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8E75A">
      <w:pPr>
        <w:spacing w:line="360" w:lineRule="auto"/>
        <w:jc w:val="center"/>
        <w:rPr>
          <w:rFonts w:hint="eastAsia" w:ascii="宋体" w:hAnsi="宋体" w:cs="宋体"/>
          <w:b/>
          <w:bCs/>
          <w:color w:val="auto"/>
          <w:sz w:val="44"/>
          <w:szCs w:val="44"/>
        </w:rPr>
      </w:pPr>
    </w:p>
    <w:p w14:paraId="2BE2A04D">
      <w:pPr>
        <w:spacing w:line="360" w:lineRule="auto"/>
        <w:jc w:val="center"/>
        <w:rPr>
          <w:rFonts w:hint="eastAsia" w:ascii="宋体" w:hAnsi="宋体" w:eastAsia="宋体" w:cs="宋体"/>
          <w:color w:val="auto"/>
          <w:sz w:val="44"/>
          <w:szCs w:val="44"/>
          <w:lang w:eastAsia="zh-CN"/>
        </w:rPr>
      </w:pPr>
      <w:r>
        <w:rPr>
          <w:rFonts w:hint="eastAsia" w:ascii="宋体" w:hAnsi="宋体" w:cs="宋体"/>
          <w:b/>
          <w:bCs/>
          <w:color w:val="auto"/>
          <w:sz w:val="44"/>
          <w:szCs w:val="44"/>
        </w:rPr>
        <w:t>东阳耀辉工程咨询有限公司关于</w:t>
      </w:r>
      <w:r>
        <w:rPr>
          <w:rFonts w:hint="eastAsia" w:ascii="宋体" w:hAnsi="宋体" w:cs="宋体"/>
          <w:b/>
          <w:color w:val="auto"/>
          <w:sz w:val="44"/>
          <w:szCs w:val="44"/>
          <w:highlight w:val="none"/>
          <w:lang w:eastAsia="zh-CN"/>
        </w:rPr>
        <w:t>东阳市殡仪馆0#柴油供应采购项目</w:t>
      </w:r>
    </w:p>
    <w:p w14:paraId="7C06647C">
      <w:pPr>
        <w:pStyle w:val="10"/>
        <w:ind w:firstLine="0" w:firstLineChars="0"/>
        <w:rPr>
          <w:rFonts w:hAnsi="宋体" w:cs="宋体"/>
          <w:color w:val="auto"/>
        </w:rPr>
      </w:pPr>
    </w:p>
    <w:p w14:paraId="17493552">
      <w:pPr>
        <w:pStyle w:val="10"/>
        <w:ind w:firstLine="867"/>
        <w:rPr>
          <w:rFonts w:hAnsi="宋体" w:cs="宋体"/>
          <w:b/>
          <w:bCs/>
          <w:color w:val="auto"/>
          <w:sz w:val="44"/>
          <w:szCs w:val="44"/>
        </w:rPr>
      </w:pPr>
    </w:p>
    <w:p w14:paraId="47AA1A80">
      <w:pPr>
        <w:spacing w:before="120" w:beforeLines="50"/>
        <w:jc w:val="both"/>
        <w:rPr>
          <w:rFonts w:hint="eastAsia" w:ascii="宋体" w:hAnsi="宋体" w:cs="宋体"/>
          <w:color w:val="auto"/>
          <w:sz w:val="52"/>
          <w:szCs w:val="52"/>
        </w:rPr>
      </w:pPr>
    </w:p>
    <w:p w14:paraId="4DF3201D">
      <w:pPr>
        <w:spacing w:before="120" w:beforeLines="50"/>
        <w:jc w:val="center"/>
        <w:rPr>
          <w:rFonts w:hint="eastAsia" w:ascii="宋体" w:hAnsi="宋体" w:eastAsia="宋体" w:cs="宋体"/>
          <w:color w:val="auto"/>
          <w:sz w:val="72"/>
          <w:szCs w:val="72"/>
          <w:lang w:eastAsia="zh-CN"/>
        </w:rPr>
      </w:pPr>
      <w:r>
        <w:rPr>
          <w:rFonts w:hint="eastAsia" w:ascii="宋体" w:hAnsi="宋体" w:cs="宋体"/>
          <w:b/>
          <w:bCs/>
          <w:color w:val="auto"/>
          <w:sz w:val="52"/>
          <w:szCs w:val="52"/>
        </w:rPr>
        <w:t>公开招标采购文件</w:t>
      </w:r>
    </w:p>
    <w:p w14:paraId="690C1929">
      <w:pPr>
        <w:pStyle w:val="19"/>
        <w:tabs>
          <w:tab w:val="left" w:pos="5415"/>
        </w:tabs>
        <w:snapToGrid w:val="0"/>
        <w:spacing w:before="120" w:after="120" w:line="360" w:lineRule="auto"/>
        <w:rPr>
          <w:rFonts w:hAnsi="宋体" w:cs="宋体"/>
          <w:b/>
          <w:bCs/>
          <w:color w:val="auto"/>
          <w:sz w:val="30"/>
          <w:szCs w:val="30"/>
        </w:rPr>
      </w:pPr>
    </w:p>
    <w:p w14:paraId="42CE704C">
      <w:pPr>
        <w:pStyle w:val="19"/>
        <w:tabs>
          <w:tab w:val="left" w:pos="5415"/>
        </w:tabs>
        <w:snapToGrid w:val="0"/>
        <w:spacing w:before="120" w:after="120" w:line="360" w:lineRule="auto"/>
        <w:rPr>
          <w:rFonts w:hAnsi="宋体" w:cs="宋体"/>
          <w:b/>
          <w:bCs/>
          <w:color w:val="auto"/>
          <w:sz w:val="30"/>
          <w:szCs w:val="30"/>
        </w:rPr>
      </w:pPr>
      <w:r>
        <w:rPr>
          <w:rFonts w:hint="eastAsia" w:hAnsi="宋体" w:cs="宋体"/>
          <w:b/>
          <w:bCs/>
          <w:color w:val="auto"/>
          <w:sz w:val="30"/>
          <w:szCs w:val="30"/>
        </w:rPr>
        <w:tab/>
      </w:r>
    </w:p>
    <w:p w14:paraId="14557286">
      <w:pPr>
        <w:pStyle w:val="19"/>
        <w:spacing w:before="120" w:after="120" w:line="600" w:lineRule="exact"/>
        <w:contextualSpacing/>
        <w:rPr>
          <w:rFonts w:hint="default" w:hAnsi="宋体" w:eastAsia="宋体" w:cs="宋体"/>
          <w:b/>
          <w:bCs/>
          <w:color w:val="auto"/>
          <w:sz w:val="30"/>
          <w:szCs w:val="30"/>
          <w:lang w:val="en-US" w:eastAsia="zh-CN"/>
        </w:rPr>
      </w:pPr>
      <w:r>
        <w:rPr>
          <w:rFonts w:hint="eastAsia" w:hAnsi="宋体" w:cs="宋体"/>
          <w:b/>
          <w:bCs/>
          <w:color w:val="auto"/>
          <w:sz w:val="30"/>
          <w:szCs w:val="30"/>
        </w:rPr>
        <w:t>项目编号：</w:t>
      </w:r>
      <w:r>
        <w:rPr>
          <w:rFonts w:hint="eastAsia" w:hAnsi="宋体" w:cs="宋体"/>
          <w:b/>
          <w:bCs/>
          <w:color w:val="auto"/>
          <w:sz w:val="30"/>
          <w:szCs w:val="30"/>
          <w:lang w:eastAsia="zh-CN"/>
        </w:rPr>
        <w:t>DYYHCG2025-GK-016</w:t>
      </w:r>
    </w:p>
    <w:p w14:paraId="1E44329A">
      <w:pPr>
        <w:rPr>
          <w:color w:val="auto"/>
        </w:rPr>
      </w:pPr>
    </w:p>
    <w:p w14:paraId="1DFC558C">
      <w:pPr>
        <w:rPr>
          <w:rFonts w:ascii="宋体" w:hAnsi="宋体" w:cs="宋体"/>
          <w:color w:val="auto"/>
        </w:rPr>
      </w:pPr>
    </w:p>
    <w:p w14:paraId="1F835FB9">
      <w:pPr>
        <w:pStyle w:val="19"/>
        <w:spacing w:before="120" w:after="120" w:line="600" w:lineRule="exact"/>
        <w:contextualSpacing/>
        <w:rPr>
          <w:rFonts w:hint="eastAsia" w:hAnsi="宋体" w:eastAsia="宋体" w:cs="宋体"/>
          <w:b/>
          <w:bCs/>
          <w:color w:val="auto"/>
          <w:sz w:val="30"/>
          <w:szCs w:val="30"/>
          <w:lang w:eastAsia="zh-CN"/>
        </w:rPr>
      </w:pPr>
      <w:r>
        <w:rPr>
          <w:rFonts w:hint="eastAsia" w:hAnsi="宋体" w:cs="宋体"/>
          <w:b/>
          <w:bCs/>
          <w:color w:val="auto"/>
          <w:sz w:val="30"/>
          <w:szCs w:val="30"/>
        </w:rPr>
        <w:t>项目名称：</w:t>
      </w:r>
      <w:r>
        <w:rPr>
          <w:rFonts w:hint="eastAsia" w:hAnsi="宋体" w:cs="宋体"/>
          <w:b/>
          <w:bCs/>
          <w:color w:val="auto"/>
          <w:spacing w:val="-6"/>
          <w:sz w:val="30"/>
          <w:szCs w:val="30"/>
          <w:lang w:eastAsia="zh-CN"/>
        </w:rPr>
        <w:t>东阳市殡仪馆0#柴油供应采购项目</w:t>
      </w:r>
    </w:p>
    <w:p w14:paraId="11663179">
      <w:pPr>
        <w:rPr>
          <w:color w:val="auto"/>
        </w:rPr>
      </w:pPr>
    </w:p>
    <w:p w14:paraId="5CD55079">
      <w:pPr>
        <w:rPr>
          <w:rFonts w:ascii="宋体" w:hAnsi="宋体" w:cs="宋体"/>
          <w:color w:val="auto"/>
        </w:rPr>
      </w:pPr>
    </w:p>
    <w:p w14:paraId="4A05CA01">
      <w:pPr>
        <w:pStyle w:val="19"/>
        <w:spacing w:before="120" w:after="120" w:line="600" w:lineRule="exact"/>
        <w:contextualSpacing/>
        <w:rPr>
          <w:rFonts w:hint="eastAsia" w:hAnsi="宋体" w:eastAsia="宋体" w:cs="宋体"/>
          <w:b/>
          <w:color w:val="auto"/>
          <w:sz w:val="28"/>
          <w:lang w:eastAsia="zh-CN"/>
        </w:rPr>
      </w:pPr>
      <w:r>
        <w:rPr>
          <w:rFonts w:hint="eastAsia" w:hAnsi="宋体" w:cs="宋体"/>
          <w:b/>
          <w:bCs/>
          <w:color w:val="auto"/>
          <w:w w:val="95"/>
          <w:sz w:val="30"/>
          <w:szCs w:val="30"/>
        </w:rPr>
        <w:t>采</w:t>
      </w:r>
      <w:r>
        <w:rPr>
          <w:rFonts w:hint="eastAsia" w:hAnsi="宋体" w:cs="宋体"/>
          <w:b/>
          <w:color w:val="auto"/>
          <w:sz w:val="28"/>
        </w:rPr>
        <w:t>购单位：</w:t>
      </w:r>
      <w:r>
        <w:rPr>
          <w:rFonts w:hint="eastAsia" w:hAnsi="宋体" w:cs="宋体"/>
          <w:b/>
          <w:color w:val="auto"/>
          <w:sz w:val="28"/>
          <w:lang w:eastAsia="zh-CN"/>
        </w:rPr>
        <w:t>东阳市殡仪馆</w:t>
      </w:r>
    </w:p>
    <w:p w14:paraId="332252B5">
      <w:pPr>
        <w:rPr>
          <w:color w:val="auto"/>
        </w:rPr>
      </w:pPr>
    </w:p>
    <w:p w14:paraId="77AA1C50">
      <w:pPr>
        <w:rPr>
          <w:rFonts w:ascii="宋体" w:hAnsi="宋体" w:cs="宋体"/>
          <w:color w:val="auto"/>
        </w:rPr>
      </w:pPr>
    </w:p>
    <w:p w14:paraId="68118776">
      <w:pPr>
        <w:pStyle w:val="19"/>
        <w:spacing w:before="120" w:after="120" w:line="600" w:lineRule="exact"/>
        <w:contextualSpacing/>
        <w:rPr>
          <w:rFonts w:hAnsi="宋体" w:cs="宋体"/>
          <w:b/>
          <w:color w:val="auto"/>
          <w:sz w:val="30"/>
          <w:szCs w:val="48"/>
        </w:rPr>
      </w:pPr>
      <w:r>
        <w:rPr>
          <w:rFonts w:hint="eastAsia" w:hAnsi="宋体" w:cs="宋体"/>
          <w:b/>
          <w:bCs/>
          <w:color w:val="auto"/>
          <w:w w:val="95"/>
          <w:sz w:val="30"/>
          <w:szCs w:val="30"/>
        </w:rPr>
        <w:t>招标机构：</w:t>
      </w:r>
      <w:r>
        <w:rPr>
          <w:rFonts w:hint="eastAsia" w:hAnsi="宋体" w:cs="宋体"/>
          <w:b/>
          <w:color w:val="auto"/>
          <w:sz w:val="30"/>
          <w:szCs w:val="48"/>
        </w:rPr>
        <w:t>东阳耀辉工程咨询有限公司</w:t>
      </w:r>
    </w:p>
    <w:p w14:paraId="3AA83FF1">
      <w:pPr>
        <w:rPr>
          <w:color w:val="auto"/>
        </w:rPr>
      </w:pPr>
    </w:p>
    <w:p w14:paraId="5C094758">
      <w:pPr>
        <w:spacing w:line="600" w:lineRule="exact"/>
        <w:ind w:firstLine="2996" w:firstLineChars="1047"/>
        <w:contextualSpacing/>
        <w:rPr>
          <w:rFonts w:ascii="宋体" w:hAnsi="宋体" w:cs="宋体"/>
          <w:b/>
          <w:bCs/>
          <w:color w:val="auto"/>
          <w:w w:val="95"/>
          <w:sz w:val="30"/>
          <w:szCs w:val="30"/>
        </w:rPr>
      </w:pPr>
    </w:p>
    <w:p w14:paraId="5999CF8D">
      <w:pPr>
        <w:spacing w:line="600" w:lineRule="exact"/>
        <w:contextualSpacing/>
        <w:rPr>
          <w:rFonts w:ascii="宋体" w:hAnsi="宋体" w:cs="宋体"/>
          <w:b/>
          <w:color w:val="auto"/>
          <w:szCs w:val="21"/>
        </w:rPr>
      </w:pPr>
      <w:r>
        <w:rPr>
          <w:rFonts w:hint="eastAsia" w:ascii="宋体" w:hAnsi="宋体" w:cs="宋体"/>
          <w:b/>
          <w:bCs/>
          <w:color w:val="auto"/>
          <w:w w:val="95"/>
          <w:sz w:val="30"/>
          <w:szCs w:val="30"/>
        </w:rPr>
        <w:t>编制时间：</w:t>
      </w:r>
      <w:bookmarkStart w:id="27" w:name="_GoBack"/>
      <w:r>
        <w:rPr>
          <w:rFonts w:hint="eastAsia" w:ascii="宋体" w:hAnsi="宋体" w:cs="宋体"/>
          <w:b/>
          <w:bCs/>
          <w:color w:val="auto"/>
          <w:w w:val="95"/>
          <w:sz w:val="30"/>
          <w:szCs w:val="30"/>
        </w:rPr>
        <w:t>202</w:t>
      </w:r>
      <w:r>
        <w:rPr>
          <w:rFonts w:hint="eastAsia" w:ascii="宋体" w:hAnsi="宋体" w:cs="宋体"/>
          <w:b/>
          <w:bCs/>
          <w:color w:val="auto"/>
          <w:w w:val="95"/>
          <w:sz w:val="30"/>
          <w:szCs w:val="30"/>
          <w:lang w:val="en-US" w:eastAsia="zh-CN"/>
        </w:rPr>
        <w:t>5</w:t>
      </w:r>
      <w:r>
        <w:rPr>
          <w:rFonts w:hint="eastAsia" w:ascii="宋体" w:hAnsi="宋体" w:cs="宋体"/>
          <w:b/>
          <w:color w:val="auto"/>
          <w:sz w:val="32"/>
          <w:szCs w:val="32"/>
        </w:rPr>
        <w:t>年</w:t>
      </w:r>
      <w:bookmarkEnd w:id="27"/>
      <w:r>
        <w:rPr>
          <w:rFonts w:hint="eastAsia" w:ascii="宋体" w:hAnsi="宋体" w:cs="宋体"/>
          <w:b/>
          <w:color w:val="auto"/>
          <w:sz w:val="32"/>
          <w:szCs w:val="32"/>
          <w:lang w:val="en-US" w:eastAsia="zh-CN"/>
        </w:rPr>
        <w:t>1</w:t>
      </w:r>
      <w:r>
        <w:rPr>
          <w:rFonts w:hint="eastAsia" w:ascii="宋体" w:hAnsi="宋体" w:cs="宋体"/>
          <w:b/>
          <w:color w:val="auto"/>
          <w:sz w:val="32"/>
          <w:szCs w:val="32"/>
        </w:rPr>
        <w:t>月</w:t>
      </w:r>
    </w:p>
    <w:p w14:paraId="2D69E9F1">
      <w:pPr>
        <w:spacing w:before="120" w:after="120" w:line="360" w:lineRule="auto"/>
        <w:rPr>
          <w:rFonts w:ascii="宋体" w:hAnsi="宋体" w:cs="宋体"/>
          <w:color w:val="auto"/>
        </w:rPr>
      </w:pPr>
    </w:p>
    <w:p w14:paraId="5F6A995E">
      <w:pPr>
        <w:pStyle w:val="10"/>
        <w:ind w:firstLine="0" w:firstLineChars="0"/>
        <w:rPr>
          <w:rFonts w:hAnsi="宋体" w:cs="宋体"/>
          <w:color w:val="auto"/>
        </w:rPr>
        <w:sectPr>
          <w:footerReference r:id="rId4" w:type="default"/>
          <w:headerReference r:id="rId3" w:type="even"/>
          <w:footerReference r:id="rId5" w:type="even"/>
          <w:pgSz w:w="11906" w:h="16838"/>
          <w:pgMar w:top="1474" w:right="1247" w:bottom="1247" w:left="1588" w:header="851" w:footer="851" w:gutter="0"/>
          <w:pgNumType w:start="1"/>
          <w:cols w:space="720" w:num="1"/>
          <w:titlePg/>
          <w:docGrid w:linePitch="312" w:charSpace="0"/>
        </w:sectPr>
      </w:pPr>
    </w:p>
    <w:p w14:paraId="7D547893">
      <w:pPr>
        <w:pStyle w:val="10"/>
        <w:ind w:firstLine="344"/>
        <w:rPr>
          <w:rFonts w:hAnsi="宋体" w:cs="宋体"/>
          <w:color w:val="auto"/>
        </w:rPr>
      </w:pPr>
    </w:p>
    <w:p w14:paraId="7F974AE0">
      <w:pPr>
        <w:spacing w:before="120" w:after="120" w:line="360" w:lineRule="auto"/>
        <w:ind w:firstLine="3960" w:firstLineChars="900"/>
        <w:rPr>
          <w:rFonts w:ascii="宋体" w:hAnsi="宋体" w:cs="宋体"/>
          <w:color w:val="auto"/>
          <w:sz w:val="44"/>
          <w:szCs w:val="44"/>
        </w:rPr>
      </w:pPr>
      <w:r>
        <w:rPr>
          <w:rFonts w:hint="eastAsia" w:ascii="宋体" w:hAnsi="宋体" w:cs="宋体"/>
          <w:color w:val="auto"/>
          <w:sz w:val="44"/>
          <w:szCs w:val="44"/>
        </w:rPr>
        <w:t>目  录</w:t>
      </w:r>
    </w:p>
    <w:p w14:paraId="0A10F5C6">
      <w:pPr>
        <w:tabs>
          <w:tab w:val="right" w:leader="middleDot" w:pos="5880"/>
          <w:tab w:val="right" w:leader="middleDot" w:pos="7980"/>
        </w:tabs>
        <w:spacing w:before="120" w:beforeLines="50" w:line="480" w:lineRule="exact"/>
        <w:ind w:left="901"/>
        <w:rPr>
          <w:rFonts w:ascii="宋体" w:hAnsi="宋体" w:cs="宋体"/>
          <w:color w:val="auto"/>
          <w:sz w:val="30"/>
          <w:szCs w:val="20"/>
        </w:rPr>
      </w:pPr>
      <w:r>
        <w:rPr>
          <w:rFonts w:hint="eastAsia" w:ascii="宋体" w:hAnsi="宋体" w:cs="宋体"/>
          <w:color w:val="auto"/>
          <w:sz w:val="30"/>
        </w:rPr>
        <w:t>第一章  公开招标采购公告</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rPr>
        <w:t>2</w:t>
      </w:r>
    </w:p>
    <w:p w14:paraId="5BB78D39">
      <w:pPr>
        <w:tabs>
          <w:tab w:val="right" w:leader="middleDot" w:pos="5880"/>
          <w:tab w:val="right" w:leader="middleDot" w:pos="7980"/>
        </w:tabs>
        <w:spacing w:before="120" w:beforeLines="50" w:line="480" w:lineRule="exact"/>
        <w:ind w:left="901"/>
        <w:rPr>
          <w:rFonts w:ascii="宋体" w:hAnsi="宋体" w:cs="宋体"/>
          <w:color w:val="auto"/>
          <w:sz w:val="30"/>
          <w:szCs w:val="20"/>
        </w:rPr>
      </w:pPr>
      <w:r>
        <w:rPr>
          <w:rFonts w:hint="eastAsia" w:ascii="宋体" w:hAnsi="宋体" w:cs="宋体"/>
          <w:color w:val="auto"/>
          <w:sz w:val="30"/>
        </w:rPr>
        <w:t>第二章  招标需求</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rPr>
        <w:t>7</w:t>
      </w:r>
    </w:p>
    <w:p w14:paraId="23F4AF45">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lang w:val="en-US" w:eastAsia="zh-CN"/>
        </w:rPr>
      </w:pPr>
      <w:r>
        <w:rPr>
          <w:rFonts w:hint="eastAsia" w:ascii="宋体" w:hAnsi="宋体" w:cs="宋体"/>
          <w:color w:val="auto"/>
          <w:sz w:val="30"/>
        </w:rPr>
        <w:t>第三章  投标人须知</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lang w:val="en-US" w:eastAsia="zh-CN"/>
        </w:rPr>
        <w:t>15</w:t>
      </w:r>
    </w:p>
    <w:p w14:paraId="6120D0B8">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lang w:val="en-US" w:eastAsia="zh-CN"/>
        </w:rPr>
      </w:pPr>
      <w:r>
        <w:rPr>
          <w:rFonts w:hint="eastAsia" w:ascii="宋体" w:hAnsi="宋体" w:cs="宋体"/>
          <w:color w:val="auto"/>
          <w:sz w:val="30"/>
        </w:rPr>
        <w:t>第四章  评标办法及评分标准</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lang w:val="en-US" w:eastAsia="zh-CN"/>
        </w:rPr>
        <w:t>34</w:t>
      </w:r>
    </w:p>
    <w:p w14:paraId="4F8A8F24">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lang w:val="en-US" w:eastAsia="zh-CN"/>
        </w:rPr>
      </w:pPr>
      <w:r>
        <w:rPr>
          <w:rFonts w:hint="eastAsia" w:ascii="宋体" w:hAnsi="宋体" w:cs="宋体"/>
          <w:color w:val="auto"/>
          <w:sz w:val="30"/>
        </w:rPr>
        <w:t>第五章  政府采购合同主要条款</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lang w:val="en-US" w:eastAsia="zh-CN"/>
        </w:rPr>
        <w:t>37</w:t>
      </w:r>
    </w:p>
    <w:p w14:paraId="1C71037E">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lang w:val="en-US" w:eastAsia="zh-CN"/>
        </w:rPr>
      </w:pPr>
      <w:r>
        <w:rPr>
          <w:rFonts w:hint="eastAsia" w:ascii="宋体" w:hAnsi="宋体" w:cs="宋体"/>
          <w:color w:val="auto"/>
          <w:sz w:val="30"/>
        </w:rPr>
        <w:t>第六章  投标文件格式</w:t>
      </w:r>
      <w:r>
        <w:rPr>
          <w:rFonts w:hint="eastAsia" w:ascii="宋体" w:hAnsi="宋体" w:cs="宋体"/>
          <w:color w:val="auto"/>
          <w:sz w:val="30"/>
        </w:rPr>
        <w:tab/>
      </w:r>
      <w:r>
        <w:rPr>
          <w:rFonts w:hint="eastAsia" w:ascii="宋体" w:hAnsi="宋体" w:cs="宋体"/>
          <w:color w:val="auto"/>
          <w:sz w:val="30"/>
        </w:rPr>
        <w:tab/>
      </w:r>
      <w:r>
        <w:rPr>
          <w:rFonts w:hint="eastAsia" w:ascii="宋体" w:hAnsi="宋体" w:cs="宋体"/>
          <w:color w:val="auto"/>
          <w:sz w:val="30"/>
          <w:lang w:val="en-US" w:eastAsia="zh-CN"/>
        </w:rPr>
        <w:t>41</w:t>
      </w:r>
    </w:p>
    <w:p w14:paraId="0E79828D">
      <w:pPr>
        <w:snapToGrid w:val="0"/>
        <w:spacing w:before="120" w:after="120"/>
        <w:outlineLvl w:val="0"/>
        <w:rPr>
          <w:rFonts w:ascii="宋体" w:hAnsi="宋体" w:cs="宋体"/>
          <w:color w:val="auto"/>
          <w:sz w:val="30"/>
          <w:szCs w:val="30"/>
        </w:rPr>
      </w:pPr>
    </w:p>
    <w:p w14:paraId="06A3001E">
      <w:pPr>
        <w:pStyle w:val="19"/>
        <w:snapToGrid w:val="0"/>
        <w:spacing w:before="120" w:after="120" w:line="360" w:lineRule="auto"/>
        <w:jc w:val="center"/>
        <w:outlineLvl w:val="0"/>
        <w:rPr>
          <w:rFonts w:hAnsi="宋体" w:cs="宋体"/>
          <w:b/>
          <w:bCs/>
          <w:color w:val="auto"/>
          <w:sz w:val="32"/>
          <w:szCs w:val="32"/>
        </w:rPr>
      </w:pPr>
    </w:p>
    <w:p w14:paraId="17D00B94">
      <w:pPr>
        <w:pStyle w:val="19"/>
        <w:snapToGrid w:val="0"/>
        <w:spacing w:before="120" w:after="120" w:line="360" w:lineRule="auto"/>
        <w:jc w:val="center"/>
        <w:outlineLvl w:val="0"/>
        <w:rPr>
          <w:rFonts w:hAnsi="宋体" w:cs="宋体"/>
          <w:b/>
          <w:bCs/>
          <w:color w:val="auto"/>
          <w:sz w:val="32"/>
          <w:szCs w:val="32"/>
        </w:rPr>
      </w:pPr>
    </w:p>
    <w:p w14:paraId="34BC84BC">
      <w:pPr>
        <w:pStyle w:val="19"/>
        <w:snapToGrid w:val="0"/>
        <w:spacing w:before="120" w:after="120" w:line="360" w:lineRule="auto"/>
        <w:jc w:val="center"/>
        <w:outlineLvl w:val="0"/>
        <w:rPr>
          <w:rFonts w:hAnsi="宋体" w:cs="宋体"/>
          <w:b/>
          <w:bCs/>
          <w:color w:val="auto"/>
          <w:sz w:val="32"/>
          <w:szCs w:val="32"/>
        </w:rPr>
      </w:pPr>
    </w:p>
    <w:p w14:paraId="6A915E00">
      <w:pPr>
        <w:pStyle w:val="19"/>
        <w:snapToGrid w:val="0"/>
        <w:spacing w:before="120" w:after="120" w:line="360" w:lineRule="auto"/>
        <w:jc w:val="center"/>
        <w:outlineLvl w:val="0"/>
        <w:rPr>
          <w:rFonts w:hAnsi="宋体" w:cs="宋体"/>
          <w:b/>
          <w:bCs/>
          <w:color w:val="auto"/>
          <w:sz w:val="32"/>
          <w:szCs w:val="32"/>
        </w:rPr>
      </w:pPr>
    </w:p>
    <w:p w14:paraId="43D0F87E">
      <w:pPr>
        <w:pStyle w:val="19"/>
        <w:snapToGrid w:val="0"/>
        <w:spacing w:before="120" w:after="120" w:line="360" w:lineRule="auto"/>
        <w:jc w:val="center"/>
        <w:outlineLvl w:val="0"/>
        <w:rPr>
          <w:rFonts w:hAnsi="宋体" w:cs="宋体"/>
          <w:b/>
          <w:bCs/>
          <w:color w:val="auto"/>
          <w:sz w:val="32"/>
          <w:szCs w:val="32"/>
        </w:rPr>
      </w:pPr>
    </w:p>
    <w:p w14:paraId="78AFF604">
      <w:pPr>
        <w:pStyle w:val="19"/>
        <w:snapToGrid w:val="0"/>
        <w:spacing w:before="120" w:after="120" w:line="360" w:lineRule="auto"/>
        <w:jc w:val="center"/>
        <w:outlineLvl w:val="0"/>
        <w:rPr>
          <w:rFonts w:hAnsi="宋体" w:cs="宋体"/>
          <w:b/>
          <w:bCs/>
          <w:color w:val="auto"/>
          <w:sz w:val="32"/>
          <w:szCs w:val="32"/>
        </w:rPr>
      </w:pPr>
    </w:p>
    <w:p w14:paraId="4E646BD0">
      <w:pPr>
        <w:pStyle w:val="19"/>
        <w:snapToGrid w:val="0"/>
        <w:spacing w:before="120" w:after="120" w:line="360" w:lineRule="auto"/>
        <w:jc w:val="center"/>
        <w:outlineLvl w:val="0"/>
        <w:rPr>
          <w:rFonts w:hAnsi="宋体" w:cs="宋体"/>
          <w:b/>
          <w:bCs/>
          <w:color w:val="auto"/>
          <w:sz w:val="32"/>
          <w:szCs w:val="32"/>
        </w:rPr>
      </w:pPr>
    </w:p>
    <w:p w14:paraId="74DB47A3">
      <w:pPr>
        <w:pStyle w:val="19"/>
        <w:snapToGrid w:val="0"/>
        <w:spacing w:before="120" w:after="120" w:line="360" w:lineRule="auto"/>
        <w:jc w:val="center"/>
        <w:outlineLvl w:val="0"/>
        <w:rPr>
          <w:rFonts w:hAnsi="宋体" w:cs="宋体"/>
          <w:b/>
          <w:bCs/>
          <w:color w:val="auto"/>
          <w:sz w:val="32"/>
          <w:szCs w:val="32"/>
        </w:rPr>
      </w:pPr>
    </w:p>
    <w:p w14:paraId="44A460C3">
      <w:pPr>
        <w:pStyle w:val="19"/>
        <w:snapToGrid w:val="0"/>
        <w:spacing w:before="120" w:after="120" w:line="360" w:lineRule="auto"/>
        <w:jc w:val="center"/>
        <w:outlineLvl w:val="0"/>
        <w:rPr>
          <w:rFonts w:hAnsi="宋体" w:cs="宋体"/>
          <w:b/>
          <w:bCs/>
          <w:color w:val="auto"/>
          <w:sz w:val="32"/>
          <w:szCs w:val="32"/>
        </w:rPr>
      </w:pPr>
    </w:p>
    <w:p w14:paraId="2E62A9FC">
      <w:pPr>
        <w:pStyle w:val="19"/>
        <w:snapToGrid w:val="0"/>
        <w:spacing w:before="120" w:after="120" w:line="360" w:lineRule="auto"/>
        <w:jc w:val="center"/>
        <w:outlineLvl w:val="0"/>
        <w:rPr>
          <w:rFonts w:hAnsi="宋体" w:cs="宋体"/>
          <w:b/>
          <w:bCs/>
          <w:color w:val="auto"/>
          <w:sz w:val="32"/>
          <w:szCs w:val="32"/>
        </w:rPr>
      </w:pPr>
    </w:p>
    <w:p w14:paraId="1125A1EA">
      <w:pPr>
        <w:pStyle w:val="19"/>
        <w:snapToGrid w:val="0"/>
        <w:spacing w:before="120" w:after="120" w:line="360" w:lineRule="auto"/>
        <w:jc w:val="center"/>
        <w:outlineLvl w:val="0"/>
        <w:rPr>
          <w:rFonts w:hAnsi="宋体" w:cs="宋体"/>
          <w:b/>
          <w:bCs/>
          <w:color w:val="auto"/>
          <w:sz w:val="32"/>
          <w:szCs w:val="32"/>
        </w:rPr>
      </w:pPr>
    </w:p>
    <w:p w14:paraId="525D381A">
      <w:pPr>
        <w:pStyle w:val="19"/>
        <w:snapToGrid w:val="0"/>
        <w:spacing w:before="120" w:after="120" w:line="360" w:lineRule="auto"/>
        <w:jc w:val="center"/>
        <w:outlineLvl w:val="0"/>
        <w:rPr>
          <w:rFonts w:hAnsi="宋体" w:cs="宋体"/>
          <w:b/>
          <w:bCs/>
          <w:color w:val="auto"/>
          <w:sz w:val="32"/>
          <w:szCs w:val="32"/>
        </w:rPr>
      </w:pPr>
    </w:p>
    <w:p w14:paraId="738FED8B">
      <w:pPr>
        <w:pStyle w:val="19"/>
        <w:snapToGrid w:val="0"/>
        <w:spacing w:before="120" w:after="120" w:line="360" w:lineRule="auto"/>
        <w:jc w:val="center"/>
        <w:outlineLvl w:val="0"/>
        <w:rPr>
          <w:rFonts w:hAnsi="宋体" w:cs="宋体"/>
          <w:color w:val="auto"/>
          <w:sz w:val="28"/>
          <w:szCs w:val="28"/>
        </w:rPr>
      </w:pPr>
      <w:r>
        <w:rPr>
          <w:rFonts w:hint="eastAsia" w:hAnsi="宋体" w:cs="宋体"/>
          <w:b/>
          <w:bCs/>
          <w:color w:val="auto"/>
          <w:sz w:val="32"/>
          <w:szCs w:val="32"/>
        </w:rPr>
        <w:t>第一章  公开招标采购公告</w:t>
      </w:r>
    </w:p>
    <w:p w14:paraId="769840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601A03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东阳市殡仪馆0#柴油供应采购项目</w:t>
      </w:r>
      <w:r>
        <w:rPr>
          <w:rFonts w:hint="eastAsia" w:ascii="宋体" w:hAnsi="宋体" w:cs="宋体"/>
          <w:color w:val="auto"/>
          <w:sz w:val="24"/>
          <w:u w:val="single"/>
        </w:rPr>
        <w:t>（经</w:t>
      </w:r>
      <w:r>
        <w:rPr>
          <w:rFonts w:hint="eastAsia" w:ascii="宋体" w:hAnsi="宋体" w:cs="宋体"/>
          <w:color w:val="auto"/>
          <w:sz w:val="24"/>
          <w:u w:val="single"/>
          <w:lang w:eastAsia="zh-CN"/>
        </w:rPr>
        <w:t>政采云</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w:t>
      </w:r>
      <w:r>
        <w:rPr>
          <w:rFonts w:hint="eastAsia" w:ascii="宋体" w:hAnsi="宋体" w:cs="宋体"/>
          <w:color w:val="auto"/>
          <w:sz w:val="24"/>
          <w:u w:val="single"/>
          <w:lang w:val="en-US" w:eastAsia="zh-CN"/>
        </w:rPr>
        <w:t>1535号</w:t>
      </w:r>
      <w:r>
        <w:rPr>
          <w:rFonts w:hint="eastAsia" w:ascii="宋体" w:hAnsi="宋体" w:cs="宋体"/>
          <w:color w:val="auto"/>
          <w:sz w:val="24"/>
          <w:u w:val="single"/>
        </w:rPr>
        <w:t>采购计划确认书批准）</w:t>
      </w:r>
      <w:r>
        <w:rPr>
          <w:rFonts w:hint="eastAsia" w:ascii="宋体" w:hAnsi="宋体" w:cs="宋体"/>
          <w:color w:val="auto"/>
          <w:sz w:val="24"/>
        </w:rPr>
        <w:t>的潜在投标人应在（网址：浙江政府采购网:http://zfcg.czt.zj.gov.cn/、东阳市公共资源交易网:http://ggzyjy.dongyang.gov.cn/）获取招标文件，并于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 xml:space="preserve"> 点00分</w:t>
      </w:r>
      <w:r>
        <w:rPr>
          <w:rFonts w:hint="eastAsia" w:ascii="宋体" w:hAnsi="宋体" w:cs="宋体"/>
          <w:bCs/>
          <w:color w:val="auto"/>
          <w:sz w:val="24"/>
        </w:rPr>
        <w:t>（北京时间）前递交(上传)投标文件</w:t>
      </w:r>
      <w:r>
        <w:rPr>
          <w:rFonts w:hint="eastAsia" w:ascii="宋体" w:hAnsi="宋体" w:cs="宋体"/>
          <w:color w:val="auto"/>
          <w:sz w:val="24"/>
        </w:rPr>
        <w:t>。</w:t>
      </w:r>
    </w:p>
    <w:p w14:paraId="446D68AB">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一、项目基本情况</w:t>
      </w:r>
    </w:p>
    <w:p w14:paraId="0EDA783C">
      <w:pPr>
        <w:adjustRightInd w:val="0"/>
        <w:snapToGrid w:val="0"/>
        <w:spacing w:line="440" w:lineRule="exact"/>
        <w:ind w:firstLine="482" w:firstLineChars="200"/>
        <w:rPr>
          <w:rFonts w:hint="default" w:ascii="宋体" w:hAnsi="宋体" w:eastAsia="宋体" w:cs="宋体"/>
          <w:color w:val="auto"/>
          <w:sz w:val="24"/>
          <w:lang w:val="en-US" w:eastAsia="zh-CN"/>
        </w:rPr>
      </w:pPr>
      <w:r>
        <w:rPr>
          <w:rFonts w:hint="eastAsia" w:ascii="宋体" w:hAnsi="宋体" w:cs="宋体"/>
          <w:b/>
          <w:bCs/>
          <w:color w:val="auto"/>
          <w:sz w:val="24"/>
        </w:rPr>
        <w:t>项目编号：</w:t>
      </w:r>
      <w:r>
        <w:rPr>
          <w:rFonts w:hint="eastAsia" w:ascii="宋体" w:hAnsi="宋体" w:cs="宋体"/>
          <w:color w:val="auto"/>
          <w:sz w:val="24"/>
          <w:lang w:eastAsia="zh-CN"/>
        </w:rPr>
        <w:t>DYYHCG2025-GK-016</w:t>
      </w:r>
    </w:p>
    <w:p w14:paraId="77F8F658">
      <w:pPr>
        <w:adjustRightInd w:val="0"/>
        <w:snapToGrid w:val="0"/>
        <w:spacing w:line="44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项目名称：</w:t>
      </w:r>
      <w:r>
        <w:rPr>
          <w:rFonts w:hint="eastAsia" w:ascii="宋体" w:hAnsi="宋体" w:cs="宋体"/>
          <w:color w:val="auto"/>
          <w:sz w:val="24"/>
          <w:lang w:eastAsia="zh-CN"/>
        </w:rPr>
        <w:t>东阳市殡仪馆0#柴油供应采购项目</w:t>
      </w:r>
    </w:p>
    <w:p w14:paraId="2DBCFE33">
      <w:pPr>
        <w:adjustRightInd w:val="0"/>
        <w:snapToGrid w:val="0"/>
        <w:spacing w:line="440" w:lineRule="exact"/>
        <w:ind w:firstLine="482" w:firstLineChars="200"/>
        <w:rPr>
          <w:rFonts w:hint="eastAsia" w:ascii="宋体" w:hAnsi="宋体" w:eastAsia="宋体" w:cs="宋体"/>
          <w:color w:val="auto"/>
          <w:sz w:val="24"/>
          <w:lang w:val="en-US" w:eastAsia="zh-CN"/>
        </w:rPr>
      </w:pPr>
      <w:r>
        <w:rPr>
          <w:rFonts w:hint="eastAsia" w:ascii="宋体" w:hAnsi="宋体" w:cs="宋体"/>
          <w:b/>
          <w:bCs/>
          <w:color w:val="auto"/>
          <w:sz w:val="24"/>
        </w:rPr>
        <w:t>预算金额（元）</w:t>
      </w:r>
      <w:r>
        <w:rPr>
          <w:rFonts w:hint="eastAsia" w:ascii="宋体" w:hAnsi="宋体" w:cs="宋体"/>
          <w:color w:val="auto"/>
          <w:sz w:val="24"/>
        </w:rPr>
        <w:t>：</w:t>
      </w:r>
      <w:r>
        <w:rPr>
          <w:rFonts w:hint="eastAsia" w:ascii="宋体" w:hAnsi="宋体" w:cs="宋体"/>
          <w:color w:val="auto"/>
          <w:sz w:val="24"/>
          <w:lang w:val="en-US" w:eastAsia="zh-CN"/>
        </w:rPr>
        <w:t>1200000</w:t>
      </w:r>
      <w:r>
        <w:rPr>
          <w:rFonts w:hint="eastAsia" w:ascii="宋体" w:hAnsi="宋体" w:cs="宋体"/>
          <w:color w:val="auto"/>
          <w:sz w:val="24"/>
        </w:rPr>
        <w:t>元</w:t>
      </w:r>
    </w:p>
    <w:p w14:paraId="6A5C97B8">
      <w:pPr>
        <w:adjustRightInd w:val="0"/>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最高限价（元）</w:t>
      </w:r>
      <w:r>
        <w:rPr>
          <w:rFonts w:hint="eastAsia" w:ascii="宋体" w:hAnsi="宋体" w:cs="宋体"/>
          <w:color w:val="auto"/>
          <w:sz w:val="24"/>
        </w:rPr>
        <w:t>：</w:t>
      </w:r>
      <w:r>
        <w:rPr>
          <w:rFonts w:hint="eastAsia" w:ascii="宋体" w:hAnsi="宋体" w:cs="宋体"/>
          <w:color w:val="auto"/>
          <w:sz w:val="24"/>
          <w:lang w:val="en-US" w:eastAsia="zh-CN"/>
        </w:rPr>
        <w:t>1200000</w:t>
      </w:r>
      <w:r>
        <w:rPr>
          <w:rFonts w:hint="eastAsia" w:ascii="宋体" w:hAnsi="宋体" w:cs="宋体"/>
          <w:color w:val="auto"/>
          <w:sz w:val="24"/>
        </w:rPr>
        <w:t>元</w:t>
      </w:r>
    </w:p>
    <w:p w14:paraId="47FC7616">
      <w:pPr>
        <w:pStyle w:val="15"/>
        <w:adjustRightInd w:val="0"/>
        <w:snapToGrid w:val="0"/>
        <w:spacing w:after="0" w:line="440" w:lineRule="exact"/>
        <w:ind w:firstLine="482" w:firstLineChars="200"/>
        <w:rPr>
          <w:rFonts w:ascii="宋体" w:hAnsi="宋体" w:cs="宋体"/>
          <w:b/>
          <w:bCs/>
          <w:color w:val="auto"/>
          <w:sz w:val="24"/>
        </w:rPr>
      </w:pPr>
      <w:r>
        <w:rPr>
          <w:rFonts w:hint="eastAsia" w:ascii="宋体" w:hAnsi="宋体" w:cs="宋体"/>
          <w:b/>
          <w:bCs/>
          <w:color w:val="auto"/>
          <w:sz w:val="24"/>
        </w:rPr>
        <w:t>采购需求：</w:t>
      </w:r>
      <w:r>
        <w:rPr>
          <w:rFonts w:hint="eastAsia" w:ascii="宋体" w:hAnsi="宋体" w:cs="宋体"/>
          <w:color w:val="auto"/>
          <w:sz w:val="27"/>
          <w:szCs w:val="27"/>
        </w:rPr>
        <w:br w:type="textWrapping"/>
      </w:r>
      <w:r>
        <w:rPr>
          <w:rFonts w:hint="eastAsia" w:ascii="宋体" w:hAnsi="宋体" w:cs="宋体"/>
          <w:color w:val="auto"/>
          <w:sz w:val="27"/>
          <w:szCs w:val="27"/>
        </w:rPr>
        <w:t> </w:t>
      </w:r>
      <w:r>
        <w:rPr>
          <w:rFonts w:hint="eastAsia" w:ascii="宋体" w:hAnsi="宋体" w:cs="宋体"/>
          <w:b/>
          <w:bCs/>
          <w:color w:val="auto"/>
          <w:sz w:val="24"/>
        </w:rPr>
        <w:t>标项一:</w:t>
      </w:r>
    </w:p>
    <w:p w14:paraId="02D9FB4E">
      <w:pPr>
        <w:pStyle w:val="15"/>
        <w:adjustRightInd w:val="0"/>
        <w:snapToGrid w:val="0"/>
        <w:spacing w:after="0" w:line="440" w:lineRule="exact"/>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标项名称：</w:t>
      </w:r>
      <w:r>
        <w:rPr>
          <w:rFonts w:hint="eastAsia" w:ascii="宋体" w:hAnsi="宋体" w:cs="宋体"/>
          <w:color w:val="auto"/>
          <w:kern w:val="2"/>
          <w:sz w:val="24"/>
          <w:szCs w:val="24"/>
          <w:lang w:val="en-US" w:eastAsia="zh-CN" w:bidi="ar-SA"/>
        </w:rPr>
        <w:t>东阳市殡仪馆0#柴油供应采购项目</w:t>
      </w:r>
    </w:p>
    <w:p w14:paraId="6527E0DD">
      <w:pPr>
        <w:pStyle w:val="15"/>
        <w:adjustRightInd w:val="0"/>
        <w:snapToGrid w:val="0"/>
        <w:spacing w:after="0" w:line="440" w:lineRule="exact"/>
        <w:ind w:firstLine="480" w:firstLineChars="200"/>
        <w:rPr>
          <w:rFonts w:ascii="宋体" w:hAnsi="宋体" w:cs="宋体"/>
          <w:color w:val="auto"/>
          <w:sz w:val="24"/>
        </w:rPr>
      </w:pPr>
      <w:r>
        <w:rPr>
          <w:rFonts w:hint="eastAsia" w:ascii="宋体" w:hAnsi="宋体" w:cs="宋体"/>
          <w:color w:val="auto"/>
          <w:sz w:val="24"/>
        </w:rPr>
        <w:t xml:space="preserve">  数量：不限</w:t>
      </w:r>
    </w:p>
    <w:p w14:paraId="2909E86D">
      <w:pPr>
        <w:pStyle w:val="15"/>
        <w:adjustRightInd w:val="0"/>
        <w:snapToGrid w:val="0"/>
        <w:spacing w:after="0" w:line="440" w:lineRule="exact"/>
        <w:ind w:left="718" w:leftChars="342"/>
        <w:rPr>
          <w:rFonts w:hint="eastAsia" w:ascii="宋体" w:hAnsi="宋体" w:cs="宋体"/>
          <w:color w:val="auto"/>
          <w:sz w:val="24"/>
        </w:rPr>
      </w:pPr>
      <w:r>
        <w:rPr>
          <w:rFonts w:hint="eastAsia" w:ascii="宋体" w:hAnsi="宋体" w:cs="宋体"/>
          <w:color w:val="auto"/>
          <w:sz w:val="24"/>
          <w:lang w:eastAsia="zh-CN"/>
        </w:rPr>
        <w:t>最高限价</w:t>
      </w:r>
      <w:r>
        <w:rPr>
          <w:rFonts w:hint="eastAsia" w:ascii="宋体" w:hAnsi="宋体" w:cs="宋体"/>
          <w:color w:val="auto"/>
          <w:sz w:val="24"/>
        </w:rPr>
        <w:t>（元）：</w:t>
      </w:r>
      <w:r>
        <w:rPr>
          <w:rFonts w:hint="eastAsia" w:ascii="宋体" w:hAnsi="宋体" w:cs="宋体"/>
          <w:color w:val="auto"/>
          <w:sz w:val="24"/>
          <w:lang w:val="en-US" w:eastAsia="zh-CN"/>
        </w:rPr>
        <w:t>1200000</w:t>
      </w:r>
      <w:r>
        <w:rPr>
          <w:rFonts w:hint="eastAsia" w:ascii="宋体" w:hAnsi="宋体" w:cs="宋体"/>
          <w:color w:val="auto"/>
          <w:sz w:val="24"/>
        </w:rPr>
        <w:t>元</w:t>
      </w:r>
    </w:p>
    <w:p w14:paraId="2FD1AE8E">
      <w:pPr>
        <w:pStyle w:val="15"/>
        <w:adjustRightInd w:val="0"/>
        <w:snapToGrid w:val="0"/>
        <w:spacing w:after="0" w:line="440" w:lineRule="exact"/>
        <w:ind w:left="718" w:leftChars="342"/>
        <w:rPr>
          <w:rFonts w:ascii="宋体" w:hAnsi="宋体" w:cs="宋体"/>
          <w:color w:val="auto"/>
          <w:sz w:val="24"/>
        </w:rPr>
      </w:pPr>
      <w:r>
        <w:rPr>
          <w:rFonts w:hint="eastAsia" w:ascii="宋体" w:hAnsi="宋体" w:cs="宋体"/>
          <w:color w:val="auto"/>
          <w:sz w:val="24"/>
        </w:rPr>
        <w:t>简要规格描述或项目基本概况介绍、用途：具体要求详见第二章招标需求</w:t>
      </w:r>
      <w:r>
        <w:rPr>
          <w:rFonts w:hint="eastAsia" w:ascii="宋体" w:hAnsi="宋体" w:cs="宋体"/>
          <w:color w:val="auto"/>
          <w:sz w:val="24"/>
        </w:rPr>
        <w:br w:type="textWrapping"/>
      </w:r>
      <w:r>
        <w:rPr>
          <w:rFonts w:hint="eastAsia" w:ascii="宋体" w:hAnsi="宋体" w:cs="宋体"/>
          <w:color w:val="auto"/>
          <w:sz w:val="24"/>
        </w:rPr>
        <w:t>备注： </w:t>
      </w:r>
    </w:p>
    <w:p w14:paraId="32CE4B8D">
      <w:pPr>
        <w:autoSpaceDE w:val="0"/>
        <w:autoSpaceDN w:val="0"/>
        <w:adjustRightInd w:val="0"/>
        <w:spacing w:line="440" w:lineRule="exact"/>
        <w:ind w:firstLine="720" w:firstLineChars="300"/>
        <w:jc w:val="left"/>
        <w:rPr>
          <w:rFonts w:hint="default" w:ascii="宋体" w:hAnsi="宋体" w:cs="宋体"/>
          <w:color w:val="auto"/>
          <w:sz w:val="24"/>
          <w:lang w:val="en-US" w:eastAsia="zh-CN"/>
        </w:rPr>
      </w:pPr>
      <w:r>
        <w:rPr>
          <w:rFonts w:hint="eastAsia" w:ascii="宋体" w:hAnsi="宋体" w:cs="宋体"/>
          <w:color w:val="auto"/>
          <w:sz w:val="24"/>
        </w:rPr>
        <w:t>合同履约期限：</w:t>
      </w:r>
      <w:r>
        <w:rPr>
          <w:rFonts w:hint="eastAsia" w:ascii="宋体" w:hAnsi="宋体" w:cs="宋体"/>
          <w:color w:val="auto"/>
          <w:sz w:val="24"/>
          <w:lang w:eastAsia="zh-CN"/>
        </w:rPr>
        <w:t>一</w:t>
      </w:r>
      <w:r>
        <w:rPr>
          <w:rFonts w:hint="eastAsia" w:ascii="宋体" w:hAnsi="宋体" w:cs="宋体"/>
          <w:color w:val="auto"/>
          <w:sz w:val="24"/>
          <w:lang w:val="en-US" w:eastAsia="zh-CN"/>
        </w:rPr>
        <w:t>年，合同期限结束或供货总金额达到，以先达到为准合同即为终止。</w:t>
      </w:r>
    </w:p>
    <w:p w14:paraId="5DFEF9EB">
      <w:pPr>
        <w:pStyle w:val="15"/>
        <w:adjustRightInd w:val="0"/>
        <w:snapToGrid w:val="0"/>
        <w:spacing w:after="0" w:line="440" w:lineRule="exact"/>
        <w:ind w:left="718" w:leftChars="342"/>
        <w:rPr>
          <w:rFonts w:ascii="宋体" w:hAnsi="宋体" w:cs="宋体"/>
          <w:color w:val="auto"/>
          <w:sz w:val="24"/>
        </w:rPr>
      </w:pPr>
      <w:r>
        <w:rPr>
          <w:rFonts w:hint="eastAsia" w:ascii="宋体" w:hAnsi="宋体" w:cs="宋体"/>
          <w:color w:val="auto"/>
          <w:sz w:val="24"/>
        </w:rPr>
        <w:t>本项目接受联合体投标</w:t>
      </w:r>
    </w:p>
    <w:p w14:paraId="289793BE">
      <w:pPr>
        <w:keepNext w:val="0"/>
        <w:keepLines w:val="0"/>
        <w:pageBreakBefore w:val="0"/>
        <w:kinsoku/>
        <w:wordWrap/>
        <w:overflowPunct/>
        <w:topLinePunct w:val="0"/>
        <w:autoSpaceDE/>
        <w:autoSpaceDN/>
        <w:bidi w:val="0"/>
        <w:adjustRightInd w:val="0"/>
        <w:snapToGrid w:val="0"/>
        <w:spacing w:line="380" w:lineRule="exact"/>
        <w:ind w:firstLine="241" w:firstLineChars="100"/>
        <w:textAlignment w:val="auto"/>
        <w:rPr>
          <w:rFonts w:ascii="宋体" w:hAnsi="宋体" w:cs="宋体"/>
          <w:b/>
          <w:bCs/>
          <w:strike/>
          <w:color w:val="auto"/>
          <w:sz w:val="24"/>
        </w:rPr>
      </w:pPr>
      <w:r>
        <w:rPr>
          <w:rFonts w:hint="eastAsia" w:ascii="宋体" w:hAnsi="宋体" w:cs="宋体"/>
          <w:b/>
          <w:bCs/>
          <w:color w:val="auto"/>
          <w:sz w:val="24"/>
        </w:rPr>
        <w:t xml:space="preserve">二、申请人的资格要求： </w:t>
      </w:r>
    </w:p>
    <w:p w14:paraId="0C38DCDE">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cs="Arial"/>
          <w:color w:val="auto"/>
          <w:sz w:val="24"/>
          <w:highlight w:val="none"/>
        </w:rPr>
      </w:pPr>
      <w:r>
        <w:rPr>
          <w:rFonts w:hint="eastAsia" w:ascii="宋体" w:cs="Arial"/>
          <w:color w:val="auto"/>
          <w:sz w:val="24"/>
          <w:highlight w:val="none"/>
        </w:rPr>
        <w:t>符合《中华人民共和国政府采购法》第二十二条规定的投标人资格条件和本公告设定的特定条件。</w:t>
      </w:r>
    </w:p>
    <w:p w14:paraId="2009D755">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Times New Roman" w:eastAsia="宋体" w:cs="Arial"/>
          <w:b/>
          <w:bCs/>
          <w:color w:val="auto"/>
          <w:sz w:val="24"/>
          <w:highlight w:val="none"/>
        </w:rPr>
      </w:pPr>
      <w:r>
        <w:rPr>
          <w:rFonts w:hint="eastAsia" w:ascii="宋体" w:cs="Arial"/>
          <w:b/>
          <w:bCs/>
          <w:color w:val="auto"/>
          <w:sz w:val="24"/>
          <w:highlight w:val="none"/>
          <w:lang w:val="en-US" w:eastAsia="zh-CN"/>
        </w:rPr>
        <w:t>1、</w:t>
      </w:r>
      <w:r>
        <w:rPr>
          <w:rFonts w:hint="eastAsia" w:ascii="宋体" w:hAnsi="Times New Roman" w:eastAsia="宋体" w:cs="Arial"/>
          <w:b/>
          <w:bCs/>
          <w:color w:val="auto"/>
          <w:sz w:val="24"/>
          <w:highlight w:val="none"/>
        </w:rPr>
        <w:t>《中华人民共和国政府采购法》第二十二条规定的投标人资格条件：</w:t>
      </w:r>
    </w:p>
    <w:p w14:paraId="40D7E98D">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 xml:space="preserve">A、具有独立承担民事责任的能力； </w:t>
      </w:r>
    </w:p>
    <w:p w14:paraId="5E17515B">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 xml:space="preserve">B、具有良好的商业信誉和健全的财务会计制度； </w:t>
      </w:r>
    </w:p>
    <w:p w14:paraId="5AE98D66">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 xml:space="preserve">C、具有履行合同所必需的设备和专业技术能力； </w:t>
      </w:r>
    </w:p>
    <w:p w14:paraId="65CF12E5">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 xml:space="preserve">D、有依法缴纳税收和社会保障资金的良好记录； </w:t>
      </w:r>
    </w:p>
    <w:p w14:paraId="0C6F9BFF">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lang w:eastAsia="zh-CN"/>
        </w:rPr>
      </w:pPr>
      <w:r>
        <w:rPr>
          <w:rFonts w:hint="eastAsia" w:ascii="宋体" w:hAnsi="Times New Roman" w:eastAsia="宋体" w:cs="Arial"/>
          <w:color w:val="auto"/>
          <w:sz w:val="24"/>
          <w:highlight w:val="none"/>
        </w:rPr>
        <w:t xml:space="preserve">E、参加政府采购活动前三年内，在经营活动中没有重大违法记录； </w:t>
      </w:r>
    </w:p>
    <w:p w14:paraId="6801E8D1">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F、法律、行政法规规定的其他条件。</w:t>
      </w:r>
    </w:p>
    <w:p w14:paraId="7E7C1FC4">
      <w:pPr>
        <w:adjustRightInd w:val="0"/>
        <w:snapToGrid w:val="0"/>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2、落实政府采购政策需满足的资格要求：</w:t>
      </w:r>
    </w:p>
    <w:p w14:paraId="5FC558B3">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A、本项目不限，所有大中小微型企业均可参加投标。</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   B、本项目接受大中型企业与小微企业组成联合体投标，接受大中型企业向一家或者多家小微企业分包。组成联合体投标的或者向小微企业分包的，对于联合体协议或者分包意向约定小微企业服务合同份额占到总金额40%以上的，对联合体或者大中型企业的报价给予6%的扣除，用扣除后的价格参与价格评审。组成联合体投标的，需提供联合体协议（格式见附件）和中小企业声明函（格式见附件）；向小微企业分包的，提供分包意向（格式见附件）和中小企业声明函（格式见附件）。</w:t>
      </w:r>
    </w:p>
    <w:p w14:paraId="0525F2DD">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Times New Roman" w:eastAsia="宋体" w:cs="Arial"/>
          <w:color w:val="auto"/>
          <w:sz w:val="24"/>
          <w:highlight w:val="none"/>
        </w:rPr>
      </w:pPr>
      <w:r>
        <w:rPr>
          <w:rFonts w:hint="eastAsia" w:ascii="宋体" w:hAnsi="宋体" w:cs="宋体"/>
          <w:color w:val="auto"/>
          <w:sz w:val="24"/>
          <w:lang w:val="en-US" w:eastAsia="zh-CN"/>
        </w:rPr>
        <w:t>C</w:t>
      </w:r>
      <w:r>
        <w:rPr>
          <w:rFonts w:hint="eastAsia" w:ascii="宋体" w:hAnsi="宋体" w:cs="宋体"/>
          <w:color w:val="auto"/>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655E6EB">
      <w:pPr>
        <w:adjustRightInd w:val="0"/>
        <w:snapToGrid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D、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4F3169">
      <w:pPr>
        <w:adjustRightInd w:val="0"/>
        <w:snapToGrid w:val="0"/>
        <w:spacing w:line="440" w:lineRule="exact"/>
        <w:ind w:firstLine="480" w:firstLineChars="200"/>
        <w:rPr>
          <w:rFonts w:ascii="宋体" w:hAnsi="宋体" w:cs="宋体"/>
          <w:color w:val="auto"/>
          <w:sz w:val="24"/>
        </w:rPr>
      </w:pPr>
      <w:r>
        <w:rPr>
          <w:rFonts w:hint="eastAsia" w:ascii="宋体" w:hAnsi="宋体" w:eastAsia="宋体" w:cs="宋体"/>
          <w:color w:val="auto"/>
          <w:sz w:val="24"/>
          <w:lang w:val="en-US" w:eastAsia="zh-CN"/>
        </w:rPr>
        <w:t>E、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r>
        <w:rPr>
          <w:rFonts w:hint="eastAsia" w:ascii="宋体" w:hAnsi="宋体" w:cs="宋体"/>
          <w:color w:val="auto"/>
          <w:sz w:val="24"/>
        </w:rPr>
        <w:t xml:space="preserve">   </w:t>
      </w:r>
    </w:p>
    <w:p w14:paraId="6EF95FA9">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Times New Roman" w:eastAsia="宋体" w:cs="Arial"/>
          <w:b/>
          <w:bCs/>
          <w:color w:val="auto"/>
          <w:sz w:val="24"/>
        </w:rPr>
      </w:pPr>
      <w:r>
        <w:rPr>
          <w:rFonts w:hint="eastAsia" w:ascii="宋体" w:hAnsi="Times New Roman" w:eastAsia="宋体" w:cs="Arial"/>
          <w:b/>
          <w:bCs/>
          <w:color w:val="auto"/>
          <w:sz w:val="24"/>
        </w:rPr>
        <w:t>▲</w:t>
      </w:r>
      <w:r>
        <w:rPr>
          <w:rFonts w:hint="eastAsia" w:ascii="宋体" w:hAnsi="宋体" w:cs="宋体"/>
          <w:color w:val="auto"/>
          <w:sz w:val="24"/>
        </w:rPr>
        <w:t>4、</w:t>
      </w:r>
      <w:bookmarkStart w:id="0" w:name="_Toc35393627"/>
      <w:bookmarkStart w:id="1" w:name="_Toc28359085"/>
      <w:bookmarkStart w:id="2" w:name="_Toc35393796"/>
      <w:bookmarkStart w:id="3" w:name="_Toc28359008"/>
      <w:r>
        <w:rPr>
          <w:rFonts w:hint="eastAsia" w:ascii="宋体" w:hAnsi="Times New Roman" w:eastAsia="宋体" w:cs="Arial"/>
          <w:b/>
          <w:bCs/>
          <w:color w:val="auto"/>
          <w:sz w:val="24"/>
        </w:rPr>
        <w:t>投标人的特定条件：</w:t>
      </w:r>
    </w:p>
    <w:p w14:paraId="1836ED79">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Times New Roman" w:eastAsia="宋体" w:cs="Arial"/>
          <w:color w:val="auto"/>
          <w:sz w:val="24"/>
        </w:rPr>
      </w:pPr>
      <w:r>
        <w:rPr>
          <w:rFonts w:hint="eastAsia" w:ascii="宋体" w:cs="Arial"/>
          <w:color w:val="auto"/>
          <w:sz w:val="24"/>
          <w:lang w:val="en-US" w:eastAsia="zh-CN"/>
        </w:rPr>
        <w:t>A、</w:t>
      </w:r>
      <w:r>
        <w:rPr>
          <w:rFonts w:hint="eastAsia" w:ascii="宋体" w:hAnsi="Times New Roman" w:eastAsia="宋体" w:cs="Arial"/>
          <w:color w:val="auto"/>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近三年各行政部门处罚的以上两网未记录的其他重大违法记录，经举报查实的，取消中标资格。</w:t>
      </w:r>
    </w:p>
    <w:p w14:paraId="1DE7E3E1">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Times New Roman" w:eastAsia="宋体" w:cs="Arial"/>
          <w:color w:val="auto"/>
          <w:sz w:val="24"/>
          <w:lang w:val="en-US" w:eastAsia="zh-CN"/>
        </w:rPr>
      </w:pPr>
      <w:r>
        <w:rPr>
          <w:rFonts w:hint="eastAsia" w:ascii="宋体" w:hAnsi="Times New Roman" w:eastAsia="宋体" w:cs="Arial"/>
          <w:color w:val="auto"/>
          <w:sz w:val="24"/>
          <w:lang w:val="en-US" w:eastAsia="zh-CN"/>
        </w:rPr>
        <w:t>B、</w:t>
      </w:r>
      <w:r>
        <w:rPr>
          <w:rFonts w:hint="eastAsia" w:ascii="宋体" w:hAnsi="Times New Roman" w:eastAsia="宋体" w:cs="Arial"/>
          <w:color w:val="auto"/>
          <w:sz w:val="24"/>
        </w:rPr>
        <w:t>本项目的特定资格要求：（1）具有有效的</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危险化学品经营许可证</w:t>
      </w:r>
      <w:r>
        <w:rPr>
          <w:rFonts w:hint="eastAsia" w:ascii="宋体" w:hAnsi="Times New Roman" w:eastAsia="宋体" w:cs="Arial"/>
          <w:color w:val="auto"/>
          <w:sz w:val="24"/>
          <w:lang w:eastAsia="zh-CN"/>
        </w:rPr>
        <w:t>》</w:t>
      </w:r>
      <w:r>
        <w:rPr>
          <w:rFonts w:hint="eastAsia" w:ascii="宋体" w:cs="Arial"/>
          <w:color w:val="auto"/>
          <w:sz w:val="24"/>
          <w:lang w:eastAsia="zh-CN"/>
        </w:rPr>
        <w:t>、《成品油经营许可证》</w:t>
      </w:r>
      <w:r>
        <w:rPr>
          <w:rFonts w:hint="eastAsia" w:ascii="宋体" w:hAnsi="Times New Roman" w:eastAsia="宋体" w:cs="Arial"/>
          <w:color w:val="auto"/>
          <w:sz w:val="24"/>
        </w:rPr>
        <w:t>；（2）若</w:t>
      </w:r>
      <w:r>
        <w:rPr>
          <w:rFonts w:hint="eastAsia" w:ascii="宋体" w:hAnsi="Times New Roman" w:eastAsia="宋体" w:cs="Arial"/>
          <w:color w:val="auto"/>
          <w:sz w:val="24"/>
          <w:lang w:val="en-US" w:eastAsia="zh-CN"/>
        </w:rPr>
        <w:t>供应商</w:t>
      </w:r>
      <w:r>
        <w:rPr>
          <w:rFonts w:hint="eastAsia" w:ascii="宋体" w:hAnsi="Times New Roman" w:eastAsia="宋体" w:cs="Arial"/>
          <w:color w:val="auto"/>
          <w:sz w:val="24"/>
        </w:rPr>
        <w:t>自行运输，须提供有效的</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道路危险货物运输许可证</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或</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道路运输经营许可证（涵盖危险货物运输）</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；若</w:t>
      </w:r>
      <w:r>
        <w:rPr>
          <w:rFonts w:hint="eastAsia" w:ascii="宋体" w:hAnsi="Times New Roman" w:eastAsia="宋体" w:cs="Arial"/>
          <w:color w:val="auto"/>
          <w:sz w:val="24"/>
          <w:lang w:val="en-US" w:eastAsia="zh-CN"/>
        </w:rPr>
        <w:t>供应商</w:t>
      </w:r>
      <w:r>
        <w:rPr>
          <w:rFonts w:hint="eastAsia" w:ascii="宋体" w:hAnsi="Times New Roman" w:eastAsia="宋体" w:cs="Arial"/>
          <w:color w:val="auto"/>
          <w:sz w:val="24"/>
        </w:rPr>
        <w:t>委托运输，须同时提供双方合作协议和被委托人有效的</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道路危险货物运输许可证</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或</w:t>
      </w:r>
      <w:r>
        <w:rPr>
          <w:rFonts w:hint="eastAsia" w:ascii="宋体" w:hAnsi="Times New Roman" w:eastAsia="宋体" w:cs="Arial"/>
          <w:color w:val="auto"/>
          <w:sz w:val="24"/>
          <w:lang w:eastAsia="zh-CN"/>
        </w:rPr>
        <w:t>《</w:t>
      </w:r>
      <w:r>
        <w:rPr>
          <w:rFonts w:hint="eastAsia" w:ascii="宋体" w:hAnsi="Times New Roman" w:eastAsia="宋体" w:cs="Arial"/>
          <w:color w:val="auto"/>
          <w:sz w:val="24"/>
        </w:rPr>
        <w:t>道路运输经营许可证（涵盖危险货物运输）</w:t>
      </w:r>
      <w:r>
        <w:rPr>
          <w:rFonts w:hint="eastAsia" w:ascii="宋体" w:hAnsi="Times New Roman" w:eastAsia="宋体" w:cs="Arial"/>
          <w:color w:val="auto"/>
          <w:sz w:val="24"/>
          <w:lang w:eastAsia="zh-CN"/>
        </w:rPr>
        <w:t>》。</w:t>
      </w:r>
    </w:p>
    <w:p w14:paraId="5D0754A7">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cs="Arial"/>
          <w:color w:val="auto"/>
          <w:sz w:val="24"/>
          <w:lang w:val="en-US" w:eastAsia="zh-CN"/>
        </w:rPr>
        <w:t>C、</w:t>
      </w:r>
      <w:r>
        <w:rPr>
          <w:rFonts w:hint="eastAsia" w:ascii="宋体" w:hAnsi="Times New Roman" w:eastAsia="宋体" w:cs="Arial"/>
          <w:color w:val="auto"/>
          <w:sz w:val="24"/>
        </w:rPr>
        <w:t>本项目接受联合体投标，联合体协议书内容、权力和义务、分工等必须明确、具体。</w:t>
      </w:r>
    </w:p>
    <w:p w14:paraId="447EB330">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5291A890">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color w:val="auto"/>
          <w:sz w:val="24"/>
        </w:rPr>
      </w:pPr>
      <w:r>
        <w:rPr>
          <w:rFonts w:hint="eastAsia" w:ascii="宋体"/>
          <w:color w:val="auto"/>
          <w:sz w:val="24"/>
        </w:rPr>
        <w:t>招标人不再向投标人提供纸质招标文件，请投标人自行在下列网址下载电子版的招标文件，招标文件不收工本费。</w:t>
      </w:r>
    </w:p>
    <w:p w14:paraId="7DA709A5">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p>
    <w:p w14:paraId="3C09E20D">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68B47B77">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11BDDDAC">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16DDC507">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23239D6B">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售价（元）：0</w:t>
      </w:r>
    </w:p>
    <w:p w14:paraId="0EC7559E">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C2804A0">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投标地点（网址）：政采云平台</w:t>
      </w:r>
      <w:r>
        <w:rPr>
          <w:rFonts w:hint="eastAsia" w:ascii="宋体" w:hAnsi="宋体" w:eastAsia="宋体" w:cs="宋体"/>
          <w:b/>
          <w:bCs/>
          <w:color w:val="auto"/>
          <w:sz w:val="24"/>
          <w:highlight w:val="none"/>
        </w:rPr>
        <w:t>（https://www.zcygov.cn/）</w:t>
      </w:r>
    </w:p>
    <w:p w14:paraId="38BE7BB5">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提交投标文件截止时间：</w:t>
      </w:r>
      <w:r>
        <w:rPr>
          <w:rFonts w:hint="eastAsia" w:ascii="宋体" w:hAnsi="宋体" w:eastAsia="宋体" w:cs="宋体"/>
          <w:b/>
          <w:bCs/>
          <w:color w:val="auto"/>
          <w:sz w:val="24"/>
          <w:highlight w:val="none"/>
          <w:lang w:eastAsia="zh-CN"/>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年</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18</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点</w:t>
      </w:r>
      <w:r>
        <w:rPr>
          <w:rFonts w:hint="eastAsia" w:ascii="宋体" w:hAnsi="宋体" w:eastAsia="宋体" w:cs="宋体"/>
          <w:b/>
          <w:bCs/>
          <w:color w:val="auto"/>
          <w:sz w:val="24"/>
          <w:highlight w:val="none"/>
          <w:lang w:val="en-US" w:eastAsia="zh-CN"/>
        </w:rPr>
        <w:t>00分</w:t>
      </w:r>
      <w:r>
        <w:rPr>
          <w:rFonts w:hint="eastAsia" w:ascii="宋体" w:hAnsi="宋体" w:eastAsia="宋体" w:cs="宋体"/>
          <w:b/>
          <w:bCs/>
          <w:color w:val="auto"/>
          <w:sz w:val="24"/>
          <w:highlight w:val="none"/>
        </w:rPr>
        <w:t>（北京时间）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2F44E538">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eastAsia="宋体" w:cs="宋体"/>
          <w:color w:val="auto"/>
          <w:sz w:val="24"/>
          <w:highlight w:val="none"/>
          <w:lang w:val="en-US" w:eastAsia="zh-CN"/>
        </w:rPr>
        <w:t>1722002832</w:t>
      </w:r>
      <w:r>
        <w:rPr>
          <w:rFonts w:hint="eastAsia" w:ascii="宋体" w:hAnsi="宋体" w:eastAsia="宋体" w:cs="宋体"/>
          <w:color w:val="auto"/>
          <w:sz w:val="24"/>
          <w:highlight w:val="none"/>
        </w:rPr>
        <w:t>@qq.com，逾期发送或发错后缀名的备份投标文件将被视为无效；电子备份投标文件的提交不作强制要求。</w:t>
      </w:r>
    </w:p>
    <w:p w14:paraId="2D8BA148">
      <w:pPr>
        <w:keepNext w:val="0"/>
        <w:keepLines w:val="0"/>
        <w:pageBreakBefore w:val="0"/>
        <w:kinsoku/>
        <w:wordWrap/>
        <w:overflowPunct/>
        <w:topLinePunct w:val="0"/>
        <w:autoSpaceDE/>
        <w:autoSpaceDN/>
        <w:bidi w:val="0"/>
        <w:snapToGrid w:val="0"/>
        <w:spacing w:line="380" w:lineRule="exact"/>
        <w:ind w:firstLine="481"/>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开标地点（网址）：政采云平台</w:t>
      </w:r>
      <w:r>
        <w:rPr>
          <w:rFonts w:hint="eastAsia" w:ascii="宋体" w:hAnsi="宋体" w:eastAsia="宋体" w:cs="宋体"/>
          <w:b/>
          <w:bCs/>
          <w:color w:val="auto"/>
          <w:sz w:val="24"/>
          <w:highlight w:val="none"/>
        </w:rPr>
        <w:t>（https://www.zcygov.cn/）</w:t>
      </w:r>
    </w:p>
    <w:p w14:paraId="21677FBC">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rPr>
        <w:t>开标时间：</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lang w:eastAsia="zh-CN"/>
        </w:rPr>
        <w:t>年</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18</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00分</w:t>
      </w:r>
      <w:r>
        <w:rPr>
          <w:rFonts w:hint="eastAsia" w:ascii="宋体" w:hAnsi="宋体" w:eastAsia="宋体" w:cs="宋体"/>
          <w:b/>
          <w:bCs/>
          <w:color w:val="auto"/>
          <w:sz w:val="24"/>
          <w:highlight w:val="none"/>
        </w:rPr>
        <w:t>（北京时间）</w:t>
      </w:r>
      <w:r>
        <w:rPr>
          <w:rFonts w:hint="eastAsia" w:ascii="宋体" w:hAnsi="宋体" w:cs="宋体"/>
          <w:bCs/>
          <w:color w:val="auto"/>
          <w:sz w:val="24"/>
          <w:highlight w:val="none"/>
          <w:u w:val="none"/>
          <w:lang w:val="en-US" w:eastAsia="zh-CN"/>
        </w:rPr>
        <w:t>，</w:t>
      </w: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3EA65BA1">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投标人未按招标文件要求派代表参加电子开标会议的，视同认可开标结果，不得对开标过程及开标结果提出质疑。</w:t>
      </w:r>
    </w:p>
    <w:p w14:paraId="7209A616">
      <w:pPr>
        <w:keepNext w:val="0"/>
        <w:keepLines w:val="0"/>
        <w:pageBreakBefore w:val="0"/>
        <w:numPr>
          <w:ilvl w:val="0"/>
          <w:numId w:val="0"/>
        </w:numPr>
        <w:kinsoku/>
        <w:wordWrap/>
        <w:overflowPunct/>
        <w:topLinePunct w:val="0"/>
        <w:autoSpaceDE/>
        <w:autoSpaceDN/>
        <w:bidi w:val="0"/>
        <w:snapToGrid w:val="0"/>
        <w:spacing w:line="380" w:lineRule="exac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采购意向公开链接</w:t>
      </w:r>
    </w:p>
    <w:p w14:paraId="6BAFB6A6">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"https://zfcg.czt.zj.gov.cn/site/detail?parentId=600007&amp;articleId=rGo9oumxPT9DJINDk8YSgQ%3D%3D" </w:instrText>
      </w:r>
      <w:r>
        <w:rPr>
          <w:rFonts w:hint="eastAsia" w:ascii="宋体" w:hAnsi="宋体" w:eastAsia="宋体" w:cs="宋体"/>
          <w:color w:val="auto"/>
          <w:sz w:val="24"/>
        </w:rPr>
        <w:fldChar w:fldCharType="separate"/>
      </w:r>
      <w:r>
        <w:rPr>
          <w:rStyle w:val="34"/>
          <w:rFonts w:hint="eastAsia" w:ascii="宋体" w:hAnsi="宋体" w:eastAsia="宋体" w:cs="宋体"/>
          <w:color w:val="auto"/>
          <w:sz w:val="24"/>
        </w:rPr>
        <w:t>https://zfcg.czt.zj.gov.cn/site/detail?parentId=600007&amp;articleId=rGo9oumxPT9DJINDk8YSgQ%3D%3D</w:t>
      </w:r>
      <w:r>
        <w:rPr>
          <w:rFonts w:hint="eastAsia" w:ascii="宋体" w:hAnsi="宋体" w:eastAsia="宋体" w:cs="宋体"/>
          <w:color w:val="auto"/>
          <w:sz w:val="24"/>
        </w:rPr>
        <w:fldChar w:fldCharType="end"/>
      </w:r>
    </w:p>
    <w:p w14:paraId="2D88BE18">
      <w:pPr>
        <w:keepNext w:val="0"/>
        <w:keepLines w:val="0"/>
        <w:pageBreakBefore w:val="0"/>
        <w:kinsoku/>
        <w:wordWrap/>
        <w:overflowPunct/>
        <w:topLinePunct w:val="0"/>
        <w:autoSpaceDE/>
        <w:autoSpaceDN/>
        <w:bidi w:val="0"/>
        <w:snapToGrid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、公告期限</w:t>
      </w:r>
    </w:p>
    <w:p w14:paraId="0A862137">
      <w:pPr>
        <w:keepNext w:val="0"/>
        <w:keepLines w:val="0"/>
        <w:pageBreakBefore w:val="0"/>
        <w:numPr>
          <w:ilvl w:val="0"/>
          <w:numId w:val="0"/>
        </w:numPr>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自本公告发布之日起5个工作日</w:t>
      </w:r>
    </w:p>
    <w:p w14:paraId="5C97C945">
      <w:pPr>
        <w:keepNext w:val="0"/>
        <w:keepLines w:val="0"/>
        <w:pageBreakBefore w:val="0"/>
        <w:numPr>
          <w:ilvl w:val="0"/>
          <w:numId w:val="0"/>
        </w:numPr>
        <w:kinsoku/>
        <w:wordWrap/>
        <w:overflowPunct/>
        <w:topLinePunct w:val="0"/>
        <w:autoSpaceDE/>
        <w:autoSpaceDN/>
        <w:bidi w:val="0"/>
        <w:snapToGrid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其他补充事宜</w:t>
      </w:r>
    </w:p>
    <w:p w14:paraId="0EC5456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供</w:t>
      </w:r>
      <w:r>
        <w:rPr>
          <w:rFonts w:hint="eastAsia" w:ascii="宋体" w:hAnsi="宋体" w:cs="宋体"/>
          <w:color w:val="auto"/>
          <w:sz w:val="24"/>
        </w:rPr>
        <w:t>应商认为采购文件使自己的权益受到损害的，可以自获取采购文件之日或者采购文件公告期限届满之日（公告期限届满后获取采购文件的，以公告期限届满之日为准）起7个工作日内，以书面形式</w:t>
      </w:r>
      <w:r>
        <w:rPr>
          <w:rFonts w:hint="eastAsia" w:ascii="宋体" w:hAnsi="宋体" w:eastAsia="宋体" w:cs="宋体"/>
          <w:color w:val="auto"/>
          <w:sz w:val="24"/>
        </w:rPr>
        <w:t>（纸质）一次性向采</w:t>
      </w:r>
      <w:r>
        <w:rPr>
          <w:rFonts w:hint="eastAsia" w:ascii="宋体" w:hAnsi="宋体" w:cs="宋体"/>
          <w:color w:val="auto"/>
          <w:sz w:val="24"/>
        </w:rPr>
        <w:t>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15AE5">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供应商应知其权益受到损害之日，是指：</w:t>
      </w:r>
    </w:p>
    <w:p w14:paraId="2E9B1C8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（1）对可以质疑的采购文件提出质疑的，为获取采购文件之日（采购公告期限届满之日后获取采购文件的为采购公告期限届满之日）。</w:t>
      </w:r>
    </w:p>
    <w:p w14:paraId="69F4879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（2）对采购过程提出质疑的，为各采购程序环节结束之日。</w:t>
      </w:r>
    </w:p>
    <w:p w14:paraId="5F3FB5E9">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color w:val="auto"/>
        </w:rPr>
      </w:pPr>
      <w:r>
        <w:rPr>
          <w:rFonts w:hint="eastAsia" w:ascii="宋体" w:hAnsi="宋体" w:eastAsia="宋体" w:cs="宋体"/>
          <w:color w:val="auto"/>
          <w:sz w:val="24"/>
        </w:rPr>
        <w:t>（3）对成交结果提出质疑的，为成交结果公告期限届满之日。</w:t>
      </w:r>
    </w:p>
    <w:p w14:paraId="6D65810F">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color w:val="auto"/>
          <w:sz w:val="24"/>
        </w:rPr>
      </w:pPr>
      <w:r>
        <w:rPr>
          <w:rFonts w:hint="eastAsia" w:ascii="宋体" w:hAnsi="宋体" w:cs="宋体"/>
          <w:color w:val="auto"/>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A495B20">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color w:val="auto"/>
          <w:sz w:val="24"/>
        </w:rPr>
      </w:pPr>
      <w:r>
        <w:rPr>
          <w:rFonts w:hint="eastAsia" w:ascii="宋体" w:hAnsi="宋体" w:cs="宋体"/>
          <w:color w:val="auto"/>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1E99CE">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color w:val="auto"/>
        </w:rPr>
      </w:pPr>
      <w:r>
        <w:rPr>
          <w:rFonts w:hint="eastAsia" w:ascii="宋体" w:hAnsi="宋体" w:cs="宋体"/>
          <w:color w:val="auto"/>
          <w:sz w:val="24"/>
          <w:szCs w:val="22"/>
        </w:rPr>
        <w:t>4、需要落实的政府采购政策：包括节约资源、保护环境、支持创新、促进中小企业发展等。</w:t>
      </w:r>
    </w:p>
    <w:p w14:paraId="65CD1054">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5、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79B8FAA9">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6、投 标 人 应 在 开 标 前 完 成 CA 数 字 证 书 办 理 。 （ 办 理 流 程 详 见http://zfcg.czt.zj.gov.cn/bidClientTemplate/2019-05-27/12945.html）。完成 CA 数字证书办理预计一周左右，建议各投标人抓紧时间办理。</w:t>
      </w:r>
    </w:p>
    <w:p w14:paraId="721E2E3A">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color w:val="auto"/>
          <w:sz w:val="24"/>
        </w:rPr>
      </w:pPr>
      <w:r>
        <w:rPr>
          <w:rFonts w:hint="eastAsia" w:ascii="宋体" w:hAnsi="宋体" w:cs="宋体"/>
          <w:color w:val="auto"/>
          <w:sz w:val="24"/>
        </w:rPr>
        <w:t>7、投标人通过政采云平台电子投标工具制作投标文件，电子投标工具请供应商自行前往浙江省政府采购网下载并安装，（下载网址：http://zfcg.czt.zj.gov.cn/bidClientTemplate/2019-08-30/12975.html），</w:t>
      </w:r>
    </w:p>
    <w:p w14:paraId="73CA60CA">
      <w:pPr>
        <w:keepNext w:val="0"/>
        <w:keepLines w:val="0"/>
        <w:pageBreakBefore w:val="0"/>
        <w:kinsoku/>
        <w:wordWrap/>
        <w:overflowPunct/>
        <w:topLinePunct w:val="0"/>
        <w:autoSpaceDE/>
        <w:autoSpaceDN/>
        <w:bidi w:val="0"/>
        <w:adjustRightInd w:val="0"/>
        <w:snapToGrid w:val="0"/>
        <w:spacing w:line="380" w:lineRule="exact"/>
        <w:jc w:val="left"/>
        <w:textAlignment w:val="auto"/>
        <w:rPr>
          <w:rFonts w:ascii="宋体" w:hAnsi="宋体" w:cs="宋体"/>
          <w:color w:val="auto"/>
          <w:sz w:val="24"/>
        </w:rPr>
      </w:pPr>
      <w:r>
        <w:rPr>
          <w:rFonts w:hint="eastAsia" w:ascii="宋体" w:hAnsi="宋体" w:cs="宋体"/>
          <w:color w:val="auto"/>
          <w:sz w:val="24"/>
        </w:rPr>
        <w:t xml:space="preserve">（电 子 投 标 相 关 学 习 网 址 ： </w:t>
      </w:r>
      <w:r>
        <w:rPr>
          <w:color w:val="auto"/>
        </w:rPr>
        <w:fldChar w:fldCharType="begin"/>
      </w:r>
      <w:r>
        <w:rPr>
          <w:color w:val="auto"/>
        </w:rPr>
        <w:instrText xml:space="preserve"> HYPERLINK "https://edu.zcygov.cn/luban/e-biding?utm=a0004.2ef5001f.0001.0109.2d44db10df9111e9b92b0f36d4889416。）" </w:instrText>
      </w:r>
      <w:r>
        <w:rPr>
          <w:color w:val="auto"/>
        </w:rPr>
        <w:fldChar w:fldCharType="separate"/>
      </w:r>
      <w:r>
        <w:rPr>
          <w:rStyle w:val="34"/>
          <w:rFonts w:hint="eastAsia" w:ascii="宋体" w:hAnsi="宋体" w:cs="宋体"/>
          <w:color w:val="auto"/>
          <w:sz w:val="24"/>
        </w:rPr>
        <w:t>https://edu.zcygov.cn/luban/e-biding?utm=a0004.2ef5001f.0001.0109.2d44db10df9111e9b92b0f36d4889416。）</w:t>
      </w:r>
      <w:r>
        <w:rPr>
          <w:rStyle w:val="34"/>
          <w:rFonts w:hint="eastAsia" w:ascii="宋体" w:hAnsi="宋体" w:cs="宋体"/>
          <w:color w:val="auto"/>
          <w:sz w:val="24"/>
        </w:rPr>
        <w:fldChar w:fldCharType="end"/>
      </w:r>
    </w:p>
    <w:p w14:paraId="35787F76">
      <w:pPr>
        <w:keepNext w:val="0"/>
        <w:keepLines w:val="0"/>
        <w:pageBreakBefore w:val="0"/>
        <w:kinsoku/>
        <w:wordWrap/>
        <w:overflowPunct/>
        <w:topLinePunct w:val="0"/>
        <w:autoSpaceDE/>
        <w:autoSpaceDN/>
        <w:bidi w:val="0"/>
        <w:adjustRightInd w:val="0"/>
        <w:snapToGrid w:val="0"/>
        <w:spacing w:line="380" w:lineRule="exact"/>
        <w:ind w:left="210" w:leftChars="100" w:firstLine="240" w:firstLineChars="100"/>
        <w:textAlignment w:val="auto"/>
        <w:rPr>
          <w:rFonts w:ascii="宋体" w:hAnsi="宋体" w:cs="宋体"/>
          <w:color w:val="auto"/>
          <w:sz w:val="24"/>
        </w:rPr>
      </w:pPr>
      <w:r>
        <w:rPr>
          <w:rFonts w:hint="eastAsia" w:ascii="宋体" w:hAnsi="宋体" w:cs="宋体"/>
          <w:color w:val="auto"/>
          <w:sz w:val="24"/>
        </w:rPr>
        <w:t>8、企业信用融资：省财政厅、浙江银监局、省金融办制定了《浙江省政府采购支</w:t>
      </w:r>
    </w:p>
    <w:p w14:paraId="7737E87C">
      <w:pPr>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 w:val="24"/>
        </w:rPr>
      </w:pPr>
      <w:r>
        <w:rPr>
          <w:rFonts w:hint="eastAsia" w:ascii="宋体" w:hAnsi="宋体" w:cs="宋体"/>
          <w:color w:val="auto"/>
          <w:sz w:val="24"/>
        </w:rPr>
        <w:t>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2980A1">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9、本采购项目，中标单位与采购单位签订的政府采购合同适用于政府采购贷款政策，简称“政采贷”，具体内容详见附件《政府采购支持中小企业信用融资相关事项通知》。本项目中的预付款保函也可通过政采云系统办理。</w:t>
      </w:r>
    </w:p>
    <w:p w14:paraId="3204E08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 xml:space="preserve">为扩大政府采购金融服务面，除政采云网上金融服务合作银行外，东阳市范围内增加线下合作银行，具体信息如下：   </w:t>
      </w:r>
    </w:p>
    <w:p w14:paraId="75152580">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浙商银行金华东阳支行联系人：许燕  联系电话：13967983441  0579-86222992</w:t>
      </w:r>
    </w:p>
    <w:p w14:paraId="341DFE9C">
      <w:pPr>
        <w:pStyle w:val="15"/>
        <w:keepNext w:val="0"/>
        <w:keepLines w:val="0"/>
        <w:pageBreakBefore w:val="0"/>
        <w:numPr>
          <w:ilvl w:val="0"/>
          <w:numId w:val="2"/>
        </w:numPr>
        <w:kinsoku/>
        <w:wordWrap/>
        <w:overflowPunct/>
        <w:topLinePunct w:val="0"/>
        <w:autoSpaceDE/>
        <w:autoSpaceDN/>
        <w:bidi w:val="0"/>
        <w:adjustRightInd w:val="0"/>
        <w:snapToGrid w:val="0"/>
        <w:spacing w:after="0" w:line="380" w:lineRule="exact"/>
        <w:ind w:firstLine="480" w:firstLineChars="200"/>
        <w:jc w:val="left"/>
        <w:textAlignment w:val="auto"/>
        <w:rPr>
          <w:rFonts w:ascii="宋体" w:hAnsi="宋体" w:cs="宋体"/>
          <w:color w:val="auto"/>
          <w:sz w:val="24"/>
        </w:rPr>
      </w:pPr>
      <w:r>
        <w:rPr>
          <w:rFonts w:hint="eastAsia" w:ascii="宋体" w:hAnsi="宋体" w:cs="宋体"/>
          <w:color w:val="auto"/>
          <w:sz w:val="24"/>
        </w:rPr>
        <w:t>供应商在线投诉渠道（</w:t>
      </w:r>
      <w:r>
        <w:rPr>
          <w:color w:val="auto"/>
        </w:rPr>
        <w:fldChar w:fldCharType="begin"/>
      </w:r>
      <w:r>
        <w:rPr>
          <w:color w:val="auto"/>
        </w:rPr>
        <w:instrText xml:space="preserve"> HYPERLINK "http://www.zjzwfw.gov.cn/zjservice/item/detail/index.do?localInnerCode=2ca19a7a-aa2d-4cca-a191-a5edf3bf69f8" </w:instrText>
      </w:r>
      <w:r>
        <w:rPr>
          <w:color w:val="auto"/>
        </w:rPr>
        <w:fldChar w:fldCharType="separate"/>
      </w:r>
      <w:r>
        <w:rPr>
          <w:rStyle w:val="34"/>
          <w:rFonts w:hint="eastAsia" w:ascii="宋体" w:hAnsi="宋体" w:cs="宋体"/>
          <w:color w:val="auto"/>
          <w:sz w:val="24"/>
        </w:rPr>
        <w:t>http://www.zjzwfw.gov.cn/zjservice/item/detail/index.do?localInnerCode=2ca19a7a-aa2d-4cca-a191-a5edf3bf69f8</w:t>
      </w:r>
      <w:r>
        <w:rPr>
          <w:rStyle w:val="34"/>
          <w:rFonts w:hint="eastAsia" w:ascii="宋体" w:hAnsi="宋体" w:cs="宋体"/>
          <w:color w:val="auto"/>
          <w:sz w:val="24"/>
        </w:rPr>
        <w:fldChar w:fldCharType="end"/>
      </w:r>
      <w:r>
        <w:rPr>
          <w:rFonts w:hint="eastAsia" w:ascii="宋体" w:hAnsi="宋体" w:cs="宋体"/>
          <w:color w:val="auto"/>
          <w:sz w:val="24"/>
        </w:rPr>
        <w:t>）</w:t>
      </w:r>
    </w:p>
    <w:p w14:paraId="0AFC4D9B">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11、根据《浙江省财政厅关于进一步加大政府采购支持中小企业力度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0D0AC85">
      <w:pPr>
        <w:spacing w:line="440" w:lineRule="exact"/>
        <w:rPr>
          <w:rFonts w:ascii="宋体" w:hAnsi="宋体" w:cs="宋体"/>
          <w:b/>
          <w:color w:val="auto"/>
          <w:sz w:val="28"/>
          <w:szCs w:val="28"/>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w:t>
      </w:r>
      <w:bookmarkEnd w:id="0"/>
      <w:bookmarkEnd w:id="1"/>
      <w:bookmarkEnd w:id="2"/>
      <w:bookmarkEnd w:id="3"/>
      <w:r>
        <w:rPr>
          <w:rFonts w:hint="eastAsia" w:ascii="宋体" w:hAnsi="宋体" w:cs="宋体"/>
          <w:b/>
          <w:color w:val="auto"/>
          <w:sz w:val="24"/>
          <w:highlight w:val="none"/>
        </w:rPr>
        <w:t>对本次采购提出询问、质疑、投诉，请按以下方式联系。</w:t>
      </w:r>
    </w:p>
    <w:p w14:paraId="26563DE8">
      <w:pPr>
        <w:tabs>
          <w:tab w:val="left" w:pos="345"/>
        </w:tabs>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代理机构：东阳耀辉工程咨询有限公司 </w:t>
      </w:r>
    </w:p>
    <w:p w14:paraId="1CCC46DF">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eastAsia="zh-CN"/>
        </w:rPr>
        <w:t>朱良红</w:t>
      </w:r>
      <w:r>
        <w:rPr>
          <w:rFonts w:hint="eastAsia" w:ascii="宋体" w:hAnsi="宋体" w:cs="宋体"/>
          <w:color w:val="auto"/>
          <w:sz w:val="24"/>
        </w:rPr>
        <w:t xml:space="preserve">  王骏娅</w:t>
      </w:r>
      <w:r>
        <w:rPr>
          <w:rFonts w:hint="eastAsia" w:ascii="宋体" w:hAnsi="宋体" w:cs="宋体"/>
          <w:color w:val="auto"/>
          <w:sz w:val="24"/>
          <w:lang w:val="en-US" w:eastAsia="zh-CN"/>
        </w:rPr>
        <w:t xml:space="preserve">  潘庆华</w:t>
      </w:r>
    </w:p>
    <w:p w14:paraId="46AB418A">
      <w:pPr>
        <w:tabs>
          <w:tab w:val="left" w:pos="345"/>
        </w:tabs>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电话：0579-86633677     </w:t>
      </w:r>
    </w:p>
    <w:p w14:paraId="488CA98B">
      <w:pPr>
        <w:tabs>
          <w:tab w:val="left" w:pos="345"/>
        </w:tabs>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 HYPERLINK "mailto:1722002832@qq.com" </w:instrText>
      </w:r>
      <w:r>
        <w:rPr>
          <w:color w:val="auto"/>
        </w:rPr>
        <w:fldChar w:fldCharType="separate"/>
      </w:r>
      <w:r>
        <w:rPr>
          <w:rFonts w:hint="eastAsia" w:ascii="宋体" w:hAnsi="宋体" w:cs="宋体"/>
          <w:color w:val="auto"/>
          <w:sz w:val="24"/>
        </w:rPr>
        <w:t>1722002832@qq.com</w:t>
      </w:r>
      <w:r>
        <w:rPr>
          <w:rFonts w:hint="eastAsia" w:ascii="宋体" w:hAnsi="宋体" w:cs="宋体"/>
          <w:color w:val="auto"/>
          <w:sz w:val="24"/>
        </w:rPr>
        <w:fldChar w:fldCharType="end"/>
      </w:r>
    </w:p>
    <w:p w14:paraId="1D1B5C73">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质疑联系人：许文瑛                </w:t>
      </w:r>
    </w:p>
    <w:p w14:paraId="1C15B7EB">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质疑联系方式：13588626696</w:t>
      </w:r>
    </w:p>
    <w:p w14:paraId="081E2780">
      <w:pPr>
        <w:adjustRightInd w:val="0"/>
        <w:snapToGrid w:val="0"/>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联系人：</w:t>
      </w:r>
      <w:r>
        <w:rPr>
          <w:rFonts w:hint="eastAsia" w:ascii="宋体" w:hAnsi="宋体" w:cs="宋体"/>
          <w:color w:val="auto"/>
          <w:sz w:val="24"/>
          <w:lang w:val="en-US" w:eastAsia="zh-CN"/>
        </w:rPr>
        <w:t xml:space="preserve">于甲瑞  </w:t>
      </w:r>
      <w:r>
        <w:rPr>
          <w:rFonts w:hint="eastAsia" w:ascii="宋体" w:hAnsi="宋体" w:cs="宋体"/>
          <w:color w:val="auto"/>
          <w:sz w:val="24"/>
          <w:lang w:eastAsia="zh-CN"/>
        </w:rPr>
        <w:t xml:space="preserve">    </w:t>
      </w:r>
    </w:p>
    <w:p w14:paraId="46555FE5">
      <w:pPr>
        <w:adjustRightInd w:val="0"/>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电话：</w:t>
      </w:r>
      <w:r>
        <w:rPr>
          <w:rFonts w:hint="eastAsia" w:ascii="宋体" w:hAnsi="宋体" w:cs="宋体"/>
          <w:color w:val="auto"/>
          <w:sz w:val="24"/>
          <w:lang w:val="en-US" w:eastAsia="zh-CN"/>
        </w:rPr>
        <w:t xml:space="preserve">17853556770 </w:t>
      </w:r>
    </w:p>
    <w:p w14:paraId="003F89CA">
      <w:pPr>
        <w:adjustRightInd w:val="0"/>
        <w:snapToGrid w:val="0"/>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质疑联系人：</w:t>
      </w:r>
      <w:r>
        <w:rPr>
          <w:rFonts w:hint="eastAsia" w:ascii="宋体" w:hAnsi="宋体" w:cs="宋体"/>
          <w:color w:val="auto"/>
          <w:sz w:val="24"/>
          <w:lang w:val="en-US" w:eastAsia="zh-CN"/>
        </w:rPr>
        <w:t xml:space="preserve">应剑锋 </w:t>
      </w:r>
      <w:r>
        <w:rPr>
          <w:rFonts w:hint="eastAsia" w:ascii="宋体" w:hAnsi="宋体" w:cs="宋体"/>
          <w:color w:val="auto"/>
          <w:sz w:val="24"/>
          <w:lang w:eastAsia="zh-CN"/>
        </w:rPr>
        <w:t xml:space="preserve">             </w:t>
      </w:r>
    </w:p>
    <w:p w14:paraId="49B03D07">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lang w:eastAsia="zh-CN"/>
        </w:rPr>
        <w:t>质疑联系方式：</w:t>
      </w:r>
      <w:r>
        <w:rPr>
          <w:rFonts w:hint="eastAsia" w:ascii="宋体" w:hAnsi="宋体" w:cs="宋体"/>
          <w:color w:val="auto"/>
          <w:sz w:val="24"/>
          <w:lang w:val="en-US" w:eastAsia="zh-CN"/>
        </w:rPr>
        <w:t xml:space="preserve">13750998700  </w:t>
      </w:r>
      <w:r>
        <w:rPr>
          <w:rFonts w:hint="eastAsia" w:ascii="宋体" w:hAnsi="宋体" w:cs="宋体"/>
          <w:color w:val="auto"/>
          <w:sz w:val="24"/>
        </w:rPr>
        <w:t xml:space="preserve">  </w:t>
      </w:r>
    </w:p>
    <w:p w14:paraId="68144308">
      <w:pPr>
        <w:tabs>
          <w:tab w:val="left" w:pos="345"/>
        </w:tabs>
        <w:snapToGrid w:val="0"/>
        <w:spacing w:line="420" w:lineRule="exact"/>
        <w:ind w:firstLine="480" w:firstLineChars="200"/>
        <w:rPr>
          <w:rFonts w:ascii="宋体" w:hAnsi="宋体" w:cs="宋体"/>
          <w:color w:val="auto"/>
          <w:sz w:val="24"/>
        </w:rPr>
      </w:pPr>
      <w:r>
        <w:rPr>
          <w:rFonts w:hint="eastAsia" w:ascii="宋体" w:hAnsi="宋体" w:cs="宋体"/>
          <w:color w:val="auto"/>
          <w:sz w:val="24"/>
        </w:rPr>
        <w:t>政府采购行政监管及投诉受理部门</w:t>
      </w:r>
    </w:p>
    <w:p w14:paraId="685E7960">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东阳市财政局采购办            </w:t>
      </w:r>
    </w:p>
    <w:p w14:paraId="6B9C67D3">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联系电话：0579-86662677</w:t>
      </w:r>
    </w:p>
    <w:p w14:paraId="003F8DE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东阳市公共资源交易管理委员会办公室</w:t>
      </w:r>
    </w:p>
    <w:p w14:paraId="3342667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 东阳市行政服务中心（艺海北路388号）C幢10楼督查科</w:t>
      </w:r>
    </w:p>
    <w:p w14:paraId="28E76092">
      <w:pPr>
        <w:adjustRightInd w:val="0"/>
        <w:snapToGrid w:val="0"/>
        <w:spacing w:line="440" w:lineRule="exact"/>
        <w:ind w:firstLine="480" w:firstLineChars="200"/>
        <w:contextualSpacing/>
        <w:rPr>
          <w:rFonts w:ascii="宋体" w:hAnsi="宋体" w:cs="宋体"/>
          <w:color w:val="auto"/>
          <w:sz w:val="24"/>
        </w:rPr>
      </w:pPr>
      <w:r>
        <w:rPr>
          <w:rFonts w:hint="eastAsia" w:ascii="宋体" w:hAnsi="宋体" w:eastAsia="宋体" w:cs="宋体"/>
          <w:color w:val="auto"/>
          <w:sz w:val="24"/>
          <w:highlight w:val="none"/>
        </w:rPr>
        <w:t>联系电话：0579-86691835</w:t>
      </w:r>
    </w:p>
    <w:p w14:paraId="20B324ED">
      <w:pPr>
        <w:tabs>
          <w:tab w:val="left" w:pos="345"/>
        </w:tabs>
        <w:adjustRightInd w:val="0"/>
        <w:snapToGrid w:val="0"/>
        <w:spacing w:line="440" w:lineRule="exact"/>
        <w:ind w:firstLine="5760" w:firstLineChars="2400"/>
        <w:rPr>
          <w:rFonts w:hint="eastAsia" w:eastAsia="宋体"/>
          <w:color w:val="auto"/>
          <w:sz w:val="24"/>
          <w:lang w:eastAsia="zh-CN"/>
        </w:rPr>
      </w:pPr>
      <w:r>
        <w:rPr>
          <w:rFonts w:hint="eastAsia" w:ascii="宋体" w:hAnsi="宋体" w:cs="宋体"/>
          <w:color w:val="auto"/>
          <w:sz w:val="24"/>
          <w:lang w:eastAsia="zh-CN"/>
        </w:rPr>
        <w:t>东阳市殡仪馆</w:t>
      </w:r>
    </w:p>
    <w:p w14:paraId="51C4F36E">
      <w:pPr>
        <w:adjustRightInd w:val="0"/>
        <w:snapToGrid w:val="0"/>
        <w:spacing w:line="440" w:lineRule="exact"/>
        <w:ind w:firstLine="360" w:firstLineChars="150"/>
        <w:contextualSpacing/>
        <w:rPr>
          <w:rFonts w:ascii="宋体" w:hAnsi="宋体" w:cs="宋体"/>
          <w:color w:val="auto"/>
          <w:sz w:val="24"/>
        </w:rPr>
      </w:pPr>
      <w:r>
        <w:rPr>
          <w:rFonts w:hint="eastAsia" w:ascii="宋体" w:hAnsi="宋体" w:cs="宋体"/>
          <w:color w:val="auto"/>
          <w:sz w:val="24"/>
        </w:rPr>
        <w:t xml:space="preserve">                                           东阳耀辉工程咨询有限公司</w:t>
      </w:r>
    </w:p>
    <w:p w14:paraId="71E18B57">
      <w:pPr>
        <w:adjustRightInd w:val="0"/>
        <w:snapToGrid w:val="0"/>
        <w:spacing w:line="440" w:lineRule="exact"/>
        <w:ind w:firstLine="360" w:firstLineChars="150"/>
        <w:contextualSpacing/>
        <w:rPr>
          <w:rFonts w:ascii="宋体" w:hAnsi="宋体" w:cs="宋体"/>
          <w:color w:val="auto"/>
          <w:sz w:val="30"/>
          <w:szCs w:val="30"/>
        </w:rPr>
      </w:pP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 xml:space="preserve">日                                            </w:t>
      </w:r>
    </w:p>
    <w:p w14:paraId="1A85D662">
      <w:pPr>
        <w:adjustRightInd w:val="0"/>
        <w:snapToGrid w:val="0"/>
        <w:spacing w:line="440" w:lineRule="exact"/>
        <w:rPr>
          <w:rFonts w:ascii="宋体" w:hAnsi="宋体" w:cs="宋体"/>
          <w:color w:val="auto"/>
          <w:sz w:val="30"/>
          <w:szCs w:val="30"/>
        </w:rPr>
      </w:pPr>
    </w:p>
    <w:p w14:paraId="09194AF6">
      <w:pPr>
        <w:widowControl/>
        <w:adjustRightInd w:val="0"/>
        <w:snapToGrid w:val="0"/>
        <w:spacing w:line="440" w:lineRule="exact"/>
        <w:jc w:val="left"/>
        <w:rPr>
          <w:rFonts w:ascii="宋体" w:hAnsi="宋体" w:cs="宋体"/>
          <w:color w:val="auto"/>
          <w:sz w:val="27"/>
          <w:szCs w:val="27"/>
        </w:rPr>
      </w:pPr>
      <w:r>
        <w:rPr>
          <w:rFonts w:hint="eastAsia" w:ascii="宋体" w:hAnsi="宋体" w:cs="宋体"/>
          <w:color w:val="auto"/>
          <w:kern w:val="0"/>
          <w:sz w:val="27"/>
          <w:szCs w:val="27"/>
        </w:rPr>
        <w:t>若对项目采购电子交易系统操作有疑问，可登录政采云（https://www.zcygov.cn/），点击右侧咨询小采，获取采小蜜智能服务管家帮助，或拨打政采云服务热线400-881-7190获取热线服务帮助。       </w:t>
      </w:r>
    </w:p>
    <w:p w14:paraId="0C74834C">
      <w:pPr>
        <w:widowControl/>
        <w:adjustRightInd w:val="0"/>
        <w:snapToGrid w:val="0"/>
        <w:spacing w:line="440" w:lineRule="exact"/>
        <w:jc w:val="left"/>
        <w:rPr>
          <w:rFonts w:ascii="宋体" w:hAnsi="宋体" w:cs="宋体"/>
          <w:color w:val="auto"/>
          <w:kern w:val="0"/>
          <w:sz w:val="27"/>
          <w:szCs w:val="27"/>
        </w:rPr>
      </w:pPr>
      <w:r>
        <w:rPr>
          <w:rFonts w:hint="eastAsia" w:ascii="宋体" w:hAnsi="宋体" w:cs="宋体"/>
          <w:color w:val="auto"/>
          <w:kern w:val="0"/>
          <w:sz w:val="27"/>
          <w:szCs w:val="27"/>
        </w:rPr>
        <w:t>CA问题联系电话（人工）：汇信CA 400-888-4636；天谷CA 400-087-819</w:t>
      </w:r>
      <w:bookmarkStart w:id="4" w:name="_Toc19215"/>
      <w:bookmarkStart w:id="5" w:name="_Toc29145"/>
      <w:bookmarkStart w:id="6" w:name="_Toc29912"/>
      <w:r>
        <w:rPr>
          <w:rFonts w:hint="eastAsia" w:ascii="宋体" w:hAnsi="宋体" w:cs="宋体"/>
          <w:color w:val="auto"/>
          <w:kern w:val="0"/>
          <w:sz w:val="27"/>
          <w:szCs w:val="27"/>
        </w:rPr>
        <w:t>8</w:t>
      </w:r>
    </w:p>
    <w:p w14:paraId="2C3A0A88">
      <w:pPr>
        <w:widowControl/>
        <w:adjustRightInd w:val="0"/>
        <w:snapToGrid w:val="0"/>
        <w:spacing w:line="440" w:lineRule="exact"/>
        <w:jc w:val="left"/>
        <w:rPr>
          <w:rFonts w:ascii="宋体" w:hAnsi="宋体" w:cs="宋体"/>
          <w:b/>
          <w:bCs/>
          <w:color w:val="auto"/>
          <w:sz w:val="32"/>
          <w:szCs w:val="32"/>
        </w:rPr>
      </w:pPr>
    </w:p>
    <w:p w14:paraId="76FCA554">
      <w:pPr>
        <w:widowControl/>
        <w:adjustRightInd w:val="0"/>
        <w:snapToGrid w:val="0"/>
        <w:spacing w:line="440" w:lineRule="exact"/>
        <w:jc w:val="both"/>
        <w:rPr>
          <w:rFonts w:hint="eastAsia" w:ascii="宋体" w:hAnsi="宋体" w:cs="宋体"/>
          <w:b/>
          <w:bCs/>
          <w:color w:val="auto"/>
          <w:sz w:val="32"/>
          <w:szCs w:val="32"/>
        </w:rPr>
      </w:pPr>
    </w:p>
    <w:p w14:paraId="69A15F75">
      <w:pPr>
        <w:widowControl/>
        <w:adjustRightInd w:val="0"/>
        <w:snapToGrid w:val="0"/>
        <w:spacing w:line="440" w:lineRule="exact"/>
        <w:jc w:val="both"/>
        <w:rPr>
          <w:rFonts w:hint="eastAsia" w:ascii="宋体" w:hAnsi="宋体" w:cs="宋体"/>
          <w:b/>
          <w:bCs/>
          <w:color w:val="auto"/>
          <w:sz w:val="32"/>
          <w:szCs w:val="32"/>
        </w:rPr>
      </w:pPr>
    </w:p>
    <w:p w14:paraId="6C04463E">
      <w:pPr>
        <w:widowControl/>
        <w:adjustRightInd w:val="0"/>
        <w:snapToGrid w:val="0"/>
        <w:spacing w:line="440" w:lineRule="exact"/>
        <w:jc w:val="center"/>
        <w:rPr>
          <w:rFonts w:hint="eastAsia" w:ascii="宋体" w:hAnsi="宋体" w:cs="宋体"/>
          <w:b/>
          <w:bCs/>
          <w:color w:val="auto"/>
          <w:sz w:val="32"/>
          <w:szCs w:val="32"/>
        </w:rPr>
      </w:pPr>
    </w:p>
    <w:p w14:paraId="6B2D3474">
      <w:pPr>
        <w:widowControl/>
        <w:adjustRightInd w:val="0"/>
        <w:snapToGrid w:val="0"/>
        <w:spacing w:line="440" w:lineRule="exact"/>
        <w:jc w:val="center"/>
        <w:rPr>
          <w:rFonts w:hint="eastAsia" w:ascii="宋体" w:hAnsi="宋体" w:cs="宋体"/>
          <w:b/>
          <w:bCs/>
          <w:color w:val="auto"/>
          <w:sz w:val="32"/>
          <w:szCs w:val="32"/>
        </w:rPr>
      </w:pPr>
    </w:p>
    <w:p w14:paraId="7F8FD516">
      <w:pPr>
        <w:widowControl/>
        <w:adjustRightInd w:val="0"/>
        <w:snapToGrid w:val="0"/>
        <w:spacing w:line="440" w:lineRule="exact"/>
        <w:jc w:val="center"/>
        <w:rPr>
          <w:rFonts w:hint="eastAsia" w:ascii="宋体" w:hAnsi="宋体" w:cs="宋体"/>
          <w:b/>
          <w:bCs/>
          <w:color w:val="auto"/>
          <w:sz w:val="32"/>
          <w:szCs w:val="32"/>
        </w:rPr>
      </w:pPr>
    </w:p>
    <w:p w14:paraId="5909536B">
      <w:pPr>
        <w:widowControl/>
        <w:adjustRightInd w:val="0"/>
        <w:snapToGrid w:val="0"/>
        <w:spacing w:line="440" w:lineRule="exact"/>
        <w:jc w:val="center"/>
        <w:rPr>
          <w:rFonts w:hint="eastAsia" w:ascii="宋体" w:hAnsi="宋体" w:cs="宋体"/>
          <w:b/>
          <w:bCs/>
          <w:color w:val="auto"/>
          <w:sz w:val="32"/>
          <w:szCs w:val="32"/>
        </w:rPr>
      </w:pPr>
    </w:p>
    <w:p w14:paraId="6A41C8B6">
      <w:pPr>
        <w:widowControl/>
        <w:adjustRightInd w:val="0"/>
        <w:snapToGrid w:val="0"/>
        <w:spacing w:line="440" w:lineRule="exact"/>
        <w:jc w:val="center"/>
        <w:rPr>
          <w:rFonts w:hint="eastAsia" w:ascii="宋体" w:hAnsi="宋体" w:cs="宋体"/>
          <w:b/>
          <w:bCs/>
          <w:color w:val="auto"/>
          <w:sz w:val="32"/>
          <w:szCs w:val="32"/>
        </w:rPr>
      </w:pPr>
    </w:p>
    <w:p w14:paraId="2AD8E8F6">
      <w:pPr>
        <w:widowControl/>
        <w:adjustRightInd w:val="0"/>
        <w:snapToGrid w:val="0"/>
        <w:spacing w:line="440" w:lineRule="exact"/>
        <w:jc w:val="center"/>
        <w:rPr>
          <w:rFonts w:hint="eastAsia" w:ascii="宋体" w:hAnsi="宋体" w:cs="宋体"/>
          <w:b/>
          <w:bCs/>
          <w:color w:val="auto"/>
          <w:sz w:val="32"/>
          <w:szCs w:val="32"/>
        </w:rPr>
      </w:pPr>
    </w:p>
    <w:p w14:paraId="57A40049">
      <w:pPr>
        <w:widowControl/>
        <w:adjustRightInd w:val="0"/>
        <w:snapToGrid w:val="0"/>
        <w:spacing w:line="440" w:lineRule="exact"/>
        <w:jc w:val="center"/>
        <w:rPr>
          <w:rFonts w:hint="eastAsia" w:ascii="宋体" w:hAnsi="宋体" w:cs="宋体"/>
          <w:b/>
          <w:bCs/>
          <w:color w:val="auto"/>
          <w:sz w:val="32"/>
          <w:szCs w:val="32"/>
        </w:rPr>
      </w:pPr>
    </w:p>
    <w:p w14:paraId="5D3EF375">
      <w:pPr>
        <w:widowControl/>
        <w:adjustRightInd w:val="0"/>
        <w:snapToGrid w:val="0"/>
        <w:spacing w:line="440" w:lineRule="exact"/>
        <w:jc w:val="center"/>
        <w:rPr>
          <w:rFonts w:hint="eastAsia" w:ascii="宋体" w:hAnsi="宋体" w:cs="宋体"/>
          <w:b/>
          <w:bCs/>
          <w:color w:val="auto"/>
          <w:sz w:val="32"/>
          <w:szCs w:val="32"/>
        </w:rPr>
      </w:pPr>
    </w:p>
    <w:p w14:paraId="5F149298">
      <w:pPr>
        <w:widowControl/>
        <w:adjustRightInd w:val="0"/>
        <w:snapToGrid w:val="0"/>
        <w:spacing w:line="440" w:lineRule="exact"/>
        <w:jc w:val="center"/>
        <w:rPr>
          <w:rFonts w:hint="eastAsia" w:ascii="宋体" w:hAnsi="宋体" w:cs="宋体"/>
          <w:b/>
          <w:bCs/>
          <w:color w:val="auto"/>
          <w:sz w:val="32"/>
          <w:szCs w:val="32"/>
        </w:rPr>
      </w:pPr>
    </w:p>
    <w:p w14:paraId="4CC04113">
      <w:pPr>
        <w:widowControl/>
        <w:adjustRightInd w:val="0"/>
        <w:snapToGrid w:val="0"/>
        <w:spacing w:line="440" w:lineRule="exact"/>
        <w:jc w:val="center"/>
        <w:rPr>
          <w:rFonts w:hint="eastAsia" w:ascii="宋体" w:hAnsi="宋体" w:cs="宋体"/>
          <w:b/>
          <w:bCs/>
          <w:color w:val="auto"/>
          <w:sz w:val="32"/>
          <w:szCs w:val="32"/>
        </w:rPr>
      </w:pPr>
    </w:p>
    <w:p w14:paraId="46086AAF">
      <w:pPr>
        <w:widowControl/>
        <w:adjustRightInd w:val="0"/>
        <w:snapToGrid w:val="0"/>
        <w:spacing w:line="440" w:lineRule="exact"/>
        <w:jc w:val="center"/>
        <w:rPr>
          <w:rFonts w:hint="eastAsia" w:ascii="宋体" w:hAnsi="宋体" w:cs="宋体"/>
          <w:b/>
          <w:bCs/>
          <w:color w:val="auto"/>
          <w:sz w:val="32"/>
          <w:szCs w:val="32"/>
        </w:rPr>
      </w:pPr>
    </w:p>
    <w:p w14:paraId="52FAB991">
      <w:pPr>
        <w:widowControl/>
        <w:adjustRightInd w:val="0"/>
        <w:snapToGrid w:val="0"/>
        <w:spacing w:line="440" w:lineRule="exact"/>
        <w:jc w:val="center"/>
        <w:rPr>
          <w:rFonts w:hint="eastAsia" w:ascii="宋体" w:hAnsi="宋体" w:cs="宋体"/>
          <w:b/>
          <w:bCs/>
          <w:color w:val="auto"/>
          <w:sz w:val="32"/>
          <w:szCs w:val="32"/>
        </w:rPr>
      </w:pPr>
    </w:p>
    <w:p w14:paraId="15833C33">
      <w:pPr>
        <w:widowControl/>
        <w:adjustRightInd w:val="0"/>
        <w:snapToGrid w:val="0"/>
        <w:spacing w:line="440" w:lineRule="exact"/>
        <w:jc w:val="center"/>
        <w:rPr>
          <w:rFonts w:hint="eastAsia" w:ascii="宋体" w:hAnsi="宋体" w:cs="宋体"/>
          <w:b/>
          <w:bCs/>
          <w:color w:val="auto"/>
          <w:sz w:val="32"/>
          <w:szCs w:val="32"/>
        </w:rPr>
      </w:pPr>
    </w:p>
    <w:p w14:paraId="2DA2AABC">
      <w:pPr>
        <w:widowControl/>
        <w:adjustRightInd w:val="0"/>
        <w:snapToGrid w:val="0"/>
        <w:spacing w:line="440" w:lineRule="exact"/>
        <w:jc w:val="center"/>
        <w:rPr>
          <w:rFonts w:hint="eastAsia" w:ascii="宋体" w:hAnsi="宋体" w:cs="宋体"/>
          <w:b/>
          <w:bCs/>
          <w:color w:val="auto"/>
          <w:sz w:val="32"/>
          <w:szCs w:val="32"/>
        </w:rPr>
      </w:pPr>
    </w:p>
    <w:p w14:paraId="49E2F667">
      <w:pPr>
        <w:widowControl/>
        <w:adjustRightInd w:val="0"/>
        <w:snapToGrid w:val="0"/>
        <w:spacing w:line="440" w:lineRule="exact"/>
        <w:jc w:val="center"/>
        <w:rPr>
          <w:rFonts w:hint="eastAsia" w:ascii="宋体" w:hAnsi="宋体" w:cs="宋体"/>
          <w:b/>
          <w:bCs/>
          <w:color w:val="auto"/>
          <w:sz w:val="32"/>
          <w:szCs w:val="32"/>
        </w:rPr>
      </w:pPr>
    </w:p>
    <w:p w14:paraId="5F814F72">
      <w:pPr>
        <w:widowControl/>
        <w:adjustRightInd w:val="0"/>
        <w:snapToGrid w:val="0"/>
        <w:spacing w:line="440" w:lineRule="exact"/>
        <w:jc w:val="center"/>
        <w:rPr>
          <w:rFonts w:hint="eastAsia" w:ascii="宋体" w:hAnsi="宋体" w:cs="宋体"/>
          <w:b/>
          <w:bCs/>
          <w:color w:val="auto"/>
          <w:sz w:val="32"/>
          <w:szCs w:val="32"/>
        </w:rPr>
      </w:pPr>
    </w:p>
    <w:p w14:paraId="0C1067AC">
      <w:pPr>
        <w:widowControl/>
        <w:adjustRightInd w:val="0"/>
        <w:snapToGrid w:val="0"/>
        <w:spacing w:line="440" w:lineRule="exact"/>
        <w:jc w:val="center"/>
        <w:rPr>
          <w:rFonts w:hint="eastAsia" w:ascii="宋体" w:hAnsi="宋体" w:cs="宋体"/>
          <w:b/>
          <w:bCs/>
          <w:color w:val="auto"/>
          <w:sz w:val="32"/>
          <w:szCs w:val="32"/>
        </w:rPr>
      </w:pPr>
    </w:p>
    <w:p w14:paraId="6EC18053">
      <w:pPr>
        <w:widowControl/>
        <w:adjustRightInd w:val="0"/>
        <w:snapToGrid w:val="0"/>
        <w:spacing w:line="440" w:lineRule="exact"/>
        <w:jc w:val="center"/>
        <w:rPr>
          <w:rFonts w:hint="eastAsia" w:ascii="宋体" w:hAnsi="宋体" w:cs="宋体"/>
          <w:b/>
          <w:bCs/>
          <w:color w:val="auto"/>
          <w:sz w:val="32"/>
          <w:szCs w:val="32"/>
        </w:rPr>
      </w:pPr>
    </w:p>
    <w:p w14:paraId="67081FE9">
      <w:pPr>
        <w:widowControl/>
        <w:adjustRightInd w:val="0"/>
        <w:snapToGrid w:val="0"/>
        <w:spacing w:line="440" w:lineRule="exact"/>
        <w:jc w:val="center"/>
        <w:rPr>
          <w:rFonts w:hint="eastAsia" w:ascii="宋体" w:hAnsi="宋体" w:cs="宋体"/>
          <w:b/>
          <w:bCs/>
          <w:color w:val="auto"/>
          <w:sz w:val="32"/>
          <w:szCs w:val="32"/>
        </w:rPr>
      </w:pPr>
    </w:p>
    <w:p w14:paraId="47DC6439">
      <w:pPr>
        <w:widowControl/>
        <w:adjustRightInd w:val="0"/>
        <w:snapToGrid w:val="0"/>
        <w:spacing w:line="440" w:lineRule="exact"/>
        <w:jc w:val="center"/>
        <w:rPr>
          <w:rFonts w:ascii="宋体" w:hAnsi="宋体" w:cs="宋体"/>
          <w:b/>
          <w:bCs/>
          <w:color w:val="auto"/>
          <w:sz w:val="32"/>
          <w:szCs w:val="32"/>
        </w:rPr>
      </w:pPr>
      <w:r>
        <w:rPr>
          <w:rFonts w:hint="eastAsia" w:ascii="宋体" w:hAnsi="宋体" w:cs="宋体"/>
          <w:b/>
          <w:bCs/>
          <w:color w:val="auto"/>
          <w:sz w:val="32"/>
          <w:szCs w:val="32"/>
        </w:rPr>
        <w:t>第二章  采购内容及要求</w:t>
      </w:r>
      <w:bookmarkEnd w:id="4"/>
      <w:bookmarkEnd w:id="5"/>
      <w:bookmarkEnd w:id="6"/>
    </w:p>
    <w:p w14:paraId="76B37546">
      <w:pPr>
        <w:widowControl/>
        <w:adjustRightInd w:val="0"/>
        <w:spacing w:line="460" w:lineRule="exact"/>
        <w:ind w:firstLine="482" w:firstLineChars="200"/>
        <w:contextualSpacing/>
        <w:rPr>
          <w:rFonts w:hint="eastAsia" w:ascii="宋体" w:hAnsi="宋体" w:eastAsia="宋体" w:cs="宋体"/>
          <w:b w:val="0"/>
          <w:bCs/>
          <w:color w:val="auto"/>
          <w:sz w:val="24"/>
          <w:szCs w:val="24"/>
        </w:rPr>
      </w:pPr>
      <w:r>
        <w:rPr>
          <w:rFonts w:hint="eastAsia" w:ascii="宋体" w:hAnsi="宋体"/>
          <w:b/>
          <w:color w:val="auto"/>
          <w:sz w:val="24"/>
          <w:szCs w:val="24"/>
          <w:lang w:eastAsia="zh-CN"/>
        </w:rPr>
        <w:t>一、</w:t>
      </w:r>
      <w:bookmarkStart w:id="7" w:name="_Toc464723510"/>
      <w:r>
        <w:rPr>
          <w:rFonts w:hint="eastAsia" w:ascii="宋体" w:hAnsi="宋体" w:eastAsia="宋体" w:cs="宋体"/>
          <w:b/>
          <w:bCs w:val="0"/>
          <w:color w:val="auto"/>
          <w:sz w:val="24"/>
          <w:szCs w:val="24"/>
        </w:rPr>
        <w:t>采购内容</w:t>
      </w:r>
    </w:p>
    <w:p w14:paraId="171DF10A">
      <w:pPr>
        <w:autoSpaceDE w:val="0"/>
        <w:autoSpaceDN w:val="0"/>
        <w:adjustRightInd w:val="0"/>
        <w:snapToGrid w:val="0"/>
        <w:spacing w:line="460" w:lineRule="exact"/>
        <w:ind w:firstLine="460" w:firstLineChars="191"/>
        <w:textAlignment w:val="bottom"/>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1、采购清单</w:t>
      </w:r>
    </w:p>
    <w:tbl>
      <w:tblPr>
        <w:tblStyle w:val="3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818"/>
        <w:gridCol w:w="3402"/>
      </w:tblGrid>
      <w:tr w14:paraId="7F12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7545E69D">
            <w:pPr>
              <w:autoSpaceDE w:val="0"/>
              <w:autoSpaceDN w:val="0"/>
              <w:adjustRightInd w:val="0"/>
              <w:snapToGrid w:val="0"/>
              <w:spacing w:line="460" w:lineRule="exact"/>
              <w:jc w:val="center"/>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4818" w:type="dxa"/>
            <w:noWrap w:val="0"/>
            <w:vAlign w:val="center"/>
          </w:tcPr>
          <w:p w14:paraId="4E38FC71">
            <w:pPr>
              <w:autoSpaceDE w:val="0"/>
              <w:autoSpaceDN w:val="0"/>
              <w:adjustRightInd w:val="0"/>
              <w:snapToGrid w:val="0"/>
              <w:spacing w:line="460" w:lineRule="exact"/>
              <w:jc w:val="center"/>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采购内容</w:t>
            </w:r>
          </w:p>
        </w:tc>
        <w:tc>
          <w:tcPr>
            <w:tcW w:w="3402" w:type="dxa"/>
            <w:noWrap w:val="0"/>
            <w:vAlign w:val="center"/>
          </w:tcPr>
          <w:p w14:paraId="075A2465">
            <w:pPr>
              <w:autoSpaceDE w:val="0"/>
              <w:autoSpaceDN w:val="0"/>
              <w:adjustRightInd w:val="0"/>
              <w:snapToGrid w:val="0"/>
              <w:spacing w:line="460" w:lineRule="exact"/>
              <w:ind w:firstLine="36" w:firstLineChars="15"/>
              <w:jc w:val="center"/>
              <w:textAlignment w:val="bottom"/>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采购预算</w:t>
            </w:r>
          </w:p>
        </w:tc>
      </w:tr>
      <w:tr w14:paraId="5C4A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3E8EA644">
            <w:pPr>
              <w:autoSpaceDE w:val="0"/>
              <w:autoSpaceDN w:val="0"/>
              <w:adjustRightInd w:val="0"/>
              <w:snapToGrid w:val="0"/>
              <w:spacing w:line="460" w:lineRule="exact"/>
              <w:jc w:val="center"/>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4818" w:type="dxa"/>
            <w:noWrap w:val="0"/>
            <w:vAlign w:val="center"/>
          </w:tcPr>
          <w:p w14:paraId="44693948">
            <w:pPr>
              <w:autoSpaceDE w:val="0"/>
              <w:autoSpaceDN w:val="0"/>
              <w:adjustRightInd w:val="0"/>
              <w:snapToGrid w:val="0"/>
              <w:spacing w:line="460" w:lineRule="exact"/>
              <w:jc w:val="center"/>
              <w:textAlignment w:val="bottom"/>
              <w:rPr>
                <w:rFonts w:hint="eastAsia" w:ascii="宋体" w:hAnsi="宋体" w:eastAsia="宋体" w:cs="宋体"/>
                <w:b w:val="0"/>
                <w:bCs/>
                <w:color w:val="auto"/>
                <w:sz w:val="24"/>
                <w:szCs w:val="24"/>
              </w:rPr>
            </w:pPr>
            <w:r>
              <w:rPr>
                <w:rFonts w:hint="eastAsia" w:hAnsi="宋体" w:cs="宋体"/>
                <w:color w:val="auto"/>
                <w:kern w:val="2"/>
                <w:sz w:val="24"/>
                <w:szCs w:val="24"/>
                <w:lang w:val="en-US" w:eastAsia="zh-CN" w:bidi="ar-SA"/>
              </w:rPr>
              <w:t>东阳市殡仪馆0#柴油供应采购项目</w:t>
            </w:r>
          </w:p>
        </w:tc>
        <w:tc>
          <w:tcPr>
            <w:tcW w:w="3402" w:type="dxa"/>
            <w:noWrap w:val="0"/>
            <w:vAlign w:val="center"/>
          </w:tcPr>
          <w:p w14:paraId="6F6F944A">
            <w:pPr>
              <w:autoSpaceDE w:val="0"/>
              <w:autoSpaceDN w:val="0"/>
              <w:adjustRightInd w:val="0"/>
              <w:snapToGrid w:val="0"/>
              <w:spacing w:line="460" w:lineRule="exact"/>
              <w:jc w:val="center"/>
              <w:textAlignment w:val="bottom"/>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120</w:t>
            </w:r>
            <w:r>
              <w:rPr>
                <w:rFonts w:hint="eastAsia" w:ascii="宋体" w:hAnsi="宋体" w:eastAsia="宋体" w:cs="宋体"/>
                <w:b w:val="0"/>
                <w:bCs/>
                <w:color w:val="auto"/>
                <w:sz w:val="24"/>
                <w:szCs w:val="24"/>
                <w:lang w:val="en-US" w:eastAsia="zh-CN"/>
              </w:rPr>
              <w:t>万元</w:t>
            </w:r>
          </w:p>
        </w:tc>
      </w:tr>
    </w:tbl>
    <w:p w14:paraId="29F5EE78">
      <w:pPr>
        <w:autoSpaceDE w:val="0"/>
        <w:autoSpaceDN w:val="0"/>
        <w:adjustRightInd w:val="0"/>
        <w:spacing w:line="440" w:lineRule="exact"/>
        <w:ind w:firstLine="480" w:firstLineChars="200"/>
        <w:jc w:val="left"/>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注：本项目合同总金额为120万元</w:t>
      </w:r>
      <w:r>
        <w:rPr>
          <w:rFonts w:hint="eastAsia" w:ascii="宋体" w:hAnsi="宋体" w:cs="宋体"/>
          <w:b w:val="0"/>
          <w:bCs/>
          <w:color w:val="auto"/>
          <w:sz w:val="24"/>
          <w:szCs w:val="24"/>
          <w:lang w:val="en-US" w:eastAsia="zh-CN"/>
        </w:rPr>
        <w:t>，合同期限一年</w:t>
      </w:r>
      <w:r>
        <w:rPr>
          <w:rFonts w:hint="eastAsia" w:ascii="新宋体" w:hAnsi="新宋体" w:eastAsia="新宋体" w:cs="新宋体"/>
          <w:color w:val="auto"/>
          <w:sz w:val="24"/>
          <w:szCs w:val="24"/>
          <w:lang w:val="en-US" w:eastAsia="zh-CN"/>
        </w:rPr>
        <w:t>，结算价格按“浙江省发展和改革委（http://fzggw.zj.gov.cn）”最新发布的浙江省0号（国VI）柴油零售价（元/吨）为基准价格乘以中标供应商的中标让利率。合同期限结束或供货总金额达到，以先达到为准.</w:t>
      </w:r>
    </w:p>
    <w:p w14:paraId="25BBC8B4">
      <w:pPr>
        <w:autoSpaceDE w:val="0"/>
        <w:autoSpaceDN w:val="0"/>
        <w:adjustRightInd w:val="0"/>
        <w:spacing w:line="440" w:lineRule="exact"/>
        <w:ind w:firstLine="482"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b/>
          <w:bCs/>
          <w:color w:val="auto"/>
          <w:sz w:val="24"/>
          <w:szCs w:val="24"/>
          <w:lang w:val="en-US" w:eastAsia="zh-CN"/>
        </w:rPr>
        <w:t>2、技术规格要求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4923"/>
        <w:gridCol w:w="3463"/>
      </w:tblGrid>
      <w:tr w14:paraId="3399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178D44BD">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tc>
        <w:tc>
          <w:tcPr>
            <w:tcW w:w="3463" w:type="dxa"/>
            <w:noWrap w:val="0"/>
            <w:vAlign w:val="center"/>
          </w:tcPr>
          <w:p w14:paraId="4EA1C755">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0号柴油（国VI）</w:t>
            </w:r>
          </w:p>
        </w:tc>
      </w:tr>
      <w:tr w14:paraId="27E2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2CA03D97">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标准</w:t>
            </w:r>
          </w:p>
        </w:tc>
        <w:tc>
          <w:tcPr>
            <w:tcW w:w="3463" w:type="dxa"/>
            <w:noWrap w:val="0"/>
            <w:vAlign w:val="center"/>
          </w:tcPr>
          <w:p w14:paraId="4EC96BC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GB 19147-2016</w:t>
            </w:r>
          </w:p>
        </w:tc>
      </w:tr>
      <w:tr w14:paraId="0030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2749DC94">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氧化安定性 (以总不溶物计)/(mg/100mL)</w:t>
            </w:r>
          </w:p>
        </w:tc>
        <w:tc>
          <w:tcPr>
            <w:tcW w:w="3463" w:type="dxa"/>
            <w:noWrap w:val="0"/>
            <w:vAlign w:val="center"/>
          </w:tcPr>
          <w:p w14:paraId="4A9CDAB5">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w:t>
            </w:r>
          </w:p>
        </w:tc>
      </w:tr>
      <w:tr w14:paraId="48FD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58580BBB">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硫含量/(mg/kg)</w:t>
            </w:r>
          </w:p>
        </w:tc>
        <w:tc>
          <w:tcPr>
            <w:tcW w:w="3463" w:type="dxa"/>
            <w:noWrap w:val="0"/>
            <w:vAlign w:val="center"/>
          </w:tcPr>
          <w:p w14:paraId="6931923C">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r>
      <w:tr w14:paraId="1085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4E0D0FC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酸度(以KOH计)/（mg/100mL)</w:t>
            </w:r>
          </w:p>
        </w:tc>
        <w:tc>
          <w:tcPr>
            <w:tcW w:w="3463" w:type="dxa"/>
            <w:noWrap w:val="0"/>
            <w:vAlign w:val="center"/>
          </w:tcPr>
          <w:p w14:paraId="2888FE1B">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p>
        </w:tc>
      </w:tr>
      <w:tr w14:paraId="514C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3E1DE010">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10%蒸余物残炭(质量分数)/%</w:t>
            </w:r>
          </w:p>
        </w:tc>
        <w:tc>
          <w:tcPr>
            <w:tcW w:w="3463" w:type="dxa"/>
            <w:noWrap w:val="0"/>
            <w:vAlign w:val="center"/>
          </w:tcPr>
          <w:p w14:paraId="5BF25D5D">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≤0.3</w:t>
            </w:r>
          </w:p>
        </w:tc>
      </w:tr>
      <w:tr w14:paraId="4389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772017D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灰分(质量分数)/%</w:t>
            </w:r>
          </w:p>
        </w:tc>
        <w:tc>
          <w:tcPr>
            <w:tcW w:w="3463" w:type="dxa"/>
            <w:noWrap w:val="0"/>
            <w:vAlign w:val="center"/>
          </w:tcPr>
          <w:p w14:paraId="4F3FB1F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≤0.01</w:t>
            </w:r>
          </w:p>
        </w:tc>
      </w:tr>
      <w:tr w14:paraId="752A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1E5B695E">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铜片腐蚀(50℃，3h)/级</w:t>
            </w:r>
          </w:p>
        </w:tc>
        <w:tc>
          <w:tcPr>
            <w:tcW w:w="3463" w:type="dxa"/>
            <w:noWrap w:val="0"/>
            <w:vAlign w:val="center"/>
          </w:tcPr>
          <w:p w14:paraId="2EB3AA62">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r>
      <w:tr w14:paraId="60BD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3E4DB0B4">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水含量(体积分数)/%</w:t>
            </w:r>
          </w:p>
        </w:tc>
        <w:tc>
          <w:tcPr>
            <w:tcW w:w="3463" w:type="dxa"/>
            <w:noWrap w:val="0"/>
            <w:vAlign w:val="center"/>
          </w:tcPr>
          <w:p w14:paraId="18EB4AD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不大于痕迹</w:t>
            </w:r>
          </w:p>
        </w:tc>
      </w:tr>
      <w:tr w14:paraId="49F4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5C54446A">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润滑性   校正磨痕直径(60℃)/μm</w:t>
            </w:r>
          </w:p>
        </w:tc>
        <w:tc>
          <w:tcPr>
            <w:tcW w:w="3463" w:type="dxa"/>
            <w:noWrap w:val="0"/>
            <w:vAlign w:val="center"/>
          </w:tcPr>
          <w:p w14:paraId="49D8F764">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≤460</w:t>
            </w:r>
          </w:p>
        </w:tc>
      </w:tr>
      <w:tr w14:paraId="5F85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312C8730">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多环芳烃含量(质量分数)/%</w:t>
            </w:r>
          </w:p>
        </w:tc>
        <w:tc>
          <w:tcPr>
            <w:tcW w:w="3463" w:type="dxa"/>
            <w:noWrap w:val="0"/>
            <w:vAlign w:val="center"/>
          </w:tcPr>
          <w:p w14:paraId="1F84EE73">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w:t>
            </w:r>
          </w:p>
        </w:tc>
      </w:tr>
      <w:tr w14:paraId="0174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6590BF85">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总污染物含量/（mg/kg）</w:t>
            </w:r>
          </w:p>
        </w:tc>
        <w:tc>
          <w:tcPr>
            <w:tcW w:w="3463" w:type="dxa"/>
            <w:noWrap w:val="0"/>
            <w:vAlign w:val="center"/>
          </w:tcPr>
          <w:p w14:paraId="629A0B96">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w:t>
            </w:r>
          </w:p>
        </w:tc>
      </w:tr>
      <w:tr w14:paraId="4851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3D29B9AB">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运动粘度(20℃)/(mm2/s)</w:t>
            </w:r>
          </w:p>
        </w:tc>
        <w:tc>
          <w:tcPr>
            <w:tcW w:w="3463" w:type="dxa"/>
            <w:noWrap w:val="0"/>
            <w:vAlign w:val="center"/>
          </w:tcPr>
          <w:p w14:paraId="5D92B22C">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3.0～8.0</w:t>
            </w:r>
          </w:p>
        </w:tc>
      </w:tr>
      <w:tr w14:paraId="7ECD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49916FC6">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凝点/℃</w:t>
            </w:r>
          </w:p>
        </w:tc>
        <w:tc>
          <w:tcPr>
            <w:tcW w:w="3463" w:type="dxa"/>
            <w:noWrap w:val="0"/>
            <w:vAlign w:val="center"/>
          </w:tcPr>
          <w:p w14:paraId="45E13024">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w:t>
            </w:r>
          </w:p>
        </w:tc>
      </w:tr>
      <w:tr w14:paraId="4E7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3AECE50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冷滤点/℃</w:t>
            </w:r>
          </w:p>
        </w:tc>
        <w:tc>
          <w:tcPr>
            <w:tcW w:w="3463" w:type="dxa"/>
            <w:noWrap w:val="0"/>
            <w:vAlign w:val="center"/>
          </w:tcPr>
          <w:p w14:paraId="506FBAEA">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r>
      <w:tr w14:paraId="27D4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2AD7563E">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闪点(闭口)/℃</w:t>
            </w:r>
          </w:p>
        </w:tc>
        <w:tc>
          <w:tcPr>
            <w:tcW w:w="3463" w:type="dxa"/>
            <w:noWrap w:val="0"/>
            <w:vAlign w:val="center"/>
          </w:tcPr>
          <w:p w14:paraId="0D4C2CDF">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≥60</w:t>
            </w:r>
          </w:p>
        </w:tc>
      </w:tr>
      <w:tr w14:paraId="37AE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2DFE84E9">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十六烷值</w:t>
            </w:r>
          </w:p>
        </w:tc>
        <w:tc>
          <w:tcPr>
            <w:tcW w:w="3463" w:type="dxa"/>
            <w:noWrap w:val="0"/>
            <w:vAlign w:val="center"/>
          </w:tcPr>
          <w:p w14:paraId="13569890">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w:t>
            </w:r>
          </w:p>
        </w:tc>
      </w:tr>
      <w:tr w14:paraId="2C3E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2E3A49B0">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十六烷指数</w:t>
            </w:r>
          </w:p>
        </w:tc>
        <w:tc>
          <w:tcPr>
            <w:tcW w:w="3463" w:type="dxa"/>
            <w:noWrap w:val="0"/>
            <w:vAlign w:val="center"/>
          </w:tcPr>
          <w:p w14:paraId="23D2D9D3">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≥46</w:t>
            </w:r>
          </w:p>
        </w:tc>
      </w:tr>
      <w:tr w14:paraId="63A2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noWrap w:val="0"/>
            <w:vAlign w:val="center"/>
          </w:tcPr>
          <w:p w14:paraId="679B58E3">
            <w:pPr>
              <w:autoSpaceDE w:val="0"/>
              <w:autoSpaceDN w:val="0"/>
              <w:adjustRightInd w:val="0"/>
              <w:snapToGrid w:val="0"/>
              <w:spacing w:line="440" w:lineRule="exact"/>
              <w:jc w:val="center"/>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馏程</w:t>
            </w:r>
          </w:p>
        </w:tc>
        <w:tc>
          <w:tcPr>
            <w:tcW w:w="4923" w:type="dxa"/>
            <w:noWrap w:val="0"/>
            <w:vAlign w:val="center"/>
          </w:tcPr>
          <w:p w14:paraId="5BB4D84B">
            <w:pPr>
              <w:autoSpaceDE w:val="0"/>
              <w:autoSpaceDN w:val="0"/>
              <w:adjustRightInd w:val="0"/>
              <w:snapToGrid w:val="0"/>
              <w:spacing w:line="440" w:lineRule="exact"/>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50%回收温度/℃ </w:t>
            </w:r>
          </w:p>
        </w:tc>
        <w:tc>
          <w:tcPr>
            <w:tcW w:w="3463" w:type="dxa"/>
            <w:noWrap w:val="0"/>
            <w:vAlign w:val="center"/>
          </w:tcPr>
          <w:p w14:paraId="58CF23A5">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≤300</w:t>
            </w:r>
          </w:p>
        </w:tc>
      </w:tr>
      <w:tr w14:paraId="7C3E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14:paraId="4CFF219D">
            <w:pPr>
              <w:autoSpaceDE w:val="0"/>
              <w:autoSpaceDN w:val="0"/>
              <w:adjustRightInd w:val="0"/>
              <w:snapToGrid w:val="0"/>
              <w:spacing w:line="440" w:lineRule="exact"/>
              <w:textAlignment w:val="bottom"/>
              <w:rPr>
                <w:rFonts w:hint="eastAsia" w:ascii="宋体" w:hAnsi="宋体" w:eastAsia="宋体" w:cs="宋体"/>
                <w:b w:val="0"/>
                <w:bCs/>
                <w:color w:val="auto"/>
                <w:sz w:val="24"/>
                <w:szCs w:val="24"/>
              </w:rPr>
            </w:pPr>
          </w:p>
        </w:tc>
        <w:tc>
          <w:tcPr>
            <w:tcW w:w="4923" w:type="dxa"/>
            <w:noWrap w:val="0"/>
            <w:vAlign w:val="center"/>
          </w:tcPr>
          <w:p w14:paraId="695A07DC">
            <w:pPr>
              <w:autoSpaceDE w:val="0"/>
              <w:autoSpaceDN w:val="0"/>
              <w:adjustRightInd w:val="0"/>
              <w:snapToGrid w:val="0"/>
              <w:spacing w:line="440" w:lineRule="exact"/>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90%回收温度/℃</w:t>
            </w:r>
          </w:p>
        </w:tc>
        <w:tc>
          <w:tcPr>
            <w:tcW w:w="3463" w:type="dxa"/>
            <w:noWrap w:val="0"/>
            <w:vAlign w:val="center"/>
          </w:tcPr>
          <w:p w14:paraId="434A5F5D">
            <w:pPr>
              <w:autoSpaceDE w:val="0"/>
              <w:autoSpaceDN w:val="0"/>
              <w:adjustRightInd w:val="0"/>
              <w:snapToGrid w:val="0"/>
              <w:spacing w:line="440" w:lineRule="exact"/>
              <w:ind w:firstLine="480" w:firstLineChars="200"/>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≤355</w:t>
            </w:r>
          </w:p>
        </w:tc>
      </w:tr>
      <w:tr w14:paraId="569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noWrap w:val="0"/>
            <w:vAlign w:val="center"/>
          </w:tcPr>
          <w:p w14:paraId="3BAF478E">
            <w:pPr>
              <w:autoSpaceDE w:val="0"/>
              <w:autoSpaceDN w:val="0"/>
              <w:adjustRightInd w:val="0"/>
              <w:snapToGrid w:val="0"/>
              <w:spacing w:line="440" w:lineRule="exact"/>
              <w:textAlignment w:val="bottom"/>
              <w:rPr>
                <w:rFonts w:hint="eastAsia" w:ascii="宋体" w:hAnsi="宋体" w:eastAsia="宋体" w:cs="宋体"/>
                <w:b w:val="0"/>
                <w:bCs/>
                <w:color w:val="auto"/>
                <w:sz w:val="24"/>
                <w:szCs w:val="24"/>
              </w:rPr>
            </w:pPr>
          </w:p>
        </w:tc>
        <w:tc>
          <w:tcPr>
            <w:tcW w:w="4923" w:type="dxa"/>
            <w:noWrap w:val="0"/>
            <w:vAlign w:val="center"/>
          </w:tcPr>
          <w:p w14:paraId="4F108B43">
            <w:pPr>
              <w:autoSpaceDE w:val="0"/>
              <w:autoSpaceDN w:val="0"/>
              <w:adjustRightInd w:val="0"/>
              <w:snapToGrid w:val="0"/>
              <w:spacing w:line="440" w:lineRule="exact"/>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95%回收温度/℃</w:t>
            </w:r>
          </w:p>
        </w:tc>
        <w:tc>
          <w:tcPr>
            <w:tcW w:w="3463" w:type="dxa"/>
            <w:noWrap w:val="0"/>
            <w:vAlign w:val="center"/>
          </w:tcPr>
          <w:p w14:paraId="10EB3C52">
            <w:pPr>
              <w:autoSpaceDE w:val="0"/>
              <w:autoSpaceDN w:val="0"/>
              <w:adjustRightInd w:val="0"/>
              <w:snapToGrid w:val="0"/>
              <w:spacing w:line="440" w:lineRule="exact"/>
              <w:ind w:firstLine="480" w:firstLineChars="200"/>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≤365</w:t>
            </w:r>
          </w:p>
        </w:tc>
      </w:tr>
      <w:tr w14:paraId="4825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539DEB81">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密度(20℃)/(kg/m3)</w:t>
            </w:r>
          </w:p>
        </w:tc>
        <w:tc>
          <w:tcPr>
            <w:tcW w:w="3463" w:type="dxa"/>
            <w:noWrap w:val="0"/>
            <w:vAlign w:val="center"/>
          </w:tcPr>
          <w:p w14:paraId="1B1C1B28">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810～845</w:t>
            </w:r>
          </w:p>
        </w:tc>
      </w:tr>
      <w:tr w14:paraId="0120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2"/>
            <w:noWrap w:val="0"/>
            <w:vAlign w:val="center"/>
          </w:tcPr>
          <w:p w14:paraId="0012E018">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脂肪酸甲酯含量(体积分数)/%</w:t>
            </w:r>
          </w:p>
        </w:tc>
        <w:tc>
          <w:tcPr>
            <w:tcW w:w="3463" w:type="dxa"/>
            <w:noWrap w:val="0"/>
            <w:vAlign w:val="center"/>
          </w:tcPr>
          <w:p w14:paraId="110B68AB">
            <w:pPr>
              <w:autoSpaceDE w:val="0"/>
              <w:autoSpaceDN w:val="0"/>
              <w:adjustRightInd w:val="0"/>
              <w:snapToGrid w:val="0"/>
              <w:spacing w:line="440" w:lineRule="exact"/>
              <w:ind w:firstLine="458" w:firstLineChars="191"/>
              <w:textAlignment w:val="bottom"/>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r>
    </w:tbl>
    <w:p w14:paraId="2B184DA4">
      <w:pPr>
        <w:autoSpaceDE w:val="0"/>
        <w:autoSpaceDN w:val="0"/>
        <w:adjustRightInd w:val="0"/>
        <w:spacing w:line="440" w:lineRule="exact"/>
        <w:ind w:firstLine="482" w:firstLineChars="200"/>
        <w:jc w:val="left"/>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二、产品验收</w:t>
      </w:r>
    </w:p>
    <w:p w14:paraId="2783F87D">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1、质量验收按照国家现行0号国VI柴油标准号：GB 19147-2016的标准执行，如有最新国家标准，按照最新国家标准执行。</w:t>
      </w:r>
    </w:p>
    <w:p w14:paraId="1D90F726">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中标供应商需向采购人提供该批次油品《质量合格证》或《质量检验报告》，双方按现行柴油产品标准规定的方法进行检验，取样方法按照标准号：GB/T4756-2015执行。</w:t>
      </w:r>
    </w:p>
    <w:p w14:paraId="15D09F6F">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2、若中标供应商提供的货物与采购文件规定的不符，并存在以次充好的情况，其情节严重的采购人有权直接终止合同并追究中标供应商造成的损失及其责任。</w:t>
      </w:r>
    </w:p>
    <w:p w14:paraId="305C516D">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供应商应保证投标货物的技术指标符合国家和行业最新技术标准、规范及采购人的质量技术要求，必须接受采购人对投标货物的监督和检查。柴油必须符合国家标准，在正常使用情况下，能确保运输、贮存、使用安全，并保证不会对相关设施如贮罐、日用油箱、输油泵等造成不良影响。</w:t>
      </w:r>
    </w:p>
    <w:p w14:paraId="51393F03">
      <w:pPr>
        <w:autoSpaceDE w:val="0"/>
        <w:autoSpaceDN w:val="0"/>
        <w:adjustRightInd w:val="0"/>
        <w:spacing w:line="440" w:lineRule="exact"/>
        <w:ind w:firstLine="482" w:firstLineChars="200"/>
        <w:jc w:val="left"/>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三、质量保证：</w:t>
      </w:r>
    </w:p>
    <w:p w14:paraId="578EC8F8">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油量数量确认：由采购人、中标供应商双方各委托一名相关人员对油品的数量共同验收，中标供应商应配备计量油枪用于数量验收，若验收数量与提供货单数量误差在正负千分之三范围内，且出库前供应商将油罐车所有出口铅封，则以供应商油库发油时发油计量数为准（计量交易），超出千分之三允差的部分，多退少补。如供应商对采购人收获数量有异议时，可选择有资质的第三方机构进行复核。</w:t>
      </w:r>
    </w:p>
    <w:p w14:paraId="2718C186">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2、供应商应随时接受采购人或采购人委托的机构对供应商产品质量进行检测。</w:t>
      </w:r>
    </w:p>
    <w:p w14:paraId="4468362B">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3、质量保证期：自油料交货验收合格之日起6个月。</w:t>
      </w:r>
    </w:p>
    <w:p w14:paraId="784B111F">
      <w:pPr>
        <w:autoSpaceDE w:val="0"/>
        <w:autoSpaceDN w:val="0"/>
        <w:adjustRightInd w:val="0"/>
        <w:spacing w:line="440" w:lineRule="exact"/>
        <w:ind w:firstLine="480" w:firstLineChars="200"/>
        <w:jc w:val="left"/>
        <w:rPr>
          <w:rFonts w:hint="eastAsia" w:ascii="宋体" w:hAnsi="宋体" w:eastAsia="宋体" w:cs="宋体"/>
          <w:b w:val="0"/>
          <w:bCs/>
          <w:color w:val="auto"/>
          <w:sz w:val="24"/>
          <w:szCs w:val="24"/>
        </w:rPr>
      </w:pPr>
      <w:r>
        <w:rPr>
          <w:rFonts w:hint="eastAsia" w:ascii="新宋体" w:hAnsi="新宋体" w:eastAsia="新宋体" w:cs="新宋体"/>
          <w:color w:val="auto"/>
          <w:sz w:val="24"/>
          <w:szCs w:val="24"/>
          <w:lang w:val="en-US" w:eastAsia="zh-CN"/>
        </w:rPr>
        <w:t>4、所供油品必须有质量检验证明以及合格证，必须符合招标人使用条件，须符合环保要求；</w:t>
      </w:r>
    </w:p>
    <w:p w14:paraId="34BCBD82">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left"/>
        <w:textAlignment w:val="auto"/>
        <w:rPr>
          <w:rFonts w:hint="eastAsia" w:hAnsi="宋体"/>
          <w:b/>
          <w:color w:val="auto"/>
          <w:sz w:val="24"/>
          <w:szCs w:val="24"/>
        </w:rPr>
      </w:pP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lang w:eastAsia="zh-CN"/>
        </w:rPr>
        <w:t>、</w:t>
      </w:r>
      <w:r>
        <w:rPr>
          <w:rFonts w:hint="eastAsia" w:hAnsi="宋体"/>
          <w:b/>
          <w:color w:val="auto"/>
          <w:sz w:val="24"/>
          <w:szCs w:val="24"/>
        </w:rPr>
        <w:t>商务要求</w:t>
      </w:r>
    </w:p>
    <w:p w14:paraId="6FB47CC7">
      <w:pPr>
        <w:pStyle w:val="19"/>
        <w:keepNext w:val="0"/>
        <w:keepLines w:val="0"/>
        <w:pageBreakBefore w:val="0"/>
        <w:kinsoku/>
        <w:wordWrap/>
        <w:topLinePunct w:val="0"/>
        <w:bidi w:val="0"/>
        <w:spacing w:before="120" w:after="120" w:line="400" w:lineRule="exact"/>
        <w:ind w:firstLine="480" w:firstLineChars="200"/>
        <w:rPr>
          <w:rFonts w:hint="eastAsia" w:hAnsi="宋体"/>
          <w:b/>
          <w:color w:val="auto"/>
          <w:sz w:val="24"/>
          <w:szCs w:val="24"/>
        </w:rPr>
      </w:pPr>
      <w:r>
        <w:rPr>
          <w:rFonts w:hint="eastAsia"/>
          <w:color w:val="auto"/>
          <w:sz w:val="24"/>
          <w:szCs w:val="24"/>
        </w:rPr>
        <w:t>▲</w:t>
      </w:r>
      <w:r>
        <w:rPr>
          <w:rFonts w:hint="eastAsia" w:hAnsi="宋体"/>
          <w:b/>
          <w:color w:val="auto"/>
          <w:sz w:val="24"/>
          <w:szCs w:val="24"/>
        </w:rPr>
        <w:t>1、报价要求</w:t>
      </w:r>
    </w:p>
    <w:p w14:paraId="04242093">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按招标项目质量要求，投标人根据项目特点和企业条件确定投标报价。投标报价</w:t>
      </w:r>
      <w:r>
        <w:rPr>
          <w:rFonts w:hint="eastAsia" w:ascii="宋体" w:hAnsi="宋体"/>
          <w:bCs/>
          <w:color w:val="auto"/>
          <w:kern w:val="0"/>
          <w:sz w:val="24"/>
          <w:highlight w:val="none"/>
        </w:rPr>
        <w:t>包含货款、标准附件、专用工具、包装、运输、装卸、保险、</w:t>
      </w:r>
      <w:r>
        <w:rPr>
          <w:rFonts w:hint="eastAsia" w:ascii="宋体" w:hAnsi="宋体" w:eastAsia="宋体" w:cs="Times New Roman"/>
          <w:bCs/>
          <w:color w:val="auto"/>
          <w:kern w:val="0"/>
          <w:sz w:val="24"/>
          <w:highlight w:val="none"/>
        </w:rPr>
        <w:t>验收（含第三方验收）</w:t>
      </w:r>
      <w:r>
        <w:rPr>
          <w:rFonts w:hint="eastAsia" w:ascii="宋体" w:hAnsi="宋体" w:cs="宋体"/>
          <w:b/>
          <w:color w:val="auto"/>
          <w:sz w:val="24"/>
          <w:highlight w:val="none"/>
          <w:lang w:eastAsia="zh-CN"/>
        </w:rPr>
        <w:t>、</w:t>
      </w:r>
      <w:r>
        <w:rPr>
          <w:rFonts w:hint="eastAsia" w:ascii="宋体" w:hAnsi="宋体"/>
          <w:bCs/>
          <w:color w:val="auto"/>
          <w:kern w:val="0"/>
          <w:sz w:val="24"/>
          <w:highlight w:val="none"/>
        </w:rPr>
        <w:t>税金、人工费、服务费、合同包含的所有风险责任等有关的一切费用和价款，及为完成本次项目合同实施过程中不可预见费用等的一切费用。</w:t>
      </w:r>
    </w:p>
    <w:p w14:paraId="46C59E5B">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按国家规定由中标人缴纳的各种税收已包含在投标总价内，由中标人向税务机关缴纳。</w:t>
      </w:r>
    </w:p>
    <w:p w14:paraId="6BD3DEBE">
      <w:pPr>
        <w:pStyle w:val="19"/>
        <w:keepNext w:val="0"/>
        <w:keepLines w:val="0"/>
        <w:pageBreakBefore w:val="0"/>
        <w:kinsoku/>
        <w:wordWrap/>
        <w:topLinePunct w:val="0"/>
        <w:bidi w:val="0"/>
        <w:spacing w:before="120" w:after="120" w:line="400" w:lineRule="exact"/>
        <w:ind w:firstLine="482" w:firstLineChars="200"/>
        <w:rPr>
          <w:rFonts w:hint="eastAsia"/>
          <w:b/>
          <w:bCs/>
          <w:color w:val="auto"/>
          <w:sz w:val="24"/>
          <w:szCs w:val="24"/>
          <w:lang w:eastAsia="zh-CN"/>
        </w:rPr>
      </w:pPr>
      <w:r>
        <w:rPr>
          <w:rFonts w:hint="eastAsia"/>
          <w:b/>
          <w:bCs/>
          <w:color w:val="auto"/>
          <w:sz w:val="24"/>
          <w:szCs w:val="24"/>
          <w:lang w:eastAsia="zh-CN"/>
        </w:rPr>
        <w:t>▲</w:t>
      </w:r>
      <w:r>
        <w:rPr>
          <w:rFonts w:hint="eastAsia"/>
          <w:b/>
          <w:bCs/>
          <w:color w:val="auto"/>
          <w:sz w:val="24"/>
          <w:szCs w:val="24"/>
          <w:lang w:val="en-US" w:eastAsia="zh-CN"/>
        </w:rPr>
        <w:t>2、</w:t>
      </w:r>
      <w:r>
        <w:rPr>
          <w:rFonts w:hint="eastAsia"/>
          <w:b/>
          <w:bCs/>
          <w:color w:val="auto"/>
          <w:sz w:val="24"/>
          <w:szCs w:val="24"/>
          <w:lang w:eastAsia="zh-CN"/>
        </w:rPr>
        <w:t>服务周期</w:t>
      </w:r>
      <w:bookmarkEnd w:id="7"/>
    </w:p>
    <w:p w14:paraId="7C1D7C59">
      <w:pPr>
        <w:keepNext w:val="0"/>
        <w:keepLines w:val="0"/>
        <w:pageBreakBefore w:val="0"/>
        <w:widowControl w:val="0"/>
        <w:kinsoku/>
        <w:wordWrap/>
        <w:overflowPunct/>
        <w:topLinePunct w:val="0"/>
        <w:autoSpaceDE/>
        <w:autoSpaceDN/>
        <w:bidi w:val="0"/>
        <w:adjustRightInd/>
        <w:snapToGrid/>
        <w:spacing w:line="400" w:lineRule="exact"/>
        <w:ind w:firstLine="470" w:firstLineChars="196"/>
        <w:jc w:val="left"/>
        <w:textAlignment w:val="auto"/>
        <w:rPr>
          <w:rFonts w:hint="eastAsia" w:ascii="宋体" w:hAnsi="宋体" w:eastAsia="宋体" w:cs="宋体"/>
          <w:b/>
          <w:bCs w:val="0"/>
          <w:color w:val="auto"/>
          <w:sz w:val="24"/>
          <w:lang w:eastAsia="zh-CN"/>
        </w:rPr>
      </w:pPr>
      <w:r>
        <w:rPr>
          <w:rFonts w:hint="eastAsia" w:ascii="宋体" w:hAnsi="宋体" w:eastAsia="宋体" w:cs="宋体"/>
          <w:b w:val="0"/>
          <w:bCs/>
          <w:color w:val="auto"/>
          <w:sz w:val="24"/>
          <w:lang w:eastAsia="zh-CN"/>
        </w:rPr>
        <w:t>本采购项目合同期限为</w:t>
      </w:r>
      <w:r>
        <w:rPr>
          <w:rFonts w:hint="eastAsia" w:ascii="宋体" w:hAnsi="宋体" w:cs="宋体"/>
          <w:b w:val="0"/>
          <w:bCs/>
          <w:color w:val="auto"/>
          <w:sz w:val="24"/>
          <w:lang w:eastAsia="zh-CN"/>
        </w:rPr>
        <w:t>一</w:t>
      </w:r>
      <w:r>
        <w:rPr>
          <w:rFonts w:hint="eastAsia" w:ascii="宋体" w:hAnsi="宋体" w:eastAsia="宋体" w:cs="宋体"/>
          <w:b w:val="0"/>
          <w:bCs/>
          <w:color w:val="auto"/>
          <w:sz w:val="24"/>
          <w:lang w:eastAsia="zh-CN"/>
        </w:rPr>
        <w:t>年，</w:t>
      </w:r>
      <w:r>
        <w:rPr>
          <w:rFonts w:hint="eastAsia" w:ascii="新宋体" w:hAnsi="新宋体" w:eastAsia="新宋体" w:cs="新宋体"/>
          <w:color w:val="auto"/>
          <w:sz w:val="24"/>
          <w:szCs w:val="24"/>
          <w:lang w:val="en-US" w:eastAsia="zh-CN"/>
        </w:rPr>
        <w:t>合同期限结束或供货总金额达到，以先达到为准</w:t>
      </w:r>
      <w:r>
        <w:rPr>
          <w:rFonts w:hint="eastAsia" w:ascii="宋体" w:hAnsi="宋体" w:eastAsia="宋体" w:cs="宋体"/>
          <w:b w:val="0"/>
          <w:bCs/>
          <w:color w:val="auto"/>
          <w:sz w:val="24"/>
          <w:lang w:eastAsia="zh-CN"/>
        </w:rPr>
        <w:t>。</w:t>
      </w:r>
    </w:p>
    <w:p w14:paraId="1489CFE9">
      <w:pPr>
        <w:keepNext w:val="0"/>
        <w:keepLines w:val="0"/>
        <w:pageBreakBefore w:val="0"/>
        <w:widowControl w:val="0"/>
        <w:kinsoku/>
        <w:wordWrap/>
        <w:overflowPunct/>
        <w:topLinePunct w:val="0"/>
        <w:autoSpaceDE/>
        <w:autoSpaceDN/>
        <w:bidi w:val="0"/>
        <w:adjustRightInd/>
        <w:snapToGrid/>
        <w:spacing w:line="400" w:lineRule="exact"/>
        <w:ind w:firstLine="470" w:firstLineChars="196"/>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3、供货方式</w:t>
      </w:r>
    </w:p>
    <w:p w14:paraId="3A1A7046">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本项目按采购人的实际需求分批次进行供货，采购人确定每批次柴油供货量后向中标供应商下达供货通知，中标供应商在接到采购人供货通知并收到采购人本批次货款后24小时内完成供货，中标供应商按要求将货物运送至采购人指定地点，并与采购人完成交接。须采用具有危险化学品运输许可证的油罐车运输，运输由中标供应商负责，并承担相应的成本及风险。</w:t>
      </w:r>
    </w:p>
    <w:p w14:paraId="0669E5D2">
      <w:pPr>
        <w:keepNext w:val="0"/>
        <w:keepLines w:val="0"/>
        <w:pageBreakBefore w:val="0"/>
        <w:widowControl w:val="0"/>
        <w:kinsoku/>
        <w:wordWrap/>
        <w:overflowPunct/>
        <w:topLinePunct w:val="0"/>
        <w:autoSpaceDE/>
        <w:autoSpaceDN/>
        <w:bidi w:val="0"/>
        <w:adjustRightInd/>
        <w:snapToGrid/>
        <w:spacing w:line="400" w:lineRule="exact"/>
        <w:ind w:firstLine="470" w:firstLineChars="196"/>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b/>
          <w:bCs/>
          <w:color w:val="auto"/>
          <w:sz w:val="24"/>
          <w:szCs w:val="24"/>
          <w:lang w:val="en-US" w:eastAsia="zh-CN"/>
        </w:rPr>
        <w:t>、结算方式</w:t>
      </w:r>
    </w:p>
    <w:p w14:paraId="54BCBCAA">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结算价格按“浙江省发展和改革委（http://fzggw.zj.gov.cn）”最新发布的浙江省0号（国VI）柴油零售价（元/吨）为基准价格乘以中标供应商的中标让利率。</w:t>
      </w:r>
    </w:p>
    <w:p w14:paraId="56F25A7F">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每批次柴油结算金额=以采购人付款当日最新发布的浙江省0号（国VI）柴油零售价（元/吨）为基准价格(为每批次柴油供货款到款日期)×中标让利率×本批次供货量。</w:t>
      </w:r>
    </w:p>
    <w:p w14:paraId="35F29B63">
      <w:pPr>
        <w:autoSpaceDE w:val="0"/>
        <w:autoSpaceDN w:val="0"/>
        <w:adjustRightInd w:val="0"/>
        <w:spacing w:line="440" w:lineRule="exact"/>
        <w:ind w:firstLine="480" w:firstLineChars="200"/>
        <w:jc w:val="left"/>
        <w:rPr>
          <w:rFonts w:hint="eastAsia"/>
          <w:color w:val="auto"/>
          <w:lang w:eastAsia="zh-CN"/>
        </w:rPr>
      </w:pPr>
      <w:r>
        <w:rPr>
          <w:rFonts w:hint="eastAsia" w:ascii="新宋体" w:hAnsi="新宋体" w:eastAsia="新宋体" w:cs="新宋体"/>
          <w:color w:val="auto"/>
          <w:sz w:val="24"/>
          <w:szCs w:val="24"/>
          <w:lang w:val="en-US" w:eastAsia="zh-CN"/>
        </w:rPr>
        <w:t>供应商不得以市场行情紧张等为借口，少送或迟送采购人通知的送货量。</w:t>
      </w:r>
    </w:p>
    <w:p w14:paraId="5DEF3947">
      <w:pPr>
        <w:keepNext w:val="0"/>
        <w:keepLines w:val="0"/>
        <w:pageBreakBefore w:val="0"/>
        <w:widowControl w:val="0"/>
        <w:kinsoku/>
        <w:wordWrap/>
        <w:overflowPunct/>
        <w:topLinePunct w:val="0"/>
        <w:autoSpaceDE/>
        <w:autoSpaceDN/>
        <w:bidi w:val="0"/>
        <w:adjustRightInd/>
        <w:snapToGrid/>
        <w:spacing w:line="400" w:lineRule="exact"/>
        <w:ind w:firstLine="470" w:firstLineChars="196"/>
        <w:jc w:val="lef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b/>
          <w:bCs/>
          <w:color w:val="auto"/>
          <w:sz w:val="24"/>
          <w:szCs w:val="24"/>
          <w:lang w:eastAsia="zh-CN"/>
        </w:rPr>
        <w:t>、</w:t>
      </w:r>
      <w:r>
        <w:rPr>
          <w:rFonts w:hint="eastAsia" w:ascii="宋体" w:hAnsi="宋体" w:eastAsia="宋体" w:cs="宋体"/>
          <w:b/>
          <w:color w:val="auto"/>
          <w:kern w:val="0"/>
          <w:sz w:val="24"/>
          <w:szCs w:val="20"/>
        </w:rPr>
        <w:t>付款方式</w:t>
      </w:r>
    </w:p>
    <w:p w14:paraId="16681981">
      <w:pPr>
        <w:autoSpaceDE w:val="0"/>
        <w:autoSpaceDN w:val="0"/>
        <w:adjustRightInd w:val="0"/>
        <w:spacing w:line="440" w:lineRule="exact"/>
        <w:ind w:firstLine="480" w:firstLineChars="200"/>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本项目分批次进行供货，采购人根据实际需求确定每批次的柴油供货量，中标供应商必须在提油送达后为采购人及时提供正式的发票，采购人在收到发票后按时结算油款，因中标供应商原因未能及时提供发票或提供的发票不符合合同要求而造成货款延期支付，采购人不负任何责任。</w:t>
      </w:r>
    </w:p>
    <w:p w14:paraId="5F75D1E3">
      <w:pPr>
        <w:keepNext w:val="0"/>
        <w:keepLines w:val="0"/>
        <w:pageBreakBefore w:val="0"/>
        <w:widowControl w:val="0"/>
        <w:kinsoku/>
        <w:wordWrap/>
        <w:overflowPunct/>
        <w:topLinePunct w:val="0"/>
        <w:autoSpaceDE/>
        <w:autoSpaceDN/>
        <w:bidi w:val="0"/>
        <w:snapToGrid w:val="0"/>
        <w:spacing w:beforeLines="0" w:afterLines="0" w:line="440" w:lineRule="atLeast"/>
        <w:ind w:firstLine="482" w:firstLineChars="200"/>
        <w:jc w:val="both"/>
        <w:textAlignment w:val="auto"/>
        <w:rPr>
          <w:rFonts w:hint="eastAsia" w:ascii="宋体" w:hAnsi="Courier New" w:eastAsia="宋体" w:cs="宋体"/>
          <w:b/>
          <w:bCs/>
          <w:color w:val="auto"/>
          <w:kern w:val="2"/>
          <w:sz w:val="24"/>
          <w:szCs w:val="24"/>
          <w:lang w:val="en-US" w:eastAsia="zh-CN" w:bidi="ar-SA"/>
        </w:rPr>
      </w:pPr>
      <w:r>
        <w:rPr>
          <w:rFonts w:hint="eastAsia" w:ascii="宋体" w:hAnsi="宋体" w:cs="Times New Roman"/>
          <w:b/>
          <w:color w:val="auto"/>
          <w:kern w:val="0"/>
          <w:sz w:val="24"/>
          <w:szCs w:val="20"/>
          <w:lang w:val="en-US" w:eastAsia="zh-CN"/>
        </w:rPr>
        <w:t>五</w:t>
      </w:r>
      <w:r>
        <w:rPr>
          <w:rFonts w:hint="eastAsia" w:ascii="宋体" w:hAnsi="宋体" w:eastAsia="宋体" w:cs="Times New Roman"/>
          <w:b/>
          <w:color w:val="auto"/>
          <w:kern w:val="0"/>
          <w:sz w:val="24"/>
          <w:szCs w:val="20"/>
          <w:lang w:val="en-US" w:eastAsia="zh-CN"/>
        </w:rPr>
        <w:t>、</w:t>
      </w:r>
      <w:r>
        <w:rPr>
          <w:rFonts w:hint="eastAsia" w:ascii="宋体" w:hAnsi="Courier New" w:eastAsia="宋体" w:cs="宋体"/>
          <w:b/>
          <w:bCs/>
          <w:color w:val="auto"/>
          <w:kern w:val="2"/>
          <w:sz w:val="24"/>
          <w:szCs w:val="24"/>
          <w:lang w:val="en-US" w:eastAsia="zh-CN" w:bidi="ar-SA"/>
        </w:rPr>
        <w:t>保密</w:t>
      </w:r>
    </w:p>
    <w:p w14:paraId="34DB436B">
      <w:pPr>
        <w:keepNext w:val="0"/>
        <w:keepLines w:val="0"/>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招投标双方应分别为对方在投标文件和招标文件中涉及的商业和技术等秘密保密，违者应对由此造成的后果承担责任。</w:t>
      </w:r>
    </w:p>
    <w:p w14:paraId="3439DF82">
      <w:pPr>
        <w:keepNext w:val="0"/>
        <w:keepLines w:val="0"/>
        <w:pageBreakBefore w:val="0"/>
        <w:widowControl w:val="0"/>
        <w:kinsoku/>
        <w:wordWrap/>
        <w:overflowPunct/>
        <w:topLinePunct w:val="0"/>
        <w:autoSpaceDE/>
        <w:autoSpaceDN/>
        <w:bidi w:val="0"/>
        <w:snapToGrid w:val="0"/>
        <w:spacing w:beforeLines="0" w:afterLines="0" w:line="440" w:lineRule="atLeast"/>
        <w:jc w:val="both"/>
        <w:textAlignment w:val="auto"/>
        <w:rPr>
          <w:rFonts w:hint="eastAsia" w:ascii="宋体" w:hAnsi="Courier New" w:eastAsia="宋体" w:cs="宋体"/>
          <w:b/>
          <w:bCs/>
          <w:color w:val="auto"/>
          <w:kern w:val="2"/>
          <w:sz w:val="24"/>
          <w:szCs w:val="24"/>
          <w:lang w:val="en-US" w:eastAsia="zh-CN" w:bidi="ar-SA"/>
        </w:rPr>
      </w:pPr>
      <w:r>
        <w:rPr>
          <w:rFonts w:hint="eastAsia" w:ascii="宋体" w:hAnsi="Courier New" w:eastAsia="宋体" w:cs="宋体"/>
          <w:b/>
          <w:bCs/>
          <w:color w:val="auto"/>
          <w:kern w:val="2"/>
          <w:sz w:val="24"/>
          <w:szCs w:val="24"/>
          <w:lang w:val="en-US" w:eastAsia="zh-CN" w:bidi="ar-SA"/>
        </w:rPr>
        <w:t xml:space="preserve"> </w:t>
      </w:r>
      <w:r>
        <w:rPr>
          <w:rFonts w:hint="eastAsia" w:ascii="宋体" w:hAnsi="Courier New" w:cs="宋体"/>
          <w:b/>
          <w:bCs/>
          <w:color w:val="auto"/>
          <w:kern w:val="2"/>
          <w:sz w:val="24"/>
          <w:szCs w:val="24"/>
          <w:lang w:val="en-US" w:eastAsia="zh-CN" w:bidi="ar-SA"/>
        </w:rPr>
        <w:t xml:space="preserve">   六</w:t>
      </w:r>
      <w:r>
        <w:rPr>
          <w:rFonts w:hint="eastAsia" w:ascii="宋体" w:hAnsi="Courier New" w:eastAsia="宋体" w:cs="宋体"/>
          <w:b/>
          <w:bCs/>
          <w:color w:val="auto"/>
          <w:kern w:val="2"/>
          <w:sz w:val="24"/>
          <w:szCs w:val="24"/>
          <w:lang w:val="en-US" w:eastAsia="zh-CN" w:bidi="ar-SA"/>
        </w:rPr>
        <w:t>、合同的签订</w:t>
      </w:r>
    </w:p>
    <w:p w14:paraId="770476F9">
      <w:pPr>
        <w:keepNext w:val="0"/>
        <w:keepLines w:val="0"/>
        <w:pageBreakBefore w:val="0"/>
        <w:widowControl w:val="0"/>
        <w:kinsoku/>
        <w:wordWrap/>
        <w:overflowPunct/>
        <w:topLinePunct w:val="0"/>
        <w:autoSpaceDE/>
        <w:autoSpaceDN/>
        <w:bidi w:val="0"/>
        <w:snapToGrid w:val="0"/>
        <w:spacing w:beforeLines="0" w:afterLines="0" w:line="440" w:lineRule="atLeast"/>
        <w:ind w:firstLine="480" w:firstLineChars="200"/>
        <w:jc w:val="both"/>
        <w:textAlignment w:val="auto"/>
        <w:rPr>
          <w:rFonts w:hint="eastAsia" w:ascii="宋体" w:hAnsi="宋体" w:cs="宋体"/>
          <w:b/>
          <w:bCs/>
          <w:color w:val="auto"/>
          <w:sz w:val="32"/>
          <w:szCs w:val="32"/>
        </w:rPr>
      </w:pPr>
      <w:r>
        <w:rPr>
          <w:rFonts w:hint="eastAsia" w:ascii="宋体" w:hAnsi="宋体" w:eastAsia="宋体" w:cs="宋体"/>
          <w:bCs/>
          <w:color w:val="auto"/>
          <w:kern w:val="0"/>
          <w:sz w:val="24"/>
          <w:szCs w:val="24"/>
          <w:lang w:val="en-US" w:eastAsia="zh-CN"/>
        </w:rPr>
        <w:t>中标单位在收到《中标通知书》后20日内与东阳市殡仪馆签订合同。</w:t>
      </w:r>
    </w:p>
    <w:p w14:paraId="486588C1">
      <w:pPr>
        <w:spacing w:before="120" w:beforeLines="50" w:after="120" w:afterLines="50" w:line="440" w:lineRule="exact"/>
        <w:contextualSpacing/>
        <w:jc w:val="center"/>
        <w:rPr>
          <w:rFonts w:hint="eastAsia" w:ascii="宋体" w:hAnsi="宋体" w:cs="宋体"/>
          <w:b/>
          <w:bCs/>
          <w:color w:val="auto"/>
          <w:sz w:val="32"/>
          <w:szCs w:val="32"/>
        </w:rPr>
      </w:pPr>
    </w:p>
    <w:p w14:paraId="44BA3BCE">
      <w:pPr>
        <w:spacing w:before="120" w:beforeLines="50" w:after="120" w:afterLines="50" w:line="440" w:lineRule="exact"/>
        <w:contextualSpacing/>
        <w:jc w:val="both"/>
        <w:rPr>
          <w:rFonts w:hint="eastAsia" w:ascii="宋体" w:hAnsi="宋体" w:cs="宋体"/>
          <w:b/>
          <w:bCs/>
          <w:color w:val="auto"/>
          <w:sz w:val="32"/>
          <w:szCs w:val="32"/>
        </w:rPr>
      </w:pPr>
    </w:p>
    <w:p w14:paraId="553982B0">
      <w:pPr>
        <w:spacing w:before="120" w:beforeLines="50" w:after="120" w:afterLines="50" w:line="440" w:lineRule="exact"/>
        <w:contextualSpacing/>
        <w:jc w:val="center"/>
        <w:rPr>
          <w:rFonts w:hint="eastAsia" w:ascii="宋体" w:hAnsi="宋体" w:cs="宋体"/>
          <w:b/>
          <w:bCs/>
          <w:color w:val="auto"/>
          <w:sz w:val="32"/>
          <w:szCs w:val="32"/>
        </w:rPr>
      </w:pPr>
    </w:p>
    <w:p w14:paraId="7DB9ED71">
      <w:pPr>
        <w:spacing w:before="120" w:beforeLines="50" w:after="120" w:afterLines="50" w:line="440" w:lineRule="exact"/>
        <w:contextualSpacing/>
        <w:jc w:val="center"/>
        <w:rPr>
          <w:rFonts w:hint="eastAsia" w:ascii="宋体" w:hAnsi="宋体" w:cs="宋体"/>
          <w:b/>
          <w:bCs/>
          <w:color w:val="auto"/>
          <w:sz w:val="32"/>
          <w:szCs w:val="32"/>
        </w:rPr>
      </w:pPr>
    </w:p>
    <w:p w14:paraId="3CF28CF0">
      <w:pPr>
        <w:spacing w:before="120" w:beforeLines="50" w:after="120" w:afterLines="50" w:line="440" w:lineRule="exact"/>
        <w:contextualSpacing/>
        <w:jc w:val="center"/>
        <w:rPr>
          <w:rFonts w:hint="eastAsia" w:ascii="宋体" w:hAnsi="宋体" w:cs="宋体"/>
          <w:b/>
          <w:bCs/>
          <w:color w:val="auto"/>
          <w:sz w:val="32"/>
          <w:szCs w:val="32"/>
        </w:rPr>
      </w:pPr>
    </w:p>
    <w:p w14:paraId="7B42189A">
      <w:pPr>
        <w:spacing w:before="120" w:beforeLines="50" w:after="120" w:afterLines="50" w:line="440" w:lineRule="exact"/>
        <w:contextualSpacing/>
        <w:jc w:val="center"/>
        <w:rPr>
          <w:rFonts w:hint="eastAsia" w:ascii="宋体" w:hAnsi="宋体" w:cs="宋体"/>
          <w:b/>
          <w:bCs/>
          <w:color w:val="auto"/>
          <w:sz w:val="32"/>
          <w:szCs w:val="32"/>
        </w:rPr>
      </w:pPr>
    </w:p>
    <w:p w14:paraId="10DD1394">
      <w:pPr>
        <w:spacing w:before="120" w:beforeLines="50" w:after="120" w:afterLines="50" w:line="440" w:lineRule="exact"/>
        <w:contextualSpacing/>
        <w:jc w:val="center"/>
        <w:rPr>
          <w:rFonts w:hint="eastAsia" w:ascii="宋体" w:hAnsi="宋体" w:cs="宋体"/>
          <w:b/>
          <w:bCs/>
          <w:color w:val="auto"/>
          <w:sz w:val="32"/>
          <w:szCs w:val="32"/>
        </w:rPr>
      </w:pPr>
    </w:p>
    <w:p w14:paraId="58AD8AB5">
      <w:pPr>
        <w:spacing w:before="120" w:beforeLines="50" w:after="120" w:afterLines="50" w:line="440" w:lineRule="exact"/>
        <w:contextualSpacing/>
        <w:jc w:val="center"/>
        <w:rPr>
          <w:rFonts w:hint="eastAsia" w:ascii="宋体" w:hAnsi="宋体" w:cs="宋体"/>
          <w:b/>
          <w:bCs/>
          <w:color w:val="auto"/>
          <w:sz w:val="32"/>
          <w:szCs w:val="32"/>
        </w:rPr>
      </w:pPr>
    </w:p>
    <w:p w14:paraId="716C80AB">
      <w:pPr>
        <w:spacing w:before="120" w:beforeLines="50" w:after="120" w:afterLines="50" w:line="440" w:lineRule="exact"/>
        <w:contextualSpacing/>
        <w:jc w:val="center"/>
        <w:rPr>
          <w:rFonts w:ascii="宋体" w:hAnsi="宋体" w:cs="宋体"/>
          <w:b/>
          <w:bCs/>
          <w:color w:val="auto"/>
          <w:sz w:val="32"/>
          <w:szCs w:val="32"/>
        </w:rPr>
      </w:pPr>
      <w:r>
        <w:rPr>
          <w:rFonts w:hint="eastAsia" w:ascii="宋体" w:hAnsi="宋体" w:cs="宋体"/>
          <w:b/>
          <w:bCs/>
          <w:color w:val="auto"/>
          <w:sz w:val="32"/>
          <w:szCs w:val="32"/>
        </w:rPr>
        <w:t>第三章  投标人须知</w:t>
      </w:r>
    </w:p>
    <w:p w14:paraId="41FFD8CE">
      <w:pPr>
        <w:snapToGrid w:val="0"/>
        <w:spacing w:before="120" w:beforeLines="50" w:after="120" w:afterLines="50"/>
        <w:ind w:left="238"/>
        <w:outlineLvl w:val="1"/>
        <w:rPr>
          <w:rFonts w:ascii="宋体" w:hAnsi="宋体" w:cs="宋体"/>
          <w:b/>
          <w:color w:val="auto"/>
          <w:sz w:val="24"/>
        </w:rPr>
      </w:pPr>
      <w:r>
        <w:rPr>
          <w:rFonts w:hint="eastAsia" w:ascii="宋体" w:hAnsi="宋体" w:cs="宋体"/>
          <w:b/>
          <w:color w:val="auto"/>
          <w:sz w:val="24"/>
        </w:rPr>
        <w:t xml:space="preserve">                                前  附  表</w:t>
      </w:r>
    </w:p>
    <w:tbl>
      <w:tblPr>
        <w:tblStyle w:val="31"/>
        <w:tblW w:w="10283" w:type="dxa"/>
        <w:tblInd w:w="-4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9520"/>
      </w:tblGrid>
      <w:tr w14:paraId="77F5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63" w:type="dxa"/>
            <w:tcBorders>
              <w:top w:val="single" w:color="auto" w:sz="4" w:space="0"/>
              <w:left w:val="single" w:color="auto" w:sz="4" w:space="0"/>
              <w:bottom w:val="single" w:color="auto" w:sz="4" w:space="0"/>
              <w:right w:val="single" w:color="auto" w:sz="4" w:space="0"/>
            </w:tcBorders>
            <w:vAlign w:val="center"/>
          </w:tcPr>
          <w:p w14:paraId="28181BE2">
            <w:pPr>
              <w:snapToGrid w:val="0"/>
              <w:jc w:val="center"/>
              <w:rPr>
                <w:rFonts w:ascii="宋体" w:hAnsi="宋体" w:cs="宋体"/>
                <w:b/>
                <w:bCs/>
                <w:color w:val="auto"/>
                <w:sz w:val="24"/>
              </w:rPr>
            </w:pPr>
            <w:r>
              <w:rPr>
                <w:rFonts w:hint="eastAsia" w:ascii="宋体" w:hAnsi="宋体" w:cs="宋体"/>
                <w:b/>
                <w:bCs/>
                <w:color w:val="auto"/>
                <w:sz w:val="24"/>
              </w:rPr>
              <w:t>序号</w:t>
            </w:r>
          </w:p>
        </w:tc>
        <w:tc>
          <w:tcPr>
            <w:tcW w:w="9520" w:type="dxa"/>
            <w:tcBorders>
              <w:top w:val="single" w:color="auto" w:sz="4" w:space="0"/>
              <w:left w:val="single" w:color="auto" w:sz="4" w:space="0"/>
              <w:bottom w:val="single" w:color="auto" w:sz="4" w:space="0"/>
              <w:right w:val="single" w:color="auto" w:sz="4" w:space="0"/>
            </w:tcBorders>
            <w:vAlign w:val="center"/>
          </w:tcPr>
          <w:p w14:paraId="03526FDD">
            <w:pPr>
              <w:snapToGrid w:val="0"/>
              <w:jc w:val="center"/>
              <w:rPr>
                <w:rFonts w:ascii="宋体" w:hAnsi="宋体" w:cs="宋体"/>
                <w:b/>
                <w:bCs/>
                <w:color w:val="auto"/>
                <w:sz w:val="24"/>
              </w:rPr>
            </w:pPr>
            <w:r>
              <w:rPr>
                <w:rFonts w:hint="eastAsia" w:ascii="宋体" w:hAnsi="宋体" w:cs="宋体"/>
                <w:b/>
                <w:bCs/>
                <w:color w:val="auto"/>
                <w:sz w:val="24"/>
              </w:rPr>
              <w:t>内容、要求</w:t>
            </w:r>
          </w:p>
        </w:tc>
      </w:tr>
      <w:tr w14:paraId="046C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vAlign w:val="center"/>
          </w:tcPr>
          <w:p w14:paraId="26F383F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4"/>
              </w:rPr>
            </w:pPr>
            <w:r>
              <w:rPr>
                <w:rFonts w:hint="eastAsia" w:ascii="宋体" w:hAnsi="宋体" w:cs="宋体"/>
                <w:color w:val="auto"/>
                <w:sz w:val="24"/>
              </w:rPr>
              <w:t>1</w:t>
            </w:r>
          </w:p>
        </w:tc>
        <w:tc>
          <w:tcPr>
            <w:tcW w:w="9520" w:type="dxa"/>
            <w:tcBorders>
              <w:top w:val="single" w:color="auto" w:sz="4" w:space="0"/>
              <w:left w:val="single" w:color="auto" w:sz="4" w:space="0"/>
              <w:bottom w:val="single" w:color="auto" w:sz="4" w:space="0"/>
              <w:right w:val="single" w:color="auto" w:sz="4" w:space="0"/>
            </w:tcBorders>
            <w:vAlign w:val="center"/>
          </w:tcPr>
          <w:p w14:paraId="6F98C2A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东阳市殡仪馆0#柴油供应采购项目</w:t>
            </w:r>
          </w:p>
        </w:tc>
      </w:tr>
      <w:tr w14:paraId="23A1D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3" w:type="dxa"/>
            <w:tcBorders>
              <w:top w:val="single" w:color="auto" w:sz="4" w:space="0"/>
              <w:left w:val="single" w:color="auto" w:sz="4" w:space="0"/>
              <w:bottom w:val="single" w:color="auto" w:sz="4" w:space="0"/>
              <w:right w:val="single" w:color="auto" w:sz="4" w:space="0"/>
            </w:tcBorders>
            <w:vAlign w:val="center"/>
          </w:tcPr>
          <w:p w14:paraId="11F38DB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4"/>
              </w:rPr>
            </w:pPr>
            <w:r>
              <w:rPr>
                <w:rFonts w:hint="eastAsia" w:ascii="宋体" w:hAnsi="宋体" w:cs="宋体"/>
                <w:color w:val="auto"/>
                <w:sz w:val="24"/>
              </w:rPr>
              <w:t>2</w:t>
            </w:r>
          </w:p>
        </w:tc>
        <w:tc>
          <w:tcPr>
            <w:tcW w:w="9520" w:type="dxa"/>
            <w:tcBorders>
              <w:top w:val="single" w:color="auto" w:sz="4" w:space="0"/>
              <w:left w:val="single" w:color="auto" w:sz="4" w:space="0"/>
              <w:bottom w:val="single" w:color="auto" w:sz="4" w:space="0"/>
              <w:right w:val="single" w:color="auto" w:sz="4" w:space="0"/>
            </w:tcBorders>
            <w:vAlign w:val="center"/>
          </w:tcPr>
          <w:p w14:paraId="0F48442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投标报价及费用：1、本项目投标应以人民币报价；2、不论投标结果如何，投标人均应自行承担所有与投标有关的全部费用；3、投标费用：本项目代理服务费按照本章第五条收费标准向中标单位收取。</w:t>
            </w:r>
          </w:p>
        </w:tc>
      </w:tr>
      <w:tr w14:paraId="5CFF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63" w:type="dxa"/>
            <w:tcBorders>
              <w:top w:val="single" w:color="auto" w:sz="4" w:space="0"/>
              <w:left w:val="single" w:color="auto" w:sz="4" w:space="0"/>
              <w:bottom w:val="single" w:color="auto" w:sz="4" w:space="0"/>
              <w:right w:val="single" w:color="auto" w:sz="4" w:space="0"/>
            </w:tcBorders>
            <w:vAlign w:val="center"/>
          </w:tcPr>
          <w:p w14:paraId="5D2F5D2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9520" w:type="dxa"/>
            <w:tcBorders>
              <w:top w:val="single" w:color="auto" w:sz="4" w:space="0"/>
              <w:left w:val="single" w:color="auto" w:sz="4" w:space="0"/>
              <w:bottom w:val="single" w:color="auto" w:sz="4" w:space="0"/>
              <w:right w:val="single" w:color="auto" w:sz="4" w:space="0"/>
            </w:tcBorders>
            <w:vAlign w:val="center"/>
          </w:tcPr>
          <w:p w14:paraId="79AD787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rPr>
            </w:pPr>
            <w:r>
              <w:rPr>
                <w:rFonts w:hint="eastAsia" w:ascii="宋体" w:hAnsi="宋体" w:eastAsia="宋体" w:cs="宋体"/>
                <w:color w:val="auto"/>
                <w:sz w:val="24"/>
                <w:lang w:val="en-US" w:eastAsia="zh-CN"/>
              </w:rPr>
              <w:t>本项目不限，所有大中小微型企业均可参加投标。</w:t>
            </w:r>
            <w:r>
              <w:rPr>
                <w:rFonts w:hint="eastAsia" w:ascii="宋体" w:hAnsi="宋体" w:eastAsia="宋体" w:cs="宋体"/>
                <w:color w:val="auto"/>
                <w:sz w:val="24"/>
                <w:lang w:val="en-US" w:eastAsia="zh-CN"/>
              </w:rPr>
              <w:br w:type="textWrapping"/>
            </w:r>
            <w:r>
              <w:rPr>
                <w:rFonts w:hint="eastAsia" w:ascii="宋体" w:hAnsi="宋体" w:eastAsia="宋体" w:cs="宋体"/>
                <w:color w:val="auto"/>
                <w:sz w:val="24"/>
                <w:lang w:val="en-US" w:eastAsia="zh-CN"/>
              </w:rPr>
              <w:t>本项目接受大中型企业与小微企业组成联合体投标，接受大中型企业向一家或者多家小微企业分包。组成联合体投标的或者向小微企业分包的，对于联合体协议或者分包意向约定小微企业服务合同份额占到总金额40%以上的，对联合体或者大中型企业的报价给予6%的扣除，用扣除后的价格参与价格评审。组成联合体投标的，需提供联合体协议（格式见附件）和中小企业声明函（格式见附件）；向小微企业分包的，提供分包意向（格式见附件）和中小企业声明函（格式见附件）。</w:t>
            </w:r>
          </w:p>
        </w:tc>
      </w:tr>
      <w:tr w14:paraId="2E5A0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63" w:type="dxa"/>
            <w:tcBorders>
              <w:top w:val="single" w:color="auto" w:sz="4" w:space="0"/>
              <w:left w:val="single" w:color="auto" w:sz="4" w:space="0"/>
              <w:bottom w:val="single" w:color="auto" w:sz="4" w:space="0"/>
              <w:right w:val="single" w:color="auto" w:sz="4" w:space="0"/>
            </w:tcBorders>
            <w:vAlign w:val="center"/>
          </w:tcPr>
          <w:p w14:paraId="19F1745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9520" w:type="dxa"/>
            <w:tcBorders>
              <w:top w:val="single" w:color="auto" w:sz="4" w:space="0"/>
              <w:left w:val="single" w:color="auto" w:sz="4" w:space="0"/>
              <w:bottom w:val="single" w:color="auto" w:sz="4" w:space="0"/>
              <w:right w:val="single" w:color="auto" w:sz="4" w:space="0"/>
            </w:tcBorders>
            <w:vAlign w:val="center"/>
          </w:tcPr>
          <w:p w14:paraId="1E51636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答疑与澄清：投标人如认为招标文件表述不清晰、存在歧视性、排他性或者其他违法内容的，应当</w:t>
            </w:r>
            <w:r>
              <w:rPr>
                <w:rFonts w:hint="eastAsia" w:ascii="宋体" w:hAnsi="宋体" w:cs="宋体"/>
                <w:color w:val="auto"/>
                <w:sz w:val="24"/>
                <w:shd w:val="clear" w:color="auto" w:fill="FFFFFF"/>
              </w:rPr>
              <w:t>于</w:t>
            </w:r>
            <w:r>
              <w:rPr>
                <w:rFonts w:hint="eastAsia" w:ascii="宋体" w:hAnsi="宋体" w:cs="宋体"/>
                <w:b/>
                <w:bCs/>
                <w:color w:val="auto"/>
                <w:sz w:val="24"/>
                <w:u w:val="single"/>
                <w:shd w:val="clear" w:color="auto" w:fill="FFFFFF"/>
              </w:rPr>
              <w:t>质疑期限届满之日</w:t>
            </w:r>
            <w:r>
              <w:rPr>
                <w:rFonts w:hint="eastAsia" w:ascii="宋体" w:hAnsi="宋体" w:cs="宋体"/>
                <w:color w:val="auto"/>
                <w:sz w:val="24"/>
                <w:shd w:val="clear" w:color="auto" w:fill="FFFFFF"/>
              </w:rPr>
              <w:t>前，</w:t>
            </w:r>
            <w:r>
              <w:rPr>
                <w:rFonts w:hint="eastAsia" w:ascii="宋体" w:hAnsi="宋体" w:cs="宋体"/>
                <w:color w:val="auto"/>
                <w:sz w:val="24"/>
              </w:rPr>
              <w:t>以书面形式要求招标采购单位作出书面解释、澄清或者向招标采购单位提出书面质疑（</w:t>
            </w:r>
            <w:r>
              <w:rPr>
                <w:rFonts w:hint="eastAsia" w:ascii="宋体" w:hAnsi="宋体" w:cs="宋体"/>
                <w:b/>
                <w:color w:val="auto"/>
                <w:sz w:val="24"/>
              </w:rPr>
              <w:t>超过此规定时间的质疑函将不予受理）</w:t>
            </w:r>
            <w:r>
              <w:rPr>
                <w:rFonts w:hint="eastAsia" w:ascii="宋体" w:hAnsi="宋体" w:cs="宋体"/>
                <w:color w:val="auto"/>
                <w:sz w:val="24"/>
              </w:rPr>
              <w:t>；招标采购单位将于</w:t>
            </w:r>
            <w:r>
              <w:rPr>
                <w:rFonts w:hint="eastAsia" w:ascii="宋体" w:hAnsi="宋体" w:cs="宋体"/>
                <w:b/>
                <w:bCs/>
                <w:color w:val="auto"/>
                <w:sz w:val="24"/>
                <w:u w:val="single"/>
                <w:shd w:val="clear" w:color="auto" w:fill="FFFFFF"/>
              </w:rPr>
              <w:t>答疑期限届满之日</w:t>
            </w:r>
            <w:r>
              <w:rPr>
                <w:rFonts w:hint="eastAsia" w:ascii="宋体" w:hAnsi="宋体" w:cs="宋体"/>
                <w:b/>
                <w:bCs/>
                <w:color w:val="auto"/>
                <w:sz w:val="24"/>
                <w:shd w:val="clear" w:color="auto" w:fill="FFFFFF"/>
              </w:rPr>
              <w:t>前</w:t>
            </w:r>
            <w:r>
              <w:rPr>
                <w:rFonts w:hint="eastAsia" w:ascii="宋体" w:hAnsi="宋体" w:cs="宋体"/>
                <w:color w:val="auto"/>
                <w:sz w:val="24"/>
                <w:shd w:val="clear" w:color="auto" w:fill="FFFFFF"/>
              </w:rPr>
              <w:t>将答疑内容以传真或网上发布公告的形式通知所有已报名的投标人；答疑内容是招标</w:t>
            </w:r>
            <w:r>
              <w:rPr>
                <w:rFonts w:hint="eastAsia" w:ascii="宋体" w:hAnsi="宋体" w:cs="宋体"/>
                <w:color w:val="auto"/>
                <w:sz w:val="24"/>
              </w:rPr>
              <w:t>文件的组成部分；因其他紧急情况影响本项目正常招标活动的，招标采购单位将于投标截止日期5天前书面通知所有已报名的投标人。</w:t>
            </w:r>
          </w:p>
        </w:tc>
      </w:tr>
      <w:tr w14:paraId="67940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0" w:hRule="atLeast"/>
        </w:trPr>
        <w:tc>
          <w:tcPr>
            <w:tcW w:w="763" w:type="dxa"/>
            <w:tcBorders>
              <w:top w:val="single" w:color="auto" w:sz="4" w:space="0"/>
              <w:left w:val="single" w:color="auto" w:sz="4" w:space="0"/>
              <w:bottom w:val="single" w:color="auto" w:sz="4" w:space="0"/>
              <w:right w:val="single" w:color="auto" w:sz="4" w:space="0"/>
            </w:tcBorders>
            <w:vAlign w:val="center"/>
          </w:tcPr>
          <w:p w14:paraId="243C6D5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520" w:type="dxa"/>
            <w:tcBorders>
              <w:top w:val="single" w:color="auto" w:sz="4" w:space="0"/>
              <w:left w:val="single" w:color="auto" w:sz="4" w:space="0"/>
              <w:bottom w:val="single" w:color="auto" w:sz="4" w:space="0"/>
              <w:right w:val="single" w:color="auto" w:sz="4" w:space="0"/>
            </w:tcBorders>
            <w:vAlign w:val="center"/>
          </w:tcPr>
          <w:p w14:paraId="7BA9AB9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本项目投标文件由资格</w:t>
            </w:r>
            <w:r>
              <w:rPr>
                <w:rFonts w:hint="eastAsia" w:ascii="宋体" w:hAnsi="宋体" w:cs="宋体"/>
                <w:color w:val="auto"/>
                <w:sz w:val="24"/>
                <w:lang w:eastAsia="zh-CN"/>
              </w:rPr>
              <w:t>响应</w:t>
            </w:r>
            <w:r>
              <w:rPr>
                <w:rFonts w:hint="eastAsia" w:ascii="宋体" w:hAnsi="宋体" w:cs="宋体"/>
                <w:color w:val="auto"/>
                <w:sz w:val="24"/>
              </w:rPr>
              <w:t>文件、商务技术文件和报价文件三部分组成。投标人应按以下方式递交投标文件：</w:t>
            </w:r>
          </w:p>
          <w:p w14:paraId="47DC635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▲1、本项目实行“网上投标、电子评标”，投标人应于投标截止时间前在“政采云”（电子交易平台）上传输、递交电子版投标文件（包括资格审查文件、商务技术文件和报价文件）；</w:t>
            </w:r>
          </w:p>
          <w:p w14:paraId="630B129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耀辉工程咨询有限公司邮箱：1722002832@qq.com，逾期发送或发错后缀名的备份投标文件将被视为无效；</w:t>
            </w:r>
          </w:p>
          <w:p w14:paraId="1494D86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3、投标人仅提交电子备份投标文件的，投标无效；</w:t>
            </w:r>
          </w:p>
          <w:p w14:paraId="3E07F5D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52E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vAlign w:val="center"/>
          </w:tcPr>
          <w:p w14:paraId="3E662F2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9520" w:type="dxa"/>
            <w:tcBorders>
              <w:top w:val="single" w:color="auto" w:sz="4" w:space="0"/>
              <w:left w:val="single" w:color="auto" w:sz="4" w:space="0"/>
              <w:bottom w:val="single" w:color="auto" w:sz="4" w:space="0"/>
              <w:right w:val="single" w:color="auto" w:sz="4" w:space="0"/>
            </w:tcBorders>
            <w:vAlign w:val="center"/>
          </w:tcPr>
          <w:p w14:paraId="33AA3E1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bCs/>
                <w:color w:val="auto"/>
                <w:sz w:val="24"/>
                <w:u w:val="single"/>
                <w:lang w:val="en-US" w:eastAsia="zh-CN"/>
              </w:rPr>
            </w:pPr>
            <w:r>
              <w:rPr>
                <w:rFonts w:hint="eastAsia" w:ascii="宋体" w:hAnsi="宋体" w:cs="宋体"/>
                <w:color w:val="auto"/>
                <w:sz w:val="24"/>
              </w:rPr>
              <w:t>投标截止时间：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bCs/>
                <w:color w:val="auto"/>
                <w:sz w:val="24"/>
                <w:highlight w:val="none"/>
                <w:u w:val="none"/>
                <w:lang w:val="en-US" w:eastAsia="zh-CN"/>
              </w:rPr>
              <w:t>(北京时间)</w:t>
            </w:r>
          </w:p>
          <w:p w14:paraId="5B9C9E2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1、投标人应当在</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 xml:space="preserve"> 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rPr>
              <w:t>前在“政采云”（电子交易平台）上自行上传加密的电子投标文件。投标截止时间后递交的电子投标文件，将被政采云平台拒收。</w:t>
            </w:r>
          </w:p>
          <w:p w14:paraId="19C7D4D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2、电子备份投标文件的递交时间：投标人应当在</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 xml:space="preserve"> 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rPr>
              <w:t>前，逾期未递交的视为自动放弃。</w:t>
            </w:r>
          </w:p>
        </w:tc>
      </w:tr>
      <w:tr w14:paraId="5465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763" w:type="dxa"/>
            <w:tcBorders>
              <w:top w:val="single" w:color="auto" w:sz="4" w:space="0"/>
              <w:left w:val="single" w:color="auto" w:sz="4" w:space="0"/>
              <w:bottom w:val="single" w:color="auto" w:sz="4" w:space="0"/>
              <w:right w:val="single" w:color="auto" w:sz="4" w:space="0"/>
            </w:tcBorders>
            <w:vAlign w:val="center"/>
          </w:tcPr>
          <w:p w14:paraId="2139553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9520" w:type="dxa"/>
            <w:tcBorders>
              <w:top w:val="single" w:color="auto" w:sz="4" w:space="0"/>
              <w:left w:val="single" w:color="auto" w:sz="4" w:space="0"/>
              <w:bottom w:val="single" w:color="auto" w:sz="4" w:space="0"/>
              <w:right w:val="single" w:color="auto" w:sz="4" w:space="0"/>
            </w:tcBorders>
            <w:vAlign w:val="center"/>
          </w:tcPr>
          <w:p w14:paraId="77FC90B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 xml:space="preserve"> 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bCs/>
                <w:color w:val="auto"/>
                <w:sz w:val="24"/>
                <w:highlight w:val="none"/>
                <w:u w:val="none"/>
                <w:lang w:val="en-US" w:eastAsia="zh-CN"/>
              </w:rPr>
              <w:t>(北京时间)</w:t>
            </w:r>
          </w:p>
          <w:p w14:paraId="3B00BD7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4B5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vAlign w:val="center"/>
          </w:tcPr>
          <w:p w14:paraId="26F87E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9520" w:type="dxa"/>
            <w:tcBorders>
              <w:top w:val="single" w:color="auto" w:sz="4" w:space="0"/>
              <w:left w:val="single" w:color="auto" w:sz="4" w:space="0"/>
              <w:bottom w:val="single" w:color="auto" w:sz="4" w:space="0"/>
              <w:right w:val="single" w:color="auto" w:sz="4" w:space="0"/>
            </w:tcBorders>
            <w:vAlign w:val="center"/>
          </w:tcPr>
          <w:p w14:paraId="092DDA5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评标办法：综合评分法</w:t>
            </w:r>
          </w:p>
        </w:tc>
      </w:tr>
      <w:tr w14:paraId="0F71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63" w:type="dxa"/>
            <w:tcBorders>
              <w:top w:val="single" w:color="auto" w:sz="4" w:space="0"/>
              <w:left w:val="single" w:color="auto" w:sz="4" w:space="0"/>
              <w:bottom w:val="single" w:color="auto" w:sz="4" w:space="0"/>
              <w:right w:val="single" w:color="auto" w:sz="4" w:space="0"/>
            </w:tcBorders>
            <w:vAlign w:val="center"/>
          </w:tcPr>
          <w:p w14:paraId="7E198D6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9520" w:type="dxa"/>
            <w:tcBorders>
              <w:top w:val="single" w:color="auto" w:sz="4" w:space="0"/>
              <w:left w:val="single" w:color="auto" w:sz="4" w:space="0"/>
              <w:bottom w:val="single" w:color="auto" w:sz="4" w:space="0"/>
              <w:right w:val="single" w:color="auto" w:sz="4" w:space="0"/>
            </w:tcBorders>
            <w:vAlign w:val="center"/>
          </w:tcPr>
          <w:p w14:paraId="2BE8D62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中标结果公告：自中标人确定之日起2个工作日内，中标结果公告于浙江省政府采购网(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 w:val="24"/>
              </w:rPr>
              <w:t>www.zjzfcg.gov.cn</w:t>
            </w:r>
            <w:r>
              <w:rPr>
                <w:rFonts w:hint="eastAsia" w:ascii="宋体" w:hAnsi="宋体" w:cs="宋体"/>
                <w:color w:val="auto"/>
                <w:sz w:val="24"/>
              </w:rPr>
              <w:fldChar w:fldCharType="end"/>
            </w:r>
            <w:r>
              <w:rPr>
                <w:rFonts w:hint="eastAsia" w:ascii="宋体" w:hAnsi="宋体" w:cs="宋体"/>
                <w:color w:val="auto"/>
                <w:sz w:val="24"/>
              </w:rPr>
              <w:t>)、东阳市公共资源交易网</w:t>
            </w:r>
            <w:r>
              <w:rPr>
                <w:rFonts w:hint="eastAsia" w:ascii="宋体" w:hAnsi="宋体" w:cs="Arial"/>
                <w:color w:val="auto"/>
                <w:sz w:val="24"/>
              </w:rPr>
              <w:t>(</w:t>
            </w:r>
            <w:r>
              <w:rPr>
                <w:rFonts w:hint="eastAsia" w:ascii="宋体" w:hAnsi="宋体" w:cs="宋体"/>
                <w:color w:val="auto"/>
                <w:sz w:val="24"/>
                <w:u w:val="single"/>
              </w:rPr>
              <w:t>http://www.dongyang.gov.cn/ggzyjy/index.html</w:t>
            </w:r>
            <w:r>
              <w:rPr>
                <w:rFonts w:hint="eastAsia" w:ascii="宋体" w:hAnsi="宋体" w:cs="Arial"/>
                <w:color w:val="auto"/>
                <w:sz w:val="24"/>
              </w:rPr>
              <w:t>)</w:t>
            </w:r>
            <w:r>
              <w:rPr>
                <w:rFonts w:hint="eastAsia" w:ascii="宋体" w:hAnsi="宋体" w:cs="宋体"/>
                <w:color w:val="auto"/>
                <w:sz w:val="24"/>
              </w:rPr>
              <w:t>，公告1个工作日。</w:t>
            </w:r>
          </w:p>
        </w:tc>
      </w:tr>
      <w:tr w14:paraId="1AF9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63" w:type="dxa"/>
            <w:tcBorders>
              <w:top w:val="single" w:color="auto" w:sz="4" w:space="0"/>
              <w:left w:val="single" w:color="auto" w:sz="4" w:space="0"/>
              <w:bottom w:val="single" w:color="auto" w:sz="4" w:space="0"/>
              <w:right w:val="single" w:color="auto" w:sz="4" w:space="0"/>
            </w:tcBorders>
            <w:vAlign w:val="center"/>
          </w:tcPr>
          <w:p w14:paraId="42D453C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9520" w:type="dxa"/>
            <w:tcBorders>
              <w:top w:val="single" w:color="auto" w:sz="4" w:space="0"/>
              <w:left w:val="single" w:color="auto" w:sz="4" w:space="0"/>
              <w:bottom w:val="single" w:color="auto" w:sz="4" w:space="0"/>
              <w:right w:val="single" w:color="auto" w:sz="4" w:space="0"/>
            </w:tcBorders>
            <w:vAlign w:val="center"/>
          </w:tcPr>
          <w:p w14:paraId="0881F59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中标通知书：确定中标人后，中标人应在三个工作日内，向招标人领取《中标通知书》，否则按放弃中标资格处理。</w:t>
            </w:r>
          </w:p>
        </w:tc>
      </w:tr>
      <w:tr w14:paraId="2266E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auto" w:sz="4" w:space="0"/>
              <w:left w:val="single" w:color="auto" w:sz="4" w:space="0"/>
              <w:bottom w:val="single" w:color="auto" w:sz="4" w:space="0"/>
              <w:right w:val="single" w:color="auto" w:sz="4" w:space="0"/>
            </w:tcBorders>
            <w:vAlign w:val="center"/>
          </w:tcPr>
          <w:p w14:paraId="3B57156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9520" w:type="dxa"/>
            <w:tcBorders>
              <w:top w:val="single" w:color="auto" w:sz="4" w:space="0"/>
              <w:left w:val="single" w:color="auto" w:sz="4" w:space="0"/>
              <w:bottom w:val="single" w:color="auto" w:sz="4" w:space="0"/>
              <w:right w:val="single" w:color="auto" w:sz="4" w:space="0"/>
            </w:tcBorders>
            <w:vAlign w:val="center"/>
          </w:tcPr>
          <w:p w14:paraId="364DA9A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投标保证金：本项目不收取投标保证金</w:t>
            </w:r>
          </w:p>
          <w:p w14:paraId="4735A1B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 xml:space="preserve">履约保证金: </w:t>
            </w:r>
            <w:r>
              <w:rPr>
                <w:rFonts w:hint="eastAsia" w:ascii="宋体" w:hAnsi="宋体" w:eastAsia="宋体" w:cs="宋体"/>
                <w:bCs/>
                <w:color w:val="auto"/>
                <w:kern w:val="0"/>
                <w:sz w:val="24"/>
                <w:lang w:eastAsia="zh-CN"/>
              </w:rPr>
              <w:t>本项目无需缴纳履约保证金</w:t>
            </w:r>
          </w:p>
        </w:tc>
      </w:tr>
      <w:tr w14:paraId="70D58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63" w:type="dxa"/>
            <w:tcBorders>
              <w:top w:val="single" w:color="auto" w:sz="4" w:space="0"/>
              <w:left w:val="single" w:color="auto" w:sz="4" w:space="0"/>
              <w:bottom w:val="single" w:color="auto" w:sz="4" w:space="0"/>
              <w:right w:val="single" w:color="auto" w:sz="4" w:space="0"/>
            </w:tcBorders>
            <w:vAlign w:val="center"/>
          </w:tcPr>
          <w:p w14:paraId="3628D3F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9520" w:type="dxa"/>
            <w:tcBorders>
              <w:top w:val="single" w:color="auto" w:sz="4" w:space="0"/>
              <w:left w:val="single" w:color="auto" w:sz="4" w:space="0"/>
              <w:bottom w:val="single" w:color="auto" w:sz="4" w:space="0"/>
              <w:right w:val="single" w:color="auto" w:sz="4" w:space="0"/>
            </w:tcBorders>
            <w:vAlign w:val="center"/>
          </w:tcPr>
          <w:p w14:paraId="194DA1B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签订合同时间：中标通知书发出后20日内。</w:t>
            </w:r>
          </w:p>
        </w:tc>
      </w:tr>
      <w:tr w14:paraId="3EC20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63" w:type="dxa"/>
            <w:tcBorders>
              <w:top w:val="single" w:color="auto" w:sz="4" w:space="0"/>
              <w:left w:val="single" w:color="auto" w:sz="4" w:space="0"/>
              <w:bottom w:val="single" w:color="auto" w:sz="4" w:space="0"/>
              <w:right w:val="single" w:color="auto" w:sz="4" w:space="0"/>
            </w:tcBorders>
            <w:vAlign w:val="center"/>
          </w:tcPr>
          <w:p w14:paraId="77319D7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9520" w:type="dxa"/>
            <w:tcBorders>
              <w:top w:val="single" w:color="auto" w:sz="4" w:space="0"/>
              <w:left w:val="single" w:color="auto" w:sz="4" w:space="0"/>
              <w:bottom w:val="single" w:color="auto" w:sz="4" w:space="0"/>
              <w:right w:val="single" w:color="auto" w:sz="4" w:space="0"/>
            </w:tcBorders>
            <w:vAlign w:val="center"/>
          </w:tcPr>
          <w:p w14:paraId="17A7060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本项目按投标让利率进行报价，</w:t>
            </w:r>
            <w:r>
              <w:rPr>
                <w:rFonts w:hint="eastAsia" w:ascii="新宋体" w:hAnsi="新宋体" w:eastAsia="新宋体" w:cs="新宋体"/>
                <w:color w:val="auto"/>
                <w:sz w:val="24"/>
                <w:szCs w:val="24"/>
                <w:lang w:val="en-US" w:eastAsia="zh-CN"/>
              </w:rPr>
              <w:t>结算价格按“浙江省发展和改革委（http://fzggw.zj.gov.cn）”最新发布的浙江省0号（国VI）柴油零售价（元/吨）为基准价格乘以中标供应商的中标让利率。</w:t>
            </w:r>
          </w:p>
        </w:tc>
      </w:tr>
      <w:tr w14:paraId="34E31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3" w:type="dxa"/>
            <w:tcBorders>
              <w:top w:val="single" w:color="auto" w:sz="4" w:space="0"/>
              <w:left w:val="single" w:color="auto" w:sz="4" w:space="0"/>
              <w:bottom w:val="single" w:color="auto" w:sz="4" w:space="0"/>
              <w:right w:val="single" w:color="auto" w:sz="4" w:space="0"/>
            </w:tcBorders>
            <w:vAlign w:val="center"/>
          </w:tcPr>
          <w:p w14:paraId="25B7FFF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9520" w:type="dxa"/>
            <w:tcBorders>
              <w:top w:val="single" w:color="auto" w:sz="4" w:space="0"/>
              <w:left w:val="single" w:color="auto" w:sz="4" w:space="0"/>
              <w:bottom w:val="single" w:color="auto" w:sz="4" w:space="0"/>
              <w:right w:val="single" w:color="auto" w:sz="4" w:space="0"/>
            </w:tcBorders>
            <w:vAlign w:val="center"/>
          </w:tcPr>
          <w:p w14:paraId="285B056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4"/>
              </w:rPr>
            </w:pPr>
            <w:r>
              <w:rPr>
                <w:rFonts w:hint="eastAsia" w:ascii="宋体" w:hAnsi="宋体" w:eastAsia="宋体" w:cs="宋体"/>
                <w:color w:val="auto"/>
                <w:sz w:val="24"/>
              </w:rPr>
              <w:t>付款方式：</w:t>
            </w:r>
            <w:r>
              <w:rPr>
                <w:rFonts w:hint="eastAsia" w:ascii="新宋体" w:hAnsi="新宋体" w:eastAsia="新宋体" w:cs="新宋体"/>
                <w:color w:val="auto"/>
                <w:sz w:val="24"/>
                <w:szCs w:val="24"/>
                <w:lang w:val="en-US" w:eastAsia="zh-CN"/>
              </w:rPr>
              <w:t>本项目分批次进行供货，采购人根据实际需求确定每批次的柴油供货量，中标供应商必须在提油送达后为采购人及时提供正式的发票，采购人在收到发票后按时结算油款，因中标供应商原因未能及时提供发票或提供的发票不符合合同要求而造成货款延期支付，采购人不负任何责任</w:t>
            </w:r>
            <w:r>
              <w:rPr>
                <w:rFonts w:hint="eastAsia" w:ascii="宋体" w:hAnsi="宋体" w:eastAsia="宋体" w:cs="宋体"/>
                <w:color w:val="auto"/>
                <w:sz w:val="24"/>
                <w:lang w:val="en-US" w:eastAsia="zh-CN"/>
              </w:rPr>
              <w:t>。</w:t>
            </w:r>
          </w:p>
        </w:tc>
      </w:tr>
      <w:tr w14:paraId="6AABC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63" w:type="dxa"/>
            <w:tcBorders>
              <w:top w:val="single" w:color="auto" w:sz="4" w:space="0"/>
              <w:left w:val="single" w:color="auto" w:sz="4" w:space="0"/>
              <w:bottom w:val="single" w:color="auto" w:sz="4" w:space="0"/>
              <w:right w:val="single" w:color="auto" w:sz="4" w:space="0"/>
            </w:tcBorders>
            <w:vAlign w:val="center"/>
          </w:tcPr>
          <w:p w14:paraId="729DA3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9520" w:type="dxa"/>
            <w:tcBorders>
              <w:top w:val="single" w:color="auto" w:sz="4" w:space="0"/>
              <w:left w:val="single" w:color="auto" w:sz="4" w:space="0"/>
              <w:bottom w:val="single" w:color="auto" w:sz="4" w:space="0"/>
              <w:right w:val="single" w:color="auto" w:sz="4" w:space="0"/>
            </w:tcBorders>
            <w:vAlign w:val="center"/>
          </w:tcPr>
          <w:p w14:paraId="25A19B7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服务地点：东阳市内，采购人指定的地点。</w:t>
            </w:r>
          </w:p>
          <w:p w14:paraId="6581C92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耀辉工程咨询有限公司（原件）存档。</w:t>
            </w:r>
          </w:p>
        </w:tc>
      </w:tr>
      <w:tr w14:paraId="12A0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763" w:type="dxa"/>
            <w:tcBorders>
              <w:top w:val="single" w:color="auto" w:sz="4" w:space="0"/>
              <w:left w:val="single" w:color="auto" w:sz="4" w:space="0"/>
              <w:bottom w:val="single" w:color="auto" w:sz="4" w:space="0"/>
              <w:right w:val="single" w:color="auto" w:sz="4" w:space="0"/>
            </w:tcBorders>
            <w:vAlign w:val="center"/>
          </w:tcPr>
          <w:p w14:paraId="243389D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9520" w:type="dxa"/>
            <w:tcBorders>
              <w:top w:val="single" w:color="auto" w:sz="4" w:space="0"/>
              <w:left w:val="single" w:color="auto" w:sz="4" w:space="0"/>
              <w:bottom w:val="single" w:color="auto" w:sz="4" w:space="0"/>
              <w:right w:val="single" w:color="auto" w:sz="4" w:space="0"/>
            </w:tcBorders>
            <w:vAlign w:val="center"/>
          </w:tcPr>
          <w:p w14:paraId="3404C98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投标文件有效期：</w:t>
            </w:r>
            <w:r>
              <w:rPr>
                <w:rFonts w:hint="eastAsia" w:ascii="宋体" w:hAnsi="宋体" w:cs="宋体"/>
                <w:color w:val="auto"/>
                <w:sz w:val="24"/>
                <w:u w:val="single"/>
              </w:rPr>
              <w:t xml:space="preserve"> 60 </w:t>
            </w:r>
            <w:r>
              <w:rPr>
                <w:rFonts w:hint="eastAsia" w:ascii="宋体" w:hAnsi="宋体" w:cs="宋体"/>
                <w:color w:val="auto"/>
                <w:sz w:val="24"/>
              </w:rPr>
              <w:t>天</w:t>
            </w:r>
          </w:p>
        </w:tc>
      </w:tr>
      <w:tr w14:paraId="1EAD5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5" w:hRule="atLeast"/>
        </w:trPr>
        <w:tc>
          <w:tcPr>
            <w:tcW w:w="763" w:type="dxa"/>
            <w:tcBorders>
              <w:top w:val="single" w:color="auto" w:sz="4" w:space="0"/>
              <w:left w:val="single" w:color="auto" w:sz="4" w:space="0"/>
              <w:bottom w:val="single" w:color="auto" w:sz="4" w:space="0"/>
              <w:right w:val="single" w:color="auto" w:sz="4" w:space="0"/>
            </w:tcBorders>
            <w:vAlign w:val="center"/>
          </w:tcPr>
          <w:p w14:paraId="4B5468F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9520" w:type="dxa"/>
            <w:tcBorders>
              <w:top w:val="single" w:color="auto" w:sz="4" w:space="0"/>
              <w:left w:val="single" w:color="auto" w:sz="4" w:space="0"/>
              <w:bottom w:val="single" w:color="auto" w:sz="4" w:space="0"/>
              <w:right w:val="single" w:color="auto" w:sz="4" w:space="0"/>
            </w:tcBorders>
            <w:vAlign w:val="center"/>
          </w:tcPr>
          <w:p w14:paraId="65C9711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2B82BB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 xml:space="preserve">为扩大政府采购金融服务面，除政采云网上金融服务合作银行外，东阳市范围内增加浙商银行金华分行东阳支行作为线下合作银行。   </w:t>
            </w:r>
          </w:p>
          <w:p w14:paraId="780E2E7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浙商银行金华东阳支行联系人：许燕  联系电话：13967983441  0579-86222992</w:t>
            </w:r>
          </w:p>
        </w:tc>
      </w:tr>
      <w:tr w14:paraId="4CED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3" w:type="dxa"/>
            <w:tcBorders>
              <w:top w:val="single" w:color="auto" w:sz="4" w:space="0"/>
              <w:left w:val="single" w:color="auto" w:sz="4" w:space="0"/>
              <w:bottom w:val="single" w:color="auto" w:sz="4" w:space="0"/>
              <w:right w:val="single" w:color="auto" w:sz="4" w:space="0"/>
            </w:tcBorders>
            <w:vAlign w:val="center"/>
          </w:tcPr>
          <w:p w14:paraId="29FB468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9520" w:type="dxa"/>
            <w:tcBorders>
              <w:top w:val="single" w:color="auto" w:sz="4" w:space="0"/>
              <w:left w:val="single" w:color="auto" w:sz="4" w:space="0"/>
              <w:bottom w:val="single" w:color="auto" w:sz="4" w:space="0"/>
              <w:right w:val="single" w:color="auto" w:sz="4" w:space="0"/>
            </w:tcBorders>
            <w:vAlign w:val="center"/>
          </w:tcPr>
          <w:p w14:paraId="53E68A2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14:paraId="6E6DC96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28AD09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tc>
      </w:tr>
      <w:tr w14:paraId="2C3E4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63" w:type="dxa"/>
            <w:tcBorders>
              <w:top w:val="single" w:color="auto" w:sz="4" w:space="0"/>
              <w:left w:val="single" w:color="auto" w:sz="4" w:space="0"/>
              <w:bottom w:val="single" w:color="auto" w:sz="4" w:space="0"/>
              <w:right w:val="single" w:color="auto" w:sz="4" w:space="0"/>
            </w:tcBorders>
            <w:vAlign w:val="center"/>
          </w:tcPr>
          <w:p w14:paraId="4CC72FF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9520" w:type="dxa"/>
            <w:tcBorders>
              <w:top w:val="single" w:color="auto" w:sz="4" w:space="0"/>
              <w:left w:val="single" w:color="auto" w:sz="4" w:space="0"/>
              <w:bottom w:val="single" w:color="auto" w:sz="4" w:space="0"/>
              <w:right w:val="single" w:color="auto" w:sz="4" w:space="0"/>
            </w:tcBorders>
            <w:vAlign w:val="center"/>
          </w:tcPr>
          <w:p w14:paraId="5B24F291">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根据《关于在政府采购活动中查询及使用信用记录有关问题的通知》财库[2016]125号的规定：</w:t>
            </w:r>
          </w:p>
          <w:p w14:paraId="0CAA690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（1）招标人或采购代理机构将对本项目供应商的信用记录进行查询。查询渠道为信用中国网站（www.creditchina.gov.cn）、中国政府采购网（www.ccgp.gov.cn）；</w:t>
            </w:r>
          </w:p>
          <w:p w14:paraId="056B28C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（2）截止时点：提交投标文件（响应文件）截止时间前3年内；</w:t>
            </w:r>
          </w:p>
          <w:p w14:paraId="3B0F003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（3）查询记录和证据的留存：信用信息查询记录和证据以网页截图等方式留存。</w:t>
            </w:r>
          </w:p>
          <w:p w14:paraId="24AB69F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（4）使用规则：被列入失信被执行人、重大税收违法案件当事人名单、政府采购严重违法失信行为记录名单及其它不符合《中华人民共和国政府采购法》第二十二条规定条件的，其投标将被拒绝。</w:t>
            </w:r>
          </w:p>
          <w:p w14:paraId="184D5FE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（5）联合体成员任意一方存在不良信用记录的，视同联合体存在不良信用记录。</w:t>
            </w:r>
          </w:p>
        </w:tc>
      </w:tr>
      <w:tr w14:paraId="4841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763" w:type="dxa"/>
            <w:tcBorders>
              <w:top w:val="single" w:color="auto" w:sz="4" w:space="0"/>
              <w:left w:val="single" w:color="auto" w:sz="4" w:space="0"/>
              <w:bottom w:val="single" w:color="auto" w:sz="4" w:space="0"/>
              <w:right w:val="single" w:color="auto" w:sz="4" w:space="0"/>
            </w:tcBorders>
            <w:vAlign w:val="center"/>
          </w:tcPr>
          <w:p w14:paraId="113DB9E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9520" w:type="dxa"/>
            <w:tcBorders>
              <w:top w:val="single" w:color="auto" w:sz="4" w:space="0"/>
              <w:left w:val="single" w:color="auto" w:sz="4" w:space="0"/>
              <w:bottom w:val="single" w:color="auto" w:sz="4" w:space="0"/>
              <w:right w:val="single" w:color="auto" w:sz="4" w:space="0"/>
            </w:tcBorders>
            <w:vAlign w:val="center"/>
          </w:tcPr>
          <w:p w14:paraId="624CBD2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根据《关于印发中小企业划型标准规定的通知》（工信部联企业〔2011〕300号）,采购标的对应的中小企业划分标准所属行业，本项目属于工业；</w:t>
            </w:r>
          </w:p>
          <w:p w14:paraId="49E47A1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08F44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auto" w:sz="4" w:space="0"/>
              <w:left w:val="single" w:color="auto" w:sz="4" w:space="0"/>
              <w:bottom w:val="single" w:color="auto" w:sz="4" w:space="0"/>
              <w:right w:val="single" w:color="auto" w:sz="4" w:space="0"/>
            </w:tcBorders>
            <w:vAlign w:val="center"/>
          </w:tcPr>
          <w:p w14:paraId="21EF086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9520" w:type="dxa"/>
            <w:tcBorders>
              <w:top w:val="single" w:color="auto" w:sz="4" w:space="0"/>
              <w:left w:val="single" w:color="auto" w:sz="4" w:space="0"/>
              <w:bottom w:val="single" w:color="auto" w:sz="4" w:space="0"/>
              <w:right w:val="single" w:color="auto" w:sz="4" w:space="0"/>
            </w:tcBorders>
            <w:vAlign w:val="center"/>
          </w:tcPr>
          <w:p w14:paraId="5146D58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 xml:space="preserve">节能产品：□ 强制采购节能产品  </w:t>
            </w:r>
            <w:r>
              <w:rPr>
                <w:rFonts w:hint="eastAsia" w:ascii="宋体" w:hAnsi="宋体" w:cs="宋体"/>
                <w:color w:val="auto"/>
                <w:sz w:val="24"/>
              </w:rPr>
              <w:sym w:font="Wingdings 2" w:char="0052"/>
            </w:r>
            <w:r>
              <w:rPr>
                <w:rFonts w:hint="eastAsia" w:ascii="宋体" w:hAnsi="宋体" w:cs="宋体"/>
                <w:color w:val="auto"/>
                <w:sz w:val="24"/>
              </w:rPr>
              <w:t xml:space="preserve"> 优先采购节能产品   </w:t>
            </w:r>
            <w:r>
              <w:rPr>
                <w:rFonts w:hint="eastAsia" w:ascii="宋体" w:hAnsi="宋体" w:cs="宋体"/>
                <w:color w:val="auto"/>
                <w:sz w:val="24"/>
              </w:rPr>
              <w:sym w:font="Wingdings" w:char="00A8"/>
            </w:r>
            <w:r>
              <w:rPr>
                <w:rFonts w:hint="eastAsia" w:ascii="宋体" w:hAnsi="宋体" w:cs="宋体"/>
                <w:color w:val="auto"/>
                <w:sz w:val="24"/>
              </w:rPr>
              <w:t xml:space="preserve"> 不适用</w:t>
            </w:r>
          </w:p>
          <w:p w14:paraId="0471C13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 xml:space="preserve">环境标志产品： </w:t>
            </w:r>
            <w:r>
              <w:rPr>
                <w:rFonts w:hint="eastAsia" w:ascii="宋体" w:hAnsi="宋体" w:cs="宋体"/>
                <w:color w:val="auto"/>
                <w:sz w:val="24"/>
              </w:rPr>
              <w:sym w:font="Wingdings 2" w:char="0052"/>
            </w:r>
            <w:r>
              <w:rPr>
                <w:rFonts w:hint="eastAsia" w:ascii="宋体" w:hAnsi="宋体" w:cs="宋体"/>
                <w:color w:val="auto"/>
                <w:sz w:val="24"/>
              </w:rPr>
              <w:t xml:space="preserve"> 优先采购环境标志产品   </w:t>
            </w:r>
            <w:r>
              <w:rPr>
                <w:rFonts w:hint="eastAsia" w:ascii="宋体" w:hAnsi="宋体" w:cs="宋体"/>
                <w:color w:val="auto"/>
                <w:sz w:val="24"/>
              </w:rPr>
              <w:sym w:font="Wingdings" w:char="00A8"/>
            </w:r>
            <w:r>
              <w:rPr>
                <w:rFonts w:hint="eastAsia" w:ascii="宋体" w:hAnsi="宋体" w:cs="宋体"/>
                <w:color w:val="auto"/>
                <w:sz w:val="24"/>
              </w:rPr>
              <w:t xml:space="preserve"> 不适用</w:t>
            </w:r>
          </w:p>
        </w:tc>
      </w:tr>
      <w:tr w14:paraId="35A31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63" w:type="dxa"/>
            <w:tcBorders>
              <w:top w:val="single" w:color="auto" w:sz="4" w:space="0"/>
              <w:left w:val="single" w:color="auto" w:sz="4" w:space="0"/>
              <w:bottom w:val="single" w:color="auto" w:sz="4" w:space="0"/>
              <w:right w:val="single" w:color="auto" w:sz="4" w:space="0"/>
            </w:tcBorders>
            <w:vAlign w:val="center"/>
          </w:tcPr>
          <w:p w14:paraId="60E7456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9520" w:type="dxa"/>
            <w:tcBorders>
              <w:top w:val="single" w:color="auto" w:sz="4" w:space="0"/>
              <w:left w:val="single" w:color="auto" w:sz="4" w:space="0"/>
              <w:bottom w:val="single" w:color="auto" w:sz="4" w:space="0"/>
              <w:right w:val="single" w:color="auto" w:sz="4" w:space="0"/>
            </w:tcBorders>
            <w:vAlign w:val="center"/>
          </w:tcPr>
          <w:p w14:paraId="5E544E14">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1.采购人组织对供应商履约的验收，</w:t>
            </w:r>
            <w:r>
              <w:rPr>
                <w:color w:val="auto"/>
                <w:sz w:val="24"/>
              </w:rPr>
              <w:t>验收费用由中标人承担</w:t>
            </w:r>
            <w:r>
              <w:rPr>
                <w:rFonts w:hint="eastAsia" w:ascii="宋体" w:hAnsi="宋体" w:cs="宋体"/>
                <w:color w:val="auto"/>
                <w:sz w:val="24"/>
              </w:rPr>
              <w:t>。</w:t>
            </w:r>
            <w:r>
              <w:rPr>
                <w:color w:val="auto"/>
                <w:sz w:val="24"/>
              </w:rPr>
              <w:t>采购人出具一式二份验收报告，一份由中标人保管，一份由东阳</w:t>
            </w:r>
            <w:r>
              <w:rPr>
                <w:rFonts w:hint="eastAsia"/>
                <w:color w:val="auto"/>
                <w:sz w:val="24"/>
              </w:rPr>
              <w:t>耀辉</w:t>
            </w:r>
            <w:r>
              <w:rPr>
                <w:color w:val="auto"/>
                <w:sz w:val="24"/>
              </w:rPr>
              <w:t>工程咨询有限公司（原件）存档。</w:t>
            </w:r>
            <w:r>
              <w:rPr>
                <w:rFonts w:hint="eastAsia" w:ascii="宋体" w:hAnsi="宋体" w:cs="宋体"/>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0FDF6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2.采购人可以邀请参加本项目的其他供应商或者第三方机构参与验收。参与验收的供应商或者第三方机构的意见作为验收书的参考资料一并存档。</w:t>
            </w:r>
          </w:p>
          <w:p w14:paraId="4293FBBA">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15D59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4.采购人原则上应当在履约验收之日起2个工作日内，将履约验收结果在浙江政府采购网上公告。</w:t>
            </w:r>
          </w:p>
          <w:p w14:paraId="475D7DDF">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5.验收合格的项目，采购人将根据采购合同的约定及时向供应商支付采购资金、退还履约保证金。</w:t>
            </w:r>
          </w:p>
          <w:p w14:paraId="70BF1AC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color w:val="auto"/>
                <w:sz w:val="24"/>
              </w:rPr>
            </w:pPr>
            <w:r>
              <w:rPr>
                <w:rFonts w:hint="eastAsia" w:ascii="宋体" w:hAnsi="宋体" w:cs="宋体"/>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81C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63" w:type="dxa"/>
            <w:tcBorders>
              <w:top w:val="single" w:color="auto" w:sz="4" w:space="0"/>
              <w:left w:val="single" w:color="auto" w:sz="4" w:space="0"/>
              <w:bottom w:val="single" w:color="auto" w:sz="4" w:space="0"/>
              <w:right w:val="single" w:color="auto" w:sz="4" w:space="0"/>
            </w:tcBorders>
            <w:vAlign w:val="center"/>
          </w:tcPr>
          <w:p w14:paraId="189324D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3</w:t>
            </w:r>
          </w:p>
        </w:tc>
        <w:tc>
          <w:tcPr>
            <w:tcW w:w="9520" w:type="dxa"/>
            <w:tcBorders>
              <w:top w:val="single" w:color="auto" w:sz="4" w:space="0"/>
              <w:left w:val="single" w:color="auto" w:sz="4" w:space="0"/>
              <w:bottom w:val="single" w:color="auto" w:sz="4" w:space="0"/>
              <w:right w:val="single" w:color="auto" w:sz="4" w:space="0"/>
            </w:tcBorders>
            <w:vAlign w:val="center"/>
          </w:tcPr>
          <w:p w14:paraId="704783E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24"/>
              </w:rPr>
            </w:pPr>
            <w:r>
              <w:rPr>
                <w:rFonts w:hint="eastAsia" w:ascii="宋体" w:hAnsi="宋体" w:cs="宋体"/>
                <w:color w:val="auto"/>
                <w:sz w:val="24"/>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14:paraId="24F98F8F">
      <w:pPr>
        <w:snapToGrid w:val="0"/>
        <w:spacing w:line="480" w:lineRule="auto"/>
        <w:rPr>
          <w:rFonts w:hint="eastAsia" w:ascii="宋体" w:hAnsi="宋体" w:cs="宋体"/>
          <w:b/>
          <w:color w:val="auto"/>
          <w:sz w:val="24"/>
        </w:rPr>
      </w:pPr>
      <w:r>
        <w:rPr>
          <w:rFonts w:hint="eastAsia" w:ascii="宋体" w:hAnsi="宋体" w:cs="宋体"/>
          <w:b/>
          <w:color w:val="auto"/>
          <w:sz w:val="24"/>
        </w:rPr>
        <w:t>注：如本招标文件后面的条款与本表有矛盾的以本表的内容为准。</w:t>
      </w:r>
    </w:p>
    <w:p w14:paraId="4F72433E">
      <w:pPr>
        <w:keepLines w:val="0"/>
        <w:pageBreakBefore w:val="0"/>
        <w:kinsoku/>
        <w:wordWrap/>
        <w:overflowPunct/>
        <w:topLinePunct w:val="0"/>
        <w:autoSpaceDE/>
        <w:autoSpaceDN/>
        <w:bidi w:val="0"/>
        <w:adjustRightInd w:val="0"/>
        <w:snapToGrid w:val="0"/>
        <w:spacing w:line="440" w:lineRule="atLeast"/>
        <w:textAlignment w:val="auto"/>
        <w:rPr>
          <w:rFonts w:hint="eastAsia" w:ascii="宋体" w:hAnsi="宋体" w:eastAsia="宋体" w:cs="宋体"/>
          <w:b/>
          <w:color w:val="auto"/>
          <w:sz w:val="24"/>
          <w:szCs w:val="24"/>
        </w:rPr>
      </w:pPr>
    </w:p>
    <w:p w14:paraId="0E3B809D">
      <w:pPr>
        <w:keepLines w:val="0"/>
        <w:pageBreakBefore w:val="0"/>
        <w:kinsoku/>
        <w:wordWrap/>
        <w:overflowPunct/>
        <w:topLinePunct w:val="0"/>
        <w:autoSpaceDE/>
        <w:autoSpaceDN/>
        <w:bidi w:val="0"/>
        <w:adjustRightInd w:val="0"/>
        <w:snapToGrid w:val="0"/>
        <w:spacing w:line="440" w:lineRule="atLeas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5C0F53ED">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（一）适用范围</w:t>
      </w:r>
    </w:p>
    <w:p w14:paraId="45DB3EDC">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本招标文件适用于</w:t>
      </w:r>
      <w:r>
        <w:rPr>
          <w:rFonts w:hint="eastAsia" w:ascii="宋体" w:hAnsi="宋体" w:cs="宋体"/>
          <w:color w:val="auto"/>
          <w:sz w:val="24"/>
          <w:szCs w:val="24"/>
          <w:lang w:eastAsia="zh-CN"/>
        </w:rPr>
        <w:t>东阳市殡仪馆0#柴油供应采购项目</w:t>
      </w:r>
      <w:r>
        <w:rPr>
          <w:rFonts w:hint="eastAsia" w:ascii="宋体" w:hAnsi="宋体" w:eastAsia="宋体" w:cs="宋体"/>
          <w:color w:val="auto"/>
          <w:sz w:val="24"/>
          <w:szCs w:val="24"/>
        </w:rPr>
        <w:t>的招标、投标、评标、定标、验收、合同履约、付款等行为（法律、法规另有规定的，从其规定）。</w:t>
      </w:r>
    </w:p>
    <w:p w14:paraId="7B97D0D6">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（二）定义</w:t>
      </w:r>
    </w:p>
    <w:p w14:paraId="7F2635BA">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1.招标采购单位系指组织本次招标的</w:t>
      </w:r>
      <w:r>
        <w:rPr>
          <w:rFonts w:hint="eastAsia" w:ascii="宋体" w:hAnsi="宋体" w:cs="宋体"/>
          <w:color w:val="auto"/>
          <w:sz w:val="24"/>
          <w:szCs w:val="24"/>
          <w:lang w:eastAsia="zh-CN"/>
        </w:rPr>
        <w:t>东阳市殡仪馆</w:t>
      </w:r>
      <w:r>
        <w:rPr>
          <w:rFonts w:hint="eastAsia" w:ascii="宋体" w:hAnsi="宋体" w:eastAsia="宋体" w:cs="宋体"/>
          <w:color w:val="auto"/>
          <w:sz w:val="24"/>
          <w:szCs w:val="24"/>
        </w:rPr>
        <w:t>（“采购人”）和东阳耀辉工程咨询有限公司（“采购代理机构”）。</w:t>
      </w:r>
    </w:p>
    <w:p w14:paraId="7B0361D8">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2.“投标人”系指向招标方提交投标文件的单位。</w:t>
      </w:r>
    </w:p>
    <w:p w14:paraId="46FCD51E">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3.“产品”系指供方按招标文件规定，须向采购人提供的一切设备、保险、税金、备品备件、工具、手册及其它有关技术资料和材料。</w:t>
      </w:r>
    </w:p>
    <w:p w14:paraId="3BBCC04F">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4.“服务”系指招标文件规定投标人须承担的安装、调试、技术协助、校准、培训、技术指导以及其他类似的义务。</w:t>
      </w:r>
    </w:p>
    <w:p w14:paraId="7E80EA59">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5.“项目”系指投标人按招标文件规定向采购人提供的产品和服务。</w:t>
      </w:r>
    </w:p>
    <w:p w14:paraId="2F2E6892">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6.“书面形式”包括信函、传真、邮箱等。</w:t>
      </w:r>
    </w:p>
    <w:p w14:paraId="6C317428">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7.“▲”系指实质性要求条款。</w:t>
      </w:r>
    </w:p>
    <w:p w14:paraId="13723E0F">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8.采购项目需要落实的政府采购政策：</w:t>
      </w:r>
    </w:p>
    <w:p w14:paraId="7EC20511">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8FAF9B4">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支持绿色发展</w:t>
      </w:r>
    </w:p>
    <w:p w14:paraId="472A5596">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F0475BE">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F925F50">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（3）支持中小企业发展</w:t>
      </w:r>
    </w:p>
    <w:p w14:paraId="0EFDC0DF">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82B7E3">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14:paraId="70DB0B91">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3.2在政府采购活动中，供应商提供的货物、工程或者服务符合下列情形的，享受中小企业扶持政策：</w:t>
      </w:r>
    </w:p>
    <w:p w14:paraId="1FF1DE17">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3.2.1在货物采购项目中，货物由中小企业制造，即货物由中小企业生产且使用该中小企业商号或者注册商标；</w:t>
      </w:r>
    </w:p>
    <w:p w14:paraId="1377AA01">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3.2.2在工程采购项目中，工程由中小企业承建，即工程施工单位为中小企业；</w:t>
      </w:r>
    </w:p>
    <w:p w14:paraId="4867416E">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3.2.3在服务采购项目中，服务由中小企业承接，即提供服务的人员为中小企业依照《中华人民共和国劳动合同法》订立劳动合同的从业人员。</w:t>
      </w:r>
    </w:p>
    <w:p w14:paraId="6D2ABDB6">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在货物采购项目中，供应商提供的货物既有中小企业制造货物，也有大型企业制造货物的，不享受中小企业扶持政策。</w:t>
      </w:r>
    </w:p>
    <w:p w14:paraId="07B87358">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41C31AFF">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A1581CF">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3.4符合《关于促进残疾人就业政府采购政策的通知》（财库〔2017〕141号）规定的条件并提供《残疾人福利性单位声明函》（附件1）的残疾人福利性单位视同小型、微型企业。</w:t>
      </w:r>
    </w:p>
    <w:p w14:paraId="42F3A513">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233D26">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B489F60">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3.7中小企业享受扶持政策获得政府采购合同的，小微企业不得将合同分包给大中型企业，中型企业不得将合同分包给大型企业。</w:t>
      </w:r>
    </w:p>
    <w:p w14:paraId="758F1866">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（4）支持创新发展</w:t>
      </w:r>
    </w:p>
    <w:p w14:paraId="4C044CA2">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采购人优先采购被认定为首台套产品和“制造精品”的自主创新产品。</w:t>
      </w:r>
    </w:p>
    <w:p w14:paraId="62EDF695">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FDE6E3">
      <w:pPr>
        <w:keepLines w:val="0"/>
        <w:pageBreakBefore w:val="0"/>
        <w:tabs>
          <w:tab w:val="left" w:pos="345"/>
        </w:tabs>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C267BEF">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（三）招标方式</w:t>
      </w:r>
    </w:p>
    <w:p w14:paraId="2630B184">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本次招标采用公开招标方式进行。</w:t>
      </w:r>
    </w:p>
    <w:p w14:paraId="4ECA1B34">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（四）投标委托</w:t>
      </w:r>
    </w:p>
    <w:p w14:paraId="5A8CCB7E">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4F16A0B1">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投标人未按招标文件要求派代表参加电子开标会议的，视同认可开标结果，不得对开标过程及开标结果提出质疑</w:t>
      </w:r>
      <w:r>
        <w:rPr>
          <w:rFonts w:hint="eastAsia" w:ascii="宋体" w:hAnsi="宋体" w:eastAsia="宋体" w:cs="宋体"/>
          <w:color w:val="auto"/>
          <w:sz w:val="24"/>
          <w:szCs w:val="24"/>
        </w:rPr>
        <w:t>。</w:t>
      </w:r>
    </w:p>
    <w:p w14:paraId="72E95B83">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（五）投标费用</w:t>
      </w:r>
    </w:p>
    <w:p w14:paraId="169012E9">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1、不论投标结果如何，投标人均应自行承担所有与投标有关的全部费用（招标文件有相关规定除外）。</w:t>
      </w:r>
    </w:p>
    <w:p w14:paraId="4F32FFAD">
      <w:pPr>
        <w:spacing w:line="360" w:lineRule="exact"/>
        <w:ind w:firstLine="470" w:firstLineChars="196"/>
        <w:rPr>
          <w:rFonts w:ascii="宋体" w:hAnsi="宋体" w:cs="宋体"/>
          <w:bCs/>
          <w:color w:val="auto"/>
          <w:sz w:val="24"/>
        </w:rPr>
      </w:pPr>
      <w:r>
        <w:rPr>
          <w:rFonts w:hint="eastAsia" w:ascii="宋体" w:hAnsi="宋体" w:eastAsia="宋体" w:cs="宋体"/>
          <w:bCs/>
          <w:color w:val="auto"/>
          <w:sz w:val="24"/>
          <w:szCs w:val="24"/>
        </w:rPr>
        <w:t>2、</w:t>
      </w:r>
      <w:r>
        <w:rPr>
          <w:rFonts w:hint="eastAsia" w:ascii="宋体" w:hAnsi="宋体" w:cs="宋体"/>
          <w:bCs/>
          <w:color w:val="auto"/>
          <w:sz w:val="24"/>
        </w:rPr>
        <w:t>东阳耀辉工程咨询有限公司按差额定率累进法计算（详见本条下列表格收费标准</w:t>
      </w:r>
      <w:r>
        <w:rPr>
          <w:rFonts w:hint="eastAsia" w:ascii="宋体" w:hAnsi="宋体" w:cs="宋体"/>
          <w:bCs/>
          <w:color w:val="auto"/>
          <w:sz w:val="24"/>
          <w:lang w:eastAsia="zh-CN"/>
        </w:rPr>
        <w:t>下浮</w:t>
      </w:r>
      <w:r>
        <w:rPr>
          <w:rFonts w:hint="eastAsia" w:ascii="宋体" w:hAnsi="宋体" w:cs="宋体"/>
          <w:bCs/>
          <w:color w:val="auto"/>
          <w:sz w:val="24"/>
          <w:lang w:val="en-US" w:eastAsia="zh-CN"/>
        </w:rPr>
        <w:t>20%</w:t>
      </w:r>
      <w:r>
        <w:rPr>
          <w:rFonts w:hint="eastAsia" w:ascii="宋体" w:hAnsi="宋体" w:cs="宋体"/>
          <w:bCs/>
          <w:color w:val="auto"/>
          <w:sz w:val="24"/>
        </w:rPr>
        <w:t>），</w:t>
      </w:r>
      <w:r>
        <w:rPr>
          <w:rFonts w:hint="eastAsia" w:ascii="宋体" w:hAnsi="宋体" w:cs="宋体"/>
          <w:bCs/>
          <w:color w:val="auto"/>
          <w:sz w:val="24"/>
          <w:highlight w:val="none"/>
          <w:lang w:eastAsia="zh-CN"/>
        </w:rPr>
        <w:t>按预算价</w:t>
      </w:r>
      <w:r>
        <w:rPr>
          <w:rFonts w:hint="eastAsia" w:ascii="宋体" w:hAnsi="宋体" w:cs="宋体"/>
          <w:bCs/>
          <w:color w:val="auto"/>
          <w:sz w:val="24"/>
          <w:highlight w:val="none"/>
        </w:rPr>
        <w:t>向中标单位收取中标服务费</w:t>
      </w:r>
      <w:r>
        <w:rPr>
          <w:rFonts w:hint="eastAsia" w:ascii="宋体" w:hAnsi="宋体" w:cs="宋体"/>
          <w:bCs/>
          <w:color w:val="auto"/>
          <w:sz w:val="24"/>
        </w:rPr>
        <w:t>，在领取中标通知书前交纳。</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5708"/>
      </w:tblGrid>
      <w:tr w14:paraId="10EC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50" w:type="dxa"/>
            <w:tcBorders>
              <w:top w:val="single" w:color="auto" w:sz="4" w:space="0"/>
              <w:left w:val="single" w:color="auto" w:sz="4" w:space="0"/>
              <w:bottom w:val="single" w:color="auto" w:sz="4" w:space="0"/>
              <w:right w:val="single" w:color="auto" w:sz="4" w:space="0"/>
            </w:tcBorders>
            <w:vAlign w:val="center"/>
          </w:tcPr>
          <w:p w14:paraId="5E43A168">
            <w:pPr>
              <w:tabs>
                <w:tab w:val="left" w:pos="762"/>
                <w:tab w:val="center" w:pos="2007"/>
              </w:tabs>
              <w:spacing w:line="360" w:lineRule="exact"/>
              <w:jc w:val="center"/>
              <w:rPr>
                <w:rFonts w:ascii="宋体" w:hAnsi="宋体" w:cs="宋体"/>
                <w:bCs/>
                <w:color w:val="auto"/>
                <w:sz w:val="24"/>
              </w:rPr>
            </w:pPr>
            <w:r>
              <w:rPr>
                <w:rFonts w:hint="eastAsia" w:ascii="宋体" w:hAnsi="宋体" w:cs="宋体"/>
                <w:bCs/>
                <w:color w:val="auto"/>
                <w:sz w:val="24"/>
              </w:rPr>
              <w:t>收费标准</w:t>
            </w:r>
          </w:p>
        </w:tc>
        <w:tc>
          <w:tcPr>
            <w:tcW w:w="5708" w:type="dxa"/>
            <w:tcBorders>
              <w:top w:val="single" w:color="auto" w:sz="4" w:space="0"/>
              <w:left w:val="single" w:color="auto" w:sz="4" w:space="0"/>
              <w:bottom w:val="single" w:color="auto" w:sz="4" w:space="0"/>
              <w:right w:val="single" w:color="auto" w:sz="4" w:space="0"/>
            </w:tcBorders>
            <w:vAlign w:val="center"/>
          </w:tcPr>
          <w:p w14:paraId="3BC83C5F">
            <w:pPr>
              <w:tabs>
                <w:tab w:val="left" w:pos="762"/>
                <w:tab w:val="center" w:pos="2007"/>
              </w:tabs>
              <w:spacing w:line="360" w:lineRule="exact"/>
              <w:jc w:val="center"/>
              <w:rPr>
                <w:rFonts w:ascii="宋体" w:hAnsi="宋体" w:cs="宋体"/>
                <w:bCs/>
                <w:color w:val="auto"/>
                <w:sz w:val="24"/>
              </w:rPr>
            </w:pPr>
            <w:r>
              <w:rPr>
                <w:rFonts w:hint="eastAsia" w:ascii="宋体" w:hAnsi="宋体" w:cs="宋体"/>
                <w:bCs/>
                <w:color w:val="auto"/>
                <w:sz w:val="24"/>
                <w:lang w:eastAsia="zh-CN"/>
              </w:rPr>
              <w:t>货物</w:t>
            </w:r>
            <w:r>
              <w:rPr>
                <w:rFonts w:hint="eastAsia" w:ascii="宋体" w:hAnsi="宋体" w:cs="宋体"/>
                <w:bCs/>
                <w:color w:val="auto"/>
                <w:sz w:val="24"/>
              </w:rPr>
              <w:t>招标</w:t>
            </w:r>
          </w:p>
        </w:tc>
      </w:tr>
      <w:tr w14:paraId="58D4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50" w:type="dxa"/>
            <w:tcBorders>
              <w:top w:val="single" w:color="auto" w:sz="4" w:space="0"/>
              <w:left w:val="single" w:color="auto" w:sz="4" w:space="0"/>
              <w:bottom w:val="single" w:color="auto" w:sz="4" w:space="0"/>
              <w:right w:val="single" w:color="auto" w:sz="4" w:space="0"/>
            </w:tcBorders>
          </w:tcPr>
          <w:p w14:paraId="5C12A669">
            <w:pPr>
              <w:spacing w:line="360" w:lineRule="exact"/>
              <w:jc w:val="center"/>
              <w:rPr>
                <w:rFonts w:ascii="宋体" w:hAnsi="宋体" w:cs="宋体"/>
                <w:bCs/>
                <w:color w:val="auto"/>
                <w:sz w:val="24"/>
              </w:rPr>
            </w:pPr>
            <w:r>
              <w:rPr>
                <w:rFonts w:hint="eastAsia" w:ascii="宋体" w:hAnsi="宋体" w:cs="宋体"/>
                <w:bCs/>
                <w:color w:val="auto"/>
                <w:sz w:val="24"/>
              </w:rPr>
              <w:t>100万以下</w:t>
            </w:r>
          </w:p>
        </w:tc>
        <w:tc>
          <w:tcPr>
            <w:tcW w:w="5708" w:type="dxa"/>
            <w:tcBorders>
              <w:top w:val="single" w:color="auto" w:sz="4" w:space="0"/>
              <w:left w:val="single" w:color="auto" w:sz="4" w:space="0"/>
              <w:bottom w:val="single" w:color="auto" w:sz="4" w:space="0"/>
              <w:right w:val="single" w:color="auto" w:sz="4" w:space="0"/>
            </w:tcBorders>
          </w:tcPr>
          <w:p w14:paraId="5FD46B5B">
            <w:pPr>
              <w:spacing w:line="360" w:lineRule="exact"/>
              <w:jc w:val="center"/>
              <w:rPr>
                <w:rFonts w:ascii="宋体" w:hAnsi="宋体" w:cs="宋体"/>
                <w:bCs/>
                <w:color w:val="auto"/>
                <w:sz w:val="24"/>
              </w:rPr>
            </w:pPr>
            <w:r>
              <w:rPr>
                <w:rFonts w:hint="eastAsia" w:ascii="宋体" w:hAnsi="宋体" w:cs="宋体"/>
                <w:bCs/>
                <w:color w:val="auto"/>
                <w:sz w:val="24"/>
              </w:rPr>
              <w:t>1.5%</w:t>
            </w:r>
          </w:p>
        </w:tc>
      </w:tr>
      <w:tr w14:paraId="1B22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50" w:type="dxa"/>
            <w:tcBorders>
              <w:top w:val="single" w:color="auto" w:sz="4" w:space="0"/>
              <w:left w:val="single" w:color="auto" w:sz="4" w:space="0"/>
              <w:bottom w:val="single" w:color="auto" w:sz="4" w:space="0"/>
              <w:right w:val="single" w:color="auto" w:sz="4" w:space="0"/>
            </w:tcBorders>
          </w:tcPr>
          <w:p w14:paraId="4ABB763A">
            <w:pPr>
              <w:spacing w:line="36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100万元-500万元</w:t>
            </w:r>
          </w:p>
        </w:tc>
        <w:tc>
          <w:tcPr>
            <w:tcW w:w="5708" w:type="dxa"/>
            <w:tcBorders>
              <w:top w:val="single" w:color="auto" w:sz="4" w:space="0"/>
              <w:left w:val="single" w:color="auto" w:sz="4" w:space="0"/>
              <w:bottom w:val="single" w:color="auto" w:sz="4" w:space="0"/>
              <w:right w:val="single" w:color="auto" w:sz="4" w:space="0"/>
            </w:tcBorders>
          </w:tcPr>
          <w:p w14:paraId="14B70887">
            <w:pPr>
              <w:spacing w:line="36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1.1%</w:t>
            </w:r>
          </w:p>
        </w:tc>
      </w:tr>
    </w:tbl>
    <w:p w14:paraId="25834E89">
      <w:pPr>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中标服务费由中标人汇至以下账户：</w:t>
      </w:r>
    </w:p>
    <w:p w14:paraId="313BFFA0">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账户名称：东阳耀辉工程咨询有限公司</w:t>
      </w:r>
    </w:p>
    <w:p w14:paraId="3700C96B">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开户银行：中国农业银行东阳吴宁支行</w:t>
      </w:r>
    </w:p>
    <w:p w14:paraId="6B7952AC">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银行账号：19635601040010736</w:t>
      </w:r>
    </w:p>
    <w:p w14:paraId="7B0F757B">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（六）联合体投标</w:t>
      </w:r>
    </w:p>
    <w:p w14:paraId="22F8AB9F">
      <w:pPr>
        <w:keepLines w:val="0"/>
        <w:pageBreakBefore w:val="0"/>
        <w:kinsoku/>
        <w:wordWrap/>
        <w:overflowPunct/>
        <w:topLinePunct w:val="0"/>
        <w:autoSpaceDE/>
        <w:autoSpaceDN/>
        <w:bidi w:val="0"/>
        <w:adjustRightInd w:val="0"/>
        <w:snapToGrid w:val="0"/>
        <w:spacing w:line="440" w:lineRule="atLeas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本项目接受联合体投标。</w:t>
      </w:r>
    </w:p>
    <w:p w14:paraId="30A7176E">
      <w:pPr>
        <w:keepLines w:val="0"/>
        <w:pageBreakBefore w:val="0"/>
        <w:kinsoku/>
        <w:wordWrap/>
        <w:overflowPunct/>
        <w:topLinePunct w:val="0"/>
        <w:autoSpaceDE/>
        <w:autoSpaceDN/>
        <w:bidi w:val="0"/>
        <w:adjustRightInd w:val="0"/>
        <w:snapToGrid w:val="0"/>
        <w:spacing w:line="440" w:lineRule="atLeast"/>
        <w:ind w:left="0" w:leftChars="0"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sz w:val="24"/>
          <w:szCs w:val="24"/>
        </w:rPr>
        <w:t>（七）</w:t>
      </w:r>
      <w:r>
        <w:rPr>
          <w:rFonts w:hint="eastAsia" w:ascii="宋体" w:hAnsi="宋体" w:eastAsia="宋体" w:cs="宋体"/>
          <w:b/>
          <w:color w:val="auto"/>
          <w:kern w:val="0"/>
          <w:sz w:val="24"/>
          <w:szCs w:val="24"/>
        </w:rPr>
        <w:t>转包与分包</w:t>
      </w:r>
    </w:p>
    <w:p w14:paraId="1D988F81">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1.本项目不允许转包。</w:t>
      </w:r>
    </w:p>
    <w:p w14:paraId="35693BC7">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2.本项目分包按照浙财采监[2022]3号文件执行。</w:t>
      </w:r>
    </w:p>
    <w:p w14:paraId="43B023EF">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（八）特别说明</w:t>
      </w:r>
    </w:p>
    <w:p w14:paraId="13E06F8B">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▲1.多家投标人参加投标，如其中两家或两家以上投标人的法定代表人为同一人或相互之间存在投资关系且达到控股的，应当按一个投标人认定。</w:t>
      </w:r>
    </w:p>
    <w:p w14:paraId="415D54CA">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▲2.投标人投标所使用的资格、信誉、荣誉、业绩与企业认证必须为本投标单位所拥有。</w:t>
      </w:r>
    </w:p>
    <w:p w14:paraId="00F72558">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▲投标人投标所使用的采购项目实施人员必须为本投标单位员工（或必须为本投标单位或控股公司正式员工）。</w:t>
      </w:r>
    </w:p>
    <w:p w14:paraId="075A6FA2">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▲3.投标人应仔细阅读招标文件的所有内容，按照招标文件的要求提交投标文件，并对所提供的全部资料的真实性承担法律责任。</w:t>
      </w:r>
    </w:p>
    <w:p w14:paraId="3461D713">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006FDFD8">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14:paraId="2B39972B">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▲6.招标方不保证最低报价者为中标方。</w:t>
      </w:r>
    </w:p>
    <w:p w14:paraId="587B2040">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▲7.为维护国家利益及招标方自身利益，允许招标方在合同签订之前仍有选择或拒绝任何或全部投标的权力。</w:t>
      </w:r>
    </w:p>
    <w:p w14:paraId="0833B030">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▲8.“政采云”平台运营机构以及与该机构有直接控股或者管理关系可能影响采购公正性的任何单位和个人，不得在该平台进行的政府采购项目电子交易中投标、响应政府采购项目。</w:t>
      </w:r>
    </w:p>
    <w:p w14:paraId="4F98F23B">
      <w:pPr>
        <w:keepLines w:val="0"/>
        <w:pageBreakBefore w:val="0"/>
        <w:kinsoku/>
        <w:wordWrap/>
        <w:overflowPunct/>
        <w:topLinePunct w:val="0"/>
        <w:autoSpaceDE/>
        <w:autoSpaceDN/>
        <w:bidi w:val="0"/>
        <w:adjustRightInd w:val="0"/>
        <w:snapToGrid w:val="0"/>
        <w:spacing w:line="440" w:lineRule="atLeast"/>
        <w:ind w:left="0" w:leftChars="0" w:firstLine="482" w:firstLineChars="200"/>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（九）质疑和投诉</w:t>
      </w:r>
    </w:p>
    <w:p w14:paraId="2E61C01C">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eastAsia="宋体" w:cs="宋体"/>
          <w:color w:val="auto"/>
          <w:sz w:val="24"/>
          <w:szCs w:val="24"/>
        </w:rPr>
        <w:t>投标人对招标采购单位的质疑答复不满意或者招标采购单位未在规定时间内作出答复的，可以在答复期满后十五个工作日内向同级采购监管部门投诉。</w:t>
      </w:r>
    </w:p>
    <w:p w14:paraId="30901AC5">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5BB6C29">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3.采购人、招标方应当按照《浙江省政府采购供应商质疑处理办法》、中华人民共和国财政部第94号令《政府采购质疑和投诉办法》进行受理与答复质疑。</w:t>
      </w:r>
    </w:p>
    <w:p w14:paraId="46BAF5EC">
      <w:pPr>
        <w:keepLines w:val="0"/>
        <w:pageBreakBefore w:val="0"/>
        <w:kinsoku/>
        <w:wordWrap/>
        <w:overflowPunct/>
        <w:topLinePunct w:val="0"/>
        <w:autoSpaceDE/>
        <w:autoSpaceDN/>
        <w:bidi w:val="0"/>
        <w:adjustRightInd w:val="0"/>
        <w:snapToGrid w:val="0"/>
        <w:spacing w:line="440" w:lineRule="atLeast"/>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二、招标文件</w:t>
      </w:r>
    </w:p>
    <w:p w14:paraId="3B667FC3">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（一）招标文件的构成。本招标文件由以下部分组成：</w:t>
      </w:r>
    </w:p>
    <w:p w14:paraId="4F673DF7">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1.招标公告</w:t>
      </w:r>
    </w:p>
    <w:p w14:paraId="72F9ECC2">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2.招标需求</w:t>
      </w:r>
    </w:p>
    <w:p w14:paraId="61A57286">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51EC2DBA">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4.评标办法及标准</w:t>
      </w:r>
    </w:p>
    <w:p w14:paraId="4B780DEA">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5.合同主要条款</w:t>
      </w:r>
    </w:p>
    <w:p w14:paraId="04EBC1C1">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6.投标文件格式</w:t>
      </w:r>
    </w:p>
    <w:p w14:paraId="267C33C6">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7.本项目招标文件的澄清、答复、修改、补充的内容</w:t>
      </w:r>
    </w:p>
    <w:p w14:paraId="57B7E305">
      <w:pPr>
        <w:keepLines w:val="0"/>
        <w:pageBreakBefore w:val="0"/>
        <w:kinsoku/>
        <w:wordWrap/>
        <w:overflowPunct/>
        <w:topLinePunct w:val="0"/>
        <w:autoSpaceDE/>
        <w:autoSpaceDN/>
        <w:bidi w:val="0"/>
        <w:adjustRightInd w:val="0"/>
        <w:snapToGrid w:val="0"/>
        <w:spacing w:line="440" w:lineRule="atLeast"/>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（二）投标人的风险</w:t>
      </w:r>
    </w:p>
    <w:p w14:paraId="3AE5D3E7">
      <w:pPr>
        <w:pStyle w:val="42"/>
        <w:keepLines w:val="0"/>
        <w:pageBreakBefore w:val="0"/>
        <w:kinsoku/>
        <w:wordWrap/>
        <w:overflowPunct/>
        <w:topLinePunct w:val="0"/>
        <w:autoSpaceDE/>
        <w:autoSpaceDN/>
        <w:bidi w:val="0"/>
        <w:adjustRightInd w:val="0"/>
        <w:snapToGrid w:val="0"/>
        <w:spacing w:before="0" w:after="0" w:line="440" w:lineRule="atLeast"/>
        <w:ind w:left="0" w:leftChars="0" w:firstLine="480" w:firstLineChars="200"/>
        <w:jc w:val="left"/>
        <w:textAlignment w:val="auto"/>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投标人没有按照招标文件要求提供全部资料，或者投标人没有对招标文件在各方面作出实质性响应是投标人的风险，并可能导致其投标被拒绝。</w:t>
      </w:r>
    </w:p>
    <w:p w14:paraId="32227A88">
      <w:pPr>
        <w:pStyle w:val="20"/>
        <w:keepLines w:val="0"/>
        <w:pageBreakBefore w:val="0"/>
        <w:kinsoku/>
        <w:wordWrap/>
        <w:overflowPunct/>
        <w:topLinePunct w:val="0"/>
        <w:autoSpaceDE/>
        <w:autoSpaceDN/>
        <w:bidi w:val="0"/>
        <w:adjustRightInd w:val="0"/>
        <w:snapToGrid w:val="0"/>
        <w:spacing w:line="440" w:lineRule="atLeast"/>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（三）招标文件的澄清与修改 </w:t>
      </w:r>
    </w:p>
    <w:p w14:paraId="4025F582">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6481C3D1">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2.招标方必须以书面形式答复投标人要求澄清的问题，并将不包含问题来源的答复书面通知所有购买招标文件的投标人；除书面答复以外的其他澄清方式及澄清内容均无效。</w:t>
      </w:r>
    </w:p>
    <w:p w14:paraId="6816F863">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3.招标文件澄清、答复、修改、补充的内容为招标文件的组成部分。当招标文件与招标文件的答复、澄清、修改、补充通知就同一内容的表述不一致时，以最后发出的书面文件为准。</w:t>
      </w:r>
    </w:p>
    <w:p w14:paraId="78551E24">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4.招标文件的澄清、答复、修改或补充都应该通过本招标机构以法定形式发布，采购人非通过本机构，不得擅自澄清、答复、修改或补充招标文件。</w:t>
      </w:r>
    </w:p>
    <w:p w14:paraId="76D47DFB">
      <w:pPr>
        <w:keepLines w:val="0"/>
        <w:pageBreakBefore w:val="0"/>
        <w:kinsoku/>
        <w:wordWrap/>
        <w:overflowPunct/>
        <w:topLinePunct w:val="0"/>
        <w:autoSpaceDE/>
        <w:autoSpaceDN/>
        <w:bidi w:val="0"/>
        <w:snapToGrid w:val="0"/>
        <w:spacing w:line="360" w:lineRule="exact"/>
        <w:ind w:firstLine="551" w:firstLineChars="196"/>
        <w:textAlignment w:val="auto"/>
        <w:outlineLvl w:val="1"/>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三、投标文件的编制</w:t>
      </w:r>
    </w:p>
    <w:p w14:paraId="750B0889">
      <w:pPr>
        <w:keepLines w:val="0"/>
        <w:pageBreakBefore w:val="0"/>
        <w:kinsoku/>
        <w:wordWrap/>
        <w:overflowPunct/>
        <w:topLinePunct w:val="0"/>
        <w:autoSpaceDE/>
        <w:autoSpaceDN/>
        <w:bidi w:val="0"/>
        <w:snapToGrid w:val="0"/>
        <w:spacing w:line="36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（一）投标文件的组成</w:t>
      </w:r>
    </w:p>
    <w:p w14:paraId="66EBAB52">
      <w:pPr>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投标文件由资格</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文件、商务资信技术文件、报价文件三部分组成。</w:t>
      </w:r>
    </w:p>
    <w:p w14:paraId="4A09D56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资格</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w:t>
      </w:r>
    </w:p>
    <w:p w14:paraId="64E0E2D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w:t>
      </w:r>
      <w:r>
        <w:rPr>
          <w:rFonts w:hint="eastAsia" w:ascii="宋体" w:hAnsi="宋体" w:eastAsia="宋体" w:cs="宋体"/>
          <w:color w:val="auto"/>
          <w:sz w:val="24"/>
          <w:szCs w:val="21"/>
        </w:rPr>
        <w:t>(或事业法人登记证书或其它工商</w:t>
      </w:r>
      <w:r>
        <w:rPr>
          <w:rFonts w:hint="eastAsia" w:ascii="宋体" w:hAnsi="宋体" w:cs="宋体"/>
          <w:color w:val="auto"/>
          <w:sz w:val="24"/>
          <w:szCs w:val="21"/>
          <w:lang w:eastAsia="zh-CN"/>
        </w:rPr>
        <w:t>民政</w:t>
      </w:r>
      <w:r>
        <w:rPr>
          <w:rFonts w:hint="eastAsia" w:ascii="宋体" w:hAnsi="宋体" w:eastAsia="宋体" w:cs="宋体"/>
          <w:color w:val="auto"/>
          <w:sz w:val="24"/>
          <w:szCs w:val="21"/>
        </w:rPr>
        <w:t>等登记证明材料；自然人参与提供身份证)</w:t>
      </w:r>
      <w:r>
        <w:rPr>
          <w:rFonts w:hint="eastAsia" w:ascii="宋体" w:hAnsi="宋体" w:eastAsia="宋体" w:cs="宋体"/>
          <w:bCs/>
          <w:color w:val="auto"/>
          <w:sz w:val="24"/>
          <w:highlight w:val="none"/>
        </w:rPr>
        <w:t>复印件；</w:t>
      </w:r>
    </w:p>
    <w:p w14:paraId="54B92727">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（2）法定代表人授权委托书(格式见附件)；</w:t>
      </w:r>
    </w:p>
    <w:p w14:paraId="4E6F058D">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）法定代表人身份证复印件或被授权人身份证复印件；</w:t>
      </w:r>
    </w:p>
    <w:p w14:paraId="627A0C68">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信用记录网络查询页面截图（信用中国与中国政府采购网）</w:t>
      </w:r>
      <w:r>
        <w:rPr>
          <w:rFonts w:hint="eastAsia" w:ascii="宋体" w:hAnsi="宋体" w:eastAsia="宋体" w:cs="宋体"/>
          <w:bCs/>
          <w:color w:val="auto"/>
          <w:sz w:val="24"/>
          <w:highlight w:val="none"/>
          <w:lang w:eastAsia="zh-CN"/>
        </w:rPr>
        <w:t>；</w:t>
      </w:r>
    </w:p>
    <w:p w14:paraId="13FB0770">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）浙江政府采购网注册正式供应商的网络截图或承诺书</w:t>
      </w:r>
      <w:r>
        <w:rPr>
          <w:rFonts w:hint="eastAsia" w:ascii="宋体" w:hAnsi="宋体" w:eastAsia="宋体" w:cs="宋体"/>
          <w:bCs/>
          <w:color w:val="auto"/>
          <w:sz w:val="24"/>
          <w:highlight w:val="none"/>
          <w:lang w:eastAsia="zh-CN"/>
        </w:rPr>
        <w:t>（格式自拟）</w:t>
      </w:r>
      <w:r>
        <w:rPr>
          <w:rFonts w:hint="eastAsia" w:ascii="宋体" w:hAnsi="宋体" w:eastAsia="宋体" w:cs="宋体"/>
          <w:bCs/>
          <w:color w:val="auto"/>
          <w:sz w:val="24"/>
          <w:highlight w:val="none"/>
        </w:rPr>
        <w:t>；</w:t>
      </w:r>
    </w:p>
    <w:p w14:paraId="0FC7B919">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）政府采购活动现场确认声明书 (格式见附件) ；</w:t>
      </w:r>
    </w:p>
    <w:p w14:paraId="60EA92F4">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）符合参加政府采购活动应当具备的一般条件的承诺函（格式见附件）；</w:t>
      </w:r>
    </w:p>
    <w:p w14:paraId="40C67AB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投标人依法缴纳税收和社保费、无失信行为的声明函(格式见附件)；</w:t>
      </w:r>
    </w:p>
    <w:p w14:paraId="42281653">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危险化学品经营许可证</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eastAsia="zh-CN"/>
        </w:rPr>
        <w:t>、</w:t>
      </w:r>
      <w:r>
        <w:rPr>
          <w:rFonts w:hint="eastAsia" w:ascii="宋体" w:cs="Arial"/>
          <w:color w:val="auto"/>
          <w:sz w:val="24"/>
          <w:lang w:eastAsia="zh-CN"/>
        </w:rPr>
        <w:t>《成品油经营许可证》</w:t>
      </w:r>
      <w:r>
        <w:rPr>
          <w:rFonts w:hint="eastAsia" w:ascii="宋体" w:hAnsi="宋体" w:eastAsia="宋体" w:cs="宋体"/>
          <w:bCs/>
          <w:color w:val="auto"/>
          <w:sz w:val="24"/>
          <w:highlight w:val="none"/>
        </w:rPr>
        <w:t>；若</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自行运输，须提供有效的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道路危险货物运输许可证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道路运输经营许可证（涵盖危险货物运输）</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；若</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委托运输，须同时提供双方合作协议和被委托人有效的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道路危险货物运输许可证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道路运输经营许可证（涵盖危险货物运输）</w:t>
      </w:r>
      <w:r>
        <w:rPr>
          <w:rFonts w:hint="eastAsia" w:ascii="宋体" w:hAnsi="宋体" w:eastAsia="宋体" w:cs="宋体"/>
          <w:bCs/>
          <w:color w:val="auto"/>
          <w:sz w:val="24"/>
          <w:highlight w:val="none"/>
          <w:lang w:eastAsia="zh-CN"/>
        </w:rPr>
        <w:t>》复印件；</w:t>
      </w:r>
    </w:p>
    <w:p w14:paraId="7CCCD88F">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投标人拥有专业设施设备一览表</w:t>
      </w:r>
      <w:r>
        <w:rPr>
          <w:rFonts w:hint="eastAsia" w:ascii="宋体" w:hAnsi="宋体" w:eastAsia="宋体" w:cs="宋体"/>
          <w:bCs/>
          <w:color w:val="auto"/>
          <w:sz w:val="24"/>
          <w:highlight w:val="none"/>
        </w:rPr>
        <w:t>(格式见附件)</w:t>
      </w:r>
      <w:r>
        <w:rPr>
          <w:rFonts w:hint="eastAsia" w:ascii="宋体" w:hAnsi="宋体" w:eastAsia="宋体" w:cs="宋体"/>
          <w:bCs/>
          <w:color w:val="auto"/>
          <w:sz w:val="24"/>
          <w:highlight w:val="none"/>
          <w:lang w:eastAsia="zh-CN"/>
        </w:rPr>
        <w:t>；</w:t>
      </w:r>
    </w:p>
    <w:p w14:paraId="714335E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政府采购代理机构考评表(格式见附件)</w:t>
      </w:r>
      <w:r>
        <w:rPr>
          <w:rFonts w:hint="eastAsia" w:ascii="宋体" w:hAnsi="宋体" w:eastAsia="宋体" w:cs="宋体"/>
          <w:bCs/>
          <w:color w:val="auto"/>
          <w:sz w:val="24"/>
          <w:highlight w:val="none"/>
          <w:lang w:eastAsia="zh-CN"/>
        </w:rPr>
        <w:t>；</w:t>
      </w:r>
    </w:p>
    <w:p w14:paraId="275CB87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联合体协议（联合体投标时提供，格式见附件）</w:t>
      </w:r>
      <w:r>
        <w:rPr>
          <w:rFonts w:hint="eastAsia" w:ascii="宋体" w:hAnsi="宋体" w:eastAsia="宋体" w:cs="宋体"/>
          <w:bCs/>
          <w:color w:val="auto"/>
          <w:sz w:val="24"/>
          <w:highlight w:val="none"/>
          <w:lang w:eastAsia="zh-CN"/>
        </w:rPr>
        <w:t>；</w:t>
      </w:r>
    </w:p>
    <w:p w14:paraId="27D09CFE">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7DBF2B6B">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58874168">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投标人认为有必要提供的其它文件</w:t>
      </w:r>
      <w:r>
        <w:rPr>
          <w:rFonts w:hint="eastAsia" w:ascii="宋体" w:hAnsi="宋体" w:eastAsia="宋体" w:cs="宋体"/>
          <w:bCs/>
          <w:color w:val="auto"/>
          <w:sz w:val="24"/>
          <w:highlight w:val="none"/>
          <w:lang w:eastAsia="zh-CN"/>
        </w:rPr>
        <w:t>。</w:t>
      </w:r>
    </w:p>
    <w:p w14:paraId="041831C5">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.商务资信技术文件：</w:t>
      </w:r>
    </w:p>
    <w:p w14:paraId="375A04B6">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（1）评分响应表（格式见附件）；</w:t>
      </w:r>
    </w:p>
    <w:p w14:paraId="4BC4F11E">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（2）投标声明书 (格式见附件)；</w:t>
      </w:r>
    </w:p>
    <w:p w14:paraId="0750793A">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（3）法定代表人授权委托书(格式见附件)；</w:t>
      </w:r>
    </w:p>
    <w:p w14:paraId="6E28C84B">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（4）投标单位情况表(格式见附件)；</w:t>
      </w:r>
    </w:p>
    <w:p w14:paraId="31D67EDE">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无重大违法记录声明书(格式见附件)；</w:t>
      </w:r>
    </w:p>
    <w:p w14:paraId="4CA82794">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）政府采购供</w:t>
      </w:r>
      <w:r>
        <w:rPr>
          <w:rFonts w:hint="eastAsia" w:ascii="宋体" w:hAnsi="宋体" w:eastAsia="宋体" w:cs="宋体"/>
          <w:color w:val="auto"/>
          <w:sz w:val="24"/>
          <w:szCs w:val="21"/>
          <w:lang w:val="zh-CN"/>
        </w:rPr>
        <w:t>应商诚信承诺书（格式见附件）；</w:t>
      </w:r>
    </w:p>
    <w:p w14:paraId="431402D2">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w:t>
      </w:r>
      <w:r>
        <w:rPr>
          <w:rFonts w:hint="eastAsia" w:ascii="宋体" w:hAnsi="宋体" w:cs="宋体"/>
          <w:color w:val="auto"/>
          <w:sz w:val="24"/>
          <w:szCs w:val="21"/>
          <w:lang w:val="en-US" w:eastAsia="zh-CN"/>
        </w:rPr>
        <w:t>7</w:t>
      </w:r>
      <w:r>
        <w:rPr>
          <w:rFonts w:hint="eastAsia" w:ascii="宋体" w:hAnsi="宋体" w:eastAsia="宋体" w:cs="宋体"/>
          <w:color w:val="auto"/>
          <w:sz w:val="24"/>
          <w:szCs w:val="21"/>
        </w:rPr>
        <w:t>）中标服务费承诺书（格式见附件）；</w:t>
      </w:r>
    </w:p>
    <w:p w14:paraId="29008CA0">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w:t>
      </w:r>
      <w:r>
        <w:rPr>
          <w:rFonts w:hint="eastAsia" w:ascii="宋体" w:hAnsi="宋体" w:cs="宋体"/>
          <w:color w:val="auto"/>
          <w:sz w:val="24"/>
          <w:szCs w:val="21"/>
          <w:lang w:val="en-US" w:eastAsia="zh-CN"/>
        </w:rPr>
        <w:t>8</w:t>
      </w:r>
      <w:r>
        <w:rPr>
          <w:rFonts w:hint="eastAsia" w:ascii="宋体" w:hAnsi="宋体" w:eastAsia="宋体" w:cs="宋体"/>
          <w:color w:val="auto"/>
          <w:sz w:val="24"/>
          <w:szCs w:val="21"/>
        </w:rPr>
        <w:t>）</w:t>
      </w:r>
      <w:r>
        <w:rPr>
          <w:rFonts w:hint="eastAsia" w:ascii="宋体" w:hAnsi="宋体" w:eastAsia="宋体" w:cs="宋体"/>
          <w:color w:val="auto"/>
          <w:sz w:val="24"/>
          <w:szCs w:val="21"/>
          <w:lang w:eastAsia="zh-CN"/>
        </w:rPr>
        <w:t>技术</w:t>
      </w:r>
      <w:r>
        <w:rPr>
          <w:rFonts w:hint="eastAsia" w:ascii="宋体" w:hAnsi="宋体" w:eastAsia="宋体" w:cs="宋体"/>
          <w:color w:val="auto"/>
          <w:sz w:val="24"/>
          <w:szCs w:val="21"/>
        </w:rPr>
        <w:t>响应表（格式见附件）；</w:t>
      </w:r>
    </w:p>
    <w:p w14:paraId="2DC0DCFF">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）商务响应表</w:t>
      </w:r>
      <w:r>
        <w:rPr>
          <w:rFonts w:hint="eastAsia" w:ascii="宋体" w:hAnsi="宋体" w:eastAsia="宋体" w:cs="宋体"/>
          <w:bCs/>
          <w:color w:val="auto"/>
          <w:sz w:val="24"/>
          <w:highlight w:val="none"/>
          <w:lang w:val="zh-CN"/>
        </w:rPr>
        <w:t>（格式见附件）；</w:t>
      </w:r>
    </w:p>
    <w:p w14:paraId="10DD76E2">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zh-CN"/>
        </w:rPr>
        <w:t>同类业绩一览表</w:t>
      </w:r>
      <w:r>
        <w:rPr>
          <w:rFonts w:hint="eastAsia" w:ascii="宋体" w:hAnsi="宋体" w:eastAsia="宋体" w:cs="宋体"/>
          <w:bCs/>
          <w:color w:val="auto"/>
          <w:sz w:val="24"/>
          <w:highlight w:val="none"/>
        </w:rPr>
        <w:t>（格式见附件）；</w:t>
      </w:r>
    </w:p>
    <w:p w14:paraId="177D2A7E">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zh-CN" w:eastAsia="zh-CN"/>
        </w:rPr>
        <w:t>产品配置清单（格式见附件）；</w:t>
      </w:r>
    </w:p>
    <w:p w14:paraId="6120B41F">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）项目实施人员一览表（格式见附件）；</w:t>
      </w:r>
    </w:p>
    <w:p w14:paraId="1225B323">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安全生产</w:t>
      </w:r>
      <w:r>
        <w:rPr>
          <w:rFonts w:hint="eastAsia" w:ascii="宋体" w:hAnsi="宋体" w:eastAsia="宋体" w:cs="宋体"/>
          <w:bCs/>
          <w:color w:val="auto"/>
          <w:sz w:val="24"/>
          <w:highlight w:val="none"/>
          <w:lang w:eastAsia="zh-CN"/>
        </w:rPr>
        <w:t>承诺函（格式见附件）；</w:t>
      </w:r>
    </w:p>
    <w:p w14:paraId="2D868DBD">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lang w:val="zh-CN"/>
        </w:rPr>
        <w:t>）技术部分（至少包括技术方案、</w:t>
      </w:r>
      <w:r>
        <w:rPr>
          <w:rFonts w:hint="eastAsia" w:ascii="宋体" w:hAnsi="宋体" w:eastAsia="宋体" w:cs="宋体"/>
          <w:bCs/>
          <w:color w:val="auto"/>
          <w:sz w:val="24"/>
          <w:highlight w:val="none"/>
        </w:rPr>
        <w:t>合理化建议等内容）；</w:t>
      </w:r>
    </w:p>
    <w:p w14:paraId="0BD740B6">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其它按照评标办法可加分的内容说明、证明文件；</w:t>
      </w:r>
    </w:p>
    <w:p w14:paraId="50B260B5">
      <w:pPr>
        <w:keepNext w:val="0"/>
        <w:keepLines w:val="0"/>
        <w:pageBreakBefore w:val="0"/>
        <w:widowControl w:val="0"/>
        <w:kinsoku/>
        <w:wordWrap/>
        <w:overflowPunct/>
        <w:topLinePunct w:val="0"/>
        <w:autoSpaceDE/>
        <w:autoSpaceDN/>
        <w:bidi w:val="0"/>
        <w:adjustRightInd w:val="0"/>
        <w:snapToGrid w:val="0"/>
        <w:spacing w:line="40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投标人需要说明的其他文件和说明。</w:t>
      </w:r>
    </w:p>
    <w:p w14:paraId="7B2E8EE2">
      <w:pPr>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3.报价文件</w:t>
      </w:r>
    </w:p>
    <w:p w14:paraId="4CFDD2D0">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 xml:space="preserve">（1）投标函（格式见附件）； </w:t>
      </w:r>
    </w:p>
    <w:p w14:paraId="2FD035C4">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（2）开标一览表（格式见附件）；</w:t>
      </w:r>
    </w:p>
    <w:p w14:paraId="2DCE7FBA">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（3投标人针对报价需要说明的其他文件和说明（不允许含报价）。</w:t>
      </w:r>
    </w:p>
    <w:p w14:paraId="6855B25E">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0"/>
        <w:rPr>
          <w:rFonts w:hint="eastAsia" w:ascii="宋体" w:hAnsi="宋体" w:cs="宋体"/>
          <w:b/>
          <w:color w:val="auto"/>
          <w:sz w:val="24"/>
          <w:highlight w:val="none"/>
        </w:rPr>
      </w:pPr>
      <w:r>
        <w:rPr>
          <w:rFonts w:hint="eastAsia" w:ascii="宋体" w:hAnsi="宋体" w:cs="宋体"/>
          <w:b/>
          <w:color w:val="auto"/>
          <w:sz w:val="24"/>
          <w:highlight w:val="none"/>
        </w:rPr>
        <w:t>（二）投标文件的语言及计量</w:t>
      </w:r>
    </w:p>
    <w:p w14:paraId="52D3D550">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033887C4">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43C92E50">
      <w:pPr>
        <w:keepNext w:val="0"/>
        <w:keepLines w:val="0"/>
        <w:pageBreakBefore w:val="0"/>
        <w:kinsoku/>
        <w:wordWrap/>
        <w:overflowPunct/>
        <w:topLinePunct w:val="0"/>
        <w:autoSpaceDE/>
        <w:autoSpaceDN/>
        <w:bidi w:val="0"/>
        <w:adjustRightInd w:val="0"/>
        <w:snapToGrid w:val="0"/>
        <w:spacing w:before="120" w:beforeLines="50" w:line="40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（三）投标报价</w:t>
      </w:r>
    </w:p>
    <w:p w14:paraId="492CA14F">
      <w:pPr>
        <w:keepNext w:val="0"/>
        <w:keepLines w:val="0"/>
        <w:pageBreakBefore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14:paraId="1857328A">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cs="宋体"/>
          <w:color w:val="auto"/>
          <w:sz w:val="24"/>
          <w:szCs w:val="22"/>
          <w:highlight w:val="none"/>
        </w:rPr>
        <w:t>投标报价是履行合同的最终价格，应为承包完成本次投标需完成全部工作所发生的所有费用，并承担一切风险责任，</w:t>
      </w:r>
      <w:r>
        <w:rPr>
          <w:rFonts w:hint="eastAsia" w:ascii="新宋体" w:hAnsi="新宋体" w:eastAsia="新宋体" w:cs="新宋体"/>
          <w:color w:val="auto"/>
          <w:sz w:val="24"/>
          <w:szCs w:val="24"/>
          <w:lang w:val="en-US" w:eastAsia="zh-CN"/>
        </w:rPr>
        <w:t>投标报价</w:t>
      </w:r>
      <w:r>
        <w:rPr>
          <w:rFonts w:hint="eastAsia" w:ascii="宋体" w:hAnsi="宋体"/>
          <w:bCs/>
          <w:color w:val="auto"/>
          <w:kern w:val="0"/>
          <w:sz w:val="24"/>
          <w:highlight w:val="none"/>
        </w:rPr>
        <w:t>包含货款、标准附件、专用工具、包装、运输、装卸、保险、</w:t>
      </w:r>
      <w:r>
        <w:rPr>
          <w:rFonts w:hint="eastAsia" w:ascii="宋体" w:hAnsi="宋体" w:eastAsia="宋体" w:cs="Times New Roman"/>
          <w:bCs/>
          <w:color w:val="auto"/>
          <w:kern w:val="0"/>
          <w:sz w:val="24"/>
          <w:highlight w:val="none"/>
        </w:rPr>
        <w:t>验收（含第三方验收）</w:t>
      </w:r>
      <w:r>
        <w:rPr>
          <w:rFonts w:hint="eastAsia" w:ascii="宋体" w:hAnsi="宋体" w:cs="宋体"/>
          <w:b/>
          <w:color w:val="auto"/>
          <w:sz w:val="24"/>
          <w:highlight w:val="none"/>
          <w:lang w:eastAsia="zh-CN"/>
        </w:rPr>
        <w:t>、</w:t>
      </w:r>
      <w:r>
        <w:rPr>
          <w:rFonts w:hint="eastAsia" w:ascii="宋体" w:hAnsi="宋体"/>
          <w:bCs/>
          <w:color w:val="auto"/>
          <w:kern w:val="0"/>
          <w:sz w:val="24"/>
          <w:highlight w:val="none"/>
        </w:rPr>
        <w:t>税金、人工费、服务费、合同包含的所有风险责任等有关的一切费用和价款，及为完成本次项目合同实施过程中不可预见费用等的一切费用。</w:t>
      </w:r>
    </w:p>
    <w:p w14:paraId="4227D0E0">
      <w:pPr>
        <w:keepNext w:val="0"/>
        <w:keepLines w:val="0"/>
        <w:pageBreakBefore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cs="宋体"/>
          <w:b/>
          <w:bCs/>
          <w:color w:val="auto"/>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3.高于或等于预算价的按无效标处理。</w:t>
      </w:r>
    </w:p>
    <w:p w14:paraId="144AC505">
      <w:pPr>
        <w:pStyle w:val="20"/>
        <w:keepNext w:val="0"/>
        <w:keepLines w:val="0"/>
        <w:pageBreakBefore w:val="0"/>
        <w:kinsoku/>
        <w:wordWrap/>
        <w:overflowPunct/>
        <w:topLinePunct w:val="0"/>
        <w:autoSpaceDE/>
        <w:autoSpaceDN/>
        <w:bidi w:val="0"/>
        <w:adjustRightInd w:val="0"/>
        <w:snapToGrid w:val="0"/>
        <w:spacing w:before="120" w:beforeLines="50" w:line="400" w:lineRule="exact"/>
        <w:ind w:left="78" w:leftChars="37" w:firstLine="141" w:firstLineChars="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（四）投标文件的有效期</w:t>
      </w:r>
    </w:p>
    <w:p w14:paraId="416D6EB6">
      <w:pPr>
        <w:pStyle w:val="20"/>
        <w:keepNext w:val="0"/>
        <w:keepLines w:val="0"/>
        <w:pageBreakBefore w:val="0"/>
        <w:kinsoku/>
        <w:wordWrap/>
        <w:overflowPunct/>
        <w:topLinePunct w:val="0"/>
        <w:autoSpaceDE/>
        <w:autoSpaceDN/>
        <w:bidi w:val="0"/>
        <w:adjustRightInd w:val="0"/>
        <w:snapToGrid w:val="0"/>
        <w:spacing w:line="40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60</w:t>
      </w:r>
      <w:r>
        <w:rPr>
          <w:rFonts w:hint="eastAsia" w:ascii="宋体" w:hAnsi="宋体" w:eastAsia="宋体" w:cs="宋体"/>
          <w:color w:val="auto"/>
          <w:sz w:val="24"/>
          <w:szCs w:val="24"/>
          <w:highlight w:val="none"/>
        </w:rPr>
        <w:t>天投标文件应保持有效。有效期不足的投标文件将被拒绝。</w:t>
      </w:r>
    </w:p>
    <w:p w14:paraId="29CB9EE5">
      <w:pPr>
        <w:pStyle w:val="20"/>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554AE688">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0"/>
        <w:rPr>
          <w:rFonts w:hint="eastAsia" w:ascii="宋体" w:hAnsi="宋体" w:cs="宋体"/>
          <w:b/>
          <w:color w:val="auto"/>
          <w:sz w:val="24"/>
          <w:szCs w:val="20"/>
          <w:highlight w:val="none"/>
        </w:rPr>
      </w:pPr>
      <w:r>
        <w:rPr>
          <w:rFonts w:hint="eastAsia" w:ascii="宋体" w:hAnsi="宋体" w:cs="宋体"/>
          <w:color w:val="auto"/>
          <w:sz w:val="24"/>
          <w:highlight w:val="none"/>
        </w:rPr>
        <w:t>3.投标人可拒绝接受延期要求。同意延长有效期的投标人不能修改投标文件。</w:t>
      </w:r>
      <w:r>
        <w:rPr>
          <w:rFonts w:hint="eastAsia" w:ascii="宋体" w:hAnsi="宋体" w:cs="宋体"/>
          <w:b/>
          <w:color w:val="auto"/>
          <w:sz w:val="24"/>
          <w:highlight w:val="none"/>
        </w:rPr>
        <w:t xml:space="preserve"> </w:t>
      </w:r>
    </w:p>
    <w:p w14:paraId="3F1B00F8">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0"/>
        <w:rPr>
          <w:rFonts w:hint="eastAsia" w:ascii="宋体" w:hAnsi="宋体" w:cs="宋体"/>
          <w:b/>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4D2C8A49">
      <w:pPr>
        <w:keepNext w:val="0"/>
        <w:keepLines w:val="0"/>
        <w:pageBreakBefore w:val="0"/>
        <w:kinsoku/>
        <w:wordWrap/>
        <w:overflowPunct/>
        <w:topLinePunct w:val="0"/>
        <w:autoSpaceDE/>
        <w:autoSpaceDN/>
        <w:bidi w:val="0"/>
        <w:adjustRightInd w:val="0"/>
        <w:snapToGrid w:val="0"/>
        <w:spacing w:before="120" w:beforeLines="50" w:line="40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（五）投标文件的签署</w:t>
      </w:r>
    </w:p>
    <w:p w14:paraId="5616AD7E">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b/>
          <w:bCs/>
          <w:color w:val="auto"/>
          <w:sz w:val="24"/>
          <w:highlight w:val="none"/>
        </w:rPr>
      </w:pPr>
      <w:r>
        <w:rPr>
          <w:rFonts w:hint="eastAsia" w:ascii="宋体" w:hAnsi="宋体" w:cs="宋体"/>
          <w:color w:val="auto"/>
          <w:sz w:val="24"/>
          <w:highlight w:val="none"/>
        </w:rPr>
        <w:t>1、投标人应认真阅读招标文件所有内容，按本招标文件规定的要求、编制顺序和统一格式编制投标文件并标注页码，</w:t>
      </w:r>
      <w:r>
        <w:rPr>
          <w:rFonts w:hint="eastAsia" w:ascii="宋体" w:hAnsi="宋体" w:cs="宋体"/>
          <w:b/>
          <w:bCs/>
          <w:color w:val="auto"/>
          <w:sz w:val="24"/>
          <w:highlight w:val="none"/>
        </w:rPr>
        <w:t>电子投标文件须根据评分标准进行关联定位。</w:t>
      </w:r>
      <w:r>
        <w:rPr>
          <w:rFonts w:hint="eastAsia" w:ascii="宋体" w:hAnsi="宋体" w:cs="宋体"/>
          <w:color w:val="auto"/>
          <w:sz w:val="24"/>
          <w:highlight w:val="none"/>
        </w:rPr>
        <w:t>投标文件因内容不完整、编排混乱，</w:t>
      </w:r>
      <w:r>
        <w:rPr>
          <w:rFonts w:hint="eastAsia" w:ascii="宋体" w:hAnsi="宋体" w:cs="宋体"/>
          <w:b/>
          <w:bCs/>
          <w:color w:val="auto"/>
          <w:sz w:val="24"/>
          <w:highlight w:val="none"/>
        </w:rPr>
        <w:t>或者电子投标文件未按评分标准进行关联定位或者关联定位不准确，</w:t>
      </w:r>
      <w:r>
        <w:rPr>
          <w:rFonts w:hint="eastAsia" w:ascii="宋体" w:hAnsi="宋体" w:cs="宋体"/>
          <w:color w:val="auto"/>
          <w:sz w:val="24"/>
          <w:highlight w:val="none"/>
        </w:rPr>
        <w:t>导致投标文件被误读、漏读或者查找不到相关内容的，是投标人的责任。</w:t>
      </w:r>
      <w:r>
        <w:rPr>
          <w:rFonts w:hint="eastAsia" w:ascii="宋体" w:hAnsi="宋体" w:cs="宋体"/>
          <w:b/>
          <w:color w:val="auto"/>
          <w:sz w:val="24"/>
          <w:highlight w:val="none"/>
        </w:rPr>
        <w:t>电子投标文件须</w:t>
      </w:r>
      <w:r>
        <w:rPr>
          <w:rFonts w:hint="eastAsia" w:ascii="宋体" w:hAnsi="宋体" w:cs="宋体"/>
          <w:b/>
          <w:bCs/>
          <w:color w:val="auto"/>
          <w:sz w:val="24"/>
          <w:highlight w:val="none"/>
        </w:rPr>
        <w:t>按政采云平台供应商项目采购-电子招投标操作指南</w:t>
      </w:r>
      <w:r>
        <w:rPr>
          <w:rFonts w:hint="eastAsia" w:ascii="宋体" w:hAnsi="宋体" w:cs="宋体"/>
          <w:b/>
          <w:color w:val="auto"/>
          <w:sz w:val="24"/>
          <w:highlight w:val="none"/>
        </w:rPr>
        <w:t>及本招标文件要求制作和加密。</w:t>
      </w:r>
      <w:r>
        <w:rPr>
          <w:rFonts w:hint="eastAsia" w:ascii="宋体" w:hAnsi="宋体" w:cs="宋体"/>
          <w:b/>
          <w:bCs/>
          <w:color w:val="auto"/>
          <w:sz w:val="24"/>
          <w:highlight w:val="none"/>
        </w:rPr>
        <w:t>（操作指南下载网址：</w:t>
      </w:r>
    </w:p>
    <w:p w14:paraId="6402FD49">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4"/>
        </w:rPr>
      </w:pPr>
      <w:r>
        <w:rPr>
          <w:rFonts w:hint="eastAsia" w:ascii="宋体" w:hAnsi="宋体" w:cs="宋体"/>
          <w:b/>
          <w:bCs/>
          <w:color w:val="auto"/>
          <w:sz w:val="24"/>
          <w:highlight w:val="none"/>
        </w:rPr>
        <w:t>https://help.zcygov.cn/web/site_2/2018/12-28/2573.html）</w:t>
      </w:r>
    </w:p>
    <w:p w14:paraId="7328A854">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 投标文件需盖章签字的地方必须由投标人法定代表人或法定代表人的授权委托人签署并加盖单位公章，投标人应写全称。</w:t>
      </w:r>
    </w:p>
    <w:p w14:paraId="454AC0D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.投标文件不得涂改，若有修改错漏处，须加盖单位公章和由法定代表人或授权委托人签字或盖章。投标文件因字迹潦草或表达不清所引起的后果由投标人负责。</w:t>
      </w:r>
    </w:p>
    <w:p w14:paraId="0F1E9FCE">
      <w:pPr>
        <w:keepNext w:val="0"/>
        <w:keepLines w:val="0"/>
        <w:pageBreakBefore w:val="0"/>
        <w:kinsoku/>
        <w:wordWrap/>
        <w:overflowPunct/>
        <w:topLinePunct w:val="0"/>
        <w:autoSpaceDE/>
        <w:autoSpaceDN/>
        <w:bidi w:val="0"/>
        <w:adjustRightInd w:val="0"/>
        <w:snapToGrid w:val="0"/>
        <w:spacing w:line="400" w:lineRule="exact"/>
        <w:ind w:firstLine="482" w:firstLineChars="200"/>
        <w:jc w:val="left"/>
        <w:textAlignment w:val="auto"/>
        <w:rPr>
          <w:rFonts w:hint="eastAsia"/>
          <w:color w:val="auto"/>
        </w:rPr>
      </w:pPr>
      <w:r>
        <w:rPr>
          <w:rFonts w:hint="eastAsia" w:ascii="宋体" w:hAnsi="宋体" w:cs="宋体"/>
          <w:b/>
          <w:color w:val="auto"/>
          <w:sz w:val="24"/>
          <w:lang w:val="en-US" w:eastAsia="zh-CN"/>
        </w:rPr>
        <w:t>4</w:t>
      </w:r>
      <w:r>
        <w:rPr>
          <w:rFonts w:hint="eastAsia" w:ascii="宋体" w:hAnsi="宋体" w:cs="宋体"/>
          <w:b/>
          <w:color w:val="auto"/>
          <w:sz w:val="24"/>
        </w:rPr>
        <w:t>.招标文件对签字、盖章有特别要求的地方，纸质版本投标文件无论正本或副本（副本可以是正本的复印件）必须由投标人法定代表人或法定代表人的授权委托人签署并加盖单位公章。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color w:val="auto"/>
          <w:sz w:val="24"/>
        </w:rPr>
        <w:t>电子投标文件中有签字要求的部分，投标人可以将签字后的扫描件上传至政采云系统，有</w:t>
      </w:r>
      <w:r>
        <w:rPr>
          <w:rFonts w:hint="eastAsia" w:ascii="宋体" w:hAnsi="宋体" w:cs="宋体"/>
          <w:b/>
          <w:color w:val="auto"/>
          <w:sz w:val="24"/>
        </w:rPr>
        <w:t>盖章要求的部分，</w:t>
      </w:r>
      <w:r>
        <w:rPr>
          <w:rFonts w:hint="eastAsia" w:ascii="宋体" w:hAnsi="宋体" w:cs="宋体"/>
          <w:b/>
          <w:bCs/>
          <w:color w:val="auto"/>
          <w:sz w:val="24"/>
        </w:rPr>
        <w:t>要求采用CA签章。</w:t>
      </w:r>
      <w:r>
        <w:rPr>
          <w:rFonts w:hint="eastAsia" w:ascii="宋体" w:hAnsi="宋体" w:cs="宋体"/>
          <w:b/>
          <w:color w:val="auto"/>
          <w:sz w:val="24"/>
        </w:rPr>
        <w:t>投标人应写全称。</w:t>
      </w:r>
    </w:p>
    <w:p w14:paraId="63FD563F">
      <w:pPr>
        <w:keepNext w:val="0"/>
        <w:keepLines w:val="0"/>
        <w:pageBreakBefore w:val="0"/>
        <w:kinsoku/>
        <w:wordWrap/>
        <w:overflowPunct/>
        <w:topLinePunct w:val="0"/>
        <w:autoSpaceDE/>
        <w:autoSpaceDN/>
        <w:bidi w:val="0"/>
        <w:adjustRightInd w:val="0"/>
        <w:snapToGrid w:val="0"/>
        <w:spacing w:before="120" w:beforeLines="50" w:line="400" w:lineRule="exact"/>
        <w:ind w:firstLine="354" w:firstLineChars="147"/>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（六）投标文件的包装、递交、修改和撤回</w:t>
      </w:r>
    </w:p>
    <w:p w14:paraId="51900828">
      <w:pPr>
        <w:keepNext w:val="0"/>
        <w:keepLines w:val="0"/>
        <w:pageBreakBefore w:val="0"/>
        <w:kinsoku/>
        <w:wordWrap/>
        <w:overflowPunct/>
        <w:topLinePunct w:val="0"/>
        <w:autoSpaceDE/>
        <w:autoSpaceDN/>
        <w:bidi w:val="0"/>
        <w:adjustRightInd w:val="0"/>
        <w:snapToGrid w:val="0"/>
        <w:spacing w:line="400" w:lineRule="exact"/>
        <w:ind w:firstLine="495"/>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rPr>
        <w:t>投标人应当在投标截止时间前在“政采云”（电子交易平台）上自行上传加密的电子投标文件。</w:t>
      </w:r>
    </w:p>
    <w:p w14:paraId="4A9159F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1D9B76E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rPr>
        <w:t>投标人未在“政采云”（电子交易平台）上自行上传加密的电子投标文件，仅提交电子备份投标文件的，投标无效。</w:t>
      </w:r>
    </w:p>
    <w:p w14:paraId="7804A58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8D53AB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717253F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highlight w:val="none"/>
        </w:rPr>
        <w:t xml:space="preserve"> </w:t>
      </w: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E41574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highlight w:val="none"/>
        </w:rPr>
        <w:t xml:space="preserve"> </w:t>
      </w:r>
      <w:r>
        <w:rPr>
          <w:rFonts w:hint="eastAsia" w:ascii="宋体" w:hAnsi="宋体" w:cs="宋体"/>
          <w:color w:val="auto"/>
          <w:sz w:val="24"/>
          <w:highlight w:val="none"/>
        </w:rPr>
        <w:t>电子投标文件无法解密或解密失败时，投标人提供了电子备份投标文件的，以电子备份投标文件作为评审依据，否则视为投标文件撤回。投标文件已按时解密的，电子备份投标文件自动失效。</w:t>
      </w:r>
    </w:p>
    <w:p w14:paraId="2416A4C0">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rPr>
      </w:pPr>
      <w:r>
        <w:rPr>
          <w:rFonts w:hint="eastAsia" w:ascii="宋体" w:hAnsi="宋体" w:cs="宋体"/>
          <w:b/>
          <w:bCs/>
          <w:color w:val="auto"/>
          <w:sz w:val="24"/>
        </w:rPr>
        <w:t>（七）投标无效的情形</w:t>
      </w:r>
    </w:p>
    <w:p w14:paraId="3965C02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5E05C994">
      <w:pPr>
        <w:snapToGrid w:val="0"/>
        <w:spacing w:line="312" w:lineRule="auto"/>
        <w:ind w:firstLine="472" w:firstLineChars="196"/>
        <w:rPr>
          <w:rFonts w:hint="eastAsia" w:ascii="宋体"/>
          <w:b/>
          <w:color w:val="auto"/>
          <w:sz w:val="24"/>
        </w:rPr>
      </w:pPr>
      <w:r>
        <w:rPr>
          <w:rFonts w:hint="eastAsia" w:ascii="宋体"/>
          <w:b/>
          <w:color w:val="auto"/>
          <w:sz w:val="24"/>
        </w:rPr>
        <w:t>1.有下列情形之一的，视为投标人串通投标，其投标无效：</w:t>
      </w:r>
    </w:p>
    <w:p w14:paraId="19084E7A">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color w:val="auto"/>
          <w:sz w:val="24"/>
        </w:rPr>
      </w:pPr>
      <w:r>
        <w:rPr>
          <w:rFonts w:hint="eastAsia" w:ascii="宋体"/>
          <w:color w:val="auto"/>
          <w:sz w:val="24"/>
          <w:lang w:eastAsia="zh-CN"/>
        </w:rPr>
        <w:t>（</w:t>
      </w:r>
      <w:r>
        <w:rPr>
          <w:rFonts w:hint="eastAsia" w:ascii="宋体"/>
          <w:color w:val="auto"/>
          <w:sz w:val="24"/>
          <w:lang w:val="en-US" w:eastAsia="zh-CN"/>
        </w:rPr>
        <w:t>1</w:t>
      </w:r>
      <w:r>
        <w:rPr>
          <w:rFonts w:hint="eastAsia" w:ascii="宋体"/>
          <w:color w:val="auto"/>
          <w:sz w:val="24"/>
          <w:lang w:eastAsia="zh-CN"/>
        </w:rPr>
        <w:t>）</w:t>
      </w:r>
      <w:r>
        <w:rPr>
          <w:rFonts w:hint="eastAsia" w:ascii="宋体"/>
          <w:color w:val="auto"/>
          <w:sz w:val="24"/>
        </w:rPr>
        <w:t>不同投标人的投标文件由同一单位或者个人编制；</w:t>
      </w:r>
    </w:p>
    <w:p w14:paraId="4A4F0CDE">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color w:val="auto"/>
          <w:sz w:val="24"/>
        </w:rPr>
      </w:pPr>
      <w:r>
        <w:rPr>
          <w:rFonts w:hint="eastAsia" w:ascii="宋体"/>
          <w:color w:val="auto"/>
          <w:sz w:val="24"/>
          <w:lang w:eastAsia="zh-CN"/>
        </w:rPr>
        <w:t>（</w:t>
      </w:r>
      <w:r>
        <w:rPr>
          <w:rFonts w:hint="eastAsia" w:ascii="宋体"/>
          <w:color w:val="auto"/>
          <w:sz w:val="24"/>
          <w:lang w:val="en-US" w:eastAsia="zh-CN"/>
        </w:rPr>
        <w:t>2</w:t>
      </w:r>
      <w:r>
        <w:rPr>
          <w:rFonts w:hint="eastAsia" w:ascii="宋体"/>
          <w:color w:val="auto"/>
          <w:sz w:val="24"/>
          <w:lang w:eastAsia="zh-CN"/>
        </w:rPr>
        <w:t>）</w:t>
      </w:r>
      <w:r>
        <w:rPr>
          <w:rFonts w:hint="eastAsia" w:ascii="宋体"/>
          <w:color w:val="auto"/>
          <w:sz w:val="24"/>
        </w:rPr>
        <w:t>不同投标人委托同一单位或者个人办理投标事宜；</w:t>
      </w:r>
    </w:p>
    <w:p w14:paraId="16ACAFFB">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color w:val="auto"/>
          <w:sz w:val="24"/>
        </w:rPr>
      </w:pPr>
      <w:r>
        <w:rPr>
          <w:rFonts w:hint="eastAsia" w:ascii="宋体"/>
          <w:color w:val="auto"/>
          <w:sz w:val="24"/>
          <w:lang w:eastAsia="zh-CN"/>
        </w:rPr>
        <w:t>（</w:t>
      </w:r>
      <w:r>
        <w:rPr>
          <w:rFonts w:hint="eastAsia" w:ascii="宋体"/>
          <w:color w:val="auto"/>
          <w:sz w:val="24"/>
          <w:lang w:val="en-US" w:eastAsia="zh-CN"/>
        </w:rPr>
        <w:t>3</w:t>
      </w:r>
      <w:r>
        <w:rPr>
          <w:rFonts w:hint="eastAsia" w:ascii="宋体"/>
          <w:color w:val="auto"/>
          <w:sz w:val="24"/>
          <w:lang w:eastAsia="zh-CN"/>
        </w:rPr>
        <w:t>）</w:t>
      </w:r>
      <w:r>
        <w:rPr>
          <w:rFonts w:hint="eastAsia" w:ascii="宋体"/>
          <w:color w:val="auto"/>
          <w:sz w:val="24"/>
        </w:rPr>
        <w:t>不同投标人的投标文件载明的项目管理成员或者联系人员为同一人；</w:t>
      </w:r>
    </w:p>
    <w:p w14:paraId="04B0982A">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color w:val="auto"/>
          <w:sz w:val="24"/>
        </w:rPr>
      </w:pPr>
      <w:r>
        <w:rPr>
          <w:rFonts w:hint="eastAsia" w:ascii="宋体"/>
          <w:color w:val="auto"/>
          <w:sz w:val="24"/>
          <w:lang w:eastAsia="zh-CN"/>
        </w:rPr>
        <w:t>（</w:t>
      </w:r>
      <w:r>
        <w:rPr>
          <w:rFonts w:hint="eastAsia" w:ascii="宋体"/>
          <w:color w:val="auto"/>
          <w:sz w:val="24"/>
          <w:lang w:val="en-US" w:eastAsia="zh-CN"/>
        </w:rPr>
        <w:t>4</w:t>
      </w:r>
      <w:r>
        <w:rPr>
          <w:rFonts w:hint="eastAsia" w:ascii="宋体"/>
          <w:color w:val="auto"/>
          <w:sz w:val="24"/>
          <w:lang w:eastAsia="zh-CN"/>
        </w:rPr>
        <w:t>）</w:t>
      </w:r>
      <w:r>
        <w:rPr>
          <w:rFonts w:hint="eastAsia" w:ascii="宋体"/>
          <w:color w:val="auto"/>
          <w:sz w:val="24"/>
        </w:rPr>
        <w:t xml:space="preserve">不同投标人的投标文件异常一致或者投标报价呈规律性差异； </w:t>
      </w:r>
    </w:p>
    <w:p w14:paraId="25741F57">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lang w:val="en-US" w:eastAsia="zh-CN"/>
        </w:rPr>
        <w:t>5</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rPr>
        <w:t>不同投标人的投标文件相互混装；</w:t>
      </w:r>
    </w:p>
    <w:p w14:paraId="3AC1A99C">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lang w:val="en-US" w:eastAsia="zh-CN"/>
        </w:rPr>
        <w:t>6</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rPr>
        <w:t>其他严重扰乱招投标程序的。</w:t>
      </w:r>
    </w:p>
    <w:p w14:paraId="0F5C1A0E">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lang w:eastAsia="zh-CN"/>
        </w:rPr>
      </w:pP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lang w:val="en-US" w:eastAsia="zh-CN"/>
        </w:rPr>
        <w:t>7</w:t>
      </w:r>
      <w:r>
        <w:rPr>
          <w:rFonts w:hint="eastAsia" w:ascii="宋体" w:hAnsi="Times New Roman" w:eastAsia="宋体" w:cs="Times New Roman"/>
          <w:color w:val="auto"/>
          <w:sz w:val="24"/>
          <w:lang w:eastAsia="zh-CN"/>
        </w:rPr>
        <w:t>）</w:t>
      </w:r>
      <w:r>
        <w:rPr>
          <w:rFonts w:hint="eastAsia" w:ascii="宋体" w:hAnsi="Times New Roman" w:cs="Times New Roman"/>
          <w:color w:val="auto"/>
          <w:sz w:val="24"/>
          <w:lang w:eastAsia="zh-CN"/>
        </w:rPr>
        <w:t>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DC75A65">
      <w:pPr>
        <w:keepLines w:val="0"/>
        <w:pageBreakBefore w:val="0"/>
        <w:kinsoku/>
        <w:wordWrap/>
        <w:overflowPunct/>
        <w:topLinePunct w:val="0"/>
        <w:autoSpaceDE/>
        <w:autoSpaceDN/>
        <w:bidi w:val="0"/>
        <w:snapToGrid w:val="0"/>
        <w:spacing w:line="380" w:lineRule="exact"/>
        <w:ind w:firstLine="472" w:firstLineChars="196"/>
        <w:textAlignment w:val="auto"/>
        <w:rPr>
          <w:rFonts w:hint="eastAsia" w:ascii="宋体" w:hAnsi="Times New Roman" w:cs="Times New Roman"/>
          <w:b/>
          <w:bCs/>
          <w:color w:val="auto"/>
          <w:sz w:val="24"/>
        </w:rPr>
      </w:pPr>
      <w:r>
        <w:rPr>
          <w:rFonts w:hint="eastAsia" w:ascii="宋体" w:hAnsi="Times New Roman" w:cs="Times New Roman"/>
          <w:b/>
          <w:bCs/>
          <w:color w:val="auto"/>
          <w:sz w:val="24"/>
        </w:rPr>
        <w:t>2.在符合性审查和商务评审时，如发现下列情形之一的，投标文件将被视为无效：</w:t>
      </w:r>
    </w:p>
    <w:p w14:paraId="6E28BBC1">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（1）资格响应文件和商务技术响应文件内有商务报价出现的；</w:t>
      </w:r>
    </w:p>
    <w:p w14:paraId="3866AFD6">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（2）资格证明文件不全的，或者不符合招标文件标明的资格要求的；</w:t>
      </w:r>
    </w:p>
    <w:p w14:paraId="0D82FC51">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（3）投标文件无法定代表人（或营业执照上注明的企业负责人）签字,或未提供法定代表人授权委托书、投标声明书或者填写项目不齐全的；</w:t>
      </w:r>
    </w:p>
    <w:p w14:paraId="0BF01832">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（4）投标文件格式不规范、项目不齐全或者内容虚假的；</w:t>
      </w:r>
    </w:p>
    <w:p w14:paraId="0C32B690">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cs="Times New Roman"/>
          <w:color w:val="auto"/>
          <w:sz w:val="24"/>
        </w:rPr>
        <w:t>（5）投标文件的实质性</w:t>
      </w:r>
      <w:r>
        <w:rPr>
          <w:rFonts w:hint="eastAsia" w:ascii="宋体" w:hAnsi="Times New Roman" w:eastAsia="宋体" w:cs="Times New Roman"/>
          <w:color w:val="auto"/>
          <w:sz w:val="24"/>
        </w:rPr>
        <w:t>内容未使用中文表述、意思表述不明确、前后矛盾或者使用计量单位不符合招标文件要求的（经评标委员会认定并允许其当场更正的笔误除外）；</w:t>
      </w:r>
    </w:p>
    <w:p w14:paraId="6A9882BD">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（6）投标有效期、交货时间、质保期等商务条款不能满足招标文件要求的；</w:t>
      </w:r>
    </w:p>
    <w:p w14:paraId="1B0584AF">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（7）未实质性响应招标文件中标有“▲”条款要求的；</w:t>
      </w:r>
    </w:p>
    <w:p w14:paraId="4CA4E535">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（8）未提交本招标文件资格响应文件中第</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lang w:val="en-US" w:eastAsia="zh-CN"/>
        </w:rPr>
        <w:t>2</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rPr>
        <w:t>（</w:t>
      </w:r>
      <w:r>
        <w:rPr>
          <w:rFonts w:hint="eastAsia" w:ascii="宋体" w:hAnsi="Times New Roman" w:eastAsia="宋体" w:cs="Times New Roman"/>
          <w:color w:val="auto"/>
          <w:sz w:val="24"/>
          <w:lang w:val="en-US" w:eastAsia="zh-CN"/>
        </w:rPr>
        <w:t>3</w:t>
      </w:r>
      <w:r>
        <w:rPr>
          <w:rFonts w:hint="eastAsia" w:ascii="宋体" w:hAnsi="Times New Roman" w:eastAsia="宋体" w:cs="Times New Roman"/>
          <w:color w:val="auto"/>
          <w:sz w:val="24"/>
        </w:rPr>
        <w:t>）</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lang w:val="en-US" w:eastAsia="zh-CN"/>
        </w:rPr>
        <w:t>7</w:t>
      </w:r>
      <w:r>
        <w:rPr>
          <w:rFonts w:hint="eastAsia" w:ascii="宋体" w:hAnsi="Times New Roman" w:eastAsia="宋体" w:cs="Times New Roman"/>
          <w:color w:val="auto"/>
          <w:sz w:val="24"/>
          <w:lang w:eastAsia="zh-CN"/>
        </w:rPr>
        <w:t>）</w:t>
      </w:r>
      <w:r>
        <w:rPr>
          <w:rFonts w:hint="eastAsia" w:ascii="宋体" w:hAnsi="Times New Roman" w:eastAsia="宋体" w:cs="Times New Roman"/>
          <w:color w:val="auto"/>
          <w:sz w:val="24"/>
        </w:rPr>
        <w:t>条资料的；</w:t>
      </w:r>
    </w:p>
    <w:p w14:paraId="750751CE">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（9）电子投标文件解密失败的，且未在规定时间内提交电子备份投标文件的；</w:t>
      </w:r>
    </w:p>
    <w:p w14:paraId="0C94202A">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（10）电子投标文件未按规定要求进行签字、电子签章的。</w:t>
      </w:r>
    </w:p>
    <w:p w14:paraId="1A852742">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（11）本项目投标截止之日前三年内，相关主体在“信用中国”网站(</w:t>
      </w:r>
      <w:r>
        <w:rPr>
          <w:rFonts w:hint="eastAsia" w:ascii="宋体" w:hAnsi="Times New Roman" w:eastAsia="宋体" w:cs="Times New Roman"/>
          <w:color w:val="auto"/>
          <w:sz w:val="24"/>
        </w:rPr>
        <w:fldChar w:fldCharType="begin"/>
      </w:r>
      <w:r>
        <w:rPr>
          <w:rFonts w:hint="eastAsia" w:ascii="宋体" w:hAnsi="Times New Roman" w:eastAsia="宋体" w:cs="Times New Roman"/>
          <w:color w:val="auto"/>
          <w:sz w:val="24"/>
        </w:rPr>
        <w:instrText xml:space="preserve">HYPERLINK "http://www.creditchina.gov.cn"</w:instrText>
      </w:r>
      <w:r>
        <w:rPr>
          <w:rFonts w:hint="eastAsia" w:ascii="宋体" w:hAnsi="Times New Roman" w:eastAsia="宋体" w:cs="Times New Roman"/>
          <w:color w:val="auto"/>
          <w:sz w:val="24"/>
        </w:rPr>
        <w:fldChar w:fldCharType="separate"/>
      </w:r>
      <w:r>
        <w:rPr>
          <w:rFonts w:hint="eastAsia" w:ascii="宋体" w:hAnsi="Times New Roman" w:eastAsia="宋体" w:cs="Times New Roman"/>
          <w:color w:val="auto"/>
          <w:sz w:val="24"/>
        </w:rPr>
        <w:t>www.creditchina.gov.cn</w:t>
      </w:r>
      <w:r>
        <w:rPr>
          <w:rFonts w:hint="eastAsia" w:ascii="宋体" w:hAnsi="Times New Roman" w:eastAsia="宋体" w:cs="Times New Roman"/>
          <w:color w:val="auto"/>
          <w:sz w:val="24"/>
        </w:rPr>
        <w:fldChar w:fldCharType="end"/>
      </w:r>
      <w:r>
        <w:rPr>
          <w:rFonts w:hint="eastAsia" w:ascii="宋体" w:hAnsi="Times New Roman" w:eastAsia="宋体" w:cs="Times New Roman"/>
          <w:color w:val="auto"/>
          <w:sz w:val="24"/>
        </w:rPr>
        <w:t>)、中国政府采购网(</w:t>
      </w:r>
      <w:r>
        <w:rPr>
          <w:rFonts w:hint="eastAsia" w:ascii="宋体" w:hAnsi="Times New Roman" w:eastAsia="宋体" w:cs="Times New Roman"/>
          <w:color w:val="auto"/>
          <w:sz w:val="24"/>
        </w:rPr>
        <w:fldChar w:fldCharType="begin"/>
      </w:r>
      <w:r>
        <w:rPr>
          <w:rFonts w:hint="eastAsia" w:ascii="宋体" w:hAnsi="Times New Roman" w:eastAsia="宋体" w:cs="Times New Roman"/>
          <w:color w:val="auto"/>
          <w:sz w:val="24"/>
        </w:rPr>
        <w:instrText xml:space="preserve">HYPERLINK "http://www.ccgp.gov.cn"</w:instrText>
      </w:r>
      <w:r>
        <w:rPr>
          <w:rFonts w:hint="eastAsia" w:ascii="宋体" w:hAnsi="Times New Roman" w:eastAsia="宋体" w:cs="Times New Roman"/>
          <w:color w:val="auto"/>
          <w:sz w:val="24"/>
        </w:rPr>
        <w:fldChar w:fldCharType="separate"/>
      </w:r>
      <w:r>
        <w:rPr>
          <w:rFonts w:hint="eastAsia" w:ascii="宋体" w:hAnsi="Times New Roman" w:eastAsia="宋体" w:cs="Times New Roman"/>
          <w:color w:val="auto"/>
          <w:sz w:val="24"/>
        </w:rPr>
        <w:t>www.ccgp.gov.cn</w:t>
      </w:r>
      <w:r>
        <w:rPr>
          <w:rFonts w:hint="eastAsia" w:ascii="宋体" w:hAnsi="Times New Roman" w:eastAsia="宋体" w:cs="Times New Roman"/>
          <w:color w:val="auto"/>
          <w:sz w:val="24"/>
        </w:rPr>
        <w:fldChar w:fldCharType="end"/>
      </w:r>
      <w:r>
        <w:rPr>
          <w:rFonts w:hint="eastAsia" w:ascii="宋体" w:hAnsi="Times New Roman" w:eastAsia="宋体" w:cs="Times New Roman"/>
          <w:color w:val="auto"/>
          <w:sz w:val="24"/>
        </w:rPr>
        <w:t>)有失信行为或被列入受惩黑名单。</w:t>
      </w:r>
    </w:p>
    <w:p w14:paraId="5DCF2C21">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（12）如为专门面向中小微项目，未提供中小企业声明函的；</w:t>
      </w:r>
    </w:p>
    <w:p w14:paraId="7B20CEFA">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color w:val="auto"/>
          <w:sz w:val="24"/>
        </w:rPr>
      </w:pPr>
      <w:r>
        <w:rPr>
          <w:rFonts w:hint="eastAsia" w:ascii="宋体" w:hAnsi="Times New Roman" w:eastAsia="宋体" w:cs="Times New Roman"/>
          <w:color w:val="auto"/>
          <w:sz w:val="24"/>
        </w:rPr>
        <w:t>（13）投标文件有招标方不能接受的附加条件的。</w:t>
      </w:r>
    </w:p>
    <w:p w14:paraId="1554E891">
      <w:pPr>
        <w:keepLines w:val="0"/>
        <w:pageBreakBefore w:val="0"/>
        <w:kinsoku/>
        <w:wordWrap/>
        <w:overflowPunct/>
        <w:topLinePunct w:val="0"/>
        <w:autoSpaceDE/>
        <w:autoSpaceDN/>
        <w:bidi w:val="0"/>
        <w:snapToGrid w:val="0"/>
        <w:spacing w:line="380" w:lineRule="exact"/>
        <w:ind w:firstLine="472" w:firstLineChars="196"/>
        <w:textAlignment w:val="auto"/>
        <w:rPr>
          <w:rFonts w:hint="eastAsia" w:ascii="宋体" w:hAnsi="Times New Roman" w:cs="Times New Roman"/>
          <w:b/>
          <w:bCs/>
          <w:color w:val="auto"/>
          <w:sz w:val="24"/>
        </w:rPr>
      </w:pPr>
      <w:r>
        <w:rPr>
          <w:rFonts w:hint="eastAsia" w:ascii="宋体" w:hAnsi="Times New Roman" w:cs="Times New Roman"/>
          <w:b/>
          <w:bCs/>
          <w:color w:val="auto"/>
          <w:sz w:val="24"/>
        </w:rPr>
        <w:t>3.在技术评审时，如发现下列情形之一的，投标文件将被视为无效：</w:t>
      </w:r>
    </w:p>
    <w:p w14:paraId="23B05A70">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（1）商务技术响应文件内有商务报价出现的；</w:t>
      </w:r>
    </w:p>
    <w:p w14:paraId="1BCAD8F8">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（2）未提供或未如实提供投标服务或货物的技术参数，或者投标文件标明的响应或偏离与事实不符或虚假投标的；</w:t>
      </w:r>
    </w:p>
    <w:p w14:paraId="45D2CFEF">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（3）明显不符合招标文件要求的规格型号、质量标准，或者与招标文件中标有“▲”的技术指标、主要功能项目发生实质性偏离的；</w:t>
      </w:r>
    </w:p>
    <w:p w14:paraId="598AB52B">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（4）投标技术方案不明确，存在一个或一个以上备选（替代）投标方案的；</w:t>
      </w:r>
    </w:p>
    <w:p w14:paraId="347008CC">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cs="Times New Roman"/>
          <w:color w:val="auto"/>
          <w:sz w:val="24"/>
        </w:rPr>
      </w:pPr>
      <w:r>
        <w:rPr>
          <w:rFonts w:hint="eastAsia" w:ascii="宋体" w:hAnsi="Times New Roman" w:cs="Times New Roman"/>
          <w:color w:val="auto"/>
          <w:sz w:val="24"/>
        </w:rPr>
        <w:t>（5）与其他参加本次投标供应商的投标文件（技术文件）的文字表述内容相同连续20行以上或者差错相同2处以上的。</w:t>
      </w:r>
    </w:p>
    <w:p w14:paraId="6431A5AC">
      <w:pPr>
        <w:keepLines w:val="0"/>
        <w:pageBreakBefore w:val="0"/>
        <w:kinsoku/>
        <w:wordWrap/>
        <w:overflowPunct/>
        <w:topLinePunct w:val="0"/>
        <w:autoSpaceDE/>
        <w:autoSpaceDN/>
        <w:bidi w:val="0"/>
        <w:snapToGrid w:val="0"/>
        <w:spacing w:line="380" w:lineRule="exact"/>
        <w:ind w:firstLine="472" w:firstLineChars="196"/>
        <w:textAlignment w:val="auto"/>
        <w:rPr>
          <w:rFonts w:hint="eastAsia" w:ascii="宋体" w:hAnsi="Times New Roman" w:cs="Times New Roman"/>
          <w:b/>
          <w:bCs/>
          <w:color w:val="auto"/>
          <w:sz w:val="24"/>
        </w:rPr>
      </w:pPr>
      <w:r>
        <w:rPr>
          <w:rFonts w:hint="eastAsia" w:ascii="宋体" w:hAnsi="Times New Roman" w:cs="Times New Roman"/>
          <w:b/>
          <w:bCs/>
          <w:color w:val="auto"/>
          <w:sz w:val="24"/>
        </w:rPr>
        <w:t>（6）电子投标文件解密失败的，且未在规定时间内提交电子备份投标文件的；</w:t>
      </w:r>
    </w:p>
    <w:p w14:paraId="515A282B">
      <w:pPr>
        <w:keepLines w:val="0"/>
        <w:pageBreakBefore w:val="0"/>
        <w:kinsoku/>
        <w:wordWrap/>
        <w:overflowPunct/>
        <w:topLinePunct w:val="0"/>
        <w:autoSpaceDE/>
        <w:autoSpaceDN/>
        <w:bidi w:val="0"/>
        <w:snapToGrid w:val="0"/>
        <w:spacing w:line="380" w:lineRule="exact"/>
        <w:ind w:firstLine="472" w:firstLineChars="196"/>
        <w:textAlignment w:val="auto"/>
        <w:rPr>
          <w:rFonts w:hint="eastAsia" w:ascii="宋体" w:hAnsi="Times New Roman" w:cs="Times New Roman"/>
          <w:b/>
          <w:bCs/>
          <w:color w:val="auto"/>
          <w:sz w:val="24"/>
        </w:rPr>
      </w:pPr>
      <w:r>
        <w:rPr>
          <w:rFonts w:hint="eastAsia" w:ascii="宋体" w:hAnsi="Times New Roman" w:cs="Times New Roman"/>
          <w:b/>
          <w:bCs/>
          <w:color w:val="auto"/>
          <w:sz w:val="24"/>
        </w:rPr>
        <w:t>（7）电子投标文件未按规定要求进行签字、电子签章的。</w:t>
      </w:r>
    </w:p>
    <w:p w14:paraId="06D38A9B">
      <w:pPr>
        <w:widowControl/>
        <w:spacing w:line="500" w:lineRule="exact"/>
        <w:ind w:firstLine="482" w:firstLineChars="200"/>
        <w:jc w:val="left"/>
        <w:rPr>
          <w:rFonts w:hint="eastAsia" w:ascii="宋体"/>
          <w:b/>
          <w:bCs/>
          <w:color w:val="auto"/>
          <w:sz w:val="24"/>
        </w:rPr>
      </w:pPr>
      <w:r>
        <w:rPr>
          <w:rFonts w:hint="eastAsia" w:ascii="宋体"/>
          <w:b/>
          <w:bCs/>
          <w:color w:val="auto"/>
          <w:sz w:val="24"/>
        </w:rPr>
        <w:t>4.在报价评审时，如发现下列情形之一的，投标文件将被视为无效：</w:t>
      </w:r>
    </w:p>
    <w:p w14:paraId="69EAAFC5">
      <w:pPr>
        <w:pStyle w:val="9"/>
        <w:snapToGrid w:val="0"/>
        <w:spacing w:line="360" w:lineRule="auto"/>
        <w:ind w:firstLine="464" w:firstLineChars="200"/>
        <w:rPr>
          <w:color w:val="auto"/>
          <w:sz w:val="24"/>
          <w:szCs w:val="24"/>
        </w:rPr>
      </w:pPr>
      <w:r>
        <w:rPr>
          <w:rFonts w:hint="eastAsia"/>
          <w:color w:val="auto"/>
          <w:sz w:val="24"/>
          <w:szCs w:val="24"/>
        </w:rPr>
        <w:t>（1）未采用人民币报价或者未按照招标文件标明的币种报价的；</w:t>
      </w:r>
    </w:p>
    <w:p w14:paraId="5A83B2BB">
      <w:pPr>
        <w:pStyle w:val="9"/>
        <w:snapToGrid w:val="0"/>
        <w:spacing w:line="360" w:lineRule="auto"/>
        <w:ind w:firstLine="464" w:firstLineChars="200"/>
        <w:rPr>
          <w:color w:val="auto"/>
          <w:sz w:val="24"/>
          <w:szCs w:val="24"/>
        </w:rPr>
      </w:pPr>
      <w:r>
        <w:rPr>
          <w:rFonts w:hint="eastAsia"/>
          <w:color w:val="auto"/>
          <w:sz w:val="24"/>
          <w:szCs w:val="24"/>
        </w:rPr>
        <w:t>（2）报价超出招标文件规定的预算金额或者最高限价的；</w:t>
      </w:r>
    </w:p>
    <w:p w14:paraId="1EDF342E">
      <w:pPr>
        <w:pStyle w:val="9"/>
        <w:snapToGrid w:val="0"/>
        <w:spacing w:line="360" w:lineRule="auto"/>
        <w:ind w:firstLine="464" w:firstLineChars="200"/>
        <w:rPr>
          <w:color w:val="auto"/>
          <w:sz w:val="24"/>
          <w:szCs w:val="24"/>
        </w:rPr>
      </w:pPr>
      <w:r>
        <w:rPr>
          <w:rFonts w:hint="eastAsia"/>
          <w:color w:val="auto"/>
          <w:sz w:val="24"/>
          <w:szCs w:val="24"/>
        </w:rPr>
        <w:t>（3）投标报价具有选择性。</w:t>
      </w:r>
    </w:p>
    <w:p w14:paraId="75303753">
      <w:pPr>
        <w:pStyle w:val="9"/>
        <w:snapToGrid w:val="0"/>
        <w:spacing w:line="360" w:lineRule="auto"/>
        <w:ind w:firstLine="464" w:firstLineChars="200"/>
        <w:rPr>
          <w:color w:val="auto"/>
          <w:sz w:val="24"/>
          <w:szCs w:val="24"/>
        </w:rPr>
      </w:pPr>
      <w:r>
        <w:rPr>
          <w:rFonts w:hint="eastAsia"/>
          <w:color w:val="auto"/>
          <w:sz w:val="24"/>
          <w:szCs w:val="24"/>
        </w:rPr>
        <w:t>（4）投标报价文件格式不符合招标文件要求格式的；</w:t>
      </w:r>
    </w:p>
    <w:p w14:paraId="1950A3B1">
      <w:pPr>
        <w:pStyle w:val="9"/>
        <w:snapToGrid w:val="0"/>
        <w:spacing w:line="312" w:lineRule="auto"/>
        <w:ind w:firstLine="457" w:firstLineChars="196"/>
        <w:rPr>
          <w:rFonts w:hint="eastAsia" w:cs="Times New Roman"/>
          <w:b/>
          <w:bCs/>
          <w:color w:val="auto"/>
          <w:sz w:val="24"/>
          <w:szCs w:val="24"/>
        </w:rPr>
      </w:pPr>
      <w:r>
        <w:rPr>
          <w:rFonts w:hint="eastAsia"/>
          <w:b/>
          <w:bCs/>
          <w:color w:val="auto"/>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Pr>
          <w:rFonts w:hint="eastAsia" w:cs="Times New Roman"/>
          <w:b/>
          <w:bCs/>
          <w:color w:val="auto"/>
          <w:sz w:val="24"/>
          <w:szCs w:val="24"/>
        </w:rPr>
        <w:t>效投标处理。</w:t>
      </w:r>
    </w:p>
    <w:p w14:paraId="6C0B60AF">
      <w:pPr>
        <w:pStyle w:val="9"/>
        <w:snapToGrid w:val="0"/>
        <w:spacing w:line="312" w:lineRule="auto"/>
        <w:ind w:firstLine="457" w:firstLineChars="196"/>
        <w:rPr>
          <w:rFonts w:hint="eastAsia" w:cs="Times New Roman"/>
          <w:b/>
          <w:bCs/>
          <w:color w:val="auto"/>
          <w:sz w:val="24"/>
          <w:szCs w:val="24"/>
        </w:rPr>
      </w:pPr>
      <w:r>
        <w:rPr>
          <w:rFonts w:hint="eastAsia" w:cs="Times New Roman"/>
          <w:b/>
          <w:bCs/>
          <w:color w:val="auto"/>
          <w:sz w:val="24"/>
          <w:szCs w:val="24"/>
        </w:rPr>
        <w:t>（6）电子投标文件解密失败的，且未在规定时间内提交电子备份投标文件的；</w:t>
      </w:r>
    </w:p>
    <w:p w14:paraId="46B0B250">
      <w:pPr>
        <w:pStyle w:val="9"/>
        <w:snapToGrid w:val="0"/>
        <w:spacing w:line="312" w:lineRule="auto"/>
        <w:ind w:firstLine="457" w:firstLineChars="196"/>
        <w:rPr>
          <w:rFonts w:hint="eastAsia" w:cs="Times New Roman"/>
          <w:b/>
          <w:bCs/>
          <w:color w:val="auto"/>
          <w:sz w:val="24"/>
          <w:szCs w:val="24"/>
        </w:rPr>
      </w:pPr>
      <w:r>
        <w:rPr>
          <w:rFonts w:hint="eastAsia" w:cs="Times New Roman"/>
          <w:b/>
          <w:bCs/>
          <w:color w:val="auto"/>
          <w:sz w:val="24"/>
          <w:szCs w:val="24"/>
        </w:rPr>
        <w:t>（7）电子投标文件未按规定要求进行签字、电子签章的。</w:t>
      </w:r>
    </w:p>
    <w:p w14:paraId="63E6FEF4">
      <w:pPr>
        <w:pStyle w:val="9"/>
        <w:snapToGrid w:val="0"/>
        <w:spacing w:line="312" w:lineRule="auto"/>
        <w:ind w:firstLine="457" w:firstLineChars="196"/>
        <w:rPr>
          <w:rFonts w:hint="eastAsia" w:cs="Times New Roman"/>
          <w:b/>
          <w:bCs/>
          <w:color w:val="auto"/>
          <w:sz w:val="24"/>
          <w:szCs w:val="24"/>
        </w:rPr>
      </w:pPr>
      <w:r>
        <w:rPr>
          <w:rFonts w:hint="eastAsia" w:cs="Times New Roman"/>
          <w:b/>
          <w:bCs/>
          <w:color w:val="auto"/>
          <w:sz w:val="24"/>
          <w:szCs w:val="24"/>
        </w:rPr>
        <w:t>5.被拒绝的投标文件为无效。</w:t>
      </w:r>
    </w:p>
    <w:p w14:paraId="2AA9D26F">
      <w:pPr>
        <w:pStyle w:val="9"/>
        <w:snapToGrid w:val="0"/>
        <w:spacing w:line="312" w:lineRule="auto"/>
        <w:ind w:firstLine="457" w:firstLineChars="196"/>
        <w:rPr>
          <w:rFonts w:hint="eastAsia" w:cs="Times New Roman"/>
          <w:b/>
          <w:bCs/>
          <w:color w:val="auto"/>
          <w:sz w:val="24"/>
          <w:szCs w:val="24"/>
        </w:rPr>
      </w:pPr>
      <w:r>
        <w:rPr>
          <w:rFonts w:hint="eastAsia" w:cs="Times New Roman"/>
          <w:b/>
          <w:bCs/>
          <w:color w:val="auto"/>
          <w:sz w:val="24"/>
          <w:szCs w:val="24"/>
        </w:rPr>
        <w:t>6．对仅出现以上1、2、3情形之一中小项情况的，经审定凡没有实质性影响和损害的，可不作无效标处理。</w:t>
      </w:r>
    </w:p>
    <w:p w14:paraId="51767511">
      <w:pPr>
        <w:keepNext w:val="0"/>
        <w:keepLines w:val="0"/>
        <w:pageBreakBefore w:val="0"/>
        <w:kinsoku/>
        <w:wordWrap/>
        <w:overflowPunct/>
        <w:topLinePunct w:val="0"/>
        <w:autoSpaceDE/>
        <w:autoSpaceDN/>
        <w:bidi w:val="0"/>
        <w:adjustRightInd w:val="0"/>
        <w:snapToGrid w:val="0"/>
        <w:spacing w:before="120" w:beforeLines="50" w:line="400" w:lineRule="exact"/>
        <w:ind w:firstLine="551" w:firstLineChars="196"/>
        <w:jc w:val="left"/>
        <w:textAlignment w:val="auto"/>
        <w:outlineLvl w:val="0"/>
        <w:rPr>
          <w:rFonts w:ascii="宋体" w:hAnsi="宋体" w:cs="宋体"/>
          <w:b/>
          <w:color w:val="auto"/>
          <w:sz w:val="28"/>
          <w:szCs w:val="28"/>
        </w:rPr>
      </w:pPr>
      <w:r>
        <w:rPr>
          <w:rFonts w:hint="eastAsia" w:ascii="宋体" w:hAnsi="宋体" w:cs="宋体"/>
          <w:b/>
          <w:color w:val="auto"/>
          <w:sz w:val="28"/>
          <w:szCs w:val="28"/>
        </w:rPr>
        <w:t>四、开标</w:t>
      </w:r>
    </w:p>
    <w:p w14:paraId="6608E164">
      <w:pPr>
        <w:keepNext w:val="0"/>
        <w:keepLines w:val="0"/>
        <w:pageBreakBefore w:val="0"/>
        <w:kinsoku/>
        <w:wordWrap/>
        <w:overflowPunct/>
        <w:topLinePunct w:val="0"/>
        <w:autoSpaceDE/>
        <w:autoSpaceDN/>
        <w:bidi w:val="0"/>
        <w:adjustRightInd w:val="0"/>
        <w:snapToGrid w:val="0"/>
        <w:spacing w:line="400" w:lineRule="exact"/>
        <w:ind w:firstLine="241" w:firstLineChars="100"/>
        <w:textAlignment w:val="auto"/>
        <w:rPr>
          <w:rFonts w:ascii="宋体" w:hAnsi="宋体" w:cs="宋体"/>
          <w:b/>
          <w:color w:val="auto"/>
          <w:sz w:val="24"/>
        </w:rPr>
      </w:pPr>
      <w:r>
        <w:rPr>
          <w:rFonts w:hint="eastAsia" w:ascii="宋体" w:hAnsi="宋体" w:cs="宋体"/>
          <w:b/>
          <w:color w:val="auto"/>
          <w:sz w:val="24"/>
        </w:rPr>
        <w:t xml:space="preserve">（一）开标准备   </w:t>
      </w:r>
    </w:p>
    <w:p w14:paraId="77A58061">
      <w:pPr>
        <w:keepNext w:val="0"/>
        <w:keepLines w:val="0"/>
        <w:pageBreakBefore w:val="0"/>
        <w:kinsoku/>
        <w:wordWrap/>
        <w:overflowPunct/>
        <w:topLinePunct w:val="0"/>
        <w:autoSpaceDE/>
        <w:autoSpaceDN/>
        <w:bidi w:val="0"/>
        <w:adjustRightInd w:val="0"/>
        <w:snapToGrid w:val="0"/>
        <w:spacing w:line="400" w:lineRule="exact"/>
        <w:ind w:left="239" w:leftChars="114" w:firstLine="482" w:firstLineChars="200"/>
        <w:textAlignment w:val="auto"/>
        <w:rPr>
          <w:rFonts w:hint="eastAsia" w:ascii="宋体" w:hAnsi="宋体" w:cs="宋体"/>
          <w:bCs/>
          <w:color w:val="auto"/>
          <w:sz w:val="24"/>
        </w:rPr>
      </w:pPr>
      <w:r>
        <w:rPr>
          <w:rFonts w:hint="eastAsia" w:ascii="宋体" w:hAnsi="宋体" w:cs="宋体"/>
          <w:b/>
          <w:bCs/>
          <w:color w:val="auto"/>
          <w:sz w:val="24"/>
        </w:rPr>
        <w:t>本项目不要求投标人到开标现场开标，但投标人应派法定代表人或委托代理人【委托代理人应当是投标人的在职正式职工（</w:t>
      </w:r>
      <w:r>
        <w:rPr>
          <w:rFonts w:hint="eastAsia" w:ascii="宋体" w:hAnsi="宋体" w:cs="Arial"/>
          <w:b/>
          <w:bCs/>
          <w:color w:val="auto"/>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color w:val="auto"/>
          <w:sz w:val="24"/>
        </w:rPr>
        <w:t>）】准时在线出席电子开标会议，随时关注开标进度，如在开标过程中有电子询标，应在规定的时间内对电子询标函进行澄清</w:t>
      </w:r>
      <w:r>
        <w:rPr>
          <w:rFonts w:hint="eastAsia" w:ascii="宋体" w:hAnsi="宋体" w:cs="Arial"/>
          <w:b/>
          <w:bCs/>
          <w:color w:val="auto"/>
          <w:sz w:val="24"/>
        </w:rPr>
        <w:t>、答复</w:t>
      </w:r>
      <w:r>
        <w:rPr>
          <w:rFonts w:hint="eastAsia" w:ascii="宋体" w:hAnsi="宋体" w:cs="宋体"/>
          <w:b/>
          <w:bCs/>
          <w:color w:val="auto"/>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6F0B751F">
      <w:pPr>
        <w:keepNext w:val="0"/>
        <w:keepLines w:val="0"/>
        <w:pageBreakBefore w:val="0"/>
        <w:kinsoku/>
        <w:wordWrap/>
        <w:overflowPunct/>
        <w:topLinePunct w:val="0"/>
        <w:autoSpaceDE/>
        <w:autoSpaceDN/>
        <w:bidi w:val="0"/>
        <w:adjustRightInd w:val="0"/>
        <w:snapToGrid w:val="0"/>
        <w:spacing w:line="400" w:lineRule="exact"/>
        <w:ind w:left="239" w:leftChars="114" w:firstLine="480" w:firstLineChars="200"/>
        <w:textAlignment w:val="auto"/>
        <w:rPr>
          <w:rFonts w:ascii="宋体" w:hAnsi="宋体" w:cs="宋体"/>
          <w:bCs/>
          <w:color w:val="auto"/>
          <w:sz w:val="24"/>
        </w:rPr>
      </w:pPr>
      <w:r>
        <w:rPr>
          <w:rFonts w:hint="eastAsia" w:ascii="宋体" w:hAnsi="宋体" w:cs="宋体"/>
          <w:bCs/>
          <w:color w:val="auto"/>
          <w:sz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3A83D2BA">
      <w:pPr>
        <w:keepNext w:val="0"/>
        <w:keepLines w:val="0"/>
        <w:pageBreakBefore w:val="0"/>
        <w:kinsoku/>
        <w:wordWrap/>
        <w:overflowPunct/>
        <w:topLinePunct w:val="0"/>
        <w:autoSpaceDE/>
        <w:autoSpaceDN/>
        <w:bidi w:val="0"/>
        <w:adjustRightInd w:val="0"/>
        <w:snapToGrid w:val="0"/>
        <w:spacing w:line="400" w:lineRule="exact"/>
        <w:ind w:left="239" w:leftChars="114" w:firstLine="480" w:firstLineChars="200"/>
        <w:textAlignment w:val="auto"/>
        <w:rPr>
          <w:rFonts w:ascii="宋体" w:hAnsi="宋体" w:cs="宋体"/>
          <w:bCs/>
          <w:color w:val="auto"/>
          <w:sz w:val="24"/>
        </w:rPr>
      </w:pPr>
      <w:r>
        <w:rPr>
          <w:rFonts w:hint="eastAsia" w:ascii="宋体" w:hAnsi="宋体" w:cs="宋体"/>
          <w:bCs/>
          <w:color w:val="auto"/>
          <w:sz w:val="24"/>
        </w:rPr>
        <w:t>投标人未按招标文件要求派代表参加电子开标会议的，视同认可开标结果，不得对开标过程及开标结果提出质疑。</w:t>
      </w:r>
    </w:p>
    <w:p w14:paraId="06D4CAB5">
      <w:pPr>
        <w:keepNext w:val="0"/>
        <w:keepLines w:val="0"/>
        <w:pageBreakBefore w:val="0"/>
        <w:kinsoku/>
        <w:wordWrap/>
        <w:overflowPunct/>
        <w:topLinePunct w:val="0"/>
        <w:autoSpaceDE/>
        <w:autoSpaceDN/>
        <w:bidi w:val="0"/>
        <w:adjustRightInd w:val="0"/>
        <w:snapToGrid w:val="0"/>
        <w:spacing w:line="400" w:lineRule="exact"/>
        <w:ind w:firstLine="241" w:firstLineChars="100"/>
        <w:textAlignment w:val="auto"/>
        <w:rPr>
          <w:rFonts w:ascii="宋体" w:hAnsi="宋体" w:cs="宋体"/>
          <w:b/>
          <w:color w:val="auto"/>
          <w:sz w:val="24"/>
        </w:rPr>
      </w:pPr>
      <w:r>
        <w:rPr>
          <w:rFonts w:hint="eastAsia" w:ascii="宋体" w:hAnsi="宋体" w:cs="宋体"/>
          <w:b/>
          <w:color w:val="auto"/>
          <w:sz w:val="24"/>
        </w:rPr>
        <w:t>（二）电子招投标开标程序</w:t>
      </w:r>
    </w:p>
    <w:p w14:paraId="724D4BC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1.开标会由招标代理机构主持，主持人宣布开标会议开始；</w:t>
      </w:r>
    </w:p>
    <w:p w14:paraId="4A9A8BA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 xml:space="preserve">2.主持人介绍参加开标会的人员名单； </w:t>
      </w:r>
    </w:p>
    <w:p w14:paraId="66284A5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3.主持人宣布评标室会议纪律及评标期间的有关事项；告知应当回避的情形,提请有关人员回避；</w:t>
      </w:r>
    </w:p>
    <w:p w14:paraId="71C428E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4.开标及评审程序</w:t>
      </w:r>
    </w:p>
    <w:p w14:paraId="75814EB8">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（1）在开标时间截止后30分钟内由各投标人自行对投标文件进行解密；</w:t>
      </w:r>
    </w:p>
    <w:p w14:paraId="28D96078">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color w:val="auto"/>
          <w:sz w:val="24"/>
        </w:rPr>
      </w:pPr>
      <w:r>
        <w:rPr>
          <w:rFonts w:hint="eastAsia" w:ascii="宋体" w:hAnsi="宋体" w:cs="宋体"/>
          <w:color w:val="auto"/>
          <w:sz w:val="24"/>
        </w:rPr>
        <w:t>（2）由采购人或代理机构进行资格审查，通过资格审查的投标人进入商务技术响应</w:t>
      </w:r>
    </w:p>
    <w:p w14:paraId="0BE7A1B5">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color w:val="auto"/>
          <w:sz w:val="24"/>
        </w:rPr>
      </w:pPr>
      <w:r>
        <w:rPr>
          <w:rFonts w:hint="eastAsia" w:ascii="宋体" w:hAnsi="宋体" w:cs="宋体"/>
          <w:color w:val="auto"/>
          <w:sz w:val="24"/>
        </w:rPr>
        <w:t>文件进行评审；</w:t>
      </w:r>
    </w:p>
    <w:p w14:paraId="2E1F1E88">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（3）系统对各投标人的商务资信技术进行汇总；</w:t>
      </w:r>
    </w:p>
    <w:p w14:paraId="600BC875">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（4）在系统上公开报价开标情况；</w:t>
      </w:r>
    </w:p>
    <w:p w14:paraId="33D22F00">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（5）评标委员会对报价情况进行评审；</w:t>
      </w:r>
    </w:p>
    <w:p w14:paraId="2C56A28B">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（6）在系统上公布评审结果。</w:t>
      </w:r>
    </w:p>
    <w:p w14:paraId="046F060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color w:val="auto"/>
          <w:sz w:val="24"/>
        </w:rPr>
      </w:pPr>
      <w:r>
        <w:rPr>
          <w:rFonts w:hint="eastAsia" w:ascii="宋体" w:hAnsi="宋体" w:cs="宋体"/>
          <w:b/>
          <w:color w:val="auto"/>
          <w:sz w:val="24"/>
        </w:rPr>
        <w:t>特别说明：政采云公司如对电子化开标及评审程序有调整的，按调整后的程序操作。</w:t>
      </w:r>
    </w:p>
    <w:p w14:paraId="51D2E0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5.本项目采用政采云电子招投标开标及评审程序，开评标时出现电子投标文件无法解密或解密失败等情况时，采购代理机构可上传投标人的电子备份投标文件继续评审。</w:t>
      </w:r>
    </w:p>
    <w:p w14:paraId="4EE18FD9">
      <w:pPr>
        <w:keepNext w:val="0"/>
        <w:keepLines w:val="0"/>
        <w:pageBreakBefore w:val="0"/>
        <w:kinsoku/>
        <w:wordWrap/>
        <w:overflowPunct/>
        <w:topLinePunct w:val="0"/>
        <w:autoSpaceDE/>
        <w:autoSpaceDN/>
        <w:bidi w:val="0"/>
        <w:adjustRightInd w:val="0"/>
        <w:snapToGrid w:val="0"/>
        <w:spacing w:line="400" w:lineRule="exact"/>
        <w:ind w:left="842" w:leftChars="267" w:hanging="281" w:hangingChars="100"/>
        <w:textAlignment w:val="auto"/>
        <w:outlineLvl w:val="1"/>
        <w:rPr>
          <w:rFonts w:ascii="宋体" w:hAnsi="宋体" w:cs="宋体"/>
          <w:b/>
          <w:color w:val="auto"/>
          <w:sz w:val="28"/>
          <w:szCs w:val="28"/>
        </w:rPr>
      </w:pPr>
      <w:r>
        <w:rPr>
          <w:rFonts w:hint="eastAsia" w:ascii="宋体" w:hAnsi="宋体" w:cs="宋体"/>
          <w:b/>
          <w:color w:val="auto"/>
          <w:sz w:val="28"/>
          <w:szCs w:val="28"/>
        </w:rPr>
        <w:t>五、评标</w:t>
      </w:r>
    </w:p>
    <w:p w14:paraId="02F9AB93">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rPr>
      </w:pPr>
      <w:r>
        <w:rPr>
          <w:rFonts w:hint="eastAsia" w:ascii="宋体" w:hAnsi="宋体" w:cs="宋体"/>
          <w:b/>
          <w:color w:val="auto"/>
          <w:sz w:val="24"/>
        </w:rPr>
        <w:t>（一）组建评标委员会</w:t>
      </w:r>
    </w:p>
    <w:p w14:paraId="6346AC7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本项目评标委员会由政府采购评审专家</w:t>
      </w:r>
      <w:r>
        <w:rPr>
          <w:rFonts w:hint="eastAsia" w:ascii="宋体" w:hAnsi="宋体" w:cs="宋体"/>
          <w:color w:val="auto"/>
          <w:sz w:val="24"/>
          <w:u w:val="single"/>
        </w:rPr>
        <w:t xml:space="preserve"> 4 </w:t>
      </w:r>
      <w:r>
        <w:rPr>
          <w:rFonts w:hint="eastAsia" w:ascii="宋体" w:hAnsi="宋体" w:cs="宋体"/>
          <w:color w:val="auto"/>
          <w:sz w:val="24"/>
        </w:rPr>
        <w:t>人和采购人代表</w:t>
      </w:r>
      <w:r>
        <w:rPr>
          <w:rFonts w:hint="eastAsia" w:ascii="宋体" w:hAnsi="宋体" w:cs="宋体"/>
          <w:color w:val="auto"/>
          <w:sz w:val="24"/>
          <w:u w:val="single"/>
        </w:rPr>
        <w:t xml:space="preserve"> 1 </w:t>
      </w:r>
      <w:r>
        <w:rPr>
          <w:rFonts w:hint="eastAsia" w:ascii="宋体" w:hAnsi="宋体" w:cs="宋体"/>
          <w:color w:val="auto"/>
          <w:sz w:val="24"/>
        </w:rPr>
        <w:t>人，共</w:t>
      </w:r>
      <w:r>
        <w:rPr>
          <w:rFonts w:hint="eastAsia" w:ascii="宋体" w:hAnsi="宋体" w:cs="宋体"/>
          <w:color w:val="auto"/>
          <w:sz w:val="24"/>
          <w:u w:val="single"/>
        </w:rPr>
        <w:t xml:space="preserve"> 5 </w:t>
      </w:r>
      <w:r>
        <w:rPr>
          <w:rFonts w:hint="eastAsia" w:ascii="宋体" w:hAnsi="宋体" w:cs="宋体"/>
          <w:color w:val="auto"/>
          <w:sz w:val="24"/>
        </w:rPr>
        <w:t>人组成。</w:t>
      </w:r>
    </w:p>
    <w:p w14:paraId="2705F830">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rPr>
      </w:pPr>
      <w:r>
        <w:rPr>
          <w:rFonts w:hint="eastAsia" w:ascii="宋体" w:hAnsi="宋体" w:cs="宋体"/>
          <w:b/>
          <w:color w:val="auto"/>
          <w:sz w:val="24"/>
        </w:rPr>
        <w:t>（二）评标的方式</w:t>
      </w:r>
    </w:p>
    <w:p w14:paraId="32A41D4A">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color w:val="auto"/>
          <w:sz w:val="24"/>
        </w:rPr>
      </w:pPr>
      <w:r>
        <w:rPr>
          <w:rFonts w:hint="eastAsia" w:ascii="宋体" w:hAnsi="宋体" w:cs="宋体"/>
          <w:color w:val="auto"/>
          <w:sz w:val="24"/>
        </w:rPr>
        <w:t>本项目采用不公开方式评标，评标的依据为招标文件和投标文件。</w:t>
      </w:r>
    </w:p>
    <w:p w14:paraId="11556241">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rPr>
      </w:pPr>
      <w:r>
        <w:rPr>
          <w:rFonts w:hint="eastAsia" w:ascii="宋体" w:hAnsi="宋体" w:cs="宋体"/>
          <w:b/>
          <w:color w:val="auto"/>
          <w:sz w:val="24"/>
        </w:rPr>
        <w:t>（三）</w:t>
      </w:r>
      <w:r>
        <w:rPr>
          <w:rFonts w:hint="eastAsia" w:ascii="宋体" w:hAnsi="宋体" w:cs="宋体"/>
          <w:b/>
          <w:bCs/>
          <w:color w:val="auto"/>
          <w:sz w:val="24"/>
        </w:rPr>
        <w:t>评标程序</w:t>
      </w:r>
    </w:p>
    <w:p w14:paraId="30C95D19">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rPr>
      </w:pPr>
      <w:r>
        <w:rPr>
          <w:rFonts w:hint="eastAsia" w:ascii="宋体" w:hAnsi="宋体" w:cs="宋体"/>
          <w:b/>
          <w:bCs/>
          <w:color w:val="auto"/>
          <w:sz w:val="24"/>
        </w:rPr>
        <w:t>1.形式审查</w:t>
      </w:r>
    </w:p>
    <w:p w14:paraId="0746B50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
          <w:color w:val="auto"/>
          <w:sz w:val="24"/>
          <w:szCs w:val="20"/>
        </w:rPr>
      </w:pPr>
      <w:r>
        <w:rPr>
          <w:rFonts w:hint="eastAsia" w:ascii="宋体" w:hAnsi="宋体" w:cs="宋体"/>
          <w:color w:val="auto"/>
          <w:sz w:val="24"/>
        </w:rPr>
        <w:t>采购人代表和代理机构工作人员对投标人的资格文件的完整性、符合性等进行审查。</w:t>
      </w:r>
    </w:p>
    <w:p w14:paraId="68233124">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szCs w:val="20"/>
        </w:rPr>
      </w:pPr>
      <w:r>
        <w:rPr>
          <w:rFonts w:hint="eastAsia" w:ascii="宋体" w:hAnsi="宋体" w:cs="宋体"/>
          <w:b/>
          <w:bCs/>
          <w:color w:val="auto"/>
          <w:sz w:val="24"/>
        </w:rPr>
        <w:t>2.实质审查与比较</w:t>
      </w:r>
    </w:p>
    <w:p w14:paraId="433C77B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rPr>
      </w:pPr>
      <w:r>
        <w:rPr>
          <w:rFonts w:hint="eastAsia" w:ascii="宋体" w:hAnsi="宋体" w:cs="宋体"/>
          <w:color w:val="auto"/>
          <w:sz w:val="24"/>
        </w:rPr>
        <w:t>（1）评标委员会审查投标文件的实质性内容是否符合招标文件的实质性要求；</w:t>
      </w:r>
    </w:p>
    <w:p w14:paraId="5CF8354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（2）评标委员会将对投标人的投标文件进行审查、核对,如有疑问,将对投标人进行电子询标,投标人须在规定的时间内向评标委员会澄清有关问题,并在政采云上进行询标答复；</w:t>
      </w:r>
    </w:p>
    <w:p w14:paraId="2722949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color w:val="auto"/>
        </w:rPr>
      </w:pPr>
      <w:r>
        <w:rPr>
          <w:rFonts w:hint="eastAsia" w:ascii="宋体" w:hAnsi="宋体" w:cs="宋体"/>
          <w:b/>
          <w:bCs/>
          <w:color w:val="auto"/>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44D43C5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rPr>
      </w:pPr>
      <w:r>
        <w:rPr>
          <w:rFonts w:hint="eastAsia" w:ascii="宋体" w:hAnsi="宋体" w:cs="宋体"/>
          <w:color w:val="auto"/>
          <w:sz w:val="24"/>
        </w:rPr>
        <w:t>（3）技术、商务、资信及其他分按照评标委员会成员的独立评分结果的算术平均分计算，由指定专人进行计算复核；</w:t>
      </w:r>
    </w:p>
    <w:p w14:paraId="2ED5714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0"/>
        </w:rPr>
      </w:pPr>
      <w:r>
        <w:rPr>
          <w:rFonts w:hint="eastAsia" w:ascii="宋体" w:hAnsi="宋体" w:cs="宋体"/>
          <w:color w:val="auto"/>
          <w:sz w:val="24"/>
        </w:rPr>
        <w:t>（4）招标方工作人员协助评标委员会审核投标报价有无计算错误，政采云系统根据本项目的评分标准计算各投标人的报价得分；</w:t>
      </w:r>
    </w:p>
    <w:p w14:paraId="0559FB79">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color w:val="auto"/>
          <w:sz w:val="24"/>
        </w:rPr>
      </w:pPr>
      <w:r>
        <w:rPr>
          <w:rFonts w:hint="eastAsia" w:ascii="宋体" w:hAnsi="宋体" w:cs="宋体"/>
          <w:color w:val="auto"/>
          <w:sz w:val="24"/>
        </w:rPr>
        <w:t>（5）评标委员会完成评标后,招标方工作人员通过政采云系统对各部分得分进行汇</w:t>
      </w:r>
    </w:p>
    <w:p w14:paraId="6A89FD4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auto"/>
          <w:sz w:val="24"/>
        </w:rPr>
      </w:pPr>
      <w:r>
        <w:rPr>
          <w:rFonts w:hint="eastAsia" w:ascii="宋体" w:hAnsi="宋体" w:cs="宋体"/>
          <w:color w:val="auto"/>
          <w:sz w:val="24"/>
        </w:rPr>
        <w:t>总,计算出本项目最终得分。评标委员会按评标原则推荐中标候选人并起草评标报告。</w:t>
      </w:r>
    </w:p>
    <w:p w14:paraId="6F4B1EC9">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rPr>
      </w:pPr>
      <w:r>
        <w:rPr>
          <w:rFonts w:hint="eastAsia" w:ascii="宋体" w:hAnsi="宋体" w:cs="宋体"/>
          <w:b/>
          <w:color w:val="auto"/>
          <w:sz w:val="24"/>
        </w:rPr>
        <w:t>（四）澄清问题的形式</w:t>
      </w:r>
    </w:p>
    <w:p w14:paraId="6E05E026">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72F848D0">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color w:val="auto"/>
          <w:sz w:val="24"/>
        </w:rPr>
      </w:pPr>
      <w:r>
        <w:rPr>
          <w:rFonts w:hint="eastAsia" w:ascii="宋体" w:hAnsi="宋体" w:cs="宋体"/>
          <w:b/>
          <w:color w:val="auto"/>
          <w:sz w:val="24"/>
        </w:rPr>
        <w:t>（五）错误修正</w:t>
      </w:r>
    </w:p>
    <w:p w14:paraId="378049FB">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color w:val="auto"/>
          <w:sz w:val="24"/>
        </w:rPr>
      </w:pPr>
      <w:r>
        <w:rPr>
          <w:rFonts w:hint="eastAsia" w:ascii="宋体" w:hAnsi="宋体" w:cs="宋体"/>
          <w:color w:val="auto"/>
          <w:sz w:val="24"/>
        </w:rPr>
        <w:t>投标文件如果出现计算或表达上的错误，修正错误的原则如下：</w:t>
      </w:r>
    </w:p>
    <w:p w14:paraId="7C5AB34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1.投标文件中开标一览表（报价表）内容与与投标文件中相应内容不一致的，以开标一览表（报价表）为准；</w:t>
      </w:r>
    </w:p>
    <w:p w14:paraId="423A3FE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2.大写金额和小写金额不一致的，以大写金额为准；</w:t>
      </w:r>
    </w:p>
    <w:p w14:paraId="5307D4E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3.</w:t>
      </w:r>
      <w:r>
        <w:rPr>
          <w:rFonts w:hint="eastAsia" w:ascii="宋体" w:hAnsi="宋体" w:cs="宋体"/>
          <w:bCs/>
          <w:color w:val="auto"/>
          <w:spacing w:val="-6"/>
          <w:sz w:val="24"/>
        </w:rPr>
        <w:t>单价金额小数点或者百分比有明显错位的，以开标一览表的总价为准，并修改单价</w:t>
      </w:r>
      <w:r>
        <w:rPr>
          <w:rFonts w:hint="eastAsia" w:ascii="宋体" w:hAnsi="宋体" w:cs="宋体"/>
          <w:bCs/>
          <w:color w:val="auto"/>
          <w:sz w:val="24"/>
        </w:rPr>
        <w:t>；</w:t>
      </w:r>
    </w:p>
    <w:p w14:paraId="07154DB4">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14:paraId="65AD567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5.对不同文字文本投标文件的解释发生异议的，以中文文本为准。</w:t>
      </w:r>
    </w:p>
    <w:p w14:paraId="279BAF4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
          <w:color w:val="auto"/>
          <w:sz w:val="24"/>
        </w:rPr>
      </w:pPr>
      <w:r>
        <w:rPr>
          <w:rFonts w:hint="eastAsia" w:ascii="宋体" w:hAnsi="宋体" w:cs="宋体"/>
          <w:bCs/>
          <w:color w:val="auto"/>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rPr>
        <w:t>。</w:t>
      </w:r>
    </w:p>
    <w:p w14:paraId="18CE719D">
      <w:pPr>
        <w:keepNext w:val="0"/>
        <w:keepLines w:val="0"/>
        <w:pageBreakBefore w:val="0"/>
        <w:numPr>
          <w:ilvl w:val="0"/>
          <w:numId w:val="0"/>
        </w:numPr>
        <w:tabs>
          <w:tab w:val="left" w:pos="630"/>
        </w:tabs>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4"/>
        </w:rPr>
      </w:pPr>
      <w:r>
        <w:rPr>
          <w:rFonts w:hint="eastAsia" w:ascii="宋体" w:hAnsi="宋体" w:cs="宋体"/>
          <w:b/>
          <w:color w:val="auto"/>
          <w:sz w:val="24"/>
          <w:lang w:eastAsia="zh-CN"/>
        </w:rPr>
        <w:t>（六）</w:t>
      </w:r>
      <w:r>
        <w:rPr>
          <w:rFonts w:hint="eastAsia" w:ascii="宋体" w:hAnsi="宋体" w:cs="宋体"/>
          <w:b/>
          <w:color w:val="auto"/>
          <w:sz w:val="24"/>
        </w:rPr>
        <w:t>评标原则和评标办法</w:t>
      </w:r>
    </w:p>
    <w:p w14:paraId="7446013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78B44C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2.评标办法。本项目评标办法是综合评分法，具体评标内容及评分标准等详见《第四章：评标办法及评分标准》。</w:t>
      </w:r>
    </w:p>
    <w:p w14:paraId="72A86634">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3、评标依据：评标委员会决定投标的响应性只根据投标文件的内容，而不寻求外部的证据。</w:t>
      </w:r>
    </w:p>
    <w:p w14:paraId="3C87DFD7">
      <w:pPr>
        <w:keepNext w:val="0"/>
        <w:keepLines w:val="0"/>
        <w:pageBreakBefore w:val="0"/>
        <w:numPr>
          <w:ilvl w:val="0"/>
          <w:numId w:val="0"/>
        </w:numPr>
        <w:tabs>
          <w:tab w:val="left" w:pos="630"/>
        </w:tabs>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eastAsia="zh-CN"/>
        </w:rPr>
        <w:t>（七）评审纪律和要求</w:t>
      </w:r>
    </w:p>
    <w:p w14:paraId="49A2EE52">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1.评审专家必须公平、公正评审，遵纪守法，客观、廉洁地履行职责。</w:t>
      </w:r>
    </w:p>
    <w:p w14:paraId="07EFAC71">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2.评审专家在评审开始前，应关闭并上交随身携带的各种通信工具。</w:t>
      </w:r>
    </w:p>
    <w:p w14:paraId="339E27B4">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3.评审专家在评审过程中，未经许可不得中途离开评审现场，不得迟到早退。</w:t>
      </w:r>
    </w:p>
    <w:p w14:paraId="5EFCF78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4.评审专家和工作人员不得透露评审过程中的讨论情况和评审结果。</w:t>
      </w:r>
    </w:p>
    <w:p w14:paraId="62B190C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DC40630">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6.采购人、采购代理机构不得向评审委员会的评审专家作倾向性、误导性的解释或者说明。</w:t>
      </w:r>
    </w:p>
    <w:p w14:paraId="61482BB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37CBCC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8.评审专家在评审过程中不得将自己的观点强加给其他评审专家，评审专家应自主发表见解，对评审意见承担个人责任。</w:t>
      </w:r>
    </w:p>
    <w:p w14:paraId="4ECAD27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982DFA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49971E9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11.评审专家应当遵守评审工作纪律，不得泄露评审文件、评审情况和评审中获悉的商业秘密。</w:t>
      </w:r>
    </w:p>
    <w:p w14:paraId="1A7CE3B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评审委员会在评审过程中发现投标人有行贿、提供虚假材料或者串通等违法行为的，应当及时向财政部门报告。</w:t>
      </w:r>
    </w:p>
    <w:p w14:paraId="564C19A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12.招标文件内容违反国家有关强制性规定的，评审委员会应当停止评审并向采购代理机构说明情况。</w:t>
      </w:r>
    </w:p>
    <w:p w14:paraId="362E132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13.评审专家应当配合采购代理机构答复投标人提出的质疑。</w:t>
      </w:r>
    </w:p>
    <w:p w14:paraId="47F40CC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14.评审专家应当配合财政部门的投诉处理工作。</w:t>
      </w:r>
    </w:p>
    <w:p w14:paraId="2B464EF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15.评审专家有如下行为之一的，责令改正，给予警告，可以并处一千元以下的罚款：</w:t>
      </w:r>
    </w:p>
    <w:p w14:paraId="402A862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①明知应当回避而未主动回避的；</w:t>
      </w:r>
    </w:p>
    <w:p w14:paraId="0700C270">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②在得知自己为评审专家身份后至评审结束前时段内私下接触投标人的；</w:t>
      </w:r>
    </w:p>
    <w:p w14:paraId="68BC5B7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③在评审过程中擅离职守，影响评审程序正常进行的；</w:t>
      </w:r>
    </w:p>
    <w:p w14:paraId="0FA31E30">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④在评审过程有明显不合理或者不正当倾向性的；</w:t>
      </w:r>
    </w:p>
    <w:p w14:paraId="048E352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⑤未按招标文件规定的评审方法和标准进行评审的；</w:t>
      </w:r>
    </w:p>
    <w:p w14:paraId="627AA7B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⑥上述①至⑤行为影响中标结果的，中标结果无效。</w:t>
      </w:r>
    </w:p>
    <w:p w14:paraId="72F1F232">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6763F4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政府采购评审专家与投标人存在利害关系未回避的，处2万元以上5万元以下的罚款，禁止其参加政府采购评审活动。</w:t>
      </w:r>
    </w:p>
    <w:p w14:paraId="6CF01E2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243ABAC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政府采购评审专家有上述违法行为的，其评审意见无效，不得获取评审费；有违法所得的，没收违法所得；给他人造成损失的，依法承担民事责任。</w:t>
      </w:r>
    </w:p>
    <w:p w14:paraId="1C39DB1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color w:val="auto"/>
          <w:sz w:val="24"/>
        </w:rPr>
      </w:pPr>
      <w:r>
        <w:rPr>
          <w:rFonts w:hint="eastAsia" w:ascii="宋体" w:hAnsi="宋体" w:cs="宋体"/>
          <w:bCs/>
          <w:color w:val="auto"/>
          <w:sz w:val="24"/>
        </w:rPr>
        <w:t>17.评标办法。本项目评标办法是：综合评分法 ，具体评标内容及评分标准等详见《第四章：评标办法及评分标准》。</w:t>
      </w:r>
    </w:p>
    <w:p w14:paraId="63E1A106">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CN"/>
        </w:rPr>
        <w:t>八</w:t>
      </w:r>
      <w:r>
        <w:rPr>
          <w:rFonts w:hint="eastAsia" w:ascii="宋体" w:hAnsi="宋体" w:cs="宋体"/>
          <w:b/>
          <w:color w:val="auto"/>
          <w:sz w:val="24"/>
        </w:rPr>
        <w:t>）评标过程的监控</w:t>
      </w:r>
    </w:p>
    <w:p w14:paraId="481E0CF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本项目评标过程实行全程录音、录像监控，投标人在评标过程中所进行的试图影响评标结果的不公正活动，可能导致其投标被拒绝。</w:t>
      </w:r>
    </w:p>
    <w:p w14:paraId="724C11E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CN"/>
        </w:rPr>
        <w:t>九</w:t>
      </w:r>
      <w:r>
        <w:rPr>
          <w:rFonts w:hint="eastAsia" w:ascii="宋体" w:hAnsi="宋体" w:cs="宋体"/>
          <w:b/>
          <w:color w:val="auto"/>
          <w:sz w:val="24"/>
        </w:rPr>
        <w:t>）其他</w:t>
      </w:r>
    </w:p>
    <w:p w14:paraId="5502374B">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采购过程中出现以下情形，导致电子交易平台无法正常运行，或者无法保证电子交易的公平、公正和安全时，采购组织机构可中止电子交易活动：</w:t>
      </w:r>
    </w:p>
    <w:p w14:paraId="260AD6F9">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color w:val="auto"/>
          <w:sz w:val="24"/>
        </w:rPr>
      </w:pPr>
      <w:r>
        <w:rPr>
          <w:rFonts w:hint="eastAsia" w:ascii="宋体" w:hAnsi="宋体" w:cs="宋体"/>
          <w:color w:val="auto"/>
          <w:sz w:val="24"/>
        </w:rPr>
        <w:t>1、电子交易平台发生故障而无法登录访问的；</w:t>
      </w:r>
    </w:p>
    <w:p w14:paraId="33E2E590">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color w:val="auto"/>
          <w:sz w:val="24"/>
        </w:rPr>
      </w:pPr>
      <w:r>
        <w:rPr>
          <w:rFonts w:hint="eastAsia" w:ascii="宋体" w:hAnsi="宋体" w:cs="宋体"/>
          <w:color w:val="auto"/>
          <w:sz w:val="24"/>
        </w:rPr>
        <w:t>2、电子交易平台应用或数据库出现错误，不能进行正常操作的；</w:t>
      </w:r>
    </w:p>
    <w:p w14:paraId="524F835E">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color w:val="auto"/>
          <w:sz w:val="24"/>
        </w:rPr>
      </w:pPr>
      <w:r>
        <w:rPr>
          <w:rFonts w:hint="eastAsia" w:ascii="宋体" w:hAnsi="宋体" w:cs="宋体"/>
          <w:color w:val="auto"/>
          <w:sz w:val="24"/>
        </w:rPr>
        <w:t>3、电子交易平台发现严重安全漏洞，有潜在泄密危险的；</w:t>
      </w:r>
    </w:p>
    <w:p w14:paraId="0BF4D178">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color w:val="auto"/>
          <w:sz w:val="24"/>
        </w:rPr>
      </w:pPr>
      <w:r>
        <w:rPr>
          <w:rFonts w:hint="eastAsia" w:ascii="宋体" w:hAnsi="宋体" w:cs="宋体"/>
          <w:color w:val="auto"/>
          <w:sz w:val="24"/>
        </w:rPr>
        <w:t>4、病毒发作导致不能进行正常操作的；</w:t>
      </w:r>
    </w:p>
    <w:p w14:paraId="20459D98">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color w:val="auto"/>
          <w:sz w:val="24"/>
        </w:rPr>
      </w:pPr>
      <w:r>
        <w:rPr>
          <w:rFonts w:hint="eastAsia" w:ascii="宋体" w:hAnsi="宋体" w:cs="宋体"/>
          <w:color w:val="auto"/>
          <w:sz w:val="24"/>
        </w:rPr>
        <w:t>5、其他无法保证电子交易的公平、公正和安全的情况。</w:t>
      </w:r>
    </w:p>
    <w:p w14:paraId="131FEC4B">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sz w:val="24"/>
        </w:rPr>
        <w:t>出现前款规定情形，不影响采购公平、公正性的，采购组织机构可以待上述情形消除后继续组织电子交易活动；影响或可能影响采购公平、公正性的，应当重新采购。</w:t>
      </w:r>
    </w:p>
    <w:p w14:paraId="4E44CF9B">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六、定标</w:t>
      </w:r>
    </w:p>
    <w:p w14:paraId="2192AA78">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14:paraId="1EF0573F">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18225956">
      <w:pPr>
        <w:keepLines w:val="0"/>
        <w:pageBreakBefore w:val="0"/>
        <w:kinsoku/>
        <w:wordWrap/>
        <w:overflowPunct/>
        <w:topLinePunct w:val="0"/>
        <w:autoSpaceDE/>
        <w:autoSpaceDN/>
        <w:bidi w:val="0"/>
        <w:spacing w:line="380" w:lineRule="exact"/>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pacing w:val="-6"/>
          <w:sz w:val="24"/>
          <w:highlight w:val="none"/>
        </w:rPr>
        <w:t>排名第一的候选供应商，因自身原因放弃中标成交或因不可抗力不能履行合同的</w:t>
      </w:r>
      <w:r>
        <w:rPr>
          <w:rFonts w:hint="eastAsia" w:ascii="宋体" w:hAnsi="宋体" w:cs="宋体"/>
          <w:bCs/>
          <w:color w:val="auto"/>
          <w:sz w:val="24"/>
          <w:highlight w:val="none"/>
        </w:rPr>
        <w:t>；</w:t>
      </w:r>
    </w:p>
    <w:p w14:paraId="752D5C9A">
      <w:pPr>
        <w:keepLines w:val="0"/>
        <w:pageBreakBefore w:val="0"/>
        <w:kinsoku/>
        <w:wordWrap/>
        <w:overflowPunct/>
        <w:topLinePunct w:val="0"/>
        <w:autoSpaceDE/>
        <w:autoSpaceDN/>
        <w:bidi w:val="0"/>
        <w:spacing w:line="380" w:lineRule="exact"/>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（2）经质疑，采购组织机构审查确认因排名第一的候选供应商在本次采购活动中存在违法违规行为或其他原因使质疑成立的。</w:t>
      </w:r>
    </w:p>
    <w:p w14:paraId="35FC735F">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2614FE1D">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3.采购人或者采购代理机构应当自中标、成交供应商确定之日起2个工作日内，发出中标、成交通知书，并在省级以上人民政府财政部门指定的媒体上公告中标、成交结果。</w:t>
      </w:r>
    </w:p>
    <w:p w14:paraId="1A1B3F7B">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七、合同授予</w:t>
      </w:r>
    </w:p>
    <w:p w14:paraId="1FE7E3D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Cs/>
          <w:color w:val="auto"/>
          <w:spacing w:val="-6"/>
          <w:sz w:val="24"/>
          <w:highlight w:val="none"/>
        </w:rPr>
      </w:pPr>
      <w:r>
        <w:rPr>
          <w:rFonts w:hint="eastAsia" w:ascii="宋体" w:hAnsi="宋体" w:cs="宋体"/>
          <w:b/>
          <w:bCs/>
          <w:color w:val="auto"/>
          <w:sz w:val="24"/>
        </w:rPr>
        <w:t>（一）签订合同</w:t>
      </w:r>
    </w:p>
    <w:p w14:paraId="316D57F0">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1.采购人与中标人应当在《中标通知书》发出之日起20日内签订政府采购合同。同时，采购代理机构对合同内容进行审查，如发现与采购结果和投标承诺内容不一致的，应予以纠正。</w:t>
      </w:r>
    </w:p>
    <w:p w14:paraId="3B1EC51F">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2.如签订合同并生效后，供应商无故拒绝或延期，除按照合同条款处理外，列入不良行为记录一次，并给予通报。</w:t>
      </w:r>
    </w:p>
    <w:p w14:paraId="0D148F2C">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lang w:val="en-US" w:eastAsia="zh-CN"/>
        </w:rPr>
        <w:t>3.</w:t>
      </w:r>
      <w:r>
        <w:rPr>
          <w:rFonts w:hint="eastAsia" w:ascii="宋体" w:hAnsi="宋体" w:cs="宋体"/>
          <w:bCs/>
          <w:color w:val="auto"/>
          <w:spacing w:val="-6"/>
          <w:sz w:val="24"/>
          <w:highlight w:val="none"/>
        </w:rPr>
        <w:t>成交人拒绝与采购人签订合同的，采购人可以按照评审报告推荐的中标或者成交候选人名单排序，确定下一候选人为成交人，也可以重新开展政府采购活动。</w:t>
      </w:r>
    </w:p>
    <w:p w14:paraId="77FFC77F">
      <w:pPr>
        <w:keepNext w:val="0"/>
        <w:keepLines w:val="0"/>
        <w:pageBreakBefore w:val="0"/>
        <w:kinsoku/>
        <w:wordWrap/>
        <w:overflowPunct/>
        <w:topLinePunct w:val="0"/>
        <w:autoSpaceDE/>
        <w:autoSpaceDN/>
        <w:bidi w:val="0"/>
        <w:adjustRightInd w:val="0"/>
        <w:snapToGrid w:val="0"/>
        <w:spacing w:before="120" w:after="120" w:line="400" w:lineRule="exact"/>
        <w:ind w:firstLine="446" w:firstLineChars="196"/>
        <w:textAlignment w:val="auto"/>
        <w:rPr>
          <w:rFonts w:hint="eastAsia" w:ascii="宋体" w:hAnsi="宋体" w:cs="宋体"/>
          <w:color w:val="auto"/>
          <w:sz w:val="24"/>
        </w:rPr>
      </w:pPr>
      <w:r>
        <w:rPr>
          <w:rFonts w:hint="eastAsia" w:ascii="宋体" w:hAnsi="宋体" w:cs="宋体"/>
          <w:bCs/>
          <w:color w:val="auto"/>
          <w:spacing w:val="-6"/>
          <w:sz w:val="24"/>
          <w:highlight w:val="none"/>
          <w:lang w:val="en-US" w:eastAsia="zh-CN"/>
        </w:rPr>
        <w:t>4.</w:t>
      </w:r>
      <w:r>
        <w:rPr>
          <w:rFonts w:hint="eastAsia" w:ascii="宋体" w:hAnsi="宋体" w:cs="宋体"/>
          <w:bCs/>
          <w:color w:val="auto"/>
          <w:spacing w:val="-6"/>
          <w:sz w:val="24"/>
          <w:highlight w:val="none"/>
        </w:rPr>
        <w:t>政府采购货物和服务项目不得收取质量保证金。政府采购工程以及与工程建设有关的货物、服务，采用招标方式采购的，按国家和省有关规定执行</w:t>
      </w:r>
      <w:r>
        <w:rPr>
          <w:rFonts w:hint="eastAsia" w:ascii="宋体" w:hAnsi="宋体" w:cs="宋体"/>
          <w:color w:val="auto"/>
          <w:sz w:val="24"/>
        </w:rPr>
        <w:t>。</w:t>
      </w:r>
    </w:p>
    <w:p w14:paraId="2BEF9E01">
      <w:pPr>
        <w:keepNext w:val="0"/>
        <w:keepLines w:val="0"/>
        <w:pageBreakBefore w:val="0"/>
        <w:kinsoku/>
        <w:wordWrap/>
        <w:overflowPunct/>
        <w:topLinePunct w:val="0"/>
        <w:autoSpaceDE/>
        <w:autoSpaceDN/>
        <w:bidi w:val="0"/>
        <w:adjustRightInd w:val="0"/>
        <w:snapToGrid w:val="0"/>
        <w:spacing w:before="120" w:after="120" w:line="400" w:lineRule="exact"/>
        <w:ind w:firstLine="472" w:firstLineChars="196"/>
        <w:textAlignment w:val="auto"/>
        <w:rPr>
          <w:rFonts w:hint="eastAsia" w:ascii="宋体" w:hAnsi="宋体" w:cs="宋体"/>
          <w:b/>
          <w:color w:val="auto"/>
          <w:sz w:val="24"/>
          <w:highlight w:val="none"/>
        </w:rPr>
      </w:pPr>
      <w:r>
        <w:rPr>
          <w:rFonts w:hint="eastAsia" w:ascii="宋体" w:hAnsi="宋体" w:cs="宋体"/>
          <w:b/>
          <w:color w:val="auto"/>
          <w:sz w:val="24"/>
          <w:highlight w:val="none"/>
        </w:rPr>
        <w:t>（二）履约保证金</w:t>
      </w:r>
    </w:p>
    <w:p w14:paraId="5A7DE9F8">
      <w:pPr>
        <w:pStyle w:val="19"/>
        <w:keepNext w:val="0"/>
        <w:keepLines w:val="0"/>
        <w:pageBreakBefore w:val="0"/>
        <w:kinsoku/>
        <w:wordWrap/>
        <w:overflowPunct/>
        <w:topLinePunct w:val="0"/>
        <w:autoSpaceDE/>
        <w:autoSpaceDN/>
        <w:bidi w:val="0"/>
        <w:adjustRightInd w:val="0"/>
        <w:snapToGrid w:val="0"/>
        <w:spacing w:before="120" w:after="120" w:line="400" w:lineRule="exact"/>
        <w:ind w:firstLine="480" w:firstLineChars="20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本项目不收取履约保证金</w:t>
      </w:r>
    </w:p>
    <w:p w14:paraId="2FB23206">
      <w:pPr>
        <w:pStyle w:val="19"/>
        <w:keepNext w:val="0"/>
        <w:keepLines w:val="0"/>
        <w:pageBreakBefore w:val="0"/>
        <w:kinsoku/>
        <w:wordWrap/>
        <w:overflowPunct/>
        <w:topLinePunct w:val="0"/>
        <w:autoSpaceDE/>
        <w:autoSpaceDN/>
        <w:bidi w:val="0"/>
        <w:adjustRightInd w:val="0"/>
        <w:snapToGrid w:val="0"/>
        <w:spacing w:before="120" w:after="120" w:line="400" w:lineRule="exact"/>
        <w:ind w:firstLine="482" w:firstLineChars="200"/>
        <w:contextualSpacing/>
        <w:textAlignment w:val="auto"/>
        <w:rPr>
          <w:rFonts w:hint="eastAsia" w:hAnsi="宋体" w:cs="宋体"/>
          <w:b/>
          <w:color w:val="auto"/>
          <w:highlight w:val="none"/>
        </w:rPr>
      </w:pPr>
      <w:r>
        <w:rPr>
          <w:rFonts w:hint="eastAsia" w:hAnsi="宋体" w:cs="宋体"/>
          <w:b/>
          <w:color w:val="auto"/>
          <w:highlight w:val="none"/>
        </w:rPr>
        <w:t>八、公共资源交易领域涉黑涉恶举报</w:t>
      </w:r>
    </w:p>
    <w:p w14:paraId="25DB6A2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439A983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14:paraId="73AB8BA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市检察院 : 0579-86642000              市 法 院 ：0579-86620148</w:t>
      </w:r>
    </w:p>
    <w:p w14:paraId="28D5D836">
      <w:pPr>
        <w:pStyle w:val="19"/>
        <w:snapToGrid w:val="0"/>
        <w:spacing w:beforeLines="0" w:after="120" w:line="240" w:lineRule="auto"/>
        <w:jc w:val="center"/>
        <w:rPr>
          <w:rFonts w:hAnsi="宋体" w:cs="宋体"/>
          <w:b/>
          <w:bCs/>
          <w:color w:val="auto"/>
          <w:sz w:val="32"/>
          <w:szCs w:val="32"/>
        </w:rPr>
      </w:pPr>
      <w:r>
        <w:rPr>
          <w:rFonts w:hint="eastAsia" w:ascii="宋体" w:hAnsi="宋体" w:cs="宋体"/>
          <w:color w:val="auto"/>
          <w:sz w:val="24"/>
          <w:highlight w:val="none"/>
        </w:rPr>
        <w:t xml:space="preserve">市公共资源办:0579-86691835            市公共资源交易中心:0579-86691729 </w:t>
      </w:r>
    </w:p>
    <w:p w14:paraId="1A950276">
      <w:pPr>
        <w:pStyle w:val="19"/>
        <w:snapToGrid w:val="0"/>
        <w:spacing w:beforeLines="0" w:after="120" w:line="240" w:lineRule="auto"/>
        <w:rPr>
          <w:rFonts w:hAnsi="宋体" w:cs="宋体"/>
          <w:b/>
          <w:bCs/>
          <w:color w:val="auto"/>
          <w:sz w:val="32"/>
          <w:szCs w:val="32"/>
        </w:rPr>
      </w:pPr>
    </w:p>
    <w:p w14:paraId="6A86B08A">
      <w:pPr>
        <w:pStyle w:val="19"/>
        <w:snapToGrid w:val="0"/>
        <w:spacing w:beforeLines="0" w:after="120" w:line="240" w:lineRule="auto"/>
        <w:jc w:val="both"/>
        <w:rPr>
          <w:rFonts w:hAnsi="宋体" w:cs="宋体"/>
          <w:b/>
          <w:bCs/>
          <w:color w:val="auto"/>
          <w:sz w:val="32"/>
          <w:szCs w:val="32"/>
        </w:rPr>
      </w:pPr>
    </w:p>
    <w:p w14:paraId="0CCA8F5C">
      <w:pPr>
        <w:pStyle w:val="20"/>
        <w:rPr>
          <w:rFonts w:hAnsi="宋体" w:cs="宋体"/>
          <w:b/>
          <w:bCs/>
          <w:color w:val="auto"/>
          <w:sz w:val="32"/>
          <w:szCs w:val="32"/>
        </w:rPr>
      </w:pPr>
    </w:p>
    <w:p w14:paraId="087AE4B0">
      <w:pPr>
        <w:pStyle w:val="19"/>
        <w:snapToGrid w:val="0"/>
        <w:spacing w:beforeLines="0" w:after="120" w:line="240" w:lineRule="auto"/>
        <w:jc w:val="both"/>
        <w:rPr>
          <w:rFonts w:hint="eastAsia" w:hAnsi="宋体" w:cs="宋体"/>
          <w:b/>
          <w:bCs/>
          <w:color w:val="auto"/>
          <w:sz w:val="32"/>
          <w:szCs w:val="32"/>
        </w:rPr>
      </w:pPr>
    </w:p>
    <w:p w14:paraId="6559FEC4">
      <w:pPr>
        <w:pStyle w:val="19"/>
        <w:snapToGrid w:val="0"/>
        <w:spacing w:beforeLines="0" w:after="120" w:line="240" w:lineRule="auto"/>
        <w:jc w:val="center"/>
        <w:rPr>
          <w:rFonts w:hint="eastAsia" w:hAnsi="宋体" w:cs="宋体"/>
          <w:b/>
          <w:bCs/>
          <w:color w:val="auto"/>
          <w:sz w:val="32"/>
          <w:szCs w:val="32"/>
        </w:rPr>
      </w:pPr>
    </w:p>
    <w:p w14:paraId="03D168D9">
      <w:pPr>
        <w:pStyle w:val="19"/>
        <w:snapToGrid w:val="0"/>
        <w:spacing w:beforeLines="0" w:after="120" w:line="240" w:lineRule="auto"/>
        <w:jc w:val="center"/>
        <w:rPr>
          <w:rFonts w:hint="eastAsia" w:hAnsi="宋体" w:cs="宋体"/>
          <w:b/>
          <w:bCs/>
          <w:color w:val="auto"/>
          <w:sz w:val="32"/>
          <w:szCs w:val="32"/>
        </w:rPr>
      </w:pPr>
    </w:p>
    <w:p w14:paraId="7A4D951B">
      <w:pPr>
        <w:pStyle w:val="19"/>
        <w:snapToGrid w:val="0"/>
        <w:spacing w:beforeLines="0" w:after="120" w:line="240" w:lineRule="auto"/>
        <w:jc w:val="center"/>
        <w:rPr>
          <w:rFonts w:hint="eastAsia" w:hAnsi="宋体" w:cs="宋体"/>
          <w:b/>
          <w:bCs/>
          <w:color w:val="auto"/>
          <w:sz w:val="32"/>
          <w:szCs w:val="32"/>
        </w:rPr>
      </w:pPr>
    </w:p>
    <w:p w14:paraId="1E11D3E4">
      <w:pPr>
        <w:pStyle w:val="19"/>
        <w:snapToGrid w:val="0"/>
        <w:spacing w:beforeLines="0" w:after="120" w:line="240" w:lineRule="auto"/>
        <w:jc w:val="center"/>
        <w:rPr>
          <w:rFonts w:hint="eastAsia" w:hAnsi="宋体" w:cs="宋体"/>
          <w:b/>
          <w:bCs/>
          <w:color w:val="auto"/>
          <w:sz w:val="32"/>
          <w:szCs w:val="32"/>
        </w:rPr>
      </w:pPr>
    </w:p>
    <w:p w14:paraId="197BE51A">
      <w:pPr>
        <w:pStyle w:val="19"/>
        <w:snapToGrid w:val="0"/>
        <w:spacing w:beforeLines="0" w:after="120" w:line="240" w:lineRule="auto"/>
        <w:jc w:val="center"/>
        <w:rPr>
          <w:rFonts w:hint="eastAsia" w:hAnsi="宋体" w:cs="宋体"/>
          <w:b/>
          <w:bCs/>
          <w:color w:val="auto"/>
          <w:sz w:val="32"/>
          <w:szCs w:val="32"/>
        </w:rPr>
      </w:pPr>
    </w:p>
    <w:p w14:paraId="258C0728">
      <w:pPr>
        <w:pStyle w:val="19"/>
        <w:snapToGrid w:val="0"/>
        <w:spacing w:beforeLines="0" w:after="120" w:line="240" w:lineRule="auto"/>
        <w:jc w:val="center"/>
        <w:rPr>
          <w:rFonts w:hint="eastAsia" w:hAnsi="宋体" w:cs="宋体"/>
          <w:b/>
          <w:bCs/>
          <w:color w:val="auto"/>
          <w:sz w:val="32"/>
          <w:szCs w:val="32"/>
        </w:rPr>
      </w:pPr>
    </w:p>
    <w:p w14:paraId="5B7AF02D">
      <w:pPr>
        <w:pStyle w:val="19"/>
        <w:snapToGrid w:val="0"/>
        <w:spacing w:beforeLines="0" w:after="120" w:line="240" w:lineRule="auto"/>
        <w:jc w:val="center"/>
        <w:rPr>
          <w:rFonts w:hint="eastAsia" w:hAnsi="宋体" w:cs="宋体"/>
          <w:b/>
          <w:bCs/>
          <w:color w:val="auto"/>
          <w:sz w:val="32"/>
          <w:szCs w:val="32"/>
        </w:rPr>
      </w:pPr>
    </w:p>
    <w:p w14:paraId="3E34A689">
      <w:pPr>
        <w:pStyle w:val="19"/>
        <w:snapToGrid w:val="0"/>
        <w:spacing w:beforeLines="0" w:after="120" w:line="240" w:lineRule="auto"/>
        <w:jc w:val="both"/>
        <w:rPr>
          <w:rFonts w:hint="eastAsia" w:hAnsi="宋体" w:cs="宋体"/>
          <w:b/>
          <w:bCs/>
          <w:color w:val="auto"/>
          <w:sz w:val="32"/>
          <w:szCs w:val="32"/>
        </w:rPr>
      </w:pPr>
    </w:p>
    <w:p w14:paraId="6E440AE3">
      <w:pPr>
        <w:rPr>
          <w:rFonts w:hint="eastAsia"/>
          <w:color w:val="auto"/>
        </w:rPr>
      </w:pPr>
    </w:p>
    <w:p w14:paraId="0E2038FE">
      <w:pPr>
        <w:pStyle w:val="19"/>
        <w:snapToGrid w:val="0"/>
        <w:spacing w:beforeLines="0" w:after="120" w:line="240" w:lineRule="auto"/>
        <w:jc w:val="center"/>
        <w:rPr>
          <w:rFonts w:hint="eastAsia" w:hAnsi="宋体" w:cs="宋体"/>
          <w:b/>
          <w:bCs/>
          <w:color w:val="auto"/>
          <w:sz w:val="32"/>
          <w:szCs w:val="32"/>
        </w:rPr>
      </w:pPr>
    </w:p>
    <w:p w14:paraId="166E0F01">
      <w:pPr>
        <w:pStyle w:val="19"/>
        <w:snapToGrid w:val="0"/>
        <w:spacing w:beforeLines="0" w:after="120" w:line="240" w:lineRule="auto"/>
        <w:jc w:val="center"/>
        <w:rPr>
          <w:rFonts w:hint="eastAsia" w:hAnsi="宋体" w:cs="宋体"/>
          <w:b/>
          <w:bCs/>
          <w:color w:val="auto"/>
          <w:sz w:val="32"/>
          <w:szCs w:val="32"/>
        </w:rPr>
      </w:pPr>
    </w:p>
    <w:p w14:paraId="34F9F526">
      <w:pPr>
        <w:pStyle w:val="19"/>
        <w:snapToGrid w:val="0"/>
        <w:spacing w:beforeLines="0" w:after="120" w:line="240" w:lineRule="auto"/>
        <w:jc w:val="center"/>
        <w:rPr>
          <w:rFonts w:hint="eastAsia" w:hAnsi="宋体" w:cs="宋体"/>
          <w:b/>
          <w:bCs/>
          <w:color w:val="auto"/>
          <w:sz w:val="32"/>
          <w:szCs w:val="32"/>
        </w:rPr>
      </w:pPr>
    </w:p>
    <w:p w14:paraId="3499B81C">
      <w:pPr>
        <w:pStyle w:val="19"/>
        <w:snapToGrid w:val="0"/>
        <w:spacing w:beforeLines="0" w:after="120" w:line="240" w:lineRule="auto"/>
        <w:jc w:val="center"/>
        <w:rPr>
          <w:rFonts w:hint="eastAsia" w:hAnsi="宋体" w:cs="宋体"/>
          <w:b/>
          <w:bCs/>
          <w:color w:val="auto"/>
          <w:sz w:val="32"/>
          <w:szCs w:val="32"/>
        </w:rPr>
      </w:pPr>
    </w:p>
    <w:p w14:paraId="532B639F">
      <w:pPr>
        <w:pStyle w:val="19"/>
        <w:snapToGrid w:val="0"/>
        <w:spacing w:beforeLines="0" w:after="120" w:line="240" w:lineRule="auto"/>
        <w:jc w:val="center"/>
        <w:rPr>
          <w:rFonts w:hint="eastAsia" w:hAnsi="宋体" w:cs="宋体"/>
          <w:b/>
          <w:bCs/>
          <w:color w:val="auto"/>
          <w:sz w:val="32"/>
          <w:szCs w:val="32"/>
        </w:rPr>
      </w:pPr>
    </w:p>
    <w:p w14:paraId="6B9268AE">
      <w:pPr>
        <w:pStyle w:val="19"/>
        <w:snapToGrid w:val="0"/>
        <w:spacing w:beforeLines="0" w:after="120" w:line="240" w:lineRule="auto"/>
        <w:jc w:val="center"/>
        <w:rPr>
          <w:rFonts w:hint="eastAsia" w:hAnsi="宋体" w:cs="宋体"/>
          <w:b/>
          <w:bCs/>
          <w:color w:val="auto"/>
          <w:sz w:val="32"/>
          <w:szCs w:val="32"/>
        </w:rPr>
      </w:pPr>
    </w:p>
    <w:p w14:paraId="312532E1">
      <w:pPr>
        <w:pStyle w:val="19"/>
        <w:snapToGrid w:val="0"/>
        <w:spacing w:beforeLines="0" w:after="120" w:line="240" w:lineRule="auto"/>
        <w:jc w:val="both"/>
        <w:rPr>
          <w:rFonts w:hint="eastAsia" w:hAnsi="宋体" w:cs="宋体"/>
          <w:b/>
          <w:bCs/>
          <w:color w:val="auto"/>
          <w:sz w:val="32"/>
          <w:szCs w:val="32"/>
        </w:rPr>
      </w:pPr>
    </w:p>
    <w:p w14:paraId="58AF4445">
      <w:pPr>
        <w:pStyle w:val="19"/>
        <w:snapToGrid w:val="0"/>
        <w:spacing w:beforeLines="0" w:after="120" w:line="240" w:lineRule="auto"/>
        <w:jc w:val="center"/>
        <w:rPr>
          <w:rFonts w:hAnsi="宋体" w:cs="宋体"/>
          <w:b/>
          <w:bCs/>
          <w:color w:val="auto"/>
          <w:sz w:val="32"/>
          <w:szCs w:val="32"/>
        </w:rPr>
      </w:pPr>
      <w:r>
        <w:rPr>
          <w:rFonts w:hint="eastAsia" w:hAnsi="宋体" w:cs="宋体"/>
          <w:b/>
          <w:bCs/>
          <w:color w:val="auto"/>
          <w:sz w:val="32"/>
          <w:szCs w:val="32"/>
        </w:rPr>
        <w:t>第四章  评标办法及评分标准</w:t>
      </w:r>
    </w:p>
    <w:p w14:paraId="4882F6C1">
      <w:pPr>
        <w:keepNext w:val="0"/>
        <w:keepLines w:val="0"/>
        <w:pageBreakBefore w:val="0"/>
        <w:widowControl w:val="0"/>
        <w:kinsoku/>
        <w:wordWrap/>
        <w:overflowPunct/>
        <w:topLinePunct w:val="0"/>
        <w:autoSpaceDE/>
        <w:autoSpaceDN/>
        <w:bidi w:val="0"/>
        <w:adjustRightInd w:val="0"/>
        <w:snapToGrid w:val="0"/>
        <w:spacing w:line="420" w:lineRule="exact"/>
        <w:ind w:firstLine="420"/>
        <w:textAlignment w:val="auto"/>
        <w:rPr>
          <w:rFonts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14:paraId="2BB7FF77">
      <w:pPr>
        <w:keepNext w:val="0"/>
        <w:keepLines w:val="0"/>
        <w:pageBreakBefore w:val="0"/>
        <w:widowControl w:val="0"/>
        <w:kinsoku/>
        <w:wordWrap/>
        <w:overflowPunct/>
        <w:topLinePunct w:val="0"/>
        <w:autoSpaceDE/>
        <w:autoSpaceDN/>
        <w:bidi w:val="0"/>
        <w:adjustRightInd w:val="0"/>
        <w:snapToGrid w:val="0"/>
        <w:spacing w:line="420" w:lineRule="exact"/>
        <w:ind w:firstLine="420"/>
        <w:textAlignment w:val="auto"/>
        <w:rPr>
          <w:rFonts w:ascii="宋体" w:hAnsi="宋体" w:cs="宋体"/>
          <w:color w:val="auto"/>
          <w:sz w:val="24"/>
        </w:rPr>
      </w:pPr>
      <w:r>
        <w:rPr>
          <w:rFonts w:hint="eastAsia" w:ascii="宋体" w:hAnsi="宋体" w:cs="宋体"/>
          <w:color w:val="auto"/>
          <w:sz w:val="24"/>
        </w:rPr>
        <w:t>本办法适用于</w:t>
      </w:r>
      <w:r>
        <w:rPr>
          <w:rFonts w:hint="eastAsia" w:ascii="宋体" w:hAnsi="宋体" w:cs="宋体"/>
          <w:color w:val="auto"/>
          <w:sz w:val="24"/>
          <w:lang w:eastAsia="zh-CN"/>
        </w:rPr>
        <w:t>东阳市殡仪馆0#柴油供应采购项目</w:t>
      </w:r>
      <w:r>
        <w:rPr>
          <w:rFonts w:hint="eastAsia" w:ascii="宋体" w:hAnsi="宋体" w:cs="宋体"/>
          <w:color w:val="auto"/>
          <w:sz w:val="24"/>
        </w:rPr>
        <w:t>的评标。</w:t>
      </w:r>
    </w:p>
    <w:p w14:paraId="13332C13">
      <w:pPr>
        <w:keepNext w:val="0"/>
        <w:keepLines w:val="0"/>
        <w:pageBreakBefore w:val="0"/>
        <w:widowControl w:val="0"/>
        <w:kinsoku/>
        <w:wordWrap/>
        <w:overflowPunct/>
        <w:topLinePunct w:val="0"/>
        <w:autoSpaceDE/>
        <w:autoSpaceDN/>
        <w:bidi w:val="0"/>
        <w:adjustRightInd w:val="0"/>
        <w:snapToGrid w:val="0"/>
        <w:spacing w:line="420" w:lineRule="exact"/>
        <w:ind w:firstLine="551" w:firstLineChars="196"/>
        <w:textAlignment w:val="auto"/>
        <w:rPr>
          <w:rFonts w:hint="eastAsia" w:ascii="宋体" w:hAnsi="宋体" w:cs="宋体"/>
          <w:b/>
          <w:color w:val="auto"/>
          <w:sz w:val="28"/>
          <w:szCs w:val="28"/>
        </w:rPr>
      </w:pPr>
      <w:r>
        <w:rPr>
          <w:rFonts w:hint="eastAsia" w:ascii="宋体" w:hAnsi="宋体" w:cs="宋体"/>
          <w:b/>
          <w:color w:val="auto"/>
          <w:sz w:val="28"/>
          <w:szCs w:val="28"/>
        </w:rPr>
        <w:t>一、总则</w:t>
      </w:r>
    </w:p>
    <w:p w14:paraId="658D3793">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s="宋体"/>
          <w:color w:val="auto"/>
          <w:spacing w:val="0"/>
          <w:sz w:val="24"/>
          <w:szCs w:val="24"/>
        </w:rPr>
      </w:pPr>
      <w:r>
        <w:rPr>
          <w:rFonts w:hint="eastAsia" w:hAnsi="宋体" w:cs="宋体"/>
          <w:color w:val="auto"/>
          <w:spacing w:val="0"/>
          <w:sz w:val="24"/>
          <w:szCs w:val="24"/>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w:t>
      </w:r>
      <w:r>
        <w:rPr>
          <w:rFonts w:hint="eastAsia" w:hAnsi="宋体" w:cs="宋体"/>
          <w:color w:val="auto"/>
          <w:spacing w:val="0"/>
          <w:sz w:val="24"/>
          <w:szCs w:val="24"/>
          <w:lang w:eastAsia="zh-CN"/>
        </w:rPr>
        <w:t>第一</w:t>
      </w:r>
      <w:r>
        <w:rPr>
          <w:rFonts w:hint="eastAsia" w:hAnsi="宋体" w:cs="宋体"/>
          <w:color w:val="auto"/>
          <w:spacing w:val="0"/>
          <w:sz w:val="24"/>
          <w:szCs w:val="24"/>
        </w:rPr>
        <w:t>中标候选人,排名第二的投标人为候补中标候选人</w:t>
      </w:r>
      <w:r>
        <w:rPr>
          <w:rFonts w:hint="eastAsia" w:hAnsi="宋体" w:cs="宋体"/>
          <w:color w:val="auto"/>
          <w:spacing w:val="0"/>
          <w:sz w:val="24"/>
          <w:szCs w:val="24"/>
          <w:lang w:val="en-US" w:eastAsia="zh-CN"/>
        </w:rPr>
        <w:t>(有效投标人为3家时推荐2名中标候选人，有效标大于3家时，推荐3名中标候选人)</w:t>
      </w:r>
      <w:r>
        <w:rPr>
          <w:rFonts w:hint="eastAsia" w:hAnsi="宋体" w:cs="宋体"/>
          <w:color w:val="auto"/>
          <w:spacing w:val="0"/>
          <w:sz w:val="24"/>
          <w:szCs w:val="24"/>
        </w:rPr>
        <w:t>……其他投标人中标候选资格依此类推。评分过程中采用四舍五入法，并保留小数2位。</w:t>
      </w:r>
    </w:p>
    <w:p w14:paraId="79D1325F">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s="宋体"/>
          <w:color w:val="auto"/>
          <w:spacing w:val="0"/>
          <w:sz w:val="24"/>
          <w:szCs w:val="24"/>
        </w:rPr>
      </w:pPr>
      <w:r>
        <w:rPr>
          <w:rFonts w:hint="eastAsia" w:hAnsi="宋体" w:cs="宋体"/>
          <w:color w:val="auto"/>
          <w:spacing w:val="0"/>
          <w:sz w:val="24"/>
          <w:szCs w:val="24"/>
        </w:rPr>
        <w:t>投标人评标综合得分=价格分+(技术分+商务分+资信及其他分)</w:t>
      </w:r>
    </w:p>
    <w:p w14:paraId="5166383C">
      <w:pPr>
        <w:keepNext w:val="0"/>
        <w:keepLines w:val="0"/>
        <w:pageBreakBefore w:val="0"/>
        <w:widowControl w:val="0"/>
        <w:kinsoku/>
        <w:wordWrap/>
        <w:overflowPunct/>
        <w:topLinePunct w:val="0"/>
        <w:autoSpaceDE/>
        <w:autoSpaceDN/>
        <w:bidi w:val="0"/>
        <w:adjustRightInd w:val="0"/>
        <w:snapToGrid w:val="0"/>
        <w:spacing w:line="420" w:lineRule="exact"/>
        <w:ind w:firstLine="551" w:firstLineChars="196"/>
        <w:textAlignment w:val="auto"/>
        <w:rPr>
          <w:rFonts w:ascii="宋体" w:hAnsi="宋体" w:cs="宋体"/>
          <w:b/>
          <w:color w:val="auto"/>
          <w:sz w:val="28"/>
          <w:szCs w:val="28"/>
        </w:rPr>
      </w:pPr>
      <w:r>
        <w:rPr>
          <w:rFonts w:hint="eastAsia" w:ascii="宋体" w:hAnsi="宋体" w:cs="宋体"/>
          <w:b/>
          <w:color w:val="auto"/>
          <w:sz w:val="28"/>
          <w:szCs w:val="28"/>
        </w:rPr>
        <w:t>二、评标内容及标准</w:t>
      </w:r>
    </w:p>
    <w:p w14:paraId="1A388D3E">
      <w:pPr>
        <w:pStyle w:val="9"/>
        <w:keepNext w:val="0"/>
        <w:keepLines w:val="0"/>
        <w:pageBreakBefore w:val="0"/>
        <w:widowControl w:val="0"/>
        <w:kinsoku/>
        <w:wordWrap/>
        <w:overflowPunct/>
        <w:topLinePunct w:val="0"/>
        <w:autoSpaceDE/>
        <w:autoSpaceDN/>
        <w:bidi w:val="0"/>
        <w:adjustRightInd w:val="0"/>
        <w:snapToGrid w:val="0"/>
        <w:spacing w:line="420" w:lineRule="exact"/>
        <w:ind w:firstLine="466" w:firstLineChars="200"/>
        <w:textAlignment w:val="auto"/>
        <w:rPr>
          <w:rFonts w:hAnsi="宋体" w:cs="宋体"/>
          <w:b/>
          <w:bCs/>
          <w:color w:val="auto"/>
          <w:sz w:val="24"/>
        </w:rPr>
      </w:pPr>
      <w:r>
        <w:rPr>
          <w:rFonts w:hint="eastAsia" w:hAnsi="宋体" w:cs="宋体"/>
          <w:b/>
          <w:color w:val="auto"/>
          <w:sz w:val="24"/>
        </w:rPr>
        <w:t>（一）</w:t>
      </w:r>
      <w:r>
        <w:rPr>
          <w:rFonts w:hint="eastAsia" w:hAnsi="宋体" w:cs="宋体"/>
          <w:b/>
          <w:bCs/>
          <w:color w:val="auto"/>
          <w:sz w:val="24"/>
        </w:rPr>
        <w:t>价格分（</w:t>
      </w:r>
      <w:r>
        <w:rPr>
          <w:rFonts w:hint="eastAsia" w:hAnsi="宋体" w:cs="宋体"/>
          <w:b/>
          <w:bCs/>
          <w:color w:val="auto"/>
          <w:sz w:val="24"/>
          <w:lang w:val="en-US" w:eastAsia="zh-CN"/>
        </w:rPr>
        <w:t>3</w:t>
      </w:r>
      <w:r>
        <w:rPr>
          <w:rFonts w:hint="eastAsia" w:hAnsi="宋体" w:cs="宋体"/>
          <w:b/>
          <w:bCs/>
          <w:color w:val="auto"/>
          <w:sz w:val="24"/>
        </w:rPr>
        <w:t>0分）</w:t>
      </w:r>
    </w:p>
    <w:p w14:paraId="78028252">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color w:val="auto"/>
          <w:spacing w:val="0"/>
          <w:sz w:val="24"/>
          <w:szCs w:val="24"/>
        </w:rPr>
      </w:pPr>
      <w:r>
        <w:rPr>
          <w:rFonts w:hint="eastAsia" w:hAnsi="宋体" w:cs="宋体"/>
          <w:color w:val="auto"/>
          <w:spacing w:val="0"/>
          <w:sz w:val="24"/>
          <w:szCs w:val="24"/>
          <w:lang w:val="en-US" w:eastAsia="zh-CN"/>
        </w:rPr>
        <w:t>1、</w:t>
      </w:r>
      <w:r>
        <w:rPr>
          <w:rFonts w:hint="eastAsia" w:hAnsi="宋体" w:cs="宋体"/>
          <w:color w:val="auto"/>
          <w:spacing w:val="0"/>
          <w:sz w:val="24"/>
          <w:szCs w:val="24"/>
        </w:rPr>
        <w:t>价格分采用低价优先法计算，取所有技术、资信商务得分入围投标人中，投标价格最低的投标报价为评标基准价，其他投标人的价格分按照下列公式计算：</w:t>
      </w:r>
    </w:p>
    <w:p w14:paraId="3285A2E7">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cs="宋体"/>
          <w:color w:val="auto"/>
          <w:spacing w:val="0"/>
          <w:sz w:val="24"/>
          <w:szCs w:val="24"/>
          <w:lang w:val="en-US" w:eastAsia="zh-CN"/>
        </w:rPr>
      </w:pPr>
      <w:r>
        <w:rPr>
          <w:rFonts w:hint="eastAsia" w:hAnsi="宋体" w:cs="宋体"/>
          <w:color w:val="auto"/>
          <w:spacing w:val="0"/>
          <w:sz w:val="24"/>
          <w:szCs w:val="24"/>
        </w:rPr>
        <w:t>价格分=评标基准价/投标报价×</w:t>
      </w:r>
      <w:r>
        <w:rPr>
          <w:rFonts w:hint="eastAsia" w:hAnsi="宋体" w:cs="宋体"/>
          <w:color w:val="auto"/>
          <w:spacing w:val="0"/>
          <w:sz w:val="24"/>
          <w:szCs w:val="24"/>
          <w:lang w:val="en-US" w:eastAsia="zh-CN"/>
        </w:rPr>
        <w:t>30</w:t>
      </w:r>
    </w:p>
    <w:p w14:paraId="06F26763">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color w:val="auto"/>
          <w:spacing w:val="0"/>
          <w:sz w:val="24"/>
          <w:szCs w:val="24"/>
        </w:rPr>
      </w:pPr>
      <w:r>
        <w:rPr>
          <w:rFonts w:hint="eastAsia" w:hAnsi="宋体" w:cs="宋体"/>
          <w:color w:val="auto"/>
          <w:spacing w:val="0"/>
          <w:sz w:val="24"/>
          <w:szCs w:val="24"/>
          <w:lang w:val="en-US" w:eastAsia="zh-CN"/>
        </w:rPr>
        <w:t>2、</w:t>
      </w:r>
      <w:r>
        <w:rPr>
          <w:rFonts w:hint="eastAsia" w:hAnsi="宋体" w:cs="宋体"/>
          <w:color w:val="auto"/>
          <w:spacing w:val="0"/>
          <w:sz w:val="24"/>
          <w:szCs w:val="24"/>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14:paraId="28DC1DDC">
      <w:pPr>
        <w:pStyle w:val="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s="宋体"/>
          <w:color w:val="auto"/>
          <w:spacing w:val="0"/>
          <w:sz w:val="24"/>
          <w:szCs w:val="24"/>
        </w:rPr>
      </w:pPr>
      <w:r>
        <w:rPr>
          <w:rFonts w:hint="eastAsia" w:hAnsi="宋体" w:cs="宋体"/>
          <w:color w:val="auto"/>
          <w:spacing w:val="0"/>
          <w:sz w:val="24"/>
          <w:szCs w:val="24"/>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23EF3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（二）技术分、商务分、资信及其他分，共</w:t>
      </w:r>
      <w:r>
        <w:rPr>
          <w:rFonts w:hint="eastAsia" w:ascii="宋体" w:hAnsi="宋体" w:cs="宋体"/>
          <w:b/>
          <w:bCs/>
          <w:color w:val="auto"/>
          <w:sz w:val="24"/>
          <w:lang w:val="en-US" w:eastAsia="zh-CN"/>
        </w:rPr>
        <w:t>7</w:t>
      </w:r>
      <w:r>
        <w:rPr>
          <w:rFonts w:hint="eastAsia" w:ascii="宋体" w:hAnsi="宋体" w:cs="宋体"/>
          <w:b/>
          <w:bCs/>
          <w:color w:val="auto"/>
          <w:sz w:val="24"/>
        </w:rPr>
        <w:t>0分</w:t>
      </w:r>
    </w:p>
    <w:p w14:paraId="08DFF70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rPr>
      </w:pPr>
      <w:r>
        <w:rPr>
          <w:rFonts w:hint="eastAsia" w:ascii="宋体" w:hAnsi="宋体" w:cs="宋体"/>
          <w:color w:val="auto"/>
          <w:sz w:val="24"/>
        </w:rPr>
        <w:t>技术、商务、资信及其他分按照评标委员会成员的独立评分结果的算术平均分计算，计算公式为：</w:t>
      </w:r>
    </w:p>
    <w:p w14:paraId="24A76D3D">
      <w:pPr>
        <w:keepNext w:val="0"/>
        <w:keepLines w:val="0"/>
        <w:pageBreakBefore w:val="0"/>
        <w:widowControl w:val="0"/>
        <w:kinsoku/>
        <w:wordWrap/>
        <w:overflowPunct/>
        <w:topLinePunct w:val="0"/>
        <w:autoSpaceDE/>
        <w:autoSpaceDN/>
        <w:bidi w:val="0"/>
        <w:adjustRightInd w:val="0"/>
        <w:snapToGrid w:val="0"/>
        <w:spacing w:line="420" w:lineRule="exact"/>
        <w:ind w:firstLine="495"/>
        <w:textAlignment w:val="auto"/>
        <w:rPr>
          <w:rFonts w:ascii="宋体" w:hAnsi="宋体" w:cs="宋体"/>
          <w:color w:val="auto"/>
          <w:sz w:val="24"/>
        </w:rPr>
      </w:pPr>
      <w:r>
        <w:rPr>
          <w:rFonts w:hint="eastAsia" w:ascii="宋体" w:hAnsi="宋体" w:cs="宋体"/>
          <w:color w:val="auto"/>
          <w:sz w:val="24"/>
        </w:rPr>
        <w:t>技术商务资信及其他分=（评标委员会所有成员评分合计数）/（评标委员会组成人员数）</w:t>
      </w:r>
    </w:p>
    <w:p w14:paraId="752D11BD">
      <w:pPr>
        <w:keepNext w:val="0"/>
        <w:keepLines w:val="0"/>
        <w:pageBreakBefore w:val="0"/>
        <w:widowControl w:val="0"/>
        <w:tabs>
          <w:tab w:val="left" w:pos="1154"/>
        </w:tabs>
        <w:kinsoku/>
        <w:wordWrap/>
        <w:overflowPunct/>
        <w:topLinePunct w:val="0"/>
        <w:autoSpaceDE/>
        <w:autoSpaceDN/>
        <w:bidi w:val="0"/>
        <w:adjustRightInd w:val="0"/>
        <w:snapToGrid w:val="0"/>
        <w:spacing w:line="420" w:lineRule="exact"/>
        <w:textAlignment w:val="auto"/>
        <w:rPr>
          <w:color w:val="auto"/>
        </w:rPr>
      </w:pPr>
      <w:r>
        <w:rPr>
          <w:rFonts w:hint="eastAsia" w:ascii="宋体" w:hAnsi="宋体" w:cs="宋体"/>
          <w:b/>
          <w:color w:val="auto"/>
          <w:sz w:val="24"/>
        </w:rPr>
        <w:t>附件：评分表格式（技术、商务、资信及其他分，共</w:t>
      </w:r>
      <w:r>
        <w:rPr>
          <w:rFonts w:hint="eastAsia" w:ascii="宋体" w:hAnsi="宋体" w:cs="宋体"/>
          <w:b/>
          <w:color w:val="auto"/>
          <w:sz w:val="24"/>
          <w:lang w:val="en-US" w:eastAsia="zh-CN"/>
        </w:rPr>
        <w:t>7</w:t>
      </w:r>
      <w:r>
        <w:rPr>
          <w:rFonts w:hint="eastAsia" w:ascii="宋体" w:hAnsi="宋体" w:cs="宋体"/>
          <w:b/>
          <w:color w:val="auto"/>
          <w:sz w:val="24"/>
        </w:rPr>
        <w:t>0分）</w:t>
      </w:r>
    </w:p>
    <w:tbl>
      <w:tblPr>
        <w:tblStyle w:val="31"/>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90"/>
        <w:gridCol w:w="1230"/>
        <w:gridCol w:w="6962"/>
        <w:gridCol w:w="755"/>
      </w:tblGrid>
      <w:tr w14:paraId="1A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2" w:type="dxa"/>
            <w:vAlign w:val="center"/>
          </w:tcPr>
          <w:p w14:paraId="3C7187FE">
            <w:pPr>
              <w:pStyle w:val="27"/>
              <w:spacing w:line="240" w:lineRule="auto"/>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20" w:type="dxa"/>
            <w:gridSpan w:val="2"/>
            <w:vAlign w:val="center"/>
          </w:tcPr>
          <w:p w14:paraId="2D22FFAE">
            <w:pPr>
              <w:pStyle w:val="27"/>
              <w:spacing w:line="240" w:lineRule="auto"/>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962" w:type="dxa"/>
            <w:vAlign w:val="center"/>
          </w:tcPr>
          <w:p w14:paraId="08042C66">
            <w:pPr>
              <w:pStyle w:val="27"/>
              <w:spacing w:line="24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755" w:type="dxa"/>
            <w:vAlign w:val="center"/>
          </w:tcPr>
          <w:p w14:paraId="3B57E75E">
            <w:pPr>
              <w:pStyle w:val="27"/>
              <w:spacing w:line="240" w:lineRule="auto"/>
              <w:ind w:left="0" w:leftChars="0"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14D8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2" w:type="dxa"/>
            <w:vAlign w:val="center"/>
          </w:tcPr>
          <w:p w14:paraId="2E12ECCA">
            <w:pPr>
              <w:pStyle w:val="27"/>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p>
        </w:tc>
        <w:tc>
          <w:tcPr>
            <w:tcW w:w="8582" w:type="dxa"/>
            <w:gridSpan w:val="3"/>
            <w:vAlign w:val="center"/>
          </w:tcPr>
          <w:p w14:paraId="75DE0A08">
            <w:pPr>
              <w:pStyle w:val="27"/>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技术分</w:t>
            </w:r>
          </w:p>
        </w:tc>
        <w:tc>
          <w:tcPr>
            <w:tcW w:w="755" w:type="dxa"/>
            <w:vAlign w:val="center"/>
          </w:tcPr>
          <w:p w14:paraId="2D9885F3">
            <w:pPr>
              <w:pStyle w:val="27"/>
              <w:ind w:left="0" w:leftChars="0" w:firstLine="0" w:firstLineChars="0"/>
              <w:jc w:val="both"/>
              <w:rPr>
                <w:rFonts w:hint="eastAsia" w:ascii="宋体" w:hAnsi="宋体" w:eastAsia="宋体" w:cs="宋体"/>
                <w:b/>
                <w:bCs/>
                <w:color w:val="auto"/>
                <w:sz w:val="24"/>
                <w:szCs w:val="24"/>
              </w:rPr>
            </w:pPr>
            <w:r>
              <w:rPr>
                <w:rFonts w:hint="eastAsia" w:ascii="宋体" w:eastAsia="宋体" w:cs="宋体"/>
                <w:b/>
                <w:bCs/>
                <w:color w:val="auto"/>
                <w:sz w:val="24"/>
                <w:szCs w:val="24"/>
                <w:lang w:val="en-US" w:eastAsia="zh-CN"/>
              </w:rPr>
              <w:t>55</w:t>
            </w:r>
            <w:r>
              <w:rPr>
                <w:rFonts w:hint="eastAsia" w:ascii="宋体" w:hAnsi="宋体" w:eastAsia="宋体" w:cs="宋体"/>
                <w:b/>
                <w:bCs/>
                <w:color w:val="auto"/>
                <w:sz w:val="24"/>
                <w:szCs w:val="24"/>
              </w:rPr>
              <w:t>分</w:t>
            </w:r>
          </w:p>
        </w:tc>
      </w:tr>
      <w:tr w14:paraId="14E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2" w:type="dxa"/>
            <w:vAlign w:val="center"/>
          </w:tcPr>
          <w:p w14:paraId="5DEB3939">
            <w:pPr>
              <w:pStyle w:val="27"/>
              <w:ind w:left="0" w:leftChars="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390" w:type="dxa"/>
            <w:vAlign w:val="center"/>
          </w:tcPr>
          <w:p w14:paraId="69C8AC24">
            <w:pPr>
              <w:jc w:val="center"/>
              <w:rPr>
                <w:rFonts w:hint="eastAsia" w:ascii="宋体" w:hAnsi="宋体" w:eastAsia="宋体" w:cs="宋体"/>
                <w:b w:val="0"/>
                <w:bCs w:val="0"/>
                <w:color w:val="auto"/>
                <w:sz w:val="24"/>
                <w:szCs w:val="24"/>
              </w:rPr>
            </w:pPr>
          </w:p>
        </w:tc>
        <w:tc>
          <w:tcPr>
            <w:tcW w:w="1230" w:type="dxa"/>
            <w:vAlign w:val="center"/>
          </w:tcPr>
          <w:p w14:paraId="661FB98E">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产品参数</w:t>
            </w:r>
          </w:p>
        </w:tc>
        <w:tc>
          <w:tcPr>
            <w:tcW w:w="6962" w:type="dxa"/>
            <w:vAlign w:val="center"/>
          </w:tcPr>
          <w:p w14:paraId="36DA99C1">
            <w:pPr>
              <w:widowControl/>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shd w:val="clear"/>
                <w:lang w:eastAsia="zh-CN"/>
              </w:rPr>
              <w:t>完全满足招标文件“第二章</w:t>
            </w:r>
            <w:r>
              <w:rPr>
                <w:rFonts w:hint="eastAsia" w:ascii="宋体" w:hAnsi="宋体" w:cs="宋体"/>
                <w:color w:val="auto"/>
                <w:kern w:val="0"/>
                <w:sz w:val="24"/>
                <w:szCs w:val="24"/>
                <w:shd w:val="clear"/>
                <w:lang w:val="en-US" w:eastAsia="zh-CN"/>
              </w:rPr>
              <w:t xml:space="preserve"> </w:t>
            </w:r>
            <w:r>
              <w:rPr>
                <w:rFonts w:hint="eastAsia" w:ascii="宋体" w:hAnsi="宋体" w:eastAsia="宋体" w:cs="宋体"/>
                <w:color w:val="auto"/>
                <w:kern w:val="0"/>
                <w:sz w:val="24"/>
                <w:szCs w:val="24"/>
                <w:shd w:val="clear"/>
              </w:rPr>
              <w:t>采购内容及要求</w:t>
            </w:r>
            <w:r>
              <w:rPr>
                <w:rFonts w:hint="eastAsia" w:ascii="宋体" w:hAnsi="宋体" w:eastAsia="宋体" w:cs="宋体"/>
                <w:color w:val="auto"/>
                <w:kern w:val="0"/>
                <w:sz w:val="24"/>
                <w:szCs w:val="24"/>
                <w:shd w:val="clear"/>
                <w:lang w:eastAsia="zh-CN"/>
              </w:rPr>
              <w:t>”中的“二、</w:t>
            </w:r>
            <w:r>
              <w:rPr>
                <w:rFonts w:hint="eastAsia" w:ascii="宋体" w:hAnsi="宋体" w:eastAsia="宋体" w:cs="宋体"/>
                <w:color w:val="auto"/>
                <w:kern w:val="0"/>
                <w:sz w:val="24"/>
                <w:szCs w:val="24"/>
                <w:shd w:val="clear"/>
                <w:lang w:val="en-US" w:eastAsia="zh-CN"/>
              </w:rPr>
              <w:t>技术规格要求</w:t>
            </w:r>
            <w:r>
              <w:rPr>
                <w:rFonts w:hint="eastAsia" w:ascii="宋体" w:hAnsi="宋体" w:eastAsia="宋体" w:cs="宋体"/>
                <w:color w:val="auto"/>
                <w:kern w:val="0"/>
                <w:sz w:val="24"/>
                <w:szCs w:val="24"/>
                <w:shd w:val="clear"/>
                <w:lang w:eastAsia="zh-CN"/>
              </w:rPr>
              <w:t>”</w:t>
            </w:r>
            <w:r>
              <w:rPr>
                <w:rFonts w:hint="eastAsia" w:ascii="宋体" w:hAnsi="宋体" w:cs="宋体"/>
                <w:color w:val="auto"/>
                <w:kern w:val="0"/>
                <w:sz w:val="24"/>
                <w:szCs w:val="24"/>
                <w:shd w:val="clear"/>
                <w:lang w:eastAsia="zh-CN"/>
              </w:rPr>
              <w:t>的得</w:t>
            </w:r>
            <w:r>
              <w:rPr>
                <w:rFonts w:hint="eastAsia" w:ascii="宋体" w:hAnsi="宋体" w:cs="宋体"/>
                <w:color w:val="auto"/>
                <w:kern w:val="0"/>
                <w:sz w:val="24"/>
                <w:szCs w:val="24"/>
                <w:shd w:val="clear"/>
                <w:lang w:val="en-US" w:eastAsia="zh-CN"/>
              </w:rPr>
              <w:t>14分，每负偏离一条扣2分，扣完为止。</w:t>
            </w:r>
          </w:p>
        </w:tc>
        <w:tc>
          <w:tcPr>
            <w:tcW w:w="755" w:type="dxa"/>
            <w:vAlign w:val="center"/>
          </w:tcPr>
          <w:p w14:paraId="08AA76BE">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w:t>
            </w:r>
          </w:p>
        </w:tc>
      </w:tr>
      <w:tr w14:paraId="2FD3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2" w:type="dxa"/>
            <w:vAlign w:val="center"/>
          </w:tcPr>
          <w:p w14:paraId="1B500379">
            <w:pPr>
              <w:pStyle w:val="27"/>
              <w:ind w:left="0" w:leftChars="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2</w:t>
            </w:r>
          </w:p>
        </w:tc>
        <w:tc>
          <w:tcPr>
            <w:tcW w:w="390" w:type="dxa"/>
            <w:vMerge w:val="restart"/>
            <w:vAlign w:val="center"/>
          </w:tcPr>
          <w:p w14:paraId="5E84D213">
            <w:pPr>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rPr>
              <w:t>技术</w:t>
            </w:r>
            <w:r>
              <w:rPr>
                <w:rFonts w:hint="eastAsia" w:ascii="宋体" w:hAnsi="宋体" w:cs="宋体"/>
                <w:b w:val="0"/>
                <w:bCs w:val="0"/>
                <w:color w:val="auto"/>
                <w:sz w:val="24"/>
                <w:szCs w:val="24"/>
                <w:lang w:eastAsia="zh-CN"/>
              </w:rPr>
              <w:t>部分</w:t>
            </w:r>
          </w:p>
        </w:tc>
        <w:tc>
          <w:tcPr>
            <w:tcW w:w="1230" w:type="dxa"/>
            <w:vAlign w:val="center"/>
          </w:tcPr>
          <w:p w14:paraId="27276A0C">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企业情况</w:t>
            </w:r>
          </w:p>
        </w:tc>
        <w:tc>
          <w:tcPr>
            <w:tcW w:w="6962" w:type="dxa"/>
            <w:vAlign w:val="center"/>
          </w:tcPr>
          <w:p w14:paraId="5F971C7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根据</w:t>
            </w:r>
            <w:r>
              <w:rPr>
                <w:rFonts w:hint="eastAsia" w:ascii="宋体" w:hAnsi="宋体" w:eastAsia="宋体" w:cs="宋体"/>
                <w:color w:val="auto"/>
                <w:kern w:val="0"/>
                <w:sz w:val="24"/>
                <w:szCs w:val="24"/>
              </w:rPr>
              <w:t>投标人综合实际情况、专业技术能力、专业设备、</w:t>
            </w:r>
            <w:r>
              <w:rPr>
                <w:rFonts w:hint="eastAsia" w:ascii="宋体" w:hAnsi="宋体" w:eastAsia="宋体" w:cs="宋体"/>
                <w:color w:val="auto"/>
                <w:kern w:val="0"/>
                <w:sz w:val="24"/>
                <w:szCs w:val="24"/>
                <w:lang w:eastAsia="zh-CN"/>
              </w:rPr>
              <w:t>履约能力</w:t>
            </w:r>
            <w:r>
              <w:rPr>
                <w:rFonts w:hint="eastAsia" w:ascii="宋体" w:hAnsi="宋体" w:eastAsia="宋体" w:cs="宋体"/>
                <w:color w:val="auto"/>
                <w:kern w:val="0"/>
                <w:sz w:val="24"/>
                <w:szCs w:val="24"/>
              </w:rPr>
              <w:t>等相关等内容评审。（评分范围：3，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59F4E981">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14:paraId="5F73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191DC90A">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90" w:type="dxa"/>
            <w:vMerge w:val="continue"/>
            <w:vAlign w:val="center"/>
          </w:tcPr>
          <w:p w14:paraId="6EA654F3">
            <w:pPr>
              <w:jc w:val="center"/>
              <w:rPr>
                <w:rFonts w:hint="eastAsia" w:ascii="宋体" w:hAnsi="宋体" w:eastAsia="宋体" w:cs="宋体"/>
                <w:color w:val="auto"/>
                <w:sz w:val="24"/>
                <w:szCs w:val="24"/>
              </w:rPr>
            </w:pPr>
          </w:p>
        </w:tc>
        <w:tc>
          <w:tcPr>
            <w:tcW w:w="1230" w:type="dxa"/>
            <w:vMerge w:val="restart"/>
            <w:vAlign w:val="center"/>
          </w:tcPr>
          <w:p w14:paraId="58DDBAC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项目实施情况</w:t>
            </w:r>
          </w:p>
        </w:tc>
        <w:tc>
          <w:tcPr>
            <w:tcW w:w="6962" w:type="dxa"/>
          </w:tcPr>
          <w:p w14:paraId="7E726DA6">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根据投标人对本项目油品配送的总体方案、总体部署的合理性、可行性、安全性等等内容评审。</w:t>
            </w:r>
          </w:p>
          <w:p w14:paraId="3AB47A40">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560605B1">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r>
      <w:tr w14:paraId="0B43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659FFF96">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90" w:type="dxa"/>
            <w:vMerge w:val="continue"/>
            <w:vAlign w:val="center"/>
          </w:tcPr>
          <w:p w14:paraId="0B6C18E3">
            <w:pPr>
              <w:jc w:val="center"/>
              <w:rPr>
                <w:rFonts w:hint="eastAsia" w:ascii="宋体" w:hAnsi="宋体" w:eastAsia="宋体" w:cs="宋体"/>
                <w:color w:val="auto"/>
                <w:sz w:val="24"/>
                <w:szCs w:val="24"/>
              </w:rPr>
            </w:pPr>
          </w:p>
        </w:tc>
        <w:tc>
          <w:tcPr>
            <w:tcW w:w="1230" w:type="dxa"/>
            <w:vMerge w:val="continue"/>
            <w:vAlign w:val="center"/>
          </w:tcPr>
          <w:p w14:paraId="276274C3">
            <w:pPr>
              <w:jc w:val="center"/>
              <w:rPr>
                <w:rFonts w:hint="eastAsia" w:ascii="宋体" w:hAnsi="宋体" w:eastAsia="宋体" w:cs="宋体"/>
                <w:color w:val="auto"/>
                <w:sz w:val="24"/>
                <w:szCs w:val="24"/>
              </w:rPr>
            </w:pPr>
          </w:p>
        </w:tc>
        <w:tc>
          <w:tcPr>
            <w:tcW w:w="6962" w:type="dxa"/>
          </w:tcPr>
          <w:p w14:paraId="460EAEBE">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lang w:val="zh-CN"/>
              </w:rPr>
              <w:t>的详细卸货方案进行综合评价。</w:t>
            </w:r>
            <w:r>
              <w:rPr>
                <w:rFonts w:hint="eastAsia" w:ascii="宋体" w:hAnsi="宋体" w:eastAsia="宋体" w:cs="宋体"/>
                <w:color w:val="auto"/>
                <w:kern w:val="0"/>
                <w:sz w:val="24"/>
                <w:szCs w:val="24"/>
                <w:lang w:val="en-US" w:eastAsia="zh-CN"/>
              </w:rPr>
              <w:t>方案是否完整详细、科学合理，有针对性</w:t>
            </w:r>
            <w:r>
              <w:rPr>
                <w:rFonts w:hint="eastAsia" w:ascii="宋体" w:hAnsi="宋体" w:eastAsia="宋体" w:cs="宋体"/>
                <w:color w:val="auto"/>
                <w:kern w:val="0"/>
                <w:sz w:val="24"/>
                <w:szCs w:val="24"/>
              </w:rPr>
              <w:t>等内容评审。</w:t>
            </w:r>
          </w:p>
          <w:p w14:paraId="4CED8ED5">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38E8EEA9">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r>
      <w:tr w14:paraId="5778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2" w:type="dxa"/>
            <w:vAlign w:val="center"/>
          </w:tcPr>
          <w:p w14:paraId="1DFBDB7D">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390" w:type="dxa"/>
            <w:vMerge w:val="continue"/>
            <w:vAlign w:val="center"/>
          </w:tcPr>
          <w:p w14:paraId="79919C7E">
            <w:pPr>
              <w:jc w:val="center"/>
              <w:rPr>
                <w:rFonts w:hint="eastAsia" w:ascii="宋体" w:hAnsi="宋体" w:eastAsia="宋体" w:cs="宋体"/>
                <w:color w:val="auto"/>
                <w:sz w:val="24"/>
                <w:szCs w:val="24"/>
              </w:rPr>
            </w:pPr>
          </w:p>
        </w:tc>
        <w:tc>
          <w:tcPr>
            <w:tcW w:w="1230" w:type="dxa"/>
            <w:vMerge w:val="continue"/>
            <w:vAlign w:val="center"/>
          </w:tcPr>
          <w:p w14:paraId="401DBD79">
            <w:pPr>
              <w:jc w:val="center"/>
              <w:rPr>
                <w:rFonts w:hint="eastAsia" w:ascii="宋体" w:hAnsi="宋体" w:eastAsia="宋体" w:cs="宋体"/>
                <w:color w:val="auto"/>
                <w:sz w:val="24"/>
                <w:szCs w:val="24"/>
              </w:rPr>
            </w:pPr>
          </w:p>
        </w:tc>
        <w:tc>
          <w:tcPr>
            <w:tcW w:w="6962" w:type="dxa"/>
          </w:tcPr>
          <w:p w14:paraId="10006778">
            <w:pPr>
              <w:widowControl/>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根据投标人提供油品到达现场过程中（及到达现场后）的保护措施和要求等内容评审。</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221888B4">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461B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2" w:type="dxa"/>
            <w:vAlign w:val="center"/>
          </w:tcPr>
          <w:p w14:paraId="6618F0AE">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390" w:type="dxa"/>
            <w:vMerge w:val="continue"/>
            <w:vAlign w:val="center"/>
          </w:tcPr>
          <w:p w14:paraId="5A581E3D">
            <w:pPr>
              <w:jc w:val="center"/>
              <w:rPr>
                <w:rFonts w:hint="eastAsia" w:ascii="宋体" w:hAnsi="宋体" w:eastAsia="宋体" w:cs="宋体"/>
                <w:color w:val="auto"/>
                <w:sz w:val="24"/>
                <w:szCs w:val="24"/>
              </w:rPr>
            </w:pPr>
          </w:p>
        </w:tc>
        <w:tc>
          <w:tcPr>
            <w:tcW w:w="1230" w:type="dxa"/>
            <w:vMerge w:val="continue"/>
            <w:vAlign w:val="center"/>
          </w:tcPr>
          <w:p w14:paraId="507AA881">
            <w:pPr>
              <w:jc w:val="center"/>
              <w:rPr>
                <w:rFonts w:hint="eastAsia" w:ascii="宋体" w:hAnsi="宋体" w:eastAsia="宋体" w:cs="宋体"/>
                <w:color w:val="auto"/>
                <w:sz w:val="24"/>
                <w:szCs w:val="24"/>
              </w:rPr>
            </w:pPr>
          </w:p>
        </w:tc>
        <w:tc>
          <w:tcPr>
            <w:tcW w:w="6962" w:type="dxa"/>
          </w:tcPr>
          <w:p w14:paraId="0FA4B709">
            <w:pPr>
              <w:widowControl/>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供应商提供的与采购人的配合方案科学、合理</w:t>
            </w:r>
            <w:r>
              <w:rPr>
                <w:rFonts w:hint="eastAsia" w:ascii="宋体" w:hAnsi="宋体" w:eastAsia="宋体" w:cs="宋体"/>
                <w:color w:val="auto"/>
                <w:sz w:val="24"/>
                <w:szCs w:val="24"/>
              </w:rPr>
              <w:t>且对项目实施有推进作用等内容评审。</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3879AB2A">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7662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02" w:type="dxa"/>
            <w:vAlign w:val="center"/>
          </w:tcPr>
          <w:p w14:paraId="32BF98AB">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390" w:type="dxa"/>
            <w:vMerge w:val="continue"/>
            <w:vAlign w:val="center"/>
          </w:tcPr>
          <w:p w14:paraId="07B40484">
            <w:pPr>
              <w:jc w:val="center"/>
              <w:rPr>
                <w:rFonts w:hint="eastAsia" w:ascii="宋体" w:hAnsi="宋体" w:eastAsia="宋体" w:cs="宋体"/>
                <w:color w:val="auto"/>
                <w:sz w:val="24"/>
                <w:szCs w:val="24"/>
              </w:rPr>
            </w:pPr>
          </w:p>
        </w:tc>
        <w:tc>
          <w:tcPr>
            <w:tcW w:w="1230" w:type="dxa"/>
            <w:vMerge w:val="continue"/>
            <w:vAlign w:val="center"/>
          </w:tcPr>
          <w:p w14:paraId="17B23E62">
            <w:pPr>
              <w:jc w:val="center"/>
              <w:rPr>
                <w:rFonts w:hint="eastAsia" w:ascii="宋体" w:hAnsi="宋体" w:eastAsia="宋体" w:cs="宋体"/>
                <w:color w:val="auto"/>
                <w:sz w:val="24"/>
                <w:szCs w:val="24"/>
              </w:rPr>
            </w:pPr>
          </w:p>
        </w:tc>
        <w:tc>
          <w:tcPr>
            <w:tcW w:w="6962" w:type="dxa"/>
          </w:tcPr>
          <w:p w14:paraId="71152EFC">
            <w:pPr>
              <w:widowControl/>
              <w:rPr>
                <w:rFonts w:hint="eastAsia" w:ascii="宋体" w:hAnsi="宋体" w:eastAsia="宋体" w:cs="宋体"/>
                <w:color w:val="auto"/>
                <w:sz w:val="24"/>
                <w:szCs w:val="24"/>
              </w:rPr>
            </w:pPr>
            <w:r>
              <w:rPr>
                <w:rFonts w:hint="eastAsia" w:ascii="宋体" w:hAnsi="宋体" w:eastAsia="宋体" w:cs="宋体"/>
                <w:color w:val="auto"/>
                <w:sz w:val="24"/>
                <w:szCs w:val="24"/>
              </w:rPr>
              <w:t>投标人在供货过程出现供货不足、运输过程出现突发事件等情况作出应急措施</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应急处理方案</w:t>
            </w:r>
            <w:r>
              <w:rPr>
                <w:rFonts w:hint="eastAsia" w:ascii="宋体" w:hAnsi="宋体" w:eastAsia="宋体" w:cs="宋体"/>
                <w:color w:val="auto"/>
                <w:sz w:val="24"/>
                <w:szCs w:val="24"/>
                <w:lang w:eastAsia="zh-CN"/>
              </w:rPr>
              <w:t>的可行性，</w:t>
            </w:r>
            <w:r>
              <w:rPr>
                <w:rFonts w:hint="eastAsia" w:ascii="宋体" w:hAnsi="宋体" w:eastAsia="宋体" w:cs="宋体"/>
                <w:color w:val="auto"/>
                <w:sz w:val="24"/>
                <w:szCs w:val="24"/>
              </w:rPr>
              <w:t>能快速有效的解决问题等内容评审。</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6299B456">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r>
      <w:tr w14:paraId="7CDE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2" w:type="dxa"/>
            <w:vAlign w:val="center"/>
          </w:tcPr>
          <w:p w14:paraId="7727BAD0">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90" w:type="dxa"/>
            <w:vMerge w:val="continue"/>
            <w:vAlign w:val="center"/>
          </w:tcPr>
          <w:p w14:paraId="4A01FF14">
            <w:pPr>
              <w:widowControl/>
              <w:rPr>
                <w:rFonts w:hint="eastAsia" w:ascii="宋体" w:hAnsi="宋体" w:eastAsia="宋体" w:cs="宋体"/>
                <w:color w:val="auto"/>
                <w:sz w:val="24"/>
                <w:szCs w:val="24"/>
                <w:lang w:val="en-US" w:eastAsia="zh-CN"/>
              </w:rPr>
            </w:pPr>
          </w:p>
        </w:tc>
        <w:tc>
          <w:tcPr>
            <w:tcW w:w="1230" w:type="dxa"/>
            <w:vAlign w:val="center"/>
          </w:tcPr>
          <w:p w14:paraId="5D7AE0C3">
            <w:pPr>
              <w:widowControl/>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产品质量保证措施</w:t>
            </w:r>
          </w:p>
        </w:tc>
        <w:tc>
          <w:tcPr>
            <w:tcW w:w="6962" w:type="dxa"/>
            <w:vAlign w:val="center"/>
          </w:tcPr>
          <w:p w14:paraId="14DF0F50">
            <w:pPr>
              <w:widowControl/>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根据投标人产品质量评分，包括进货渠道（0-2分）、油品化验能力（0-2分）、质量检测说明（0-2分）、安全及消防措施（0-2分）</w:t>
            </w:r>
            <w:r>
              <w:rPr>
                <w:rFonts w:hint="eastAsia" w:ascii="宋体" w:hAnsi="宋体" w:eastAsia="宋体" w:cs="宋体"/>
                <w:color w:val="auto"/>
                <w:sz w:val="24"/>
                <w:szCs w:val="24"/>
                <w:lang w:val="zh-CN" w:eastAsia="zh-CN"/>
              </w:rPr>
              <w:t>进行评分。</w:t>
            </w:r>
            <w:r>
              <w:rPr>
                <w:rFonts w:hint="eastAsia" w:ascii="宋体" w:hAnsi="宋体" w:eastAsia="宋体" w:cs="宋体"/>
                <w:color w:val="auto"/>
                <w:sz w:val="24"/>
                <w:szCs w:val="24"/>
              </w:rPr>
              <w:t>（</w:t>
            </w:r>
            <w:r>
              <w:rPr>
                <w:rFonts w:hint="eastAsia" w:ascii="宋体" w:hAnsi="宋体" w:cs="宋体"/>
                <w:color w:val="auto"/>
                <w:sz w:val="24"/>
                <w:szCs w:val="24"/>
                <w:lang w:eastAsia="zh-CN"/>
              </w:rPr>
              <w:t>以上每项内容</w:t>
            </w:r>
            <w:r>
              <w:rPr>
                <w:rFonts w:hint="eastAsia" w:ascii="宋体" w:hAnsi="宋体" w:eastAsia="宋体" w:cs="宋体"/>
                <w:color w:val="auto"/>
                <w:kern w:val="0"/>
                <w:sz w:val="24"/>
                <w:szCs w:val="24"/>
              </w:rPr>
              <w:t>评分范围：2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0）</w:t>
            </w:r>
          </w:p>
        </w:tc>
        <w:tc>
          <w:tcPr>
            <w:tcW w:w="755" w:type="dxa"/>
            <w:vAlign w:val="center"/>
          </w:tcPr>
          <w:p w14:paraId="68AE1DCA">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5E86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2" w:type="dxa"/>
            <w:vAlign w:val="center"/>
          </w:tcPr>
          <w:p w14:paraId="1E4E8E14">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390" w:type="dxa"/>
            <w:vMerge w:val="continue"/>
            <w:vAlign w:val="center"/>
          </w:tcPr>
          <w:p w14:paraId="12DE778A">
            <w:pPr>
              <w:widowControl/>
              <w:rPr>
                <w:rFonts w:hint="eastAsia" w:ascii="宋体" w:hAnsi="宋体" w:eastAsia="宋体" w:cs="宋体"/>
                <w:color w:val="auto"/>
                <w:sz w:val="24"/>
                <w:szCs w:val="24"/>
                <w:lang w:val="en-US" w:eastAsia="zh-CN"/>
              </w:rPr>
            </w:pPr>
          </w:p>
        </w:tc>
        <w:tc>
          <w:tcPr>
            <w:tcW w:w="1230" w:type="dxa"/>
            <w:vAlign w:val="center"/>
          </w:tcPr>
          <w:p w14:paraId="23D57FF7">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油库储存能力</w:t>
            </w:r>
          </w:p>
        </w:tc>
        <w:tc>
          <w:tcPr>
            <w:tcW w:w="6962" w:type="dxa"/>
            <w:vAlign w:val="center"/>
          </w:tcPr>
          <w:p w14:paraId="76C11499">
            <w:pPr>
              <w:widowControl/>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评委根据供应商提供储存油品的油库储存能力情况进行评分。</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p w14:paraId="65BF0F80">
            <w:pPr>
              <w:widowControl/>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提供油库储存能力相关佐证材料，不提供不得分。</w:t>
            </w:r>
          </w:p>
        </w:tc>
        <w:tc>
          <w:tcPr>
            <w:tcW w:w="755" w:type="dxa"/>
            <w:vAlign w:val="center"/>
          </w:tcPr>
          <w:p w14:paraId="31886DD1">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0858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02" w:type="dxa"/>
            <w:vAlign w:val="center"/>
          </w:tcPr>
          <w:p w14:paraId="6FA3C583">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390" w:type="dxa"/>
            <w:vMerge w:val="continue"/>
            <w:vAlign w:val="center"/>
          </w:tcPr>
          <w:p w14:paraId="773682BB">
            <w:pPr>
              <w:widowControl/>
              <w:jc w:val="center"/>
              <w:rPr>
                <w:rFonts w:hint="eastAsia" w:ascii="宋体" w:hAnsi="宋体" w:eastAsia="宋体" w:cs="宋体"/>
                <w:color w:val="auto"/>
                <w:sz w:val="24"/>
                <w:szCs w:val="24"/>
                <w:lang w:val="en-US" w:eastAsia="zh-CN"/>
              </w:rPr>
            </w:pPr>
          </w:p>
        </w:tc>
        <w:tc>
          <w:tcPr>
            <w:tcW w:w="1230" w:type="dxa"/>
            <w:vAlign w:val="center"/>
          </w:tcPr>
          <w:p w14:paraId="76738831">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管理制度</w:t>
            </w:r>
          </w:p>
        </w:tc>
        <w:tc>
          <w:tcPr>
            <w:tcW w:w="6962" w:type="dxa"/>
            <w:vAlign w:val="center"/>
          </w:tcPr>
          <w:p w14:paraId="3240A701">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评审小组根据供应商提供的管理制度（质量监督管理制度、内部岗位责任制度、管理运作制度、人员管理、考核制度）等</w:t>
            </w:r>
            <w:r>
              <w:rPr>
                <w:rFonts w:hint="eastAsia" w:ascii="宋体" w:hAnsi="宋体" w:cs="宋体"/>
                <w:color w:val="auto"/>
                <w:sz w:val="24"/>
              </w:rPr>
              <w:t>内容评审</w:t>
            </w:r>
            <w:r>
              <w:rPr>
                <w:rFonts w:hint="eastAsia" w:ascii="宋体" w:hAnsi="宋体" w:cs="宋体"/>
                <w:color w:val="auto"/>
                <w:kern w:val="0"/>
                <w:sz w:val="24"/>
              </w:rPr>
              <w:t>。</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12FC3CAD">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6793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02" w:type="dxa"/>
            <w:vAlign w:val="center"/>
          </w:tcPr>
          <w:p w14:paraId="39580A35">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390" w:type="dxa"/>
            <w:vMerge w:val="continue"/>
            <w:vAlign w:val="center"/>
          </w:tcPr>
          <w:p w14:paraId="144562A9">
            <w:pPr>
              <w:widowControl/>
              <w:jc w:val="center"/>
              <w:rPr>
                <w:rFonts w:hint="eastAsia" w:ascii="宋体" w:hAnsi="宋体" w:eastAsia="宋体" w:cs="宋体"/>
                <w:color w:val="auto"/>
                <w:sz w:val="24"/>
                <w:szCs w:val="24"/>
                <w:lang w:val="en-US" w:eastAsia="zh-CN"/>
              </w:rPr>
            </w:pPr>
          </w:p>
        </w:tc>
        <w:tc>
          <w:tcPr>
            <w:tcW w:w="1230" w:type="dxa"/>
            <w:vMerge w:val="restart"/>
            <w:vAlign w:val="center"/>
          </w:tcPr>
          <w:p w14:paraId="73A2AF9B">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服务团队</w:t>
            </w:r>
          </w:p>
        </w:tc>
        <w:tc>
          <w:tcPr>
            <w:tcW w:w="6962" w:type="dxa"/>
            <w:vAlign w:val="center"/>
          </w:tcPr>
          <w:p w14:paraId="64D88DD8">
            <w:pPr>
              <w:widowControl/>
              <w:jc w:val="both"/>
              <w:rPr>
                <w:rFonts w:hint="eastAsia" w:ascii="宋体" w:hAnsi="宋体" w:cs="宋体"/>
                <w:color w:val="auto"/>
                <w:kern w:val="0"/>
                <w:sz w:val="24"/>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lang w:val="en-US" w:eastAsia="zh-CN"/>
              </w:rPr>
              <w:t>项目服务员团队</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人员配置全面、合理，分工明确，工作经验丰富，具有安全操作证书齐全</w:t>
            </w:r>
            <w:r>
              <w:rPr>
                <w:rFonts w:hint="eastAsia" w:ascii="宋体" w:hAnsi="宋体" w:cs="宋体"/>
                <w:color w:val="auto"/>
                <w:sz w:val="24"/>
              </w:rPr>
              <w:t>等内容评审</w:t>
            </w:r>
            <w:r>
              <w:rPr>
                <w:rFonts w:hint="eastAsia" w:ascii="宋体" w:hAnsi="宋体" w:cs="宋体"/>
                <w:color w:val="auto"/>
                <w:kern w:val="0"/>
                <w:sz w:val="24"/>
              </w:rPr>
              <w:t>。</w:t>
            </w:r>
          </w:p>
          <w:p w14:paraId="0B98C330">
            <w:pPr>
              <w:widowControl/>
              <w:jc w:val="both"/>
              <w:rPr>
                <w:rFonts w:hint="eastAsia" w:ascii="宋体" w:hAnsi="宋体" w:cs="宋体"/>
                <w:color w:val="auto"/>
                <w:sz w:val="24"/>
              </w:rPr>
            </w:pP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30F482FC">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14:paraId="2FA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02" w:type="dxa"/>
            <w:vAlign w:val="center"/>
          </w:tcPr>
          <w:p w14:paraId="39CF9816">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390" w:type="dxa"/>
            <w:vMerge w:val="continue"/>
            <w:vAlign w:val="center"/>
          </w:tcPr>
          <w:p w14:paraId="59D3F4C5">
            <w:pPr>
              <w:widowControl/>
              <w:jc w:val="center"/>
              <w:rPr>
                <w:rFonts w:hint="eastAsia" w:ascii="宋体" w:hAnsi="宋体" w:eastAsia="宋体" w:cs="宋体"/>
                <w:color w:val="auto"/>
                <w:sz w:val="24"/>
                <w:szCs w:val="24"/>
                <w:lang w:val="en-US" w:eastAsia="zh-CN"/>
              </w:rPr>
            </w:pPr>
          </w:p>
        </w:tc>
        <w:tc>
          <w:tcPr>
            <w:tcW w:w="1230" w:type="dxa"/>
            <w:vMerge w:val="continue"/>
            <w:vAlign w:val="center"/>
          </w:tcPr>
          <w:p w14:paraId="6477D321">
            <w:pPr>
              <w:widowControl/>
              <w:jc w:val="center"/>
              <w:rPr>
                <w:rFonts w:hint="eastAsia" w:ascii="宋体" w:hAnsi="宋体" w:cs="宋体"/>
                <w:color w:val="auto"/>
                <w:sz w:val="24"/>
                <w:szCs w:val="24"/>
                <w:lang w:val="en-US" w:eastAsia="zh-CN"/>
              </w:rPr>
            </w:pPr>
          </w:p>
        </w:tc>
        <w:tc>
          <w:tcPr>
            <w:tcW w:w="6962" w:type="dxa"/>
            <w:vAlign w:val="center"/>
          </w:tcPr>
          <w:p w14:paraId="10982C49">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拟投入本项目配送车辆，根据车辆类型、为本项目配备的数量、</w:t>
            </w:r>
          </w:p>
          <w:p w14:paraId="34CDB400">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自有或租赁等情况进行</w:t>
            </w:r>
            <w:r>
              <w:rPr>
                <w:rFonts w:hint="eastAsia" w:ascii="宋体" w:hAnsi="宋体" w:cs="宋体"/>
                <w:color w:val="auto"/>
                <w:sz w:val="24"/>
              </w:rPr>
              <w:t>评审</w:t>
            </w:r>
            <w:r>
              <w:rPr>
                <w:rFonts w:hint="eastAsia" w:ascii="宋体" w:hAnsi="宋体" w:cs="宋体"/>
                <w:color w:val="auto"/>
                <w:sz w:val="24"/>
                <w:lang w:eastAsia="zh-CN"/>
              </w:rPr>
              <w:t>。</w:t>
            </w:r>
            <w:r>
              <w:rPr>
                <w:rFonts w:hint="eastAsia" w:ascii="宋体" w:hAnsi="宋体" w:eastAsia="宋体" w:cs="宋体"/>
                <w:color w:val="auto"/>
                <w:kern w:val="0"/>
                <w:sz w:val="24"/>
                <w:szCs w:val="24"/>
              </w:rPr>
              <w:t>（投标文件中提供相关证明材料，例如：车辆行驶证、租赁可提供租赁合同）注：车辆的“检验有效期”需提供，若无提供或检验有效期非在投标截止日之后，视同无效车辆行驶证。</w:t>
            </w:r>
          </w:p>
        </w:tc>
        <w:tc>
          <w:tcPr>
            <w:tcW w:w="755" w:type="dxa"/>
            <w:vAlign w:val="center"/>
          </w:tcPr>
          <w:p w14:paraId="3322FDAF">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02BD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2" w:type="dxa"/>
            <w:vAlign w:val="center"/>
          </w:tcPr>
          <w:p w14:paraId="1655C03F">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390" w:type="dxa"/>
            <w:vMerge w:val="continue"/>
            <w:vAlign w:val="center"/>
          </w:tcPr>
          <w:p w14:paraId="22E61AD6">
            <w:pPr>
              <w:widowControl/>
              <w:jc w:val="center"/>
              <w:rPr>
                <w:rFonts w:hint="eastAsia" w:ascii="宋体" w:hAnsi="宋体" w:eastAsia="宋体" w:cs="宋体"/>
                <w:color w:val="auto"/>
                <w:sz w:val="24"/>
                <w:szCs w:val="24"/>
                <w:lang w:val="en-US" w:eastAsia="zh-CN"/>
              </w:rPr>
            </w:pPr>
          </w:p>
        </w:tc>
        <w:tc>
          <w:tcPr>
            <w:tcW w:w="1230" w:type="dxa"/>
            <w:vAlign w:val="center"/>
          </w:tcPr>
          <w:p w14:paraId="2F61F572">
            <w:pPr>
              <w:widowControl/>
              <w:jc w:val="center"/>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u w:val="none"/>
                <w:lang w:val="en-US" w:eastAsia="zh-CN"/>
              </w:rPr>
              <w:t>合理化建议</w:t>
            </w:r>
          </w:p>
        </w:tc>
        <w:tc>
          <w:tcPr>
            <w:tcW w:w="6962" w:type="dxa"/>
            <w:vAlign w:val="center"/>
          </w:tcPr>
          <w:p w14:paraId="600A6E70">
            <w:pPr>
              <w:widowControl/>
              <w:jc w:val="both"/>
              <w:rPr>
                <w:rFonts w:hint="eastAsia" w:ascii="宋体" w:hAnsi="宋体" w:cs="宋体"/>
                <w:color w:val="auto"/>
                <w:sz w:val="24"/>
              </w:rPr>
            </w:pPr>
            <w:r>
              <w:rPr>
                <w:rFonts w:hint="eastAsia" w:ascii="宋体" w:hAnsi="宋体" w:eastAsia="宋体" w:cs="宋体"/>
                <w:b w:val="0"/>
                <w:bCs/>
                <w:color w:val="auto"/>
                <w:sz w:val="24"/>
                <w:u w:val="none"/>
                <w:lang w:val="en-US" w:eastAsia="zh-CN"/>
              </w:rPr>
              <w:t>根据</w:t>
            </w:r>
            <w:r>
              <w:rPr>
                <w:rFonts w:hint="eastAsia" w:ascii="宋体" w:hAnsi="宋体" w:eastAsia="宋体" w:cs="宋体"/>
                <w:color w:val="auto"/>
                <w:sz w:val="24"/>
              </w:rPr>
              <w:t>供应商提出对</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有建设性的</w:t>
            </w:r>
            <w:r>
              <w:rPr>
                <w:rFonts w:hint="eastAsia" w:ascii="宋体" w:hAnsi="宋体" w:eastAsia="宋体" w:cs="宋体"/>
                <w:b w:val="0"/>
                <w:bCs/>
                <w:color w:val="auto"/>
                <w:sz w:val="24"/>
                <w:u w:val="none"/>
                <w:lang w:val="en-US" w:eastAsia="zh-CN"/>
              </w:rPr>
              <w:t>措施和建议，是否具有实质性意义</w:t>
            </w:r>
            <w:r>
              <w:rPr>
                <w:rFonts w:hint="eastAsia" w:ascii="宋体" w:hAnsi="宋体" w:cs="宋体"/>
                <w:color w:val="auto"/>
                <w:sz w:val="24"/>
              </w:rPr>
              <w:t>等内容评审</w:t>
            </w:r>
            <w:r>
              <w:rPr>
                <w:rFonts w:hint="eastAsia" w:ascii="宋体" w:hAnsi="宋体" w:cs="宋体"/>
                <w:color w:val="auto"/>
                <w:kern w:val="0"/>
                <w:sz w:val="24"/>
              </w:rPr>
              <w:t>。</w:t>
            </w:r>
            <w:r>
              <w:rPr>
                <w:rFonts w:hint="eastAsia" w:ascii="宋体" w:hAnsi="宋体" w:eastAsia="宋体" w:cs="宋体"/>
                <w:color w:val="auto"/>
                <w:kern w:val="0"/>
                <w:sz w:val="24"/>
                <w:szCs w:val="24"/>
              </w:rPr>
              <w:t>（评分范围：3，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p>
        </w:tc>
        <w:tc>
          <w:tcPr>
            <w:tcW w:w="755" w:type="dxa"/>
            <w:vAlign w:val="center"/>
          </w:tcPr>
          <w:p w14:paraId="2A6A5F3A">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14:paraId="113A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6AFDAF86">
            <w:pPr>
              <w:pStyle w:val="27"/>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p>
        </w:tc>
        <w:tc>
          <w:tcPr>
            <w:tcW w:w="8582" w:type="dxa"/>
            <w:gridSpan w:val="3"/>
            <w:vAlign w:val="center"/>
          </w:tcPr>
          <w:p w14:paraId="24244C50">
            <w:pPr>
              <w:pStyle w:val="27"/>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商务资信及其他分</w:t>
            </w:r>
          </w:p>
        </w:tc>
        <w:tc>
          <w:tcPr>
            <w:tcW w:w="755" w:type="dxa"/>
            <w:vAlign w:val="center"/>
          </w:tcPr>
          <w:p w14:paraId="51EA2E98">
            <w:pPr>
              <w:pStyle w:val="27"/>
              <w:ind w:left="0" w:leftChars="0" w:firstLine="0" w:firstLineChars="0"/>
              <w:jc w:val="both"/>
              <w:rPr>
                <w:rFonts w:hint="eastAsia" w:ascii="宋体" w:hAnsi="宋体" w:eastAsia="宋体" w:cs="宋体"/>
                <w:b/>
                <w:bCs/>
                <w:color w:val="auto"/>
                <w:sz w:val="24"/>
                <w:szCs w:val="24"/>
              </w:rPr>
            </w:pPr>
            <w:r>
              <w:rPr>
                <w:rFonts w:hint="eastAsia" w:ascii="宋体" w:eastAsia="宋体" w:cs="宋体"/>
                <w:b/>
                <w:bCs/>
                <w:color w:val="auto"/>
                <w:sz w:val="24"/>
                <w:szCs w:val="24"/>
                <w:lang w:val="en-US" w:eastAsia="zh-CN"/>
              </w:rPr>
              <w:t>15</w:t>
            </w:r>
            <w:r>
              <w:rPr>
                <w:rFonts w:hint="eastAsia" w:ascii="宋体" w:hAnsi="宋体" w:eastAsia="宋体" w:cs="宋体"/>
                <w:b/>
                <w:bCs/>
                <w:color w:val="auto"/>
                <w:sz w:val="24"/>
                <w:szCs w:val="24"/>
              </w:rPr>
              <w:t>分</w:t>
            </w:r>
          </w:p>
        </w:tc>
      </w:tr>
      <w:tr w14:paraId="0CE6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650C372">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390" w:type="dxa"/>
            <w:vMerge w:val="restart"/>
            <w:vAlign w:val="center"/>
          </w:tcPr>
          <w:p w14:paraId="7F4F41FC">
            <w:pPr>
              <w:jc w:val="both"/>
              <w:rPr>
                <w:rFonts w:hint="eastAsia" w:ascii="宋体" w:hAnsi="宋体" w:eastAsia="宋体" w:cs="宋体"/>
                <w:color w:val="auto"/>
                <w:sz w:val="24"/>
                <w:szCs w:val="24"/>
              </w:rPr>
            </w:pPr>
          </w:p>
          <w:p w14:paraId="393D2692">
            <w:pPr>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rPr>
              <w:t>商务资信及其他</w:t>
            </w:r>
            <w:r>
              <w:rPr>
                <w:rFonts w:hint="eastAsia" w:ascii="宋体" w:hAnsi="宋体" w:cs="宋体"/>
                <w:b w:val="0"/>
                <w:bCs w:val="0"/>
                <w:color w:val="auto"/>
                <w:sz w:val="24"/>
                <w:szCs w:val="24"/>
                <w:lang w:eastAsia="zh-CN"/>
              </w:rPr>
              <w:t>部分</w:t>
            </w:r>
          </w:p>
        </w:tc>
        <w:tc>
          <w:tcPr>
            <w:tcW w:w="1230" w:type="dxa"/>
            <w:vAlign w:val="center"/>
          </w:tcPr>
          <w:p w14:paraId="7962929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体系认证</w:t>
            </w:r>
          </w:p>
        </w:tc>
        <w:tc>
          <w:tcPr>
            <w:tcW w:w="6962" w:type="dxa"/>
            <w:vAlign w:val="center"/>
          </w:tcPr>
          <w:p w14:paraId="3FC7CA12">
            <w:pPr>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投标人具有有效的质量管理体系认证、环境管理体系认证、职业健康安全管理体系认证，每个得1分，共3分。</w:t>
            </w:r>
          </w:p>
          <w:p w14:paraId="7E546E64">
            <w:pPr>
              <w:jc w:val="both"/>
              <w:rPr>
                <w:rFonts w:hint="eastAsia" w:ascii="宋体" w:hAnsi="宋体" w:eastAsia="宋体" w:cs="宋体"/>
                <w:color w:val="auto"/>
                <w:sz w:val="24"/>
                <w:szCs w:val="24"/>
              </w:rPr>
            </w:pPr>
            <w:r>
              <w:rPr>
                <w:rFonts w:hint="eastAsia" w:ascii="宋体" w:hAnsi="宋体"/>
                <w:color w:val="auto"/>
                <w:sz w:val="24"/>
                <w:szCs w:val="24"/>
                <w:highlight w:val="none"/>
                <w:lang w:val="en-US" w:eastAsia="zh-CN"/>
              </w:rPr>
              <w:t>注：须提供相关证书复印件及www.cnca.gov.cn认监委官方网站截图，未提供不得分。</w:t>
            </w:r>
          </w:p>
        </w:tc>
        <w:tc>
          <w:tcPr>
            <w:tcW w:w="755" w:type="dxa"/>
            <w:vAlign w:val="center"/>
          </w:tcPr>
          <w:p w14:paraId="1E0B801D">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14:paraId="18CB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02" w:type="dxa"/>
            <w:vAlign w:val="center"/>
          </w:tcPr>
          <w:p w14:paraId="0E7D98DB">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90" w:type="dxa"/>
            <w:vMerge w:val="continue"/>
            <w:vAlign w:val="center"/>
          </w:tcPr>
          <w:p w14:paraId="2E28A457">
            <w:pPr>
              <w:jc w:val="center"/>
              <w:rPr>
                <w:rFonts w:hint="eastAsia" w:ascii="宋体" w:hAnsi="宋体" w:eastAsia="宋体" w:cs="宋体"/>
                <w:color w:val="auto"/>
                <w:sz w:val="24"/>
                <w:szCs w:val="24"/>
              </w:rPr>
            </w:pPr>
          </w:p>
        </w:tc>
        <w:tc>
          <w:tcPr>
            <w:tcW w:w="1230" w:type="dxa"/>
            <w:vAlign w:val="center"/>
          </w:tcPr>
          <w:p w14:paraId="488E7E7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962" w:type="dxa"/>
            <w:vAlign w:val="center"/>
          </w:tcPr>
          <w:p w14:paraId="4B931662">
            <w:pPr>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投标人自202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年1月以来，提供同类业绩的，每个得1分，最多得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eastAsia="zh-CN"/>
              </w:rPr>
              <w:t>需</w:t>
            </w:r>
            <w:r>
              <w:rPr>
                <w:rFonts w:hint="eastAsia" w:ascii="宋体" w:hAnsi="宋体" w:eastAsia="宋体" w:cs="宋体"/>
                <w:color w:val="auto"/>
                <w:sz w:val="24"/>
                <w:szCs w:val="24"/>
              </w:rPr>
              <w:t>提供中标通知书</w:t>
            </w:r>
            <w:r>
              <w:rPr>
                <w:rFonts w:hint="eastAsia" w:ascii="宋体" w:hAnsi="宋体" w:cs="宋体"/>
                <w:color w:val="auto"/>
                <w:sz w:val="24"/>
                <w:szCs w:val="24"/>
                <w:lang w:eastAsia="zh-CN"/>
              </w:rPr>
              <w:t>或</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w:t>
            </w:r>
          </w:p>
        </w:tc>
        <w:tc>
          <w:tcPr>
            <w:tcW w:w="755" w:type="dxa"/>
            <w:vAlign w:val="center"/>
          </w:tcPr>
          <w:p w14:paraId="6026AE93">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r>
      <w:tr w14:paraId="5497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2" w:type="dxa"/>
            <w:vAlign w:val="center"/>
          </w:tcPr>
          <w:p w14:paraId="570D6773">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90" w:type="dxa"/>
            <w:vMerge w:val="continue"/>
            <w:vAlign w:val="center"/>
          </w:tcPr>
          <w:p w14:paraId="66CF8633">
            <w:pPr>
              <w:jc w:val="center"/>
              <w:rPr>
                <w:rFonts w:hint="eastAsia" w:ascii="宋体" w:hAnsi="宋体" w:eastAsia="宋体" w:cs="宋体"/>
                <w:color w:val="auto"/>
                <w:sz w:val="24"/>
                <w:szCs w:val="24"/>
              </w:rPr>
            </w:pPr>
          </w:p>
        </w:tc>
        <w:tc>
          <w:tcPr>
            <w:tcW w:w="1230" w:type="dxa"/>
            <w:vAlign w:val="center"/>
          </w:tcPr>
          <w:p w14:paraId="179695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售后服务保障</w:t>
            </w:r>
          </w:p>
        </w:tc>
        <w:tc>
          <w:tcPr>
            <w:tcW w:w="6962" w:type="dxa"/>
            <w:vAlign w:val="center"/>
          </w:tcPr>
          <w:p w14:paraId="435D1EA2">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根据投标人的</w:t>
            </w:r>
            <w:r>
              <w:rPr>
                <w:rFonts w:hint="eastAsia" w:ascii="宋体" w:hAnsi="宋体" w:cs="宋体"/>
                <w:b w:val="0"/>
                <w:bCs/>
                <w:color w:val="auto"/>
                <w:sz w:val="24"/>
              </w:rPr>
              <w:t>售后服务方案</w:t>
            </w:r>
            <w:r>
              <w:rPr>
                <w:rFonts w:hint="eastAsia" w:ascii="宋体" w:hAnsi="宋体" w:cs="宋体"/>
                <w:b w:val="0"/>
                <w:bCs/>
                <w:color w:val="auto"/>
                <w:sz w:val="24"/>
                <w:lang w:val="en-US" w:eastAsia="zh-CN"/>
              </w:rPr>
              <w:t>(</w:t>
            </w:r>
            <w:r>
              <w:rPr>
                <w:rFonts w:hint="eastAsia" w:ascii="宋体" w:hAnsi="宋体" w:cs="宋体"/>
                <w:b w:val="0"/>
                <w:bCs/>
                <w:color w:val="auto"/>
                <w:sz w:val="24"/>
                <w:lang w:eastAsia="zh-CN"/>
              </w:rPr>
              <w:t>包括</w:t>
            </w:r>
            <w:r>
              <w:rPr>
                <w:rFonts w:hint="eastAsia" w:ascii="宋体" w:hAnsi="宋体"/>
                <w:b w:val="0"/>
                <w:bCs/>
                <w:color w:val="auto"/>
                <w:sz w:val="24"/>
                <w:lang w:val="en-US" w:eastAsia="zh-CN"/>
              </w:rPr>
              <w:t>对</w:t>
            </w:r>
            <w:r>
              <w:rPr>
                <w:rFonts w:hint="eastAsia" w:ascii="宋体" w:hAnsi="宋体" w:cs="宋体"/>
                <w:b w:val="0"/>
                <w:bCs/>
                <w:color w:val="auto"/>
                <w:sz w:val="24"/>
              </w:rPr>
              <w:t>保修响应、专业技术人员保障及</w:t>
            </w:r>
            <w:r>
              <w:rPr>
                <w:rFonts w:hint="eastAsia" w:ascii="宋体" w:hAnsi="宋体" w:cs="宋体"/>
                <w:b w:val="0"/>
                <w:bCs/>
                <w:color w:val="auto"/>
                <w:sz w:val="24"/>
                <w:lang w:val="zh-CN"/>
              </w:rPr>
              <w:t>服务</w:t>
            </w:r>
            <w:r>
              <w:rPr>
                <w:rFonts w:hint="eastAsia" w:ascii="宋体" w:hAnsi="宋体" w:cs="宋体"/>
                <w:b w:val="0"/>
                <w:bCs/>
                <w:color w:val="auto"/>
                <w:sz w:val="24"/>
              </w:rPr>
              <w:t>电话等</w:t>
            </w:r>
            <w:r>
              <w:rPr>
                <w:rFonts w:hint="eastAsia" w:ascii="宋体" w:hAnsi="宋体" w:cs="宋体"/>
                <w:b w:val="0"/>
                <w:bCs/>
                <w:color w:val="auto"/>
                <w:sz w:val="24"/>
                <w:lang w:val="en-US" w:eastAsia="zh-CN"/>
              </w:rPr>
              <w:t>)</w:t>
            </w:r>
            <w:r>
              <w:rPr>
                <w:rFonts w:hint="eastAsia" w:ascii="宋体" w:hAnsi="宋体" w:cs="宋体"/>
                <w:color w:val="auto"/>
                <w:sz w:val="24"/>
              </w:rPr>
              <w:t>内容评审</w:t>
            </w:r>
            <w:r>
              <w:rPr>
                <w:rFonts w:hint="eastAsia" w:ascii="宋体" w:hAnsi="宋体" w:cs="宋体"/>
                <w:color w:val="auto"/>
                <w:kern w:val="0"/>
                <w:sz w:val="24"/>
              </w:rPr>
              <w:t>。</w:t>
            </w:r>
            <w:r>
              <w:rPr>
                <w:rFonts w:hint="eastAsia" w:ascii="宋体" w:hAnsi="宋体" w:cs="宋体"/>
                <w:color w:val="auto"/>
                <w:sz w:val="24"/>
                <w:lang w:val="en-US" w:eastAsia="zh-CN"/>
              </w:rPr>
              <w:t>(</w:t>
            </w:r>
            <w:r>
              <w:rPr>
                <w:rFonts w:hint="eastAsia" w:ascii="宋体" w:hAnsi="宋体" w:eastAsia="宋体" w:cs="宋体"/>
                <w:color w:val="auto"/>
                <w:sz w:val="24"/>
              </w:rPr>
              <w:t>评分范围：</w:t>
            </w: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1，0</w:t>
            </w:r>
            <w:r>
              <w:rPr>
                <w:rFonts w:hint="eastAsia" w:ascii="宋体" w:hAnsi="宋体" w:cs="宋体"/>
                <w:color w:val="auto"/>
                <w:sz w:val="24"/>
                <w:lang w:val="en-US" w:eastAsia="zh-CN"/>
              </w:rPr>
              <w:t>)</w:t>
            </w:r>
          </w:p>
        </w:tc>
        <w:tc>
          <w:tcPr>
            <w:tcW w:w="755" w:type="dxa"/>
            <w:vAlign w:val="center"/>
          </w:tcPr>
          <w:p w14:paraId="339F8A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1CEA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D9B93E4">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90" w:type="dxa"/>
            <w:vMerge w:val="continue"/>
            <w:vAlign w:val="center"/>
          </w:tcPr>
          <w:p w14:paraId="26AFD128">
            <w:pPr>
              <w:jc w:val="center"/>
              <w:rPr>
                <w:rFonts w:hint="eastAsia" w:ascii="宋体" w:hAnsi="宋体" w:eastAsia="宋体" w:cs="宋体"/>
                <w:color w:val="auto"/>
                <w:sz w:val="24"/>
                <w:szCs w:val="24"/>
              </w:rPr>
            </w:pPr>
          </w:p>
        </w:tc>
        <w:tc>
          <w:tcPr>
            <w:tcW w:w="1230" w:type="dxa"/>
            <w:vAlign w:val="center"/>
          </w:tcPr>
          <w:p w14:paraId="345D1B6E">
            <w:pPr>
              <w:rPr>
                <w:rFonts w:hint="eastAsia" w:ascii="宋体" w:hAnsi="宋体" w:eastAsia="宋体" w:cs="宋体"/>
                <w:color w:val="auto"/>
                <w:sz w:val="24"/>
                <w:szCs w:val="24"/>
              </w:rPr>
            </w:pPr>
            <w:r>
              <w:rPr>
                <w:rFonts w:hint="eastAsia" w:ascii="宋体" w:hAnsi="宋体" w:eastAsia="宋体" w:cs="宋体"/>
                <w:color w:val="auto"/>
                <w:sz w:val="24"/>
                <w:szCs w:val="24"/>
              </w:rPr>
              <w:t>产品质量</w:t>
            </w:r>
          </w:p>
        </w:tc>
        <w:tc>
          <w:tcPr>
            <w:tcW w:w="6962" w:type="dxa"/>
            <w:vAlign w:val="center"/>
          </w:tcPr>
          <w:p w14:paraId="144EEF54">
            <w:pP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投标人具有所投产品的合格检测报告（化验单）的得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7076FBB7">
            <w:pPr>
              <w:rPr>
                <w:rFonts w:hint="eastAsia" w:ascii="宋体" w:hAnsi="宋体" w:eastAsia="宋体" w:cs="宋体"/>
                <w:color w:val="auto"/>
                <w:sz w:val="24"/>
                <w:szCs w:val="24"/>
              </w:rPr>
            </w:pPr>
            <w:r>
              <w:rPr>
                <w:rFonts w:hint="eastAsia" w:ascii="宋体" w:hAnsi="宋体" w:eastAsia="宋体" w:cs="宋体"/>
                <w:color w:val="auto"/>
                <w:sz w:val="24"/>
                <w:szCs w:val="24"/>
              </w:rPr>
              <w:t>注：须提供检测报告复印件加盖公章。</w:t>
            </w:r>
          </w:p>
          <w:p w14:paraId="3CB41A35">
            <w:pP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rPr>
              <w:t>投标人承诺：“检测报告中的油品为中标后所供应同款产品的，如项目开展过程中，有质量异议的油品检测结果比本次检测报告中的油品质量差的，我方承诺同意采购人单方面解除合同，并承担相应的处罚措施及法律责任”。投标人提供以上承诺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分，未承诺的不得分。</w:t>
            </w:r>
          </w:p>
        </w:tc>
        <w:tc>
          <w:tcPr>
            <w:tcW w:w="755" w:type="dxa"/>
            <w:vAlign w:val="center"/>
          </w:tcPr>
          <w:p w14:paraId="1A6F5ED4">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r>
      <w:tr w14:paraId="6437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7B1176C8">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390" w:type="dxa"/>
            <w:vMerge w:val="continue"/>
            <w:vAlign w:val="center"/>
          </w:tcPr>
          <w:p w14:paraId="0BB05768">
            <w:pPr>
              <w:jc w:val="center"/>
              <w:rPr>
                <w:rFonts w:hint="eastAsia" w:ascii="宋体" w:hAnsi="宋体" w:eastAsia="宋体" w:cs="宋体"/>
                <w:color w:val="auto"/>
                <w:sz w:val="24"/>
                <w:szCs w:val="24"/>
              </w:rPr>
            </w:pPr>
          </w:p>
        </w:tc>
        <w:tc>
          <w:tcPr>
            <w:tcW w:w="1230" w:type="dxa"/>
            <w:vAlign w:val="center"/>
          </w:tcPr>
          <w:p w14:paraId="6D649F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响应时</w:t>
            </w:r>
          </w:p>
          <w:p w14:paraId="20EDB59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效性</w:t>
            </w:r>
          </w:p>
          <w:p w14:paraId="22A5B6C8">
            <w:pPr>
              <w:rPr>
                <w:rFonts w:hint="eastAsia" w:ascii="宋体" w:hAnsi="宋体" w:eastAsia="宋体" w:cs="宋体"/>
                <w:color w:val="auto"/>
                <w:sz w:val="24"/>
                <w:szCs w:val="24"/>
              </w:rPr>
            </w:pPr>
          </w:p>
        </w:tc>
        <w:tc>
          <w:tcPr>
            <w:tcW w:w="6962" w:type="dxa"/>
            <w:vAlign w:val="center"/>
          </w:tcPr>
          <w:p w14:paraId="570A4400">
            <w:pPr>
              <w:rPr>
                <w:rFonts w:hint="eastAsia" w:ascii="宋体" w:hAnsi="宋体" w:eastAsia="宋体" w:cs="宋体"/>
                <w:color w:val="auto"/>
                <w:sz w:val="24"/>
                <w:szCs w:val="24"/>
              </w:rPr>
            </w:pPr>
            <w:r>
              <w:rPr>
                <w:rFonts w:hint="eastAsia" w:ascii="宋体" w:hAnsi="宋体" w:eastAsia="宋体" w:cs="宋体"/>
                <w:color w:val="auto"/>
                <w:sz w:val="24"/>
                <w:szCs w:val="24"/>
              </w:rPr>
              <w:t>投标人承诺提供3-4小时以内的响应，10-12小时以内完成采购人提出的</w:t>
            </w:r>
            <w:r>
              <w:rPr>
                <w:rFonts w:hint="eastAsia" w:ascii="宋体" w:hAnsi="宋体" w:cs="宋体"/>
                <w:color w:val="auto"/>
                <w:sz w:val="24"/>
                <w:szCs w:val="24"/>
                <w:lang w:eastAsia="zh-CN"/>
              </w:rPr>
              <w:t>供货</w:t>
            </w:r>
            <w:r>
              <w:rPr>
                <w:rFonts w:hint="eastAsia" w:ascii="宋体" w:hAnsi="宋体" w:eastAsia="宋体" w:cs="宋体"/>
                <w:color w:val="auto"/>
                <w:sz w:val="24"/>
                <w:szCs w:val="24"/>
              </w:rPr>
              <w:t>要求得1分。</w:t>
            </w:r>
          </w:p>
          <w:p w14:paraId="719A4084">
            <w:pPr>
              <w:rPr>
                <w:rFonts w:hint="eastAsia" w:ascii="宋体" w:hAnsi="宋体" w:eastAsia="宋体" w:cs="宋体"/>
                <w:color w:val="auto"/>
                <w:sz w:val="24"/>
                <w:szCs w:val="24"/>
              </w:rPr>
            </w:pPr>
            <w:r>
              <w:rPr>
                <w:rFonts w:hint="eastAsia" w:ascii="宋体" w:hAnsi="宋体" w:eastAsia="宋体" w:cs="宋体"/>
                <w:color w:val="auto"/>
                <w:sz w:val="24"/>
                <w:szCs w:val="24"/>
              </w:rPr>
              <w:t>投标人承诺提供2-3小时以内的响应，8-10小时以内完成采购人提出的</w:t>
            </w:r>
            <w:r>
              <w:rPr>
                <w:rFonts w:hint="eastAsia" w:ascii="宋体" w:hAnsi="宋体" w:cs="宋体"/>
                <w:color w:val="auto"/>
                <w:sz w:val="24"/>
                <w:szCs w:val="24"/>
                <w:lang w:eastAsia="zh-CN"/>
              </w:rPr>
              <w:t>供货</w:t>
            </w:r>
            <w:r>
              <w:rPr>
                <w:rFonts w:hint="eastAsia" w:ascii="宋体" w:hAnsi="宋体" w:eastAsia="宋体" w:cs="宋体"/>
                <w:color w:val="auto"/>
                <w:sz w:val="24"/>
                <w:szCs w:val="24"/>
              </w:rPr>
              <w:t>要求得2分。</w:t>
            </w:r>
          </w:p>
          <w:p w14:paraId="78BFE4A0">
            <w:pPr>
              <w:rPr>
                <w:rFonts w:hint="eastAsia" w:ascii="宋体" w:hAnsi="宋体" w:eastAsia="宋体" w:cs="宋体"/>
                <w:color w:val="auto"/>
                <w:sz w:val="24"/>
                <w:szCs w:val="24"/>
                <w:lang w:val="en-US"/>
              </w:rPr>
            </w:pPr>
            <w:r>
              <w:rPr>
                <w:rFonts w:hint="eastAsia" w:ascii="宋体" w:hAnsi="宋体" w:eastAsia="宋体" w:cs="宋体"/>
                <w:color w:val="auto"/>
                <w:sz w:val="24"/>
                <w:szCs w:val="24"/>
              </w:rPr>
              <w:t>投标人承诺提供</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小时以内的响应，</w:t>
            </w:r>
            <w:r>
              <w:rPr>
                <w:rFonts w:hint="eastAsia" w:ascii="宋体" w:hAnsi="宋体" w:eastAsia="宋体" w:cs="宋体"/>
                <w:color w:val="auto"/>
                <w:sz w:val="24"/>
                <w:szCs w:val="24"/>
                <w:lang w:val="en-US"/>
              </w:rPr>
              <w:t>8</w:t>
            </w:r>
            <w:r>
              <w:rPr>
                <w:rFonts w:hint="eastAsia" w:ascii="宋体" w:hAnsi="宋体" w:eastAsia="宋体" w:cs="宋体"/>
                <w:color w:val="auto"/>
                <w:sz w:val="24"/>
                <w:szCs w:val="24"/>
              </w:rPr>
              <w:t>小时以内完成采购人提出的</w:t>
            </w:r>
            <w:r>
              <w:rPr>
                <w:rFonts w:hint="eastAsia" w:ascii="宋体" w:hAnsi="宋体" w:cs="宋体"/>
                <w:color w:val="auto"/>
                <w:sz w:val="24"/>
                <w:szCs w:val="24"/>
                <w:lang w:eastAsia="zh-CN"/>
              </w:rPr>
              <w:t>供货</w:t>
            </w:r>
            <w:r>
              <w:rPr>
                <w:rFonts w:hint="eastAsia" w:ascii="宋体" w:hAnsi="宋体" w:eastAsia="宋体" w:cs="宋体"/>
                <w:color w:val="auto"/>
                <w:sz w:val="24"/>
                <w:szCs w:val="24"/>
              </w:rPr>
              <w:t>要求得</w:t>
            </w:r>
            <w:r>
              <w:rPr>
                <w:rFonts w:hint="eastAsia" w:ascii="宋体" w:hAnsi="宋体" w:eastAsia="宋体" w:cs="宋体"/>
                <w:color w:val="auto"/>
                <w:sz w:val="24"/>
                <w:szCs w:val="24"/>
                <w:lang w:val="en-US"/>
              </w:rPr>
              <w:t>3分。</w:t>
            </w:r>
          </w:p>
          <w:p w14:paraId="355F057C">
            <w:pPr>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rPr>
              <w:t>投标文件内提供承诺书</w:t>
            </w:r>
            <w:r>
              <w:rPr>
                <w:rFonts w:hint="eastAsia" w:ascii="宋体" w:hAnsi="宋体" w:cs="宋体"/>
                <w:color w:val="auto"/>
                <w:sz w:val="24"/>
                <w:szCs w:val="24"/>
                <w:lang w:val="en-US" w:eastAsia="zh-CN"/>
              </w:rPr>
              <w:t>（格式自拟）</w:t>
            </w:r>
            <w:r>
              <w:rPr>
                <w:rFonts w:hint="eastAsia" w:ascii="宋体" w:hAnsi="宋体" w:eastAsia="宋体" w:cs="宋体"/>
                <w:color w:val="auto"/>
                <w:sz w:val="24"/>
                <w:szCs w:val="24"/>
                <w:lang w:val="en-US"/>
              </w:rPr>
              <w:t>，评标时以承诺书内容为准，各投标人应根据实际情况如实承诺，未作出承诺或承诺时效超出以上时间的</w:t>
            </w:r>
            <w:r>
              <w:rPr>
                <w:rFonts w:hint="eastAsia" w:ascii="宋体" w:hAnsi="宋体" w:cs="宋体"/>
                <w:color w:val="auto"/>
                <w:sz w:val="24"/>
                <w:szCs w:val="24"/>
                <w:lang w:val="en-US" w:eastAsia="zh-CN"/>
              </w:rPr>
              <w:t>（不含整时）</w:t>
            </w:r>
            <w:r>
              <w:rPr>
                <w:rFonts w:hint="eastAsia" w:ascii="宋体" w:hAnsi="宋体" w:eastAsia="宋体" w:cs="宋体"/>
                <w:color w:val="auto"/>
                <w:sz w:val="24"/>
                <w:szCs w:val="24"/>
                <w:lang w:val="en-US"/>
              </w:rPr>
              <w:t>，不得分。</w:t>
            </w:r>
          </w:p>
        </w:tc>
        <w:tc>
          <w:tcPr>
            <w:tcW w:w="755" w:type="dxa"/>
            <w:vAlign w:val="center"/>
          </w:tcPr>
          <w:p w14:paraId="5EA3F83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0716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14:paraId="20111832">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390" w:type="dxa"/>
            <w:vMerge w:val="continue"/>
            <w:vAlign w:val="center"/>
          </w:tcPr>
          <w:p w14:paraId="72BD452F">
            <w:pPr>
              <w:jc w:val="center"/>
              <w:rPr>
                <w:rFonts w:hint="eastAsia" w:ascii="宋体" w:hAnsi="宋体" w:eastAsia="宋体" w:cs="宋体"/>
                <w:color w:val="auto"/>
                <w:sz w:val="24"/>
                <w:szCs w:val="24"/>
              </w:rPr>
            </w:pPr>
          </w:p>
        </w:tc>
        <w:tc>
          <w:tcPr>
            <w:tcW w:w="1230" w:type="dxa"/>
            <w:vAlign w:val="center"/>
          </w:tcPr>
          <w:p w14:paraId="2700CC3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环保节能产品</w:t>
            </w:r>
          </w:p>
        </w:tc>
        <w:tc>
          <w:tcPr>
            <w:tcW w:w="6962" w:type="dxa"/>
            <w:vAlign w:val="center"/>
          </w:tcPr>
          <w:p w14:paraId="5EB32712">
            <w:pPr>
              <w:rPr>
                <w:rFonts w:hint="eastAsia" w:ascii="宋体" w:hAnsi="宋体" w:eastAsia="宋体" w:cs="宋体"/>
                <w:color w:val="auto"/>
                <w:sz w:val="24"/>
                <w:szCs w:val="24"/>
              </w:rPr>
            </w:pPr>
            <w:r>
              <w:rPr>
                <w:rFonts w:hint="eastAsia" w:ascii="宋体" w:hAnsi="宋体" w:eastAsia="宋体" w:cs="宋体"/>
                <w:color w:val="auto"/>
                <w:sz w:val="24"/>
                <w:szCs w:val="24"/>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7C55C36D">
            <w:pPr>
              <w:rPr>
                <w:rFonts w:hint="eastAsia" w:ascii="宋体" w:hAnsi="宋体" w:eastAsia="宋体" w:cs="宋体"/>
                <w:color w:val="auto"/>
                <w:sz w:val="24"/>
                <w:szCs w:val="24"/>
              </w:rPr>
            </w:pPr>
            <w:r>
              <w:rPr>
                <w:rFonts w:hint="eastAsia" w:ascii="宋体" w:hAnsi="宋体" w:eastAsia="宋体" w:cs="宋体"/>
                <w:color w:val="auto"/>
                <w:sz w:val="24"/>
                <w:szCs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55" w:type="dxa"/>
            <w:vAlign w:val="center"/>
          </w:tcPr>
          <w:p w14:paraId="43F96D5B">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r>
    </w:tbl>
    <w:p w14:paraId="1F02F0AA">
      <w:pPr>
        <w:adjustRightInd w:val="0"/>
        <w:snapToGrid w:val="0"/>
        <w:spacing w:line="440" w:lineRule="atLeast"/>
        <w:jc w:val="center"/>
        <w:rPr>
          <w:rFonts w:ascii="宋体" w:hAnsi="宋体" w:cs="宋体"/>
          <w:b/>
          <w:color w:val="auto"/>
          <w:sz w:val="32"/>
          <w:szCs w:val="32"/>
        </w:rPr>
      </w:pPr>
    </w:p>
    <w:p w14:paraId="73B87BBF">
      <w:pPr>
        <w:tabs>
          <w:tab w:val="left" w:pos="1701"/>
          <w:tab w:val="center" w:pos="4936"/>
        </w:tabs>
        <w:adjustRightInd w:val="0"/>
        <w:snapToGrid w:val="0"/>
        <w:spacing w:line="440" w:lineRule="atLeast"/>
        <w:jc w:val="both"/>
        <w:rPr>
          <w:rFonts w:hint="eastAsia" w:ascii="宋体" w:hAnsi="宋体" w:cs="宋体"/>
          <w:b/>
          <w:color w:val="auto"/>
          <w:sz w:val="36"/>
        </w:rPr>
      </w:pPr>
      <w:bookmarkStart w:id="8" w:name="_Toc17278025"/>
    </w:p>
    <w:p w14:paraId="19AAA894">
      <w:pPr>
        <w:tabs>
          <w:tab w:val="left" w:pos="1701"/>
          <w:tab w:val="center" w:pos="4936"/>
        </w:tabs>
        <w:adjustRightInd w:val="0"/>
        <w:snapToGrid w:val="0"/>
        <w:spacing w:line="440" w:lineRule="atLeast"/>
        <w:jc w:val="center"/>
        <w:rPr>
          <w:rFonts w:hint="eastAsia" w:ascii="宋体" w:hAnsi="宋体" w:cs="宋体"/>
          <w:b/>
          <w:color w:val="auto"/>
          <w:sz w:val="36"/>
        </w:rPr>
      </w:pPr>
    </w:p>
    <w:p w14:paraId="024E359E">
      <w:pPr>
        <w:tabs>
          <w:tab w:val="left" w:pos="1701"/>
          <w:tab w:val="center" w:pos="4936"/>
        </w:tabs>
        <w:adjustRightInd w:val="0"/>
        <w:snapToGrid w:val="0"/>
        <w:spacing w:line="440" w:lineRule="atLeast"/>
        <w:jc w:val="both"/>
        <w:rPr>
          <w:rFonts w:hint="eastAsia" w:ascii="宋体" w:hAnsi="宋体" w:cs="宋体"/>
          <w:b/>
          <w:color w:val="auto"/>
          <w:sz w:val="36"/>
        </w:rPr>
      </w:pPr>
    </w:p>
    <w:p w14:paraId="5891F310">
      <w:pPr>
        <w:tabs>
          <w:tab w:val="left" w:pos="1701"/>
          <w:tab w:val="center" w:pos="4936"/>
        </w:tabs>
        <w:adjustRightInd w:val="0"/>
        <w:snapToGrid w:val="0"/>
        <w:spacing w:line="440" w:lineRule="atLeast"/>
        <w:jc w:val="center"/>
        <w:rPr>
          <w:rFonts w:hint="eastAsia" w:ascii="宋体" w:hAnsi="宋体" w:cs="宋体"/>
          <w:b/>
          <w:color w:val="auto"/>
          <w:sz w:val="36"/>
        </w:rPr>
      </w:pPr>
    </w:p>
    <w:p w14:paraId="0CA1670D">
      <w:pPr>
        <w:tabs>
          <w:tab w:val="left" w:pos="1701"/>
          <w:tab w:val="center" w:pos="4936"/>
        </w:tabs>
        <w:adjustRightInd w:val="0"/>
        <w:snapToGrid w:val="0"/>
        <w:spacing w:line="440" w:lineRule="atLeast"/>
        <w:jc w:val="center"/>
        <w:rPr>
          <w:rFonts w:hint="eastAsia" w:ascii="宋体" w:hAnsi="宋体" w:cs="宋体"/>
          <w:b/>
          <w:color w:val="auto"/>
          <w:sz w:val="36"/>
        </w:rPr>
      </w:pPr>
    </w:p>
    <w:p w14:paraId="5D660039">
      <w:pPr>
        <w:tabs>
          <w:tab w:val="left" w:pos="1701"/>
          <w:tab w:val="center" w:pos="4936"/>
        </w:tabs>
        <w:adjustRightInd w:val="0"/>
        <w:snapToGrid w:val="0"/>
        <w:spacing w:line="440" w:lineRule="atLeast"/>
        <w:jc w:val="center"/>
        <w:rPr>
          <w:rFonts w:hint="eastAsia" w:ascii="宋体" w:hAnsi="宋体" w:cs="宋体"/>
          <w:b/>
          <w:color w:val="auto"/>
          <w:sz w:val="36"/>
        </w:rPr>
      </w:pPr>
    </w:p>
    <w:p w14:paraId="5F7A7A8D">
      <w:pPr>
        <w:tabs>
          <w:tab w:val="left" w:pos="1701"/>
          <w:tab w:val="center" w:pos="4936"/>
        </w:tabs>
        <w:adjustRightInd w:val="0"/>
        <w:snapToGrid w:val="0"/>
        <w:spacing w:line="440" w:lineRule="atLeast"/>
        <w:jc w:val="center"/>
        <w:rPr>
          <w:rFonts w:hint="eastAsia" w:ascii="宋体" w:hAnsi="宋体" w:cs="宋体"/>
          <w:b/>
          <w:color w:val="auto"/>
          <w:sz w:val="36"/>
        </w:rPr>
      </w:pPr>
      <w:r>
        <w:rPr>
          <w:rFonts w:hint="eastAsia" w:ascii="宋体" w:hAnsi="宋体" w:cs="宋体"/>
          <w:b/>
          <w:color w:val="auto"/>
          <w:sz w:val="36"/>
        </w:rPr>
        <w:t xml:space="preserve">第五章  </w:t>
      </w:r>
      <w:r>
        <w:rPr>
          <w:rFonts w:hint="eastAsia" w:ascii="宋体" w:hAnsi="宋体" w:cs="宋体"/>
          <w:b/>
          <w:color w:val="auto"/>
          <w:sz w:val="36"/>
          <w:lang w:eastAsia="zh-CN"/>
        </w:rPr>
        <w:t>政府采购</w:t>
      </w:r>
      <w:r>
        <w:rPr>
          <w:rFonts w:hint="eastAsia" w:ascii="宋体" w:hAnsi="宋体" w:cs="宋体"/>
          <w:b/>
          <w:color w:val="auto"/>
          <w:sz w:val="36"/>
        </w:rPr>
        <w:t>合同</w:t>
      </w:r>
    </w:p>
    <w:p w14:paraId="06CB3241">
      <w:pPr>
        <w:adjustRightInd w:val="0"/>
        <w:snapToGrid w:val="0"/>
        <w:spacing w:line="440" w:lineRule="atLeast"/>
        <w:jc w:val="center"/>
        <w:rPr>
          <w:rFonts w:hint="eastAsia" w:ascii="宋体" w:hAnsi="宋体" w:cs="宋体"/>
          <w:b/>
          <w:color w:val="auto"/>
          <w:sz w:val="36"/>
        </w:rPr>
      </w:pPr>
    </w:p>
    <w:p w14:paraId="3CB7C571">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textAlignment w:val="auto"/>
        <w:rPr>
          <w:rFonts w:hint="eastAsia" w:hAnsi="宋体" w:cs="宋体"/>
          <w:color w:val="auto"/>
        </w:rPr>
      </w:pPr>
      <w:r>
        <w:rPr>
          <w:rFonts w:hint="eastAsia" w:hAnsi="宋体" w:cs="宋体"/>
          <w:color w:val="auto"/>
        </w:rPr>
        <w:t>项目名称：                   项目编号：               合同号：</w:t>
      </w:r>
    </w:p>
    <w:p w14:paraId="05283D5B">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textAlignment w:val="auto"/>
        <w:rPr>
          <w:rFonts w:hint="eastAsia" w:hAnsi="宋体" w:cs="宋体"/>
          <w:color w:val="auto"/>
        </w:rPr>
      </w:pPr>
      <w:r>
        <w:rPr>
          <w:rFonts w:hint="eastAsia" w:hAnsi="宋体" w:cs="宋体"/>
          <w:color w:val="auto"/>
        </w:rPr>
        <w:t>甲方（买方）：</w:t>
      </w:r>
    </w:p>
    <w:p w14:paraId="005CFBEB">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textAlignment w:val="auto"/>
        <w:rPr>
          <w:rFonts w:hint="eastAsia" w:hAnsi="宋体" w:cs="宋体"/>
          <w:color w:val="auto"/>
        </w:rPr>
      </w:pPr>
      <w:r>
        <w:rPr>
          <w:rFonts w:hint="eastAsia" w:hAnsi="宋体" w:cs="宋体"/>
          <w:color w:val="auto"/>
        </w:rPr>
        <w:t>乙方（卖方）：</w:t>
      </w:r>
    </w:p>
    <w:p w14:paraId="4CE13F7D">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textAlignment w:val="auto"/>
        <w:rPr>
          <w:rFonts w:hint="eastAsia" w:hAnsi="宋体" w:cs="宋体"/>
          <w:color w:val="auto"/>
        </w:rPr>
      </w:pPr>
      <w:r>
        <w:rPr>
          <w:rFonts w:hint="eastAsia" w:hAnsi="宋体" w:cs="宋体"/>
          <w:color w:val="auto"/>
        </w:rPr>
        <w:t>鉴证方（招标方）：</w:t>
      </w:r>
    </w:p>
    <w:p w14:paraId="3BD673B8">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textAlignment w:val="auto"/>
        <w:rPr>
          <w:rFonts w:hint="eastAsia" w:hAnsi="宋体" w:cs="宋体"/>
          <w:b/>
          <w:color w:val="auto"/>
        </w:rPr>
      </w:pPr>
      <w:r>
        <w:rPr>
          <w:rFonts w:hint="eastAsia" w:hAnsi="宋体" w:cs="宋体"/>
          <w:b/>
          <w:color w:val="auto"/>
        </w:rPr>
        <w:t xml:space="preserve">    </w:t>
      </w:r>
      <w:r>
        <w:rPr>
          <w:rFonts w:hint="eastAsia" w:hAnsi="宋体" w:cs="宋体"/>
          <w:color w:val="auto"/>
        </w:rPr>
        <w:t>甲、乙双方根据</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日关于</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项目公开招标的结果，签署本合同。</w:t>
      </w:r>
    </w:p>
    <w:p w14:paraId="66A989F6">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241" w:firstLineChars="100"/>
        <w:textAlignment w:val="auto"/>
        <w:rPr>
          <w:rFonts w:hint="eastAsia" w:hAnsi="宋体" w:cs="宋体"/>
          <w:b/>
          <w:color w:val="auto"/>
        </w:rPr>
      </w:pPr>
      <w:r>
        <w:rPr>
          <w:rFonts w:hint="eastAsia" w:hAnsi="宋体" w:cs="宋体"/>
          <w:b/>
          <w:color w:val="auto"/>
        </w:rPr>
        <w:t>一、服务内容</w:t>
      </w:r>
    </w:p>
    <w:p w14:paraId="4087A380">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hAnsi="宋体" w:cs="宋体"/>
          <w:color w:val="auto"/>
        </w:rPr>
      </w:pPr>
      <w:r>
        <w:rPr>
          <w:rFonts w:hint="eastAsia" w:hAnsi="宋体" w:cs="宋体"/>
          <w:color w:val="auto"/>
        </w:rPr>
        <w:t>1. 服务名称：</w:t>
      </w:r>
    </w:p>
    <w:p w14:paraId="5133E365">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hAnsi="宋体" w:cs="宋体"/>
          <w:color w:val="auto"/>
        </w:rPr>
      </w:pPr>
      <w:r>
        <w:rPr>
          <w:rFonts w:hint="eastAsia" w:hAnsi="宋体" w:cs="宋体"/>
          <w:color w:val="auto"/>
        </w:rPr>
        <w:t>2. 服务期限：</w:t>
      </w:r>
    </w:p>
    <w:p w14:paraId="44CD9B2F">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hAnsi="宋体" w:cs="宋体"/>
          <w:color w:val="auto"/>
        </w:rPr>
      </w:pPr>
      <w:r>
        <w:rPr>
          <w:rFonts w:hint="eastAsia" w:hAnsi="宋体" w:cs="宋体"/>
          <w:color w:val="auto"/>
        </w:rPr>
        <w:t>3. 服务地址：</w:t>
      </w:r>
    </w:p>
    <w:p w14:paraId="5E95D38D">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二、合同金额、数量：（单位：吨）</w:t>
      </w:r>
    </w:p>
    <w:tbl>
      <w:tblPr>
        <w:tblStyle w:val="31"/>
        <w:tblW w:w="86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6"/>
        <w:gridCol w:w="4515"/>
        <w:gridCol w:w="2055"/>
        <w:gridCol w:w="990"/>
      </w:tblGrid>
      <w:tr w14:paraId="78D9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046" w:type="dxa"/>
            <w:vAlign w:val="center"/>
          </w:tcPr>
          <w:p w14:paraId="6DFD1231">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油品号</w:t>
            </w:r>
          </w:p>
        </w:tc>
        <w:tc>
          <w:tcPr>
            <w:tcW w:w="4515" w:type="dxa"/>
            <w:vAlign w:val="center"/>
          </w:tcPr>
          <w:p w14:paraId="1A555297">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质量标准</w:t>
            </w:r>
          </w:p>
        </w:tc>
        <w:tc>
          <w:tcPr>
            <w:tcW w:w="2055" w:type="dxa"/>
            <w:tcBorders>
              <w:left w:val="single" w:color="auto" w:sz="4" w:space="0"/>
            </w:tcBorders>
            <w:vAlign w:val="center"/>
          </w:tcPr>
          <w:p w14:paraId="3596760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让利率（</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lang w:eastAsia="zh-CN"/>
              </w:rPr>
              <w:t>）</w:t>
            </w:r>
          </w:p>
        </w:tc>
        <w:tc>
          <w:tcPr>
            <w:tcW w:w="990" w:type="dxa"/>
            <w:tcBorders>
              <w:left w:val="single" w:color="auto" w:sz="4" w:space="0"/>
            </w:tcBorders>
            <w:vAlign w:val="center"/>
          </w:tcPr>
          <w:p w14:paraId="2A32EA57">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6E21E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1046" w:type="dxa"/>
            <w:vAlign w:val="center"/>
          </w:tcPr>
          <w:p w14:paraId="2F38A60D">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r>
              <w:rPr>
                <w:rFonts w:hint="eastAsia" w:ascii="宋体" w:hAnsi="宋体" w:cs="宋体"/>
                <w:color w:val="auto"/>
                <w:sz w:val="24"/>
                <w:highlight w:val="none"/>
              </w:rPr>
              <w:t>0#柴油</w:t>
            </w:r>
          </w:p>
        </w:tc>
        <w:tc>
          <w:tcPr>
            <w:tcW w:w="4515" w:type="dxa"/>
            <w:vAlign w:val="center"/>
          </w:tcPr>
          <w:p w14:paraId="7C26D203">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r>
              <w:rPr>
                <w:rFonts w:hint="eastAsia" w:ascii="宋体" w:hAnsi="宋体" w:cs="宋体"/>
                <w:color w:val="auto"/>
                <w:sz w:val="24"/>
                <w:highlight w:val="none"/>
              </w:rPr>
              <w:t>质量标准：柴油标准号： GB19147-2016，如国家已现行最新标准，则按照国家现行最新柴油产品标准执行。</w:t>
            </w:r>
          </w:p>
        </w:tc>
        <w:tc>
          <w:tcPr>
            <w:tcW w:w="2055" w:type="dxa"/>
            <w:tcBorders>
              <w:left w:val="single" w:color="auto" w:sz="4" w:space="0"/>
            </w:tcBorders>
            <w:vAlign w:val="center"/>
          </w:tcPr>
          <w:p w14:paraId="5B4639F3">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p>
        </w:tc>
        <w:tc>
          <w:tcPr>
            <w:tcW w:w="990" w:type="dxa"/>
            <w:tcBorders>
              <w:left w:val="single" w:color="auto" w:sz="4" w:space="0"/>
            </w:tcBorders>
            <w:vAlign w:val="center"/>
          </w:tcPr>
          <w:p w14:paraId="1E91D714">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color w:val="auto"/>
                <w:sz w:val="22"/>
                <w:szCs w:val="22"/>
                <w:highlight w:val="none"/>
              </w:rPr>
            </w:pPr>
          </w:p>
        </w:tc>
      </w:tr>
    </w:tbl>
    <w:p w14:paraId="4D963516">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每次结算供应价</w:t>
      </w:r>
      <w:r>
        <w:rPr>
          <w:rFonts w:hint="eastAsia" w:ascii="新宋体" w:hAnsi="新宋体" w:eastAsia="新宋体" w:cs="新宋体"/>
          <w:color w:val="auto"/>
          <w:sz w:val="24"/>
          <w:szCs w:val="24"/>
          <w:lang w:val="en-US" w:eastAsia="zh-CN"/>
        </w:rPr>
        <w:t>结算价格按“浙江省发展和改革委（http://fzggw.zj.gov.cn）”最新发布的浙江省0号（国VI）柴油零售价（元/吨）为基准价格乘以中标供应商的中标让利率。</w:t>
      </w:r>
    </w:p>
    <w:p w14:paraId="3F5CD0F4">
      <w:pPr>
        <w:keepNext w:val="0"/>
        <w:keepLines w:val="0"/>
        <w:pageBreakBefore w:val="0"/>
        <w:widowControl w:val="0"/>
        <w:kinsoku/>
        <w:wordWrap/>
        <w:overflowPunct/>
        <w:topLinePunct w:val="0"/>
        <w:autoSpaceDE/>
        <w:autoSpaceDN/>
        <w:bidi w:val="0"/>
        <w:adjustRightInd/>
        <w:snapToGrid w:val="0"/>
        <w:spacing w:before="120" w:after="120" w:line="44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三、技术资料</w:t>
      </w:r>
    </w:p>
    <w:p w14:paraId="30917C0A">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 乙方应按招标文件规定的时间向甲方提供有关技术资料。</w:t>
      </w:r>
    </w:p>
    <w:p w14:paraId="6627B5CF">
      <w:pPr>
        <w:keepNext w:val="0"/>
        <w:keepLines w:val="0"/>
        <w:pageBreakBefore w:val="0"/>
        <w:widowControl w:val="0"/>
        <w:kinsoku/>
        <w:wordWrap/>
        <w:overflowPunct/>
        <w:topLinePunct w:val="0"/>
        <w:autoSpaceDE/>
        <w:autoSpaceDN/>
        <w:bidi w:val="0"/>
        <w:adjustRightInd/>
        <w:snapToGrid w:val="0"/>
        <w:spacing w:before="50" w:after="50"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787DA3">
      <w:pPr>
        <w:keepNext w:val="0"/>
        <w:keepLines w:val="0"/>
        <w:pageBreakBefore w:val="0"/>
        <w:widowControl w:val="0"/>
        <w:kinsoku/>
        <w:wordWrap/>
        <w:overflowPunct/>
        <w:topLinePunct w:val="0"/>
        <w:autoSpaceDE/>
        <w:autoSpaceDN/>
        <w:bidi w:val="0"/>
        <w:adjustRightInd/>
        <w:snapToGrid w:val="0"/>
        <w:spacing w:before="120" w:after="120" w:line="440" w:lineRule="exact"/>
        <w:ind w:left="479" w:leftChars="228" w:firstLine="70" w:firstLineChars="29"/>
        <w:textAlignment w:val="auto"/>
        <w:rPr>
          <w:rFonts w:hint="eastAsia" w:ascii="宋体" w:hAnsi="宋体" w:eastAsia="宋体" w:cs="宋体"/>
          <w:b/>
          <w:color w:val="auto"/>
          <w:sz w:val="24"/>
        </w:rPr>
      </w:pPr>
      <w:r>
        <w:rPr>
          <w:rFonts w:hint="eastAsia" w:ascii="宋体" w:hAnsi="宋体" w:eastAsia="宋体" w:cs="宋体"/>
          <w:b/>
          <w:color w:val="auto"/>
          <w:sz w:val="24"/>
        </w:rPr>
        <w:t>四、知识产权</w:t>
      </w:r>
    </w:p>
    <w:p w14:paraId="1901D38E">
      <w:pPr>
        <w:keepNext w:val="0"/>
        <w:keepLines w:val="0"/>
        <w:pageBreakBefore w:val="0"/>
        <w:widowControl w:val="0"/>
        <w:kinsoku/>
        <w:wordWrap/>
        <w:overflowPunct/>
        <w:topLinePunct w:val="0"/>
        <w:autoSpaceDE/>
        <w:autoSpaceDN/>
        <w:bidi w:val="0"/>
        <w:adjustRightInd/>
        <w:snapToGrid w:val="0"/>
        <w:spacing w:before="120" w:after="120" w:line="440" w:lineRule="exact"/>
        <w:ind w:left="479" w:leftChars="228" w:firstLine="69" w:firstLineChars="29"/>
        <w:textAlignment w:val="auto"/>
        <w:rPr>
          <w:rFonts w:hint="eastAsia" w:ascii="宋体" w:hAnsi="宋体" w:eastAsia="宋体" w:cs="宋体"/>
          <w:b/>
          <w:bCs/>
          <w:color w:val="auto"/>
          <w:sz w:val="24"/>
        </w:rPr>
      </w:pPr>
      <w:r>
        <w:rPr>
          <w:rFonts w:hint="eastAsia" w:ascii="宋体" w:hAnsi="宋体" w:eastAsia="宋体" w:cs="宋体"/>
          <w:color w:val="auto"/>
          <w:sz w:val="24"/>
        </w:rPr>
        <w:t>乙方应保证提供服务过程中不会侵犯任何第三方的知识产权。</w:t>
      </w:r>
    </w:p>
    <w:p w14:paraId="63A7B70E">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left="481" w:leftChars="229" w:firstLine="72" w:firstLineChars="30"/>
        <w:textAlignment w:val="auto"/>
        <w:rPr>
          <w:rFonts w:hint="eastAsia" w:ascii="宋体" w:hAnsi="宋体" w:eastAsia="宋体" w:cs="宋体"/>
          <w:b/>
          <w:color w:val="auto"/>
        </w:rPr>
      </w:pPr>
      <w:r>
        <w:rPr>
          <w:rFonts w:hint="eastAsia" w:ascii="宋体" w:hAnsi="宋体" w:eastAsia="宋体" w:cs="宋体"/>
          <w:b/>
          <w:color w:val="auto"/>
        </w:rPr>
        <w:t>五、履约保证金</w:t>
      </w:r>
    </w:p>
    <w:p w14:paraId="6A5C2489">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本项目无需缴纳履约保证金</w:t>
      </w:r>
      <w:r>
        <w:rPr>
          <w:rFonts w:hint="eastAsia" w:hAnsi="宋体" w:cs="宋体"/>
          <w:bCs/>
          <w:color w:val="auto"/>
          <w:kern w:val="0"/>
          <w:sz w:val="24"/>
          <w:lang w:eastAsia="zh-CN"/>
        </w:rPr>
        <w:t>。</w:t>
      </w:r>
    </w:p>
    <w:p w14:paraId="6A44FA4D">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2" w:firstLineChars="200"/>
        <w:textAlignment w:val="auto"/>
        <w:rPr>
          <w:rFonts w:hint="eastAsia" w:ascii="宋体" w:hAnsi="宋体" w:eastAsia="宋体" w:cs="宋体"/>
          <w:b/>
          <w:color w:val="auto"/>
        </w:rPr>
      </w:pPr>
      <w:r>
        <w:rPr>
          <w:rFonts w:hint="eastAsia" w:ascii="宋体" w:hAnsi="宋体" w:eastAsia="宋体" w:cs="宋体"/>
          <w:b/>
          <w:color w:val="auto"/>
        </w:rPr>
        <w:t>六、转包或分包</w:t>
      </w:r>
    </w:p>
    <w:p w14:paraId="59F30BC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288DC6AD">
      <w:pPr>
        <w:pStyle w:val="19"/>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textAlignment w:val="auto"/>
        <w:rPr>
          <w:rFonts w:hAnsi="宋体" w:cs="宋体"/>
          <w:color w:val="auto"/>
          <w:kern w:val="0"/>
          <w:highlight w:val="none"/>
        </w:rPr>
      </w:pPr>
      <w:r>
        <w:rPr>
          <w:rFonts w:hint="eastAsia" w:hAnsi="宋体" w:cs="宋体"/>
          <w:color w:val="auto"/>
          <w:kern w:val="0"/>
          <w:highlight w:val="none"/>
        </w:rPr>
        <w:t>2.本项目</w:t>
      </w:r>
      <w:r>
        <w:rPr>
          <w:rFonts w:hint="eastAsia" w:ascii="宋体" w:hAnsi="宋体" w:cs="宋体"/>
          <w:color w:val="auto"/>
          <w:sz w:val="24"/>
        </w:rPr>
        <w:t>不允许</w:t>
      </w:r>
      <w:r>
        <w:rPr>
          <w:rFonts w:hint="eastAsia" w:hAnsi="宋体" w:cs="宋体"/>
          <w:color w:val="auto"/>
          <w:kern w:val="0"/>
          <w:highlight w:val="none"/>
        </w:rPr>
        <w:t>分包。</w:t>
      </w:r>
    </w:p>
    <w:p w14:paraId="490BC15B">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2" w:firstLineChars="200"/>
        <w:textAlignment w:val="auto"/>
        <w:rPr>
          <w:rFonts w:hint="eastAsia" w:ascii="宋体" w:hAnsi="宋体" w:eastAsia="宋体" w:cs="宋体"/>
          <w:b/>
          <w:color w:val="auto"/>
        </w:rPr>
      </w:pPr>
      <w:r>
        <w:rPr>
          <w:rFonts w:hint="eastAsia" w:ascii="宋体" w:hAnsi="宋体" w:eastAsia="宋体" w:cs="宋体"/>
          <w:b/>
          <w:color w:val="auto"/>
        </w:rPr>
        <w:t>七、</w:t>
      </w:r>
      <w:r>
        <w:rPr>
          <w:rFonts w:hint="eastAsia" w:hAnsi="宋体" w:eastAsia="宋体" w:cs="宋体"/>
          <w:b/>
          <w:color w:val="auto"/>
          <w:lang w:eastAsia="zh-CN"/>
        </w:rPr>
        <w:t>结算及付款</w:t>
      </w:r>
      <w:r>
        <w:rPr>
          <w:rFonts w:hint="eastAsia" w:ascii="宋体" w:hAnsi="宋体" w:eastAsia="宋体" w:cs="宋体"/>
          <w:b/>
          <w:color w:val="auto"/>
        </w:rPr>
        <w:t>支付</w:t>
      </w:r>
    </w:p>
    <w:p w14:paraId="23A3C226">
      <w:pPr>
        <w:keepNext w:val="0"/>
        <w:keepLines w:val="0"/>
        <w:pageBreakBefore w:val="0"/>
        <w:kinsoku/>
        <w:wordWrap/>
        <w:overflowPunct/>
        <w:topLinePunct w:val="0"/>
        <w:autoSpaceDE/>
        <w:autoSpaceDN/>
        <w:bidi w:val="0"/>
        <w:adjustRightInd/>
        <w:spacing w:line="440" w:lineRule="exact"/>
        <w:ind w:firstLine="588" w:firstLineChars="245"/>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1.合同签订后，每次油品价格发生变化时，由乙方通知甲方。</w:t>
      </w:r>
    </w:p>
    <w:p w14:paraId="29E7744C">
      <w:pPr>
        <w:keepNext w:val="0"/>
        <w:keepLines w:val="0"/>
        <w:pageBreakBefore w:val="0"/>
        <w:kinsoku/>
        <w:wordWrap/>
        <w:overflowPunct/>
        <w:topLinePunct w:val="0"/>
        <w:autoSpaceDE/>
        <w:autoSpaceDN/>
        <w:bidi w:val="0"/>
        <w:adjustRightInd/>
        <w:spacing w:line="440" w:lineRule="exact"/>
        <w:ind w:firstLine="588" w:firstLineChars="245"/>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2.合同签订后，按每次提油时的结算价乘以提油数量作为当次结算金额，乙方必须在每次供货时为甲方及时提供正式发票，甲方凭发票结算油款，因乙方原因未能及时提供发票或提供的发票不符合合同要求而造成货款延期支付，甲方不负任何责任。</w:t>
      </w:r>
    </w:p>
    <w:p w14:paraId="7B686102">
      <w:pPr>
        <w:keepNext w:val="0"/>
        <w:keepLines w:val="0"/>
        <w:pageBreakBefore w:val="0"/>
        <w:kinsoku/>
        <w:wordWrap/>
        <w:overflowPunct/>
        <w:topLinePunct w:val="0"/>
        <w:autoSpaceDE/>
        <w:autoSpaceDN/>
        <w:bidi w:val="0"/>
        <w:adjustRightInd/>
        <w:spacing w:line="440" w:lineRule="exact"/>
        <w:ind w:firstLine="588" w:firstLineChars="245"/>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3.甲乙双方按照合同约定的期限或财政预算执行本合同。</w:t>
      </w:r>
    </w:p>
    <w:p w14:paraId="77FD6532">
      <w:pPr>
        <w:keepNext w:val="0"/>
        <w:keepLines w:val="0"/>
        <w:pageBreakBefore w:val="0"/>
        <w:widowControl w:val="0"/>
        <w:kinsoku/>
        <w:wordWrap/>
        <w:overflowPunct/>
        <w:topLinePunct w:val="0"/>
        <w:autoSpaceDE/>
        <w:autoSpaceDN/>
        <w:bidi w:val="0"/>
        <w:adjustRightInd/>
        <w:spacing w:line="440" w:lineRule="exact"/>
        <w:ind w:firstLine="420"/>
        <w:textAlignment w:val="auto"/>
        <w:rPr>
          <w:rFonts w:hint="eastAsia" w:ascii="宋体" w:hAnsi="宋体" w:eastAsia="宋体" w:cs="宋体"/>
          <w:b/>
          <w:color w:val="auto"/>
          <w:kern w:val="2"/>
          <w:sz w:val="24"/>
          <w:szCs w:val="24"/>
          <w:u w:val="none"/>
          <w:lang w:val="en-US" w:eastAsia="zh-CN" w:bidi="ar-SA"/>
        </w:rPr>
      </w:pPr>
      <w:r>
        <w:rPr>
          <w:rFonts w:hint="eastAsia" w:ascii="宋体" w:hAnsi="宋体" w:eastAsia="宋体" w:cs="宋体"/>
          <w:b/>
          <w:color w:val="auto"/>
          <w:kern w:val="2"/>
          <w:sz w:val="24"/>
          <w:szCs w:val="24"/>
          <w:u w:val="none"/>
          <w:lang w:val="en-US" w:eastAsia="zh-CN" w:bidi="ar-SA"/>
        </w:rPr>
        <w:t>八、税费</w:t>
      </w:r>
    </w:p>
    <w:p w14:paraId="6F2465E0">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kern w:val="2"/>
          <w:sz w:val="24"/>
          <w:szCs w:val="24"/>
          <w:u w:val="none" w:color="000000"/>
          <w:lang w:val="en-US" w:eastAsia="zh-CN" w:bidi="ar-SA"/>
        </w:rPr>
      </w:pPr>
      <w:r>
        <w:rPr>
          <w:rFonts w:hint="eastAsia" w:ascii="宋体" w:hAnsi="宋体" w:eastAsia="宋体" w:cs="宋体"/>
          <w:bCs/>
          <w:color w:val="auto"/>
          <w:kern w:val="2"/>
          <w:sz w:val="24"/>
          <w:szCs w:val="24"/>
          <w:highlight w:val="none"/>
          <w:lang w:val="en-US" w:eastAsia="zh-CN" w:bidi="ar-SA"/>
        </w:rPr>
        <w:t>本合同执行中相关的一切税费均</w:t>
      </w:r>
      <w:r>
        <w:rPr>
          <w:rFonts w:hint="eastAsia" w:ascii="宋体" w:hAnsi="宋体" w:eastAsia="宋体" w:cs="Times New Roman"/>
          <w:color w:val="auto"/>
          <w:kern w:val="2"/>
          <w:sz w:val="24"/>
          <w:szCs w:val="24"/>
          <w:u w:val="none" w:color="000000"/>
          <w:lang w:val="en-US" w:eastAsia="zh-CN" w:bidi="ar-SA"/>
        </w:rPr>
        <w:t>由乙方负担。</w:t>
      </w:r>
    </w:p>
    <w:p w14:paraId="3CE99EBA">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kern w:val="2"/>
          <w:sz w:val="24"/>
          <w:szCs w:val="24"/>
          <w:u w:val="none"/>
          <w:lang w:val="en-US" w:eastAsia="zh-CN" w:bidi="ar-SA"/>
        </w:rPr>
      </w:pPr>
      <w:r>
        <w:rPr>
          <w:rFonts w:hint="eastAsia" w:ascii="宋体" w:hAnsi="宋体" w:eastAsia="宋体" w:cs="宋体"/>
          <w:b/>
          <w:color w:val="auto"/>
          <w:kern w:val="2"/>
          <w:sz w:val="24"/>
          <w:szCs w:val="24"/>
          <w:u w:val="none"/>
          <w:lang w:val="en-US" w:eastAsia="zh-CN" w:bidi="ar-SA"/>
        </w:rPr>
        <w:t>九、油品验收</w:t>
      </w:r>
    </w:p>
    <w:p w14:paraId="0ADACD60">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1．验收时间：</w:t>
      </w:r>
    </w:p>
    <w:p w14:paraId="4B727CE4">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乙方将油品运至甲方指定的地点后，由甲、乙双方各委托一名相关人员对油品的数质量共同验收，并在相关记录上签字确认，如有异议及时提出，甲乙双方协商解决。采购人有权随机抽取油品（一年不少于2次）进行送检，第三方检测机构由采购人指定，检测费用由中标供应商承担。</w:t>
      </w:r>
    </w:p>
    <w:p w14:paraId="5E599335">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2、数量验收：</w:t>
      </w:r>
    </w:p>
    <w:p w14:paraId="40748024">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配送车辆进出场时均需现场过磅,以甲方过磅数量或油罐油表数量为准，若验收数量与提供货单数量误差在正负千分之三范围内，且出库前乙方将油罐车所有出口铅封，以炼厂或油库出库单载明的数量为结算依据：磅差超出千分之三范围由乙方承担。如乙方对甲方收货数量有异议时，可选择有资质的第三方机构进行复核。复核费用遵循有错误方付费原则，即如甲方收货数量正确，则乙方付费，如甲方确实有错误，则由甲方支付复核费用。</w:t>
      </w:r>
    </w:p>
    <w:p w14:paraId="46ADF39C">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3.质量验收：</w:t>
      </w:r>
    </w:p>
    <w:p w14:paraId="72C49E28">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 xml:space="preserve">按照国家现行最新的石油产品标准执行，柴油标准号：GB19147-2016。乙方需向甲方提供该批次油品《质量合格证》或《质量检验报告》，双方按现行石油产品标准规定的方法进行检验，取样方法按照标准执行。发生质量问题，甲乙双方共同委托技术监督部门授权的质量检验鉴定机构进行油品质量鉴定，有鉴定部门出具油品质量鉴定报告。鉴定油品存在质量问题的，鉴定费用由乙方承担，同时，乙方还应当更换货物，给甲方造成损失的，还应当赔偿损失。如鉴定的油品不存在质量问题，鉴定费用由甲方承担。     </w:t>
      </w:r>
    </w:p>
    <w:p w14:paraId="7A8F59A7">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4.油品运输及卸载：</w:t>
      </w:r>
    </w:p>
    <w:p w14:paraId="28767997">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乙方配送业务的车辆吨位应为满足甲方订货量吨位的柴油油罐车。</w:t>
      </w:r>
    </w:p>
    <w:p w14:paraId="286F980A">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乙方油品在卸载至甲方储油罐时，乙方运油人员应保障卸载安全，防止油品外漏和满溢，同时配合甲方人员做好相关工作。如发生油品泄漏、满溢和安全事故时，乙方应承担相应的实际损失和责任。</w:t>
      </w:r>
    </w:p>
    <w:p w14:paraId="74C5AE71">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5.售后服务：乙方的配送运输人员应具有优良的服务态度，如出现特殊或紧急情况，乙方应24小时内响应，48小时内完成油品的供货。</w:t>
      </w:r>
    </w:p>
    <w:p w14:paraId="1FE5508F">
      <w:pPr>
        <w:pStyle w:val="49"/>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6.卸装要求：因甲方现场场地施工原因，柴油卸装乙方应根据投标时提供的具体详细卸装方案组织实施并承担卸装费用。</w:t>
      </w:r>
    </w:p>
    <w:p w14:paraId="14D00F62">
      <w:pPr>
        <w:keepNext w:val="0"/>
        <w:keepLines w:val="0"/>
        <w:pageBreakBefore w:val="0"/>
        <w:widowControl w:val="0"/>
        <w:kinsoku/>
        <w:wordWrap/>
        <w:overflowPunct/>
        <w:topLinePunct w:val="0"/>
        <w:autoSpaceDE/>
        <w:autoSpaceDN/>
        <w:bidi w:val="0"/>
        <w:adjustRightInd/>
        <w:snapToGrid w:val="0"/>
        <w:spacing w:before="120" w:after="120" w:line="440" w:lineRule="exact"/>
        <w:ind w:right="26" w:firstLine="241" w:firstLineChars="100"/>
        <w:textAlignment w:val="auto"/>
        <w:rPr>
          <w:rFonts w:hint="eastAsia" w:ascii="新宋体" w:hAnsi="新宋体" w:eastAsia="新宋体" w:cs="新宋体"/>
          <w:b/>
          <w:bCs/>
          <w:color w:val="auto"/>
          <w:kern w:val="0"/>
          <w:sz w:val="24"/>
        </w:rPr>
      </w:pPr>
      <w:r>
        <w:rPr>
          <w:rFonts w:hint="eastAsia" w:ascii="新宋体" w:hAnsi="新宋体" w:eastAsia="新宋体" w:cs="新宋体"/>
          <w:b/>
          <w:bCs/>
          <w:color w:val="auto"/>
          <w:kern w:val="0"/>
          <w:sz w:val="24"/>
          <w:lang w:eastAsia="zh-CN"/>
        </w:rPr>
        <w:t>十、</w:t>
      </w:r>
      <w:r>
        <w:rPr>
          <w:rFonts w:hint="eastAsia" w:ascii="新宋体" w:hAnsi="新宋体" w:eastAsia="新宋体" w:cs="新宋体"/>
          <w:b/>
          <w:bCs/>
          <w:color w:val="auto"/>
          <w:kern w:val="0"/>
          <w:sz w:val="24"/>
        </w:rPr>
        <w:t>违约责任</w:t>
      </w:r>
    </w:p>
    <w:p w14:paraId="53E3E8F5">
      <w:pPr>
        <w:keepNext w:val="0"/>
        <w:keepLines w:val="0"/>
        <w:pageBreakBefore w:val="0"/>
        <w:widowControl w:val="0"/>
        <w:kinsoku/>
        <w:wordWrap/>
        <w:overflowPunct/>
        <w:topLinePunct w:val="0"/>
        <w:autoSpaceDE/>
        <w:autoSpaceDN/>
        <w:bidi w:val="0"/>
        <w:adjustRightInd/>
        <w:snapToGrid w:val="0"/>
        <w:spacing w:before="120" w:after="120" w:line="440" w:lineRule="exact"/>
        <w:ind w:right="26"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中标人未能如期提供服务的，每日向采购人支付合同款项的千分之六作为违约金。中标人超过约定日期10个工作日仍不能提供服务的，采购人可解除本合同。中标人因未能如期提供服务或因其他违约行为导致采购人解除合同的，中标人应向采购人支付合同总值5%的违约金，如造成采购人损失超过违约金的，超出部分由中标人继续承担赔偿责任。</w:t>
      </w:r>
    </w:p>
    <w:p w14:paraId="6282709B">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241" w:firstLineChars="100"/>
        <w:textAlignment w:val="auto"/>
        <w:rPr>
          <w:rFonts w:hint="eastAsia" w:hAnsi="宋体" w:cs="宋体"/>
          <w:b/>
          <w:color w:val="auto"/>
        </w:rPr>
      </w:pPr>
      <w:r>
        <w:rPr>
          <w:rFonts w:hint="eastAsia" w:hAnsi="宋体" w:cs="宋体"/>
          <w:b/>
          <w:color w:val="auto"/>
        </w:rPr>
        <w:t>十</w:t>
      </w:r>
      <w:r>
        <w:rPr>
          <w:rFonts w:hint="eastAsia" w:hAnsi="宋体" w:cs="宋体"/>
          <w:b/>
          <w:color w:val="auto"/>
          <w:lang w:eastAsia="zh-CN"/>
        </w:rPr>
        <w:t>一</w:t>
      </w:r>
      <w:r>
        <w:rPr>
          <w:rFonts w:hint="eastAsia" w:hAnsi="宋体" w:cs="宋体"/>
          <w:b/>
          <w:color w:val="auto"/>
        </w:rPr>
        <w:t>、不可抗力事件处理</w:t>
      </w:r>
    </w:p>
    <w:p w14:paraId="1E91A445">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color w:val="auto"/>
        </w:rPr>
      </w:pPr>
      <w:r>
        <w:rPr>
          <w:rFonts w:hint="eastAsia" w:hAnsi="宋体" w:cs="宋体"/>
          <w:color w:val="auto"/>
        </w:rPr>
        <w:t>1.在合同有效期内，任何一方因不可抗力事件导致不能履行合同，则合同履行期可延长，其延长期与不可抗力影响期相同。</w:t>
      </w:r>
    </w:p>
    <w:p w14:paraId="58A863E1">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color w:val="auto"/>
        </w:rPr>
      </w:pPr>
      <w:r>
        <w:rPr>
          <w:rFonts w:hint="eastAsia" w:hAnsi="宋体" w:cs="宋体"/>
          <w:color w:val="auto"/>
        </w:rPr>
        <w:t>2.不可抗力事件发生后，应立即通知对方，并寄送有关权威机构出具的证明。</w:t>
      </w:r>
    </w:p>
    <w:p w14:paraId="1F35CEA4">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hAnsi="宋体" w:cs="宋体"/>
          <w:color w:val="auto"/>
        </w:rPr>
      </w:pPr>
      <w:r>
        <w:rPr>
          <w:rFonts w:hint="eastAsia" w:hAnsi="宋体" w:cs="宋体"/>
          <w:color w:val="auto"/>
        </w:rPr>
        <w:t>3.不可抗力事件延续120天以上，双方应通过友好协商，确定是否继续履行合同。</w:t>
      </w:r>
    </w:p>
    <w:p w14:paraId="0E2418A0">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241" w:firstLineChars="100"/>
        <w:textAlignment w:val="auto"/>
        <w:rPr>
          <w:rFonts w:hint="eastAsia" w:hAnsi="宋体" w:cs="宋体"/>
          <w:b/>
          <w:color w:val="auto"/>
        </w:rPr>
      </w:pPr>
      <w:r>
        <w:rPr>
          <w:rFonts w:hint="eastAsia" w:hAnsi="宋体" w:cs="宋体"/>
          <w:b/>
          <w:color w:val="auto"/>
        </w:rPr>
        <w:t>十</w:t>
      </w:r>
      <w:r>
        <w:rPr>
          <w:rFonts w:hint="eastAsia" w:hAnsi="宋体" w:cs="宋体"/>
          <w:b/>
          <w:color w:val="auto"/>
          <w:lang w:eastAsia="zh-CN"/>
        </w:rPr>
        <w:t>二</w:t>
      </w:r>
      <w:r>
        <w:rPr>
          <w:rFonts w:hint="eastAsia" w:hAnsi="宋体" w:cs="宋体"/>
          <w:b/>
          <w:color w:val="auto"/>
        </w:rPr>
        <w:t>、诉讼</w:t>
      </w:r>
    </w:p>
    <w:p w14:paraId="2452A30B">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hAnsi="宋体" w:cs="宋体"/>
          <w:color w:val="auto"/>
        </w:rPr>
      </w:pPr>
      <w:r>
        <w:rPr>
          <w:rFonts w:hint="eastAsia" w:hAnsi="宋体" w:cs="宋体"/>
          <w:color w:val="auto"/>
        </w:rPr>
        <w:t>双方在执行合同中所发生的一切争议，应通过协商解决。如协商不成，可向甲方所在地法院起诉。</w:t>
      </w:r>
    </w:p>
    <w:p w14:paraId="7C62D4A3">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241" w:firstLineChars="100"/>
        <w:textAlignment w:val="auto"/>
        <w:rPr>
          <w:rFonts w:hint="eastAsia" w:hAnsi="宋体" w:cs="宋体"/>
          <w:b/>
          <w:color w:val="auto"/>
        </w:rPr>
      </w:pPr>
      <w:r>
        <w:rPr>
          <w:rFonts w:hint="eastAsia" w:hAnsi="宋体" w:cs="宋体"/>
          <w:b/>
          <w:color w:val="auto"/>
        </w:rPr>
        <w:t>十</w:t>
      </w:r>
      <w:r>
        <w:rPr>
          <w:rFonts w:hint="eastAsia" w:hAnsi="宋体" w:cs="宋体"/>
          <w:b/>
          <w:color w:val="auto"/>
          <w:lang w:eastAsia="zh-CN"/>
        </w:rPr>
        <w:t>三</w:t>
      </w:r>
      <w:r>
        <w:rPr>
          <w:rFonts w:hint="eastAsia" w:hAnsi="宋体" w:cs="宋体"/>
          <w:b/>
          <w:color w:val="auto"/>
        </w:rPr>
        <w:t>、合同生效及其它</w:t>
      </w:r>
    </w:p>
    <w:p w14:paraId="0E3E8ADA">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1.合同经双方法定代表人或委托代理人签字并加盖单位公章后生效。</w:t>
      </w:r>
    </w:p>
    <w:p w14:paraId="569CCAD7">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2.合同执行中涉及采购资金和采购内容修改或补充的，须经财政部门审批，并签书面补充协议报政府采购监督管理部门备案，方可作为主合同不可分割的一部分。</w:t>
      </w:r>
    </w:p>
    <w:p w14:paraId="5E277A96">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3.本合同未尽事宜，遵照《</w:t>
      </w:r>
      <w:r>
        <w:rPr>
          <w:rFonts w:hint="eastAsia" w:hAnsi="宋体" w:eastAsia="宋体" w:cs="宋体"/>
          <w:color w:val="auto"/>
          <w:lang w:eastAsia="zh-CN"/>
        </w:rPr>
        <w:t>民</w:t>
      </w:r>
      <w:r>
        <w:rPr>
          <w:rFonts w:hint="eastAsia" w:ascii="宋体" w:hAnsi="宋体" w:eastAsia="宋体" w:cs="宋体"/>
          <w:color w:val="auto"/>
        </w:rPr>
        <w:t>法</w:t>
      </w:r>
      <w:r>
        <w:rPr>
          <w:rFonts w:hint="eastAsia" w:hAnsi="宋体" w:eastAsia="宋体" w:cs="宋体"/>
          <w:color w:val="auto"/>
          <w:lang w:eastAsia="zh-CN"/>
        </w:rPr>
        <w:t>典</w:t>
      </w:r>
      <w:r>
        <w:rPr>
          <w:rFonts w:hint="eastAsia" w:ascii="宋体" w:hAnsi="宋体" w:eastAsia="宋体" w:cs="宋体"/>
          <w:color w:val="auto"/>
        </w:rPr>
        <w:t>》有关条文执行。</w:t>
      </w:r>
    </w:p>
    <w:p w14:paraId="0AEAB8A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4.本合同一式六份，甲乙双方各执二份、采购办、代理机构各执一份，具有同等法律效力。</w:t>
      </w:r>
    </w:p>
    <w:p w14:paraId="6363FFD5">
      <w:pPr>
        <w:pStyle w:val="19"/>
        <w:keepNext w:val="0"/>
        <w:keepLines w:val="0"/>
        <w:pageBreakBefore w:val="0"/>
        <w:widowControl w:val="0"/>
        <w:kinsoku/>
        <w:wordWrap/>
        <w:overflowPunct/>
        <w:topLinePunct w:val="0"/>
        <w:autoSpaceDE/>
        <w:autoSpaceDN/>
        <w:bidi w:val="0"/>
        <w:adjustRightInd/>
        <w:snapToGrid w:val="0"/>
        <w:spacing w:before="120" w:beforeLines="0" w:after="120" w:afterLines="0" w:line="440" w:lineRule="exact"/>
        <w:ind w:firstLine="480" w:firstLineChars="200"/>
        <w:textAlignment w:val="auto"/>
        <w:rPr>
          <w:rFonts w:hint="eastAsia" w:hAnsi="宋体" w:cs="宋体"/>
          <w:color w:val="auto"/>
        </w:rPr>
      </w:pPr>
      <w:r>
        <w:rPr>
          <w:rFonts w:hint="eastAsia" w:ascii="宋体" w:hAnsi="宋体" w:eastAsia="宋体" w:cs="宋体"/>
          <w:color w:val="auto"/>
        </w:rPr>
        <w:t>5.声明：本合同样本仅供参考，甲乙双方可就招标文件的非实质性条款进行修改，但不能修改实质性条款，甲乙双方对合同的真实性负责，鉴证方只负责见证项目招标的真实性。</w:t>
      </w:r>
    </w:p>
    <w:p w14:paraId="0D3695B8">
      <w:pPr>
        <w:pStyle w:val="19"/>
        <w:spacing w:before="120" w:beforeLines="0" w:after="120" w:afterLines="0" w:line="340" w:lineRule="exact"/>
        <w:rPr>
          <w:rFonts w:hint="eastAsia" w:hAnsi="宋体" w:cs="宋体"/>
          <w:b/>
          <w:bCs/>
          <w:color w:val="auto"/>
        </w:rPr>
      </w:pPr>
    </w:p>
    <w:p w14:paraId="3DDFD471">
      <w:pPr>
        <w:pStyle w:val="19"/>
        <w:spacing w:before="120" w:beforeLines="0" w:after="120" w:afterLines="0" w:line="340" w:lineRule="exact"/>
        <w:rPr>
          <w:rFonts w:hint="eastAsia" w:hAnsi="宋体" w:cs="宋体"/>
          <w:color w:val="auto"/>
        </w:rPr>
      </w:pPr>
      <w:r>
        <w:rPr>
          <w:rFonts w:hint="eastAsia" w:hAnsi="宋体" w:cs="宋体"/>
          <w:b/>
          <w:bCs/>
          <w:color w:val="auto"/>
        </w:rPr>
        <w:t>甲方（盖章）：                      乙方（盖章）：</w:t>
      </w:r>
    </w:p>
    <w:p w14:paraId="745372E3">
      <w:pPr>
        <w:pStyle w:val="19"/>
        <w:snapToGrid w:val="0"/>
        <w:spacing w:before="120" w:beforeLines="0" w:after="120" w:afterLines="0" w:line="340" w:lineRule="exact"/>
        <w:ind w:leftChars="-1" w:hanging="2"/>
        <w:rPr>
          <w:rFonts w:hint="eastAsia" w:hAnsi="宋体" w:cs="宋体"/>
          <w:color w:val="auto"/>
        </w:rPr>
      </w:pPr>
      <w:r>
        <w:rPr>
          <w:rFonts w:hint="eastAsia" w:hAnsi="宋体" w:cs="宋体"/>
          <w:color w:val="auto"/>
        </w:rPr>
        <w:t>法定代表人或受委托人                 法定代表人或受委托人</w:t>
      </w:r>
    </w:p>
    <w:p w14:paraId="62904329">
      <w:pPr>
        <w:pStyle w:val="19"/>
        <w:snapToGrid w:val="0"/>
        <w:spacing w:before="120" w:beforeLines="0" w:after="120" w:afterLines="0" w:line="340" w:lineRule="exact"/>
        <w:ind w:left="2" w:leftChars="-85" w:hanging="180" w:hangingChars="75"/>
        <w:rPr>
          <w:rFonts w:hint="eastAsia" w:hAnsi="宋体" w:cs="宋体"/>
          <w:color w:val="auto"/>
        </w:rPr>
      </w:pPr>
      <w:r>
        <w:rPr>
          <w:rFonts w:hint="eastAsia" w:hAnsi="宋体" w:cs="宋体"/>
          <w:color w:val="auto"/>
        </w:rPr>
        <w:t>（签字）                             （签字）</w:t>
      </w:r>
    </w:p>
    <w:p w14:paraId="4C787802">
      <w:pPr>
        <w:pStyle w:val="19"/>
        <w:snapToGrid w:val="0"/>
        <w:spacing w:before="120" w:beforeLines="0" w:after="120" w:afterLines="0" w:line="340" w:lineRule="exact"/>
        <w:ind w:leftChars="-1" w:hanging="2"/>
        <w:rPr>
          <w:rFonts w:hint="eastAsia" w:hAnsi="宋体" w:cs="宋体"/>
          <w:color w:val="auto"/>
        </w:rPr>
      </w:pPr>
      <w:r>
        <w:rPr>
          <w:rFonts w:hint="eastAsia" w:hAnsi="宋体" w:cs="宋体"/>
          <w:color w:val="auto"/>
        </w:rPr>
        <w:t xml:space="preserve">地址：                               地址： </w:t>
      </w:r>
    </w:p>
    <w:p w14:paraId="293C39CF">
      <w:pPr>
        <w:pStyle w:val="19"/>
        <w:snapToGrid w:val="0"/>
        <w:spacing w:before="120" w:beforeLines="0" w:after="120" w:afterLines="0" w:line="340" w:lineRule="exact"/>
        <w:ind w:leftChars="-1" w:hanging="2"/>
        <w:rPr>
          <w:rFonts w:hint="eastAsia" w:hAnsi="宋体" w:cs="宋体"/>
          <w:color w:val="auto"/>
        </w:rPr>
      </w:pPr>
      <w:r>
        <w:rPr>
          <w:rFonts w:hint="eastAsia" w:hAnsi="宋体" w:cs="宋体"/>
          <w:color w:val="auto"/>
        </w:rPr>
        <w:t>电话：                               电话：</w:t>
      </w:r>
    </w:p>
    <w:p w14:paraId="766AA05F">
      <w:pPr>
        <w:pStyle w:val="19"/>
        <w:snapToGrid w:val="0"/>
        <w:spacing w:before="120" w:beforeLines="0" w:after="120" w:afterLines="0" w:line="340" w:lineRule="exact"/>
        <w:ind w:leftChars="-1" w:hanging="2"/>
        <w:rPr>
          <w:rFonts w:hint="eastAsia" w:hAnsi="宋体" w:cs="宋体"/>
          <w:color w:val="auto"/>
        </w:rPr>
      </w:pPr>
      <w:r>
        <w:rPr>
          <w:rFonts w:hint="eastAsia" w:hAnsi="宋体" w:cs="宋体"/>
          <w:color w:val="auto"/>
        </w:rPr>
        <w:t>传真：                               传真：</w:t>
      </w:r>
    </w:p>
    <w:p w14:paraId="7DCFCA2F">
      <w:pPr>
        <w:pStyle w:val="19"/>
        <w:snapToGrid w:val="0"/>
        <w:spacing w:before="120" w:beforeLines="0" w:after="120" w:afterLines="0" w:line="340" w:lineRule="exact"/>
        <w:ind w:leftChars="-1" w:hanging="2"/>
        <w:rPr>
          <w:rFonts w:hint="eastAsia" w:hAnsi="宋体" w:cs="宋体"/>
          <w:color w:val="auto"/>
        </w:rPr>
      </w:pPr>
      <w:r>
        <w:rPr>
          <w:rFonts w:hint="eastAsia" w:hAnsi="宋体" w:cs="宋体"/>
          <w:color w:val="auto"/>
        </w:rPr>
        <w:t>开户银行：                           开户银行：</w:t>
      </w:r>
    </w:p>
    <w:p w14:paraId="0950EEB9">
      <w:pPr>
        <w:pStyle w:val="19"/>
        <w:snapToGrid w:val="0"/>
        <w:spacing w:before="120" w:beforeLines="0" w:after="120" w:afterLines="0" w:line="340" w:lineRule="exact"/>
        <w:ind w:leftChars="-1" w:hanging="2"/>
        <w:rPr>
          <w:rFonts w:hint="eastAsia" w:hAnsi="宋体" w:cs="宋体"/>
          <w:b/>
          <w:bCs/>
          <w:color w:val="auto"/>
        </w:rPr>
      </w:pPr>
      <w:r>
        <w:rPr>
          <w:rFonts w:hint="eastAsia" w:hAnsi="宋体" w:cs="宋体"/>
          <w:color w:val="auto"/>
          <w:lang w:eastAsia="zh-CN"/>
        </w:rPr>
        <w:t>账号</w:t>
      </w:r>
      <w:r>
        <w:rPr>
          <w:rFonts w:hint="eastAsia" w:hAnsi="宋体" w:cs="宋体"/>
          <w:color w:val="auto"/>
        </w:rPr>
        <w:t xml:space="preserve">：                               </w:t>
      </w:r>
      <w:r>
        <w:rPr>
          <w:rFonts w:hint="eastAsia" w:hAnsi="宋体" w:cs="宋体"/>
          <w:color w:val="auto"/>
          <w:lang w:eastAsia="zh-CN"/>
        </w:rPr>
        <w:t>账号</w:t>
      </w:r>
      <w:r>
        <w:rPr>
          <w:rFonts w:hint="eastAsia" w:hAnsi="宋体" w:cs="宋体"/>
          <w:color w:val="auto"/>
        </w:rPr>
        <w:t>：</w:t>
      </w:r>
    </w:p>
    <w:p w14:paraId="5866825E">
      <w:pPr>
        <w:pStyle w:val="19"/>
        <w:snapToGrid w:val="0"/>
        <w:spacing w:before="120" w:beforeLines="0" w:after="120" w:afterLines="0" w:line="340" w:lineRule="exact"/>
        <w:rPr>
          <w:rFonts w:hint="eastAsia" w:hAnsi="宋体" w:cs="宋体"/>
          <w:b/>
          <w:bCs/>
          <w:color w:val="auto"/>
        </w:rPr>
      </w:pPr>
      <w:r>
        <w:rPr>
          <w:rFonts w:hint="eastAsia" w:hAnsi="宋体" w:cs="宋体"/>
          <w:b/>
          <w:bCs/>
          <w:color w:val="auto"/>
        </w:rPr>
        <w:t>鉴证方（盖章）：</w:t>
      </w:r>
    </w:p>
    <w:p w14:paraId="2A9A29AC">
      <w:pPr>
        <w:pStyle w:val="19"/>
        <w:snapToGrid w:val="0"/>
        <w:spacing w:before="120" w:beforeLines="0" w:after="120" w:afterLines="0" w:line="340" w:lineRule="exact"/>
        <w:rPr>
          <w:rFonts w:hint="eastAsia" w:hAnsi="宋体" w:cs="宋体"/>
          <w:color w:val="auto"/>
        </w:rPr>
      </w:pPr>
      <w:r>
        <w:rPr>
          <w:rFonts w:hint="eastAsia" w:hAnsi="宋体" w:cs="宋体"/>
          <w:color w:val="auto"/>
        </w:rPr>
        <w:t>法定代表人或主要负责人:</w:t>
      </w:r>
    </w:p>
    <w:p w14:paraId="47F1D3C4">
      <w:pPr>
        <w:pStyle w:val="19"/>
        <w:tabs>
          <w:tab w:val="left" w:pos="2472"/>
        </w:tabs>
        <w:snapToGrid w:val="0"/>
        <w:spacing w:before="0" w:beforeLines="0" w:after="0" w:afterLines="0" w:line="340" w:lineRule="exact"/>
        <w:rPr>
          <w:rFonts w:hint="eastAsia" w:hAnsi="宋体" w:cs="宋体"/>
          <w:color w:val="auto"/>
        </w:rPr>
      </w:pPr>
      <w:r>
        <w:rPr>
          <w:rFonts w:hint="eastAsia" w:hAnsi="宋体" w:cs="宋体"/>
          <w:color w:val="auto"/>
        </w:rPr>
        <w:t>联系电话：                                          签约时间：</w:t>
      </w:r>
    </w:p>
    <w:p w14:paraId="474FF8C1">
      <w:pPr>
        <w:snapToGrid w:val="0"/>
        <w:spacing w:line="400" w:lineRule="exact"/>
        <w:ind w:firstLine="480" w:firstLineChars="200"/>
        <w:jc w:val="right"/>
        <w:rPr>
          <w:rFonts w:hint="eastAsia" w:ascii="宋体" w:hAnsi="宋体" w:cs="宋体"/>
          <w:color w:val="auto"/>
          <w:sz w:val="24"/>
        </w:rPr>
      </w:pPr>
      <w:r>
        <w:rPr>
          <w:rFonts w:hint="eastAsia" w:ascii="宋体" w:hAnsi="宋体" w:cs="宋体"/>
          <w:color w:val="auto"/>
          <w:sz w:val="24"/>
        </w:rPr>
        <w:t xml:space="preserve"> </w:t>
      </w:r>
    </w:p>
    <w:p w14:paraId="025EB0E5">
      <w:pPr>
        <w:snapToGrid w:val="0"/>
        <w:spacing w:line="400" w:lineRule="exact"/>
        <w:ind w:firstLine="480" w:firstLineChars="200"/>
        <w:jc w:val="center"/>
        <w:rPr>
          <w:rFonts w:hint="eastAsia" w:ascii="宋体" w:hAnsi="宋体" w:cs="宋体"/>
          <w:color w:val="auto"/>
          <w:sz w:val="30"/>
          <w:szCs w:val="30"/>
        </w:rPr>
      </w:pPr>
      <w:r>
        <w:rPr>
          <w:rFonts w:hint="eastAsia" w:ascii="宋体" w:hAnsi="宋体" w:cs="宋体"/>
          <w:color w:val="auto"/>
          <w:sz w:val="24"/>
        </w:rPr>
        <w:t xml:space="preserve">                                  签约地点：东阳市</w:t>
      </w:r>
    </w:p>
    <w:p w14:paraId="3E44E993">
      <w:pPr>
        <w:pageBreakBefore/>
        <w:spacing w:line="360" w:lineRule="auto"/>
        <w:ind w:firstLine="2891" w:firstLineChars="900"/>
        <w:outlineLvl w:val="1"/>
        <w:rPr>
          <w:rFonts w:ascii="宋体" w:hAnsi="宋体" w:cs="宋体"/>
          <w:b/>
          <w:color w:val="auto"/>
          <w:sz w:val="32"/>
          <w:szCs w:val="32"/>
        </w:rPr>
      </w:pPr>
      <w:r>
        <w:rPr>
          <w:rFonts w:hint="eastAsia" w:ascii="宋体" w:hAnsi="宋体" w:cs="宋体"/>
          <w:b/>
          <w:color w:val="auto"/>
          <w:sz w:val="32"/>
          <w:szCs w:val="32"/>
        </w:rPr>
        <w:t>政府采购廉洁承诺书</w:t>
      </w:r>
      <w:bookmarkEnd w:id="8"/>
    </w:p>
    <w:p w14:paraId="38F1E4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 xml:space="preserve">项目名称：                                     </w:t>
      </w:r>
    </w:p>
    <w:p w14:paraId="5C12C5C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 w:val="24"/>
        </w:rPr>
      </w:pPr>
      <w:r>
        <w:rPr>
          <w:rFonts w:hint="eastAsia" w:ascii="宋体" w:hAnsi="宋体" w:cs="宋体"/>
          <w:color w:val="auto"/>
          <w:sz w:val="24"/>
        </w:rPr>
        <w:t>项目编号：</w:t>
      </w:r>
    </w:p>
    <w:p w14:paraId="2113734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 w:val="24"/>
        </w:rPr>
      </w:pPr>
      <w:r>
        <w:rPr>
          <w:rFonts w:hint="eastAsia" w:ascii="宋体" w:hAnsi="宋体" w:cs="宋体"/>
          <w:color w:val="auto"/>
          <w:sz w:val="24"/>
        </w:rPr>
        <w:t>中标人：</w:t>
      </w:r>
    </w:p>
    <w:p w14:paraId="3B69A9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653DA45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第一条参与政府采购活动时，除具备采购文件规定的资格、资质要求外，我方还将严格遵守有关法律、法规、政策以及国家、地方关于廉政建设的各项规定。</w:t>
      </w:r>
    </w:p>
    <w:p w14:paraId="22F4FBD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第二条遵循公开、公平、公正、诚实信用原则，不发生损害上述原则及各方当事人合法权益得不正当竞争行为。</w:t>
      </w:r>
    </w:p>
    <w:p w14:paraId="47B3A7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第三条与政府采购各方当事人保持正常的业务交往，不向采购人、采购代理机构、监督机构、评审专家、工作人员及其他参与采购活动的人员提供不正当利益。主要有：</w:t>
      </w:r>
    </w:p>
    <w:p w14:paraId="7253D6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（一）向上述人员赠送礼金、有价证券、贵重物品及回扣、好处费、感谢费等。</w:t>
      </w:r>
    </w:p>
    <w:p w14:paraId="37CC96D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（二）为上述人员或单位报销应由对方支付的费用。</w:t>
      </w:r>
    </w:p>
    <w:p w14:paraId="3096E0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（三）暗示为上述人员装修住房、婚丧嫁娶、配偶子女的工作安排以及出国（境）、旅游等提供方便。</w:t>
      </w:r>
    </w:p>
    <w:p w14:paraId="6BD152F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（四）为上述人员或单位提供可能影响采购活动开展的宴请、健身、娱乐等活动。</w:t>
      </w:r>
    </w:p>
    <w:p w14:paraId="779B7A6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第四条严格执行采购合同，自觉按合同办事；在合同执行过程中，不发生本承诺书第三条中所列不良行为。</w:t>
      </w:r>
    </w:p>
    <w:p w14:paraId="68E852E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第五条 发现采购活动各方当事人有违规、违纪、违法行为的，及时提醒对方，情节严重的，主动向其主管部门或纪检监察、司法等机关举报。</w:t>
      </w:r>
    </w:p>
    <w:p w14:paraId="3D1F9AD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第六条 自觉接受政府采购管理部门的监管。在采购活动中出现违反本承诺书规定行为的，自觉接受政府采购管理部门的处罚，因违法违规行为给其他当事人造成经济损失的，按规定予以赔偿。</w:t>
      </w:r>
    </w:p>
    <w:p w14:paraId="6A512B3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rPr>
      </w:pPr>
      <w:r>
        <w:rPr>
          <w:rFonts w:hint="eastAsia" w:ascii="宋体" w:hAnsi="宋体" w:cs="宋体"/>
          <w:color w:val="auto"/>
          <w:sz w:val="24"/>
        </w:rPr>
        <w:t>第七条 本承诺书自签署之日起生效。</w:t>
      </w:r>
    </w:p>
    <w:p w14:paraId="7615AFC8">
      <w:pPr>
        <w:spacing w:line="360" w:lineRule="auto"/>
        <w:ind w:left="840" w:hanging="840" w:hangingChars="350"/>
        <w:jc w:val="center"/>
        <w:rPr>
          <w:rFonts w:ascii="宋体" w:hAnsi="宋体" w:cs="宋体"/>
          <w:color w:val="auto"/>
          <w:sz w:val="24"/>
        </w:rPr>
      </w:pPr>
    </w:p>
    <w:p w14:paraId="0C4DC394">
      <w:pPr>
        <w:pStyle w:val="10"/>
        <w:ind w:firstLine="0" w:firstLineChars="0"/>
        <w:rPr>
          <w:rFonts w:hAnsi="宋体" w:cs="宋体"/>
          <w:color w:val="auto"/>
        </w:rPr>
      </w:pPr>
    </w:p>
    <w:p w14:paraId="4A135A61">
      <w:pPr>
        <w:spacing w:line="360" w:lineRule="auto"/>
        <w:ind w:left="840" w:hanging="840" w:hangingChars="350"/>
        <w:jc w:val="center"/>
        <w:rPr>
          <w:rFonts w:ascii="宋体" w:hAnsi="宋体" w:cs="宋体"/>
          <w:color w:val="auto"/>
          <w:sz w:val="24"/>
        </w:rPr>
      </w:pPr>
      <w:r>
        <w:rPr>
          <w:rFonts w:hint="eastAsia" w:ascii="宋体" w:hAnsi="宋体" w:cs="宋体"/>
          <w:color w:val="auto"/>
          <w:sz w:val="24"/>
        </w:rPr>
        <w:t>投标人（盖章）：</w:t>
      </w:r>
    </w:p>
    <w:p w14:paraId="7D65C770">
      <w:pPr>
        <w:spacing w:line="360" w:lineRule="auto"/>
        <w:ind w:left="840" w:hanging="840" w:hangingChars="350"/>
        <w:rPr>
          <w:rFonts w:ascii="宋体" w:hAnsi="宋体" w:cs="宋体"/>
          <w:color w:val="auto"/>
          <w:sz w:val="24"/>
        </w:rPr>
      </w:pPr>
      <w:r>
        <w:rPr>
          <w:rFonts w:hint="eastAsia" w:ascii="宋体" w:hAnsi="宋体" w:cs="宋体"/>
          <w:color w:val="auto"/>
          <w:sz w:val="24"/>
        </w:rPr>
        <w:t xml:space="preserve">                                法定代表人：</w:t>
      </w:r>
    </w:p>
    <w:p w14:paraId="4C2B03AC">
      <w:pPr>
        <w:spacing w:line="360" w:lineRule="auto"/>
        <w:ind w:left="840" w:hanging="840" w:hangingChars="350"/>
        <w:rPr>
          <w:rFonts w:ascii="宋体" w:hAnsi="宋体" w:cs="宋体"/>
          <w:color w:val="auto"/>
          <w:sz w:val="24"/>
        </w:rPr>
      </w:pPr>
      <w:r>
        <w:rPr>
          <w:rFonts w:hint="eastAsia" w:ascii="宋体" w:hAnsi="宋体" w:cs="宋体"/>
          <w:color w:val="auto"/>
          <w:sz w:val="24"/>
        </w:rPr>
        <w:t xml:space="preserve">                                                    年    月   日</w:t>
      </w:r>
    </w:p>
    <w:p w14:paraId="7EA90F6C">
      <w:pPr>
        <w:pStyle w:val="19"/>
        <w:tabs>
          <w:tab w:val="left" w:pos="2472"/>
        </w:tabs>
        <w:snapToGrid w:val="0"/>
        <w:spacing w:beforeLines="0" w:afterLines="0" w:line="240" w:lineRule="auto"/>
        <w:rPr>
          <w:rFonts w:hAnsi="宋体" w:cs="宋体"/>
          <w:color w:val="auto"/>
          <w:sz w:val="30"/>
          <w:szCs w:val="30"/>
        </w:rPr>
      </w:pPr>
    </w:p>
    <w:p w14:paraId="302508B4">
      <w:pPr>
        <w:pStyle w:val="19"/>
        <w:tabs>
          <w:tab w:val="left" w:pos="2472"/>
        </w:tabs>
        <w:snapToGrid w:val="0"/>
        <w:spacing w:beforeLines="0" w:afterLines="0" w:line="240" w:lineRule="auto"/>
        <w:jc w:val="center"/>
        <w:rPr>
          <w:rFonts w:hint="eastAsia" w:hAnsi="宋体" w:cs="宋体"/>
          <w:b/>
          <w:bCs/>
          <w:color w:val="auto"/>
          <w:sz w:val="32"/>
          <w:szCs w:val="32"/>
        </w:rPr>
      </w:pPr>
    </w:p>
    <w:p w14:paraId="26E9A7B5">
      <w:pPr>
        <w:pStyle w:val="19"/>
        <w:tabs>
          <w:tab w:val="left" w:pos="2472"/>
        </w:tabs>
        <w:snapToGrid w:val="0"/>
        <w:spacing w:beforeLines="0" w:afterLines="0" w:line="240" w:lineRule="auto"/>
        <w:jc w:val="center"/>
        <w:rPr>
          <w:rFonts w:hint="eastAsia" w:hAnsi="宋体" w:cs="宋体"/>
          <w:b/>
          <w:bCs/>
          <w:color w:val="auto"/>
          <w:sz w:val="32"/>
          <w:szCs w:val="32"/>
        </w:rPr>
      </w:pPr>
    </w:p>
    <w:p w14:paraId="40B0C223">
      <w:pPr>
        <w:pStyle w:val="19"/>
        <w:tabs>
          <w:tab w:val="left" w:pos="2472"/>
        </w:tabs>
        <w:snapToGrid w:val="0"/>
        <w:spacing w:beforeLines="0" w:afterLines="0" w:line="240" w:lineRule="auto"/>
        <w:jc w:val="center"/>
        <w:rPr>
          <w:rFonts w:hint="eastAsia" w:hAnsi="宋体" w:cs="宋体"/>
          <w:b/>
          <w:bCs/>
          <w:color w:val="auto"/>
          <w:sz w:val="32"/>
          <w:szCs w:val="32"/>
        </w:rPr>
      </w:pPr>
    </w:p>
    <w:p w14:paraId="3A69277B">
      <w:pPr>
        <w:pStyle w:val="19"/>
        <w:tabs>
          <w:tab w:val="left" w:pos="2472"/>
        </w:tabs>
        <w:snapToGrid w:val="0"/>
        <w:spacing w:beforeLines="0" w:afterLines="0" w:line="240" w:lineRule="auto"/>
        <w:jc w:val="center"/>
        <w:rPr>
          <w:rFonts w:hAnsi="宋体" w:cs="宋体"/>
          <w:b/>
          <w:bCs/>
          <w:color w:val="auto"/>
          <w:sz w:val="32"/>
          <w:szCs w:val="32"/>
        </w:rPr>
      </w:pPr>
      <w:r>
        <w:rPr>
          <w:rFonts w:hint="eastAsia" w:hAnsi="宋体" w:cs="宋体"/>
          <w:b/>
          <w:bCs/>
          <w:color w:val="auto"/>
          <w:sz w:val="32"/>
          <w:szCs w:val="32"/>
        </w:rPr>
        <w:t>第六章　投标文件格式</w:t>
      </w:r>
    </w:p>
    <w:p w14:paraId="3577F02B">
      <w:pPr>
        <w:snapToGrid w:val="0"/>
        <w:spacing w:before="120" w:beforeLines="50" w:after="50"/>
        <w:rPr>
          <w:rFonts w:ascii="宋体" w:hAnsi="宋体" w:cs="宋体"/>
          <w:b/>
          <w:color w:val="auto"/>
          <w:sz w:val="24"/>
        </w:rPr>
      </w:pPr>
    </w:p>
    <w:p w14:paraId="1D4930A8">
      <w:pPr>
        <w:snapToGrid w:val="0"/>
        <w:spacing w:before="120" w:beforeLines="50" w:after="50"/>
        <w:rPr>
          <w:rFonts w:ascii="宋体" w:hAnsi="宋体" w:cs="宋体"/>
          <w:b/>
          <w:color w:val="auto"/>
          <w:sz w:val="24"/>
          <w:szCs w:val="20"/>
        </w:rPr>
      </w:pPr>
      <w:r>
        <w:rPr>
          <w:rFonts w:hint="eastAsia" w:ascii="宋体" w:hAnsi="宋体" w:cs="宋体"/>
          <w:b/>
          <w:color w:val="auto"/>
          <w:sz w:val="24"/>
        </w:rPr>
        <w:t xml:space="preserve">1.所有投标文件封面格式： </w:t>
      </w:r>
    </w:p>
    <w:p w14:paraId="2CB38A46">
      <w:pPr>
        <w:snapToGrid w:val="0"/>
        <w:spacing w:before="120" w:beforeLines="50" w:after="50"/>
        <w:ind w:firstLine="5903" w:firstLineChars="2800"/>
        <w:rPr>
          <w:rFonts w:ascii="宋体" w:hAnsi="宋体" w:cs="宋体"/>
          <w:b/>
          <w:bCs/>
          <w:color w:val="auto"/>
          <w:sz w:val="32"/>
          <w:szCs w:val="20"/>
        </w:rPr>
      </w:pPr>
      <w:r>
        <w:rPr>
          <w:rFonts w:hint="eastAsia" w:ascii="宋体" w:hAnsi="宋体" w:cs="宋体"/>
          <w:b/>
          <w:bCs/>
          <w:color w:val="auto"/>
        </w:rPr>
        <w:t>正本或副本</w:t>
      </w:r>
    </w:p>
    <w:p w14:paraId="52CB61FA">
      <w:pPr>
        <w:snapToGrid w:val="0"/>
        <w:spacing w:before="120" w:beforeLines="50" w:after="50"/>
        <w:jc w:val="center"/>
        <w:rPr>
          <w:rFonts w:ascii="宋体" w:hAnsi="宋体" w:cs="宋体"/>
          <w:bCs/>
          <w:color w:val="auto"/>
          <w:sz w:val="24"/>
          <w:szCs w:val="20"/>
        </w:rPr>
      </w:pPr>
    </w:p>
    <w:p w14:paraId="2731706B">
      <w:pPr>
        <w:snapToGrid w:val="0"/>
        <w:spacing w:before="120" w:beforeLines="50" w:after="50"/>
        <w:jc w:val="center"/>
        <w:rPr>
          <w:rFonts w:ascii="宋体" w:hAnsi="宋体" w:cs="宋体"/>
          <w:bCs/>
          <w:color w:val="auto"/>
          <w:sz w:val="24"/>
          <w:szCs w:val="20"/>
        </w:rPr>
      </w:pPr>
      <w:r>
        <w:rPr>
          <w:rFonts w:hint="eastAsia" w:ascii="宋体" w:hAnsi="宋体" w:cs="宋体"/>
          <w:bCs/>
          <w:color w:val="auto"/>
          <w:sz w:val="24"/>
        </w:rPr>
        <w:t>资格</w:t>
      </w:r>
      <w:r>
        <w:rPr>
          <w:rFonts w:hint="eastAsia" w:ascii="宋体" w:hAnsi="宋体" w:cs="宋体"/>
          <w:bCs/>
          <w:color w:val="auto"/>
          <w:sz w:val="24"/>
          <w:lang w:eastAsia="zh-CN"/>
        </w:rPr>
        <w:t>响应</w:t>
      </w:r>
      <w:r>
        <w:rPr>
          <w:rFonts w:hint="eastAsia" w:ascii="宋体" w:hAnsi="宋体" w:cs="宋体"/>
          <w:bCs/>
          <w:color w:val="auto"/>
          <w:sz w:val="24"/>
        </w:rPr>
        <w:t>文件、商务资信技术文件、报价文件</w:t>
      </w:r>
    </w:p>
    <w:p w14:paraId="6867067D">
      <w:pPr>
        <w:snapToGrid w:val="0"/>
        <w:spacing w:before="120" w:beforeLines="50" w:after="50"/>
        <w:rPr>
          <w:rFonts w:ascii="宋体" w:hAnsi="宋体" w:cs="宋体"/>
          <w:bCs/>
          <w:color w:val="auto"/>
          <w:sz w:val="24"/>
        </w:rPr>
      </w:pPr>
    </w:p>
    <w:p w14:paraId="21758DAF">
      <w:pPr>
        <w:snapToGrid w:val="0"/>
        <w:spacing w:before="120" w:beforeLines="50" w:after="50"/>
        <w:ind w:left="2267" w:leftChars="508" w:hanging="1200" w:hangingChars="500"/>
        <w:rPr>
          <w:rFonts w:ascii="宋体" w:hAnsi="宋体" w:cs="宋体"/>
          <w:bCs/>
          <w:color w:val="auto"/>
          <w:sz w:val="24"/>
        </w:rPr>
      </w:pPr>
      <w:r>
        <w:rPr>
          <w:rFonts w:hint="eastAsia" w:ascii="宋体" w:hAnsi="宋体" w:cs="宋体"/>
          <w:bCs/>
          <w:color w:val="auto"/>
          <w:sz w:val="24"/>
        </w:rPr>
        <w:t>项目名称：</w:t>
      </w:r>
      <w:r>
        <w:rPr>
          <w:rFonts w:hint="eastAsia" w:ascii="宋体" w:hAnsi="宋体" w:cs="宋体"/>
          <w:color w:val="auto"/>
          <w:sz w:val="24"/>
          <w:lang w:eastAsia="zh-CN"/>
        </w:rPr>
        <w:t>东阳市殡仪馆0#柴油供应采购项目</w:t>
      </w:r>
      <w:r>
        <w:rPr>
          <w:rFonts w:hint="eastAsia" w:ascii="宋体" w:hAnsi="宋体" w:cs="宋体"/>
          <w:color w:val="auto"/>
          <w:sz w:val="24"/>
        </w:rPr>
        <w:t xml:space="preserve"> </w:t>
      </w:r>
    </w:p>
    <w:p w14:paraId="39E2BB7F">
      <w:pPr>
        <w:snapToGrid w:val="0"/>
        <w:spacing w:before="120" w:beforeLines="50" w:after="50"/>
        <w:ind w:firstLine="1068" w:firstLineChars="445"/>
        <w:rPr>
          <w:rFonts w:hint="default" w:ascii="宋体" w:hAnsi="宋体" w:eastAsia="宋体" w:cs="宋体"/>
          <w:bCs/>
          <w:color w:val="auto"/>
          <w:sz w:val="24"/>
          <w:lang w:val="en-US" w:eastAsia="zh-CN"/>
        </w:rPr>
      </w:pPr>
      <w:r>
        <w:rPr>
          <w:rFonts w:hint="eastAsia" w:ascii="宋体" w:hAnsi="宋体" w:cs="宋体"/>
          <w:bCs/>
          <w:color w:val="auto"/>
          <w:sz w:val="24"/>
        </w:rPr>
        <w:t>项目编号：</w:t>
      </w:r>
      <w:r>
        <w:rPr>
          <w:rFonts w:hint="eastAsia" w:ascii="宋体" w:hAnsi="宋体" w:cs="宋体"/>
          <w:bCs/>
          <w:color w:val="auto"/>
          <w:sz w:val="24"/>
          <w:lang w:eastAsia="zh-CN"/>
        </w:rPr>
        <w:t>DYYHCG2025-GK-016</w:t>
      </w:r>
    </w:p>
    <w:p w14:paraId="173339FC">
      <w:pPr>
        <w:snapToGrid w:val="0"/>
        <w:spacing w:before="120" w:beforeLines="50" w:after="50"/>
        <w:ind w:firstLine="1068" w:firstLineChars="445"/>
        <w:rPr>
          <w:rFonts w:ascii="宋体" w:hAnsi="宋体" w:cs="宋体"/>
          <w:bCs/>
          <w:color w:val="auto"/>
          <w:sz w:val="24"/>
        </w:rPr>
      </w:pPr>
      <w:r>
        <w:rPr>
          <w:rFonts w:hint="eastAsia" w:ascii="宋体" w:hAnsi="宋体" w:cs="宋体"/>
          <w:bCs/>
          <w:color w:val="auto"/>
          <w:sz w:val="24"/>
        </w:rPr>
        <w:t>投标人名称：</w:t>
      </w:r>
    </w:p>
    <w:p w14:paraId="4460A5C7">
      <w:pPr>
        <w:snapToGrid w:val="0"/>
        <w:spacing w:before="120" w:beforeLines="50" w:after="50"/>
        <w:ind w:firstLine="1068" w:firstLineChars="445"/>
        <w:rPr>
          <w:rFonts w:ascii="宋体" w:hAnsi="宋体" w:cs="宋体"/>
          <w:bCs/>
          <w:color w:val="auto"/>
          <w:sz w:val="24"/>
        </w:rPr>
      </w:pPr>
      <w:r>
        <w:rPr>
          <w:rFonts w:hint="eastAsia" w:ascii="宋体" w:hAnsi="宋体" w:cs="宋体"/>
          <w:bCs/>
          <w:color w:val="auto"/>
          <w:sz w:val="24"/>
        </w:rPr>
        <w:t>投标人地址：</w:t>
      </w:r>
    </w:p>
    <w:p w14:paraId="59374482">
      <w:pPr>
        <w:snapToGrid w:val="0"/>
        <w:spacing w:before="120" w:beforeLines="50" w:after="50"/>
        <w:ind w:firstLine="4080" w:firstLineChars="1700"/>
        <w:rPr>
          <w:rFonts w:ascii="宋体" w:hAnsi="宋体" w:cs="宋体"/>
          <w:color w:val="auto"/>
          <w:sz w:val="24"/>
          <w:szCs w:val="20"/>
        </w:rPr>
      </w:pPr>
    </w:p>
    <w:p w14:paraId="2231DF31">
      <w:pPr>
        <w:snapToGrid w:val="0"/>
        <w:spacing w:before="120" w:beforeLines="50" w:after="50"/>
        <w:ind w:firstLine="645"/>
        <w:jc w:val="center"/>
        <w:rPr>
          <w:rFonts w:ascii="宋体" w:hAnsi="宋体" w:cs="宋体"/>
          <w:color w:val="auto"/>
          <w:sz w:val="24"/>
          <w:szCs w:val="20"/>
        </w:rPr>
      </w:pPr>
      <w:r>
        <w:rPr>
          <w:rFonts w:hint="eastAsia" w:ascii="宋体" w:hAnsi="宋体" w:cs="宋体"/>
          <w:color w:val="auto"/>
          <w:sz w:val="24"/>
        </w:rPr>
        <w:t xml:space="preserve">                        年  月  日</w:t>
      </w:r>
    </w:p>
    <w:p w14:paraId="2E5FB4FB">
      <w:pPr>
        <w:numPr>
          <w:ilvl w:val="0"/>
          <w:numId w:val="0"/>
        </w:numPr>
        <w:spacing w:line="360" w:lineRule="auto"/>
        <w:ind w:leftChars="196"/>
        <w:rPr>
          <w:rFonts w:hint="eastAsia" w:ascii="宋体" w:hAnsi="宋体" w:cs="宋体"/>
          <w:color w:val="auto"/>
        </w:rPr>
      </w:pPr>
      <w:r>
        <w:rPr>
          <w:rFonts w:hint="eastAsia" w:ascii="宋体" w:hAnsi="宋体" w:cs="宋体"/>
          <w:color w:val="auto"/>
        </w:rPr>
        <w:br w:type="page"/>
      </w:r>
    </w:p>
    <w:p w14:paraId="09976AB5">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 xml:space="preserve"> </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.资格</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w:t>
      </w:r>
    </w:p>
    <w:p w14:paraId="5EBF54E3">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w:t>
      </w:r>
      <w:r>
        <w:rPr>
          <w:rFonts w:hint="eastAsia" w:ascii="宋体" w:hAnsi="宋体" w:eastAsia="宋体" w:cs="宋体"/>
          <w:color w:val="auto"/>
          <w:sz w:val="24"/>
          <w:szCs w:val="21"/>
        </w:rPr>
        <w:t>(或事业法人登记证书或其它工商</w:t>
      </w:r>
      <w:r>
        <w:rPr>
          <w:rFonts w:hint="eastAsia" w:ascii="宋体" w:hAnsi="宋体" w:cs="宋体"/>
          <w:color w:val="auto"/>
          <w:sz w:val="24"/>
          <w:szCs w:val="21"/>
          <w:lang w:eastAsia="zh-CN"/>
        </w:rPr>
        <w:t>民政</w:t>
      </w:r>
      <w:r>
        <w:rPr>
          <w:rFonts w:hint="eastAsia" w:ascii="宋体" w:hAnsi="宋体" w:eastAsia="宋体" w:cs="宋体"/>
          <w:color w:val="auto"/>
          <w:sz w:val="24"/>
          <w:szCs w:val="21"/>
        </w:rPr>
        <w:t>等登记证明材料；自然人参与提供身份证)</w:t>
      </w:r>
      <w:r>
        <w:rPr>
          <w:rFonts w:hint="eastAsia" w:ascii="宋体" w:hAnsi="宋体" w:eastAsia="宋体" w:cs="宋体"/>
          <w:bCs/>
          <w:color w:val="auto"/>
          <w:sz w:val="24"/>
          <w:highlight w:val="none"/>
        </w:rPr>
        <w:t>复印件；</w:t>
      </w:r>
    </w:p>
    <w:p w14:paraId="454BE415">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（2）法定代表人授权委托书(格式见附件)；</w:t>
      </w:r>
    </w:p>
    <w:p w14:paraId="6869881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）法定代表人身份证复印件或被授权人身份证复印件；</w:t>
      </w:r>
    </w:p>
    <w:p w14:paraId="2948C9FD">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信用记录网络查询页面截图（信用中国与中国政府采购网）</w:t>
      </w:r>
      <w:r>
        <w:rPr>
          <w:rFonts w:hint="eastAsia" w:ascii="宋体" w:hAnsi="宋体" w:eastAsia="宋体" w:cs="宋体"/>
          <w:bCs/>
          <w:color w:val="auto"/>
          <w:sz w:val="24"/>
          <w:highlight w:val="none"/>
          <w:lang w:eastAsia="zh-CN"/>
        </w:rPr>
        <w:t>；</w:t>
      </w:r>
    </w:p>
    <w:p w14:paraId="0B67BD43">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）浙江政府采购网注册正式供应商的网络截图或承诺书</w:t>
      </w:r>
      <w:r>
        <w:rPr>
          <w:rFonts w:hint="eastAsia" w:ascii="宋体" w:hAnsi="宋体" w:eastAsia="宋体" w:cs="宋体"/>
          <w:bCs/>
          <w:color w:val="auto"/>
          <w:sz w:val="24"/>
          <w:highlight w:val="none"/>
          <w:lang w:eastAsia="zh-CN"/>
        </w:rPr>
        <w:t>（格式自拟）</w:t>
      </w:r>
      <w:r>
        <w:rPr>
          <w:rFonts w:hint="eastAsia" w:ascii="宋体" w:hAnsi="宋体" w:eastAsia="宋体" w:cs="宋体"/>
          <w:bCs/>
          <w:color w:val="auto"/>
          <w:sz w:val="24"/>
          <w:highlight w:val="none"/>
        </w:rPr>
        <w:t>；</w:t>
      </w:r>
    </w:p>
    <w:p w14:paraId="0C9D3B66">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）政府采购活动现场确认声明书 (格式见附件) ；</w:t>
      </w:r>
    </w:p>
    <w:p w14:paraId="3A1BAD01">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）符合参加政府采购活动应当具备的一般条件的承诺函（格式见附件）；</w:t>
      </w:r>
    </w:p>
    <w:p w14:paraId="5523AF2A">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投标人依法缴纳税收和社保费、无失信行为的声明函(格式见附件)；</w:t>
      </w:r>
    </w:p>
    <w:p w14:paraId="3B506624">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危险化学品经营许可证</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eastAsia="zh-CN"/>
        </w:rPr>
        <w:t>、</w:t>
      </w:r>
      <w:r>
        <w:rPr>
          <w:rFonts w:hint="eastAsia" w:ascii="宋体" w:cs="Arial"/>
          <w:color w:val="auto"/>
          <w:sz w:val="24"/>
          <w:lang w:eastAsia="zh-CN"/>
        </w:rPr>
        <w:t>《成品油经营许可证》</w:t>
      </w:r>
      <w:r>
        <w:rPr>
          <w:rFonts w:hint="eastAsia" w:ascii="宋体" w:hAnsi="宋体" w:eastAsia="宋体" w:cs="宋体"/>
          <w:bCs/>
          <w:color w:val="auto"/>
          <w:sz w:val="24"/>
          <w:highlight w:val="none"/>
        </w:rPr>
        <w:t>；若</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自行运输，须提供有效的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道路危险货物运输许可证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道路运输经营许可证</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涵盖危险货物运输</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；若</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委托运输，须同时提供双方合作协议和被委托人有效的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道路危险货物运输许可证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道路运输经营许可证（涵盖危险货物运输）</w:t>
      </w:r>
      <w:r>
        <w:rPr>
          <w:rFonts w:hint="eastAsia" w:ascii="宋体" w:hAnsi="宋体" w:eastAsia="宋体" w:cs="宋体"/>
          <w:bCs/>
          <w:color w:val="auto"/>
          <w:sz w:val="24"/>
          <w:highlight w:val="none"/>
          <w:lang w:eastAsia="zh-CN"/>
        </w:rPr>
        <w:t>》复印件；</w:t>
      </w:r>
    </w:p>
    <w:p w14:paraId="0C2F5843">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投标人拥有专业设施设备一览表(格式见附件)</w:t>
      </w:r>
      <w:r>
        <w:rPr>
          <w:rFonts w:hint="eastAsia" w:ascii="宋体" w:hAnsi="宋体" w:cs="宋体"/>
          <w:bCs/>
          <w:color w:val="auto"/>
          <w:sz w:val="24"/>
          <w:highlight w:val="none"/>
          <w:lang w:val="en-US" w:eastAsia="zh-CN"/>
        </w:rPr>
        <w:t>；</w:t>
      </w:r>
    </w:p>
    <w:p w14:paraId="48A08839">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政府采购代理机构考评表(格式见附件)</w:t>
      </w:r>
      <w:r>
        <w:rPr>
          <w:rFonts w:hint="eastAsia" w:ascii="宋体" w:hAnsi="宋体" w:eastAsia="宋体" w:cs="宋体"/>
          <w:bCs/>
          <w:color w:val="auto"/>
          <w:sz w:val="24"/>
          <w:highlight w:val="none"/>
          <w:lang w:eastAsia="zh-CN"/>
        </w:rPr>
        <w:t>；</w:t>
      </w:r>
    </w:p>
    <w:p w14:paraId="7DCFC74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联合体协议（联合体投标时提供，格式见附件）</w:t>
      </w:r>
      <w:r>
        <w:rPr>
          <w:rFonts w:hint="eastAsia" w:ascii="宋体" w:hAnsi="宋体" w:eastAsia="宋体" w:cs="宋体"/>
          <w:bCs/>
          <w:color w:val="auto"/>
          <w:sz w:val="24"/>
          <w:highlight w:val="none"/>
          <w:lang w:eastAsia="zh-CN"/>
        </w:rPr>
        <w:t>；</w:t>
      </w:r>
    </w:p>
    <w:p w14:paraId="29813C8E">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664C13F1">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479727A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投标人认为有必要提供的其它文件</w:t>
      </w:r>
      <w:r>
        <w:rPr>
          <w:rFonts w:hint="eastAsia" w:ascii="宋体" w:hAnsi="宋体" w:eastAsia="宋体" w:cs="宋体"/>
          <w:bCs/>
          <w:color w:val="auto"/>
          <w:sz w:val="24"/>
          <w:highlight w:val="none"/>
          <w:lang w:eastAsia="zh-CN"/>
        </w:rPr>
        <w:t>。</w:t>
      </w:r>
    </w:p>
    <w:p w14:paraId="2DEA25E0">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.商务资信技术文件：</w:t>
      </w:r>
    </w:p>
    <w:p w14:paraId="3CFFD5FE">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（1）评分响应表（格式见附件）；</w:t>
      </w:r>
    </w:p>
    <w:p w14:paraId="3C5AF187">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（2）投标声明书 (格式见附件)；</w:t>
      </w:r>
    </w:p>
    <w:p w14:paraId="15D2A429">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（3）法定代表人授权委托书(格式见附件)；</w:t>
      </w:r>
    </w:p>
    <w:p w14:paraId="14CA5404">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（4）投标单位情况表(格式见附件)；</w:t>
      </w:r>
    </w:p>
    <w:p w14:paraId="3B90BEE9">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zh-CN"/>
        </w:rPr>
        <w:t>（</w:t>
      </w:r>
      <w:r>
        <w:rPr>
          <w:rFonts w:hint="eastAsia" w:ascii="宋体" w:hAnsi="宋体" w:cs="宋体"/>
          <w:color w:val="auto"/>
          <w:sz w:val="24"/>
          <w:szCs w:val="21"/>
          <w:lang w:val="en-US" w:eastAsia="zh-CN"/>
        </w:rPr>
        <w:t>5</w:t>
      </w:r>
      <w:r>
        <w:rPr>
          <w:rFonts w:hint="eastAsia" w:ascii="宋体" w:hAnsi="宋体" w:eastAsia="宋体" w:cs="宋体"/>
          <w:color w:val="auto"/>
          <w:sz w:val="24"/>
          <w:szCs w:val="21"/>
          <w:lang w:val="zh-CN"/>
        </w:rPr>
        <w:t>）</w:t>
      </w:r>
      <w:r>
        <w:rPr>
          <w:rFonts w:hint="eastAsia" w:ascii="宋体" w:hAnsi="宋体" w:eastAsia="宋体" w:cs="宋体"/>
          <w:color w:val="auto"/>
          <w:sz w:val="24"/>
          <w:szCs w:val="21"/>
        </w:rPr>
        <w:t>无重大违法记录声明书(格式见附件)；</w:t>
      </w:r>
    </w:p>
    <w:p w14:paraId="1AA34AD2">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zh-CN"/>
        </w:rPr>
        <w:t>（</w:t>
      </w:r>
      <w:r>
        <w:rPr>
          <w:rFonts w:hint="eastAsia" w:ascii="宋体" w:hAnsi="宋体" w:cs="宋体"/>
          <w:color w:val="auto"/>
          <w:sz w:val="24"/>
          <w:szCs w:val="21"/>
          <w:lang w:val="en-US" w:eastAsia="zh-CN"/>
        </w:rPr>
        <w:t>6</w:t>
      </w:r>
      <w:r>
        <w:rPr>
          <w:rFonts w:hint="eastAsia" w:ascii="宋体" w:hAnsi="宋体" w:eastAsia="宋体" w:cs="宋体"/>
          <w:color w:val="auto"/>
          <w:sz w:val="24"/>
          <w:szCs w:val="21"/>
          <w:lang w:val="zh-CN"/>
        </w:rPr>
        <w:t>）政府采购供应商诚信承诺书（格式见附件）；</w:t>
      </w:r>
    </w:p>
    <w:p w14:paraId="5CBF5860">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w:t>
      </w:r>
      <w:r>
        <w:rPr>
          <w:rFonts w:hint="eastAsia" w:ascii="宋体" w:hAnsi="宋体" w:cs="宋体"/>
          <w:color w:val="auto"/>
          <w:sz w:val="24"/>
          <w:szCs w:val="21"/>
          <w:lang w:val="en-US" w:eastAsia="zh-CN"/>
        </w:rPr>
        <w:t>7</w:t>
      </w:r>
      <w:r>
        <w:rPr>
          <w:rFonts w:hint="eastAsia" w:ascii="宋体" w:hAnsi="宋体" w:eastAsia="宋体" w:cs="宋体"/>
          <w:color w:val="auto"/>
          <w:sz w:val="24"/>
          <w:szCs w:val="21"/>
        </w:rPr>
        <w:t>）中标服务费承诺书（格式见附件）；</w:t>
      </w:r>
    </w:p>
    <w:p w14:paraId="3B8CBE98">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w:t>
      </w:r>
      <w:r>
        <w:rPr>
          <w:rFonts w:hint="eastAsia" w:ascii="宋体" w:hAnsi="宋体" w:cs="宋体"/>
          <w:color w:val="auto"/>
          <w:sz w:val="24"/>
          <w:szCs w:val="21"/>
          <w:lang w:val="en-US" w:eastAsia="zh-CN"/>
        </w:rPr>
        <w:t>8</w:t>
      </w:r>
      <w:r>
        <w:rPr>
          <w:rFonts w:hint="eastAsia" w:ascii="宋体" w:hAnsi="宋体" w:eastAsia="宋体" w:cs="宋体"/>
          <w:color w:val="auto"/>
          <w:sz w:val="24"/>
          <w:szCs w:val="21"/>
        </w:rPr>
        <w:t>）</w:t>
      </w:r>
      <w:r>
        <w:rPr>
          <w:rFonts w:hint="eastAsia" w:ascii="宋体" w:hAnsi="宋体" w:eastAsia="宋体" w:cs="宋体"/>
          <w:color w:val="auto"/>
          <w:sz w:val="24"/>
          <w:szCs w:val="21"/>
          <w:lang w:eastAsia="zh-CN"/>
        </w:rPr>
        <w:t>技术</w:t>
      </w:r>
      <w:r>
        <w:rPr>
          <w:rFonts w:hint="eastAsia" w:ascii="宋体" w:hAnsi="宋体" w:eastAsia="宋体" w:cs="宋体"/>
          <w:color w:val="auto"/>
          <w:sz w:val="24"/>
          <w:szCs w:val="21"/>
        </w:rPr>
        <w:t>响应表（格式见附件）；</w:t>
      </w:r>
    </w:p>
    <w:p w14:paraId="2BD8F0EB">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）商务响应表</w:t>
      </w:r>
      <w:r>
        <w:rPr>
          <w:rFonts w:hint="eastAsia" w:ascii="宋体" w:hAnsi="宋体" w:eastAsia="宋体" w:cs="宋体"/>
          <w:bCs/>
          <w:color w:val="auto"/>
          <w:sz w:val="24"/>
          <w:highlight w:val="none"/>
          <w:lang w:val="zh-CN"/>
        </w:rPr>
        <w:t>（格式见附件）；</w:t>
      </w:r>
    </w:p>
    <w:p w14:paraId="3526D0CC">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val="zh-CN"/>
        </w:rPr>
        <w:t>同类业绩一览表</w:t>
      </w:r>
      <w:r>
        <w:rPr>
          <w:rFonts w:hint="eastAsia" w:ascii="宋体" w:hAnsi="宋体" w:eastAsia="宋体" w:cs="宋体"/>
          <w:bCs/>
          <w:color w:val="auto"/>
          <w:sz w:val="24"/>
          <w:highlight w:val="none"/>
        </w:rPr>
        <w:t>（格式见附件）；</w:t>
      </w:r>
    </w:p>
    <w:p w14:paraId="1A616AC5">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zh-CN" w:eastAsia="zh-CN"/>
        </w:rPr>
        <w:t>产品配置清单（格式见附件）；</w:t>
      </w:r>
    </w:p>
    <w:p w14:paraId="0A3DC9A6">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）项目实施人员一览表（格式见附件）；</w:t>
      </w:r>
    </w:p>
    <w:p w14:paraId="36DA999D">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安全生产</w:t>
      </w:r>
      <w:r>
        <w:rPr>
          <w:rFonts w:hint="eastAsia" w:ascii="宋体" w:hAnsi="宋体" w:eastAsia="宋体" w:cs="宋体"/>
          <w:bCs/>
          <w:color w:val="auto"/>
          <w:sz w:val="24"/>
          <w:highlight w:val="none"/>
          <w:lang w:eastAsia="zh-CN"/>
        </w:rPr>
        <w:t>承诺函（格式见附件）；</w:t>
      </w:r>
    </w:p>
    <w:p w14:paraId="51884628">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zh-CN"/>
        </w:rPr>
        <w:t>）技术部分（至少包括技术方案、</w:t>
      </w:r>
      <w:r>
        <w:rPr>
          <w:rFonts w:hint="eastAsia" w:ascii="宋体" w:hAnsi="宋体" w:eastAsia="宋体" w:cs="宋体"/>
          <w:bCs/>
          <w:color w:val="auto"/>
          <w:sz w:val="24"/>
          <w:highlight w:val="none"/>
        </w:rPr>
        <w:t>合理化建议等内容）；</w:t>
      </w:r>
    </w:p>
    <w:p w14:paraId="2C401191">
      <w:pPr>
        <w:keepNext w:val="0"/>
        <w:keepLines w:val="0"/>
        <w:pageBreakBefore w:val="0"/>
        <w:widowControl w:val="0"/>
        <w:kinsoku/>
        <w:wordWrap/>
        <w:overflowPunct/>
        <w:topLinePunct w:val="0"/>
        <w:autoSpaceDE/>
        <w:autoSpaceDN/>
        <w:bidi w:val="0"/>
        <w:adjustRightInd w:val="0"/>
        <w:snapToGrid w:val="0"/>
        <w:spacing w:line="38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其它按照评标办法可加分的内容说明、证明文件；</w:t>
      </w:r>
    </w:p>
    <w:p w14:paraId="1AF7ABEB">
      <w:pPr>
        <w:keepNext w:val="0"/>
        <w:keepLines w:val="0"/>
        <w:pageBreakBefore w:val="0"/>
        <w:widowControl w:val="0"/>
        <w:kinsoku/>
        <w:wordWrap/>
        <w:overflowPunct/>
        <w:topLinePunct w:val="0"/>
        <w:autoSpaceDE/>
        <w:autoSpaceDN/>
        <w:bidi w:val="0"/>
        <w:snapToGrid w:val="0"/>
        <w:spacing w:line="380" w:lineRule="exact"/>
        <w:ind w:firstLine="470" w:firstLineChars="196"/>
        <w:jc w:val="left"/>
        <w:textAlignment w:val="auto"/>
        <w:rPr>
          <w:rFonts w:hint="eastAsia" w:ascii="宋体" w:hAnsi="宋体" w:eastAsia="宋体" w:cs="宋体"/>
          <w:color w:val="auto"/>
          <w:sz w:val="24"/>
          <w:szCs w:val="21"/>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投标人需要说明的其他文件和说明。</w:t>
      </w:r>
    </w:p>
    <w:p w14:paraId="084E657A">
      <w:pPr>
        <w:snapToGrid w:val="0"/>
        <w:spacing w:before="50" w:after="120" w:afterLines="50"/>
        <w:jc w:val="left"/>
        <w:rPr>
          <w:rFonts w:hint="eastAsia" w:ascii="宋体" w:hAnsi="宋体" w:eastAsia="宋体" w:cs="宋体"/>
          <w:b/>
          <w:color w:val="auto"/>
          <w:sz w:val="24"/>
        </w:rPr>
      </w:pPr>
    </w:p>
    <w:p w14:paraId="7C37FBAD">
      <w:pPr>
        <w:snapToGrid w:val="0"/>
        <w:spacing w:before="50" w:after="120" w:afterLines="50"/>
        <w:jc w:val="left"/>
        <w:rPr>
          <w:rFonts w:hint="eastAsia" w:ascii="宋体" w:hAnsi="宋体" w:eastAsia="宋体" w:cs="宋体"/>
          <w:b/>
          <w:color w:val="auto"/>
          <w:sz w:val="24"/>
        </w:rPr>
      </w:pPr>
      <w:r>
        <w:rPr>
          <w:rFonts w:hint="eastAsia" w:ascii="宋体" w:hAnsi="宋体" w:eastAsia="宋体" w:cs="宋体"/>
          <w:b/>
          <w:color w:val="auto"/>
          <w:sz w:val="24"/>
        </w:rPr>
        <w:t xml:space="preserve">评分响应表格式 </w:t>
      </w:r>
    </w:p>
    <w:p w14:paraId="7B3D5FEF">
      <w:pPr>
        <w:snapToGrid w:val="0"/>
        <w:spacing w:before="120" w:beforeLines="50" w:after="50"/>
        <w:rPr>
          <w:rFonts w:hint="eastAsia" w:ascii="宋体" w:hAnsi="宋体" w:eastAsia="宋体" w:cs="宋体"/>
          <w:b/>
          <w:color w:val="auto"/>
          <w:sz w:val="24"/>
        </w:rPr>
      </w:pPr>
    </w:p>
    <w:p w14:paraId="58D94133">
      <w:pPr>
        <w:snapToGrid w:val="0"/>
        <w:spacing w:before="50" w:after="5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投标人资信商务、技术自评得分表</w:t>
      </w:r>
    </w:p>
    <w:p w14:paraId="712D4B99">
      <w:pPr>
        <w:snapToGrid w:val="0"/>
        <w:spacing w:before="50" w:after="50"/>
        <w:rPr>
          <w:rFonts w:hint="eastAsia" w:ascii="宋体" w:hAnsi="宋体" w:eastAsia="宋体" w:cs="宋体"/>
          <w:b/>
          <w:color w:val="auto"/>
          <w:sz w:val="24"/>
        </w:rPr>
      </w:pPr>
    </w:p>
    <w:p w14:paraId="03714B6A">
      <w:pPr>
        <w:snapToGrid w:val="0"/>
        <w:spacing w:before="50" w:after="50" w:line="360" w:lineRule="auto"/>
        <w:rPr>
          <w:rFonts w:hint="eastAsia" w:ascii="宋体" w:hAnsi="宋体" w:eastAsia="宋体" w:cs="宋体"/>
          <w:b/>
          <w:color w:val="auto"/>
          <w:sz w:val="24"/>
          <w:u w:val="single"/>
        </w:rPr>
      </w:pPr>
      <w:r>
        <w:rPr>
          <w:rFonts w:hint="eastAsia" w:ascii="宋体" w:hAnsi="宋体" w:eastAsia="宋体" w:cs="宋体"/>
          <w:b/>
          <w:color w:val="auto"/>
          <w:sz w:val="24"/>
        </w:rPr>
        <w:t>投标单位名称：</w:t>
      </w:r>
      <w:r>
        <w:rPr>
          <w:rFonts w:hint="eastAsia" w:ascii="宋体" w:hAnsi="宋体" w:eastAsia="宋体" w:cs="宋体"/>
          <w:b/>
          <w:color w:val="auto"/>
          <w:sz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14:paraId="49A19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D3F5B17">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BFB505D">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评审内容</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39C42745">
            <w:pPr>
              <w:pStyle w:val="27"/>
              <w:ind w:firstLine="482"/>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17F5F23">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自评得分</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870C6A8">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页码</w:t>
            </w:r>
          </w:p>
        </w:tc>
      </w:tr>
      <w:tr w14:paraId="245DC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3378B22">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一</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7332030">
            <w:pPr>
              <w:pStyle w:val="27"/>
              <w:ind w:firstLine="0" w:firstLineChars="0"/>
              <w:jc w:val="center"/>
              <w:rPr>
                <w:rFonts w:hint="eastAsia" w:ascii="宋体" w:hAnsi="宋体" w:eastAsia="宋体" w:cs="宋体"/>
                <w:b/>
                <w:bCs/>
                <w:color w:val="auto"/>
              </w:rPr>
            </w:pPr>
            <w:r>
              <w:rPr>
                <w:rFonts w:hint="eastAsia" w:ascii="宋体" w:hAnsi="宋体" w:eastAsia="宋体" w:cs="宋体"/>
                <w:b/>
                <w:bCs/>
                <w:color w:val="auto"/>
              </w:rPr>
              <w:t>技术分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2F298ED3">
            <w:pPr>
              <w:pStyle w:val="27"/>
              <w:ind w:firstLine="482"/>
              <w:jc w:val="center"/>
              <w:rPr>
                <w:rFonts w:hint="eastAsia" w:ascii="宋体" w:hAnsi="宋体" w:eastAsia="宋体" w:cs="宋体"/>
                <w:b/>
                <w:bCs/>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4285B99">
            <w:pPr>
              <w:pStyle w:val="27"/>
              <w:ind w:firstLine="0" w:firstLineChars="0"/>
              <w:jc w:val="center"/>
              <w:rPr>
                <w:rFonts w:hint="eastAsia" w:ascii="宋体" w:hAnsi="宋体" w:eastAsia="宋体" w:cs="宋体"/>
                <w:b/>
                <w:bCs/>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F772AB7">
            <w:pPr>
              <w:pStyle w:val="27"/>
              <w:ind w:firstLine="0" w:firstLineChars="0"/>
              <w:jc w:val="center"/>
              <w:rPr>
                <w:rFonts w:hint="eastAsia" w:ascii="宋体" w:hAnsi="宋体" w:eastAsia="宋体" w:cs="宋体"/>
                <w:b/>
                <w:bCs/>
                <w:color w:val="auto"/>
              </w:rPr>
            </w:pPr>
          </w:p>
        </w:tc>
      </w:tr>
      <w:tr w14:paraId="33B60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4364514">
            <w:pPr>
              <w:widowControl/>
              <w:rPr>
                <w:rFonts w:hint="eastAsia" w:ascii="宋体" w:hAnsi="宋体" w:eastAsia="宋体" w:cs="宋体"/>
                <w:color w:val="auto"/>
                <w:sz w:val="24"/>
              </w:rPr>
            </w:pPr>
            <w:r>
              <w:rPr>
                <w:rFonts w:hint="eastAsia" w:ascii="宋体" w:hAnsi="宋体" w:eastAsia="宋体" w:cs="宋体"/>
                <w:color w:val="auto"/>
                <w:sz w:val="24"/>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890E5AB">
            <w:pPr>
              <w:rPr>
                <w:rFonts w:hint="eastAsia" w:ascii="宋体" w:hAnsi="宋体" w:eastAsia="宋体" w:cs="宋体"/>
                <w:color w:val="auto"/>
                <w:sz w:val="24"/>
              </w:rPr>
            </w:pPr>
          </w:p>
        </w:tc>
        <w:tc>
          <w:tcPr>
            <w:tcW w:w="2998" w:type="dxa"/>
            <w:tcBorders>
              <w:top w:val="single" w:color="auto" w:sz="4" w:space="0"/>
              <w:left w:val="single" w:color="auto" w:sz="4" w:space="0"/>
              <w:right w:val="single" w:color="auto" w:sz="4" w:space="0"/>
            </w:tcBorders>
            <w:noWrap w:val="0"/>
            <w:vAlign w:val="center"/>
          </w:tcPr>
          <w:p w14:paraId="3FC380BE">
            <w:pPr>
              <w:rPr>
                <w:rFonts w:hint="eastAsia" w:ascii="宋体" w:hAnsi="宋体" w:eastAsia="宋体" w:cs="宋体"/>
                <w:color w:val="auto"/>
                <w:sz w:val="24"/>
              </w:rPr>
            </w:pPr>
          </w:p>
        </w:tc>
        <w:tc>
          <w:tcPr>
            <w:tcW w:w="1452" w:type="dxa"/>
            <w:tcBorders>
              <w:top w:val="single" w:color="auto" w:sz="4" w:space="0"/>
              <w:left w:val="single" w:color="auto" w:sz="4" w:space="0"/>
              <w:right w:val="single" w:color="auto" w:sz="4" w:space="0"/>
            </w:tcBorders>
            <w:noWrap w:val="0"/>
            <w:vAlign w:val="center"/>
          </w:tcPr>
          <w:p w14:paraId="0CBD7BB2">
            <w:pPr>
              <w:jc w:val="center"/>
              <w:rPr>
                <w:rFonts w:hint="eastAsia" w:ascii="宋体" w:hAnsi="宋体" w:eastAsia="宋体" w:cs="宋体"/>
                <w:bCs/>
                <w:color w:val="auto"/>
                <w:sz w:val="24"/>
              </w:rPr>
            </w:pPr>
          </w:p>
        </w:tc>
        <w:tc>
          <w:tcPr>
            <w:tcW w:w="2404" w:type="dxa"/>
            <w:tcBorders>
              <w:top w:val="single" w:color="auto" w:sz="4" w:space="0"/>
              <w:left w:val="single" w:color="auto" w:sz="4" w:space="0"/>
              <w:right w:val="single" w:color="auto" w:sz="4" w:space="0"/>
            </w:tcBorders>
            <w:noWrap w:val="0"/>
            <w:vAlign w:val="center"/>
          </w:tcPr>
          <w:p w14:paraId="2597055D">
            <w:pPr>
              <w:jc w:val="center"/>
              <w:rPr>
                <w:rFonts w:hint="eastAsia" w:ascii="宋体" w:hAnsi="宋体" w:eastAsia="宋体" w:cs="宋体"/>
                <w:bCs/>
                <w:color w:val="auto"/>
                <w:sz w:val="24"/>
              </w:rPr>
            </w:pPr>
            <w:r>
              <w:rPr>
                <w:rFonts w:hint="eastAsia" w:ascii="宋体" w:hAnsi="宋体" w:eastAsia="宋体" w:cs="宋体"/>
                <w:bCs/>
                <w:color w:val="auto"/>
                <w:sz w:val="24"/>
              </w:rPr>
              <w:t>详见第几页</w:t>
            </w:r>
          </w:p>
        </w:tc>
      </w:tr>
      <w:tr w14:paraId="16D19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D0035BC">
            <w:pPr>
              <w:widowControl/>
              <w:rPr>
                <w:rFonts w:hint="eastAsia" w:ascii="宋体" w:hAnsi="宋体" w:eastAsia="宋体" w:cs="宋体"/>
                <w:color w:val="auto"/>
                <w:sz w:val="24"/>
              </w:rPr>
            </w:pPr>
            <w:r>
              <w:rPr>
                <w:rFonts w:hint="eastAsia" w:ascii="宋体" w:hAnsi="宋体" w:eastAsia="宋体" w:cs="宋体"/>
                <w:color w:val="auto"/>
                <w:sz w:val="24"/>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D70C26C">
            <w:pPr>
              <w:spacing w:line="320" w:lineRule="exact"/>
              <w:rPr>
                <w:rFonts w:hint="eastAsia" w:ascii="宋体" w:hAnsi="宋体" w:eastAsia="宋体" w:cs="宋体"/>
                <w:color w:val="auto"/>
                <w:sz w:val="24"/>
              </w:rPr>
            </w:pPr>
          </w:p>
        </w:tc>
        <w:tc>
          <w:tcPr>
            <w:tcW w:w="2998" w:type="dxa"/>
            <w:tcBorders>
              <w:top w:val="single" w:color="auto" w:sz="4" w:space="0"/>
              <w:left w:val="single" w:color="auto" w:sz="4" w:space="0"/>
              <w:right w:val="single" w:color="auto" w:sz="4" w:space="0"/>
            </w:tcBorders>
            <w:noWrap w:val="0"/>
            <w:vAlign w:val="center"/>
          </w:tcPr>
          <w:p w14:paraId="36184860">
            <w:pPr>
              <w:widowControl/>
              <w:rPr>
                <w:rFonts w:hint="eastAsia" w:ascii="宋体" w:hAnsi="宋体" w:eastAsia="宋体" w:cs="宋体"/>
                <w:color w:val="auto"/>
                <w:kern w:val="0"/>
                <w:sz w:val="24"/>
              </w:rPr>
            </w:pPr>
          </w:p>
        </w:tc>
        <w:tc>
          <w:tcPr>
            <w:tcW w:w="1452" w:type="dxa"/>
            <w:tcBorders>
              <w:top w:val="single" w:color="auto" w:sz="4" w:space="0"/>
              <w:left w:val="single" w:color="auto" w:sz="4" w:space="0"/>
              <w:right w:val="single" w:color="auto" w:sz="4" w:space="0"/>
            </w:tcBorders>
            <w:noWrap w:val="0"/>
            <w:vAlign w:val="center"/>
          </w:tcPr>
          <w:p w14:paraId="4535A894">
            <w:pPr>
              <w:spacing w:line="320" w:lineRule="exact"/>
              <w:jc w:val="center"/>
              <w:rPr>
                <w:rFonts w:hint="eastAsia" w:ascii="宋体" w:hAnsi="宋体" w:eastAsia="宋体" w:cs="宋体"/>
                <w:bCs/>
                <w:color w:val="auto"/>
                <w:sz w:val="24"/>
              </w:rPr>
            </w:pPr>
          </w:p>
        </w:tc>
        <w:tc>
          <w:tcPr>
            <w:tcW w:w="2404" w:type="dxa"/>
            <w:tcBorders>
              <w:top w:val="single" w:color="auto" w:sz="4" w:space="0"/>
              <w:left w:val="single" w:color="auto" w:sz="4" w:space="0"/>
              <w:right w:val="single" w:color="auto" w:sz="4" w:space="0"/>
            </w:tcBorders>
            <w:noWrap w:val="0"/>
            <w:vAlign w:val="center"/>
          </w:tcPr>
          <w:p w14:paraId="4E81F1CC">
            <w:pPr>
              <w:jc w:val="center"/>
              <w:rPr>
                <w:rFonts w:hint="eastAsia" w:ascii="宋体" w:hAnsi="宋体" w:eastAsia="宋体" w:cs="宋体"/>
                <w:bCs/>
                <w:color w:val="auto"/>
                <w:sz w:val="24"/>
              </w:rPr>
            </w:pPr>
            <w:r>
              <w:rPr>
                <w:rFonts w:hint="eastAsia" w:ascii="宋体" w:hAnsi="宋体" w:eastAsia="宋体" w:cs="宋体"/>
                <w:bCs/>
                <w:color w:val="auto"/>
                <w:sz w:val="24"/>
              </w:rPr>
              <w:t>……</w:t>
            </w:r>
          </w:p>
        </w:tc>
      </w:tr>
      <w:tr w14:paraId="4BFFE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noWrap w:val="0"/>
            <w:vAlign w:val="center"/>
          </w:tcPr>
          <w:p w14:paraId="3E551238">
            <w:pPr>
              <w:widowControl/>
              <w:rPr>
                <w:rFonts w:hint="eastAsia" w:ascii="宋体" w:hAnsi="宋体" w:eastAsia="宋体" w:cs="宋体"/>
                <w:color w:val="auto"/>
                <w:sz w:val="24"/>
              </w:rPr>
            </w:pPr>
            <w:r>
              <w:rPr>
                <w:rFonts w:hint="eastAsia" w:ascii="宋体" w:hAnsi="宋体" w:eastAsia="宋体" w:cs="宋体"/>
                <w:color w:val="auto"/>
                <w:sz w:val="24"/>
              </w:rPr>
              <w:t>……</w:t>
            </w:r>
          </w:p>
        </w:tc>
        <w:tc>
          <w:tcPr>
            <w:tcW w:w="1444" w:type="dxa"/>
            <w:tcBorders>
              <w:left w:val="single" w:color="auto" w:sz="4" w:space="0"/>
              <w:bottom w:val="single" w:color="auto" w:sz="4" w:space="0"/>
              <w:right w:val="single" w:color="auto" w:sz="4" w:space="0"/>
            </w:tcBorders>
            <w:noWrap w:val="0"/>
            <w:vAlign w:val="center"/>
          </w:tcPr>
          <w:p w14:paraId="0A5BEE44">
            <w:pPr>
              <w:widowControl/>
              <w:rPr>
                <w:rFonts w:hint="eastAsia" w:ascii="宋体" w:hAnsi="宋体" w:eastAsia="宋体" w:cs="宋体"/>
                <w:color w:val="auto"/>
                <w:kern w:val="0"/>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65B179A7">
            <w:pPr>
              <w:ind w:left="55" w:leftChars="26"/>
              <w:rPr>
                <w:rFonts w:hint="eastAsia" w:ascii="宋体" w:hAnsi="宋体" w:eastAsia="宋体" w:cs="宋体"/>
                <w:color w:val="auto"/>
                <w:kern w:val="0"/>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5690633">
            <w:pPr>
              <w:spacing w:line="320" w:lineRule="exact"/>
              <w:jc w:val="center"/>
              <w:rPr>
                <w:rFonts w:hint="eastAsia" w:ascii="宋体" w:hAnsi="宋体" w:eastAsia="宋体" w:cs="宋体"/>
                <w:bCs/>
                <w:color w:val="auto"/>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CF9257F">
            <w:pPr>
              <w:jc w:val="center"/>
              <w:rPr>
                <w:rFonts w:hint="eastAsia" w:ascii="宋体" w:hAnsi="宋体" w:eastAsia="宋体" w:cs="宋体"/>
                <w:bCs/>
                <w:color w:val="auto"/>
                <w:sz w:val="24"/>
              </w:rPr>
            </w:pPr>
          </w:p>
        </w:tc>
      </w:tr>
      <w:tr w14:paraId="18D5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9911C04">
            <w:pPr>
              <w:widowControl/>
              <w:rPr>
                <w:rFonts w:hint="eastAsia" w:ascii="宋体" w:hAnsi="宋体" w:eastAsia="宋体" w:cs="宋体"/>
                <w:b/>
                <w:color w:val="auto"/>
                <w:sz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869F4F6">
            <w:pPr>
              <w:widowControl/>
              <w:rPr>
                <w:rFonts w:hint="eastAsia" w:ascii="宋体" w:hAnsi="宋体" w:eastAsia="宋体" w:cs="宋体"/>
                <w:b/>
                <w:color w:val="auto"/>
                <w:sz w:val="24"/>
              </w:rPr>
            </w:pPr>
            <w:r>
              <w:rPr>
                <w:rFonts w:hint="eastAsia" w:ascii="宋体" w:hAnsi="宋体" w:eastAsia="宋体" w:cs="宋体"/>
                <w:b/>
                <w:color w:val="auto"/>
                <w:sz w:val="24"/>
              </w:rPr>
              <w:t>资信商务分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626675F2">
            <w:pPr>
              <w:pStyle w:val="27"/>
              <w:ind w:firstLine="0" w:firstLineChars="0"/>
              <w:jc w:val="both"/>
              <w:rPr>
                <w:rFonts w:hint="eastAsia" w:ascii="宋体" w:hAnsi="宋体" w:eastAsia="宋体" w:cs="宋体"/>
                <w:b/>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BC2FC5D">
            <w:pPr>
              <w:pStyle w:val="27"/>
              <w:ind w:firstLine="0" w:firstLineChars="0"/>
              <w:jc w:val="center"/>
              <w:rPr>
                <w:rFonts w:hint="eastAsia" w:ascii="宋体" w:hAnsi="宋体" w:eastAsia="宋体" w:cs="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A02B538">
            <w:pPr>
              <w:pStyle w:val="27"/>
              <w:ind w:firstLine="0" w:firstLineChars="0"/>
              <w:jc w:val="center"/>
              <w:rPr>
                <w:rFonts w:hint="eastAsia" w:ascii="宋体" w:hAnsi="宋体" w:eastAsia="宋体" w:cs="宋体"/>
                <w:b/>
                <w:color w:val="auto"/>
              </w:rPr>
            </w:pPr>
          </w:p>
        </w:tc>
      </w:tr>
      <w:tr w14:paraId="45838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DECE454">
            <w:pPr>
              <w:widowControl/>
              <w:rPr>
                <w:rFonts w:hint="eastAsia" w:ascii="宋体" w:hAnsi="宋体" w:eastAsia="宋体" w:cs="宋体"/>
                <w:color w:val="auto"/>
                <w:sz w:val="24"/>
              </w:rPr>
            </w:pPr>
            <w:r>
              <w:rPr>
                <w:rFonts w:hint="eastAsia" w:ascii="宋体" w:hAnsi="宋体" w:eastAsia="宋体" w:cs="宋体"/>
                <w:color w:val="auto"/>
                <w:sz w:val="24"/>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649EC00">
            <w:pPr>
              <w:spacing w:line="320" w:lineRule="exact"/>
              <w:rPr>
                <w:rFonts w:hint="eastAsia" w:ascii="宋体" w:hAnsi="宋体" w:eastAsia="宋体" w:cs="宋体"/>
                <w:color w:val="auto"/>
                <w:kern w:val="0"/>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0CDDC5AC">
            <w:pPr>
              <w:spacing w:line="320" w:lineRule="exact"/>
              <w:rPr>
                <w:rFonts w:hint="eastAsia" w:ascii="宋体" w:hAnsi="宋体" w:eastAsia="宋体" w:cs="宋体"/>
                <w:color w:val="auto"/>
                <w:kern w:val="0"/>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675EBBA">
            <w:pPr>
              <w:pStyle w:val="27"/>
              <w:ind w:firstLine="0" w:firstLineChars="0"/>
              <w:jc w:val="center"/>
              <w:rPr>
                <w:rFonts w:hint="eastAsia" w:ascii="宋体" w:hAns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629CBD3">
            <w:pPr>
              <w:jc w:val="center"/>
              <w:rPr>
                <w:rFonts w:hint="eastAsia" w:ascii="宋体" w:hAnsi="宋体" w:eastAsia="宋体" w:cs="宋体"/>
                <w:bCs/>
                <w:color w:val="auto"/>
                <w:sz w:val="24"/>
              </w:rPr>
            </w:pPr>
            <w:r>
              <w:rPr>
                <w:rFonts w:hint="eastAsia" w:ascii="宋体" w:hAnsi="宋体" w:eastAsia="宋体" w:cs="宋体"/>
                <w:bCs/>
                <w:color w:val="auto"/>
                <w:sz w:val="24"/>
              </w:rPr>
              <w:t>详见第几页</w:t>
            </w:r>
          </w:p>
        </w:tc>
      </w:tr>
      <w:tr w14:paraId="5651E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5DD49BA">
            <w:pPr>
              <w:widowControl/>
              <w:rPr>
                <w:rFonts w:hint="eastAsia" w:ascii="宋体" w:hAnsi="宋体" w:eastAsia="宋体" w:cs="宋体"/>
                <w:color w:val="auto"/>
                <w:sz w:val="24"/>
              </w:rPr>
            </w:pPr>
            <w:r>
              <w:rPr>
                <w:rFonts w:hint="eastAsia" w:ascii="宋体" w:hAnsi="宋体" w:eastAsia="宋体" w:cs="宋体"/>
                <w:color w:val="auto"/>
                <w:sz w:val="24"/>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CA78919">
            <w:pPr>
              <w:rPr>
                <w:rFonts w:hint="eastAsia" w:ascii="宋体" w:hAnsi="宋体" w:eastAsia="宋体" w:cs="宋体"/>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00974240">
            <w:pPr>
              <w:rPr>
                <w:rFonts w:hint="eastAsia" w:ascii="宋体" w:hAnsi="宋体" w:eastAsia="宋体" w:cs="宋体"/>
                <w:color w:val="auto"/>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40151FF">
            <w:pPr>
              <w:pStyle w:val="27"/>
              <w:ind w:firstLine="0" w:firstLineChars="0"/>
              <w:jc w:val="center"/>
              <w:rPr>
                <w:rFonts w:hint="eastAsia" w:ascii="宋体" w:hAns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24E1A4D">
            <w:pPr>
              <w:pStyle w:val="27"/>
              <w:ind w:firstLine="0" w:firstLineChars="0"/>
              <w:jc w:val="center"/>
              <w:rPr>
                <w:rFonts w:hint="eastAsia" w:ascii="宋体" w:hAnsi="宋体" w:eastAsia="宋体" w:cs="宋体"/>
                <w:color w:val="auto"/>
              </w:rPr>
            </w:pPr>
            <w:r>
              <w:rPr>
                <w:rFonts w:hint="eastAsia" w:ascii="宋体" w:hAnsi="宋体" w:eastAsia="宋体" w:cs="宋体"/>
                <w:color w:val="auto"/>
              </w:rPr>
              <w:t>……</w:t>
            </w:r>
          </w:p>
        </w:tc>
      </w:tr>
      <w:tr w14:paraId="6C919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0911218">
            <w:pPr>
              <w:widowControl/>
              <w:rPr>
                <w:rFonts w:hint="eastAsia" w:ascii="宋体" w:hAnsi="宋体" w:eastAsia="宋体" w:cs="宋体"/>
                <w:color w:val="auto"/>
                <w:sz w:val="24"/>
              </w:rPr>
            </w:pPr>
            <w:r>
              <w:rPr>
                <w:rFonts w:hint="eastAsia" w:ascii="宋体" w:hAnsi="宋体" w:eastAsia="宋体" w:cs="宋体"/>
                <w:color w:val="auto"/>
                <w:sz w:val="24"/>
              </w:rPr>
              <w:t>……</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9CF206A">
            <w:pPr>
              <w:rPr>
                <w:rFonts w:hint="eastAsia" w:ascii="宋体" w:hAnsi="宋体" w:eastAsia="宋体" w:cs="宋体"/>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6ED4BC7C">
            <w:pPr>
              <w:rPr>
                <w:rFonts w:hint="eastAsia" w:ascii="宋体" w:hAnsi="宋体" w:eastAsia="宋体" w:cs="宋体"/>
                <w:color w:val="auto"/>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02DA3D3">
            <w:pPr>
              <w:pStyle w:val="27"/>
              <w:ind w:firstLine="0" w:firstLineChars="0"/>
              <w:jc w:val="center"/>
              <w:rPr>
                <w:rFonts w:hint="eastAsia" w:ascii="宋体" w:hAns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C313941">
            <w:pPr>
              <w:pStyle w:val="27"/>
              <w:ind w:firstLine="0" w:firstLineChars="0"/>
              <w:jc w:val="center"/>
              <w:rPr>
                <w:rFonts w:hint="eastAsia" w:ascii="宋体" w:hAnsi="宋体" w:eastAsia="宋体" w:cs="宋体"/>
                <w:color w:val="auto"/>
              </w:rPr>
            </w:pPr>
          </w:p>
        </w:tc>
      </w:tr>
      <w:tr w14:paraId="4EFAB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4DF1C398">
            <w:pPr>
              <w:widowControl/>
              <w:rPr>
                <w:rFonts w:hint="eastAsia" w:ascii="宋体" w:hAnsi="宋体" w:eastAsia="宋体" w:cs="宋体"/>
                <w:color w:val="auto"/>
                <w:sz w:val="24"/>
              </w:rPr>
            </w:pPr>
            <w:r>
              <w:rPr>
                <w:rFonts w:hint="eastAsia" w:ascii="宋体" w:hAnsi="宋体" w:eastAsia="宋体" w:cs="宋体"/>
                <w:color w:val="auto"/>
                <w:sz w:val="24"/>
              </w:rPr>
              <w:t xml:space="preserve"> </w:t>
            </w:r>
          </w:p>
        </w:tc>
        <w:tc>
          <w:tcPr>
            <w:tcW w:w="1444" w:type="dxa"/>
            <w:tcBorders>
              <w:left w:val="single" w:color="auto" w:sz="4" w:space="0"/>
              <w:bottom w:val="single" w:color="auto" w:sz="4" w:space="0"/>
              <w:right w:val="single" w:color="auto" w:sz="4" w:space="0"/>
            </w:tcBorders>
            <w:noWrap w:val="0"/>
            <w:vAlign w:val="center"/>
          </w:tcPr>
          <w:p w14:paraId="1608BA77">
            <w:pPr>
              <w:widowControl/>
              <w:rPr>
                <w:rFonts w:hint="eastAsia" w:ascii="宋体" w:hAnsi="宋体" w:eastAsia="宋体" w:cs="宋体"/>
                <w:b/>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37BD5032">
            <w:pPr>
              <w:pStyle w:val="27"/>
              <w:ind w:firstLine="0" w:firstLineChars="0"/>
              <w:jc w:val="both"/>
              <w:rPr>
                <w:rFonts w:hint="eastAsia" w:ascii="宋体" w:hAnsi="宋体" w:eastAsia="宋体" w:cs="宋体"/>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9A85373">
            <w:pPr>
              <w:widowControl/>
              <w:jc w:val="center"/>
              <w:rPr>
                <w:rFonts w:hint="eastAsia" w:ascii="宋体" w:hAnsi="宋体" w:eastAsia="宋体" w:cs="宋体"/>
                <w:b/>
                <w:color w:val="auto"/>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7A7154F">
            <w:pPr>
              <w:widowControl/>
              <w:jc w:val="center"/>
              <w:rPr>
                <w:rFonts w:hint="eastAsia" w:ascii="宋体" w:hAnsi="宋体" w:eastAsia="宋体" w:cs="宋体"/>
                <w:b/>
                <w:color w:val="auto"/>
                <w:sz w:val="24"/>
              </w:rPr>
            </w:pPr>
          </w:p>
        </w:tc>
      </w:tr>
    </w:tbl>
    <w:p w14:paraId="075CC848">
      <w:pPr>
        <w:snapToGrid w:val="0"/>
        <w:spacing w:before="50" w:after="50"/>
        <w:rPr>
          <w:rFonts w:hint="eastAsia" w:ascii="宋体" w:hAnsi="宋体" w:eastAsia="宋体" w:cs="宋体"/>
          <w:color w:val="auto"/>
          <w:sz w:val="24"/>
        </w:rPr>
      </w:pPr>
      <w:r>
        <w:rPr>
          <w:rFonts w:hint="eastAsia" w:ascii="宋体" w:hAnsi="宋体" w:eastAsia="宋体" w:cs="宋体"/>
          <w:color w:val="auto"/>
          <w:sz w:val="24"/>
        </w:rPr>
        <w:t>注：投标单位根据所投标项的评分表内容，按此格式提供评分响应表置于技术文件第1页。</w:t>
      </w:r>
    </w:p>
    <w:p w14:paraId="57E6AE8D">
      <w:pPr>
        <w:snapToGrid w:val="0"/>
        <w:spacing w:before="120" w:beforeLines="50" w:after="50"/>
        <w:rPr>
          <w:rFonts w:hint="eastAsia" w:ascii="宋体" w:hAnsi="宋体" w:eastAsia="宋体" w:cs="宋体"/>
          <w:color w:val="auto"/>
          <w:sz w:val="24"/>
        </w:rPr>
      </w:pPr>
    </w:p>
    <w:p w14:paraId="659D6108">
      <w:pPr>
        <w:snapToGrid w:val="0"/>
        <w:spacing w:before="120" w:beforeLines="50" w:after="50"/>
        <w:rPr>
          <w:rFonts w:hint="eastAsia" w:ascii="宋体" w:hAnsi="宋体" w:eastAsia="宋体" w:cs="宋体"/>
          <w:color w:val="auto"/>
          <w:sz w:val="24"/>
        </w:rPr>
      </w:pPr>
    </w:p>
    <w:p w14:paraId="67B8E87E">
      <w:pPr>
        <w:snapToGrid w:val="0"/>
        <w:spacing w:before="120" w:beforeLines="50" w:after="50"/>
        <w:rPr>
          <w:rFonts w:hint="eastAsia" w:ascii="宋体" w:hAnsi="宋体" w:eastAsia="宋体" w:cs="宋体"/>
          <w:color w:val="auto"/>
          <w:sz w:val="24"/>
        </w:rPr>
      </w:pPr>
    </w:p>
    <w:p w14:paraId="4FC1F62F">
      <w:pPr>
        <w:snapToGrid w:val="0"/>
        <w:spacing w:before="120" w:beforeLines="50" w:after="50"/>
        <w:rPr>
          <w:rFonts w:hint="eastAsia" w:ascii="宋体" w:hAnsi="宋体" w:eastAsia="宋体" w:cs="宋体"/>
          <w:color w:val="auto"/>
          <w:sz w:val="24"/>
        </w:rPr>
      </w:pPr>
    </w:p>
    <w:p w14:paraId="5861FC79">
      <w:pPr>
        <w:snapToGrid w:val="0"/>
        <w:spacing w:before="120" w:beforeLines="50" w:after="50"/>
        <w:rPr>
          <w:rFonts w:hint="eastAsia" w:ascii="宋体" w:hAnsi="宋体" w:eastAsia="宋体" w:cs="宋体"/>
          <w:color w:val="auto"/>
          <w:sz w:val="24"/>
        </w:rPr>
      </w:pPr>
    </w:p>
    <w:p w14:paraId="2D6EEE1D">
      <w:pPr>
        <w:pStyle w:val="10"/>
        <w:ind w:firstLine="464"/>
        <w:rPr>
          <w:rFonts w:hint="eastAsia" w:ascii="宋体" w:hAnsi="宋体" w:eastAsia="宋体" w:cs="宋体"/>
          <w:color w:val="auto"/>
          <w:sz w:val="24"/>
        </w:rPr>
      </w:pPr>
    </w:p>
    <w:p w14:paraId="2257AFB3">
      <w:pPr>
        <w:pStyle w:val="10"/>
        <w:ind w:firstLine="464"/>
        <w:rPr>
          <w:rFonts w:hint="eastAsia" w:ascii="宋体" w:hAnsi="宋体" w:eastAsia="宋体" w:cs="宋体"/>
          <w:color w:val="auto"/>
          <w:sz w:val="24"/>
        </w:rPr>
      </w:pPr>
    </w:p>
    <w:p w14:paraId="7E53E8BC">
      <w:pPr>
        <w:pStyle w:val="10"/>
        <w:ind w:firstLine="464"/>
        <w:rPr>
          <w:rFonts w:hint="eastAsia" w:ascii="宋体" w:hAnsi="宋体" w:eastAsia="宋体" w:cs="宋体"/>
          <w:color w:val="auto"/>
          <w:sz w:val="24"/>
        </w:rPr>
      </w:pPr>
    </w:p>
    <w:p w14:paraId="3F26BF4B">
      <w:pPr>
        <w:pStyle w:val="10"/>
        <w:ind w:firstLine="464"/>
        <w:rPr>
          <w:rFonts w:hint="eastAsia" w:ascii="宋体" w:hAnsi="宋体" w:eastAsia="宋体" w:cs="宋体"/>
          <w:color w:val="auto"/>
          <w:sz w:val="24"/>
        </w:rPr>
      </w:pPr>
    </w:p>
    <w:p w14:paraId="6E004564">
      <w:pPr>
        <w:pStyle w:val="10"/>
        <w:ind w:firstLine="464"/>
        <w:rPr>
          <w:rFonts w:hint="eastAsia" w:ascii="宋体" w:hAnsi="宋体" w:eastAsia="宋体" w:cs="宋体"/>
          <w:color w:val="auto"/>
          <w:sz w:val="24"/>
        </w:rPr>
      </w:pPr>
    </w:p>
    <w:p w14:paraId="78078910">
      <w:pPr>
        <w:pStyle w:val="10"/>
        <w:ind w:firstLine="464"/>
        <w:rPr>
          <w:rFonts w:hint="eastAsia" w:ascii="宋体" w:hAnsi="宋体" w:eastAsia="宋体" w:cs="宋体"/>
          <w:color w:val="auto"/>
          <w:sz w:val="24"/>
        </w:rPr>
      </w:pPr>
    </w:p>
    <w:p w14:paraId="297290FF">
      <w:pPr>
        <w:pStyle w:val="10"/>
        <w:ind w:firstLine="464"/>
        <w:rPr>
          <w:rFonts w:hint="eastAsia" w:ascii="宋体" w:hAnsi="宋体" w:eastAsia="宋体" w:cs="宋体"/>
          <w:color w:val="auto"/>
          <w:sz w:val="24"/>
        </w:rPr>
      </w:pPr>
    </w:p>
    <w:p w14:paraId="38075617">
      <w:pPr>
        <w:pStyle w:val="10"/>
        <w:ind w:firstLine="464"/>
        <w:rPr>
          <w:rFonts w:hint="eastAsia" w:ascii="宋体" w:hAnsi="宋体" w:eastAsia="宋体" w:cs="宋体"/>
          <w:color w:val="auto"/>
          <w:sz w:val="24"/>
        </w:rPr>
      </w:pPr>
    </w:p>
    <w:p w14:paraId="2BA223C3">
      <w:pPr>
        <w:pStyle w:val="10"/>
        <w:ind w:firstLine="464"/>
        <w:rPr>
          <w:rFonts w:hint="eastAsia" w:ascii="宋体" w:hAnsi="宋体" w:eastAsia="宋体" w:cs="宋体"/>
          <w:color w:val="auto"/>
          <w:sz w:val="24"/>
        </w:rPr>
      </w:pPr>
    </w:p>
    <w:p w14:paraId="24149E78">
      <w:pPr>
        <w:snapToGrid w:val="0"/>
        <w:spacing w:before="50" w:after="120" w:afterLines="50"/>
        <w:jc w:val="left"/>
        <w:rPr>
          <w:rFonts w:hint="eastAsia" w:ascii="宋体" w:hAnsi="宋体" w:eastAsia="宋体" w:cs="宋体"/>
          <w:b/>
          <w:color w:val="auto"/>
          <w:sz w:val="24"/>
        </w:rPr>
      </w:pPr>
    </w:p>
    <w:p w14:paraId="48033C57">
      <w:pPr>
        <w:snapToGrid w:val="0"/>
        <w:spacing w:before="50" w:after="120" w:afterLines="50"/>
        <w:jc w:val="left"/>
        <w:rPr>
          <w:rFonts w:hint="eastAsia" w:ascii="宋体" w:hAnsi="宋体" w:eastAsia="宋体" w:cs="宋体"/>
          <w:b/>
          <w:color w:val="auto"/>
          <w:sz w:val="24"/>
        </w:rPr>
      </w:pPr>
    </w:p>
    <w:p w14:paraId="2BDF348F">
      <w:pPr>
        <w:snapToGrid w:val="0"/>
        <w:spacing w:before="50" w:after="120" w:afterLines="50"/>
        <w:jc w:val="left"/>
        <w:rPr>
          <w:rFonts w:hint="eastAsia" w:ascii="宋体" w:hAnsi="宋体" w:eastAsia="宋体" w:cs="宋体"/>
          <w:b/>
          <w:color w:val="auto"/>
          <w:sz w:val="24"/>
        </w:rPr>
      </w:pPr>
    </w:p>
    <w:p w14:paraId="7C329986">
      <w:pPr>
        <w:snapToGrid w:val="0"/>
        <w:spacing w:before="50" w:after="120" w:afterLines="50"/>
        <w:jc w:val="left"/>
        <w:rPr>
          <w:rFonts w:hint="eastAsia" w:ascii="宋体" w:hAnsi="宋体" w:eastAsia="宋体" w:cs="宋体"/>
          <w:b/>
          <w:color w:val="auto"/>
          <w:sz w:val="24"/>
          <w:szCs w:val="20"/>
        </w:rPr>
      </w:pPr>
      <w:r>
        <w:rPr>
          <w:rFonts w:hint="eastAsia" w:ascii="宋体" w:hAnsi="宋体" w:eastAsia="宋体" w:cs="宋体"/>
          <w:b/>
          <w:color w:val="auto"/>
          <w:sz w:val="24"/>
        </w:rPr>
        <w:t>投标声明书格式：</w:t>
      </w:r>
    </w:p>
    <w:p w14:paraId="28A08BDC">
      <w:pPr>
        <w:snapToGrid w:val="0"/>
        <w:spacing w:before="120" w:beforeLines="50" w:after="50"/>
        <w:jc w:val="center"/>
        <w:rPr>
          <w:rFonts w:hint="eastAsia" w:ascii="宋体" w:hAnsi="宋体" w:eastAsia="宋体" w:cs="宋体"/>
          <w:color w:val="auto"/>
          <w:sz w:val="24"/>
          <w:szCs w:val="20"/>
        </w:rPr>
      </w:pPr>
      <w:r>
        <w:rPr>
          <w:rFonts w:hint="eastAsia" w:ascii="宋体" w:hAnsi="宋体" w:eastAsia="宋体" w:cs="宋体"/>
          <w:color w:val="auto"/>
          <w:sz w:val="30"/>
        </w:rPr>
        <w:t>投标声明书</w:t>
      </w:r>
    </w:p>
    <w:p w14:paraId="7DC00EC0">
      <w:pPr>
        <w:snapToGrid w:val="0"/>
        <w:spacing w:before="120" w:beforeLines="50" w:after="50"/>
        <w:rPr>
          <w:rFonts w:hint="eastAsia" w:ascii="宋体" w:hAnsi="宋体" w:eastAsia="宋体" w:cs="宋体"/>
          <w:color w:val="auto"/>
          <w:sz w:val="24"/>
          <w:szCs w:val="20"/>
        </w:rPr>
      </w:pPr>
      <w:r>
        <w:rPr>
          <w:rFonts w:hint="eastAsia" w:ascii="宋体" w:hAnsi="宋体" w:eastAsia="宋体" w:cs="宋体"/>
          <w:color w:val="auto"/>
          <w:sz w:val="24"/>
        </w:rPr>
        <w:t>致：</w:t>
      </w:r>
      <w:r>
        <w:rPr>
          <w:rFonts w:hint="eastAsia" w:ascii="宋体" w:hAnsi="宋体" w:eastAsia="宋体" w:cs="宋体"/>
          <w:color w:val="auto"/>
          <w:kern w:val="0"/>
          <w:sz w:val="24"/>
          <w:u w:val="single"/>
        </w:rPr>
        <w:t>东阳耀辉工程咨询有限公司</w:t>
      </w:r>
    </w:p>
    <w:p w14:paraId="3160E398">
      <w:pPr>
        <w:snapToGrid w:val="0"/>
        <w:spacing w:before="120" w:beforeLines="50" w:after="50"/>
        <w:ind w:firstLine="720" w:firstLineChars="300"/>
        <w:rPr>
          <w:rFonts w:hint="eastAsia" w:ascii="宋体" w:hAnsi="宋体" w:eastAsia="宋体" w:cs="宋体"/>
          <w:color w:val="auto"/>
          <w:sz w:val="24"/>
          <w:szCs w:val="20"/>
        </w:rPr>
      </w:pPr>
      <w:r>
        <w:rPr>
          <w:rFonts w:hint="eastAsia" w:ascii="宋体" w:hAnsi="宋体" w:eastAsia="宋体" w:cs="宋体"/>
          <w:color w:val="auto"/>
          <w:sz w:val="24"/>
        </w:rPr>
        <w:t>______（投标人名称）系中华人民共和国合法企业，经营地址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5A8EB5">
      <w:pPr>
        <w:snapToGrid w:val="0"/>
        <w:spacing w:before="120" w:beforeLines="50" w:after="50"/>
        <w:ind w:firstLine="645"/>
        <w:rPr>
          <w:rFonts w:hint="eastAsia" w:ascii="宋体" w:hAnsi="宋体" w:eastAsia="宋体" w:cs="宋体"/>
          <w:color w:val="auto"/>
          <w:sz w:val="24"/>
          <w:szCs w:val="20"/>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（姓名）系______（投标人名称）的法定代表人，我方愿意参加贵方组织的</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的投标，为便于贵方公正、择优确定中标人及其投标产品和服务，我方就本次投标有关事项郑重声明如下：</w:t>
      </w:r>
    </w:p>
    <w:p w14:paraId="1BD3ED2E">
      <w:pPr>
        <w:snapToGrid w:val="0"/>
        <w:ind w:firstLine="480" w:firstLineChars="200"/>
        <w:rPr>
          <w:rFonts w:ascii="宋体" w:hAnsi="宋体" w:cs="宋体"/>
          <w:color w:val="auto"/>
          <w:sz w:val="24"/>
          <w:szCs w:val="20"/>
        </w:rPr>
      </w:pPr>
      <w:r>
        <w:rPr>
          <w:rFonts w:hint="eastAsia" w:ascii="宋体" w:hAnsi="宋体" w:cs="宋体"/>
          <w:color w:val="auto"/>
          <w:sz w:val="24"/>
        </w:rPr>
        <w:t>1.我方向贵方提交的所有投标文件、资料都是准确的和真实的。</w:t>
      </w:r>
    </w:p>
    <w:p w14:paraId="4ED7639D">
      <w:pPr>
        <w:snapToGrid w:val="0"/>
        <w:spacing w:before="120" w:beforeLines="50"/>
        <w:ind w:firstLine="480" w:firstLineChars="200"/>
        <w:rPr>
          <w:rFonts w:ascii="宋体" w:hAnsi="宋体" w:cs="宋体"/>
          <w:color w:val="auto"/>
          <w:sz w:val="24"/>
          <w:szCs w:val="20"/>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0CFA01E7">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3.我方及由本人担任法定代表人的其他机构最近三年内被通报、被处罚的违法行为或者可认定为不良行为的有：</w:t>
      </w:r>
    </w:p>
    <w:p w14:paraId="1F6278C9">
      <w:pPr>
        <w:snapToGrid w:val="0"/>
        <w:spacing w:before="120" w:beforeLines="50"/>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14:paraId="2DE47080">
      <w:pPr>
        <w:snapToGrid w:val="0"/>
        <w:spacing w:before="120" w:beforeLines="50"/>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14:paraId="6901FC87">
      <w:pPr>
        <w:snapToGrid w:val="0"/>
        <w:ind w:firstLine="480" w:firstLineChars="200"/>
        <w:rPr>
          <w:rFonts w:ascii="宋体" w:hAnsi="宋体" w:cs="宋体"/>
          <w:color w:val="auto"/>
          <w:sz w:val="24"/>
          <w:szCs w:val="20"/>
        </w:rPr>
      </w:pPr>
      <w:r>
        <w:rPr>
          <w:rFonts w:hint="eastAsia" w:ascii="宋体" w:hAnsi="宋体" w:cs="宋体"/>
          <w:color w:val="auto"/>
          <w:sz w:val="24"/>
        </w:rPr>
        <w:t>4.以上事项如有虚假或隐瞒，我方愿意承担一切后果，并不再寻求任何旨在减轻或免除法律责任的辩解。</w:t>
      </w:r>
    </w:p>
    <w:p w14:paraId="2F216B78">
      <w:pPr>
        <w:pStyle w:val="17"/>
        <w:tabs>
          <w:tab w:val="left" w:pos="939"/>
        </w:tabs>
        <w:snapToGrid w:val="0"/>
        <w:ind w:left="773" w:leftChars="150" w:hanging="458" w:hangingChars="191"/>
        <w:rPr>
          <w:rFonts w:ascii="宋体" w:hAnsi="宋体" w:cs="宋体"/>
          <w:color w:val="auto"/>
          <w:sz w:val="24"/>
        </w:rPr>
      </w:pPr>
    </w:p>
    <w:p w14:paraId="368936B2">
      <w:pPr>
        <w:pStyle w:val="44"/>
        <w:snapToGrid w:val="0"/>
        <w:spacing w:before="120" w:beforeLines="50"/>
        <w:ind w:firstLine="200"/>
        <w:rPr>
          <w:rFonts w:ascii="宋体" w:hAnsi="宋体" w:cs="宋体"/>
          <w:color w:val="auto"/>
        </w:rPr>
      </w:pPr>
    </w:p>
    <w:p w14:paraId="7A318E0B">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19A7055">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89916C2">
      <w:pPr>
        <w:snapToGrid w:val="0"/>
        <w:spacing w:before="120" w:beforeLines="50" w:after="50"/>
        <w:ind w:firstLine="4800" w:firstLineChars="2000"/>
        <w:rPr>
          <w:rFonts w:hint="eastAsia" w:ascii="宋体" w:hAnsi="宋体" w:eastAsia="宋体" w:cs="宋体"/>
          <w:color w:val="auto"/>
          <w:sz w:val="24"/>
          <w:szCs w:val="20"/>
        </w:rPr>
      </w:pPr>
    </w:p>
    <w:p w14:paraId="7145C59F">
      <w:pPr>
        <w:pStyle w:val="19"/>
        <w:snapToGrid w:val="0"/>
        <w:spacing w:before="120" w:beforeLines="0" w:after="120" w:afterLines="0" w:line="240" w:lineRule="auto"/>
        <w:rPr>
          <w:rFonts w:hint="eastAsia" w:ascii="宋体" w:hAnsi="宋体" w:eastAsia="宋体" w:cs="宋体"/>
          <w:color w:val="auto"/>
        </w:rPr>
      </w:pPr>
    </w:p>
    <w:p w14:paraId="69AE60BD">
      <w:pPr>
        <w:snapToGrid w:val="0"/>
        <w:spacing w:before="50" w:after="120" w:afterLines="50"/>
        <w:jc w:val="left"/>
        <w:rPr>
          <w:rFonts w:hint="eastAsia" w:ascii="宋体" w:hAnsi="宋体" w:eastAsia="宋体" w:cs="宋体"/>
          <w:b/>
          <w:color w:val="auto"/>
          <w:sz w:val="24"/>
        </w:rPr>
      </w:pPr>
      <w:r>
        <w:rPr>
          <w:rFonts w:hint="eastAsia" w:ascii="宋体" w:hAnsi="宋体" w:eastAsia="宋体" w:cs="宋体"/>
          <w:color w:val="auto"/>
        </w:rPr>
        <w:br w:type="page"/>
      </w:r>
      <w:r>
        <w:rPr>
          <w:rFonts w:hint="eastAsia" w:ascii="宋体" w:hAnsi="宋体" w:eastAsia="宋体" w:cs="宋体"/>
          <w:b/>
          <w:color w:val="auto"/>
          <w:sz w:val="24"/>
        </w:rPr>
        <w:t>法定代表人授权委托书格式：</w:t>
      </w:r>
    </w:p>
    <w:p w14:paraId="1FC43010">
      <w:pPr>
        <w:snapToGrid w:val="0"/>
        <w:spacing w:before="120" w:beforeLines="50" w:after="50"/>
        <w:jc w:val="center"/>
        <w:rPr>
          <w:rFonts w:hint="eastAsia" w:ascii="宋体" w:hAnsi="宋体" w:eastAsia="宋体" w:cs="宋体"/>
          <w:color w:val="auto"/>
          <w:sz w:val="30"/>
          <w:szCs w:val="20"/>
        </w:rPr>
      </w:pPr>
    </w:p>
    <w:p w14:paraId="1888D9F2">
      <w:pPr>
        <w:snapToGrid w:val="0"/>
        <w:spacing w:before="120" w:beforeLines="50" w:after="50"/>
        <w:jc w:val="center"/>
        <w:rPr>
          <w:rFonts w:hint="eastAsia" w:ascii="宋体" w:hAnsi="宋体" w:eastAsia="宋体" w:cs="宋体"/>
          <w:b/>
          <w:color w:val="auto"/>
          <w:sz w:val="24"/>
          <w:szCs w:val="20"/>
        </w:rPr>
      </w:pPr>
      <w:r>
        <w:rPr>
          <w:rFonts w:hint="eastAsia" w:ascii="宋体" w:hAnsi="宋体" w:eastAsia="宋体" w:cs="宋体"/>
          <w:b/>
          <w:color w:val="auto"/>
          <w:sz w:val="24"/>
        </w:rPr>
        <w:t>法定代表人授权委托书</w:t>
      </w:r>
    </w:p>
    <w:p w14:paraId="6DCAA7E1">
      <w:pPr>
        <w:snapToGrid w:val="0"/>
        <w:spacing w:before="120" w:beforeLines="50" w:after="50"/>
        <w:rPr>
          <w:rFonts w:hint="eastAsia" w:ascii="宋体" w:hAnsi="宋体" w:eastAsia="宋体" w:cs="宋体"/>
          <w:bCs/>
          <w:color w:val="auto"/>
          <w:sz w:val="24"/>
        </w:rPr>
      </w:pPr>
    </w:p>
    <w:p w14:paraId="0834E4F2">
      <w:pPr>
        <w:snapToGrid w:val="0"/>
        <w:spacing w:before="120" w:beforeLines="50" w:after="50"/>
        <w:rPr>
          <w:rFonts w:hint="eastAsia" w:ascii="宋体" w:hAnsi="宋体" w:eastAsia="宋体" w:cs="宋体"/>
          <w:b/>
          <w:bCs/>
          <w:color w:val="auto"/>
          <w:sz w:val="24"/>
          <w:szCs w:val="20"/>
        </w:rPr>
      </w:pPr>
      <w:r>
        <w:rPr>
          <w:rFonts w:hint="eastAsia" w:ascii="宋体" w:hAnsi="宋体" w:eastAsia="宋体" w:cs="宋体"/>
          <w:bCs/>
          <w:color w:val="auto"/>
          <w:sz w:val="24"/>
        </w:rPr>
        <w:t>致：</w:t>
      </w:r>
      <w:r>
        <w:rPr>
          <w:rFonts w:hint="eastAsia" w:ascii="宋体" w:hAnsi="宋体" w:eastAsia="宋体" w:cs="宋体"/>
          <w:color w:val="auto"/>
          <w:kern w:val="0"/>
          <w:sz w:val="24"/>
          <w:u w:val="single"/>
        </w:rPr>
        <w:t>东阳耀辉工程咨询有限公司</w:t>
      </w:r>
    </w:p>
    <w:p w14:paraId="708243BC">
      <w:pPr>
        <w:snapToGrid w:val="0"/>
        <w:spacing w:before="120" w:beforeLines="50" w:after="50"/>
        <w:ind w:firstLine="720" w:firstLineChars="3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（投标人名称）的法定代表人，现授权委托本单位在职职工</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（姓名）以我方的名义参加</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的投标活动，并代表我方全权办理针对上述项目的投标、开标、评标、签约等具体事务和签署相关文件。</w:t>
      </w:r>
    </w:p>
    <w:p w14:paraId="612ED5D9">
      <w:pPr>
        <w:snapToGrid w:val="0"/>
        <w:spacing w:before="120" w:beforeLines="50" w:after="50"/>
        <w:rPr>
          <w:rFonts w:hint="eastAsia" w:ascii="宋体" w:hAnsi="宋体" w:eastAsia="宋体" w:cs="宋体"/>
          <w:color w:val="auto"/>
          <w:sz w:val="24"/>
          <w:szCs w:val="20"/>
        </w:rPr>
      </w:pPr>
      <w:r>
        <w:rPr>
          <w:rFonts w:hint="eastAsia" w:ascii="宋体" w:hAnsi="宋体" w:eastAsia="宋体" w:cs="宋体"/>
          <w:color w:val="auto"/>
          <w:sz w:val="24"/>
        </w:rPr>
        <w:t xml:space="preserve">    我方对被授权人的签名事项负全部责任。</w:t>
      </w:r>
    </w:p>
    <w:p w14:paraId="5F43BC44">
      <w:pPr>
        <w:snapToGrid w:val="0"/>
        <w:spacing w:before="120" w:beforeLines="50" w:after="50"/>
        <w:ind w:firstLine="480"/>
        <w:rPr>
          <w:rFonts w:hint="eastAsia" w:ascii="宋体" w:hAnsi="宋体" w:eastAsia="宋体" w:cs="宋体"/>
          <w:color w:val="auto"/>
          <w:sz w:val="24"/>
          <w:szCs w:val="20"/>
        </w:rPr>
      </w:pPr>
      <w:r>
        <w:rPr>
          <w:rFonts w:hint="eastAsia" w:ascii="宋体" w:hAnsi="宋体" w:eastAsia="宋体" w:cs="宋体"/>
          <w:color w:val="auto"/>
          <w:sz w:val="24"/>
          <w:u w:val="single"/>
        </w:rPr>
        <w:t>在撤销授权的书面通知以前，本授权书一直有效。</w:t>
      </w:r>
      <w:r>
        <w:rPr>
          <w:rFonts w:hint="eastAsia" w:ascii="宋体" w:hAnsi="宋体" w:eastAsia="宋体" w:cs="宋体"/>
          <w:color w:val="auto"/>
          <w:sz w:val="24"/>
        </w:rPr>
        <w:t>被授权人在授权书有效期内签署的所有文件不因授权的撤销而失效。</w:t>
      </w:r>
    </w:p>
    <w:p w14:paraId="620E03BB">
      <w:pPr>
        <w:snapToGrid w:val="0"/>
        <w:spacing w:before="120" w:beforeLines="50" w:after="50"/>
        <w:ind w:firstLine="480"/>
        <w:rPr>
          <w:rFonts w:hint="eastAsia" w:ascii="宋体" w:hAnsi="宋体" w:eastAsia="宋体" w:cs="宋体"/>
          <w:color w:val="auto"/>
          <w:sz w:val="24"/>
          <w:szCs w:val="20"/>
        </w:rPr>
      </w:pPr>
      <w:r>
        <w:rPr>
          <w:rFonts w:hint="eastAsia" w:ascii="宋体" w:hAnsi="宋体" w:eastAsia="宋体" w:cs="宋体"/>
          <w:color w:val="auto"/>
          <w:sz w:val="24"/>
        </w:rPr>
        <w:t>被授权人无转委托权，特此委托。</w:t>
      </w:r>
    </w:p>
    <w:p w14:paraId="23486F54">
      <w:pPr>
        <w:snapToGrid w:val="0"/>
        <w:spacing w:before="120" w:beforeLines="50" w:after="50"/>
        <w:rPr>
          <w:rFonts w:hint="eastAsia" w:ascii="宋体" w:hAnsi="宋体" w:eastAsia="宋体" w:cs="宋体"/>
          <w:color w:val="auto"/>
          <w:sz w:val="24"/>
          <w:szCs w:val="20"/>
        </w:rPr>
      </w:pPr>
    </w:p>
    <w:p w14:paraId="52CF9BC9">
      <w:pPr>
        <w:snapToGrid w:val="0"/>
        <w:spacing w:before="120" w:beforeLines="50" w:after="50"/>
        <w:rPr>
          <w:rFonts w:hint="eastAsia" w:ascii="宋体" w:hAnsi="宋体" w:eastAsia="宋体" w:cs="宋体"/>
          <w:color w:val="auto"/>
          <w:sz w:val="24"/>
          <w:szCs w:val="20"/>
          <w:u w:val="single"/>
        </w:rPr>
      </w:pPr>
      <w:r>
        <w:rPr>
          <w:rFonts w:hint="eastAsia" w:ascii="宋体" w:hAnsi="宋体" w:eastAsia="宋体" w:cs="宋体"/>
          <w:color w:val="auto"/>
          <w:sz w:val="24"/>
        </w:rPr>
        <w:t>被授权人签名：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法定代表人签名：         </w:t>
      </w:r>
      <w:r>
        <w:rPr>
          <w:rFonts w:hint="eastAsia" w:ascii="宋体" w:hAnsi="宋体" w:eastAsia="宋体" w:cs="宋体"/>
          <w:color w:val="auto"/>
          <w:sz w:val="24"/>
          <w:u w:val="single"/>
        </w:rPr>
        <w:t xml:space="preserve"> </w:t>
      </w:r>
    </w:p>
    <w:p w14:paraId="1DEF3FF2">
      <w:pPr>
        <w:snapToGrid w:val="0"/>
        <w:spacing w:before="120" w:beforeLines="50" w:after="50"/>
        <w:ind w:firstLine="960" w:firstLineChars="400"/>
        <w:rPr>
          <w:rFonts w:hint="eastAsia" w:ascii="宋体" w:hAnsi="宋体" w:eastAsia="宋体" w:cs="宋体"/>
          <w:color w:val="auto"/>
          <w:sz w:val="24"/>
          <w:szCs w:val="20"/>
        </w:rPr>
      </w:pP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14:paraId="03EA3470">
      <w:pPr>
        <w:snapToGrid w:val="0"/>
        <w:spacing w:before="120" w:beforeLines="50" w:after="50"/>
        <w:rPr>
          <w:rFonts w:hint="eastAsia" w:ascii="宋体" w:hAnsi="宋体" w:eastAsia="宋体" w:cs="宋体"/>
          <w:color w:val="auto"/>
          <w:sz w:val="24"/>
        </w:rPr>
      </w:pPr>
      <w:r>
        <w:rPr>
          <w:rFonts w:hint="eastAsia" w:ascii="宋体" w:hAnsi="宋体" w:eastAsia="宋体" w:cs="宋体"/>
          <w:color w:val="auto"/>
          <w:sz w:val="24"/>
        </w:rPr>
        <w:t>被授权人身份证复印件：</w:t>
      </w:r>
    </w:p>
    <w:p w14:paraId="0E13F5D3">
      <w:pPr>
        <w:snapToGrid w:val="0"/>
        <w:spacing w:before="120" w:beforeLines="50" w:after="50"/>
        <w:rPr>
          <w:rFonts w:hint="eastAsia" w:ascii="宋体" w:hAnsi="宋体" w:eastAsia="宋体" w:cs="宋体"/>
          <w:color w:val="auto"/>
          <w:sz w:val="24"/>
        </w:rPr>
      </w:pPr>
    </w:p>
    <w:p w14:paraId="3222E2C0">
      <w:pPr>
        <w:snapToGrid w:val="0"/>
        <w:spacing w:before="120" w:beforeLines="50" w:after="50"/>
        <w:rPr>
          <w:rFonts w:hint="eastAsia" w:ascii="宋体" w:hAnsi="宋体" w:eastAsia="宋体" w:cs="宋体"/>
          <w:color w:val="auto"/>
          <w:sz w:val="24"/>
        </w:rPr>
      </w:pPr>
    </w:p>
    <w:p w14:paraId="02182E5C">
      <w:pPr>
        <w:snapToGrid w:val="0"/>
        <w:spacing w:before="120" w:beforeLines="50" w:after="50"/>
        <w:rPr>
          <w:rFonts w:hint="eastAsia" w:ascii="宋体" w:hAnsi="宋体" w:eastAsia="宋体" w:cs="宋体"/>
          <w:color w:val="auto"/>
          <w:sz w:val="24"/>
        </w:rPr>
      </w:pPr>
      <w:r>
        <w:rPr>
          <w:rFonts w:hint="eastAsia" w:ascii="宋体" w:hAnsi="宋体" w:eastAsia="宋体" w:cs="宋体"/>
          <w:color w:val="auto"/>
          <w:sz w:val="24"/>
        </w:rPr>
        <w:t xml:space="preserve"> </w:t>
      </w:r>
    </w:p>
    <w:p w14:paraId="434FC58F">
      <w:pPr>
        <w:snapToGrid w:val="0"/>
        <w:spacing w:before="120" w:beforeLines="50" w:after="50"/>
        <w:rPr>
          <w:rFonts w:hint="eastAsia" w:ascii="宋体" w:hAnsi="宋体" w:eastAsia="宋体" w:cs="宋体"/>
          <w:color w:val="auto"/>
          <w:sz w:val="24"/>
          <w:szCs w:val="20"/>
        </w:rPr>
      </w:pPr>
    </w:p>
    <w:p w14:paraId="39BF0D93">
      <w:pPr>
        <w:snapToGrid w:val="0"/>
        <w:spacing w:before="120" w:beforeLines="50" w:after="50"/>
        <w:rPr>
          <w:rFonts w:hint="eastAsia" w:ascii="宋体" w:hAnsi="宋体" w:eastAsia="宋体" w:cs="宋体"/>
          <w:color w:val="auto"/>
          <w:sz w:val="24"/>
        </w:rPr>
      </w:pPr>
      <w:r>
        <w:rPr>
          <w:rFonts w:hint="eastAsia" w:ascii="宋体" w:hAnsi="宋体" w:eastAsia="宋体" w:cs="宋体"/>
          <w:color w:val="auto"/>
          <w:sz w:val="24"/>
        </w:rPr>
        <w:t xml:space="preserve">                                         </w:t>
      </w:r>
    </w:p>
    <w:p w14:paraId="0F518EE8">
      <w:pPr>
        <w:snapToGrid w:val="0"/>
        <w:spacing w:before="120" w:beforeLines="50" w:after="50"/>
        <w:rPr>
          <w:rFonts w:hint="eastAsia" w:ascii="宋体" w:hAnsi="宋体" w:eastAsia="宋体" w:cs="宋体"/>
          <w:color w:val="auto"/>
          <w:sz w:val="24"/>
        </w:rPr>
      </w:pPr>
    </w:p>
    <w:p w14:paraId="23D244CD">
      <w:pPr>
        <w:snapToGrid w:val="0"/>
        <w:spacing w:before="120" w:beforeLines="50" w:after="50"/>
        <w:rPr>
          <w:rFonts w:hint="eastAsia" w:ascii="宋体" w:hAnsi="宋体" w:eastAsia="宋体" w:cs="宋体"/>
          <w:color w:val="auto"/>
          <w:sz w:val="24"/>
        </w:rPr>
      </w:pPr>
    </w:p>
    <w:p w14:paraId="7F44769D">
      <w:pPr>
        <w:snapToGrid w:val="0"/>
        <w:spacing w:before="120" w:beforeLines="50" w:after="50"/>
        <w:rPr>
          <w:rFonts w:hint="eastAsia" w:ascii="宋体" w:hAnsi="宋体" w:eastAsia="宋体" w:cs="宋体"/>
          <w:color w:val="auto"/>
          <w:sz w:val="24"/>
        </w:rPr>
      </w:pPr>
    </w:p>
    <w:p w14:paraId="7B51B50F">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1E10C2B">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E08CABD">
      <w:pPr>
        <w:snapToGrid w:val="0"/>
        <w:spacing w:line="360" w:lineRule="auto"/>
        <w:jc w:val="left"/>
        <w:rPr>
          <w:rFonts w:ascii="宋体" w:hAnsi="宋体"/>
          <w:b/>
          <w:bCs/>
          <w:color w:val="auto"/>
          <w:sz w:val="24"/>
        </w:rPr>
      </w:pPr>
    </w:p>
    <w:p w14:paraId="1817FDB0">
      <w:pPr>
        <w:snapToGrid w:val="0"/>
        <w:spacing w:before="120" w:beforeLines="50" w:after="50"/>
        <w:jc w:val="center"/>
        <w:rPr>
          <w:rFonts w:hint="eastAsia" w:ascii="宋体" w:hAnsi="宋体" w:eastAsia="宋体" w:cs="宋体"/>
          <w:color w:val="auto"/>
          <w:sz w:val="24"/>
        </w:rPr>
      </w:pPr>
    </w:p>
    <w:p w14:paraId="021AAA40">
      <w:pPr>
        <w:snapToGrid w:val="0"/>
        <w:spacing w:before="120" w:beforeLines="50" w:after="50"/>
        <w:rPr>
          <w:rFonts w:hint="eastAsia" w:ascii="宋体" w:hAnsi="宋体" w:eastAsia="宋体" w:cs="宋体"/>
          <w:color w:val="auto"/>
          <w:sz w:val="24"/>
        </w:rPr>
      </w:pPr>
    </w:p>
    <w:p w14:paraId="67CD0A33">
      <w:pPr>
        <w:snapToGrid w:val="0"/>
        <w:spacing w:before="120" w:beforeLines="50" w:after="50"/>
        <w:rPr>
          <w:rFonts w:hint="eastAsia" w:ascii="宋体" w:hAnsi="宋体" w:eastAsia="宋体" w:cs="宋体"/>
          <w:color w:val="auto"/>
          <w:sz w:val="24"/>
        </w:rPr>
      </w:pPr>
    </w:p>
    <w:p w14:paraId="4F2CF4DF">
      <w:pPr>
        <w:snapToGrid w:val="0"/>
        <w:spacing w:before="120" w:beforeLines="50" w:after="50"/>
        <w:jc w:val="center"/>
        <w:rPr>
          <w:rFonts w:hint="eastAsia" w:ascii="宋体" w:hAnsi="宋体" w:eastAsia="宋体" w:cs="宋体"/>
          <w:color w:val="auto"/>
        </w:rPr>
        <w:sectPr>
          <w:footerReference r:id="rId7" w:type="first"/>
          <w:footerReference r:id="rId6" w:type="default"/>
          <w:pgSz w:w="11906" w:h="16838"/>
          <w:pgMar w:top="1474" w:right="1247" w:bottom="1247" w:left="1588" w:header="851" w:footer="851" w:gutter="0"/>
          <w:pgNumType w:start="1"/>
          <w:cols w:space="720" w:num="1"/>
          <w:titlePg/>
          <w:docGrid w:linePitch="312" w:charSpace="0"/>
        </w:sectPr>
      </w:pPr>
    </w:p>
    <w:p w14:paraId="3899C725">
      <w:pPr>
        <w:snapToGrid w:val="0"/>
        <w:spacing w:before="50" w:after="120" w:afterLines="50"/>
        <w:jc w:val="left"/>
        <w:rPr>
          <w:rFonts w:hint="eastAsia" w:ascii="宋体" w:hAnsi="宋体" w:eastAsia="宋体" w:cs="宋体"/>
          <w:b/>
          <w:color w:val="auto"/>
          <w:sz w:val="24"/>
        </w:rPr>
      </w:pPr>
      <w:r>
        <w:rPr>
          <w:rFonts w:hint="eastAsia" w:ascii="宋体" w:hAnsi="宋体" w:eastAsia="宋体" w:cs="宋体"/>
          <w:b/>
          <w:color w:val="auto"/>
          <w:sz w:val="24"/>
        </w:rPr>
        <w:t>投标单位情况表：</w:t>
      </w:r>
    </w:p>
    <w:p w14:paraId="590B71EA">
      <w:pPr>
        <w:snapToGrid w:val="0"/>
        <w:spacing w:before="120" w:beforeLines="50" w:after="50"/>
        <w:jc w:val="center"/>
        <w:rPr>
          <w:rFonts w:hint="eastAsia" w:ascii="宋体" w:hAnsi="宋体" w:eastAsia="宋体" w:cs="宋体"/>
          <w:b/>
          <w:color w:val="auto"/>
          <w:sz w:val="24"/>
        </w:rPr>
      </w:pPr>
      <w:r>
        <w:rPr>
          <w:rFonts w:hint="eastAsia" w:ascii="宋体" w:hAnsi="宋体" w:eastAsia="宋体" w:cs="宋体"/>
          <w:b/>
          <w:color w:val="auto"/>
          <w:sz w:val="24"/>
        </w:rPr>
        <w:t>投标单位情况表</w:t>
      </w:r>
    </w:p>
    <w:p w14:paraId="524211F2">
      <w:pPr>
        <w:spacing w:before="120" w:after="120"/>
        <w:rPr>
          <w:rFonts w:hint="eastAsia" w:ascii="宋体" w:hAnsi="宋体" w:eastAsia="宋体" w:cs="宋体"/>
          <w:color w:val="auto"/>
        </w:rPr>
      </w:pPr>
      <w:r>
        <w:rPr>
          <w:rFonts w:hint="eastAsia" w:ascii="宋体" w:hAnsi="宋体" w:eastAsia="宋体" w:cs="宋体"/>
          <w:color w:val="auto"/>
        </w:rPr>
        <w:t>投标单位：                                        填表日期：</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5F1D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noWrap w:val="0"/>
            <w:vAlign w:val="center"/>
          </w:tcPr>
          <w:p w14:paraId="224FD2DA">
            <w:pPr>
              <w:spacing w:before="120" w:after="120"/>
              <w:rPr>
                <w:rFonts w:ascii="宋体" w:hAnsi="宋体" w:cs="宋体"/>
                <w:color w:val="auto"/>
              </w:rPr>
            </w:pPr>
            <w:r>
              <w:rPr>
                <w:rFonts w:hint="eastAsia" w:ascii="宋体" w:hAnsi="宋体" w:cs="宋体"/>
                <w:color w:val="auto"/>
              </w:rPr>
              <w:t>单位名称</w:t>
            </w:r>
          </w:p>
        </w:tc>
        <w:tc>
          <w:tcPr>
            <w:tcW w:w="3263" w:type="dxa"/>
            <w:noWrap w:val="0"/>
            <w:vAlign w:val="center"/>
          </w:tcPr>
          <w:p w14:paraId="21BB1071">
            <w:pPr>
              <w:widowControl/>
              <w:jc w:val="center"/>
              <w:rPr>
                <w:rFonts w:ascii="宋体" w:hAnsi="宋体" w:cs="宋体"/>
                <w:color w:val="auto"/>
                <w:sz w:val="24"/>
              </w:rPr>
            </w:pPr>
          </w:p>
        </w:tc>
        <w:tc>
          <w:tcPr>
            <w:tcW w:w="1388" w:type="dxa"/>
            <w:gridSpan w:val="2"/>
            <w:noWrap w:val="0"/>
            <w:vAlign w:val="center"/>
          </w:tcPr>
          <w:p w14:paraId="749D9591">
            <w:pPr>
              <w:spacing w:before="120" w:after="120"/>
              <w:rPr>
                <w:rFonts w:ascii="宋体" w:hAnsi="宋体" w:cs="宋体"/>
                <w:color w:val="auto"/>
              </w:rPr>
            </w:pPr>
            <w:r>
              <w:rPr>
                <w:rFonts w:hint="eastAsia" w:ascii="宋体" w:hAnsi="宋体" w:cs="宋体"/>
                <w:color w:val="auto"/>
              </w:rPr>
              <w:t>电话</w:t>
            </w:r>
          </w:p>
        </w:tc>
        <w:tc>
          <w:tcPr>
            <w:tcW w:w="2534" w:type="dxa"/>
            <w:noWrap w:val="0"/>
            <w:vAlign w:val="center"/>
          </w:tcPr>
          <w:p w14:paraId="404E8AE8">
            <w:pPr>
              <w:spacing w:before="120" w:after="120"/>
              <w:jc w:val="center"/>
              <w:rPr>
                <w:rFonts w:ascii="宋体" w:hAnsi="宋体" w:cs="宋体"/>
                <w:color w:val="auto"/>
              </w:rPr>
            </w:pPr>
          </w:p>
        </w:tc>
      </w:tr>
      <w:tr w14:paraId="653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noWrap w:val="0"/>
            <w:vAlign w:val="center"/>
          </w:tcPr>
          <w:p w14:paraId="675CE5A9">
            <w:pPr>
              <w:spacing w:before="120" w:after="120"/>
              <w:rPr>
                <w:rFonts w:ascii="宋体" w:hAnsi="宋体" w:cs="宋体"/>
                <w:color w:val="auto"/>
              </w:rPr>
            </w:pPr>
            <w:r>
              <w:rPr>
                <w:rFonts w:hint="eastAsia" w:ascii="宋体" w:hAnsi="宋体" w:cs="宋体"/>
                <w:color w:val="auto"/>
              </w:rPr>
              <w:t>地址</w:t>
            </w:r>
          </w:p>
        </w:tc>
        <w:tc>
          <w:tcPr>
            <w:tcW w:w="3263" w:type="dxa"/>
            <w:noWrap w:val="0"/>
            <w:vAlign w:val="center"/>
          </w:tcPr>
          <w:p w14:paraId="373F4959">
            <w:pPr>
              <w:spacing w:before="120" w:after="120"/>
              <w:jc w:val="center"/>
              <w:rPr>
                <w:rFonts w:ascii="宋体" w:hAnsi="宋体" w:cs="宋体"/>
                <w:color w:val="auto"/>
              </w:rPr>
            </w:pPr>
          </w:p>
        </w:tc>
        <w:tc>
          <w:tcPr>
            <w:tcW w:w="1388" w:type="dxa"/>
            <w:gridSpan w:val="2"/>
            <w:noWrap w:val="0"/>
            <w:vAlign w:val="center"/>
          </w:tcPr>
          <w:p w14:paraId="402CA1FA">
            <w:pPr>
              <w:spacing w:before="120" w:after="120"/>
              <w:rPr>
                <w:rFonts w:ascii="宋体" w:hAnsi="宋体" w:cs="宋体"/>
                <w:color w:val="auto"/>
              </w:rPr>
            </w:pPr>
            <w:r>
              <w:rPr>
                <w:rFonts w:hint="eastAsia" w:ascii="宋体" w:hAnsi="宋体" w:cs="宋体"/>
                <w:color w:val="auto"/>
              </w:rPr>
              <w:t>传真</w:t>
            </w:r>
          </w:p>
        </w:tc>
        <w:tc>
          <w:tcPr>
            <w:tcW w:w="2534" w:type="dxa"/>
            <w:noWrap w:val="0"/>
            <w:vAlign w:val="center"/>
          </w:tcPr>
          <w:p w14:paraId="6D29A3E2">
            <w:pPr>
              <w:spacing w:before="120" w:after="120"/>
              <w:jc w:val="center"/>
              <w:rPr>
                <w:rFonts w:ascii="宋体" w:hAnsi="宋体" w:cs="宋体"/>
                <w:color w:val="auto"/>
              </w:rPr>
            </w:pPr>
          </w:p>
        </w:tc>
      </w:tr>
      <w:tr w14:paraId="1B39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noWrap w:val="0"/>
            <w:vAlign w:val="center"/>
          </w:tcPr>
          <w:p w14:paraId="7ACF7428">
            <w:pPr>
              <w:spacing w:before="120" w:after="120"/>
              <w:rPr>
                <w:rFonts w:ascii="宋体" w:hAnsi="宋体" w:cs="宋体"/>
                <w:color w:val="auto"/>
              </w:rPr>
            </w:pPr>
            <w:r>
              <w:rPr>
                <w:rFonts w:hint="eastAsia" w:ascii="宋体" w:hAnsi="宋体" w:cs="宋体"/>
                <w:color w:val="auto"/>
              </w:rPr>
              <w:t>主管部门</w:t>
            </w:r>
          </w:p>
        </w:tc>
        <w:tc>
          <w:tcPr>
            <w:tcW w:w="3263" w:type="dxa"/>
            <w:noWrap w:val="0"/>
            <w:vAlign w:val="center"/>
          </w:tcPr>
          <w:p w14:paraId="06F7482F">
            <w:pPr>
              <w:spacing w:before="120" w:after="120"/>
              <w:jc w:val="center"/>
              <w:rPr>
                <w:rFonts w:ascii="宋体" w:hAnsi="宋体" w:cs="宋体"/>
                <w:color w:val="auto"/>
              </w:rPr>
            </w:pPr>
          </w:p>
        </w:tc>
        <w:tc>
          <w:tcPr>
            <w:tcW w:w="1388" w:type="dxa"/>
            <w:gridSpan w:val="2"/>
            <w:noWrap w:val="0"/>
            <w:vAlign w:val="center"/>
          </w:tcPr>
          <w:p w14:paraId="774DD180">
            <w:pPr>
              <w:spacing w:before="120" w:after="120"/>
              <w:rPr>
                <w:rFonts w:ascii="宋体" w:hAnsi="宋体" w:cs="宋体"/>
                <w:color w:val="auto"/>
              </w:rPr>
            </w:pPr>
            <w:r>
              <w:rPr>
                <w:rFonts w:hint="eastAsia" w:ascii="宋体" w:hAnsi="宋体" w:cs="宋体"/>
                <w:color w:val="auto"/>
              </w:rPr>
              <w:t>企业性质</w:t>
            </w:r>
          </w:p>
        </w:tc>
        <w:tc>
          <w:tcPr>
            <w:tcW w:w="2534" w:type="dxa"/>
            <w:noWrap w:val="0"/>
            <w:vAlign w:val="center"/>
          </w:tcPr>
          <w:p w14:paraId="4F77BF42">
            <w:pPr>
              <w:spacing w:before="120" w:after="120"/>
              <w:jc w:val="center"/>
              <w:rPr>
                <w:rFonts w:ascii="宋体" w:hAnsi="宋体" w:cs="宋体"/>
                <w:color w:val="auto"/>
              </w:rPr>
            </w:pPr>
          </w:p>
        </w:tc>
      </w:tr>
      <w:tr w14:paraId="5F11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noWrap w:val="0"/>
            <w:vAlign w:val="center"/>
          </w:tcPr>
          <w:p w14:paraId="0967B543">
            <w:pPr>
              <w:spacing w:before="120" w:after="120"/>
              <w:rPr>
                <w:rFonts w:ascii="宋体" w:hAnsi="宋体" w:cs="宋体"/>
                <w:color w:val="auto"/>
              </w:rPr>
            </w:pPr>
            <w:r>
              <w:rPr>
                <w:rFonts w:hint="eastAsia" w:ascii="宋体" w:hAnsi="宋体" w:cs="宋体"/>
                <w:color w:val="auto"/>
              </w:rPr>
              <w:t>企业法人</w:t>
            </w:r>
          </w:p>
        </w:tc>
        <w:tc>
          <w:tcPr>
            <w:tcW w:w="3263" w:type="dxa"/>
            <w:noWrap w:val="0"/>
            <w:vAlign w:val="center"/>
          </w:tcPr>
          <w:p w14:paraId="49DC2DAD">
            <w:pPr>
              <w:spacing w:before="120" w:after="120"/>
              <w:jc w:val="center"/>
              <w:rPr>
                <w:rFonts w:ascii="宋体" w:hAnsi="宋体" w:cs="宋体"/>
                <w:color w:val="auto"/>
              </w:rPr>
            </w:pPr>
          </w:p>
        </w:tc>
        <w:tc>
          <w:tcPr>
            <w:tcW w:w="1388" w:type="dxa"/>
            <w:gridSpan w:val="2"/>
            <w:noWrap w:val="0"/>
            <w:vAlign w:val="center"/>
          </w:tcPr>
          <w:p w14:paraId="641BBA16">
            <w:pPr>
              <w:spacing w:before="120" w:after="120"/>
              <w:rPr>
                <w:rFonts w:ascii="宋体" w:hAnsi="宋体" w:cs="宋体"/>
                <w:color w:val="auto"/>
              </w:rPr>
            </w:pPr>
            <w:r>
              <w:rPr>
                <w:rFonts w:hint="eastAsia" w:ascii="宋体" w:hAnsi="宋体" w:cs="宋体"/>
                <w:color w:val="auto"/>
              </w:rPr>
              <w:t>资质等级</w:t>
            </w:r>
          </w:p>
        </w:tc>
        <w:tc>
          <w:tcPr>
            <w:tcW w:w="2534" w:type="dxa"/>
            <w:noWrap w:val="0"/>
            <w:vAlign w:val="center"/>
          </w:tcPr>
          <w:p w14:paraId="4A0877C4">
            <w:pPr>
              <w:spacing w:before="120" w:after="120"/>
              <w:jc w:val="center"/>
              <w:rPr>
                <w:rFonts w:ascii="宋体" w:hAnsi="宋体" w:cs="宋体"/>
                <w:color w:val="auto"/>
              </w:rPr>
            </w:pPr>
          </w:p>
        </w:tc>
      </w:tr>
      <w:tr w14:paraId="370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159485CD">
            <w:pPr>
              <w:spacing w:before="120" w:after="120"/>
              <w:rPr>
                <w:rFonts w:ascii="宋体" w:hAnsi="宋体" w:cs="宋体"/>
                <w:color w:val="auto"/>
              </w:rPr>
            </w:pPr>
            <w:r>
              <w:rPr>
                <w:rFonts w:hint="eastAsia" w:ascii="宋体" w:hAnsi="宋体" w:cs="宋体"/>
                <w:color w:val="auto"/>
              </w:rPr>
              <w:t>授权代表</w:t>
            </w:r>
          </w:p>
        </w:tc>
        <w:tc>
          <w:tcPr>
            <w:tcW w:w="3263" w:type="dxa"/>
            <w:noWrap w:val="0"/>
            <w:vAlign w:val="center"/>
          </w:tcPr>
          <w:p w14:paraId="62B446BD">
            <w:pPr>
              <w:spacing w:before="120" w:after="120"/>
              <w:jc w:val="center"/>
              <w:rPr>
                <w:rFonts w:ascii="宋体" w:hAnsi="宋体" w:cs="宋体"/>
                <w:color w:val="auto"/>
              </w:rPr>
            </w:pPr>
          </w:p>
        </w:tc>
        <w:tc>
          <w:tcPr>
            <w:tcW w:w="1388" w:type="dxa"/>
            <w:gridSpan w:val="2"/>
            <w:noWrap w:val="0"/>
            <w:vAlign w:val="center"/>
          </w:tcPr>
          <w:p w14:paraId="44FA6A78">
            <w:pPr>
              <w:spacing w:before="120" w:after="120"/>
              <w:rPr>
                <w:rFonts w:ascii="宋体" w:hAnsi="宋体" w:cs="宋体"/>
                <w:color w:val="auto"/>
              </w:rPr>
            </w:pPr>
            <w:r>
              <w:rPr>
                <w:rFonts w:hint="eastAsia" w:ascii="宋体" w:hAnsi="宋体" w:cs="宋体"/>
                <w:color w:val="auto"/>
              </w:rPr>
              <w:t>职务</w:t>
            </w:r>
          </w:p>
        </w:tc>
        <w:tc>
          <w:tcPr>
            <w:tcW w:w="2534" w:type="dxa"/>
            <w:noWrap w:val="0"/>
            <w:vAlign w:val="center"/>
          </w:tcPr>
          <w:p w14:paraId="35261607">
            <w:pPr>
              <w:spacing w:before="120" w:after="120"/>
              <w:jc w:val="center"/>
              <w:rPr>
                <w:rFonts w:ascii="宋体" w:hAnsi="宋体" w:cs="宋体"/>
                <w:color w:val="auto"/>
              </w:rPr>
            </w:pPr>
          </w:p>
        </w:tc>
      </w:tr>
      <w:tr w14:paraId="18B4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noWrap w:val="0"/>
            <w:vAlign w:val="center"/>
          </w:tcPr>
          <w:p w14:paraId="5BD5564A">
            <w:pPr>
              <w:spacing w:before="120" w:after="120"/>
              <w:ind w:firstLine="630" w:firstLineChars="300"/>
              <w:jc w:val="center"/>
              <w:rPr>
                <w:rFonts w:ascii="宋体" w:hAnsi="宋体" w:cs="宋体"/>
                <w:color w:val="auto"/>
              </w:rPr>
            </w:pPr>
          </w:p>
          <w:p w14:paraId="080630A2">
            <w:pPr>
              <w:spacing w:before="120" w:after="120"/>
              <w:jc w:val="center"/>
              <w:rPr>
                <w:rFonts w:ascii="宋体" w:hAnsi="宋体" w:cs="宋体"/>
                <w:color w:val="auto"/>
              </w:rPr>
            </w:pPr>
            <w:r>
              <w:rPr>
                <w:rFonts w:hint="eastAsia" w:ascii="宋体" w:hAnsi="宋体" w:cs="宋体"/>
                <w:color w:val="auto"/>
              </w:rPr>
              <w:t>单位概况</w:t>
            </w:r>
          </w:p>
          <w:p w14:paraId="444B01CC">
            <w:pPr>
              <w:spacing w:before="120" w:after="120"/>
              <w:ind w:firstLine="630" w:firstLineChars="300"/>
              <w:jc w:val="center"/>
              <w:rPr>
                <w:rFonts w:ascii="宋体" w:hAnsi="宋体" w:cs="宋体"/>
                <w:color w:val="auto"/>
              </w:rPr>
            </w:pPr>
          </w:p>
          <w:p w14:paraId="1485452D">
            <w:pPr>
              <w:spacing w:before="120" w:after="120"/>
              <w:ind w:firstLine="630" w:firstLineChars="300"/>
              <w:jc w:val="center"/>
              <w:rPr>
                <w:rFonts w:ascii="宋体" w:hAnsi="宋体" w:cs="宋体"/>
                <w:color w:val="auto"/>
              </w:rPr>
            </w:pPr>
          </w:p>
          <w:p w14:paraId="1A771EE0">
            <w:pPr>
              <w:spacing w:before="120" w:after="120"/>
              <w:ind w:firstLine="630" w:firstLineChars="300"/>
              <w:jc w:val="center"/>
              <w:rPr>
                <w:rFonts w:ascii="宋体" w:hAnsi="宋体" w:cs="宋体"/>
                <w:color w:val="auto"/>
              </w:rPr>
            </w:pPr>
          </w:p>
          <w:p w14:paraId="62E43179">
            <w:pPr>
              <w:spacing w:before="120" w:after="120"/>
              <w:ind w:firstLine="630" w:firstLineChars="300"/>
              <w:jc w:val="center"/>
              <w:rPr>
                <w:rFonts w:ascii="宋体" w:hAnsi="宋体" w:cs="宋体"/>
                <w:color w:val="auto"/>
              </w:rPr>
            </w:pPr>
          </w:p>
        </w:tc>
        <w:tc>
          <w:tcPr>
            <w:tcW w:w="1260" w:type="dxa"/>
            <w:vMerge w:val="restart"/>
            <w:noWrap w:val="0"/>
            <w:vAlign w:val="center"/>
          </w:tcPr>
          <w:p w14:paraId="1F90C935">
            <w:pPr>
              <w:jc w:val="center"/>
              <w:rPr>
                <w:rFonts w:ascii="宋体" w:hAnsi="宋体" w:cs="宋体"/>
                <w:color w:val="auto"/>
                <w:sz w:val="24"/>
              </w:rPr>
            </w:pPr>
            <w:r>
              <w:rPr>
                <w:rFonts w:hint="eastAsia" w:ascii="宋体" w:hAnsi="宋体" w:cs="宋体"/>
                <w:color w:val="auto"/>
                <w:sz w:val="24"/>
              </w:rPr>
              <w:t>职工总数</w:t>
            </w:r>
          </w:p>
        </w:tc>
        <w:tc>
          <w:tcPr>
            <w:tcW w:w="3263" w:type="dxa"/>
            <w:noWrap w:val="0"/>
            <w:vAlign w:val="center"/>
          </w:tcPr>
          <w:p w14:paraId="6BE48DC7">
            <w:pPr>
              <w:spacing w:before="120" w:after="120"/>
              <w:rPr>
                <w:rFonts w:ascii="宋体" w:hAnsi="宋体" w:cs="宋体"/>
                <w:color w:val="auto"/>
              </w:rPr>
            </w:pPr>
            <w:r>
              <w:rPr>
                <w:rFonts w:hint="eastAsia"/>
                <w:color w:val="auto"/>
              </w:rPr>
              <w:t>人员总数：        人</w:t>
            </w:r>
          </w:p>
        </w:tc>
        <w:tc>
          <w:tcPr>
            <w:tcW w:w="3922" w:type="dxa"/>
            <w:gridSpan w:val="3"/>
            <w:noWrap w:val="0"/>
            <w:vAlign w:val="center"/>
          </w:tcPr>
          <w:p w14:paraId="5E162568">
            <w:pPr>
              <w:spacing w:before="120" w:after="120"/>
              <w:rPr>
                <w:rFonts w:ascii="宋体" w:hAnsi="宋体" w:cs="宋体"/>
                <w:color w:val="auto"/>
              </w:rPr>
            </w:pPr>
            <w:r>
              <w:rPr>
                <w:rFonts w:hint="eastAsia" w:ascii="宋体" w:hAnsi="宋体" w:cs="宋体"/>
                <w:color w:val="auto"/>
              </w:rPr>
              <w:t>高级职称：          人</w:t>
            </w:r>
          </w:p>
        </w:tc>
      </w:tr>
      <w:tr w14:paraId="5595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51FEEE82">
            <w:pPr>
              <w:spacing w:before="120" w:after="120"/>
              <w:ind w:firstLine="630" w:firstLineChars="300"/>
              <w:jc w:val="center"/>
              <w:rPr>
                <w:rFonts w:ascii="宋体" w:hAnsi="宋体" w:cs="宋体"/>
                <w:color w:val="auto"/>
              </w:rPr>
            </w:pPr>
          </w:p>
        </w:tc>
        <w:tc>
          <w:tcPr>
            <w:tcW w:w="1260" w:type="dxa"/>
            <w:vMerge w:val="continue"/>
            <w:noWrap w:val="0"/>
            <w:vAlign w:val="center"/>
          </w:tcPr>
          <w:p w14:paraId="74C66424">
            <w:pPr>
              <w:widowControl/>
              <w:jc w:val="center"/>
              <w:rPr>
                <w:rFonts w:ascii="宋体" w:hAnsi="宋体" w:cs="宋体"/>
                <w:color w:val="auto"/>
                <w:sz w:val="24"/>
              </w:rPr>
            </w:pPr>
          </w:p>
        </w:tc>
        <w:tc>
          <w:tcPr>
            <w:tcW w:w="3263" w:type="dxa"/>
            <w:noWrap w:val="0"/>
            <w:vAlign w:val="center"/>
          </w:tcPr>
          <w:p w14:paraId="39BFD044">
            <w:pPr>
              <w:spacing w:before="120" w:after="120"/>
              <w:rPr>
                <w:rFonts w:ascii="宋体" w:hAnsi="宋体" w:cs="宋体"/>
                <w:color w:val="auto"/>
              </w:rPr>
            </w:pPr>
            <w:r>
              <w:rPr>
                <w:rFonts w:hint="eastAsia" w:ascii="宋体" w:hAnsi="宋体" w:cs="宋体"/>
                <w:color w:val="auto"/>
              </w:rPr>
              <w:t>中级职称：       人</w:t>
            </w:r>
          </w:p>
        </w:tc>
        <w:tc>
          <w:tcPr>
            <w:tcW w:w="3922" w:type="dxa"/>
            <w:gridSpan w:val="3"/>
            <w:noWrap w:val="0"/>
            <w:vAlign w:val="center"/>
          </w:tcPr>
          <w:p w14:paraId="16C552BE">
            <w:pPr>
              <w:spacing w:before="120" w:after="120"/>
              <w:rPr>
                <w:rFonts w:ascii="宋体" w:hAnsi="宋体" w:cs="宋体"/>
                <w:color w:val="auto"/>
              </w:rPr>
            </w:pPr>
            <w:r>
              <w:rPr>
                <w:rFonts w:hint="eastAsia" w:ascii="宋体" w:hAnsi="宋体" w:cs="宋体"/>
                <w:color w:val="auto"/>
                <w:lang w:eastAsia="zh-CN"/>
              </w:rPr>
              <w:t>其他</w:t>
            </w:r>
            <w:r>
              <w:rPr>
                <w:rFonts w:hint="eastAsia" w:ascii="宋体" w:hAnsi="宋体" w:cs="宋体"/>
                <w:color w:val="auto"/>
              </w:rPr>
              <w:t>：            人</w:t>
            </w:r>
          </w:p>
        </w:tc>
      </w:tr>
      <w:tr w14:paraId="1902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6F841AEC">
            <w:pPr>
              <w:spacing w:before="120" w:after="120"/>
              <w:ind w:firstLine="630" w:firstLineChars="300"/>
              <w:jc w:val="center"/>
              <w:rPr>
                <w:rFonts w:ascii="宋体" w:hAnsi="宋体" w:cs="宋体"/>
                <w:color w:val="auto"/>
              </w:rPr>
            </w:pPr>
          </w:p>
        </w:tc>
        <w:tc>
          <w:tcPr>
            <w:tcW w:w="1260" w:type="dxa"/>
            <w:noWrap w:val="0"/>
            <w:vAlign w:val="center"/>
          </w:tcPr>
          <w:p w14:paraId="248C3503">
            <w:pPr>
              <w:spacing w:before="120" w:after="120"/>
              <w:jc w:val="center"/>
              <w:rPr>
                <w:rFonts w:ascii="宋体" w:hAnsi="宋体" w:cs="宋体"/>
                <w:color w:val="auto"/>
              </w:rPr>
            </w:pPr>
            <w:r>
              <w:rPr>
                <w:rFonts w:hint="eastAsia" w:ascii="宋体" w:hAnsi="宋体" w:cs="宋体"/>
                <w:color w:val="auto"/>
              </w:rPr>
              <w:t>流动资金</w:t>
            </w:r>
          </w:p>
        </w:tc>
        <w:tc>
          <w:tcPr>
            <w:tcW w:w="3263" w:type="dxa"/>
            <w:noWrap w:val="0"/>
            <w:vAlign w:val="center"/>
          </w:tcPr>
          <w:p w14:paraId="79712C63">
            <w:pPr>
              <w:spacing w:before="120" w:after="120"/>
              <w:jc w:val="center"/>
              <w:rPr>
                <w:rFonts w:ascii="宋体" w:hAnsi="宋体" w:cs="宋体"/>
                <w:color w:val="auto"/>
              </w:rPr>
            </w:pPr>
          </w:p>
        </w:tc>
        <w:tc>
          <w:tcPr>
            <w:tcW w:w="1222" w:type="dxa"/>
            <w:noWrap w:val="0"/>
            <w:vAlign w:val="center"/>
          </w:tcPr>
          <w:p w14:paraId="77CDAD19">
            <w:pPr>
              <w:spacing w:before="120" w:after="120"/>
              <w:jc w:val="center"/>
              <w:rPr>
                <w:rFonts w:ascii="宋体" w:hAnsi="宋体" w:cs="宋体"/>
                <w:color w:val="auto"/>
              </w:rPr>
            </w:pPr>
            <w:r>
              <w:rPr>
                <w:rFonts w:hint="eastAsia" w:ascii="宋体" w:hAnsi="宋体" w:cs="宋体"/>
                <w:color w:val="auto"/>
              </w:rPr>
              <w:t>营业面积</w:t>
            </w:r>
          </w:p>
        </w:tc>
        <w:tc>
          <w:tcPr>
            <w:tcW w:w="2700" w:type="dxa"/>
            <w:gridSpan w:val="2"/>
            <w:noWrap w:val="0"/>
            <w:vAlign w:val="center"/>
          </w:tcPr>
          <w:p w14:paraId="25876F57">
            <w:pPr>
              <w:spacing w:before="120" w:after="120"/>
              <w:jc w:val="center"/>
              <w:rPr>
                <w:rFonts w:ascii="宋体" w:hAnsi="宋体" w:cs="宋体"/>
                <w:color w:val="auto"/>
              </w:rPr>
            </w:pPr>
          </w:p>
        </w:tc>
      </w:tr>
      <w:tr w14:paraId="563C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noWrap w:val="0"/>
            <w:vAlign w:val="center"/>
          </w:tcPr>
          <w:p w14:paraId="3CBB4BA1">
            <w:pPr>
              <w:spacing w:before="120" w:after="120"/>
              <w:ind w:firstLine="630" w:firstLineChars="300"/>
              <w:jc w:val="center"/>
              <w:rPr>
                <w:rFonts w:ascii="宋体" w:hAnsi="宋体" w:cs="宋体"/>
                <w:color w:val="auto"/>
              </w:rPr>
            </w:pPr>
          </w:p>
        </w:tc>
        <w:tc>
          <w:tcPr>
            <w:tcW w:w="1260" w:type="dxa"/>
            <w:noWrap w:val="0"/>
            <w:vAlign w:val="center"/>
          </w:tcPr>
          <w:p w14:paraId="2C6B9DA3">
            <w:pPr>
              <w:spacing w:before="120" w:after="120"/>
              <w:jc w:val="center"/>
              <w:rPr>
                <w:rFonts w:ascii="宋体" w:hAnsi="宋体" w:cs="宋体"/>
                <w:color w:val="auto"/>
              </w:rPr>
            </w:pPr>
            <w:r>
              <w:rPr>
                <w:rFonts w:hint="eastAsia" w:ascii="宋体" w:hAnsi="宋体" w:cs="宋体"/>
                <w:color w:val="auto"/>
              </w:rPr>
              <w:t>固定资金</w:t>
            </w:r>
          </w:p>
        </w:tc>
        <w:tc>
          <w:tcPr>
            <w:tcW w:w="3263" w:type="dxa"/>
            <w:noWrap w:val="0"/>
            <w:vAlign w:val="center"/>
          </w:tcPr>
          <w:p w14:paraId="64E8C36D">
            <w:pPr>
              <w:widowControl/>
              <w:jc w:val="center"/>
              <w:rPr>
                <w:rFonts w:ascii="宋体" w:hAnsi="宋体" w:cs="宋体"/>
                <w:color w:val="auto"/>
                <w:sz w:val="24"/>
              </w:rPr>
            </w:pPr>
          </w:p>
        </w:tc>
        <w:tc>
          <w:tcPr>
            <w:tcW w:w="1222" w:type="dxa"/>
            <w:noWrap w:val="0"/>
            <w:vAlign w:val="center"/>
          </w:tcPr>
          <w:p w14:paraId="6B7DE071">
            <w:pPr>
              <w:spacing w:before="120" w:after="120"/>
              <w:jc w:val="center"/>
              <w:rPr>
                <w:rFonts w:ascii="宋体" w:hAnsi="宋体" w:cs="宋体"/>
                <w:color w:val="auto"/>
              </w:rPr>
            </w:pPr>
            <w:r>
              <w:rPr>
                <w:rFonts w:hint="eastAsia" w:ascii="宋体" w:hAnsi="宋体" w:cs="宋体"/>
                <w:color w:val="auto"/>
              </w:rPr>
              <w:t>售后网点</w:t>
            </w:r>
          </w:p>
        </w:tc>
        <w:tc>
          <w:tcPr>
            <w:tcW w:w="2700" w:type="dxa"/>
            <w:gridSpan w:val="2"/>
            <w:noWrap w:val="0"/>
            <w:vAlign w:val="center"/>
          </w:tcPr>
          <w:p w14:paraId="6135E2E6">
            <w:pPr>
              <w:widowControl/>
              <w:jc w:val="center"/>
              <w:rPr>
                <w:rFonts w:ascii="宋体" w:hAnsi="宋体" w:cs="宋体"/>
                <w:color w:val="auto"/>
                <w:sz w:val="24"/>
              </w:rPr>
            </w:pPr>
          </w:p>
        </w:tc>
      </w:tr>
      <w:tr w14:paraId="697D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noWrap w:val="0"/>
            <w:vAlign w:val="center"/>
          </w:tcPr>
          <w:p w14:paraId="5A09AA4D">
            <w:pPr>
              <w:spacing w:before="120" w:after="120"/>
              <w:jc w:val="center"/>
              <w:rPr>
                <w:rFonts w:ascii="宋体" w:hAnsi="宋体" w:cs="宋体"/>
                <w:color w:val="auto"/>
              </w:rPr>
            </w:pPr>
            <w:r>
              <w:rPr>
                <w:rFonts w:hint="eastAsia" w:ascii="宋体" w:hAnsi="宋体" w:cs="宋体"/>
                <w:color w:val="auto"/>
              </w:rPr>
              <w:t>单位简历</w:t>
            </w:r>
          </w:p>
        </w:tc>
        <w:tc>
          <w:tcPr>
            <w:tcW w:w="8445" w:type="dxa"/>
            <w:gridSpan w:val="5"/>
            <w:noWrap w:val="0"/>
            <w:vAlign w:val="top"/>
          </w:tcPr>
          <w:p w14:paraId="43DE6262">
            <w:pPr>
              <w:jc w:val="left"/>
              <w:rPr>
                <w:rFonts w:ascii="宋体" w:hAnsi="宋体" w:cs="宋体"/>
                <w:color w:val="auto"/>
                <w:sz w:val="24"/>
              </w:rPr>
            </w:pPr>
          </w:p>
        </w:tc>
      </w:tr>
      <w:tr w14:paraId="23D7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noWrap w:val="0"/>
            <w:vAlign w:val="center"/>
          </w:tcPr>
          <w:p w14:paraId="1C495909">
            <w:pPr>
              <w:spacing w:before="120" w:after="120"/>
              <w:jc w:val="center"/>
              <w:rPr>
                <w:rFonts w:ascii="宋体" w:hAnsi="宋体" w:cs="宋体"/>
                <w:color w:val="auto"/>
              </w:rPr>
            </w:pPr>
            <w:r>
              <w:rPr>
                <w:rFonts w:hint="eastAsia" w:ascii="宋体" w:hAnsi="宋体" w:cs="宋体"/>
                <w:color w:val="auto"/>
              </w:rPr>
              <w:t>优势及特长</w:t>
            </w:r>
          </w:p>
        </w:tc>
        <w:tc>
          <w:tcPr>
            <w:tcW w:w="8445" w:type="dxa"/>
            <w:gridSpan w:val="5"/>
            <w:noWrap w:val="0"/>
            <w:vAlign w:val="top"/>
          </w:tcPr>
          <w:p w14:paraId="09671F41">
            <w:pPr>
              <w:jc w:val="left"/>
              <w:rPr>
                <w:rFonts w:ascii="宋体" w:hAnsi="宋体" w:cs="宋体"/>
                <w:color w:val="auto"/>
                <w:sz w:val="24"/>
              </w:rPr>
            </w:pPr>
          </w:p>
        </w:tc>
      </w:tr>
    </w:tbl>
    <w:p w14:paraId="4EAC1EEC">
      <w:pPr>
        <w:rPr>
          <w:rFonts w:hint="eastAsia" w:ascii="宋体" w:hAnsi="宋体" w:eastAsia="宋体" w:cs="宋体"/>
          <w:color w:val="auto"/>
          <w:sz w:val="24"/>
        </w:rPr>
      </w:pPr>
      <w:r>
        <w:rPr>
          <w:rFonts w:hint="eastAsia" w:ascii="宋体" w:hAnsi="宋体" w:eastAsia="宋体" w:cs="宋体"/>
          <w:color w:val="auto"/>
          <w:sz w:val="24"/>
        </w:rPr>
        <w:t>注：附营业执照等相关资料复印件。</w:t>
      </w:r>
    </w:p>
    <w:p w14:paraId="294D7E5B">
      <w:pPr>
        <w:rPr>
          <w:rFonts w:hint="eastAsia" w:ascii="宋体" w:hAnsi="宋体" w:eastAsia="宋体" w:cs="宋体"/>
          <w:color w:val="auto"/>
          <w:sz w:val="24"/>
        </w:rPr>
      </w:pPr>
    </w:p>
    <w:p w14:paraId="4EC630C0">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BE095F4">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DD52AAE">
      <w:pPr>
        <w:pStyle w:val="4"/>
        <w:keepNext w:val="0"/>
        <w:keepLines w:val="0"/>
        <w:pageBreakBefore/>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符合参加政府采购活动应当具备的一般条件的承诺函：</w:t>
      </w:r>
    </w:p>
    <w:p w14:paraId="0AB90E3E">
      <w:pPr>
        <w:pStyle w:val="29"/>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1CE3BA65">
      <w:pPr>
        <w:pStyle w:val="29"/>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39DEC488">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6AE0D50A">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053ABF77">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132A76E4">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15F92040">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3002EF01">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4330FC09">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1CCF3779">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684E8636">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448EC326">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26BF2A53">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711CF4AE">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67B15DF9">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5B93A70">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0F33893A">
      <w:pPr>
        <w:pStyle w:val="29"/>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0D3F6E50">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A11219F">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27389BE">
      <w:pPr>
        <w:pStyle w:val="29"/>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029DAEFF">
      <w:pPr>
        <w:pStyle w:val="4"/>
        <w:rPr>
          <w:rFonts w:ascii="宋体" w:hAnsi="宋体" w:eastAsia="宋体" w:cs="宋体"/>
          <w:bCs w:val="0"/>
          <w:color w:val="auto"/>
          <w:sz w:val="24"/>
          <w:szCs w:val="24"/>
        </w:rPr>
      </w:pPr>
      <w:r>
        <w:rPr>
          <w:rFonts w:hint="eastAsia" w:ascii="宋体" w:hAnsi="宋体" w:eastAsia="宋体" w:cs="宋体"/>
          <w:bCs w:val="0"/>
          <w:color w:val="auto"/>
          <w:sz w:val="24"/>
          <w:szCs w:val="24"/>
        </w:rPr>
        <w:t>投标人依法缴纳税收和社保费、无失信行为的声明函</w:t>
      </w:r>
    </w:p>
    <w:p w14:paraId="5C168BD8">
      <w:pPr>
        <w:pStyle w:val="4"/>
        <w:jc w:val="center"/>
        <w:rPr>
          <w:rFonts w:ascii="宋体" w:hAnsi="宋体" w:cs="宋体"/>
          <w:bCs w:val="0"/>
          <w:color w:val="auto"/>
          <w:sz w:val="30"/>
          <w:szCs w:val="30"/>
        </w:rPr>
      </w:pPr>
      <w:r>
        <w:rPr>
          <w:rFonts w:hint="eastAsia" w:ascii="宋体" w:hAnsi="宋体" w:eastAsia="宋体" w:cs="宋体"/>
          <w:bCs w:val="0"/>
          <w:color w:val="auto"/>
          <w:sz w:val="30"/>
          <w:szCs w:val="30"/>
        </w:rPr>
        <w:t>投标人依法缴纳税收和社保费、无失信行为的声明函</w:t>
      </w:r>
    </w:p>
    <w:p w14:paraId="0A15ED24">
      <w:pPr>
        <w:pStyle w:val="4"/>
        <w:jc w:val="center"/>
        <w:rPr>
          <w:rFonts w:ascii="宋体" w:hAnsi="宋体" w:cs="宋体"/>
          <w:bCs w:val="0"/>
          <w:color w:val="auto"/>
          <w:sz w:val="30"/>
          <w:szCs w:val="30"/>
        </w:rPr>
      </w:pPr>
    </w:p>
    <w:p w14:paraId="33564F9D">
      <w:pPr>
        <w:snapToGrid w:val="0"/>
        <w:spacing w:line="360" w:lineRule="auto"/>
        <w:rPr>
          <w:rFonts w:ascii="宋体" w:hAnsi="宋体" w:cs="宋体"/>
          <w:color w:val="auto"/>
          <w:sz w:val="24"/>
        </w:rPr>
      </w:pPr>
      <w:r>
        <w:rPr>
          <w:rFonts w:hint="eastAsia" w:ascii="宋体" w:hAnsi="宋体" w:cs="宋体"/>
          <w:color w:val="auto"/>
          <w:sz w:val="24"/>
        </w:rPr>
        <w:t>致：采购人</w:t>
      </w:r>
    </w:p>
    <w:p w14:paraId="5E278F30">
      <w:pPr>
        <w:pStyle w:val="63"/>
        <w:spacing w:line="360" w:lineRule="auto"/>
        <w:ind w:firstLine="420"/>
        <w:rPr>
          <w:rFonts w:ascii="宋体" w:hAnsi="宋体" w:cs="宋体"/>
          <w:color w:val="auto"/>
          <w:sz w:val="24"/>
          <w:szCs w:val="24"/>
        </w:rPr>
      </w:pPr>
      <w:r>
        <w:rPr>
          <w:rFonts w:hint="eastAsia" w:ascii="宋体" w:hAnsi="宋体" w:cs="宋体"/>
          <w:color w:val="auto"/>
          <w:sz w:val="24"/>
          <w:szCs w:val="24"/>
        </w:rPr>
        <w:t>本公司</w:t>
      </w:r>
      <w:r>
        <w:rPr>
          <w:rFonts w:hint="eastAsia" w:ascii="宋体" w:hAnsi="宋体" w:cs="宋体"/>
          <w:color w:val="auto"/>
          <w:sz w:val="24"/>
          <w:szCs w:val="24"/>
          <w:u w:val="single"/>
        </w:rPr>
        <w:t xml:space="preserve">   （单位）   </w:t>
      </w:r>
      <w:r>
        <w:rPr>
          <w:rFonts w:hint="eastAsia" w:ascii="宋体" w:hAnsi="宋体" w:cs="宋体"/>
          <w:color w:val="auto"/>
          <w:sz w:val="24"/>
          <w:szCs w:val="24"/>
        </w:rPr>
        <w:t>在参加采购编号为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，项目名称为</w:t>
      </w:r>
      <w:r>
        <w:rPr>
          <w:rFonts w:hint="eastAsia" w:ascii="宋体" w:hAnsi="宋体" w:cs="宋体"/>
          <w:color w:val="auto"/>
          <w:sz w:val="24"/>
          <w:szCs w:val="24"/>
          <w:u w:val="single"/>
        </w:rPr>
        <w:t xml:space="preserve">         </w:t>
      </w:r>
      <w:r>
        <w:rPr>
          <w:rFonts w:hint="eastAsia" w:ascii="宋体" w:hAnsi="宋体" w:cs="宋体"/>
          <w:color w:val="auto"/>
          <w:sz w:val="24"/>
          <w:szCs w:val="24"/>
        </w:rPr>
        <w:t>的政府采购活动前，我方具有良好的财务会计制度、依法缴纳税收和社会保障资金，不偷逃税款和逃避缴纳社会保障资金,截至公告发布日止，相关主体在“信用中国”网站(www.creditchina.gov.cn)及中国政府采购网(www.ccgp.gov.cn)无有失信行为。</w:t>
      </w:r>
      <w:r>
        <w:rPr>
          <w:rFonts w:hint="eastAsia" w:ascii="宋体" w:hAnsi="宋体" w:eastAsia="宋体"/>
          <w:color w:val="auto"/>
          <w:sz w:val="24"/>
        </w:rPr>
        <w:t>如有虚假，招标人可取消我方任何资格（投标/中标/签订合同），我方对此无任何异议。</w:t>
      </w:r>
    </w:p>
    <w:p w14:paraId="173C4A61">
      <w:pPr>
        <w:pStyle w:val="4"/>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特此声明。</w:t>
      </w:r>
    </w:p>
    <w:p w14:paraId="4FD4822F">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2FE2280">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8D1C084">
      <w:pPr>
        <w:snapToGrid w:val="0"/>
        <w:spacing w:before="50" w:after="120" w:afterLines="50"/>
        <w:jc w:val="left"/>
        <w:rPr>
          <w:rFonts w:ascii="宋体" w:hAnsi="宋体" w:cs="宋体"/>
          <w:b/>
          <w:color w:val="auto"/>
          <w:sz w:val="24"/>
        </w:rPr>
      </w:pPr>
    </w:p>
    <w:p w14:paraId="4A4AAECB">
      <w:pPr>
        <w:pStyle w:val="15"/>
        <w:rPr>
          <w:rFonts w:ascii="宋体" w:hAnsi="宋体" w:cs="宋体"/>
          <w:b/>
          <w:color w:val="auto"/>
          <w:sz w:val="24"/>
        </w:rPr>
      </w:pPr>
    </w:p>
    <w:p w14:paraId="7A3DB67B">
      <w:pPr>
        <w:pStyle w:val="28"/>
        <w:rPr>
          <w:rFonts w:ascii="宋体" w:hAnsi="宋体" w:cs="宋体"/>
          <w:b/>
          <w:color w:val="auto"/>
          <w:sz w:val="24"/>
        </w:rPr>
      </w:pPr>
    </w:p>
    <w:p w14:paraId="4180F19A">
      <w:pPr>
        <w:rPr>
          <w:rFonts w:ascii="宋体" w:hAnsi="宋体" w:cs="宋体"/>
          <w:b/>
          <w:color w:val="auto"/>
          <w:sz w:val="24"/>
        </w:rPr>
      </w:pPr>
    </w:p>
    <w:p w14:paraId="35E19FEB">
      <w:pPr>
        <w:pStyle w:val="15"/>
        <w:rPr>
          <w:rFonts w:ascii="宋体" w:hAnsi="宋体" w:cs="宋体"/>
          <w:b/>
          <w:color w:val="auto"/>
          <w:sz w:val="24"/>
        </w:rPr>
      </w:pPr>
    </w:p>
    <w:p w14:paraId="6C36FF26">
      <w:pPr>
        <w:pStyle w:val="28"/>
        <w:rPr>
          <w:rFonts w:ascii="宋体" w:hAnsi="宋体" w:cs="宋体"/>
          <w:b/>
          <w:color w:val="auto"/>
          <w:sz w:val="24"/>
        </w:rPr>
      </w:pPr>
    </w:p>
    <w:p w14:paraId="54D75366">
      <w:pPr>
        <w:rPr>
          <w:rFonts w:ascii="宋体" w:hAnsi="宋体" w:cs="宋体"/>
          <w:b/>
          <w:color w:val="auto"/>
          <w:sz w:val="24"/>
        </w:rPr>
      </w:pPr>
    </w:p>
    <w:p w14:paraId="04AA27A5">
      <w:pPr>
        <w:pStyle w:val="15"/>
        <w:rPr>
          <w:rFonts w:ascii="宋体" w:hAnsi="宋体" w:cs="宋体"/>
          <w:b/>
          <w:color w:val="auto"/>
          <w:sz w:val="24"/>
        </w:rPr>
      </w:pPr>
    </w:p>
    <w:p w14:paraId="3282C0FA">
      <w:pPr>
        <w:pStyle w:val="28"/>
        <w:rPr>
          <w:rFonts w:ascii="宋体" w:hAnsi="宋体" w:cs="宋体"/>
          <w:b/>
          <w:color w:val="auto"/>
          <w:sz w:val="24"/>
        </w:rPr>
      </w:pPr>
    </w:p>
    <w:p w14:paraId="293088CA">
      <w:pPr>
        <w:rPr>
          <w:rFonts w:ascii="宋体" w:hAnsi="宋体" w:cs="宋体"/>
          <w:b/>
          <w:color w:val="auto"/>
          <w:sz w:val="24"/>
        </w:rPr>
      </w:pPr>
    </w:p>
    <w:p w14:paraId="02189238">
      <w:pPr>
        <w:pStyle w:val="15"/>
        <w:rPr>
          <w:rFonts w:ascii="宋体" w:hAnsi="宋体" w:cs="宋体"/>
          <w:b/>
          <w:color w:val="auto"/>
          <w:sz w:val="24"/>
        </w:rPr>
      </w:pPr>
    </w:p>
    <w:p w14:paraId="41014E51">
      <w:pPr>
        <w:pStyle w:val="28"/>
        <w:rPr>
          <w:rFonts w:ascii="宋体" w:hAnsi="宋体" w:cs="宋体"/>
          <w:b/>
          <w:color w:val="auto"/>
          <w:sz w:val="24"/>
        </w:rPr>
      </w:pPr>
    </w:p>
    <w:p w14:paraId="308741CE">
      <w:pPr>
        <w:rPr>
          <w:rFonts w:ascii="宋体" w:hAnsi="宋体" w:cs="宋体"/>
          <w:b/>
          <w:color w:val="auto"/>
          <w:sz w:val="24"/>
        </w:rPr>
      </w:pPr>
    </w:p>
    <w:p w14:paraId="3C039FC2">
      <w:pPr>
        <w:pStyle w:val="15"/>
        <w:rPr>
          <w:rFonts w:ascii="宋体" w:hAnsi="宋体" w:cs="宋体"/>
          <w:b/>
          <w:color w:val="auto"/>
          <w:sz w:val="24"/>
        </w:rPr>
      </w:pPr>
    </w:p>
    <w:p w14:paraId="648D445D">
      <w:pPr>
        <w:pStyle w:val="28"/>
        <w:rPr>
          <w:rFonts w:ascii="宋体" w:hAnsi="宋体" w:cs="宋体"/>
          <w:b/>
          <w:color w:val="auto"/>
          <w:sz w:val="24"/>
        </w:rPr>
      </w:pPr>
    </w:p>
    <w:p w14:paraId="3494700B">
      <w:pPr>
        <w:rPr>
          <w:color w:val="auto"/>
        </w:rPr>
      </w:pPr>
    </w:p>
    <w:p w14:paraId="42043DD9">
      <w:pPr>
        <w:snapToGrid w:val="0"/>
        <w:spacing w:before="120" w:beforeLines="50" w:after="50"/>
        <w:rPr>
          <w:rFonts w:ascii="宋体" w:hAnsi="宋体" w:cs="宋体"/>
          <w:b/>
          <w:color w:val="auto"/>
          <w:sz w:val="24"/>
        </w:rPr>
      </w:pPr>
    </w:p>
    <w:p w14:paraId="59F9243A">
      <w:pPr>
        <w:pStyle w:val="4"/>
        <w:rPr>
          <w:rFonts w:ascii="宋体" w:hAnsi="宋体" w:eastAsia="宋体"/>
          <w:color w:val="auto"/>
          <w:sz w:val="24"/>
          <w:szCs w:val="24"/>
        </w:rPr>
      </w:pPr>
      <w:r>
        <w:rPr>
          <w:rFonts w:hint="eastAsia" w:ascii="宋体" w:hAnsi="宋体" w:eastAsia="宋体"/>
          <w:color w:val="auto"/>
          <w:sz w:val="24"/>
          <w:szCs w:val="24"/>
        </w:rPr>
        <w:t>无重大违法记录声明书:</w:t>
      </w:r>
    </w:p>
    <w:p w14:paraId="500B41DC">
      <w:pPr>
        <w:pStyle w:val="8"/>
        <w:spacing w:line="360" w:lineRule="auto"/>
        <w:ind w:firstLine="0"/>
        <w:jc w:val="center"/>
        <w:rPr>
          <w:rFonts w:ascii="宋体" w:hAnsi="宋体" w:eastAsia="宋体"/>
          <w:b/>
          <w:color w:val="auto"/>
          <w:sz w:val="32"/>
          <w:szCs w:val="32"/>
        </w:rPr>
      </w:pPr>
      <w:r>
        <w:rPr>
          <w:rFonts w:hint="eastAsia" w:ascii="宋体" w:hAnsi="宋体" w:eastAsia="宋体"/>
          <w:b/>
          <w:color w:val="auto"/>
          <w:sz w:val="32"/>
          <w:szCs w:val="32"/>
        </w:rPr>
        <w:t>无重大违法记录声明书</w:t>
      </w:r>
    </w:p>
    <w:p w14:paraId="33D3CBCB">
      <w:pPr>
        <w:pStyle w:val="64"/>
        <w:spacing w:line="360" w:lineRule="auto"/>
        <w:rPr>
          <w:rFonts w:ascii="宋体" w:hAnsi="宋体" w:eastAsia="宋体"/>
          <w:color w:val="auto"/>
          <w:spacing w:val="6"/>
          <w:sz w:val="24"/>
        </w:rPr>
      </w:pPr>
      <w:r>
        <w:rPr>
          <w:rFonts w:hint="eastAsia" w:ascii="宋体" w:hAnsi="宋体" w:eastAsia="宋体"/>
          <w:color w:val="auto"/>
          <w:sz w:val="24"/>
          <w:u w:val="single"/>
        </w:rPr>
        <w:t>（采购人名称）</w:t>
      </w:r>
      <w:r>
        <w:rPr>
          <w:rFonts w:hint="eastAsia" w:ascii="宋体" w:hAnsi="宋体" w:eastAsia="宋体"/>
          <w:color w:val="auto"/>
          <w:spacing w:val="6"/>
          <w:sz w:val="24"/>
        </w:rPr>
        <w:t>：</w:t>
      </w:r>
    </w:p>
    <w:p w14:paraId="1F15ED3B">
      <w:pPr>
        <w:pStyle w:val="64"/>
        <w:spacing w:line="360" w:lineRule="auto"/>
        <w:ind w:firstLine="504" w:firstLineChars="200"/>
        <w:rPr>
          <w:rFonts w:ascii="宋体" w:hAnsi="宋体" w:eastAsia="宋体"/>
          <w:color w:val="auto"/>
          <w:spacing w:val="6"/>
          <w:sz w:val="24"/>
        </w:rPr>
      </w:pPr>
      <w:r>
        <w:rPr>
          <w:rFonts w:hint="eastAsia" w:ascii="宋体" w:hAnsi="宋体" w:eastAsia="宋体"/>
          <w:color w:val="auto"/>
          <w:spacing w:val="6"/>
          <w:sz w:val="24"/>
        </w:rPr>
        <w:t xml:space="preserve"> 我方参与的</w:t>
      </w:r>
      <w:r>
        <w:rPr>
          <w:rFonts w:hint="eastAsia" w:ascii="宋体" w:hAnsi="宋体" w:eastAsia="宋体"/>
          <w:color w:val="auto"/>
          <w:spacing w:val="6"/>
          <w:sz w:val="24"/>
          <w:u w:val="single"/>
        </w:rPr>
        <w:t xml:space="preserve">     （项目名称）（项目编号）（标项）    </w:t>
      </w:r>
      <w:r>
        <w:rPr>
          <w:rFonts w:hint="eastAsia" w:ascii="宋体" w:hAnsi="宋体" w:eastAsia="宋体"/>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211B739D">
      <w:pPr>
        <w:pStyle w:val="64"/>
        <w:spacing w:line="360" w:lineRule="auto"/>
        <w:ind w:firstLine="504" w:firstLineChars="200"/>
        <w:rPr>
          <w:rFonts w:ascii="宋体" w:hAnsi="宋体" w:eastAsia="宋体"/>
          <w:color w:val="auto"/>
          <w:spacing w:val="6"/>
          <w:sz w:val="24"/>
        </w:rPr>
      </w:pPr>
      <w:r>
        <w:rPr>
          <w:rFonts w:hint="eastAsia" w:ascii="宋体" w:hAnsi="宋体" w:eastAsia="宋体"/>
          <w:color w:val="auto"/>
          <w:spacing w:val="6"/>
          <w:sz w:val="24"/>
        </w:rPr>
        <w:tab/>
      </w:r>
      <w:r>
        <w:rPr>
          <w:rFonts w:hint="eastAsia" w:ascii="宋体" w:hAnsi="宋体" w:eastAsia="宋体"/>
          <w:color w:val="auto"/>
          <w:spacing w:val="6"/>
          <w:sz w:val="24"/>
        </w:rPr>
        <w:t>特此声明。</w:t>
      </w:r>
    </w:p>
    <w:p w14:paraId="47BCE053">
      <w:pPr>
        <w:pStyle w:val="64"/>
        <w:spacing w:line="360" w:lineRule="auto"/>
        <w:ind w:firstLine="504" w:firstLineChars="200"/>
        <w:rPr>
          <w:rFonts w:ascii="宋体" w:hAnsi="宋体" w:eastAsia="宋体"/>
          <w:color w:val="auto"/>
          <w:spacing w:val="6"/>
          <w:sz w:val="24"/>
        </w:rPr>
      </w:pPr>
    </w:p>
    <w:p w14:paraId="3B04E013">
      <w:pPr>
        <w:pStyle w:val="64"/>
        <w:spacing w:line="360" w:lineRule="auto"/>
        <w:ind w:firstLine="504" w:firstLineChars="200"/>
        <w:rPr>
          <w:rFonts w:ascii="宋体" w:hAnsi="宋体" w:eastAsia="宋体"/>
          <w:color w:val="auto"/>
          <w:spacing w:val="6"/>
          <w:sz w:val="24"/>
        </w:rPr>
      </w:pPr>
    </w:p>
    <w:p w14:paraId="370FF55F">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9FCBCF7">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88DF6CC">
      <w:pPr>
        <w:snapToGrid w:val="0"/>
        <w:spacing w:before="120" w:beforeLines="50" w:after="50"/>
        <w:rPr>
          <w:rFonts w:ascii="宋体" w:hAnsi="宋体" w:cs="宋体"/>
          <w:b/>
          <w:color w:val="auto"/>
          <w:sz w:val="24"/>
        </w:rPr>
      </w:pPr>
    </w:p>
    <w:p w14:paraId="4F3BBC55">
      <w:pPr>
        <w:snapToGrid w:val="0"/>
        <w:spacing w:before="120" w:beforeLines="50" w:after="50"/>
        <w:rPr>
          <w:rFonts w:ascii="宋体" w:hAnsi="宋体" w:cs="宋体"/>
          <w:b/>
          <w:color w:val="auto"/>
          <w:sz w:val="24"/>
        </w:rPr>
      </w:pPr>
    </w:p>
    <w:p w14:paraId="445B870F">
      <w:pPr>
        <w:snapToGrid w:val="0"/>
        <w:spacing w:before="120" w:beforeLines="50" w:after="50"/>
        <w:rPr>
          <w:rFonts w:ascii="宋体" w:hAnsi="宋体" w:cs="宋体"/>
          <w:b/>
          <w:color w:val="auto"/>
          <w:sz w:val="24"/>
        </w:rPr>
      </w:pPr>
    </w:p>
    <w:p w14:paraId="74591122">
      <w:pPr>
        <w:snapToGrid w:val="0"/>
        <w:spacing w:before="120" w:beforeLines="50" w:after="50"/>
        <w:rPr>
          <w:rFonts w:ascii="宋体" w:hAnsi="宋体" w:cs="宋体"/>
          <w:b/>
          <w:color w:val="auto"/>
          <w:sz w:val="24"/>
        </w:rPr>
      </w:pPr>
    </w:p>
    <w:p w14:paraId="0CDE9182">
      <w:pPr>
        <w:snapToGrid w:val="0"/>
        <w:spacing w:before="120" w:beforeLines="50" w:after="50"/>
        <w:rPr>
          <w:rFonts w:ascii="宋体" w:hAnsi="宋体" w:cs="宋体"/>
          <w:b/>
          <w:color w:val="auto"/>
          <w:sz w:val="24"/>
        </w:rPr>
      </w:pPr>
    </w:p>
    <w:p w14:paraId="40EAB020">
      <w:pPr>
        <w:snapToGrid w:val="0"/>
        <w:spacing w:before="120" w:beforeLines="50" w:after="50"/>
        <w:rPr>
          <w:rFonts w:ascii="宋体" w:hAnsi="宋体" w:cs="宋体"/>
          <w:b/>
          <w:color w:val="auto"/>
          <w:sz w:val="24"/>
        </w:rPr>
      </w:pPr>
    </w:p>
    <w:p w14:paraId="4231422C">
      <w:pPr>
        <w:snapToGrid w:val="0"/>
        <w:spacing w:before="120" w:beforeLines="50" w:after="50"/>
        <w:rPr>
          <w:rFonts w:ascii="宋体" w:hAnsi="宋体" w:cs="宋体"/>
          <w:b/>
          <w:color w:val="auto"/>
          <w:sz w:val="24"/>
        </w:rPr>
      </w:pPr>
    </w:p>
    <w:p w14:paraId="421D8A70">
      <w:pPr>
        <w:snapToGrid w:val="0"/>
        <w:spacing w:before="120" w:beforeLines="50" w:after="50"/>
        <w:rPr>
          <w:rFonts w:ascii="宋体" w:hAnsi="宋体" w:cs="宋体"/>
          <w:b/>
          <w:color w:val="auto"/>
          <w:sz w:val="24"/>
        </w:rPr>
      </w:pPr>
    </w:p>
    <w:p w14:paraId="7C48453B">
      <w:pPr>
        <w:snapToGrid w:val="0"/>
        <w:spacing w:before="120" w:beforeLines="50" w:after="50"/>
        <w:rPr>
          <w:rFonts w:ascii="宋体" w:hAnsi="宋体" w:cs="宋体"/>
          <w:b/>
          <w:color w:val="auto"/>
          <w:sz w:val="24"/>
        </w:rPr>
      </w:pPr>
    </w:p>
    <w:p w14:paraId="28147197">
      <w:pPr>
        <w:snapToGrid w:val="0"/>
        <w:spacing w:before="120" w:beforeLines="50" w:after="50"/>
        <w:rPr>
          <w:rFonts w:ascii="宋体" w:hAnsi="宋体" w:cs="宋体"/>
          <w:b/>
          <w:color w:val="auto"/>
          <w:sz w:val="24"/>
        </w:rPr>
      </w:pPr>
    </w:p>
    <w:p w14:paraId="164FFDF1">
      <w:pPr>
        <w:snapToGrid w:val="0"/>
        <w:spacing w:before="120" w:beforeLines="50" w:after="50"/>
        <w:rPr>
          <w:rFonts w:ascii="宋体" w:hAnsi="宋体" w:cs="宋体"/>
          <w:b/>
          <w:color w:val="auto"/>
          <w:sz w:val="24"/>
        </w:rPr>
      </w:pPr>
    </w:p>
    <w:p w14:paraId="77B1B423">
      <w:pPr>
        <w:snapToGrid w:val="0"/>
        <w:spacing w:before="120" w:beforeLines="50" w:after="50"/>
        <w:rPr>
          <w:rFonts w:ascii="宋体" w:hAnsi="宋体" w:cs="宋体"/>
          <w:b/>
          <w:color w:val="auto"/>
          <w:sz w:val="24"/>
        </w:rPr>
      </w:pPr>
    </w:p>
    <w:p w14:paraId="5E08A318">
      <w:pPr>
        <w:snapToGrid w:val="0"/>
        <w:spacing w:before="120" w:beforeLines="50" w:after="50"/>
        <w:rPr>
          <w:rFonts w:ascii="宋体" w:hAnsi="宋体" w:cs="宋体"/>
          <w:b/>
          <w:color w:val="auto"/>
          <w:sz w:val="24"/>
        </w:rPr>
      </w:pPr>
    </w:p>
    <w:p w14:paraId="2DAB0C2E">
      <w:pPr>
        <w:snapToGrid w:val="0"/>
        <w:spacing w:before="120" w:beforeLines="50" w:after="50"/>
        <w:rPr>
          <w:rFonts w:ascii="宋体" w:hAnsi="宋体" w:cs="宋体"/>
          <w:b/>
          <w:color w:val="auto"/>
          <w:sz w:val="24"/>
        </w:rPr>
      </w:pPr>
    </w:p>
    <w:p w14:paraId="2188E1E9">
      <w:pPr>
        <w:snapToGrid w:val="0"/>
        <w:spacing w:before="120" w:beforeLines="50" w:after="50"/>
        <w:rPr>
          <w:rFonts w:ascii="宋体" w:hAnsi="宋体" w:cs="宋体"/>
          <w:b/>
          <w:color w:val="auto"/>
          <w:sz w:val="24"/>
        </w:rPr>
      </w:pPr>
    </w:p>
    <w:p w14:paraId="26E64139">
      <w:pPr>
        <w:snapToGrid w:val="0"/>
        <w:spacing w:before="120" w:beforeLines="50" w:after="50"/>
        <w:rPr>
          <w:rFonts w:hint="eastAsia" w:ascii="宋体" w:hAnsi="宋体" w:cs="宋体"/>
          <w:b/>
          <w:color w:val="auto"/>
          <w:sz w:val="24"/>
        </w:rPr>
      </w:pPr>
    </w:p>
    <w:p w14:paraId="1FD88C2C">
      <w:pPr>
        <w:snapToGrid w:val="0"/>
        <w:spacing w:before="120" w:beforeLines="50" w:after="50"/>
        <w:rPr>
          <w:rFonts w:ascii="宋体" w:hAnsi="宋体" w:cs="宋体"/>
          <w:b/>
          <w:color w:val="auto"/>
          <w:sz w:val="24"/>
        </w:rPr>
      </w:pPr>
      <w:r>
        <w:rPr>
          <w:rFonts w:hint="eastAsia" w:ascii="宋体" w:hAnsi="宋体" w:cs="宋体"/>
          <w:b/>
          <w:color w:val="auto"/>
          <w:sz w:val="24"/>
        </w:rPr>
        <w:t>政府采购供应商诚信承诺书：</w:t>
      </w:r>
    </w:p>
    <w:p w14:paraId="440FF505">
      <w:pPr>
        <w:widowControl/>
        <w:spacing w:before="100" w:beforeAutospacing="1" w:after="190"/>
        <w:ind w:firstLine="2789" w:firstLineChars="926"/>
        <w:rPr>
          <w:rFonts w:ascii="宋体" w:hAnsi="宋体" w:cs="宋体"/>
          <w:color w:val="auto"/>
          <w:kern w:val="0"/>
          <w:sz w:val="30"/>
          <w:szCs w:val="30"/>
        </w:rPr>
      </w:pPr>
      <w:r>
        <w:rPr>
          <w:rFonts w:hint="eastAsia" w:ascii="宋体" w:hAnsi="宋体" w:cs="宋体"/>
          <w:b/>
          <w:bCs/>
          <w:color w:val="auto"/>
          <w:kern w:val="0"/>
          <w:sz w:val="30"/>
          <w:szCs w:val="30"/>
        </w:rPr>
        <w:t>政府采购供应商诚信承诺书</w:t>
      </w:r>
    </w:p>
    <w:p w14:paraId="4BEB2057">
      <w:pPr>
        <w:widowControl/>
        <w:spacing w:before="100" w:beforeAutospacing="1" w:after="190"/>
        <w:jc w:val="left"/>
        <w:rPr>
          <w:rFonts w:ascii="宋体" w:hAnsi="宋体" w:cs="宋体"/>
          <w:b/>
          <w:color w:val="auto"/>
          <w:kern w:val="0"/>
          <w:sz w:val="24"/>
          <w:u w:val="single"/>
        </w:rPr>
      </w:pPr>
      <w:r>
        <w:rPr>
          <w:rFonts w:hint="eastAsia" w:ascii="宋体" w:hAnsi="宋体" w:cs="宋体"/>
          <w:b/>
          <w:color w:val="auto"/>
          <w:kern w:val="0"/>
          <w:sz w:val="24"/>
          <w:u w:val="single"/>
        </w:rPr>
        <w:t>东阳耀辉工程咨询有限公司：</w:t>
      </w:r>
    </w:p>
    <w:p w14:paraId="7A4DBA72">
      <w:pPr>
        <w:spacing w:line="340" w:lineRule="exact"/>
        <w:ind w:firstLine="480" w:firstLineChars="200"/>
        <w:rPr>
          <w:rFonts w:ascii="宋体" w:hAnsi="宋体" w:cs="宋体"/>
          <w:color w:val="auto"/>
          <w:sz w:val="24"/>
        </w:rPr>
      </w:pPr>
      <w:r>
        <w:rPr>
          <w:rFonts w:hint="eastAsia" w:ascii="宋体" w:hAnsi="宋体" w:cs="宋体"/>
          <w:color w:val="auto"/>
          <w:kern w:val="0"/>
          <w:sz w:val="24"/>
        </w:rPr>
        <w:t>我公司自愿参与贵单位组织的</w:t>
      </w:r>
      <w:r>
        <w:rPr>
          <w:rFonts w:hint="eastAsia" w:ascii="宋体" w:hAnsi="宋体" w:cs="宋体"/>
          <w:b/>
          <w:color w:val="auto"/>
          <w:kern w:val="0"/>
          <w:sz w:val="24"/>
          <w:u w:val="single"/>
        </w:rPr>
        <w:t xml:space="preserve">                   项目（招标编号：     ）</w:t>
      </w:r>
      <w:r>
        <w:rPr>
          <w:rFonts w:hint="eastAsia" w:ascii="宋体" w:hAnsi="宋体" w:cs="宋体"/>
          <w:color w:val="auto"/>
          <w:kern w:val="0"/>
          <w:sz w:val="24"/>
        </w:rPr>
        <w:t>采购活动，严格遵守《中华人民共和国</w:t>
      </w:r>
      <w:r>
        <w:rPr>
          <w:rFonts w:hint="eastAsia" w:ascii="宋体" w:hAnsi="宋体" w:cs="宋体"/>
          <w:color w:val="auto"/>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457424A">
      <w:pPr>
        <w:spacing w:line="340" w:lineRule="exact"/>
        <w:ind w:firstLine="480" w:firstLineChars="200"/>
        <w:rPr>
          <w:rFonts w:ascii="宋体" w:hAnsi="宋体" w:cs="宋体"/>
          <w:color w:val="auto"/>
          <w:sz w:val="24"/>
        </w:rPr>
      </w:pPr>
      <w:r>
        <w:rPr>
          <w:rFonts w:hint="eastAsia" w:ascii="宋体" w:hAnsi="宋体" w:cs="宋体"/>
          <w:color w:val="auto"/>
          <w:sz w:val="24"/>
        </w:rPr>
        <w:t>（一）提供虚假材料谋取中标的；</w:t>
      </w:r>
    </w:p>
    <w:p w14:paraId="29A602EB">
      <w:pPr>
        <w:spacing w:line="340" w:lineRule="exact"/>
        <w:ind w:firstLine="480" w:firstLineChars="200"/>
        <w:rPr>
          <w:rFonts w:ascii="宋体" w:hAnsi="宋体" w:cs="宋体"/>
          <w:color w:val="auto"/>
          <w:sz w:val="24"/>
        </w:rPr>
      </w:pPr>
      <w:r>
        <w:rPr>
          <w:rFonts w:hint="eastAsia" w:ascii="宋体" w:hAnsi="宋体" w:cs="宋体"/>
          <w:color w:val="auto"/>
          <w:sz w:val="24"/>
        </w:rPr>
        <w:t>（二）采取不正当手段诋毁、排挤</w:t>
      </w:r>
      <w:r>
        <w:rPr>
          <w:color w:val="auto"/>
        </w:rPr>
        <w:fldChar w:fldCharType="begin"/>
      </w:r>
      <w:r>
        <w:rPr>
          <w:color w:val="auto"/>
        </w:rPr>
        <w:instrText xml:space="preserve"> HYPERLINK "http://www.oh100.com/qita/" \t "_blank" </w:instrText>
      </w:r>
      <w:r>
        <w:rPr>
          <w:color w:val="auto"/>
        </w:rPr>
        <w:fldChar w:fldCharType="separate"/>
      </w:r>
      <w:r>
        <w:rPr>
          <w:rStyle w:val="34"/>
          <w:rFonts w:hint="eastAsia" w:ascii="宋体" w:hAnsi="宋体" w:cs="宋体"/>
          <w:color w:val="auto"/>
          <w:sz w:val="24"/>
        </w:rPr>
        <w:t>其他</w:t>
      </w:r>
      <w:r>
        <w:rPr>
          <w:rStyle w:val="34"/>
          <w:rFonts w:hint="eastAsia" w:ascii="宋体" w:hAnsi="宋体" w:cs="宋体"/>
          <w:color w:val="auto"/>
          <w:sz w:val="24"/>
        </w:rPr>
        <w:fldChar w:fldCharType="end"/>
      </w:r>
      <w:r>
        <w:rPr>
          <w:rFonts w:hint="eastAsia" w:ascii="宋体" w:hAnsi="宋体" w:cs="宋体"/>
          <w:color w:val="auto"/>
          <w:sz w:val="24"/>
        </w:rPr>
        <w:t>供应商的；</w:t>
      </w:r>
    </w:p>
    <w:p w14:paraId="60B14978">
      <w:pPr>
        <w:spacing w:line="340" w:lineRule="exact"/>
        <w:ind w:firstLine="480" w:firstLineChars="200"/>
        <w:rPr>
          <w:rFonts w:ascii="宋体" w:hAnsi="宋体" w:cs="宋体"/>
          <w:color w:val="auto"/>
          <w:sz w:val="24"/>
        </w:rPr>
      </w:pPr>
      <w:r>
        <w:rPr>
          <w:rFonts w:hint="eastAsia" w:ascii="宋体" w:hAnsi="宋体" w:cs="宋体"/>
          <w:color w:val="auto"/>
          <w:sz w:val="24"/>
        </w:rPr>
        <w:t>（三）与招标采购单位、其他投标人恶意串通的；</w:t>
      </w:r>
    </w:p>
    <w:p w14:paraId="5614AFA6">
      <w:pPr>
        <w:spacing w:line="340" w:lineRule="exact"/>
        <w:ind w:firstLine="480" w:firstLineChars="200"/>
        <w:rPr>
          <w:rFonts w:ascii="宋体" w:hAnsi="宋体" w:cs="宋体"/>
          <w:color w:val="auto"/>
          <w:sz w:val="24"/>
        </w:rPr>
      </w:pPr>
      <w:r>
        <w:rPr>
          <w:rFonts w:hint="eastAsia" w:ascii="宋体" w:hAnsi="宋体" w:cs="宋体"/>
          <w:color w:val="auto"/>
          <w:sz w:val="24"/>
        </w:rPr>
        <w:t>（四）向招标采购单位行贿或提供其他不正当利益的；</w:t>
      </w:r>
    </w:p>
    <w:p w14:paraId="304AB709">
      <w:pPr>
        <w:spacing w:line="340" w:lineRule="exact"/>
        <w:ind w:firstLine="480" w:firstLineChars="200"/>
        <w:rPr>
          <w:rFonts w:ascii="宋体" w:hAnsi="宋体" w:cs="宋体"/>
          <w:color w:val="auto"/>
          <w:sz w:val="24"/>
        </w:rPr>
      </w:pPr>
      <w:r>
        <w:rPr>
          <w:rFonts w:hint="eastAsia" w:ascii="宋体" w:hAnsi="宋体" w:cs="宋体"/>
          <w:color w:val="auto"/>
          <w:sz w:val="24"/>
        </w:rPr>
        <w:t>（五）在招标过程中与招标采购单位进行协商谈判、不按照招标文件和投标文件订立合同，或者与采购人另立背离合同实质性内容协议的；</w:t>
      </w:r>
    </w:p>
    <w:p w14:paraId="5E455C98">
      <w:pPr>
        <w:spacing w:line="340" w:lineRule="exact"/>
        <w:ind w:firstLine="480" w:firstLineChars="200"/>
        <w:rPr>
          <w:rFonts w:ascii="宋体" w:hAnsi="宋体" w:cs="宋体"/>
          <w:color w:val="auto"/>
          <w:sz w:val="24"/>
        </w:rPr>
      </w:pPr>
      <w:r>
        <w:rPr>
          <w:rFonts w:hint="eastAsia" w:ascii="宋体" w:hAnsi="宋体" w:cs="宋体"/>
          <w:color w:val="auto"/>
          <w:sz w:val="24"/>
        </w:rPr>
        <w:t>（六）开标后擅自撤销投标，影响招标继续进行的或领取招标文件后不投标导致废标的；</w:t>
      </w:r>
    </w:p>
    <w:p w14:paraId="01D4BDAA">
      <w:pPr>
        <w:spacing w:line="340" w:lineRule="exact"/>
        <w:ind w:firstLine="600" w:firstLineChars="250"/>
        <w:rPr>
          <w:rFonts w:ascii="宋体" w:hAnsi="宋体" w:cs="宋体"/>
          <w:color w:val="auto"/>
          <w:sz w:val="24"/>
        </w:rPr>
      </w:pPr>
      <w:r>
        <w:rPr>
          <w:rFonts w:hint="eastAsia" w:ascii="宋体" w:hAnsi="宋体" w:cs="宋体"/>
          <w:color w:val="auto"/>
          <w:sz w:val="24"/>
        </w:rPr>
        <w:t>（七）中标后无正当理由，在规定时间内不与采购单位签订合同的；</w:t>
      </w:r>
    </w:p>
    <w:p w14:paraId="2397EFD5">
      <w:pPr>
        <w:spacing w:line="340" w:lineRule="exact"/>
        <w:ind w:firstLine="600" w:firstLineChars="250"/>
        <w:rPr>
          <w:rFonts w:ascii="宋体" w:hAnsi="宋体" w:cs="宋体"/>
          <w:color w:val="auto"/>
          <w:sz w:val="24"/>
        </w:rPr>
      </w:pPr>
      <w:r>
        <w:rPr>
          <w:rFonts w:hint="eastAsia" w:ascii="宋体" w:hAnsi="宋体" w:cs="宋体"/>
          <w:color w:val="auto"/>
          <w:sz w:val="24"/>
        </w:rPr>
        <w:t>（八）将中标项目转让给他人或非法分包他人的；</w:t>
      </w:r>
    </w:p>
    <w:p w14:paraId="6EE76415">
      <w:pPr>
        <w:spacing w:line="340" w:lineRule="exact"/>
        <w:ind w:firstLine="600" w:firstLineChars="250"/>
        <w:rPr>
          <w:rFonts w:ascii="宋体" w:hAnsi="宋体" w:cs="宋体"/>
          <w:color w:val="auto"/>
          <w:sz w:val="24"/>
        </w:rPr>
      </w:pPr>
      <w:r>
        <w:rPr>
          <w:rFonts w:hint="eastAsia" w:ascii="宋体" w:hAnsi="宋体" w:cs="宋体"/>
          <w:color w:val="auto"/>
          <w:sz w:val="24"/>
        </w:rPr>
        <w:t>（九）无正当理由，拒绝履行合同义务的；</w:t>
      </w:r>
    </w:p>
    <w:p w14:paraId="24187019">
      <w:pPr>
        <w:spacing w:line="340" w:lineRule="exact"/>
        <w:ind w:firstLine="600" w:firstLineChars="250"/>
        <w:rPr>
          <w:rFonts w:ascii="宋体" w:hAnsi="宋体" w:cs="宋体"/>
          <w:color w:val="auto"/>
          <w:sz w:val="24"/>
        </w:rPr>
      </w:pPr>
      <w:r>
        <w:rPr>
          <w:rFonts w:hint="eastAsia" w:ascii="宋体" w:hAnsi="宋体" w:cs="宋体"/>
          <w:color w:val="auto"/>
          <w:sz w:val="24"/>
        </w:rPr>
        <w:t>（十）无正当理由放弃中标（成交）项目的；</w:t>
      </w:r>
    </w:p>
    <w:p w14:paraId="53E7152D">
      <w:pPr>
        <w:spacing w:line="340" w:lineRule="exact"/>
        <w:ind w:firstLine="600" w:firstLineChars="250"/>
        <w:rPr>
          <w:rFonts w:ascii="宋体" w:hAnsi="宋体" w:cs="宋体"/>
          <w:color w:val="auto"/>
          <w:sz w:val="24"/>
        </w:rPr>
      </w:pPr>
      <w:r>
        <w:rPr>
          <w:rFonts w:hint="eastAsia" w:ascii="宋体" w:hAnsi="宋体" w:cs="宋体"/>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0AD04E56">
      <w:pPr>
        <w:spacing w:line="340" w:lineRule="exact"/>
        <w:ind w:firstLine="480" w:firstLineChars="200"/>
        <w:rPr>
          <w:rFonts w:ascii="宋体" w:hAnsi="宋体" w:cs="宋体"/>
          <w:color w:val="auto"/>
          <w:sz w:val="24"/>
        </w:rPr>
      </w:pPr>
      <w:r>
        <w:rPr>
          <w:rFonts w:hint="eastAsia" w:ascii="宋体" w:hAnsi="宋体" w:cs="宋体"/>
          <w:color w:val="auto"/>
          <w:sz w:val="24"/>
        </w:rPr>
        <w:t>（十二）与采购人串通，对尚未履约完毕的采购项目出具虚假验收报告的；</w:t>
      </w:r>
    </w:p>
    <w:p w14:paraId="380C6564">
      <w:pPr>
        <w:spacing w:line="340" w:lineRule="exact"/>
        <w:ind w:firstLine="480" w:firstLineChars="200"/>
        <w:rPr>
          <w:rFonts w:ascii="宋体" w:hAnsi="宋体" w:cs="宋体"/>
          <w:color w:val="auto"/>
          <w:sz w:val="24"/>
        </w:rPr>
      </w:pPr>
      <w:r>
        <w:rPr>
          <w:rFonts w:hint="eastAsia" w:ascii="宋体" w:hAnsi="宋体" w:cs="宋体"/>
          <w:color w:val="auto"/>
          <w:sz w:val="24"/>
        </w:rPr>
        <w:t>（十三）无不可抗力因素，拒绝提供售后服务、售后服务态度恶劣、故意提高维修配件价格（高于市场平均价）的；</w:t>
      </w:r>
    </w:p>
    <w:p w14:paraId="29F1160F">
      <w:pPr>
        <w:spacing w:line="340" w:lineRule="exact"/>
        <w:ind w:firstLine="480" w:firstLineChars="200"/>
        <w:rPr>
          <w:rFonts w:ascii="宋体" w:hAnsi="宋体" w:cs="宋体"/>
          <w:color w:val="auto"/>
          <w:sz w:val="24"/>
        </w:rPr>
      </w:pPr>
      <w:r>
        <w:rPr>
          <w:rFonts w:hint="eastAsia" w:ascii="宋体" w:hAnsi="宋体" w:cs="宋体"/>
          <w:color w:val="auto"/>
          <w:sz w:val="24"/>
        </w:rPr>
        <w:t>（十四）开标后对招标文件的相关内容再进行质疑的；</w:t>
      </w:r>
    </w:p>
    <w:p w14:paraId="54BB5548">
      <w:pPr>
        <w:spacing w:line="340" w:lineRule="exact"/>
        <w:ind w:firstLine="480" w:firstLineChars="200"/>
        <w:rPr>
          <w:rFonts w:ascii="宋体" w:hAnsi="宋体" w:cs="宋体"/>
          <w:color w:val="auto"/>
          <w:sz w:val="24"/>
        </w:rPr>
      </w:pPr>
      <w:r>
        <w:rPr>
          <w:rFonts w:hint="eastAsia" w:ascii="宋体" w:hAnsi="宋体" w:cs="宋体"/>
          <w:color w:val="auto"/>
          <w:sz w:val="24"/>
        </w:rPr>
        <w:t>（十五）恶意投诉的行为：投诉经查无实据的、捏造事实或者提供虚假投诉材料的；</w:t>
      </w:r>
    </w:p>
    <w:p w14:paraId="6FCEB76A">
      <w:pPr>
        <w:spacing w:line="340" w:lineRule="exact"/>
        <w:ind w:firstLine="480" w:firstLineChars="200"/>
        <w:rPr>
          <w:rFonts w:ascii="宋体" w:hAnsi="宋体" w:cs="宋体"/>
          <w:color w:val="auto"/>
          <w:sz w:val="24"/>
        </w:rPr>
      </w:pPr>
      <w:r>
        <w:rPr>
          <w:rFonts w:hint="eastAsia" w:ascii="宋体" w:hAnsi="宋体" w:cs="宋体"/>
          <w:color w:val="auto"/>
          <w:sz w:val="24"/>
        </w:rPr>
        <w:t>（十六）拒绝有关部门监督检查或者提供虚假情况的；</w:t>
      </w:r>
    </w:p>
    <w:p w14:paraId="4BD8463A">
      <w:pPr>
        <w:spacing w:line="3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（十七）财政、监察部门认定的其他不诚信行为</w:t>
      </w:r>
      <w:r>
        <w:rPr>
          <w:rFonts w:hint="eastAsia" w:ascii="宋体" w:hAnsi="宋体" w:cs="宋体"/>
          <w:color w:val="auto"/>
          <w:sz w:val="24"/>
          <w:lang w:eastAsia="zh-CN"/>
        </w:rPr>
        <w:t>；</w:t>
      </w:r>
    </w:p>
    <w:p w14:paraId="497C947B">
      <w:pPr>
        <w:spacing w:line="340" w:lineRule="exact"/>
        <w:ind w:firstLine="480" w:firstLineChars="200"/>
        <w:rPr>
          <w:rFonts w:ascii="宋体" w:hAnsi="宋体" w:cs="宋体"/>
          <w:color w:val="auto"/>
          <w:sz w:val="24"/>
        </w:rPr>
      </w:pPr>
      <w:r>
        <w:rPr>
          <w:rFonts w:hint="eastAsia" w:ascii="宋体" w:hAnsi="宋体" w:cs="宋体"/>
          <w:color w:val="auto"/>
          <w:sz w:val="24"/>
        </w:rPr>
        <w:t>（十八）招标文件规定的其他不诚信行为。</w:t>
      </w:r>
    </w:p>
    <w:p w14:paraId="73B88DFC">
      <w:pPr>
        <w:spacing w:line="340" w:lineRule="exact"/>
        <w:ind w:firstLine="5760" w:firstLineChars="2400"/>
        <w:rPr>
          <w:rFonts w:ascii="宋体" w:hAnsi="宋体" w:cs="宋体"/>
          <w:color w:val="auto"/>
          <w:sz w:val="24"/>
        </w:rPr>
      </w:pPr>
    </w:p>
    <w:p w14:paraId="57214C6E">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79BB3D7">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9FA1B1B">
      <w:pPr>
        <w:pStyle w:val="10"/>
        <w:spacing w:line="240" w:lineRule="auto"/>
        <w:ind w:firstLine="0" w:firstLineChars="0"/>
        <w:rPr>
          <w:rFonts w:hAnsi="宋体" w:cs="宋体"/>
          <w:b/>
          <w:color w:val="auto"/>
          <w:sz w:val="24"/>
          <w:szCs w:val="24"/>
        </w:rPr>
      </w:pPr>
    </w:p>
    <w:p w14:paraId="3398749D">
      <w:pPr>
        <w:pStyle w:val="10"/>
        <w:spacing w:line="240" w:lineRule="auto"/>
        <w:ind w:firstLine="0" w:firstLineChars="0"/>
        <w:rPr>
          <w:rFonts w:hAnsi="宋体" w:cs="宋体"/>
          <w:b/>
          <w:color w:val="auto"/>
          <w:sz w:val="24"/>
          <w:szCs w:val="24"/>
        </w:rPr>
      </w:pPr>
    </w:p>
    <w:p w14:paraId="1716D0BF">
      <w:pPr>
        <w:pStyle w:val="10"/>
        <w:spacing w:line="240" w:lineRule="auto"/>
        <w:ind w:firstLine="0" w:firstLineChars="0"/>
        <w:rPr>
          <w:rFonts w:hAnsi="宋体" w:cs="宋体"/>
          <w:b/>
          <w:color w:val="auto"/>
          <w:sz w:val="24"/>
          <w:szCs w:val="24"/>
        </w:rPr>
      </w:pPr>
    </w:p>
    <w:p w14:paraId="3B5CBFC2">
      <w:pPr>
        <w:pStyle w:val="10"/>
        <w:spacing w:line="240" w:lineRule="auto"/>
        <w:ind w:firstLine="0" w:firstLineChars="0"/>
        <w:rPr>
          <w:rFonts w:hAnsi="宋体" w:cs="宋体"/>
          <w:b/>
          <w:color w:val="auto"/>
          <w:sz w:val="24"/>
          <w:szCs w:val="24"/>
        </w:rPr>
      </w:pPr>
    </w:p>
    <w:p w14:paraId="76A21A24">
      <w:pPr>
        <w:snapToGrid w:val="0"/>
        <w:spacing w:line="300" w:lineRule="exact"/>
        <w:jc w:val="left"/>
        <w:rPr>
          <w:rFonts w:ascii="宋体" w:hAnsi="宋体" w:cs="宋体"/>
          <w:color w:val="auto"/>
          <w:sz w:val="24"/>
        </w:rPr>
      </w:pPr>
    </w:p>
    <w:p w14:paraId="2ADF91BC">
      <w:pPr>
        <w:rPr>
          <w:rFonts w:ascii="宋体" w:hAnsi="宋体" w:cs="宋体"/>
          <w:b/>
          <w:color w:val="auto"/>
          <w:sz w:val="24"/>
        </w:rPr>
      </w:pPr>
    </w:p>
    <w:p w14:paraId="75B59D34">
      <w:pPr>
        <w:rPr>
          <w:rFonts w:ascii="宋体" w:hAnsi="宋体" w:cs="宋体"/>
          <w:b/>
          <w:color w:val="auto"/>
          <w:sz w:val="24"/>
        </w:rPr>
      </w:pPr>
    </w:p>
    <w:p w14:paraId="71A4BA57">
      <w:pPr>
        <w:rPr>
          <w:rFonts w:ascii="宋体" w:hAnsi="宋体" w:cs="宋体"/>
          <w:b/>
          <w:color w:val="auto"/>
          <w:sz w:val="30"/>
          <w:szCs w:val="30"/>
        </w:rPr>
      </w:pPr>
      <w:r>
        <w:rPr>
          <w:rFonts w:hint="eastAsia" w:ascii="宋体" w:hAnsi="宋体" w:cs="宋体"/>
          <w:b/>
          <w:color w:val="auto"/>
          <w:sz w:val="24"/>
        </w:rPr>
        <w:t>中标服务费承诺书：</w:t>
      </w:r>
    </w:p>
    <w:p w14:paraId="41923748">
      <w:pPr>
        <w:jc w:val="center"/>
        <w:rPr>
          <w:rFonts w:ascii="宋体" w:hAnsi="宋体" w:cs="宋体"/>
          <w:b/>
          <w:color w:val="auto"/>
          <w:sz w:val="30"/>
          <w:szCs w:val="30"/>
        </w:rPr>
      </w:pPr>
      <w:r>
        <w:rPr>
          <w:rFonts w:hint="eastAsia" w:ascii="宋体" w:hAnsi="宋体" w:cs="宋体"/>
          <w:b/>
          <w:color w:val="auto"/>
          <w:sz w:val="30"/>
          <w:szCs w:val="30"/>
          <w:lang w:eastAsia="zh-CN"/>
        </w:rPr>
        <w:t>中标服务费</w:t>
      </w:r>
      <w:r>
        <w:rPr>
          <w:rFonts w:hint="eastAsia" w:ascii="宋体" w:hAnsi="宋体" w:cs="宋体"/>
          <w:b/>
          <w:color w:val="auto"/>
          <w:sz w:val="30"/>
          <w:szCs w:val="30"/>
        </w:rPr>
        <w:t>承诺书</w:t>
      </w:r>
    </w:p>
    <w:p w14:paraId="481EDD86">
      <w:pPr>
        <w:widowControl/>
        <w:spacing w:line="360" w:lineRule="auto"/>
        <w:jc w:val="left"/>
        <w:rPr>
          <w:rFonts w:ascii="宋体" w:hAnsi="宋体" w:cs="宋体"/>
          <w:b/>
          <w:color w:val="auto"/>
          <w:sz w:val="28"/>
          <w:szCs w:val="28"/>
        </w:rPr>
      </w:pPr>
    </w:p>
    <w:p w14:paraId="5E629B09">
      <w:pPr>
        <w:widowControl/>
        <w:spacing w:line="360" w:lineRule="auto"/>
        <w:jc w:val="left"/>
        <w:rPr>
          <w:rFonts w:ascii="宋体" w:hAnsi="宋体" w:cs="宋体"/>
          <w:color w:val="auto"/>
          <w:kern w:val="0"/>
          <w:sz w:val="24"/>
        </w:rPr>
      </w:pPr>
      <w:r>
        <w:rPr>
          <w:rFonts w:hint="eastAsia" w:ascii="宋体" w:hAnsi="宋体" w:cs="宋体"/>
          <w:color w:val="auto"/>
          <w:kern w:val="0"/>
          <w:sz w:val="24"/>
          <w:u w:val="single"/>
        </w:rPr>
        <w:t>致：东阳耀辉工程咨询有限公司</w:t>
      </w:r>
    </w:p>
    <w:p w14:paraId="503F590E">
      <w:pPr>
        <w:widowControl/>
        <w:spacing w:line="360" w:lineRule="auto"/>
        <w:ind w:firstLine="600" w:firstLineChars="250"/>
        <w:jc w:val="left"/>
        <w:rPr>
          <w:rFonts w:ascii="宋体" w:hAnsi="宋体" w:cs="宋体"/>
          <w:color w:val="auto"/>
          <w:kern w:val="0"/>
          <w:sz w:val="24"/>
        </w:rPr>
      </w:pPr>
    </w:p>
    <w:p w14:paraId="21427DBE">
      <w:pPr>
        <w:widowControl/>
        <w:spacing w:line="360" w:lineRule="auto"/>
        <w:ind w:firstLine="600" w:firstLineChars="250"/>
        <w:jc w:val="left"/>
        <w:rPr>
          <w:rFonts w:ascii="宋体" w:hAnsi="宋体" w:cs="宋体"/>
          <w:color w:val="auto"/>
          <w:kern w:val="0"/>
          <w:sz w:val="24"/>
        </w:rPr>
      </w:pPr>
      <w:r>
        <w:rPr>
          <w:rFonts w:hint="eastAsia" w:ascii="宋体" w:hAnsi="宋体" w:cs="宋体"/>
          <w:color w:val="auto"/>
          <w:kern w:val="0"/>
          <w:sz w:val="24"/>
        </w:rPr>
        <w:t>若我公司中标时，愿按招标文件规定的收费标准向东阳耀辉工程咨询有限公司支付中标服务费。</w:t>
      </w:r>
    </w:p>
    <w:p w14:paraId="678C7ADC">
      <w:pPr>
        <w:spacing w:line="360" w:lineRule="auto"/>
        <w:ind w:firstLine="480" w:firstLineChars="200"/>
        <w:rPr>
          <w:rFonts w:ascii="宋体" w:hAnsi="宋体" w:cs="宋体"/>
          <w:color w:val="auto"/>
          <w:sz w:val="24"/>
        </w:rPr>
      </w:pPr>
      <w:r>
        <w:rPr>
          <w:rFonts w:hint="eastAsia" w:ascii="宋体" w:hAnsi="宋体" w:cs="宋体"/>
          <w:color w:val="auto"/>
          <w:sz w:val="24"/>
        </w:rPr>
        <w:t>我方如未在规定时间交纳时，愿意凭贵方开出的违约通知，由采购人在本次招标项目的服务款中200%直接扣缴。</w:t>
      </w:r>
    </w:p>
    <w:p w14:paraId="76A54AD7">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14:paraId="318FF2B3">
      <w:pPr>
        <w:spacing w:line="360" w:lineRule="auto"/>
        <w:rPr>
          <w:rFonts w:ascii="宋体" w:hAnsi="宋体" w:cs="宋体"/>
          <w:color w:val="auto"/>
          <w:sz w:val="24"/>
        </w:rPr>
      </w:pPr>
    </w:p>
    <w:p w14:paraId="46D22A86">
      <w:pPr>
        <w:spacing w:line="360" w:lineRule="auto"/>
        <w:rPr>
          <w:rFonts w:ascii="宋体" w:hAnsi="宋体" w:cs="宋体"/>
          <w:color w:val="auto"/>
          <w:sz w:val="24"/>
        </w:rPr>
      </w:pPr>
    </w:p>
    <w:p w14:paraId="1DCB65B5">
      <w:pPr>
        <w:spacing w:line="360" w:lineRule="auto"/>
        <w:rPr>
          <w:rFonts w:ascii="宋体" w:hAnsi="宋体" w:cs="宋体"/>
          <w:color w:val="auto"/>
          <w:sz w:val="24"/>
        </w:rPr>
      </w:pPr>
    </w:p>
    <w:p w14:paraId="1D563399">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9CE5595">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5546902">
      <w:pPr>
        <w:snapToGrid w:val="0"/>
        <w:spacing w:line="360" w:lineRule="auto"/>
        <w:jc w:val="left"/>
        <w:rPr>
          <w:rFonts w:ascii="宋体" w:hAnsi="宋体"/>
          <w:color w:val="auto"/>
          <w:spacing w:val="20"/>
          <w:sz w:val="24"/>
          <w:u w:val="single"/>
        </w:rPr>
      </w:pPr>
    </w:p>
    <w:p w14:paraId="6F18D51E">
      <w:pPr>
        <w:snapToGrid w:val="0"/>
        <w:spacing w:line="360" w:lineRule="auto"/>
        <w:jc w:val="left"/>
        <w:rPr>
          <w:rFonts w:ascii="宋体" w:hAnsi="宋体"/>
          <w:color w:val="auto"/>
          <w:spacing w:val="20"/>
          <w:sz w:val="24"/>
          <w:u w:val="single"/>
        </w:rPr>
      </w:pPr>
    </w:p>
    <w:p w14:paraId="050A0EC3">
      <w:pPr>
        <w:snapToGrid w:val="0"/>
        <w:spacing w:line="360" w:lineRule="auto"/>
        <w:jc w:val="left"/>
        <w:rPr>
          <w:rFonts w:ascii="宋体" w:hAnsi="宋体"/>
          <w:color w:val="auto"/>
          <w:spacing w:val="20"/>
          <w:sz w:val="24"/>
          <w:u w:val="single"/>
        </w:rPr>
      </w:pPr>
    </w:p>
    <w:p w14:paraId="6BEA65F6">
      <w:pPr>
        <w:snapToGrid w:val="0"/>
        <w:spacing w:line="360" w:lineRule="auto"/>
        <w:jc w:val="left"/>
        <w:rPr>
          <w:rFonts w:ascii="宋体" w:hAnsi="宋体"/>
          <w:color w:val="auto"/>
          <w:spacing w:val="20"/>
          <w:sz w:val="24"/>
          <w:u w:val="single"/>
        </w:rPr>
      </w:pPr>
    </w:p>
    <w:p w14:paraId="401A7862">
      <w:pPr>
        <w:snapToGrid w:val="0"/>
        <w:spacing w:line="360" w:lineRule="auto"/>
        <w:jc w:val="left"/>
        <w:rPr>
          <w:rFonts w:ascii="宋体" w:hAnsi="宋体"/>
          <w:color w:val="auto"/>
          <w:spacing w:val="20"/>
          <w:sz w:val="24"/>
          <w:u w:val="single"/>
        </w:rPr>
      </w:pPr>
    </w:p>
    <w:p w14:paraId="0B935CD0">
      <w:pPr>
        <w:snapToGrid w:val="0"/>
        <w:spacing w:line="360" w:lineRule="auto"/>
        <w:jc w:val="left"/>
        <w:rPr>
          <w:rFonts w:ascii="宋体" w:hAnsi="宋体"/>
          <w:color w:val="auto"/>
          <w:spacing w:val="20"/>
          <w:sz w:val="24"/>
          <w:u w:val="single"/>
        </w:rPr>
      </w:pPr>
    </w:p>
    <w:p w14:paraId="253AD2DF">
      <w:pPr>
        <w:snapToGrid w:val="0"/>
        <w:spacing w:line="360" w:lineRule="auto"/>
        <w:jc w:val="left"/>
        <w:rPr>
          <w:rFonts w:ascii="宋体" w:hAnsi="宋体"/>
          <w:color w:val="auto"/>
          <w:spacing w:val="20"/>
          <w:sz w:val="24"/>
          <w:u w:val="single"/>
        </w:rPr>
      </w:pPr>
    </w:p>
    <w:p w14:paraId="77E4B88F">
      <w:pPr>
        <w:snapToGrid w:val="0"/>
        <w:spacing w:line="360" w:lineRule="auto"/>
        <w:jc w:val="left"/>
        <w:rPr>
          <w:rFonts w:ascii="宋体" w:hAnsi="宋体"/>
          <w:color w:val="auto"/>
          <w:spacing w:val="20"/>
          <w:sz w:val="24"/>
          <w:u w:val="single"/>
        </w:rPr>
      </w:pPr>
    </w:p>
    <w:p w14:paraId="5AC92DF6">
      <w:pPr>
        <w:snapToGrid w:val="0"/>
        <w:spacing w:line="360" w:lineRule="auto"/>
        <w:jc w:val="left"/>
        <w:rPr>
          <w:rFonts w:ascii="宋体" w:hAnsi="宋体"/>
          <w:color w:val="auto"/>
          <w:spacing w:val="20"/>
          <w:sz w:val="24"/>
          <w:u w:val="single"/>
        </w:rPr>
      </w:pPr>
    </w:p>
    <w:p w14:paraId="44E606C5">
      <w:pPr>
        <w:snapToGrid w:val="0"/>
        <w:spacing w:line="360" w:lineRule="auto"/>
        <w:jc w:val="left"/>
        <w:rPr>
          <w:rFonts w:ascii="宋体" w:hAnsi="宋体"/>
          <w:color w:val="auto"/>
          <w:spacing w:val="20"/>
          <w:sz w:val="24"/>
          <w:u w:val="single"/>
        </w:rPr>
      </w:pPr>
    </w:p>
    <w:p w14:paraId="35B9276D">
      <w:pPr>
        <w:snapToGrid w:val="0"/>
        <w:spacing w:line="360" w:lineRule="auto"/>
        <w:jc w:val="left"/>
        <w:rPr>
          <w:rFonts w:ascii="宋体" w:hAnsi="宋体"/>
          <w:color w:val="auto"/>
          <w:spacing w:val="20"/>
          <w:sz w:val="24"/>
          <w:u w:val="single"/>
        </w:rPr>
      </w:pPr>
    </w:p>
    <w:p w14:paraId="6E4F7849">
      <w:pPr>
        <w:snapToGrid w:val="0"/>
        <w:spacing w:line="360" w:lineRule="auto"/>
        <w:jc w:val="left"/>
        <w:rPr>
          <w:rFonts w:ascii="宋体" w:hAnsi="宋体"/>
          <w:color w:val="auto"/>
          <w:spacing w:val="20"/>
          <w:sz w:val="24"/>
          <w:u w:val="single"/>
        </w:rPr>
      </w:pPr>
    </w:p>
    <w:p w14:paraId="1E66BF21">
      <w:pPr>
        <w:snapToGrid w:val="0"/>
        <w:spacing w:line="360" w:lineRule="auto"/>
        <w:jc w:val="left"/>
        <w:rPr>
          <w:rFonts w:ascii="宋体" w:hAnsi="宋体"/>
          <w:color w:val="auto"/>
          <w:spacing w:val="20"/>
          <w:sz w:val="24"/>
          <w:u w:val="single"/>
        </w:rPr>
      </w:pPr>
    </w:p>
    <w:p w14:paraId="3E0F5136">
      <w:pPr>
        <w:snapToGrid w:val="0"/>
        <w:spacing w:line="360" w:lineRule="auto"/>
        <w:jc w:val="left"/>
        <w:rPr>
          <w:rFonts w:ascii="宋体" w:hAnsi="宋体"/>
          <w:color w:val="auto"/>
          <w:spacing w:val="20"/>
          <w:sz w:val="24"/>
          <w:u w:val="single"/>
        </w:rPr>
      </w:pPr>
    </w:p>
    <w:p w14:paraId="07FF24DF">
      <w:pPr>
        <w:snapToGrid w:val="0"/>
        <w:spacing w:before="50" w:after="120" w:afterLines="50"/>
        <w:rPr>
          <w:rFonts w:hint="eastAsia" w:ascii="宋体" w:hAnsi="宋体" w:eastAsia="宋体" w:cs="宋体"/>
          <w:b/>
          <w:color w:val="auto"/>
          <w:sz w:val="24"/>
        </w:rPr>
      </w:pPr>
    </w:p>
    <w:p w14:paraId="5BF2192D">
      <w:pPr>
        <w:snapToGrid w:val="0"/>
        <w:spacing w:before="50" w:after="120" w:afterLines="50"/>
        <w:jc w:val="left"/>
        <w:rPr>
          <w:rFonts w:hint="eastAsia" w:ascii="宋体" w:hAnsi="宋体" w:eastAsia="宋体" w:cs="宋体"/>
          <w:b/>
          <w:color w:val="auto"/>
          <w:sz w:val="24"/>
        </w:rPr>
      </w:pPr>
      <w:r>
        <w:rPr>
          <w:rFonts w:hint="eastAsia" w:ascii="宋体" w:hAnsi="宋体" w:eastAsia="宋体" w:cs="宋体"/>
          <w:b/>
          <w:color w:val="auto"/>
          <w:sz w:val="24"/>
        </w:rPr>
        <w:t>技术响应表格式:</w:t>
      </w:r>
    </w:p>
    <w:p w14:paraId="044F646F">
      <w:pPr>
        <w:snapToGrid w:val="0"/>
        <w:spacing w:before="50" w:after="120" w:afterLines="50"/>
        <w:jc w:val="left"/>
        <w:rPr>
          <w:rFonts w:hint="eastAsia" w:ascii="宋体" w:hAnsi="宋体" w:eastAsia="宋体" w:cs="宋体"/>
          <w:b/>
          <w:color w:val="auto"/>
          <w:sz w:val="24"/>
        </w:rPr>
      </w:pPr>
    </w:p>
    <w:p w14:paraId="6C9A247C">
      <w:pPr>
        <w:snapToGrid w:val="0"/>
        <w:spacing w:before="50" w:after="120" w:afterLines="50"/>
        <w:jc w:val="center"/>
        <w:rPr>
          <w:rFonts w:hint="eastAsia" w:ascii="宋体" w:hAnsi="宋体" w:eastAsia="宋体" w:cs="宋体"/>
          <w:b/>
          <w:color w:val="auto"/>
          <w:sz w:val="24"/>
        </w:rPr>
      </w:pPr>
    </w:p>
    <w:p w14:paraId="38F5281B">
      <w:pPr>
        <w:snapToGrid w:val="0"/>
        <w:spacing w:before="50" w:after="120" w:afterLines="50"/>
        <w:jc w:val="center"/>
        <w:rPr>
          <w:rFonts w:hint="eastAsia" w:ascii="宋体" w:hAnsi="宋体" w:eastAsia="宋体" w:cs="宋体"/>
          <w:b/>
          <w:color w:val="auto"/>
          <w:sz w:val="24"/>
          <w:szCs w:val="20"/>
        </w:rPr>
      </w:pPr>
      <w:r>
        <w:rPr>
          <w:rFonts w:hint="eastAsia" w:ascii="宋体" w:hAnsi="宋体" w:eastAsia="宋体" w:cs="宋体"/>
          <w:b/>
          <w:color w:val="auto"/>
          <w:sz w:val="24"/>
        </w:rPr>
        <w:t>技术响应表格式</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103F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1A917E6B">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855" w:type="dxa"/>
            <w:tcBorders>
              <w:bottom w:val="single" w:color="auto" w:sz="4" w:space="0"/>
            </w:tcBorders>
            <w:noWrap w:val="0"/>
            <w:vAlign w:val="center"/>
          </w:tcPr>
          <w:p w14:paraId="0D1ADF21">
            <w:pPr>
              <w:jc w:val="center"/>
              <w:rPr>
                <w:rFonts w:hint="eastAsia" w:ascii="宋体" w:hAnsi="宋体" w:eastAsia="宋体" w:cs="宋体"/>
                <w:color w:val="auto"/>
                <w:sz w:val="24"/>
              </w:rPr>
            </w:pPr>
            <w:r>
              <w:rPr>
                <w:rFonts w:hint="eastAsia" w:ascii="宋体" w:hAnsi="宋体" w:eastAsia="宋体" w:cs="宋体"/>
                <w:color w:val="auto"/>
                <w:sz w:val="24"/>
              </w:rPr>
              <w:t>内  容</w:t>
            </w:r>
          </w:p>
        </w:tc>
        <w:tc>
          <w:tcPr>
            <w:tcW w:w="1957" w:type="dxa"/>
            <w:tcBorders>
              <w:bottom w:val="single" w:color="auto" w:sz="4" w:space="0"/>
            </w:tcBorders>
            <w:noWrap w:val="0"/>
            <w:vAlign w:val="center"/>
          </w:tcPr>
          <w:p w14:paraId="67DEF995">
            <w:pPr>
              <w:jc w:val="center"/>
              <w:rPr>
                <w:rFonts w:hint="eastAsia" w:ascii="宋体" w:hAnsi="宋体" w:eastAsia="宋体" w:cs="宋体"/>
                <w:color w:val="auto"/>
                <w:sz w:val="24"/>
              </w:rPr>
            </w:pPr>
            <w:r>
              <w:rPr>
                <w:rFonts w:hint="eastAsia" w:ascii="宋体" w:hAnsi="宋体" w:eastAsia="宋体" w:cs="宋体"/>
                <w:color w:val="auto"/>
                <w:sz w:val="24"/>
              </w:rPr>
              <w:t>招标文件</w:t>
            </w:r>
          </w:p>
          <w:p w14:paraId="0EAC3A9F">
            <w:pPr>
              <w:jc w:val="center"/>
              <w:rPr>
                <w:rFonts w:hint="eastAsia" w:ascii="宋体" w:hAnsi="宋体" w:eastAsia="宋体" w:cs="宋体"/>
                <w:color w:val="auto"/>
                <w:sz w:val="24"/>
              </w:rPr>
            </w:pPr>
            <w:r>
              <w:rPr>
                <w:rFonts w:hint="eastAsia" w:ascii="宋体" w:hAnsi="宋体" w:eastAsia="宋体" w:cs="宋体"/>
                <w:color w:val="auto"/>
                <w:sz w:val="24"/>
              </w:rPr>
              <w:t>规范要求</w:t>
            </w:r>
          </w:p>
        </w:tc>
        <w:tc>
          <w:tcPr>
            <w:tcW w:w="1620" w:type="dxa"/>
            <w:tcBorders>
              <w:bottom w:val="single" w:color="auto" w:sz="4" w:space="0"/>
            </w:tcBorders>
            <w:noWrap w:val="0"/>
            <w:vAlign w:val="center"/>
          </w:tcPr>
          <w:p w14:paraId="216983A7">
            <w:pPr>
              <w:jc w:val="center"/>
              <w:rPr>
                <w:rFonts w:hint="eastAsia" w:ascii="宋体" w:hAnsi="宋体" w:eastAsia="宋体" w:cs="宋体"/>
                <w:color w:val="auto"/>
                <w:sz w:val="24"/>
              </w:rPr>
            </w:pPr>
            <w:r>
              <w:rPr>
                <w:rFonts w:hint="eastAsia" w:ascii="宋体" w:hAnsi="宋体" w:eastAsia="宋体" w:cs="宋体"/>
                <w:color w:val="auto"/>
                <w:sz w:val="24"/>
              </w:rPr>
              <w:t>投标文件</w:t>
            </w:r>
          </w:p>
          <w:p w14:paraId="23D78872">
            <w:pPr>
              <w:jc w:val="center"/>
              <w:rPr>
                <w:rFonts w:hint="eastAsia" w:ascii="宋体" w:hAnsi="宋体" w:eastAsia="宋体" w:cs="宋体"/>
                <w:color w:val="auto"/>
                <w:sz w:val="24"/>
              </w:rPr>
            </w:pPr>
            <w:r>
              <w:rPr>
                <w:rFonts w:hint="eastAsia" w:ascii="宋体" w:hAnsi="宋体" w:eastAsia="宋体" w:cs="宋体"/>
                <w:color w:val="auto"/>
                <w:sz w:val="24"/>
              </w:rPr>
              <w:t>对应规范</w:t>
            </w:r>
          </w:p>
        </w:tc>
        <w:tc>
          <w:tcPr>
            <w:tcW w:w="2328" w:type="dxa"/>
            <w:tcBorders>
              <w:bottom w:val="single" w:color="auto" w:sz="4" w:space="0"/>
            </w:tcBorders>
            <w:noWrap w:val="0"/>
            <w:vAlign w:val="center"/>
          </w:tcPr>
          <w:p w14:paraId="2CFE2D8E">
            <w:pPr>
              <w:jc w:val="center"/>
              <w:rPr>
                <w:rFonts w:hint="eastAsia" w:ascii="宋体" w:hAnsi="宋体" w:eastAsia="宋体" w:cs="宋体"/>
                <w:color w:val="auto"/>
                <w:sz w:val="24"/>
              </w:rPr>
            </w:pPr>
            <w:r>
              <w:rPr>
                <w:rFonts w:hint="eastAsia" w:ascii="宋体" w:hAnsi="宋体" w:eastAsia="宋体" w:cs="宋体"/>
                <w:color w:val="auto"/>
                <w:sz w:val="24"/>
              </w:rPr>
              <w:t>偏离情况</w:t>
            </w:r>
          </w:p>
          <w:p w14:paraId="6C7910A1">
            <w:pPr>
              <w:jc w:val="center"/>
              <w:rPr>
                <w:rFonts w:hint="eastAsia" w:ascii="宋体" w:hAnsi="宋体" w:eastAsia="宋体" w:cs="宋体"/>
                <w:color w:val="auto"/>
                <w:sz w:val="24"/>
              </w:rPr>
            </w:pPr>
            <w:r>
              <w:rPr>
                <w:rFonts w:hint="eastAsia" w:ascii="宋体" w:hAnsi="宋体" w:eastAsia="宋体" w:cs="宋体"/>
                <w:color w:val="auto"/>
                <w:sz w:val="24"/>
              </w:rPr>
              <w:t>（注明正偏离、负偏离或无偏离）</w:t>
            </w:r>
          </w:p>
        </w:tc>
      </w:tr>
      <w:tr w14:paraId="765D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E9DC249">
            <w:pPr>
              <w:spacing w:line="360" w:lineRule="auto"/>
              <w:jc w:val="center"/>
              <w:rPr>
                <w:rFonts w:hint="eastAsia" w:ascii="宋体" w:hAnsi="宋体" w:eastAsia="宋体" w:cs="宋体"/>
                <w:color w:val="auto"/>
                <w:sz w:val="24"/>
              </w:rPr>
            </w:pPr>
          </w:p>
        </w:tc>
        <w:tc>
          <w:tcPr>
            <w:tcW w:w="1855" w:type="dxa"/>
            <w:noWrap w:val="0"/>
            <w:vAlign w:val="top"/>
          </w:tcPr>
          <w:p w14:paraId="14F8D533">
            <w:pPr>
              <w:spacing w:line="360" w:lineRule="auto"/>
              <w:rPr>
                <w:rFonts w:hint="eastAsia" w:ascii="宋体" w:hAnsi="宋体" w:eastAsia="宋体" w:cs="宋体"/>
                <w:color w:val="auto"/>
                <w:sz w:val="24"/>
              </w:rPr>
            </w:pPr>
          </w:p>
        </w:tc>
        <w:tc>
          <w:tcPr>
            <w:tcW w:w="1957" w:type="dxa"/>
            <w:noWrap w:val="0"/>
            <w:vAlign w:val="top"/>
          </w:tcPr>
          <w:p w14:paraId="0E15B5EA">
            <w:pPr>
              <w:spacing w:line="360" w:lineRule="auto"/>
              <w:rPr>
                <w:rFonts w:hint="eastAsia" w:ascii="宋体" w:hAnsi="宋体" w:eastAsia="宋体" w:cs="宋体"/>
                <w:color w:val="auto"/>
                <w:sz w:val="24"/>
              </w:rPr>
            </w:pPr>
          </w:p>
        </w:tc>
        <w:tc>
          <w:tcPr>
            <w:tcW w:w="1620" w:type="dxa"/>
            <w:noWrap w:val="0"/>
            <w:vAlign w:val="top"/>
          </w:tcPr>
          <w:p w14:paraId="19677F43">
            <w:pPr>
              <w:spacing w:line="360" w:lineRule="auto"/>
              <w:rPr>
                <w:rFonts w:hint="eastAsia" w:ascii="宋体" w:hAnsi="宋体" w:eastAsia="宋体" w:cs="宋体"/>
                <w:color w:val="auto"/>
                <w:sz w:val="24"/>
              </w:rPr>
            </w:pPr>
          </w:p>
        </w:tc>
        <w:tc>
          <w:tcPr>
            <w:tcW w:w="2328" w:type="dxa"/>
            <w:noWrap w:val="0"/>
            <w:vAlign w:val="top"/>
          </w:tcPr>
          <w:p w14:paraId="0036CDA0">
            <w:pPr>
              <w:spacing w:line="360" w:lineRule="auto"/>
              <w:rPr>
                <w:rFonts w:hint="eastAsia" w:ascii="宋体" w:hAnsi="宋体" w:eastAsia="宋体" w:cs="宋体"/>
                <w:color w:val="auto"/>
                <w:sz w:val="24"/>
              </w:rPr>
            </w:pPr>
          </w:p>
        </w:tc>
      </w:tr>
      <w:tr w14:paraId="2898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78E248DB">
            <w:pPr>
              <w:spacing w:line="360" w:lineRule="auto"/>
              <w:rPr>
                <w:rFonts w:hint="eastAsia" w:ascii="宋体" w:hAnsi="宋体" w:eastAsia="宋体" w:cs="宋体"/>
                <w:color w:val="auto"/>
                <w:sz w:val="24"/>
              </w:rPr>
            </w:pPr>
          </w:p>
        </w:tc>
        <w:tc>
          <w:tcPr>
            <w:tcW w:w="1855" w:type="dxa"/>
            <w:noWrap w:val="0"/>
            <w:vAlign w:val="top"/>
          </w:tcPr>
          <w:p w14:paraId="7755A591">
            <w:pPr>
              <w:spacing w:line="360" w:lineRule="auto"/>
              <w:rPr>
                <w:rFonts w:hint="eastAsia" w:ascii="宋体" w:hAnsi="宋体" w:eastAsia="宋体" w:cs="宋体"/>
                <w:color w:val="auto"/>
                <w:sz w:val="24"/>
              </w:rPr>
            </w:pPr>
          </w:p>
        </w:tc>
        <w:tc>
          <w:tcPr>
            <w:tcW w:w="1957" w:type="dxa"/>
            <w:noWrap w:val="0"/>
            <w:vAlign w:val="top"/>
          </w:tcPr>
          <w:p w14:paraId="3E82F9C2">
            <w:pPr>
              <w:spacing w:line="360" w:lineRule="auto"/>
              <w:rPr>
                <w:rFonts w:hint="eastAsia" w:ascii="宋体" w:hAnsi="宋体" w:eastAsia="宋体" w:cs="宋体"/>
                <w:color w:val="auto"/>
                <w:sz w:val="24"/>
              </w:rPr>
            </w:pPr>
          </w:p>
        </w:tc>
        <w:tc>
          <w:tcPr>
            <w:tcW w:w="1620" w:type="dxa"/>
            <w:noWrap w:val="0"/>
            <w:vAlign w:val="top"/>
          </w:tcPr>
          <w:p w14:paraId="32954031">
            <w:pPr>
              <w:spacing w:line="360" w:lineRule="auto"/>
              <w:rPr>
                <w:rFonts w:hint="eastAsia" w:ascii="宋体" w:hAnsi="宋体" w:eastAsia="宋体" w:cs="宋体"/>
                <w:color w:val="auto"/>
                <w:sz w:val="24"/>
              </w:rPr>
            </w:pPr>
          </w:p>
        </w:tc>
        <w:tc>
          <w:tcPr>
            <w:tcW w:w="2328" w:type="dxa"/>
            <w:noWrap w:val="0"/>
            <w:vAlign w:val="top"/>
          </w:tcPr>
          <w:p w14:paraId="2BD88603">
            <w:pPr>
              <w:spacing w:line="360" w:lineRule="auto"/>
              <w:rPr>
                <w:rFonts w:hint="eastAsia" w:ascii="宋体" w:hAnsi="宋体" w:eastAsia="宋体" w:cs="宋体"/>
                <w:color w:val="auto"/>
                <w:sz w:val="24"/>
              </w:rPr>
            </w:pPr>
          </w:p>
        </w:tc>
      </w:tr>
      <w:tr w14:paraId="7CDE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C2FDB66">
            <w:pPr>
              <w:spacing w:line="360" w:lineRule="auto"/>
              <w:rPr>
                <w:rFonts w:hint="eastAsia" w:ascii="宋体" w:hAnsi="宋体" w:eastAsia="宋体" w:cs="宋体"/>
                <w:color w:val="auto"/>
                <w:sz w:val="24"/>
              </w:rPr>
            </w:pPr>
          </w:p>
        </w:tc>
        <w:tc>
          <w:tcPr>
            <w:tcW w:w="1855" w:type="dxa"/>
            <w:noWrap w:val="0"/>
            <w:vAlign w:val="top"/>
          </w:tcPr>
          <w:p w14:paraId="69BC443B">
            <w:pPr>
              <w:spacing w:line="360" w:lineRule="auto"/>
              <w:rPr>
                <w:rFonts w:hint="eastAsia" w:ascii="宋体" w:hAnsi="宋体" w:eastAsia="宋体" w:cs="宋体"/>
                <w:color w:val="auto"/>
                <w:sz w:val="24"/>
              </w:rPr>
            </w:pPr>
          </w:p>
        </w:tc>
        <w:tc>
          <w:tcPr>
            <w:tcW w:w="1957" w:type="dxa"/>
            <w:noWrap w:val="0"/>
            <w:vAlign w:val="top"/>
          </w:tcPr>
          <w:p w14:paraId="6AA5DDED">
            <w:pPr>
              <w:spacing w:line="360" w:lineRule="auto"/>
              <w:rPr>
                <w:rFonts w:hint="eastAsia" w:ascii="宋体" w:hAnsi="宋体" w:eastAsia="宋体" w:cs="宋体"/>
                <w:color w:val="auto"/>
                <w:sz w:val="24"/>
              </w:rPr>
            </w:pPr>
          </w:p>
        </w:tc>
        <w:tc>
          <w:tcPr>
            <w:tcW w:w="1620" w:type="dxa"/>
            <w:noWrap w:val="0"/>
            <w:vAlign w:val="top"/>
          </w:tcPr>
          <w:p w14:paraId="2BB44AA5">
            <w:pPr>
              <w:spacing w:line="360" w:lineRule="auto"/>
              <w:rPr>
                <w:rFonts w:hint="eastAsia" w:ascii="宋体" w:hAnsi="宋体" w:eastAsia="宋体" w:cs="宋体"/>
                <w:color w:val="auto"/>
                <w:sz w:val="24"/>
              </w:rPr>
            </w:pPr>
          </w:p>
        </w:tc>
        <w:tc>
          <w:tcPr>
            <w:tcW w:w="2328" w:type="dxa"/>
            <w:noWrap w:val="0"/>
            <w:vAlign w:val="top"/>
          </w:tcPr>
          <w:p w14:paraId="01B2265F">
            <w:pPr>
              <w:spacing w:line="360" w:lineRule="auto"/>
              <w:rPr>
                <w:rFonts w:hint="eastAsia" w:ascii="宋体" w:hAnsi="宋体" w:eastAsia="宋体" w:cs="宋体"/>
                <w:color w:val="auto"/>
                <w:sz w:val="24"/>
              </w:rPr>
            </w:pPr>
          </w:p>
        </w:tc>
      </w:tr>
      <w:tr w14:paraId="53DE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2547934F">
            <w:pPr>
              <w:spacing w:line="360" w:lineRule="auto"/>
              <w:rPr>
                <w:rFonts w:hint="eastAsia" w:ascii="宋体" w:hAnsi="宋体" w:eastAsia="宋体" w:cs="宋体"/>
                <w:color w:val="auto"/>
                <w:sz w:val="24"/>
              </w:rPr>
            </w:pPr>
          </w:p>
        </w:tc>
        <w:tc>
          <w:tcPr>
            <w:tcW w:w="1855" w:type="dxa"/>
            <w:noWrap w:val="0"/>
            <w:vAlign w:val="top"/>
          </w:tcPr>
          <w:p w14:paraId="7A31B2C5">
            <w:pPr>
              <w:spacing w:line="360" w:lineRule="auto"/>
              <w:rPr>
                <w:rFonts w:hint="eastAsia" w:ascii="宋体" w:hAnsi="宋体" w:eastAsia="宋体" w:cs="宋体"/>
                <w:color w:val="auto"/>
                <w:sz w:val="24"/>
              </w:rPr>
            </w:pPr>
          </w:p>
        </w:tc>
        <w:tc>
          <w:tcPr>
            <w:tcW w:w="1957" w:type="dxa"/>
            <w:noWrap w:val="0"/>
            <w:vAlign w:val="top"/>
          </w:tcPr>
          <w:p w14:paraId="50A6A6AE">
            <w:pPr>
              <w:spacing w:line="360" w:lineRule="auto"/>
              <w:rPr>
                <w:rFonts w:hint="eastAsia" w:ascii="宋体" w:hAnsi="宋体" w:eastAsia="宋体" w:cs="宋体"/>
                <w:color w:val="auto"/>
                <w:sz w:val="24"/>
              </w:rPr>
            </w:pPr>
          </w:p>
        </w:tc>
        <w:tc>
          <w:tcPr>
            <w:tcW w:w="1620" w:type="dxa"/>
            <w:noWrap w:val="0"/>
            <w:vAlign w:val="top"/>
          </w:tcPr>
          <w:p w14:paraId="7FAFB44A">
            <w:pPr>
              <w:spacing w:line="360" w:lineRule="auto"/>
              <w:rPr>
                <w:rFonts w:hint="eastAsia" w:ascii="宋体" w:hAnsi="宋体" w:eastAsia="宋体" w:cs="宋体"/>
                <w:color w:val="auto"/>
                <w:sz w:val="24"/>
              </w:rPr>
            </w:pPr>
          </w:p>
        </w:tc>
        <w:tc>
          <w:tcPr>
            <w:tcW w:w="2328" w:type="dxa"/>
            <w:noWrap w:val="0"/>
            <w:vAlign w:val="top"/>
          </w:tcPr>
          <w:p w14:paraId="7CE7AD1F">
            <w:pPr>
              <w:spacing w:line="360" w:lineRule="auto"/>
              <w:rPr>
                <w:rFonts w:hint="eastAsia" w:ascii="宋体" w:hAnsi="宋体" w:eastAsia="宋体" w:cs="宋体"/>
                <w:color w:val="auto"/>
                <w:sz w:val="24"/>
              </w:rPr>
            </w:pPr>
          </w:p>
        </w:tc>
      </w:tr>
      <w:tr w14:paraId="03BF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79C6F051">
            <w:pPr>
              <w:spacing w:line="360" w:lineRule="auto"/>
              <w:rPr>
                <w:rFonts w:hint="eastAsia" w:ascii="宋体" w:hAnsi="宋体" w:eastAsia="宋体" w:cs="宋体"/>
                <w:color w:val="auto"/>
                <w:sz w:val="24"/>
              </w:rPr>
            </w:pPr>
          </w:p>
        </w:tc>
        <w:tc>
          <w:tcPr>
            <w:tcW w:w="1855" w:type="dxa"/>
            <w:noWrap w:val="0"/>
            <w:vAlign w:val="top"/>
          </w:tcPr>
          <w:p w14:paraId="3CB56717">
            <w:pPr>
              <w:spacing w:line="360" w:lineRule="auto"/>
              <w:rPr>
                <w:rFonts w:hint="eastAsia" w:ascii="宋体" w:hAnsi="宋体" w:eastAsia="宋体" w:cs="宋体"/>
                <w:color w:val="auto"/>
                <w:sz w:val="24"/>
              </w:rPr>
            </w:pPr>
          </w:p>
        </w:tc>
        <w:tc>
          <w:tcPr>
            <w:tcW w:w="1957" w:type="dxa"/>
            <w:noWrap w:val="0"/>
            <w:vAlign w:val="top"/>
          </w:tcPr>
          <w:p w14:paraId="1B951275">
            <w:pPr>
              <w:spacing w:line="360" w:lineRule="auto"/>
              <w:rPr>
                <w:rFonts w:hint="eastAsia" w:ascii="宋体" w:hAnsi="宋体" w:eastAsia="宋体" w:cs="宋体"/>
                <w:color w:val="auto"/>
                <w:sz w:val="24"/>
              </w:rPr>
            </w:pPr>
          </w:p>
        </w:tc>
        <w:tc>
          <w:tcPr>
            <w:tcW w:w="1620" w:type="dxa"/>
            <w:noWrap w:val="0"/>
            <w:vAlign w:val="top"/>
          </w:tcPr>
          <w:p w14:paraId="5D40785B">
            <w:pPr>
              <w:spacing w:line="360" w:lineRule="auto"/>
              <w:rPr>
                <w:rFonts w:hint="eastAsia" w:ascii="宋体" w:hAnsi="宋体" w:eastAsia="宋体" w:cs="宋体"/>
                <w:color w:val="auto"/>
                <w:sz w:val="24"/>
              </w:rPr>
            </w:pPr>
          </w:p>
        </w:tc>
        <w:tc>
          <w:tcPr>
            <w:tcW w:w="2328" w:type="dxa"/>
            <w:noWrap w:val="0"/>
            <w:vAlign w:val="top"/>
          </w:tcPr>
          <w:p w14:paraId="011AFE9C">
            <w:pPr>
              <w:spacing w:line="360" w:lineRule="auto"/>
              <w:rPr>
                <w:rFonts w:hint="eastAsia" w:ascii="宋体" w:hAnsi="宋体" w:eastAsia="宋体" w:cs="宋体"/>
                <w:color w:val="auto"/>
                <w:sz w:val="24"/>
              </w:rPr>
            </w:pPr>
          </w:p>
        </w:tc>
      </w:tr>
      <w:tr w14:paraId="62BD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25C5CF9">
            <w:pPr>
              <w:spacing w:line="360" w:lineRule="auto"/>
              <w:rPr>
                <w:rFonts w:hint="eastAsia" w:ascii="宋体" w:hAnsi="宋体" w:eastAsia="宋体" w:cs="宋体"/>
                <w:color w:val="auto"/>
                <w:sz w:val="24"/>
              </w:rPr>
            </w:pPr>
          </w:p>
        </w:tc>
        <w:tc>
          <w:tcPr>
            <w:tcW w:w="1855" w:type="dxa"/>
            <w:noWrap w:val="0"/>
            <w:vAlign w:val="top"/>
          </w:tcPr>
          <w:p w14:paraId="570D3A90">
            <w:pPr>
              <w:spacing w:line="360" w:lineRule="auto"/>
              <w:rPr>
                <w:rFonts w:hint="eastAsia" w:ascii="宋体" w:hAnsi="宋体" w:eastAsia="宋体" w:cs="宋体"/>
                <w:color w:val="auto"/>
                <w:sz w:val="24"/>
              </w:rPr>
            </w:pPr>
          </w:p>
        </w:tc>
        <w:tc>
          <w:tcPr>
            <w:tcW w:w="1957" w:type="dxa"/>
            <w:noWrap w:val="0"/>
            <w:vAlign w:val="top"/>
          </w:tcPr>
          <w:p w14:paraId="7169C964">
            <w:pPr>
              <w:spacing w:line="360" w:lineRule="auto"/>
              <w:rPr>
                <w:rFonts w:hint="eastAsia" w:ascii="宋体" w:hAnsi="宋体" w:eastAsia="宋体" w:cs="宋体"/>
                <w:color w:val="auto"/>
                <w:sz w:val="24"/>
              </w:rPr>
            </w:pPr>
          </w:p>
        </w:tc>
        <w:tc>
          <w:tcPr>
            <w:tcW w:w="1620" w:type="dxa"/>
            <w:noWrap w:val="0"/>
            <w:vAlign w:val="top"/>
          </w:tcPr>
          <w:p w14:paraId="09ECBC24">
            <w:pPr>
              <w:spacing w:line="360" w:lineRule="auto"/>
              <w:rPr>
                <w:rFonts w:hint="eastAsia" w:ascii="宋体" w:hAnsi="宋体" w:eastAsia="宋体" w:cs="宋体"/>
                <w:color w:val="auto"/>
                <w:sz w:val="24"/>
              </w:rPr>
            </w:pPr>
          </w:p>
        </w:tc>
        <w:tc>
          <w:tcPr>
            <w:tcW w:w="2328" w:type="dxa"/>
            <w:noWrap w:val="0"/>
            <w:vAlign w:val="top"/>
          </w:tcPr>
          <w:p w14:paraId="3FC7E8FE">
            <w:pPr>
              <w:spacing w:line="360" w:lineRule="auto"/>
              <w:rPr>
                <w:rFonts w:hint="eastAsia" w:ascii="宋体" w:hAnsi="宋体" w:eastAsia="宋体" w:cs="宋体"/>
                <w:color w:val="auto"/>
                <w:sz w:val="24"/>
              </w:rPr>
            </w:pPr>
          </w:p>
        </w:tc>
      </w:tr>
      <w:tr w14:paraId="327F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EE74C01">
            <w:pPr>
              <w:spacing w:line="360" w:lineRule="auto"/>
              <w:rPr>
                <w:rFonts w:hint="eastAsia" w:ascii="宋体" w:hAnsi="宋体" w:eastAsia="宋体" w:cs="宋体"/>
                <w:color w:val="auto"/>
                <w:sz w:val="24"/>
              </w:rPr>
            </w:pPr>
          </w:p>
        </w:tc>
        <w:tc>
          <w:tcPr>
            <w:tcW w:w="1855" w:type="dxa"/>
            <w:noWrap w:val="0"/>
            <w:vAlign w:val="top"/>
          </w:tcPr>
          <w:p w14:paraId="5E3BE6BC">
            <w:pPr>
              <w:spacing w:line="360" w:lineRule="auto"/>
              <w:rPr>
                <w:rFonts w:hint="eastAsia" w:ascii="宋体" w:hAnsi="宋体" w:eastAsia="宋体" w:cs="宋体"/>
                <w:color w:val="auto"/>
                <w:sz w:val="24"/>
              </w:rPr>
            </w:pPr>
          </w:p>
        </w:tc>
        <w:tc>
          <w:tcPr>
            <w:tcW w:w="1957" w:type="dxa"/>
            <w:noWrap w:val="0"/>
            <w:vAlign w:val="top"/>
          </w:tcPr>
          <w:p w14:paraId="57F42EF9">
            <w:pPr>
              <w:spacing w:line="360" w:lineRule="auto"/>
              <w:rPr>
                <w:rFonts w:hint="eastAsia" w:ascii="宋体" w:hAnsi="宋体" w:eastAsia="宋体" w:cs="宋体"/>
                <w:color w:val="auto"/>
                <w:sz w:val="24"/>
              </w:rPr>
            </w:pPr>
          </w:p>
        </w:tc>
        <w:tc>
          <w:tcPr>
            <w:tcW w:w="1620" w:type="dxa"/>
            <w:noWrap w:val="0"/>
            <w:vAlign w:val="top"/>
          </w:tcPr>
          <w:p w14:paraId="1E53A003">
            <w:pPr>
              <w:spacing w:line="360" w:lineRule="auto"/>
              <w:rPr>
                <w:rFonts w:hint="eastAsia" w:ascii="宋体" w:hAnsi="宋体" w:eastAsia="宋体" w:cs="宋体"/>
                <w:color w:val="auto"/>
                <w:sz w:val="24"/>
              </w:rPr>
            </w:pPr>
          </w:p>
        </w:tc>
        <w:tc>
          <w:tcPr>
            <w:tcW w:w="2328" w:type="dxa"/>
            <w:noWrap w:val="0"/>
            <w:vAlign w:val="top"/>
          </w:tcPr>
          <w:p w14:paraId="75FA6DF2">
            <w:pPr>
              <w:spacing w:line="360" w:lineRule="auto"/>
              <w:rPr>
                <w:rFonts w:hint="eastAsia" w:ascii="宋体" w:hAnsi="宋体" w:eastAsia="宋体" w:cs="宋体"/>
                <w:color w:val="auto"/>
                <w:sz w:val="24"/>
              </w:rPr>
            </w:pPr>
          </w:p>
        </w:tc>
      </w:tr>
      <w:tr w14:paraId="1619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8B9662A">
            <w:pPr>
              <w:spacing w:line="360" w:lineRule="auto"/>
              <w:rPr>
                <w:rFonts w:hint="eastAsia" w:ascii="宋体" w:hAnsi="宋体" w:eastAsia="宋体" w:cs="宋体"/>
                <w:color w:val="auto"/>
                <w:sz w:val="24"/>
              </w:rPr>
            </w:pPr>
          </w:p>
        </w:tc>
        <w:tc>
          <w:tcPr>
            <w:tcW w:w="1855" w:type="dxa"/>
            <w:noWrap w:val="0"/>
            <w:vAlign w:val="top"/>
          </w:tcPr>
          <w:p w14:paraId="0A4CDD9E">
            <w:pPr>
              <w:spacing w:line="360" w:lineRule="auto"/>
              <w:rPr>
                <w:rFonts w:hint="eastAsia" w:ascii="宋体" w:hAnsi="宋体" w:eastAsia="宋体" w:cs="宋体"/>
                <w:color w:val="auto"/>
                <w:sz w:val="24"/>
              </w:rPr>
            </w:pPr>
          </w:p>
        </w:tc>
        <w:tc>
          <w:tcPr>
            <w:tcW w:w="1957" w:type="dxa"/>
            <w:noWrap w:val="0"/>
            <w:vAlign w:val="top"/>
          </w:tcPr>
          <w:p w14:paraId="4F261CBA">
            <w:pPr>
              <w:spacing w:line="360" w:lineRule="auto"/>
              <w:rPr>
                <w:rFonts w:hint="eastAsia" w:ascii="宋体" w:hAnsi="宋体" w:eastAsia="宋体" w:cs="宋体"/>
                <w:color w:val="auto"/>
                <w:sz w:val="24"/>
              </w:rPr>
            </w:pPr>
          </w:p>
        </w:tc>
        <w:tc>
          <w:tcPr>
            <w:tcW w:w="1620" w:type="dxa"/>
            <w:noWrap w:val="0"/>
            <w:vAlign w:val="top"/>
          </w:tcPr>
          <w:p w14:paraId="69BAD3F0">
            <w:pPr>
              <w:spacing w:line="360" w:lineRule="auto"/>
              <w:rPr>
                <w:rFonts w:hint="eastAsia" w:ascii="宋体" w:hAnsi="宋体" w:eastAsia="宋体" w:cs="宋体"/>
                <w:color w:val="auto"/>
                <w:sz w:val="24"/>
              </w:rPr>
            </w:pPr>
          </w:p>
        </w:tc>
        <w:tc>
          <w:tcPr>
            <w:tcW w:w="2328" w:type="dxa"/>
            <w:noWrap w:val="0"/>
            <w:vAlign w:val="top"/>
          </w:tcPr>
          <w:p w14:paraId="6DB043F4">
            <w:pPr>
              <w:spacing w:line="360" w:lineRule="auto"/>
              <w:rPr>
                <w:rFonts w:hint="eastAsia" w:ascii="宋体" w:hAnsi="宋体" w:eastAsia="宋体" w:cs="宋体"/>
                <w:color w:val="auto"/>
                <w:sz w:val="24"/>
              </w:rPr>
            </w:pPr>
          </w:p>
        </w:tc>
      </w:tr>
      <w:tr w14:paraId="3A9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0D133569">
            <w:pPr>
              <w:spacing w:line="360" w:lineRule="auto"/>
              <w:rPr>
                <w:rFonts w:hint="eastAsia" w:ascii="宋体" w:hAnsi="宋体" w:eastAsia="宋体" w:cs="宋体"/>
                <w:color w:val="auto"/>
                <w:sz w:val="24"/>
              </w:rPr>
            </w:pPr>
          </w:p>
        </w:tc>
        <w:tc>
          <w:tcPr>
            <w:tcW w:w="1855" w:type="dxa"/>
            <w:noWrap w:val="0"/>
            <w:vAlign w:val="top"/>
          </w:tcPr>
          <w:p w14:paraId="4C8ED770">
            <w:pPr>
              <w:spacing w:line="360" w:lineRule="auto"/>
              <w:rPr>
                <w:rFonts w:hint="eastAsia" w:ascii="宋体" w:hAnsi="宋体" w:eastAsia="宋体" w:cs="宋体"/>
                <w:color w:val="auto"/>
                <w:sz w:val="24"/>
              </w:rPr>
            </w:pPr>
          </w:p>
        </w:tc>
        <w:tc>
          <w:tcPr>
            <w:tcW w:w="1957" w:type="dxa"/>
            <w:noWrap w:val="0"/>
            <w:vAlign w:val="top"/>
          </w:tcPr>
          <w:p w14:paraId="6A64B6E4">
            <w:pPr>
              <w:spacing w:line="360" w:lineRule="auto"/>
              <w:rPr>
                <w:rFonts w:hint="eastAsia" w:ascii="宋体" w:hAnsi="宋体" w:eastAsia="宋体" w:cs="宋体"/>
                <w:color w:val="auto"/>
                <w:sz w:val="24"/>
              </w:rPr>
            </w:pPr>
          </w:p>
        </w:tc>
        <w:tc>
          <w:tcPr>
            <w:tcW w:w="1620" w:type="dxa"/>
            <w:noWrap w:val="0"/>
            <w:vAlign w:val="top"/>
          </w:tcPr>
          <w:p w14:paraId="7B0ADD97">
            <w:pPr>
              <w:spacing w:line="360" w:lineRule="auto"/>
              <w:rPr>
                <w:rFonts w:hint="eastAsia" w:ascii="宋体" w:hAnsi="宋体" w:eastAsia="宋体" w:cs="宋体"/>
                <w:color w:val="auto"/>
                <w:sz w:val="24"/>
              </w:rPr>
            </w:pPr>
          </w:p>
        </w:tc>
        <w:tc>
          <w:tcPr>
            <w:tcW w:w="2328" w:type="dxa"/>
            <w:noWrap w:val="0"/>
            <w:vAlign w:val="top"/>
          </w:tcPr>
          <w:p w14:paraId="1F579DF6">
            <w:pPr>
              <w:spacing w:line="360" w:lineRule="auto"/>
              <w:rPr>
                <w:rFonts w:hint="eastAsia" w:ascii="宋体" w:hAnsi="宋体" w:eastAsia="宋体" w:cs="宋体"/>
                <w:color w:val="auto"/>
                <w:sz w:val="24"/>
              </w:rPr>
            </w:pPr>
          </w:p>
        </w:tc>
      </w:tr>
      <w:tr w14:paraId="6881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E1CCD3F">
            <w:pPr>
              <w:spacing w:line="360" w:lineRule="auto"/>
              <w:rPr>
                <w:rFonts w:hint="eastAsia" w:ascii="宋体" w:hAnsi="宋体" w:eastAsia="宋体" w:cs="宋体"/>
                <w:color w:val="auto"/>
                <w:sz w:val="24"/>
              </w:rPr>
            </w:pPr>
          </w:p>
        </w:tc>
        <w:tc>
          <w:tcPr>
            <w:tcW w:w="1855" w:type="dxa"/>
            <w:noWrap w:val="0"/>
            <w:vAlign w:val="top"/>
          </w:tcPr>
          <w:p w14:paraId="4E78F171">
            <w:pPr>
              <w:spacing w:line="360" w:lineRule="auto"/>
              <w:rPr>
                <w:rFonts w:hint="eastAsia" w:ascii="宋体" w:hAnsi="宋体" w:eastAsia="宋体" w:cs="宋体"/>
                <w:color w:val="auto"/>
                <w:sz w:val="24"/>
              </w:rPr>
            </w:pPr>
          </w:p>
        </w:tc>
        <w:tc>
          <w:tcPr>
            <w:tcW w:w="1957" w:type="dxa"/>
            <w:noWrap w:val="0"/>
            <w:vAlign w:val="top"/>
          </w:tcPr>
          <w:p w14:paraId="4189C46B">
            <w:pPr>
              <w:spacing w:line="360" w:lineRule="auto"/>
              <w:rPr>
                <w:rFonts w:hint="eastAsia" w:ascii="宋体" w:hAnsi="宋体" w:eastAsia="宋体" w:cs="宋体"/>
                <w:color w:val="auto"/>
                <w:sz w:val="24"/>
              </w:rPr>
            </w:pPr>
          </w:p>
        </w:tc>
        <w:tc>
          <w:tcPr>
            <w:tcW w:w="1620" w:type="dxa"/>
            <w:noWrap w:val="0"/>
            <w:vAlign w:val="top"/>
          </w:tcPr>
          <w:p w14:paraId="1A09881D">
            <w:pPr>
              <w:spacing w:line="360" w:lineRule="auto"/>
              <w:rPr>
                <w:rFonts w:hint="eastAsia" w:ascii="宋体" w:hAnsi="宋体" w:eastAsia="宋体" w:cs="宋体"/>
                <w:color w:val="auto"/>
                <w:sz w:val="24"/>
              </w:rPr>
            </w:pPr>
          </w:p>
        </w:tc>
        <w:tc>
          <w:tcPr>
            <w:tcW w:w="2328" w:type="dxa"/>
            <w:noWrap w:val="0"/>
            <w:vAlign w:val="top"/>
          </w:tcPr>
          <w:p w14:paraId="639F19ED">
            <w:pPr>
              <w:spacing w:line="360" w:lineRule="auto"/>
              <w:rPr>
                <w:rFonts w:hint="eastAsia" w:ascii="宋体" w:hAnsi="宋体" w:eastAsia="宋体" w:cs="宋体"/>
                <w:color w:val="auto"/>
                <w:sz w:val="24"/>
              </w:rPr>
            </w:pPr>
          </w:p>
        </w:tc>
      </w:tr>
      <w:tr w14:paraId="2C35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5C9BE68">
            <w:pPr>
              <w:spacing w:line="360" w:lineRule="auto"/>
              <w:rPr>
                <w:rFonts w:hint="eastAsia" w:ascii="宋体" w:hAnsi="宋体" w:eastAsia="宋体" w:cs="宋体"/>
                <w:color w:val="auto"/>
                <w:sz w:val="24"/>
              </w:rPr>
            </w:pPr>
          </w:p>
        </w:tc>
        <w:tc>
          <w:tcPr>
            <w:tcW w:w="1855" w:type="dxa"/>
            <w:noWrap w:val="0"/>
            <w:vAlign w:val="top"/>
          </w:tcPr>
          <w:p w14:paraId="758A7BCF">
            <w:pPr>
              <w:spacing w:line="360" w:lineRule="auto"/>
              <w:rPr>
                <w:rFonts w:hint="eastAsia" w:ascii="宋体" w:hAnsi="宋体" w:eastAsia="宋体" w:cs="宋体"/>
                <w:color w:val="auto"/>
                <w:sz w:val="24"/>
              </w:rPr>
            </w:pPr>
          </w:p>
        </w:tc>
        <w:tc>
          <w:tcPr>
            <w:tcW w:w="1957" w:type="dxa"/>
            <w:noWrap w:val="0"/>
            <w:vAlign w:val="top"/>
          </w:tcPr>
          <w:p w14:paraId="62A35A27">
            <w:pPr>
              <w:spacing w:line="360" w:lineRule="auto"/>
              <w:rPr>
                <w:rFonts w:hint="eastAsia" w:ascii="宋体" w:hAnsi="宋体" w:eastAsia="宋体" w:cs="宋体"/>
                <w:color w:val="auto"/>
                <w:sz w:val="24"/>
              </w:rPr>
            </w:pPr>
          </w:p>
        </w:tc>
        <w:tc>
          <w:tcPr>
            <w:tcW w:w="1620" w:type="dxa"/>
            <w:noWrap w:val="0"/>
            <w:vAlign w:val="top"/>
          </w:tcPr>
          <w:p w14:paraId="5110CE69">
            <w:pPr>
              <w:spacing w:line="360" w:lineRule="auto"/>
              <w:rPr>
                <w:rFonts w:hint="eastAsia" w:ascii="宋体" w:hAnsi="宋体" w:eastAsia="宋体" w:cs="宋体"/>
                <w:color w:val="auto"/>
                <w:sz w:val="24"/>
              </w:rPr>
            </w:pPr>
          </w:p>
        </w:tc>
        <w:tc>
          <w:tcPr>
            <w:tcW w:w="2328" w:type="dxa"/>
            <w:noWrap w:val="0"/>
            <w:vAlign w:val="top"/>
          </w:tcPr>
          <w:p w14:paraId="7822B349">
            <w:pPr>
              <w:spacing w:line="360" w:lineRule="auto"/>
              <w:rPr>
                <w:rFonts w:hint="eastAsia" w:ascii="宋体" w:hAnsi="宋体" w:eastAsia="宋体" w:cs="宋体"/>
                <w:color w:val="auto"/>
                <w:sz w:val="24"/>
              </w:rPr>
            </w:pPr>
          </w:p>
        </w:tc>
      </w:tr>
      <w:tr w14:paraId="25F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5E121A9B">
            <w:pPr>
              <w:spacing w:line="360" w:lineRule="auto"/>
              <w:rPr>
                <w:rFonts w:hint="eastAsia" w:ascii="宋体" w:hAnsi="宋体" w:eastAsia="宋体" w:cs="宋体"/>
                <w:color w:val="auto"/>
                <w:sz w:val="24"/>
              </w:rPr>
            </w:pPr>
          </w:p>
        </w:tc>
        <w:tc>
          <w:tcPr>
            <w:tcW w:w="1855" w:type="dxa"/>
            <w:noWrap w:val="0"/>
            <w:vAlign w:val="top"/>
          </w:tcPr>
          <w:p w14:paraId="53509D17">
            <w:pPr>
              <w:spacing w:line="360" w:lineRule="auto"/>
              <w:rPr>
                <w:rFonts w:hint="eastAsia" w:ascii="宋体" w:hAnsi="宋体" w:eastAsia="宋体" w:cs="宋体"/>
                <w:color w:val="auto"/>
                <w:sz w:val="24"/>
              </w:rPr>
            </w:pPr>
          </w:p>
        </w:tc>
        <w:tc>
          <w:tcPr>
            <w:tcW w:w="1957" w:type="dxa"/>
            <w:noWrap w:val="0"/>
            <w:vAlign w:val="top"/>
          </w:tcPr>
          <w:p w14:paraId="5D24D7ED">
            <w:pPr>
              <w:spacing w:line="360" w:lineRule="auto"/>
              <w:rPr>
                <w:rFonts w:hint="eastAsia" w:ascii="宋体" w:hAnsi="宋体" w:eastAsia="宋体" w:cs="宋体"/>
                <w:color w:val="auto"/>
                <w:sz w:val="24"/>
              </w:rPr>
            </w:pPr>
          </w:p>
        </w:tc>
        <w:tc>
          <w:tcPr>
            <w:tcW w:w="1620" w:type="dxa"/>
            <w:noWrap w:val="0"/>
            <w:vAlign w:val="top"/>
          </w:tcPr>
          <w:p w14:paraId="6F16C1F9">
            <w:pPr>
              <w:spacing w:line="360" w:lineRule="auto"/>
              <w:rPr>
                <w:rFonts w:hint="eastAsia" w:ascii="宋体" w:hAnsi="宋体" w:eastAsia="宋体" w:cs="宋体"/>
                <w:color w:val="auto"/>
                <w:sz w:val="24"/>
              </w:rPr>
            </w:pPr>
          </w:p>
        </w:tc>
        <w:tc>
          <w:tcPr>
            <w:tcW w:w="2328" w:type="dxa"/>
            <w:noWrap w:val="0"/>
            <w:vAlign w:val="top"/>
          </w:tcPr>
          <w:p w14:paraId="04E9C49C">
            <w:pPr>
              <w:spacing w:line="360" w:lineRule="auto"/>
              <w:rPr>
                <w:rFonts w:hint="eastAsia" w:ascii="宋体" w:hAnsi="宋体" w:eastAsia="宋体" w:cs="宋体"/>
                <w:color w:val="auto"/>
                <w:sz w:val="24"/>
              </w:rPr>
            </w:pPr>
          </w:p>
        </w:tc>
      </w:tr>
    </w:tbl>
    <w:p w14:paraId="3B4ED191">
      <w:pPr>
        <w:pStyle w:val="21"/>
        <w:rPr>
          <w:rFonts w:hint="eastAsia" w:ascii="宋体" w:hAnsi="宋体" w:eastAsia="宋体" w:cs="宋体"/>
          <w:color w:val="auto"/>
        </w:rPr>
      </w:pPr>
    </w:p>
    <w:p w14:paraId="4308BEB1">
      <w:pPr>
        <w:pStyle w:val="21"/>
        <w:rPr>
          <w:rFonts w:hint="eastAsia" w:ascii="宋体" w:hAnsi="宋体" w:eastAsia="宋体" w:cs="宋体"/>
          <w:color w:val="auto"/>
          <w:spacing w:val="20"/>
        </w:rPr>
      </w:pPr>
      <w:r>
        <w:rPr>
          <w:rFonts w:hint="eastAsia" w:ascii="宋体" w:hAnsi="宋体" w:eastAsia="宋体" w:cs="宋体"/>
          <w:color w:val="auto"/>
        </w:rPr>
        <w:t>注：投标人应根据投标货物的性能指标、对照招标文件要求在“偏离情况”栏注明“正偏离”、“负偏离”或“无偏离”。</w:t>
      </w:r>
    </w:p>
    <w:p w14:paraId="5364F615">
      <w:pPr>
        <w:snapToGrid w:val="0"/>
        <w:spacing w:before="50" w:after="50"/>
        <w:rPr>
          <w:rFonts w:hint="eastAsia" w:ascii="宋体" w:hAnsi="宋体" w:eastAsia="宋体" w:cs="宋体"/>
          <w:color w:val="auto"/>
          <w:spacing w:val="20"/>
          <w:sz w:val="24"/>
        </w:rPr>
      </w:pPr>
    </w:p>
    <w:p w14:paraId="704A55EF">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19F404B">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B6C0A61">
      <w:pPr>
        <w:snapToGrid w:val="0"/>
        <w:spacing w:before="50" w:after="120" w:afterLines="50"/>
        <w:jc w:val="left"/>
        <w:rPr>
          <w:rFonts w:hint="eastAsia" w:ascii="宋体" w:hAnsi="宋体" w:eastAsia="宋体" w:cs="宋体"/>
          <w:color w:val="auto"/>
          <w:sz w:val="24"/>
          <w:szCs w:val="20"/>
        </w:rPr>
      </w:pPr>
    </w:p>
    <w:p w14:paraId="10DF39F6">
      <w:pPr>
        <w:snapToGrid w:val="0"/>
        <w:spacing w:before="50" w:after="120" w:afterLines="50"/>
        <w:jc w:val="left"/>
        <w:rPr>
          <w:rFonts w:hint="eastAsia" w:ascii="宋体" w:hAnsi="宋体" w:eastAsia="宋体" w:cs="宋体"/>
          <w:color w:val="auto"/>
          <w:sz w:val="24"/>
          <w:szCs w:val="20"/>
        </w:rPr>
      </w:pPr>
    </w:p>
    <w:p w14:paraId="406F9896">
      <w:pPr>
        <w:snapToGrid w:val="0"/>
        <w:spacing w:before="50" w:after="120" w:afterLines="50"/>
        <w:jc w:val="left"/>
        <w:rPr>
          <w:rFonts w:hint="eastAsia" w:ascii="宋体" w:hAnsi="宋体" w:eastAsia="宋体" w:cs="宋体"/>
          <w:color w:val="auto"/>
          <w:sz w:val="24"/>
          <w:szCs w:val="20"/>
        </w:rPr>
      </w:pPr>
    </w:p>
    <w:p w14:paraId="52FA1DAD">
      <w:pPr>
        <w:snapToGrid w:val="0"/>
        <w:spacing w:after="120" w:afterLines="50" w:line="420" w:lineRule="exact"/>
        <w:jc w:val="left"/>
        <w:rPr>
          <w:rFonts w:hint="eastAsia" w:ascii="宋体" w:hAnsi="宋体" w:eastAsia="宋体" w:cs="宋体"/>
          <w:b/>
          <w:color w:val="auto"/>
          <w:sz w:val="24"/>
        </w:rPr>
      </w:pPr>
    </w:p>
    <w:p w14:paraId="1F260497">
      <w:pPr>
        <w:pStyle w:val="10"/>
        <w:ind w:firstLine="466"/>
        <w:rPr>
          <w:rFonts w:hint="eastAsia" w:ascii="宋体" w:hAnsi="宋体" w:eastAsia="宋体" w:cs="宋体"/>
          <w:b/>
          <w:color w:val="auto"/>
          <w:sz w:val="24"/>
        </w:rPr>
      </w:pPr>
    </w:p>
    <w:p w14:paraId="4591D963">
      <w:pPr>
        <w:pStyle w:val="10"/>
        <w:ind w:firstLine="466"/>
        <w:rPr>
          <w:rFonts w:hint="eastAsia" w:ascii="宋体" w:hAnsi="宋体" w:eastAsia="宋体" w:cs="宋体"/>
          <w:b/>
          <w:color w:val="auto"/>
          <w:sz w:val="24"/>
        </w:rPr>
      </w:pPr>
    </w:p>
    <w:p w14:paraId="14D8B6DC">
      <w:pPr>
        <w:pStyle w:val="10"/>
        <w:ind w:firstLine="466"/>
        <w:rPr>
          <w:rFonts w:hint="eastAsia" w:ascii="宋体" w:hAnsi="宋体" w:eastAsia="宋体" w:cs="宋体"/>
          <w:b/>
          <w:color w:val="auto"/>
          <w:sz w:val="24"/>
        </w:rPr>
      </w:pPr>
    </w:p>
    <w:p w14:paraId="16752E08">
      <w:pPr>
        <w:pStyle w:val="10"/>
        <w:ind w:left="0" w:leftChars="0" w:firstLine="0" w:firstLineChars="0"/>
        <w:rPr>
          <w:rFonts w:hint="eastAsia" w:ascii="宋体" w:hAnsi="宋体" w:eastAsia="宋体" w:cs="宋体"/>
          <w:b/>
          <w:color w:val="auto"/>
          <w:sz w:val="24"/>
        </w:rPr>
      </w:pPr>
    </w:p>
    <w:p w14:paraId="637B567F">
      <w:pPr>
        <w:pStyle w:val="10"/>
        <w:ind w:firstLine="466"/>
        <w:rPr>
          <w:rFonts w:hint="eastAsia" w:ascii="宋体" w:hAnsi="宋体" w:eastAsia="宋体" w:cs="宋体"/>
          <w:b/>
          <w:color w:val="auto"/>
          <w:sz w:val="24"/>
        </w:rPr>
      </w:pPr>
    </w:p>
    <w:p w14:paraId="0AA15C1A">
      <w:pPr>
        <w:snapToGrid w:val="0"/>
        <w:spacing w:before="50" w:after="120" w:afterLines="50"/>
        <w:jc w:val="left"/>
        <w:rPr>
          <w:rFonts w:hint="eastAsia" w:ascii="宋体" w:hAnsi="宋体" w:cs="宋体"/>
          <w:b/>
          <w:color w:val="auto"/>
          <w:sz w:val="24"/>
        </w:rPr>
      </w:pPr>
    </w:p>
    <w:p w14:paraId="443CCD7F">
      <w:pPr>
        <w:snapToGrid w:val="0"/>
        <w:spacing w:before="50" w:after="120" w:afterLines="50"/>
        <w:jc w:val="left"/>
        <w:rPr>
          <w:rFonts w:ascii="宋体"/>
          <w:bCs/>
          <w:color w:val="auto"/>
          <w:sz w:val="28"/>
          <w:szCs w:val="28"/>
        </w:rPr>
      </w:pPr>
      <w:r>
        <w:rPr>
          <w:rFonts w:hint="eastAsia" w:ascii="宋体" w:hAnsi="宋体" w:cs="宋体"/>
          <w:b/>
          <w:color w:val="auto"/>
          <w:sz w:val="24"/>
        </w:rPr>
        <w:t>商务响应表：</w:t>
      </w:r>
    </w:p>
    <w:p w14:paraId="79FBDCE1">
      <w:pPr>
        <w:snapToGrid w:val="0"/>
        <w:spacing w:before="50" w:after="120" w:afterLines="50"/>
        <w:jc w:val="center"/>
        <w:rPr>
          <w:rFonts w:ascii="宋体"/>
          <w:b/>
          <w:color w:val="auto"/>
          <w:sz w:val="28"/>
          <w:szCs w:val="28"/>
        </w:rPr>
      </w:pPr>
    </w:p>
    <w:p w14:paraId="5C13CD3C">
      <w:pPr>
        <w:snapToGrid w:val="0"/>
        <w:spacing w:before="50" w:after="120" w:afterLines="50"/>
        <w:jc w:val="center"/>
        <w:rPr>
          <w:rFonts w:ascii="宋体"/>
          <w:b/>
          <w:color w:val="auto"/>
          <w:sz w:val="28"/>
          <w:szCs w:val="28"/>
        </w:rPr>
      </w:pPr>
      <w:r>
        <w:rPr>
          <w:rFonts w:hint="eastAsia" w:ascii="宋体"/>
          <w:b/>
          <w:color w:val="auto"/>
          <w:sz w:val="28"/>
          <w:szCs w:val="28"/>
        </w:rPr>
        <w:t>商务响应表</w:t>
      </w:r>
    </w:p>
    <w:p w14:paraId="234FCEBC">
      <w:pPr>
        <w:snapToGrid w:val="0"/>
        <w:spacing w:line="540" w:lineRule="exact"/>
        <w:rPr>
          <w:rFonts w:ascii="宋体" w:hAnsi="宋体" w:cs="宋体"/>
          <w:color w:val="auto"/>
          <w:sz w:val="24"/>
        </w:rPr>
      </w:pPr>
      <w:r>
        <w:rPr>
          <w:rFonts w:hint="eastAsia" w:ascii="宋体" w:hAnsi="宋体" w:cs="宋体"/>
          <w:color w:val="auto"/>
          <w:sz w:val="24"/>
        </w:rPr>
        <w:t xml:space="preserve">项目名称： </w:t>
      </w:r>
    </w:p>
    <w:p w14:paraId="28069CE5">
      <w:pPr>
        <w:snapToGrid w:val="0"/>
        <w:spacing w:before="50" w:after="120" w:afterLines="50"/>
        <w:jc w:val="left"/>
        <w:rPr>
          <w:rFonts w:ascii="宋体"/>
          <w:color w:val="auto"/>
          <w:sz w:val="24"/>
          <w:u w:val="single"/>
        </w:rPr>
      </w:pPr>
      <w:r>
        <w:rPr>
          <w:rFonts w:hint="eastAsia" w:ascii="宋体" w:hAnsi="宋体" w:cs="宋体"/>
          <w:color w:val="auto"/>
          <w:sz w:val="24"/>
        </w:rPr>
        <w:t>项目编号：</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14:paraId="273AD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14:paraId="60E8D715">
            <w:pPr>
              <w:snapToGrid w:val="0"/>
              <w:spacing w:before="120" w:beforeLines="50"/>
              <w:jc w:val="center"/>
              <w:rPr>
                <w:rFonts w:ascii="宋体"/>
                <w:color w:val="auto"/>
                <w:sz w:val="24"/>
                <w:szCs w:val="20"/>
              </w:rPr>
            </w:pPr>
            <w:r>
              <w:rPr>
                <w:rFonts w:hint="eastAsia" w:ascii="宋体"/>
                <w:color w:val="auto"/>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2982AE29">
            <w:pPr>
              <w:snapToGrid w:val="0"/>
              <w:spacing w:before="120" w:beforeLines="50"/>
              <w:jc w:val="center"/>
              <w:rPr>
                <w:rFonts w:ascii="宋体"/>
                <w:color w:val="auto"/>
                <w:sz w:val="24"/>
                <w:szCs w:val="20"/>
              </w:rPr>
            </w:pPr>
            <w:r>
              <w:rPr>
                <w:rFonts w:hint="eastAsia" w:ascii="宋体"/>
                <w:color w:val="auto"/>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2D38BA55">
            <w:pPr>
              <w:snapToGrid w:val="0"/>
              <w:spacing w:before="120" w:beforeLines="50"/>
              <w:jc w:val="center"/>
              <w:rPr>
                <w:rFonts w:ascii="宋体"/>
                <w:color w:val="auto"/>
                <w:sz w:val="24"/>
                <w:szCs w:val="20"/>
              </w:rPr>
            </w:pPr>
            <w:r>
              <w:rPr>
                <w:rFonts w:hint="eastAsia" w:ascii="宋体"/>
                <w:color w:val="auto"/>
                <w:sz w:val="24"/>
              </w:rPr>
              <w:t>响应及偏离情况</w:t>
            </w:r>
          </w:p>
        </w:tc>
        <w:tc>
          <w:tcPr>
            <w:tcW w:w="2409" w:type="dxa"/>
            <w:tcBorders>
              <w:top w:val="single" w:color="auto" w:sz="4" w:space="0"/>
              <w:left w:val="single" w:color="auto" w:sz="4" w:space="0"/>
              <w:bottom w:val="single" w:color="auto" w:sz="4" w:space="0"/>
            </w:tcBorders>
            <w:noWrap w:val="0"/>
            <w:vAlign w:val="top"/>
          </w:tcPr>
          <w:p w14:paraId="0D6DA5D4">
            <w:pPr>
              <w:snapToGrid w:val="0"/>
              <w:spacing w:before="120" w:beforeLines="50"/>
              <w:jc w:val="center"/>
              <w:rPr>
                <w:rFonts w:ascii="宋体"/>
                <w:color w:val="auto"/>
                <w:sz w:val="24"/>
                <w:szCs w:val="20"/>
              </w:rPr>
            </w:pPr>
            <w:r>
              <w:rPr>
                <w:rFonts w:hint="eastAsia" w:ascii="宋体"/>
                <w:color w:val="auto"/>
                <w:sz w:val="24"/>
              </w:rPr>
              <w:t>投标人的承诺或说明</w:t>
            </w:r>
          </w:p>
        </w:tc>
      </w:tr>
      <w:tr w14:paraId="4282C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6841FB34">
            <w:pPr>
              <w:pStyle w:val="19"/>
              <w:snapToGrid w:val="0"/>
              <w:spacing w:beforeLines="0" w:afterLines="0" w:line="240" w:lineRule="auto"/>
              <w:outlineLvl w:val="0"/>
              <w:rPr>
                <w:color w:val="auto"/>
              </w:rPr>
            </w:pPr>
            <w:bookmarkStart w:id="9" w:name="_Toc408477084"/>
            <w:bookmarkStart w:id="10" w:name="_Toc414870809"/>
            <w:r>
              <w:rPr>
                <w:rFonts w:hint="eastAsia"/>
                <w:color w:val="auto"/>
              </w:rPr>
              <w:t>一、</w:t>
            </w:r>
            <w:bookmarkEnd w:id="9"/>
            <w:bookmarkEnd w:id="10"/>
            <w:r>
              <w:rPr>
                <w:rFonts w:hint="eastAsia"/>
                <w:color w:val="auto"/>
              </w:rPr>
              <w:t>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3A2EBB6A">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2D948CA">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0E4360D3">
            <w:pPr>
              <w:snapToGrid w:val="0"/>
              <w:spacing w:before="120" w:beforeLines="50"/>
              <w:rPr>
                <w:rFonts w:ascii="宋体"/>
                <w:b/>
                <w:color w:val="auto"/>
                <w:sz w:val="24"/>
                <w:u w:val="single"/>
              </w:rPr>
            </w:pPr>
          </w:p>
        </w:tc>
      </w:tr>
      <w:tr w14:paraId="1EFDA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432C2BCF">
            <w:pPr>
              <w:pStyle w:val="19"/>
              <w:tabs>
                <w:tab w:val="right" w:pos="2302"/>
              </w:tabs>
              <w:snapToGrid w:val="0"/>
              <w:spacing w:beforeLines="0" w:afterLines="0" w:line="240" w:lineRule="auto"/>
              <w:outlineLvl w:val="0"/>
              <w:rPr>
                <w:color w:val="auto"/>
              </w:rPr>
            </w:pPr>
            <w:bookmarkStart w:id="11" w:name="_Toc414870810"/>
            <w:bookmarkStart w:id="12" w:name="_Toc408477085"/>
            <w:r>
              <w:rPr>
                <w:rFonts w:hint="eastAsia"/>
                <w:color w:val="auto"/>
              </w:rPr>
              <w:t>二、售后服务</w:t>
            </w:r>
            <w:bookmarkEnd w:id="11"/>
            <w:bookmarkEnd w:id="12"/>
          </w:p>
        </w:tc>
        <w:tc>
          <w:tcPr>
            <w:tcW w:w="1727" w:type="dxa"/>
            <w:tcBorders>
              <w:top w:val="single" w:color="auto" w:sz="4" w:space="0"/>
              <w:left w:val="single" w:color="auto" w:sz="4" w:space="0"/>
              <w:bottom w:val="single" w:color="auto" w:sz="4" w:space="0"/>
              <w:right w:val="single" w:color="auto" w:sz="4" w:space="0"/>
            </w:tcBorders>
            <w:noWrap w:val="0"/>
            <w:vAlign w:val="top"/>
          </w:tcPr>
          <w:p w14:paraId="34A6821D">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8BE108F">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4EC1A61B">
            <w:pPr>
              <w:snapToGrid w:val="0"/>
              <w:spacing w:before="120" w:beforeLines="50"/>
              <w:rPr>
                <w:rFonts w:ascii="宋体"/>
                <w:b/>
                <w:color w:val="auto"/>
                <w:sz w:val="24"/>
                <w:u w:val="single"/>
              </w:rPr>
            </w:pPr>
          </w:p>
        </w:tc>
      </w:tr>
      <w:tr w14:paraId="7C538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D35DFA9">
            <w:pPr>
              <w:pStyle w:val="19"/>
              <w:snapToGrid w:val="0"/>
              <w:spacing w:beforeLines="0" w:afterLines="0" w:line="240" w:lineRule="auto"/>
              <w:outlineLvl w:val="0"/>
              <w:rPr>
                <w:color w:val="auto"/>
              </w:rPr>
            </w:pPr>
            <w:bookmarkStart w:id="13" w:name="_Toc414870811"/>
            <w:bookmarkStart w:id="14" w:name="_Toc408477086"/>
            <w:r>
              <w:rPr>
                <w:rFonts w:hint="eastAsia"/>
                <w:color w:val="auto"/>
              </w:rPr>
              <w:t>三、</w:t>
            </w:r>
            <w:bookmarkEnd w:id="13"/>
            <w:bookmarkEnd w:id="14"/>
            <w:r>
              <w:rPr>
                <w:rFonts w:hint="eastAsia"/>
                <w:color w:val="auto"/>
              </w:rPr>
              <w:t>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1C26AE02">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18B8C001">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3C0AC0F">
            <w:pPr>
              <w:snapToGrid w:val="0"/>
              <w:spacing w:before="120" w:beforeLines="50"/>
              <w:rPr>
                <w:rFonts w:ascii="宋体"/>
                <w:b/>
                <w:color w:val="auto"/>
                <w:sz w:val="24"/>
                <w:u w:val="single"/>
              </w:rPr>
            </w:pPr>
          </w:p>
        </w:tc>
      </w:tr>
      <w:tr w14:paraId="529C7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E8E1261">
            <w:pPr>
              <w:pStyle w:val="19"/>
              <w:snapToGrid w:val="0"/>
              <w:spacing w:beforeLines="0" w:afterLines="0" w:line="240" w:lineRule="auto"/>
              <w:outlineLvl w:val="0"/>
              <w:rPr>
                <w:color w:val="auto"/>
              </w:rPr>
            </w:pPr>
            <w:bookmarkStart w:id="15" w:name="_Toc414870812"/>
            <w:bookmarkStart w:id="16" w:name="_Toc408477087"/>
            <w:r>
              <w:rPr>
                <w:rFonts w:hint="eastAsia"/>
                <w:color w:val="auto"/>
              </w:rPr>
              <w:t>四、</w:t>
            </w:r>
            <w:bookmarkEnd w:id="15"/>
            <w:bookmarkEnd w:id="16"/>
            <w:r>
              <w:rPr>
                <w:rFonts w:hint="eastAsia"/>
                <w:color w:val="auto"/>
              </w:rPr>
              <w:t>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7277D1D0">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877E7DE">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FD90C34">
            <w:pPr>
              <w:snapToGrid w:val="0"/>
              <w:spacing w:before="120" w:beforeLines="50"/>
              <w:rPr>
                <w:rFonts w:ascii="宋体"/>
                <w:b/>
                <w:color w:val="auto"/>
                <w:sz w:val="24"/>
                <w:u w:val="single"/>
              </w:rPr>
            </w:pPr>
          </w:p>
        </w:tc>
      </w:tr>
      <w:tr w14:paraId="13A38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072CDE1">
            <w:pPr>
              <w:pStyle w:val="19"/>
              <w:snapToGrid w:val="0"/>
              <w:spacing w:beforeLines="0" w:afterLines="0" w:line="240" w:lineRule="auto"/>
              <w:outlineLvl w:val="0"/>
              <w:rPr>
                <w:color w:val="auto"/>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35205A3E">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3290E4F">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0006DD78">
            <w:pPr>
              <w:snapToGrid w:val="0"/>
              <w:spacing w:before="120" w:beforeLines="50"/>
              <w:rPr>
                <w:rFonts w:ascii="宋体"/>
                <w:b/>
                <w:color w:val="auto"/>
                <w:sz w:val="24"/>
                <w:u w:val="single"/>
              </w:rPr>
            </w:pPr>
          </w:p>
        </w:tc>
      </w:tr>
      <w:tr w14:paraId="7C959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7D53A645">
            <w:pPr>
              <w:pStyle w:val="19"/>
              <w:snapToGrid w:val="0"/>
              <w:spacing w:beforeLines="0" w:afterLines="0" w:line="240" w:lineRule="auto"/>
              <w:outlineLvl w:val="0"/>
              <w:rPr>
                <w:color w:val="auto"/>
              </w:rPr>
            </w:pPr>
            <w:bookmarkStart w:id="17" w:name="_Toc414870816"/>
            <w:r>
              <w:rPr>
                <w:rFonts w:hint="eastAsia"/>
                <w:color w:val="auto"/>
              </w:rPr>
              <w:t>……</w:t>
            </w:r>
            <w:bookmarkEnd w:id="17"/>
          </w:p>
        </w:tc>
        <w:tc>
          <w:tcPr>
            <w:tcW w:w="1727" w:type="dxa"/>
            <w:tcBorders>
              <w:top w:val="single" w:color="auto" w:sz="4" w:space="0"/>
              <w:left w:val="single" w:color="auto" w:sz="4" w:space="0"/>
              <w:bottom w:val="single" w:color="auto" w:sz="4" w:space="0"/>
              <w:right w:val="single" w:color="auto" w:sz="4" w:space="0"/>
            </w:tcBorders>
            <w:noWrap w:val="0"/>
            <w:vAlign w:val="top"/>
          </w:tcPr>
          <w:p w14:paraId="0C01F423">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D4EDCC4">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1C496D06">
            <w:pPr>
              <w:snapToGrid w:val="0"/>
              <w:spacing w:before="120" w:beforeLines="50"/>
              <w:rPr>
                <w:rFonts w:ascii="宋体"/>
                <w:b/>
                <w:color w:val="auto"/>
                <w:sz w:val="24"/>
                <w:u w:val="single"/>
              </w:rPr>
            </w:pPr>
          </w:p>
        </w:tc>
      </w:tr>
      <w:tr w14:paraId="0391E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167630B">
            <w:pPr>
              <w:pStyle w:val="19"/>
              <w:snapToGrid w:val="0"/>
              <w:spacing w:beforeLines="0" w:afterLines="0" w:line="240" w:lineRule="auto"/>
              <w:outlineLvl w:val="0"/>
              <w:rPr>
                <w:color w:val="auto"/>
              </w:rPr>
            </w:pPr>
            <w:bookmarkStart w:id="18" w:name="_Toc408477092"/>
            <w:bookmarkStart w:id="19" w:name="_Toc414870817"/>
            <w:r>
              <w:rPr>
                <w:rFonts w:hint="eastAsia"/>
                <w:color w:val="auto"/>
              </w:rPr>
              <w:t>……</w:t>
            </w:r>
            <w:bookmarkEnd w:id="18"/>
            <w:bookmarkEnd w:id="19"/>
          </w:p>
        </w:tc>
        <w:tc>
          <w:tcPr>
            <w:tcW w:w="1727" w:type="dxa"/>
            <w:tcBorders>
              <w:top w:val="single" w:color="auto" w:sz="4" w:space="0"/>
              <w:left w:val="single" w:color="auto" w:sz="4" w:space="0"/>
              <w:bottom w:val="single" w:color="auto" w:sz="4" w:space="0"/>
              <w:right w:val="single" w:color="auto" w:sz="4" w:space="0"/>
            </w:tcBorders>
            <w:noWrap w:val="0"/>
            <w:vAlign w:val="top"/>
          </w:tcPr>
          <w:p w14:paraId="41108A67">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01784AE">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5228FB56">
            <w:pPr>
              <w:snapToGrid w:val="0"/>
              <w:spacing w:before="120" w:beforeLines="50"/>
              <w:rPr>
                <w:rFonts w:ascii="宋体"/>
                <w:b/>
                <w:color w:val="auto"/>
                <w:sz w:val="24"/>
                <w:u w:val="single"/>
              </w:rPr>
            </w:pPr>
          </w:p>
        </w:tc>
      </w:tr>
    </w:tbl>
    <w:p w14:paraId="4D87A17A">
      <w:pPr>
        <w:snapToGrid w:val="0"/>
        <w:spacing w:before="120" w:beforeLines="50"/>
        <w:rPr>
          <w:rFonts w:ascii="宋体"/>
          <w:color w:val="auto"/>
          <w:sz w:val="24"/>
          <w:szCs w:val="20"/>
        </w:rPr>
      </w:pPr>
    </w:p>
    <w:p w14:paraId="78C61144">
      <w:pPr>
        <w:pStyle w:val="12"/>
        <w:snapToGrid w:val="0"/>
        <w:rPr>
          <w:rFonts w:ascii="宋体" w:hAnsi="宋体" w:eastAsia="宋体" w:cs="宋体"/>
          <w:color w:val="auto"/>
          <w:sz w:val="24"/>
        </w:rPr>
      </w:pPr>
    </w:p>
    <w:p w14:paraId="3271D5EE">
      <w:pPr>
        <w:pStyle w:val="12"/>
        <w:snapToGrid w:val="0"/>
        <w:rPr>
          <w:rFonts w:ascii="宋体" w:hAnsi="宋体" w:eastAsia="宋体" w:cs="宋体"/>
          <w:color w:val="auto"/>
          <w:sz w:val="24"/>
        </w:rPr>
      </w:pPr>
    </w:p>
    <w:p w14:paraId="04526004">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B4C41A0">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1567A04">
      <w:pPr>
        <w:snapToGrid w:val="0"/>
        <w:spacing w:before="50" w:after="120" w:afterLines="50"/>
        <w:jc w:val="left"/>
        <w:rPr>
          <w:rFonts w:hint="eastAsia" w:ascii="宋体" w:hAnsi="宋体" w:eastAsia="宋体" w:cs="宋体"/>
          <w:b/>
          <w:color w:val="auto"/>
          <w:sz w:val="24"/>
        </w:rPr>
      </w:pPr>
    </w:p>
    <w:p w14:paraId="582CA96A">
      <w:pPr>
        <w:snapToGrid w:val="0"/>
        <w:spacing w:before="50" w:after="120" w:afterLines="50"/>
        <w:jc w:val="left"/>
        <w:rPr>
          <w:rFonts w:hint="eastAsia" w:ascii="宋体" w:hAnsi="宋体" w:eastAsia="宋体" w:cs="宋体"/>
          <w:b/>
          <w:color w:val="auto"/>
          <w:sz w:val="24"/>
        </w:rPr>
      </w:pPr>
    </w:p>
    <w:p w14:paraId="28A4E717">
      <w:pPr>
        <w:snapToGrid w:val="0"/>
        <w:spacing w:before="50" w:after="120" w:afterLines="50"/>
        <w:jc w:val="left"/>
        <w:rPr>
          <w:rFonts w:hint="eastAsia" w:ascii="宋体" w:hAnsi="宋体" w:eastAsia="宋体" w:cs="宋体"/>
          <w:b/>
          <w:color w:val="auto"/>
          <w:sz w:val="24"/>
        </w:rPr>
      </w:pPr>
    </w:p>
    <w:p w14:paraId="1FFB791B">
      <w:pPr>
        <w:snapToGrid w:val="0"/>
        <w:spacing w:before="50" w:after="120" w:afterLines="50"/>
        <w:jc w:val="left"/>
        <w:rPr>
          <w:rFonts w:hint="eastAsia" w:ascii="宋体" w:hAnsi="宋体" w:eastAsia="宋体" w:cs="宋体"/>
          <w:b/>
          <w:color w:val="auto"/>
          <w:sz w:val="24"/>
        </w:rPr>
      </w:pPr>
    </w:p>
    <w:p w14:paraId="6A454DF4">
      <w:pPr>
        <w:snapToGrid w:val="0"/>
        <w:spacing w:before="50" w:after="120" w:afterLines="50"/>
        <w:jc w:val="left"/>
        <w:rPr>
          <w:rFonts w:hint="eastAsia" w:ascii="宋体" w:hAnsi="宋体" w:eastAsia="宋体" w:cs="宋体"/>
          <w:b/>
          <w:color w:val="auto"/>
          <w:sz w:val="24"/>
        </w:rPr>
      </w:pPr>
    </w:p>
    <w:p w14:paraId="6B915851">
      <w:pPr>
        <w:snapToGrid w:val="0"/>
        <w:spacing w:before="50" w:after="120" w:afterLines="50"/>
        <w:jc w:val="left"/>
        <w:rPr>
          <w:rFonts w:hint="eastAsia" w:ascii="宋体" w:hAnsi="宋体" w:eastAsia="宋体" w:cs="宋体"/>
          <w:b/>
          <w:color w:val="auto"/>
          <w:sz w:val="24"/>
        </w:rPr>
      </w:pPr>
    </w:p>
    <w:p w14:paraId="02B6C54A">
      <w:pPr>
        <w:snapToGrid w:val="0"/>
        <w:spacing w:before="50" w:after="120" w:afterLines="50"/>
        <w:jc w:val="left"/>
        <w:rPr>
          <w:rFonts w:hint="eastAsia" w:ascii="宋体" w:hAnsi="宋体" w:eastAsia="宋体" w:cs="宋体"/>
          <w:b/>
          <w:color w:val="auto"/>
          <w:sz w:val="24"/>
        </w:rPr>
      </w:pPr>
    </w:p>
    <w:p w14:paraId="397BCC72">
      <w:pPr>
        <w:snapToGrid w:val="0"/>
        <w:spacing w:before="50" w:after="120" w:afterLines="50"/>
        <w:jc w:val="left"/>
        <w:rPr>
          <w:rFonts w:hint="eastAsia" w:ascii="宋体" w:hAnsi="宋体" w:eastAsia="宋体" w:cs="宋体"/>
          <w:b/>
          <w:color w:val="auto"/>
          <w:sz w:val="24"/>
        </w:rPr>
      </w:pPr>
    </w:p>
    <w:p w14:paraId="1284CBE3">
      <w:pPr>
        <w:snapToGrid w:val="0"/>
        <w:spacing w:before="50" w:after="120" w:afterLines="50"/>
        <w:jc w:val="left"/>
        <w:rPr>
          <w:rFonts w:hint="eastAsia" w:ascii="宋体" w:hAnsi="宋体" w:eastAsia="宋体" w:cs="宋体"/>
          <w:b/>
          <w:color w:val="auto"/>
          <w:sz w:val="24"/>
        </w:rPr>
      </w:pPr>
    </w:p>
    <w:p w14:paraId="4A6FA205">
      <w:pPr>
        <w:snapToGrid w:val="0"/>
        <w:spacing w:before="50" w:after="120" w:afterLines="50"/>
        <w:jc w:val="left"/>
        <w:rPr>
          <w:rFonts w:hint="eastAsia" w:ascii="宋体" w:hAnsi="宋体" w:eastAsia="宋体" w:cs="宋体"/>
          <w:b/>
          <w:color w:val="auto"/>
          <w:sz w:val="24"/>
        </w:rPr>
      </w:pPr>
      <w:r>
        <w:rPr>
          <w:rFonts w:hint="eastAsia" w:ascii="宋体" w:hAnsi="宋体" w:eastAsia="宋体" w:cs="宋体"/>
          <w:b/>
          <w:color w:val="auto"/>
          <w:sz w:val="24"/>
        </w:rPr>
        <w:t>同类业绩一览表：</w:t>
      </w:r>
    </w:p>
    <w:p w14:paraId="33326C91">
      <w:pPr>
        <w:snapToGrid w:val="0"/>
        <w:spacing w:before="50" w:after="120" w:afterLines="50"/>
        <w:jc w:val="center"/>
        <w:rPr>
          <w:rFonts w:hint="eastAsia" w:ascii="宋体" w:hAnsi="宋体" w:eastAsia="宋体" w:cs="宋体"/>
          <w:b/>
          <w:color w:val="auto"/>
          <w:sz w:val="30"/>
          <w:szCs w:val="30"/>
        </w:rPr>
      </w:pPr>
    </w:p>
    <w:p w14:paraId="4AC7D323">
      <w:pPr>
        <w:snapToGrid w:val="0"/>
        <w:spacing w:before="50" w:after="120" w:afterLines="5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同类业绩一览表</w:t>
      </w:r>
    </w:p>
    <w:p w14:paraId="7D41BFF8">
      <w:pPr>
        <w:snapToGrid w:val="0"/>
        <w:spacing w:before="50" w:after="120" w:afterLines="50"/>
        <w:jc w:val="left"/>
        <w:rPr>
          <w:rFonts w:hint="eastAsia" w:ascii="宋体" w:hAnsi="宋体" w:eastAsia="宋体" w:cs="宋体"/>
          <w:color w:val="auto"/>
          <w:sz w:val="24"/>
        </w:rPr>
      </w:pPr>
      <w:r>
        <w:rPr>
          <w:rFonts w:hint="eastAsia" w:ascii="宋体" w:hAnsi="宋体" w:eastAsia="宋体" w:cs="宋体"/>
          <w:color w:val="auto"/>
          <w:sz w:val="24"/>
        </w:rPr>
        <w:t>项目名称:__________________</w:t>
      </w:r>
    </w:p>
    <w:tbl>
      <w:tblPr>
        <w:tblStyle w:val="31"/>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14:paraId="48DED15C">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783A651">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采购单位</w:t>
            </w:r>
          </w:p>
          <w:p w14:paraId="5A619C0C">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0D109E2">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E51FADE">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合同金额</w:t>
            </w:r>
          </w:p>
          <w:p w14:paraId="51584F55">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614" w:type="dxa"/>
            <w:tcBorders>
              <w:top w:val="single" w:color="auto" w:sz="4" w:space="0"/>
              <w:left w:val="single" w:color="auto" w:sz="4" w:space="0"/>
              <w:right w:val="single" w:color="auto" w:sz="4" w:space="0"/>
            </w:tcBorders>
            <w:noWrap w:val="0"/>
            <w:vAlign w:val="center"/>
          </w:tcPr>
          <w:p w14:paraId="3FD00CFB">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合同日期</w:t>
            </w:r>
          </w:p>
        </w:tc>
        <w:tc>
          <w:tcPr>
            <w:tcW w:w="1438" w:type="dxa"/>
            <w:tcBorders>
              <w:top w:val="single" w:color="auto" w:sz="4" w:space="0"/>
              <w:left w:val="single" w:color="auto" w:sz="4" w:space="0"/>
              <w:right w:val="single" w:color="auto" w:sz="4" w:space="0"/>
            </w:tcBorders>
            <w:noWrap w:val="0"/>
            <w:vAlign w:val="center"/>
          </w:tcPr>
          <w:p w14:paraId="28AB084D">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采购单位联系人及联系电话</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703946C">
            <w:pPr>
              <w:adjustRightInd w:val="0"/>
              <w:snapToGrid w:val="0"/>
              <w:spacing w:before="50" w:after="120" w:afterLines="50"/>
              <w:jc w:val="center"/>
              <w:rPr>
                <w:rFonts w:hint="eastAsia" w:ascii="宋体" w:hAnsi="宋体" w:eastAsia="宋体" w:cs="宋体"/>
                <w:color w:val="auto"/>
                <w:sz w:val="24"/>
              </w:rPr>
            </w:pPr>
            <w:r>
              <w:rPr>
                <w:rFonts w:hint="eastAsia" w:ascii="宋体" w:hAnsi="宋体" w:eastAsia="宋体" w:cs="宋体"/>
                <w:color w:val="auto"/>
                <w:sz w:val="24"/>
              </w:rPr>
              <w:t>附件页码</w:t>
            </w:r>
          </w:p>
        </w:tc>
      </w:tr>
      <w:tr w14:paraId="6A8BF64F">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C904BBB">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52C5730">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51FF999">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8FAEF41">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072C4A1">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63AFB11">
            <w:pPr>
              <w:adjustRightInd w:val="0"/>
              <w:snapToGrid w:val="0"/>
              <w:spacing w:before="50" w:after="120" w:afterLines="50"/>
              <w:jc w:val="center"/>
              <w:rPr>
                <w:rFonts w:hint="eastAsia" w:ascii="宋体" w:hAnsi="宋体" w:eastAsia="宋体" w:cs="宋体"/>
                <w:color w:val="auto"/>
                <w:sz w:val="24"/>
              </w:rPr>
            </w:pPr>
          </w:p>
        </w:tc>
      </w:tr>
      <w:tr w14:paraId="633C9AC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2D15A906">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4A32034">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B239354">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716D049">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84D9E4E">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03D1891">
            <w:pPr>
              <w:adjustRightInd w:val="0"/>
              <w:snapToGrid w:val="0"/>
              <w:spacing w:before="50" w:after="120" w:afterLines="50"/>
              <w:jc w:val="center"/>
              <w:rPr>
                <w:rFonts w:hint="eastAsia" w:ascii="宋体" w:hAnsi="宋体" w:eastAsia="宋体" w:cs="宋体"/>
                <w:color w:val="auto"/>
                <w:sz w:val="24"/>
              </w:rPr>
            </w:pPr>
          </w:p>
        </w:tc>
      </w:tr>
      <w:tr w14:paraId="04B67897">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62C95BD">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AA342FF">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E60913C">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3F7B5F9">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EDDC047">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C625284">
            <w:pPr>
              <w:adjustRightInd w:val="0"/>
              <w:snapToGrid w:val="0"/>
              <w:spacing w:before="50" w:after="120" w:afterLines="50"/>
              <w:jc w:val="center"/>
              <w:rPr>
                <w:rFonts w:hint="eastAsia" w:ascii="宋体" w:hAnsi="宋体" w:eastAsia="宋体" w:cs="宋体"/>
                <w:color w:val="auto"/>
                <w:sz w:val="24"/>
              </w:rPr>
            </w:pPr>
          </w:p>
        </w:tc>
      </w:tr>
      <w:tr w14:paraId="1B8CC939">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85A6D72">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969CE2E">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9F9F1EF">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A766AEE">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4642C8E">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338A2D2">
            <w:pPr>
              <w:adjustRightInd w:val="0"/>
              <w:snapToGrid w:val="0"/>
              <w:spacing w:before="50" w:after="120" w:afterLines="50"/>
              <w:jc w:val="center"/>
              <w:rPr>
                <w:rFonts w:hint="eastAsia" w:ascii="宋体" w:hAnsi="宋体" w:eastAsia="宋体" w:cs="宋体"/>
                <w:color w:val="auto"/>
                <w:sz w:val="24"/>
              </w:rPr>
            </w:pPr>
          </w:p>
        </w:tc>
      </w:tr>
      <w:tr w14:paraId="3874B194">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2C37763A">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F5FF0BA">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B2CAF44">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24F4238">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D84C0F2">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9F83191">
            <w:pPr>
              <w:adjustRightInd w:val="0"/>
              <w:snapToGrid w:val="0"/>
              <w:spacing w:before="50" w:after="120" w:afterLines="50"/>
              <w:jc w:val="center"/>
              <w:rPr>
                <w:rFonts w:hint="eastAsia" w:ascii="宋体" w:hAnsi="宋体" w:eastAsia="宋体" w:cs="宋体"/>
                <w:color w:val="auto"/>
                <w:sz w:val="24"/>
              </w:rPr>
            </w:pPr>
          </w:p>
        </w:tc>
      </w:tr>
      <w:tr w14:paraId="74C638A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1D8C78B">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FCCE8BE">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7B5FE72">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436CC6DB">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92D9BBB">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01254B3">
            <w:pPr>
              <w:adjustRightInd w:val="0"/>
              <w:snapToGrid w:val="0"/>
              <w:spacing w:before="50" w:after="120" w:afterLines="50"/>
              <w:jc w:val="center"/>
              <w:rPr>
                <w:rFonts w:hint="eastAsia" w:ascii="宋体" w:hAnsi="宋体" w:eastAsia="宋体" w:cs="宋体"/>
                <w:color w:val="auto"/>
                <w:sz w:val="24"/>
              </w:rPr>
            </w:pPr>
          </w:p>
        </w:tc>
      </w:tr>
      <w:tr w14:paraId="08159465">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91F0F35">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CBCD76C">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859A321">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0E3DFAC">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BDA524C">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D0B4818">
            <w:pPr>
              <w:adjustRightInd w:val="0"/>
              <w:snapToGrid w:val="0"/>
              <w:spacing w:before="50" w:after="120" w:afterLines="50"/>
              <w:jc w:val="center"/>
              <w:rPr>
                <w:rFonts w:hint="eastAsia" w:ascii="宋体" w:hAnsi="宋体" w:eastAsia="宋体" w:cs="宋体"/>
                <w:color w:val="auto"/>
                <w:sz w:val="24"/>
              </w:rPr>
            </w:pPr>
          </w:p>
        </w:tc>
      </w:tr>
      <w:tr w14:paraId="0FC1D64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542F97FA">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4792F59">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9195DEF">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67F76E75">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C11E59F">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3A688FF">
            <w:pPr>
              <w:adjustRightInd w:val="0"/>
              <w:snapToGrid w:val="0"/>
              <w:spacing w:before="50" w:after="120" w:afterLines="50"/>
              <w:jc w:val="center"/>
              <w:rPr>
                <w:rFonts w:hint="eastAsia" w:ascii="宋体" w:hAnsi="宋体" w:eastAsia="宋体" w:cs="宋体"/>
                <w:color w:val="auto"/>
                <w:sz w:val="24"/>
              </w:rPr>
            </w:pPr>
          </w:p>
        </w:tc>
      </w:tr>
      <w:tr w14:paraId="4C4EDBEA">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493E6382">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CA0922D">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09C976D">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5510B19">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D24DEB4">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22AB2E2">
            <w:pPr>
              <w:adjustRightInd w:val="0"/>
              <w:snapToGrid w:val="0"/>
              <w:spacing w:before="50" w:after="120" w:afterLines="50"/>
              <w:jc w:val="center"/>
              <w:rPr>
                <w:rFonts w:hint="eastAsia" w:ascii="宋体" w:hAnsi="宋体" w:eastAsia="宋体" w:cs="宋体"/>
                <w:color w:val="auto"/>
                <w:sz w:val="24"/>
              </w:rPr>
            </w:pPr>
          </w:p>
        </w:tc>
      </w:tr>
      <w:tr w14:paraId="7656E01D">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64F636CB">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58D6148">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CFEFC0">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44AC175">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12A478B">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739F146">
            <w:pPr>
              <w:adjustRightInd w:val="0"/>
              <w:snapToGrid w:val="0"/>
              <w:spacing w:before="50" w:after="120" w:afterLines="50"/>
              <w:jc w:val="center"/>
              <w:rPr>
                <w:rFonts w:hint="eastAsia" w:ascii="宋体" w:hAnsi="宋体" w:eastAsia="宋体" w:cs="宋体"/>
                <w:color w:val="auto"/>
                <w:sz w:val="24"/>
              </w:rPr>
            </w:pPr>
          </w:p>
        </w:tc>
      </w:tr>
      <w:tr w14:paraId="33BBA2B9">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23CFBEE7">
            <w:pPr>
              <w:adjustRightInd w:val="0"/>
              <w:snapToGrid w:val="0"/>
              <w:spacing w:before="50" w:after="120" w:afterLines="50"/>
              <w:jc w:val="center"/>
              <w:rPr>
                <w:rFonts w:hint="eastAsia" w:ascii="宋体" w:hAnsi="宋体" w:eastAsia="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CE78683">
            <w:pPr>
              <w:adjustRightInd w:val="0"/>
              <w:snapToGrid w:val="0"/>
              <w:spacing w:before="50" w:after="120" w:afterLines="50"/>
              <w:jc w:val="center"/>
              <w:rPr>
                <w:rFonts w:hint="eastAsia" w:ascii="宋体" w:hAnsi="宋体" w:eastAsia="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3F1C96E">
            <w:pPr>
              <w:adjustRightInd w:val="0"/>
              <w:snapToGrid w:val="0"/>
              <w:spacing w:before="50" w:after="120" w:afterLines="50"/>
              <w:jc w:val="center"/>
              <w:rPr>
                <w:rFonts w:hint="eastAsia" w:ascii="宋体" w:hAnsi="宋体" w:eastAsia="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2E1A52C6">
            <w:pPr>
              <w:adjustRightInd w:val="0"/>
              <w:snapToGrid w:val="0"/>
              <w:spacing w:before="50" w:after="120" w:afterLines="50"/>
              <w:jc w:val="center"/>
              <w:rPr>
                <w:rFonts w:hint="eastAsia" w:ascii="宋体" w:hAnsi="宋体" w:eastAsia="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C8DE2F3">
            <w:pPr>
              <w:adjustRightInd w:val="0"/>
              <w:snapToGrid w:val="0"/>
              <w:spacing w:before="50" w:after="120" w:afterLines="50"/>
              <w:jc w:val="center"/>
              <w:rPr>
                <w:rFonts w:hint="eastAsia" w:ascii="宋体" w:hAnsi="宋体" w:eastAsia="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53106D0">
            <w:pPr>
              <w:adjustRightInd w:val="0"/>
              <w:snapToGrid w:val="0"/>
              <w:spacing w:before="50" w:after="120" w:afterLines="50"/>
              <w:jc w:val="center"/>
              <w:rPr>
                <w:rFonts w:hint="eastAsia" w:ascii="宋体" w:hAnsi="宋体" w:eastAsia="宋体" w:cs="宋体"/>
                <w:color w:val="auto"/>
                <w:sz w:val="24"/>
              </w:rPr>
            </w:pPr>
          </w:p>
        </w:tc>
      </w:tr>
    </w:tbl>
    <w:p w14:paraId="5DD7A8D5">
      <w:pPr>
        <w:snapToGrid w:val="0"/>
        <w:spacing w:before="50" w:after="120" w:afterLines="50"/>
        <w:jc w:val="left"/>
        <w:rPr>
          <w:rFonts w:hint="eastAsia" w:ascii="宋体" w:hAnsi="宋体" w:eastAsia="宋体" w:cs="宋体"/>
          <w:b/>
          <w:bCs/>
          <w:color w:val="auto"/>
          <w:sz w:val="24"/>
        </w:rPr>
      </w:pPr>
      <w:r>
        <w:rPr>
          <w:rFonts w:hint="eastAsia" w:ascii="宋体" w:hAnsi="宋体" w:eastAsia="宋体" w:cs="宋体"/>
          <w:b/>
          <w:bCs/>
          <w:color w:val="auto"/>
          <w:sz w:val="24"/>
        </w:rPr>
        <w:t>注：需提供相关合同</w:t>
      </w:r>
      <w:r>
        <w:rPr>
          <w:rFonts w:hint="eastAsia" w:ascii="宋体" w:hAnsi="宋体" w:eastAsia="宋体" w:cs="宋体"/>
          <w:b/>
          <w:bCs/>
          <w:color w:val="auto"/>
          <w:sz w:val="24"/>
          <w:lang w:eastAsia="zh-CN"/>
        </w:rPr>
        <w:t>或中标通知书</w:t>
      </w:r>
      <w:r>
        <w:rPr>
          <w:rFonts w:hint="eastAsia" w:ascii="宋体" w:hAnsi="宋体" w:eastAsia="宋体" w:cs="宋体"/>
          <w:b/>
          <w:bCs/>
          <w:color w:val="auto"/>
          <w:sz w:val="24"/>
        </w:rPr>
        <w:t>复印件，原件备查。</w:t>
      </w:r>
    </w:p>
    <w:p w14:paraId="64A70815">
      <w:pPr>
        <w:snapToGrid w:val="0"/>
        <w:spacing w:before="50" w:after="120" w:afterLines="50"/>
        <w:jc w:val="left"/>
        <w:rPr>
          <w:rFonts w:hint="eastAsia" w:ascii="宋体" w:hAnsi="宋体" w:eastAsia="宋体" w:cs="宋体"/>
          <w:color w:val="auto"/>
          <w:sz w:val="28"/>
          <w:szCs w:val="28"/>
        </w:rPr>
      </w:pPr>
    </w:p>
    <w:p w14:paraId="2CB4CD58">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F22A024">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FDAE418">
      <w:pPr>
        <w:snapToGrid w:val="0"/>
        <w:spacing w:before="120" w:beforeLines="50" w:after="50"/>
        <w:rPr>
          <w:rFonts w:hint="default"/>
          <w:color w:val="auto"/>
          <w:u w:val="none"/>
          <w:lang w:val="en-US" w:eastAsia="zh-CN"/>
        </w:rPr>
      </w:pPr>
      <w:r>
        <w:rPr>
          <w:rFonts w:hint="eastAsia" w:ascii="宋体" w:hAnsi="宋体" w:eastAsia="宋体" w:cs="宋体"/>
          <w:color w:val="auto"/>
          <w:sz w:val="24"/>
          <w:u w:val="none"/>
          <w:lang w:val="en-US" w:eastAsia="zh-CN"/>
        </w:rPr>
        <w:t xml:space="preserve">              </w:t>
      </w:r>
    </w:p>
    <w:p w14:paraId="63A1D116">
      <w:pPr>
        <w:snapToGrid w:val="0"/>
        <w:spacing w:before="120" w:beforeLines="50" w:after="50"/>
        <w:ind w:firstLine="720" w:firstLineChars="300"/>
        <w:rPr>
          <w:rFonts w:hint="eastAsia" w:ascii="宋体" w:hAnsi="宋体" w:eastAsia="宋体" w:cs="宋体"/>
          <w:color w:val="auto"/>
          <w:sz w:val="24"/>
        </w:rPr>
      </w:pPr>
    </w:p>
    <w:p w14:paraId="0F28B07D">
      <w:pPr>
        <w:pStyle w:val="10"/>
        <w:ind w:firstLine="466"/>
        <w:rPr>
          <w:rFonts w:hint="eastAsia" w:ascii="宋体" w:hAnsi="宋体" w:eastAsia="宋体" w:cs="宋体"/>
          <w:b/>
          <w:color w:val="auto"/>
          <w:sz w:val="24"/>
        </w:rPr>
      </w:pPr>
    </w:p>
    <w:p w14:paraId="7140654E">
      <w:pPr>
        <w:snapToGrid w:val="0"/>
        <w:spacing w:line="360" w:lineRule="auto"/>
        <w:jc w:val="left"/>
        <w:rPr>
          <w:rFonts w:hint="eastAsia" w:ascii="宋体" w:hAnsi="宋体" w:eastAsia="宋体" w:cs="宋体"/>
          <w:b/>
          <w:bCs/>
          <w:color w:val="auto"/>
          <w:sz w:val="24"/>
          <w:szCs w:val="24"/>
        </w:rPr>
      </w:pPr>
    </w:p>
    <w:p w14:paraId="2C64976A">
      <w:pPr>
        <w:snapToGrid w:val="0"/>
        <w:spacing w:line="360" w:lineRule="auto"/>
        <w:jc w:val="left"/>
        <w:rPr>
          <w:rFonts w:hint="eastAsia" w:ascii="宋体" w:hAnsi="宋体" w:eastAsia="宋体" w:cs="宋体"/>
          <w:b/>
          <w:bCs/>
          <w:color w:val="auto"/>
          <w:sz w:val="24"/>
          <w:szCs w:val="24"/>
        </w:rPr>
      </w:pPr>
    </w:p>
    <w:p w14:paraId="499769F1">
      <w:pPr>
        <w:snapToGrid w:val="0"/>
        <w:spacing w:line="360" w:lineRule="auto"/>
        <w:jc w:val="left"/>
        <w:rPr>
          <w:rFonts w:hint="eastAsia" w:ascii="宋体" w:hAnsi="宋体" w:eastAsia="宋体" w:cs="宋体"/>
          <w:b/>
          <w:bCs/>
          <w:color w:val="auto"/>
          <w:sz w:val="24"/>
          <w:szCs w:val="24"/>
        </w:rPr>
      </w:pPr>
    </w:p>
    <w:p w14:paraId="181C19D1">
      <w:pPr>
        <w:snapToGrid w:val="0"/>
        <w:spacing w:line="360" w:lineRule="auto"/>
        <w:jc w:val="left"/>
        <w:rPr>
          <w:rFonts w:hint="eastAsia" w:ascii="宋体" w:hAnsi="宋体" w:eastAsia="宋体" w:cs="宋体"/>
          <w:b/>
          <w:bCs/>
          <w:color w:val="auto"/>
          <w:sz w:val="24"/>
          <w:szCs w:val="24"/>
        </w:rPr>
      </w:pPr>
    </w:p>
    <w:p w14:paraId="05C217BB">
      <w:pPr>
        <w:snapToGrid w:val="0"/>
        <w:spacing w:line="360" w:lineRule="auto"/>
        <w:jc w:val="left"/>
        <w:rPr>
          <w:rFonts w:hint="eastAsia" w:ascii="宋体" w:hAnsi="宋体" w:eastAsia="宋体" w:cs="宋体"/>
          <w:b/>
          <w:bCs/>
          <w:color w:val="auto"/>
          <w:sz w:val="24"/>
          <w:szCs w:val="24"/>
        </w:rPr>
      </w:pPr>
    </w:p>
    <w:p w14:paraId="304C6ED3">
      <w:pPr>
        <w:pStyle w:val="4"/>
        <w:keepNext w:val="0"/>
        <w:keepLines w:val="0"/>
        <w:pageBreakBefore/>
        <w:spacing w:line="415" w:lineRule="auto"/>
        <w:rPr>
          <w:rFonts w:hint="eastAsia" w:ascii="宋体" w:hAnsi="宋体" w:eastAsia="宋体" w:cs="宋体"/>
          <w:b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产品配置清单</w:t>
      </w:r>
    </w:p>
    <w:p w14:paraId="7FD32497">
      <w:pPr>
        <w:snapToGrid w:val="0"/>
        <w:spacing w:before="120" w:beforeLines="50" w:after="50"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8"/>
          <w:szCs w:val="28"/>
          <w:highlight w:val="none"/>
        </w:rPr>
        <w:t>产品配置清单</w:t>
      </w:r>
    </w:p>
    <w:p w14:paraId="2A2874CB">
      <w:pPr>
        <w:pStyle w:val="19"/>
        <w:spacing w:line="360" w:lineRule="auto"/>
        <w:ind w:right="904"/>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招标编号：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04F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14:paraId="1F99799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品牌型号</w:t>
            </w:r>
          </w:p>
        </w:tc>
        <w:tc>
          <w:tcPr>
            <w:tcW w:w="596" w:type="dxa"/>
            <w:tcBorders>
              <w:bottom w:val="nil"/>
            </w:tcBorders>
            <w:noWrap w:val="0"/>
            <w:vAlign w:val="center"/>
          </w:tcPr>
          <w:p w14:paraId="6E67E1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60" w:type="dxa"/>
            <w:tcBorders>
              <w:bottom w:val="nil"/>
            </w:tcBorders>
            <w:noWrap w:val="0"/>
            <w:vAlign w:val="center"/>
          </w:tcPr>
          <w:p w14:paraId="41D5244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配件名称型号</w:t>
            </w:r>
          </w:p>
        </w:tc>
        <w:tc>
          <w:tcPr>
            <w:tcW w:w="1260" w:type="dxa"/>
            <w:noWrap w:val="0"/>
            <w:vAlign w:val="center"/>
          </w:tcPr>
          <w:p w14:paraId="161053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配件品牌</w:t>
            </w:r>
          </w:p>
        </w:tc>
        <w:tc>
          <w:tcPr>
            <w:tcW w:w="3348" w:type="dxa"/>
            <w:noWrap w:val="0"/>
            <w:vAlign w:val="center"/>
          </w:tcPr>
          <w:p w14:paraId="4D821FD9">
            <w:pPr>
              <w:ind w:right="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技术指标、功能及配置描述</w:t>
            </w:r>
          </w:p>
        </w:tc>
        <w:tc>
          <w:tcPr>
            <w:tcW w:w="1080" w:type="dxa"/>
            <w:noWrap w:val="0"/>
            <w:vAlign w:val="center"/>
          </w:tcPr>
          <w:p w14:paraId="17A48A05">
            <w:pPr>
              <w:ind w:right="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080" w:type="dxa"/>
            <w:noWrap w:val="0"/>
            <w:vAlign w:val="center"/>
          </w:tcPr>
          <w:p w14:paraId="7F2B7C90">
            <w:pPr>
              <w:ind w:right="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14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14:paraId="6B708904">
            <w:pPr>
              <w:spacing w:line="360" w:lineRule="auto"/>
              <w:jc w:val="center"/>
              <w:rPr>
                <w:rFonts w:hint="eastAsia" w:ascii="宋体" w:hAnsi="宋体" w:eastAsia="宋体" w:cs="宋体"/>
                <w:color w:val="auto"/>
                <w:sz w:val="24"/>
                <w:highlight w:val="none"/>
              </w:rPr>
            </w:pPr>
          </w:p>
        </w:tc>
        <w:tc>
          <w:tcPr>
            <w:tcW w:w="596" w:type="dxa"/>
            <w:noWrap w:val="0"/>
            <w:vAlign w:val="center"/>
          </w:tcPr>
          <w:p w14:paraId="30083335">
            <w:pPr>
              <w:spacing w:line="360" w:lineRule="auto"/>
              <w:jc w:val="center"/>
              <w:rPr>
                <w:rFonts w:hint="eastAsia" w:ascii="宋体" w:hAnsi="宋体" w:eastAsia="宋体" w:cs="宋体"/>
                <w:color w:val="auto"/>
                <w:sz w:val="24"/>
                <w:highlight w:val="none"/>
              </w:rPr>
            </w:pPr>
          </w:p>
        </w:tc>
        <w:tc>
          <w:tcPr>
            <w:tcW w:w="1260" w:type="dxa"/>
            <w:noWrap w:val="0"/>
            <w:vAlign w:val="center"/>
          </w:tcPr>
          <w:p w14:paraId="47A6B294">
            <w:pPr>
              <w:spacing w:line="360" w:lineRule="auto"/>
              <w:jc w:val="center"/>
              <w:rPr>
                <w:rFonts w:hint="eastAsia" w:ascii="宋体" w:hAnsi="宋体" w:eastAsia="宋体" w:cs="宋体"/>
                <w:color w:val="auto"/>
                <w:sz w:val="24"/>
                <w:highlight w:val="none"/>
              </w:rPr>
            </w:pPr>
          </w:p>
        </w:tc>
        <w:tc>
          <w:tcPr>
            <w:tcW w:w="1260" w:type="dxa"/>
            <w:noWrap w:val="0"/>
            <w:vAlign w:val="center"/>
          </w:tcPr>
          <w:p w14:paraId="08A3C897">
            <w:pPr>
              <w:spacing w:line="360" w:lineRule="auto"/>
              <w:jc w:val="center"/>
              <w:rPr>
                <w:rFonts w:hint="eastAsia" w:ascii="宋体" w:hAnsi="宋体" w:eastAsia="宋体" w:cs="宋体"/>
                <w:color w:val="auto"/>
                <w:sz w:val="24"/>
                <w:highlight w:val="none"/>
              </w:rPr>
            </w:pPr>
          </w:p>
        </w:tc>
        <w:tc>
          <w:tcPr>
            <w:tcW w:w="3348" w:type="dxa"/>
            <w:noWrap w:val="0"/>
            <w:vAlign w:val="center"/>
          </w:tcPr>
          <w:p w14:paraId="4D8478DF">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67463416">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544A5FD5">
            <w:pPr>
              <w:spacing w:line="360" w:lineRule="auto"/>
              <w:ind w:right="54"/>
              <w:jc w:val="center"/>
              <w:rPr>
                <w:rFonts w:hint="eastAsia" w:ascii="宋体" w:hAnsi="宋体" w:eastAsia="宋体" w:cs="宋体"/>
                <w:color w:val="auto"/>
                <w:sz w:val="24"/>
                <w:highlight w:val="none"/>
              </w:rPr>
            </w:pPr>
          </w:p>
        </w:tc>
      </w:tr>
      <w:tr w14:paraId="00AB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62703F71">
            <w:pPr>
              <w:spacing w:line="360" w:lineRule="auto"/>
              <w:jc w:val="center"/>
              <w:rPr>
                <w:rFonts w:hint="eastAsia" w:ascii="宋体" w:hAnsi="宋体" w:eastAsia="宋体" w:cs="宋体"/>
                <w:color w:val="auto"/>
                <w:sz w:val="24"/>
                <w:highlight w:val="none"/>
              </w:rPr>
            </w:pPr>
          </w:p>
        </w:tc>
        <w:tc>
          <w:tcPr>
            <w:tcW w:w="596" w:type="dxa"/>
            <w:noWrap w:val="0"/>
            <w:vAlign w:val="center"/>
          </w:tcPr>
          <w:p w14:paraId="0922D5FF">
            <w:pPr>
              <w:spacing w:line="360" w:lineRule="auto"/>
              <w:jc w:val="center"/>
              <w:rPr>
                <w:rFonts w:hint="eastAsia" w:ascii="宋体" w:hAnsi="宋体" w:eastAsia="宋体" w:cs="宋体"/>
                <w:color w:val="auto"/>
                <w:sz w:val="24"/>
                <w:highlight w:val="none"/>
              </w:rPr>
            </w:pPr>
          </w:p>
        </w:tc>
        <w:tc>
          <w:tcPr>
            <w:tcW w:w="1260" w:type="dxa"/>
            <w:noWrap w:val="0"/>
            <w:vAlign w:val="center"/>
          </w:tcPr>
          <w:p w14:paraId="5C6D55FD">
            <w:pPr>
              <w:spacing w:line="360" w:lineRule="auto"/>
              <w:jc w:val="center"/>
              <w:rPr>
                <w:rFonts w:hint="eastAsia" w:ascii="宋体" w:hAnsi="宋体" w:eastAsia="宋体" w:cs="宋体"/>
                <w:color w:val="auto"/>
                <w:sz w:val="24"/>
                <w:highlight w:val="none"/>
              </w:rPr>
            </w:pPr>
          </w:p>
        </w:tc>
        <w:tc>
          <w:tcPr>
            <w:tcW w:w="1260" w:type="dxa"/>
            <w:noWrap w:val="0"/>
            <w:vAlign w:val="center"/>
          </w:tcPr>
          <w:p w14:paraId="10B7DD03">
            <w:pPr>
              <w:spacing w:line="360" w:lineRule="auto"/>
              <w:jc w:val="center"/>
              <w:rPr>
                <w:rFonts w:hint="eastAsia" w:ascii="宋体" w:hAnsi="宋体" w:eastAsia="宋体" w:cs="宋体"/>
                <w:color w:val="auto"/>
                <w:sz w:val="24"/>
                <w:highlight w:val="none"/>
              </w:rPr>
            </w:pPr>
          </w:p>
        </w:tc>
        <w:tc>
          <w:tcPr>
            <w:tcW w:w="3348" w:type="dxa"/>
            <w:noWrap w:val="0"/>
            <w:vAlign w:val="center"/>
          </w:tcPr>
          <w:p w14:paraId="349BEE4C">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6C462930">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3CD84474">
            <w:pPr>
              <w:spacing w:line="360" w:lineRule="auto"/>
              <w:ind w:right="54"/>
              <w:jc w:val="center"/>
              <w:rPr>
                <w:rFonts w:hint="eastAsia" w:ascii="宋体" w:hAnsi="宋体" w:eastAsia="宋体" w:cs="宋体"/>
                <w:color w:val="auto"/>
                <w:sz w:val="24"/>
                <w:highlight w:val="none"/>
              </w:rPr>
            </w:pPr>
          </w:p>
        </w:tc>
      </w:tr>
      <w:tr w14:paraId="3A59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6FAD767">
            <w:pPr>
              <w:spacing w:line="360" w:lineRule="auto"/>
              <w:jc w:val="center"/>
              <w:rPr>
                <w:rFonts w:hint="eastAsia" w:ascii="宋体" w:hAnsi="宋体" w:eastAsia="宋体" w:cs="宋体"/>
                <w:color w:val="auto"/>
                <w:sz w:val="24"/>
                <w:highlight w:val="none"/>
              </w:rPr>
            </w:pPr>
          </w:p>
        </w:tc>
        <w:tc>
          <w:tcPr>
            <w:tcW w:w="596" w:type="dxa"/>
            <w:noWrap w:val="0"/>
            <w:vAlign w:val="center"/>
          </w:tcPr>
          <w:p w14:paraId="6CA01C6F">
            <w:pPr>
              <w:spacing w:line="360" w:lineRule="auto"/>
              <w:jc w:val="center"/>
              <w:rPr>
                <w:rFonts w:hint="eastAsia" w:ascii="宋体" w:hAnsi="宋体" w:eastAsia="宋体" w:cs="宋体"/>
                <w:color w:val="auto"/>
                <w:sz w:val="24"/>
                <w:highlight w:val="none"/>
              </w:rPr>
            </w:pPr>
          </w:p>
        </w:tc>
        <w:tc>
          <w:tcPr>
            <w:tcW w:w="1260" w:type="dxa"/>
            <w:noWrap w:val="0"/>
            <w:vAlign w:val="center"/>
          </w:tcPr>
          <w:p w14:paraId="64B68D79">
            <w:pPr>
              <w:spacing w:line="360" w:lineRule="auto"/>
              <w:jc w:val="center"/>
              <w:rPr>
                <w:rFonts w:hint="eastAsia" w:ascii="宋体" w:hAnsi="宋体" w:eastAsia="宋体" w:cs="宋体"/>
                <w:color w:val="auto"/>
                <w:sz w:val="24"/>
                <w:highlight w:val="none"/>
              </w:rPr>
            </w:pPr>
          </w:p>
        </w:tc>
        <w:tc>
          <w:tcPr>
            <w:tcW w:w="1260" w:type="dxa"/>
            <w:noWrap w:val="0"/>
            <w:vAlign w:val="center"/>
          </w:tcPr>
          <w:p w14:paraId="5B23F9FA">
            <w:pPr>
              <w:spacing w:line="360" w:lineRule="auto"/>
              <w:jc w:val="center"/>
              <w:rPr>
                <w:rFonts w:hint="eastAsia" w:ascii="宋体" w:hAnsi="宋体" w:eastAsia="宋体" w:cs="宋体"/>
                <w:color w:val="auto"/>
                <w:sz w:val="24"/>
                <w:highlight w:val="none"/>
              </w:rPr>
            </w:pPr>
          </w:p>
        </w:tc>
        <w:tc>
          <w:tcPr>
            <w:tcW w:w="3348" w:type="dxa"/>
            <w:noWrap w:val="0"/>
            <w:vAlign w:val="center"/>
          </w:tcPr>
          <w:p w14:paraId="7BEFD9B6">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41C58C30">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2A3B11C8">
            <w:pPr>
              <w:spacing w:line="360" w:lineRule="auto"/>
              <w:ind w:right="54"/>
              <w:jc w:val="center"/>
              <w:rPr>
                <w:rFonts w:hint="eastAsia" w:ascii="宋体" w:hAnsi="宋体" w:eastAsia="宋体" w:cs="宋体"/>
                <w:color w:val="auto"/>
                <w:sz w:val="24"/>
                <w:highlight w:val="none"/>
              </w:rPr>
            </w:pPr>
          </w:p>
        </w:tc>
      </w:tr>
      <w:tr w14:paraId="79D7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3E26010">
            <w:pPr>
              <w:spacing w:line="360" w:lineRule="auto"/>
              <w:jc w:val="center"/>
              <w:rPr>
                <w:rFonts w:hint="eastAsia" w:ascii="宋体" w:hAnsi="宋体" w:eastAsia="宋体" w:cs="宋体"/>
                <w:color w:val="auto"/>
                <w:sz w:val="24"/>
                <w:highlight w:val="none"/>
              </w:rPr>
            </w:pPr>
          </w:p>
        </w:tc>
        <w:tc>
          <w:tcPr>
            <w:tcW w:w="596" w:type="dxa"/>
            <w:noWrap w:val="0"/>
            <w:vAlign w:val="center"/>
          </w:tcPr>
          <w:p w14:paraId="07114AB2">
            <w:pPr>
              <w:spacing w:line="360" w:lineRule="auto"/>
              <w:jc w:val="center"/>
              <w:rPr>
                <w:rFonts w:hint="eastAsia" w:ascii="宋体" w:hAnsi="宋体" w:eastAsia="宋体" w:cs="宋体"/>
                <w:color w:val="auto"/>
                <w:sz w:val="24"/>
                <w:highlight w:val="none"/>
              </w:rPr>
            </w:pPr>
          </w:p>
        </w:tc>
        <w:tc>
          <w:tcPr>
            <w:tcW w:w="1260" w:type="dxa"/>
            <w:noWrap w:val="0"/>
            <w:vAlign w:val="center"/>
          </w:tcPr>
          <w:p w14:paraId="072AF9D5">
            <w:pPr>
              <w:spacing w:line="360" w:lineRule="auto"/>
              <w:jc w:val="center"/>
              <w:rPr>
                <w:rFonts w:hint="eastAsia" w:ascii="宋体" w:hAnsi="宋体" w:eastAsia="宋体" w:cs="宋体"/>
                <w:color w:val="auto"/>
                <w:sz w:val="24"/>
                <w:highlight w:val="none"/>
              </w:rPr>
            </w:pPr>
          </w:p>
        </w:tc>
        <w:tc>
          <w:tcPr>
            <w:tcW w:w="1260" w:type="dxa"/>
            <w:noWrap w:val="0"/>
            <w:vAlign w:val="center"/>
          </w:tcPr>
          <w:p w14:paraId="24A8D09F">
            <w:pPr>
              <w:spacing w:line="360" w:lineRule="auto"/>
              <w:jc w:val="center"/>
              <w:rPr>
                <w:rFonts w:hint="eastAsia" w:ascii="宋体" w:hAnsi="宋体" w:eastAsia="宋体" w:cs="宋体"/>
                <w:color w:val="auto"/>
                <w:sz w:val="24"/>
                <w:highlight w:val="none"/>
              </w:rPr>
            </w:pPr>
          </w:p>
        </w:tc>
        <w:tc>
          <w:tcPr>
            <w:tcW w:w="3348" w:type="dxa"/>
            <w:noWrap w:val="0"/>
            <w:vAlign w:val="center"/>
          </w:tcPr>
          <w:p w14:paraId="57BD6BBC">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3B6A520B">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71FC2BAE">
            <w:pPr>
              <w:spacing w:line="360" w:lineRule="auto"/>
              <w:ind w:right="54"/>
              <w:jc w:val="center"/>
              <w:rPr>
                <w:rFonts w:hint="eastAsia" w:ascii="宋体" w:hAnsi="宋体" w:eastAsia="宋体" w:cs="宋体"/>
                <w:color w:val="auto"/>
                <w:sz w:val="24"/>
                <w:highlight w:val="none"/>
              </w:rPr>
            </w:pPr>
          </w:p>
        </w:tc>
      </w:tr>
      <w:tr w14:paraId="0445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3E9EB5B4">
            <w:pPr>
              <w:spacing w:line="360" w:lineRule="auto"/>
              <w:jc w:val="center"/>
              <w:rPr>
                <w:rFonts w:hint="eastAsia" w:ascii="宋体" w:hAnsi="宋体" w:eastAsia="宋体" w:cs="宋体"/>
                <w:color w:val="auto"/>
                <w:sz w:val="24"/>
                <w:highlight w:val="none"/>
              </w:rPr>
            </w:pPr>
          </w:p>
        </w:tc>
        <w:tc>
          <w:tcPr>
            <w:tcW w:w="596" w:type="dxa"/>
            <w:noWrap w:val="0"/>
            <w:vAlign w:val="center"/>
          </w:tcPr>
          <w:p w14:paraId="78665C61">
            <w:pPr>
              <w:spacing w:line="360" w:lineRule="auto"/>
              <w:jc w:val="center"/>
              <w:rPr>
                <w:rFonts w:hint="eastAsia" w:ascii="宋体" w:hAnsi="宋体" w:eastAsia="宋体" w:cs="宋体"/>
                <w:color w:val="auto"/>
                <w:sz w:val="24"/>
                <w:highlight w:val="none"/>
              </w:rPr>
            </w:pPr>
          </w:p>
        </w:tc>
        <w:tc>
          <w:tcPr>
            <w:tcW w:w="1260" w:type="dxa"/>
            <w:noWrap w:val="0"/>
            <w:vAlign w:val="center"/>
          </w:tcPr>
          <w:p w14:paraId="244C6283">
            <w:pPr>
              <w:spacing w:line="360" w:lineRule="auto"/>
              <w:jc w:val="center"/>
              <w:rPr>
                <w:rFonts w:hint="eastAsia" w:ascii="宋体" w:hAnsi="宋体" w:eastAsia="宋体" w:cs="宋体"/>
                <w:color w:val="auto"/>
                <w:sz w:val="24"/>
                <w:highlight w:val="none"/>
              </w:rPr>
            </w:pPr>
          </w:p>
        </w:tc>
        <w:tc>
          <w:tcPr>
            <w:tcW w:w="1260" w:type="dxa"/>
            <w:noWrap w:val="0"/>
            <w:vAlign w:val="center"/>
          </w:tcPr>
          <w:p w14:paraId="55A62562">
            <w:pPr>
              <w:spacing w:line="360" w:lineRule="auto"/>
              <w:jc w:val="center"/>
              <w:rPr>
                <w:rFonts w:hint="eastAsia" w:ascii="宋体" w:hAnsi="宋体" w:eastAsia="宋体" w:cs="宋体"/>
                <w:color w:val="auto"/>
                <w:sz w:val="24"/>
                <w:highlight w:val="none"/>
              </w:rPr>
            </w:pPr>
          </w:p>
        </w:tc>
        <w:tc>
          <w:tcPr>
            <w:tcW w:w="3348" w:type="dxa"/>
            <w:noWrap w:val="0"/>
            <w:vAlign w:val="center"/>
          </w:tcPr>
          <w:p w14:paraId="29751A3E">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78073F92">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4257F086">
            <w:pPr>
              <w:spacing w:line="360" w:lineRule="auto"/>
              <w:ind w:right="54"/>
              <w:jc w:val="center"/>
              <w:rPr>
                <w:rFonts w:hint="eastAsia" w:ascii="宋体" w:hAnsi="宋体" w:eastAsia="宋体" w:cs="宋体"/>
                <w:color w:val="auto"/>
                <w:sz w:val="24"/>
                <w:highlight w:val="none"/>
              </w:rPr>
            </w:pPr>
          </w:p>
        </w:tc>
      </w:tr>
      <w:tr w14:paraId="09AD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6C81F6FA">
            <w:pPr>
              <w:spacing w:line="360" w:lineRule="auto"/>
              <w:jc w:val="center"/>
              <w:rPr>
                <w:rFonts w:hint="eastAsia" w:ascii="宋体" w:hAnsi="宋体" w:eastAsia="宋体" w:cs="宋体"/>
                <w:color w:val="auto"/>
                <w:sz w:val="24"/>
                <w:highlight w:val="none"/>
              </w:rPr>
            </w:pPr>
          </w:p>
        </w:tc>
        <w:tc>
          <w:tcPr>
            <w:tcW w:w="596" w:type="dxa"/>
            <w:noWrap w:val="0"/>
            <w:vAlign w:val="center"/>
          </w:tcPr>
          <w:p w14:paraId="77CA21AA">
            <w:pPr>
              <w:spacing w:line="360" w:lineRule="auto"/>
              <w:jc w:val="center"/>
              <w:rPr>
                <w:rFonts w:hint="eastAsia" w:ascii="宋体" w:hAnsi="宋体" w:eastAsia="宋体" w:cs="宋体"/>
                <w:color w:val="auto"/>
                <w:sz w:val="24"/>
                <w:highlight w:val="none"/>
              </w:rPr>
            </w:pPr>
          </w:p>
        </w:tc>
        <w:tc>
          <w:tcPr>
            <w:tcW w:w="1260" w:type="dxa"/>
            <w:noWrap w:val="0"/>
            <w:vAlign w:val="center"/>
          </w:tcPr>
          <w:p w14:paraId="78A75DF6">
            <w:pPr>
              <w:spacing w:line="360" w:lineRule="auto"/>
              <w:jc w:val="center"/>
              <w:rPr>
                <w:rFonts w:hint="eastAsia" w:ascii="宋体" w:hAnsi="宋体" w:eastAsia="宋体" w:cs="宋体"/>
                <w:color w:val="auto"/>
                <w:sz w:val="24"/>
                <w:highlight w:val="none"/>
              </w:rPr>
            </w:pPr>
          </w:p>
        </w:tc>
        <w:tc>
          <w:tcPr>
            <w:tcW w:w="1260" w:type="dxa"/>
            <w:noWrap w:val="0"/>
            <w:vAlign w:val="center"/>
          </w:tcPr>
          <w:p w14:paraId="7B579EAB">
            <w:pPr>
              <w:spacing w:line="360" w:lineRule="auto"/>
              <w:jc w:val="center"/>
              <w:rPr>
                <w:rFonts w:hint="eastAsia" w:ascii="宋体" w:hAnsi="宋体" w:eastAsia="宋体" w:cs="宋体"/>
                <w:color w:val="auto"/>
                <w:sz w:val="24"/>
                <w:highlight w:val="none"/>
              </w:rPr>
            </w:pPr>
          </w:p>
        </w:tc>
        <w:tc>
          <w:tcPr>
            <w:tcW w:w="3348" w:type="dxa"/>
            <w:noWrap w:val="0"/>
            <w:vAlign w:val="center"/>
          </w:tcPr>
          <w:p w14:paraId="20D742E8">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42F87A92">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5E26B3B3">
            <w:pPr>
              <w:spacing w:line="360" w:lineRule="auto"/>
              <w:ind w:right="54"/>
              <w:jc w:val="center"/>
              <w:rPr>
                <w:rFonts w:hint="eastAsia" w:ascii="宋体" w:hAnsi="宋体" w:eastAsia="宋体" w:cs="宋体"/>
                <w:color w:val="auto"/>
                <w:sz w:val="24"/>
                <w:highlight w:val="none"/>
              </w:rPr>
            </w:pPr>
          </w:p>
        </w:tc>
      </w:tr>
      <w:tr w14:paraId="74B6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BB87BE2">
            <w:pPr>
              <w:spacing w:line="360" w:lineRule="auto"/>
              <w:jc w:val="center"/>
              <w:rPr>
                <w:rFonts w:hint="eastAsia" w:ascii="宋体" w:hAnsi="宋体" w:eastAsia="宋体" w:cs="宋体"/>
                <w:color w:val="auto"/>
                <w:sz w:val="24"/>
                <w:highlight w:val="none"/>
              </w:rPr>
            </w:pPr>
          </w:p>
        </w:tc>
        <w:tc>
          <w:tcPr>
            <w:tcW w:w="596" w:type="dxa"/>
            <w:noWrap w:val="0"/>
            <w:vAlign w:val="center"/>
          </w:tcPr>
          <w:p w14:paraId="421D5EEA">
            <w:pPr>
              <w:spacing w:line="360" w:lineRule="auto"/>
              <w:jc w:val="center"/>
              <w:rPr>
                <w:rFonts w:hint="eastAsia" w:ascii="宋体" w:hAnsi="宋体" w:eastAsia="宋体" w:cs="宋体"/>
                <w:color w:val="auto"/>
                <w:sz w:val="24"/>
                <w:highlight w:val="none"/>
              </w:rPr>
            </w:pPr>
          </w:p>
        </w:tc>
        <w:tc>
          <w:tcPr>
            <w:tcW w:w="1260" w:type="dxa"/>
            <w:noWrap w:val="0"/>
            <w:vAlign w:val="center"/>
          </w:tcPr>
          <w:p w14:paraId="342AECF9">
            <w:pPr>
              <w:spacing w:line="360" w:lineRule="auto"/>
              <w:jc w:val="center"/>
              <w:rPr>
                <w:rFonts w:hint="eastAsia" w:ascii="宋体" w:hAnsi="宋体" w:eastAsia="宋体" w:cs="宋体"/>
                <w:color w:val="auto"/>
                <w:sz w:val="24"/>
                <w:highlight w:val="none"/>
              </w:rPr>
            </w:pPr>
          </w:p>
        </w:tc>
        <w:tc>
          <w:tcPr>
            <w:tcW w:w="1260" w:type="dxa"/>
            <w:noWrap w:val="0"/>
            <w:vAlign w:val="center"/>
          </w:tcPr>
          <w:p w14:paraId="06504F71">
            <w:pPr>
              <w:spacing w:line="360" w:lineRule="auto"/>
              <w:jc w:val="center"/>
              <w:rPr>
                <w:rFonts w:hint="eastAsia" w:ascii="宋体" w:hAnsi="宋体" w:eastAsia="宋体" w:cs="宋体"/>
                <w:color w:val="auto"/>
                <w:sz w:val="24"/>
                <w:highlight w:val="none"/>
              </w:rPr>
            </w:pPr>
          </w:p>
        </w:tc>
        <w:tc>
          <w:tcPr>
            <w:tcW w:w="3348" w:type="dxa"/>
            <w:noWrap w:val="0"/>
            <w:vAlign w:val="center"/>
          </w:tcPr>
          <w:p w14:paraId="4B72F26E">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11E6639B">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327680AE">
            <w:pPr>
              <w:spacing w:line="360" w:lineRule="auto"/>
              <w:ind w:right="54"/>
              <w:jc w:val="center"/>
              <w:rPr>
                <w:rFonts w:hint="eastAsia" w:ascii="宋体" w:hAnsi="宋体" w:eastAsia="宋体" w:cs="宋体"/>
                <w:color w:val="auto"/>
                <w:sz w:val="24"/>
                <w:highlight w:val="none"/>
              </w:rPr>
            </w:pPr>
          </w:p>
        </w:tc>
      </w:tr>
      <w:tr w14:paraId="2D09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6412B964">
            <w:pPr>
              <w:spacing w:line="360" w:lineRule="auto"/>
              <w:jc w:val="center"/>
              <w:rPr>
                <w:rFonts w:hint="eastAsia" w:ascii="宋体" w:hAnsi="宋体" w:eastAsia="宋体" w:cs="宋体"/>
                <w:color w:val="auto"/>
                <w:sz w:val="24"/>
                <w:highlight w:val="none"/>
              </w:rPr>
            </w:pPr>
          </w:p>
        </w:tc>
        <w:tc>
          <w:tcPr>
            <w:tcW w:w="596" w:type="dxa"/>
            <w:noWrap w:val="0"/>
            <w:vAlign w:val="center"/>
          </w:tcPr>
          <w:p w14:paraId="5699B4DA">
            <w:pPr>
              <w:spacing w:line="360" w:lineRule="auto"/>
              <w:jc w:val="center"/>
              <w:rPr>
                <w:rFonts w:hint="eastAsia" w:ascii="宋体" w:hAnsi="宋体" w:eastAsia="宋体" w:cs="宋体"/>
                <w:color w:val="auto"/>
                <w:sz w:val="24"/>
                <w:highlight w:val="none"/>
              </w:rPr>
            </w:pPr>
          </w:p>
        </w:tc>
        <w:tc>
          <w:tcPr>
            <w:tcW w:w="1260" w:type="dxa"/>
            <w:noWrap w:val="0"/>
            <w:vAlign w:val="center"/>
          </w:tcPr>
          <w:p w14:paraId="43751788">
            <w:pPr>
              <w:spacing w:line="360" w:lineRule="auto"/>
              <w:jc w:val="center"/>
              <w:rPr>
                <w:rFonts w:hint="eastAsia" w:ascii="宋体" w:hAnsi="宋体" w:eastAsia="宋体" w:cs="宋体"/>
                <w:color w:val="auto"/>
                <w:sz w:val="24"/>
                <w:highlight w:val="none"/>
              </w:rPr>
            </w:pPr>
          </w:p>
        </w:tc>
        <w:tc>
          <w:tcPr>
            <w:tcW w:w="1260" w:type="dxa"/>
            <w:noWrap w:val="0"/>
            <w:vAlign w:val="center"/>
          </w:tcPr>
          <w:p w14:paraId="33A78AD5">
            <w:pPr>
              <w:spacing w:line="360" w:lineRule="auto"/>
              <w:jc w:val="center"/>
              <w:rPr>
                <w:rFonts w:hint="eastAsia" w:ascii="宋体" w:hAnsi="宋体" w:eastAsia="宋体" w:cs="宋体"/>
                <w:color w:val="auto"/>
                <w:sz w:val="24"/>
                <w:highlight w:val="none"/>
              </w:rPr>
            </w:pPr>
          </w:p>
        </w:tc>
        <w:tc>
          <w:tcPr>
            <w:tcW w:w="3348" w:type="dxa"/>
            <w:noWrap w:val="0"/>
            <w:vAlign w:val="center"/>
          </w:tcPr>
          <w:p w14:paraId="37225541">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5B2C3FF9">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16363E73">
            <w:pPr>
              <w:spacing w:line="360" w:lineRule="auto"/>
              <w:ind w:right="54"/>
              <w:jc w:val="center"/>
              <w:rPr>
                <w:rFonts w:hint="eastAsia" w:ascii="宋体" w:hAnsi="宋体" w:eastAsia="宋体" w:cs="宋体"/>
                <w:color w:val="auto"/>
                <w:sz w:val="24"/>
                <w:highlight w:val="none"/>
              </w:rPr>
            </w:pPr>
          </w:p>
        </w:tc>
      </w:tr>
      <w:tr w14:paraId="4F2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52371CF9">
            <w:pPr>
              <w:spacing w:line="360" w:lineRule="auto"/>
              <w:jc w:val="center"/>
              <w:rPr>
                <w:rFonts w:hint="eastAsia" w:ascii="宋体" w:hAnsi="宋体" w:eastAsia="宋体" w:cs="宋体"/>
                <w:color w:val="auto"/>
                <w:sz w:val="24"/>
                <w:highlight w:val="none"/>
              </w:rPr>
            </w:pPr>
          </w:p>
        </w:tc>
        <w:tc>
          <w:tcPr>
            <w:tcW w:w="596" w:type="dxa"/>
            <w:noWrap w:val="0"/>
            <w:vAlign w:val="center"/>
          </w:tcPr>
          <w:p w14:paraId="3D098781">
            <w:pPr>
              <w:spacing w:line="360" w:lineRule="auto"/>
              <w:jc w:val="center"/>
              <w:rPr>
                <w:rFonts w:hint="eastAsia" w:ascii="宋体" w:hAnsi="宋体" w:eastAsia="宋体" w:cs="宋体"/>
                <w:color w:val="auto"/>
                <w:sz w:val="24"/>
                <w:highlight w:val="none"/>
              </w:rPr>
            </w:pPr>
          </w:p>
        </w:tc>
        <w:tc>
          <w:tcPr>
            <w:tcW w:w="1260" w:type="dxa"/>
            <w:noWrap w:val="0"/>
            <w:vAlign w:val="center"/>
          </w:tcPr>
          <w:p w14:paraId="3FD0C86D">
            <w:pPr>
              <w:spacing w:line="360" w:lineRule="auto"/>
              <w:jc w:val="center"/>
              <w:rPr>
                <w:rFonts w:hint="eastAsia" w:ascii="宋体" w:hAnsi="宋体" w:eastAsia="宋体" w:cs="宋体"/>
                <w:color w:val="auto"/>
                <w:sz w:val="24"/>
                <w:highlight w:val="none"/>
              </w:rPr>
            </w:pPr>
          </w:p>
        </w:tc>
        <w:tc>
          <w:tcPr>
            <w:tcW w:w="1260" w:type="dxa"/>
            <w:noWrap w:val="0"/>
            <w:vAlign w:val="center"/>
          </w:tcPr>
          <w:p w14:paraId="3BFC8ED9">
            <w:pPr>
              <w:spacing w:line="360" w:lineRule="auto"/>
              <w:jc w:val="center"/>
              <w:rPr>
                <w:rFonts w:hint="eastAsia" w:ascii="宋体" w:hAnsi="宋体" w:eastAsia="宋体" w:cs="宋体"/>
                <w:color w:val="auto"/>
                <w:sz w:val="24"/>
                <w:highlight w:val="none"/>
              </w:rPr>
            </w:pPr>
          </w:p>
        </w:tc>
        <w:tc>
          <w:tcPr>
            <w:tcW w:w="3348" w:type="dxa"/>
            <w:noWrap w:val="0"/>
            <w:vAlign w:val="center"/>
          </w:tcPr>
          <w:p w14:paraId="077D826D">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4B23BD47">
            <w:pPr>
              <w:spacing w:line="360" w:lineRule="auto"/>
              <w:ind w:right="54"/>
              <w:jc w:val="center"/>
              <w:rPr>
                <w:rFonts w:hint="eastAsia" w:ascii="宋体" w:hAnsi="宋体" w:eastAsia="宋体" w:cs="宋体"/>
                <w:color w:val="auto"/>
                <w:sz w:val="24"/>
                <w:highlight w:val="none"/>
              </w:rPr>
            </w:pPr>
          </w:p>
        </w:tc>
        <w:tc>
          <w:tcPr>
            <w:tcW w:w="1080" w:type="dxa"/>
            <w:noWrap w:val="0"/>
            <w:vAlign w:val="center"/>
          </w:tcPr>
          <w:p w14:paraId="606359D5">
            <w:pPr>
              <w:spacing w:line="360" w:lineRule="auto"/>
              <w:ind w:right="54"/>
              <w:jc w:val="center"/>
              <w:rPr>
                <w:rFonts w:hint="eastAsia" w:ascii="宋体" w:hAnsi="宋体" w:eastAsia="宋体" w:cs="宋体"/>
                <w:color w:val="auto"/>
                <w:sz w:val="24"/>
                <w:highlight w:val="none"/>
              </w:rPr>
            </w:pPr>
          </w:p>
        </w:tc>
      </w:tr>
    </w:tbl>
    <w:p w14:paraId="017DC74C">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注：此表在不改变投标内容的情况下可自行制作</w:t>
      </w:r>
    </w:p>
    <w:p w14:paraId="67180E1B">
      <w:pPr>
        <w:pStyle w:val="4"/>
        <w:rPr>
          <w:rFonts w:hint="eastAsia"/>
          <w:color w:val="auto"/>
        </w:rPr>
      </w:pPr>
    </w:p>
    <w:p w14:paraId="6D506829">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w:t>
      </w:r>
      <w:r>
        <w:rPr>
          <w:rFonts w:hint="eastAsia" w:ascii="宋体" w:hAnsi="宋体" w:eastAsia="宋体" w:cs="宋体"/>
          <w:color w:val="auto"/>
          <w:sz w:val="24"/>
          <w:szCs w:val="24"/>
          <w:lang w:eastAsia="zh-CN"/>
        </w:rPr>
        <w:t>公</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915FCCF">
      <w:pPr>
        <w:snapToGrid w:val="0"/>
        <w:spacing w:line="360" w:lineRule="auto"/>
        <w:jc w:val="left"/>
        <w:rPr>
          <w:rFonts w:hint="eastAsia"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u w:val="single"/>
          <w:lang w:val="en-US" w:eastAsia="zh-CN"/>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p>
    <w:p w14:paraId="78F4F8AC">
      <w:pPr>
        <w:snapToGrid w:val="0"/>
        <w:spacing w:line="360" w:lineRule="auto"/>
        <w:jc w:val="left"/>
        <w:rPr>
          <w:rFonts w:hint="eastAsia" w:ascii="宋体" w:hAnsi="宋体"/>
          <w:color w:val="auto"/>
          <w:spacing w:val="20"/>
          <w:sz w:val="24"/>
          <w:highlight w:val="none"/>
          <w:u w:val="single"/>
        </w:rPr>
      </w:pPr>
    </w:p>
    <w:p w14:paraId="41AC01DF">
      <w:pPr>
        <w:snapToGrid w:val="0"/>
        <w:spacing w:line="360" w:lineRule="auto"/>
        <w:jc w:val="left"/>
        <w:rPr>
          <w:rFonts w:hint="eastAsia" w:ascii="宋体" w:hAnsi="宋体"/>
          <w:color w:val="auto"/>
          <w:spacing w:val="20"/>
          <w:sz w:val="24"/>
          <w:highlight w:val="none"/>
          <w:u w:val="single"/>
        </w:rPr>
      </w:pPr>
    </w:p>
    <w:p w14:paraId="4BF11CC6">
      <w:pPr>
        <w:snapToGrid w:val="0"/>
        <w:spacing w:line="360" w:lineRule="auto"/>
        <w:jc w:val="left"/>
        <w:rPr>
          <w:rFonts w:hint="eastAsia" w:ascii="宋体" w:hAnsi="宋体"/>
          <w:color w:val="auto"/>
          <w:spacing w:val="20"/>
          <w:sz w:val="24"/>
          <w:highlight w:val="none"/>
          <w:u w:val="single"/>
        </w:rPr>
      </w:pPr>
    </w:p>
    <w:p w14:paraId="54904D13">
      <w:pPr>
        <w:snapToGrid w:val="0"/>
        <w:spacing w:line="360" w:lineRule="auto"/>
        <w:jc w:val="left"/>
        <w:rPr>
          <w:rFonts w:hint="eastAsia" w:ascii="宋体" w:hAnsi="宋体"/>
          <w:color w:val="auto"/>
          <w:spacing w:val="20"/>
          <w:sz w:val="24"/>
          <w:highlight w:val="none"/>
          <w:u w:val="single"/>
        </w:rPr>
      </w:pPr>
    </w:p>
    <w:p w14:paraId="7B7ED804">
      <w:pPr>
        <w:snapToGrid w:val="0"/>
        <w:spacing w:line="360" w:lineRule="auto"/>
        <w:jc w:val="left"/>
        <w:rPr>
          <w:rFonts w:hint="eastAsia" w:ascii="宋体" w:hAnsi="宋体"/>
          <w:color w:val="auto"/>
          <w:spacing w:val="20"/>
          <w:sz w:val="24"/>
          <w:highlight w:val="none"/>
          <w:u w:val="single"/>
        </w:rPr>
      </w:pPr>
    </w:p>
    <w:p w14:paraId="1082A8A5">
      <w:pPr>
        <w:snapToGrid w:val="0"/>
        <w:spacing w:line="360" w:lineRule="auto"/>
        <w:jc w:val="left"/>
        <w:rPr>
          <w:rFonts w:hint="eastAsia" w:ascii="宋体" w:hAnsi="宋体"/>
          <w:color w:val="auto"/>
          <w:spacing w:val="20"/>
          <w:sz w:val="24"/>
          <w:highlight w:val="none"/>
          <w:u w:val="single"/>
        </w:rPr>
      </w:pPr>
    </w:p>
    <w:p w14:paraId="5797AF2E">
      <w:pPr>
        <w:snapToGrid w:val="0"/>
        <w:spacing w:line="360" w:lineRule="auto"/>
        <w:jc w:val="left"/>
        <w:rPr>
          <w:rFonts w:hint="eastAsia" w:ascii="宋体" w:hAnsi="宋体"/>
          <w:color w:val="auto"/>
          <w:spacing w:val="20"/>
          <w:sz w:val="24"/>
          <w:highlight w:val="none"/>
          <w:u w:val="single"/>
        </w:rPr>
      </w:pPr>
    </w:p>
    <w:p w14:paraId="0C7C9FE7">
      <w:pPr>
        <w:snapToGrid w:val="0"/>
        <w:spacing w:line="360" w:lineRule="auto"/>
        <w:jc w:val="left"/>
        <w:rPr>
          <w:rFonts w:hint="eastAsia" w:ascii="宋体" w:hAnsi="宋体"/>
          <w:color w:val="auto"/>
          <w:spacing w:val="20"/>
          <w:sz w:val="24"/>
          <w:highlight w:val="none"/>
          <w:u w:val="single"/>
        </w:rPr>
      </w:pPr>
    </w:p>
    <w:p w14:paraId="631D532F">
      <w:pPr>
        <w:snapToGrid w:val="0"/>
        <w:spacing w:line="360" w:lineRule="auto"/>
        <w:jc w:val="left"/>
        <w:rPr>
          <w:rFonts w:ascii="宋体" w:hAnsi="宋体" w:eastAsia="宋体" w:cs="宋体"/>
          <w:bCs w:val="0"/>
          <w:color w:val="auto"/>
          <w:sz w:val="24"/>
          <w:szCs w:val="24"/>
        </w:rPr>
      </w:pPr>
      <w:r>
        <w:rPr>
          <w:rFonts w:hint="eastAsia" w:ascii="宋体" w:hAnsi="宋体" w:eastAsia="宋体" w:cs="宋体"/>
          <w:b/>
          <w:bCs/>
          <w:color w:val="auto"/>
          <w:sz w:val="24"/>
          <w:szCs w:val="24"/>
        </w:rPr>
        <w:t>项目实施人员一览表：</w:t>
      </w:r>
    </w:p>
    <w:p w14:paraId="57391BF0">
      <w:pPr>
        <w:snapToGrid w:val="0"/>
        <w:spacing w:line="360" w:lineRule="auto"/>
        <w:jc w:val="center"/>
        <w:rPr>
          <w:color w:val="auto"/>
        </w:rPr>
      </w:pPr>
    </w:p>
    <w:p w14:paraId="0CEA60DC">
      <w:pPr>
        <w:snapToGrid w:val="0"/>
        <w:spacing w:line="360" w:lineRule="auto"/>
        <w:jc w:val="center"/>
        <w:rPr>
          <w:rFonts w:ascii="宋体" w:hAnsi="宋体"/>
          <w:b/>
          <w:color w:val="auto"/>
          <w:sz w:val="28"/>
          <w:szCs w:val="28"/>
        </w:rPr>
      </w:pPr>
      <w:r>
        <w:rPr>
          <w:rFonts w:hint="eastAsia" w:ascii="宋体" w:hAnsi="宋体"/>
          <w:b/>
          <w:color w:val="auto"/>
          <w:sz w:val="28"/>
          <w:szCs w:val="28"/>
        </w:rPr>
        <w:t>项目实施人员一览表</w:t>
      </w:r>
    </w:p>
    <w:p w14:paraId="1FE0C3AE">
      <w:pPr>
        <w:snapToGrid w:val="0"/>
        <w:spacing w:line="360" w:lineRule="auto"/>
        <w:rPr>
          <w:rFonts w:ascii="宋体" w:hAnsi="宋体"/>
          <w:color w:val="auto"/>
          <w:sz w:val="24"/>
          <w:u w:val="single"/>
        </w:rPr>
      </w:pPr>
      <w:r>
        <w:rPr>
          <w:rFonts w:hint="eastAsia" w:ascii="宋体" w:hAnsi="宋体"/>
          <w:color w:val="auto"/>
          <w:sz w:val="24"/>
        </w:rPr>
        <w:t>项目名称：                                         招标编号：</w:t>
      </w:r>
    </w:p>
    <w:tbl>
      <w:tblPr>
        <w:tblStyle w:val="31"/>
        <w:tblW w:w="98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233"/>
        <w:gridCol w:w="1290"/>
        <w:gridCol w:w="2025"/>
        <w:gridCol w:w="1560"/>
        <w:gridCol w:w="2610"/>
      </w:tblGrid>
      <w:tr w14:paraId="7742C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3DD63468">
            <w:pPr>
              <w:snapToGrid w:val="0"/>
              <w:jc w:val="center"/>
              <w:rPr>
                <w:rFonts w:ascii="宋体" w:hAnsi="宋体"/>
                <w:color w:val="auto"/>
                <w:sz w:val="24"/>
              </w:rPr>
            </w:pPr>
            <w:r>
              <w:rPr>
                <w:rFonts w:hint="eastAsia" w:ascii="宋体" w:hAnsi="宋体"/>
                <w:color w:val="auto"/>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E16A507">
            <w:pPr>
              <w:snapToGrid w:val="0"/>
              <w:jc w:val="center"/>
              <w:rPr>
                <w:rFonts w:ascii="宋体" w:hAnsi="宋体"/>
                <w:color w:val="auto"/>
                <w:sz w:val="24"/>
              </w:rPr>
            </w:pPr>
            <w:r>
              <w:rPr>
                <w:rFonts w:hint="eastAsia" w:ascii="宋体" w:hAnsi="宋体"/>
                <w:color w:val="auto"/>
                <w:sz w:val="24"/>
              </w:rPr>
              <w:t>职称</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675FC0F">
            <w:pPr>
              <w:snapToGrid w:val="0"/>
              <w:jc w:val="center"/>
              <w:rPr>
                <w:rFonts w:ascii="宋体" w:hAnsi="宋体"/>
                <w:color w:val="auto"/>
                <w:sz w:val="24"/>
              </w:rPr>
            </w:pPr>
            <w:r>
              <w:rPr>
                <w:rFonts w:hint="eastAsia" w:ascii="宋体" w:hAnsi="宋体"/>
                <w:color w:val="auto"/>
                <w:sz w:val="24"/>
              </w:rPr>
              <w:t>文化程度</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7F30658">
            <w:pPr>
              <w:snapToGrid w:val="0"/>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9EECF5C">
            <w:pPr>
              <w:snapToGrid w:val="0"/>
              <w:jc w:val="center"/>
              <w:rPr>
                <w:rFonts w:ascii="宋体" w:hAnsi="宋体"/>
                <w:color w:val="auto"/>
                <w:sz w:val="24"/>
              </w:rPr>
            </w:pPr>
            <w:r>
              <w:rPr>
                <w:rFonts w:hint="eastAsia" w:ascii="宋体" w:hAnsi="宋体"/>
                <w:color w:val="auto"/>
                <w:sz w:val="24"/>
              </w:rPr>
              <w:t>证书编号</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126DF071">
            <w:pPr>
              <w:snapToGrid w:val="0"/>
              <w:jc w:val="center"/>
              <w:rPr>
                <w:rFonts w:hint="eastAsia" w:ascii="宋体" w:hAnsi="宋体" w:eastAsia="宋体"/>
                <w:bCs/>
                <w:color w:val="auto"/>
                <w:sz w:val="24"/>
                <w:lang w:eastAsia="zh-CN"/>
              </w:rPr>
            </w:pPr>
            <w:r>
              <w:rPr>
                <w:rFonts w:hint="eastAsia" w:ascii="宋体" w:hAnsi="宋体" w:eastAsia="宋体" w:cs="Times New Roman"/>
                <w:color w:val="auto"/>
                <w:sz w:val="24"/>
              </w:rPr>
              <w:t>拟担任本项目职务</w:t>
            </w:r>
          </w:p>
        </w:tc>
      </w:tr>
      <w:tr w14:paraId="7D79E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77F1F7A">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7D8D2C93">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D1E78D4">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3FA43E20">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2210492">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286677A8">
            <w:pPr>
              <w:snapToGrid w:val="0"/>
              <w:spacing w:line="360" w:lineRule="auto"/>
              <w:rPr>
                <w:rFonts w:ascii="宋体" w:hAnsi="宋体"/>
                <w:color w:val="auto"/>
                <w:sz w:val="24"/>
              </w:rPr>
            </w:pPr>
          </w:p>
        </w:tc>
      </w:tr>
      <w:tr w14:paraId="6C2DF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1BB9E48">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CFF5112">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A0184E3">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372C32C3">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37D0270">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4418EF56">
            <w:pPr>
              <w:snapToGrid w:val="0"/>
              <w:spacing w:line="360" w:lineRule="auto"/>
              <w:rPr>
                <w:rFonts w:ascii="宋体" w:hAnsi="宋体"/>
                <w:color w:val="auto"/>
                <w:sz w:val="24"/>
              </w:rPr>
            </w:pPr>
          </w:p>
        </w:tc>
      </w:tr>
      <w:tr w14:paraId="0207A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7F137A5">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2918377D">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33F764D">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37C1BCC">
            <w:pPr>
              <w:snapToGrid w:val="0"/>
              <w:spacing w:line="360" w:lineRule="auto"/>
              <w:ind w:left="5250" w:leftChars="2500"/>
              <w:rPr>
                <w:rFonts w:ascii="宋体" w:hAnsi="宋体" w:eastAsia="楷体_GB2312"/>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0C422ED">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732D14D">
            <w:pPr>
              <w:snapToGrid w:val="0"/>
              <w:spacing w:line="360" w:lineRule="auto"/>
              <w:rPr>
                <w:rFonts w:ascii="宋体" w:hAnsi="宋体"/>
                <w:color w:val="auto"/>
                <w:sz w:val="24"/>
              </w:rPr>
            </w:pPr>
          </w:p>
        </w:tc>
      </w:tr>
      <w:tr w14:paraId="4DD2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E4A7392">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230EAEA9">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645B28D">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0945AC53">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9E436A4">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3E8BA153">
            <w:pPr>
              <w:snapToGrid w:val="0"/>
              <w:spacing w:line="360" w:lineRule="auto"/>
              <w:rPr>
                <w:rFonts w:ascii="宋体" w:hAnsi="宋体"/>
                <w:color w:val="auto"/>
                <w:sz w:val="24"/>
              </w:rPr>
            </w:pPr>
          </w:p>
        </w:tc>
      </w:tr>
      <w:tr w14:paraId="6236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656EAC8">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0DFF422">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F6366C4">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73254A62">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391EFD">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EDC6F0F">
            <w:pPr>
              <w:snapToGrid w:val="0"/>
              <w:spacing w:line="360" w:lineRule="auto"/>
              <w:rPr>
                <w:rFonts w:ascii="宋体" w:hAnsi="宋体"/>
                <w:color w:val="auto"/>
                <w:sz w:val="24"/>
              </w:rPr>
            </w:pPr>
          </w:p>
        </w:tc>
      </w:tr>
      <w:tr w14:paraId="25383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6787DBE7">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64F46BBA">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CA71D2F">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6201188C">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06D5B64">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A9FE560">
            <w:pPr>
              <w:snapToGrid w:val="0"/>
              <w:spacing w:line="360" w:lineRule="auto"/>
              <w:rPr>
                <w:rFonts w:ascii="宋体" w:hAnsi="宋体"/>
                <w:color w:val="auto"/>
                <w:sz w:val="24"/>
              </w:rPr>
            </w:pPr>
          </w:p>
        </w:tc>
      </w:tr>
      <w:tr w14:paraId="2363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6DF49F0">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07D7E5F1">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C2D7E5A">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4D11338">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650453">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38DB4491">
            <w:pPr>
              <w:snapToGrid w:val="0"/>
              <w:spacing w:line="360" w:lineRule="auto"/>
              <w:rPr>
                <w:rFonts w:ascii="宋体" w:hAnsi="宋体"/>
                <w:color w:val="auto"/>
                <w:sz w:val="24"/>
              </w:rPr>
            </w:pPr>
          </w:p>
        </w:tc>
      </w:tr>
      <w:tr w14:paraId="2C2AA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DA0A94A">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221EAC66">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441E9FB">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69EEAEC0">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44D258C">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2941ED86">
            <w:pPr>
              <w:snapToGrid w:val="0"/>
              <w:spacing w:line="360" w:lineRule="auto"/>
              <w:rPr>
                <w:rFonts w:ascii="宋体" w:hAnsi="宋体"/>
                <w:color w:val="auto"/>
                <w:sz w:val="24"/>
              </w:rPr>
            </w:pPr>
          </w:p>
        </w:tc>
      </w:tr>
      <w:tr w14:paraId="45637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1E426B63">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511058E5">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6F8EC7E">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BA4C1F5">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7AF7B09">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5F7E0062">
            <w:pPr>
              <w:snapToGrid w:val="0"/>
              <w:spacing w:line="360" w:lineRule="auto"/>
              <w:rPr>
                <w:rFonts w:ascii="宋体" w:hAnsi="宋体"/>
                <w:color w:val="auto"/>
                <w:sz w:val="24"/>
              </w:rPr>
            </w:pPr>
          </w:p>
        </w:tc>
      </w:tr>
    </w:tbl>
    <w:p w14:paraId="53F9186E">
      <w:pPr>
        <w:snapToGrid w:val="0"/>
        <w:spacing w:line="360" w:lineRule="auto"/>
        <w:rPr>
          <w:rFonts w:ascii="宋体" w:hAnsi="宋体"/>
          <w:color w:val="auto"/>
          <w:sz w:val="24"/>
        </w:rPr>
      </w:pPr>
      <w:r>
        <w:rPr>
          <w:rFonts w:hint="eastAsia" w:ascii="宋体" w:hAnsi="宋体"/>
          <w:color w:val="auto"/>
          <w:sz w:val="24"/>
        </w:rPr>
        <w:t>注：此表后附项目实施人员资格证书等相关资料复印件。</w:t>
      </w:r>
    </w:p>
    <w:p w14:paraId="6CEAA076">
      <w:pPr>
        <w:snapToGrid w:val="0"/>
        <w:spacing w:line="360" w:lineRule="auto"/>
        <w:rPr>
          <w:rFonts w:ascii="宋体" w:hAnsi="宋体"/>
          <w:color w:val="auto"/>
          <w:sz w:val="24"/>
        </w:rPr>
      </w:pPr>
    </w:p>
    <w:p w14:paraId="65E54AD0">
      <w:pPr>
        <w:snapToGrid w:val="0"/>
        <w:spacing w:line="360" w:lineRule="auto"/>
        <w:rPr>
          <w:rFonts w:ascii="宋体" w:hAnsi="宋体"/>
          <w:color w:val="auto"/>
          <w:sz w:val="24"/>
        </w:rPr>
      </w:pPr>
    </w:p>
    <w:p w14:paraId="7A5885B1">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9A837F2">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C721520">
      <w:pPr>
        <w:pStyle w:val="10"/>
        <w:tabs>
          <w:tab w:val="left" w:pos="0"/>
          <w:tab w:val="left" w:pos="993"/>
          <w:tab w:val="left" w:pos="1134"/>
        </w:tabs>
        <w:ind w:firstLine="464"/>
        <w:rPr>
          <w:rFonts w:hAnsi="宋体"/>
          <w:color w:val="auto"/>
          <w:sz w:val="24"/>
          <w:lang w:val="zh-CN"/>
        </w:rPr>
      </w:pPr>
    </w:p>
    <w:p w14:paraId="4C871981">
      <w:pPr>
        <w:pStyle w:val="10"/>
        <w:tabs>
          <w:tab w:val="left" w:pos="0"/>
          <w:tab w:val="left" w:pos="993"/>
          <w:tab w:val="left" w:pos="1134"/>
        </w:tabs>
        <w:ind w:firstLine="464"/>
        <w:rPr>
          <w:rFonts w:hAnsi="宋体"/>
          <w:color w:val="auto"/>
          <w:sz w:val="24"/>
          <w:lang w:val="zh-CN"/>
        </w:rPr>
      </w:pPr>
    </w:p>
    <w:p w14:paraId="47835612">
      <w:pPr>
        <w:snapToGrid w:val="0"/>
        <w:spacing w:line="360" w:lineRule="auto"/>
        <w:ind w:firstLine="482" w:firstLineChars="200"/>
        <w:jc w:val="center"/>
        <w:rPr>
          <w:rFonts w:ascii="宋体" w:hAnsi="宋体" w:cs="宋体"/>
          <w:b/>
          <w:bCs/>
          <w:color w:val="auto"/>
          <w:sz w:val="24"/>
        </w:rPr>
      </w:pPr>
    </w:p>
    <w:p w14:paraId="5B432CCA">
      <w:pPr>
        <w:rPr>
          <w:rFonts w:hint="eastAsia" w:ascii="宋体" w:hAnsi="宋体" w:eastAsia="宋体" w:cs="宋体"/>
          <w:b/>
          <w:bCs w:val="0"/>
          <w:color w:val="auto"/>
          <w:kern w:val="2"/>
          <w:sz w:val="24"/>
          <w:szCs w:val="24"/>
          <w:highlight w:val="none"/>
          <w:lang w:val="en-US" w:eastAsia="zh-CN" w:bidi="ar-SA"/>
        </w:rPr>
      </w:pPr>
      <w:bookmarkStart w:id="20" w:name="_Toc7495"/>
    </w:p>
    <w:p w14:paraId="47E68C35">
      <w:pPr>
        <w:rPr>
          <w:rFonts w:hint="eastAsia" w:ascii="宋体" w:hAnsi="宋体" w:eastAsia="宋体" w:cs="宋体"/>
          <w:b/>
          <w:bCs w:val="0"/>
          <w:color w:val="auto"/>
          <w:kern w:val="2"/>
          <w:sz w:val="24"/>
          <w:szCs w:val="24"/>
          <w:highlight w:val="none"/>
          <w:lang w:val="en-US" w:eastAsia="zh-CN" w:bidi="ar-SA"/>
        </w:rPr>
      </w:pPr>
    </w:p>
    <w:p w14:paraId="36061982">
      <w:pPr>
        <w:rPr>
          <w:rFonts w:hint="eastAsia" w:ascii="宋体" w:hAnsi="宋体" w:eastAsia="宋体" w:cs="宋体"/>
          <w:b/>
          <w:bCs w:val="0"/>
          <w:color w:val="auto"/>
          <w:kern w:val="2"/>
          <w:sz w:val="24"/>
          <w:szCs w:val="24"/>
          <w:highlight w:val="none"/>
          <w:lang w:val="en-US" w:eastAsia="zh-CN" w:bidi="ar-SA"/>
        </w:rPr>
      </w:pPr>
    </w:p>
    <w:p w14:paraId="084342C0">
      <w:pPr>
        <w:rPr>
          <w:rFonts w:hint="eastAsia" w:ascii="宋体" w:hAnsi="宋体" w:eastAsia="宋体" w:cs="宋体"/>
          <w:b/>
          <w:bCs w:val="0"/>
          <w:color w:val="auto"/>
          <w:kern w:val="2"/>
          <w:sz w:val="24"/>
          <w:szCs w:val="24"/>
          <w:highlight w:val="none"/>
          <w:lang w:val="en-US" w:eastAsia="zh-CN" w:bidi="ar-SA"/>
        </w:rPr>
      </w:pPr>
    </w:p>
    <w:p w14:paraId="5B9D278F">
      <w:pPr>
        <w:rPr>
          <w:rFonts w:hint="eastAsia" w:ascii="宋体" w:hAnsi="宋体" w:eastAsia="宋体" w:cs="宋体"/>
          <w:b/>
          <w:bCs w:val="0"/>
          <w:color w:val="auto"/>
          <w:kern w:val="2"/>
          <w:sz w:val="24"/>
          <w:szCs w:val="24"/>
          <w:highlight w:val="none"/>
          <w:lang w:val="en-US" w:eastAsia="zh-CN" w:bidi="ar-SA"/>
        </w:rPr>
      </w:pPr>
    </w:p>
    <w:p w14:paraId="118B4026">
      <w:pPr>
        <w:rPr>
          <w:rFonts w:eastAsia="黑体"/>
          <w:color w:val="auto"/>
          <w:sz w:val="32"/>
          <w:szCs w:val="32"/>
        </w:rPr>
      </w:pPr>
      <w:r>
        <w:rPr>
          <w:rFonts w:hint="eastAsia" w:ascii="宋体" w:hAnsi="宋体" w:eastAsia="宋体" w:cs="宋体"/>
          <w:b/>
          <w:bCs w:val="0"/>
          <w:color w:val="auto"/>
          <w:kern w:val="2"/>
          <w:sz w:val="24"/>
          <w:szCs w:val="24"/>
          <w:highlight w:val="none"/>
          <w:lang w:val="en-US" w:eastAsia="zh-CN" w:bidi="ar-SA"/>
        </w:rPr>
        <w:t>投标人拥有专业设施设备一览表</w:t>
      </w:r>
    </w:p>
    <w:p w14:paraId="7F445CEF">
      <w:pPr>
        <w:pStyle w:val="66"/>
        <w:ind w:firstLine="210"/>
        <w:rPr>
          <w:rFonts w:ascii="Times New Roman" w:hAnsi="Times New Roman"/>
          <w:color w:val="auto"/>
        </w:rPr>
      </w:pPr>
    </w:p>
    <w:p w14:paraId="31E70BF3">
      <w:pPr>
        <w:jc w:val="center"/>
        <w:rPr>
          <w:rFonts w:eastAsia="黑体"/>
          <w:color w:val="auto"/>
          <w:sz w:val="32"/>
          <w:szCs w:val="32"/>
        </w:rPr>
      </w:pPr>
    </w:p>
    <w:p w14:paraId="247520EB">
      <w:pPr>
        <w:jc w:val="center"/>
        <w:rPr>
          <w:rFonts w:hint="eastAsia" w:ascii="宋体" w:hAnsi="宋体" w:cs="宋体"/>
          <w:color w:val="auto"/>
          <w:sz w:val="32"/>
          <w:szCs w:val="32"/>
        </w:rPr>
      </w:pPr>
      <w:r>
        <w:rPr>
          <w:rFonts w:hint="eastAsia" w:ascii="宋体" w:hAnsi="宋体" w:cs="宋体"/>
          <w:color w:val="auto"/>
          <w:sz w:val="32"/>
          <w:szCs w:val="32"/>
        </w:rPr>
        <w:t>投标人拥有专业设施设备一览表</w:t>
      </w:r>
    </w:p>
    <w:p w14:paraId="6E1E7FDC">
      <w:pPr>
        <w:jc w:val="center"/>
        <w:rPr>
          <w:rFonts w:eastAsia="黑体"/>
          <w:color w:val="auto"/>
          <w:sz w:val="32"/>
          <w:szCs w:val="32"/>
        </w:rPr>
      </w:pPr>
    </w:p>
    <w:p w14:paraId="622109DA">
      <w:pPr>
        <w:spacing w:line="360" w:lineRule="auto"/>
        <w:rPr>
          <w:b/>
          <w:bCs/>
          <w:color w:val="auto"/>
          <w:sz w:val="32"/>
        </w:rPr>
      </w:pPr>
      <w:r>
        <w:rPr>
          <w:color w:val="auto"/>
          <w:szCs w:val="21"/>
        </w:rPr>
        <w:t>招标项目：</w:t>
      </w:r>
      <w:r>
        <w:rPr>
          <w:rFonts w:hint="eastAsia"/>
          <w:color w:val="auto"/>
        </w:rPr>
        <w:t xml:space="preserve">                                                </w:t>
      </w:r>
      <w:r>
        <w:rPr>
          <w:color w:val="auto"/>
          <w:szCs w:val="21"/>
        </w:rPr>
        <w:t>招标编号：</w:t>
      </w:r>
      <w:r>
        <w:rPr>
          <w:rFonts w:hint="eastAsia"/>
          <w:b/>
          <w:color w:val="auto"/>
          <w:szCs w:val="21"/>
        </w:rPr>
        <w:t xml:space="preserve">     </w:t>
      </w:r>
    </w:p>
    <w:tbl>
      <w:tblPr>
        <w:tblStyle w:val="3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47"/>
        <w:gridCol w:w="2633"/>
        <w:gridCol w:w="780"/>
        <w:gridCol w:w="690"/>
        <w:gridCol w:w="2412"/>
      </w:tblGrid>
      <w:tr w14:paraId="7C03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noWrap w:val="0"/>
            <w:vAlign w:val="center"/>
          </w:tcPr>
          <w:p w14:paraId="3A73DF0E">
            <w:pPr>
              <w:jc w:val="center"/>
              <w:rPr>
                <w:color w:val="auto"/>
                <w:szCs w:val="21"/>
              </w:rPr>
            </w:pPr>
            <w:r>
              <w:rPr>
                <w:color w:val="auto"/>
                <w:szCs w:val="21"/>
              </w:rPr>
              <w:t>序号</w:t>
            </w:r>
          </w:p>
        </w:tc>
        <w:tc>
          <w:tcPr>
            <w:tcW w:w="1447" w:type="dxa"/>
            <w:noWrap w:val="0"/>
            <w:vAlign w:val="center"/>
          </w:tcPr>
          <w:p w14:paraId="3D9FC79C">
            <w:pPr>
              <w:jc w:val="center"/>
              <w:rPr>
                <w:color w:val="auto"/>
                <w:szCs w:val="21"/>
              </w:rPr>
            </w:pPr>
            <w:r>
              <w:rPr>
                <w:color w:val="auto"/>
                <w:szCs w:val="21"/>
              </w:rPr>
              <w:t>设备名称</w:t>
            </w:r>
          </w:p>
        </w:tc>
        <w:tc>
          <w:tcPr>
            <w:tcW w:w="2633" w:type="dxa"/>
            <w:noWrap w:val="0"/>
            <w:vAlign w:val="center"/>
          </w:tcPr>
          <w:p w14:paraId="374EE5EA">
            <w:pPr>
              <w:jc w:val="center"/>
              <w:rPr>
                <w:rFonts w:hint="eastAsia"/>
                <w:color w:val="auto"/>
                <w:szCs w:val="21"/>
              </w:rPr>
            </w:pPr>
            <w:r>
              <w:rPr>
                <w:color w:val="auto"/>
                <w:szCs w:val="21"/>
              </w:rPr>
              <w:t>型号</w:t>
            </w:r>
            <w:r>
              <w:rPr>
                <w:rFonts w:hint="eastAsia"/>
                <w:color w:val="auto"/>
                <w:szCs w:val="21"/>
              </w:rPr>
              <w:t>、技术参数等</w:t>
            </w:r>
          </w:p>
        </w:tc>
        <w:tc>
          <w:tcPr>
            <w:tcW w:w="780" w:type="dxa"/>
            <w:noWrap w:val="0"/>
            <w:vAlign w:val="center"/>
          </w:tcPr>
          <w:p w14:paraId="0AE75F76">
            <w:pPr>
              <w:jc w:val="center"/>
              <w:rPr>
                <w:color w:val="auto"/>
                <w:szCs w:val="21"/>
              </w:rPr>
            </w:pPr>
            <w:r>
              <w:rPr>
                <w:color w:val="auto"/>
                <w:szCs w:val="21"/>
              </w:rPr>
              <w:t>单位</w:t>
            </w:r>
          </w:p>
        </w:tc>
        <w:tc>
          <w:tcPr>
            <w:tcW w:w="690" w:type="dxa"/>
            <w:noWrap w:val="0"/>
            <w:vAlign w:val="center"/>
          </w:tcPr>
          <w:p w14:paraId="1A8672EE">
            <w:pPr>
              <w:jc w:val="center"/>
              <w:rPr>
                <w:color w:val="auto"/>
                <w:szCs w:val="21"/>
              </w:rPr>
            </w:pPr>
            <w:r>
              <w:rPr>
                <w:color w:val="auto"/>
                <w:szCs w:val="21"/>
              </w:rPr>
              <w:t>数量</w:t>
            </w:r>
          </w:p>
        </w:tc>
        <w:tc>
          <w:tcPr>
            <w:tcW w:w="2412" w:type="dxa"/>
            <w:noWrap w:val="0"/>
            <w:vAlign w:val="center"/>
          </w:tcPr>
          <w:p w14:paraId="5D403412">
            <w:pPr>
              <w:jc w:val="center"/>
              <w:rPr>
                <w:color w:val="auto"/>
                <w:szCs w:val="21"/>
              </w:rPr>
            </w:pPr>
            <w:r>
              <w:rPr>
                <w:color w:val="auto"/>
                <w:szCs w:val="21"/>
              </w:rPr>
              <w:t>设备性质（自有/租赁）</w:t>
            </w:r>
          </w:p>
        </w:tc>
      </w:tr>
      <w:tr w14:paraId="753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75A4F6F7">
            <w:pPr>
              <w:jc w:val="center"/>
              <w:rPr>
                <w:color w:val="auto"/>
                <w:szCs w:val="21"/>
              </w:rPr>
            </w:pPr>
          </w:p>
        </w:tc>
        <w:tc>
          <w:tcPr>
            <w:tcW w:w="1447" w:type="dxa"/>
            <w:noWrap w:val="0"/>
            <w:vAlign w:val="center"/>
          </w:tcPr>
          <w:p w14:paraId="5F85B45D">
            <w:pPr>
              <w:jc w:val="center"/>
              <w:rPr>
                <w:color w:val="auto"/>
                <w:szCs w:val="21"/>
              </w:rPr>
            </w:pPr>
          </w:p>
        </w:tc>
        <w:tc>
          <w:tcPr>
            <w:tcW w:w="2633" w:type="dxa"/>
            <w:noWrap w:val="0"/>
            <w:vAlign w:val="center"/>
          </w:tcPr>
          <w:p w14:paraId="2B384179">
            <w:pPr>
              <w:jc w:val="center"/>
              <w:rPr>
                <w:color w:val="auto"/>
                <w:szCs w:val="21"/>
              </w:rPr>
            </w:pPr>
          </w:p>
        </w:tc>
        <w:tc>
          <w:tcPr>
            <w:tcW w:w="780" w:type="dxa"/>
            <w:noWrap w:val="0"/>
            <w:vAlign w:val="center"/>
          </w:tcPr>
          <w:p w14:paraId="2D90D2F0">
            <w:pPr>
              <w:jc w:val="center"/>
              <w:rPr>
                <w:color w:val="auto"/>
                <w:szCs w:val="21"/>
              </w:rPr>
            </w:pPr>
          </w:p>
        </w:tc>
        <w:tc>
          <w:tcPr>
            <w:tcW w:w="690" w:type="dxa"/>
            <w:noWrap w:val="0"/>
            <w:vAlign w:val="center"/>
          </w:tcPr>
          <w:p w14:paraId="7814EDDF">
            <w:pPr>
              <w:jc w:val="center"/>
              <w:rPr>
                <w:color w:val="auto"/>
                <w:szCs w:val="21"/>
              </w:rPr>
            </w:pPr>
          </w:p>
        </w:tc>
        <w:tc>
          <w:tcPr>
            <w:tcW w:w="2412" w:type="dxa"/>
            <w:noWrap w:val="0"/>
            <w:vAlign w:val="center"/>
          </w:tcPr>
          <w:p w14:paraId="35E7D607">
            <w:pPr>
              <w:jc w:val="center"/>
              <w:rPr>
                <w:color w:val="auto"/>
                <w:szCs w:val="21"/>
              </w:rPr>
            </w:pPr>
          </w:p>
        </w:tc>
      </w:tr>
      <w:tr w14:paraId="0507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19EC234E">
            <w:pPr>
              <w:jc w:val="center"/>
              <w:rPr>
                <w:color w:val="auto"/>
                <w:szCs w:val="21"/>
              </w:rPr>
            </w:pPr>
          </w:p>
        </w:tc>
        <w:tc>
          <w:tcPr>
            <w:tcW w:w="1447" w:type="dxa"/>
            <w:noWrap w:val="0"/>
            <w:vAlign w:val="center"/>
          </w:tcPr>
          <w:p w14:paraId="73FEB2D6">
            <w:pPr>
              <w:jc w:val="center"/>
              <w:rPr>
                <w:color w:val="auto"/>
                <w:szCs w:val="21"/>
              </w:rPr>
            </w:pPr>
          </w:p>
        </w:tc>
        <w:tc>
          <w:tcPr>
            <w:tcW w:w="2633" w:type="dxa"/>
            <w:noWrap w:val="0"/>
            <w:vAlign w:val="center"/>
          </w:tcPr>
          <w:p w14:paraId="2DC7D61C">
            <w:pPr>
              <w:jc w:val="center"/>
              <w:rPr>
                <w:color w:val="auto"/>
                <w:szCs w:val="21"/>
              </w:rPr>
            </w:pPr>
          </w:p>
        </w:tc>
        <w:tc>
          <w:tcPr>
            <w:tcW w:w="780" w:type="dxa"/>
            <w:noWrap w:val="0"/>
            <w:vAlign w:val="center"/>
          </w:tcPr>
          <w:p w14:paraId="125D3D86">
            <w:pPr>
              <w:jc w:val="center"/>
              <w:rPr>
                <w:color w:val="auto"/>
                <w:szCs w:val="21"/>
              </w:rPr>
            </w:pPr>
          </w:p>
        </w:tc>
        <w:tc>
          <w:tcPr>
            <w:tcW w:w="690" w:type="dxa"/>
            <w:noWrap w:val="0"/>
            <w:vAlign w:val="center"/>
          </w:tcPr>
          <w:p w14:paraId="2DA9B3A2">
            <w:pPr>
              <w:jc w:val="center"/>
              <w:rPr>
                <w:color w:val="auto"/>
                <w:szCs w:val="21"/>
              </w:rPr>
            </w:pPr>
          </w:p>
        </w:tc>
        <w:tc>
          <w:tcPr>
            <w:tcW w:w="2412" w:type="dxa"/>
            <w:noWrap w:val="0"/>
            <w:vAlign w:val="center"/>
          </w:tcPr>
          <w:p w14:paraId="60F05ABA">
            <w:pPr>
              <w:jc w:val="center"/>
              <w:rPr>
                <w:color w:val="auto"/>
                <w:szCs w:val="21"/>
              </w:rPr>
            </w:pPr>
          </w:p>
        </w:tc>
      </w:tr>
      <w:tr w14:paraId="739E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37ECAAC1">
            <w:pPr>
              <w:jc w:val="center"/>
              <w:rPr>
                <w:color w:val="auto"/>
                <w:szCs w:val="21"/>
              </w:rPr>
            </w:pPr>
          </w:p>
        </w:tc>
        <w:tc>
          <w:tcPr>
            <w:tcW w:w="1447" w:type="dxa"/>
            <w:noWrap w:val="0"/>
            <w:vAlign w:val="center"/>
          </w:tcPr>
          <w:p w14:paraId="5AFE9DF4">
            <w:pPr>
              <w:jc w:val="center"/>
              <w:rPr>
                <w:color w:val="auto"/>
                <w:szCs w:val="21"/>
              </w:rPr>
            </w:pPr>
          </w:p>
        </w:tc>
        <w:tc>
          <w:tcPr>
            <w:tcW w:w="2633" w:type="dxa"/>
            <w:noWrap w:val="0"/>
            <w:vAlign w:val="center"/>
          </w:tcPr>
          <w:p w14:paraId="366848E1">
            <w:pPr>
              <w:jc w:val="center"/>
              <w:rPr>
                <w:color w:val="auto"/>
                <w:szCs w:val="21"/>
              </w:rPr>
            </w:pPr>
          </w:p>
        </w:tc>
        <w:tc>
          <w:tcPr>
            <w:tcW w:w="780" w:type="dxa"/>
            <w:noWrap w:val="0"/>
            <w:vAlign w:val="center"/>
          </w:tcPr>
          <w:p w14:paraId="14B689B9">
            <w:pPr>
              <w:jc w:val="center"/>
              <w:rPr>
                <w:color w:val="auto"/>
                <w:szCs w:val="21"/>
              </w:rPr>
            </w:pPr>
          </w:p>
        </w:tc>
        <w:tc>
          <w:tcPr>
            <w:tcW w:w="690" w:type="dxa"/>
            <w:noWrap w:val="0"/>
            <w:vAlign w:val="center"/>
          </w:tcPr>
          <w:p w14:paraId="0A4C95D1">
            <w:pPr>
              <w:jc w:val="center"/>
              <w:rPr>
                <w:color w:val="auto"/>
                <w:szCs w:val="21"/>
              </w:rPr>
            </w:pPr>
          </w:p>
        </w:tc>
        <w:tc>
          <w:tcPr>
            <w:tcW w:w="2412" w:type="dxa"/>
            <w:noWrap w:val="0"/>
            <w:vAlign w:val="center"/>
          </w:tcPr>
          <w:p w14:paraId="340E6D8C">
            <w:pPr>
              <w:jc w:val="center"/>
              <w:rPr>
                <w:color w:val="auto"/>
                <w:szCs w:val="21"/>
              </w:rPr>
            </w:pPr>
          </w:p>
        </w:tc>
      </w:tr>
      <w:tr w14:paraId="50D0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5A8E258F">
            <w:pPr>
              <w:jc w:val="center"/>
              <w:rPr>
                <w:color w:val="auto"/>
                <w:szCs w:val="21"/>
              </w:rPr>
            </w:pPr>
          </w:p>
        </w:tc>
        <w:tc>
          <w:tcPr>
            <w:tcW w:w="1447" w:type="dxa"/>
            <w:noWrap w:val="0"/>
            <w:vAlign w:val="center"/>
          </w:tcPr>
          <w:p w14:paraId="0B2ABA5F">
            <w:pPr>
              <w:jc w:val="center"/>
              <w:rPr>
                <w:color w:val="auto"/>
                <w:szCs w:val="21"/>
              </w:rPr>
            </w:pPr>
          </w:p>
        </w:tc>
        <w:tc>
          <w:tcPr>
            <w:tcW w:w="2633" w:type="dxa"/>
            <w:noWrap w:val="0"/>
            <w:vAlign w:val="center"/>
          </w:tcPr>
          <w:p w14:paraId="1CA9EF2B">
            <w:pPr>
              <w:jc w:val="center"/>
              <w:rPr>
                <w:color w:val="auto"/>
                <w:szCs w:val="21"/>
              </w:rPr>
            </w:pPr>
          </w:p>
        </w:tc>
        <w:tc>
          <w:tcPr>
            <w:tcW w:w="780" w:type="dxa"/>
            <w:noWrap w:val="0"/>
            <w:vAlign w:val="center"/>
          </w:tcPr>
          <w:p w14:paraId="41C41E09">
            <w:pPr>
              <w:jc w:val="center"/>
              <w:rPr>
                <w:color w:val="auto"/>
                <w:szCs w:val="21"/>
              </w:rPr>
            </w:pPr>
          </w:p>
        </w:tc>
        <w:tc>
          <w:tcPr>
            <w:tcW w:w="690" w:type="dxa"/>
            <w:noWrap w:val="0"/>
            <w:vAlign w:val="center"/>
          </w:tcPr>
          <w:p w14:paraId="6EF6A04D">
            <w:pPr>
              <w:jc w:val="center"/>
              <w:rPr>
                <w:color w:val="auto"/>
                <w:szCs w:val="21"/>
              </w:rPr>
            </w:pPr>
          </w:p>
        </w:tc>
        <w:tc>
          <w:tcPr>
            <w:tcW w:w="2412" w:type="dxa"/>
            <w:noWrap w:val="0"/>
            <w:vAlign w:val="center"/>
          </w:tcPr>
          <w:p w14:paraId="6E67F699">
            <w:pPr>
              <w:jc w:val="center"/>
              <w:rPr>
                <w:color w:val="auto"/>
                <w:szCs w:val="21"/>
              </w:rPr>
            </w:pPr>
          </w:p>
        </w:tc>
      </w:tr>
      <w:tr w14:paraId="3114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0E509235">
            <w:pPr>
              <w:jc w:val="center"/>
              <w:rPr>
                <w:color w:val="auto"/>
                <w:szCs w:val="21"/>
              </w:rPr>
            </w:pPr>
          </w:p>
        </w:tc>
        <w:tc>
          <w:tcPr>
            <w:tcW w:w="1447" w:type="dxa"/>
            <w:noWrap w:val="0"/>
            <w:vAlign w:val="center"/>
          </w:tcPr>
          <w:p w14:paraId="46553D39">
            <w:pPr>
              <w:jc w:val="center"/>
              <w:rPr>
                <w:color w:val="auto"/>
                <w:szCs w:val="21"/>
              </w:rPr>
            </w:pPr>
          </w:p>
        </w:tc>
        <w:tc>
          <w:tcPr>
            <w:tcW w:w="2633" w:type="dxa"/>
            <w:noWrap w:val="0"/>
            <w:vAlign w:val="center"/>
          </w:tcPr>
          <w:p w14:paraId="3AC62B5C">
            <w:pPr>
              <w:jc w:val="center"/>
              <w:rPr>
                <w:color w:val="auto"/>
                <w:szCs w:val="21"/>
              </w:rPr>
            </w:pPr>
          </w:p>
        </w:tc>
        <w:tc>
          <w:tcPr>
            <w:tcW w:w="780" w:type="dxa"/>
            <w:noWrap w:val="0"/>
            <w:vAlign w:val="center"/>
          </w:tcPr>
          <w:p w14:paraId="21726451">
            <w:pPr>
              <w:jc w:val="center"/>
              <w:rPr>
                <w:color w:val="auto"/>
                <w:szCs w:val="21"/>
              </w:rPr>
            </w:pPr>
          </w:p>
        </w:tc>
        <w:tc>
          <w:tcPr>
            <w:tcW w:w="690" w:type="dxa"/>
            <w:noWrap w:val="0"/>
            <w:vAlign w:val="center"/>
          </w:tcPr>
          <w:p w14:paraId="28CC39AA">
            <w:pPr>
              <w:jc w:val="center"/>
              <w:rPr>
                <w:color w:val="auto"/>
                <w:szCs w:val="21"/>
              </w:rPr>
            </w:pPr>
          </w:p>
        </w:tc>
        <w:tc>
          <w:tcPr>
            <w:tcW w:w="2412" w:type="dxa"/>
            <w:noWrap w:val="0"/>
            <w:vAlign w:val="center"/>
          </w:tcPr>
          <w:p w14:paraId="014835E6">
            <w:pPr>
              <w:jc w:val="center"/>
              <w:rPr>
                <w:color w:val="auto"/>
                <w:szCs w:val="21"/>
              </w:rPr>
            </w:pPr>
          </w:p>
        </w:tc>
      </w:tr>
      <w:tr w14:paraId="1C3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53C0A348">
            <w:pPr>
              <w:jc w:val="center"/>
              <w:rPr>
                <w:color w:val="auto"/>
                <w:szCs w:val="21"/>
              </w:rPr>
            </w:pPr>
          </w:p>
        </w:tc>
        <w:tc>
          <w:tcPr>
            <w:tcW w:w="1447" w:type="dxa"/>
            <w:noWrap w:val="0"/>
            <w:vAlign w:val="center"/>
          </w:tcPr>
          <w:p w14:paraId="41971494">
            <w:pPr>
              <w:jc w:val="center"/>
              <w:rPr>
                <w:color w:val="auto"/>
                <w:szCs w:val="21"/>
              </w:rPr>
            </w:pPr>
          </w:p>
        </w:tc>
        <w:tc>
          <w:tcPr>
            <w:tcW w:w="2633" w:type="dxa"/>
            <w:noWrap w:val="0"/>
            <w:vAlign w:val="center"/>
          </w:tcPr>
          <w:p w14:paraId="73849C4C">
            <w:pPr>
              <w:jc w:val="center"/>
              <w:rPr>
                <w:color w:val="auto"/>
                <w:szCs w:val="21"/>
              </w:rPr>
            </w:pPr>
          </w:p>
        </w:tc>
        <w:tc>
          <w:tcPr>
            <w:tcW w:w="780" w:type="dxa"/>
            <w:noWrap w:val="0"/>
            <w:vAlign w:val="center"/>
          </w:tcPr>
          <w:p w14:paraId="0134C83D">
            <w:pPr>
              <w:jc w:val="center"/>
              <w:rPr>
                <w:color w:val="auto"/>
                <w:szCs w:val="21"/>
              </w:rPr>
            </w:pPr>
          </w:p>
        </w:tc>
        <w:tc>
          <w:tcPr>
            <w:tcW w:w="690" w:type="dxa"/>
            <w:noWrap w:val="0"/>
            <w:vAlign w:val="center"/>
          </w:tcPr>
          <w:p w14:paraId="7652EFFB">
            <w:pPr>
              <w:jc w:val="center"/>
              <w:rPr>
                <w:color w:val="auto"/>
                <w:szCs w:val="21"/>
              </w:rPr>
            </w:pPr>
          </w:p>
        </w:tc>
        <w:tc>
          <w:tcPr>
            <w:tcW w:w="2412" w:type="dxa"/>
            <w:noWrap w:val="0"/>
            <w:vAlign w:val="center"/>
          </w:tcPr>
          <w:p w14:paraId="6ABAD22A">
            <w:pPr>
              <w:jc w:val="center"/>
              <w:rPr>
                <w:color w:val="auto"/>
                <w:szCs w:val="21"/>
              </w:rPr>
            </w:pPr>
          </w:p>
        </w:tc>
      </w:tr>
      <w:tr w14:paraId="0AB0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39F0E9C7">
            <w:pPr>
              <w:jc w:val="center"/>
              <w:rPr>
                <w:color w:val="auto"/>
                <w:szCs w:val="21"/>
              </w:rPr>
            </w:pPr>
          </w:p>
        </w:tc>
        <w:tc>
          <w:tcPr>
            <w:tcW w:w="1447" w:type="dxa"/>
            <w:noWrap w:val="0"/>
            <w:vAlign w:val="center"/>
          </w:tcPr>
          <w:p w14:paraId="555DA419">
            <w:pPr>
              <w:jc w:val="center"/>
              <w:rPr>
                <w:color w:val="auto"/>
                <w:szCs w:val="21"/>
              </w:rPr>
            </w:pPr>
          </w:p>
        </w:tc>
        <w:tc>
          <w:tcPr>
            <w:tcW w:w="2633" w:type="dxa"/>
            <w:noWrap w:val="0"/>
            <w:vAlign w:val="center"/>
          </w:tcPr>
          <w:p w14:paraId="6EB5D187">
            <w:pPr>
              <w:jc w:val="center"/>
              <w:rPr>
                <w:color w:val="auto"/>
                <w:szCs w:val="21"/>
              </w:rPr>
            </w:pPr>
          </w:p>
        </w:tc>
        <w:tc>
          <w:tcPr>
            <w:tcW w:w="780" w:type="dxa"/>
            <w:noWrap w:val="0"/>
            <w:vAlign w:val="center"/>
          </w:tcPr>
          <w:p w14:paraId="5257610A">
            <w:pPr>
              <w:jc w:val="center"/>
              <w:rPr>
                <w:color w:val="auto"/>
                <w:szCs w:val="21"/>
              </w:rPr>
            </w:pPr>
          </w:p>
        </w:tc>
        <w:tc>
          <w:tcPr>
            <w:tcW w:w="690" w:type="dxa"/>
            <w:noWrap w:val="0"/>
            <w:vAlign w:val="center"/>
          </w:tcPr>
          <w:p w14:paraId="50BCF9E2">
            <w:pPr>
              <w:jc w:val="center"/>
              <w:rPr>
                <w:color w:val="auto"/>
                <w:szCs w:val="21"/>
              </w:rPr>
            </w:pPr>
          </w:p>
        </w:tc>
        <w:tc>
          <w:tcPr>
            <w:tcW w:w="2412" w:type="dxa"/>
            <w:noWrap w:val="0"/>
            <w:vAlign w:val="center"/>
          </w:tcPr>
          <w:p w14:paraId="2AA132EB">
            <w:pPr>
              <w:jc w:val="center"/>
              <w:rPr>
                <w:color w:val="auto"/>
                <w:szCs w:val="21"/>
              </w:rPr>
            </w:pPr>
          </w:p>
        </w:tc>
      </w:tr>
      <w:tr w14:paraId="7A08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25A5274D">
            <w:pPr>
              <w:jc w:val="center"/>
              <w:rPr>
                <w:color w:val="auto"/>
                <w:szCs w:val="21"/>
              </w:rPr>
            </w:pPr>
          </w:p>
        </w:tc>
        <w:tc>
          <w:tcPr>
            <w:tcW w:w="1447" w:type="dxa"/>
            <w:noWrap w:val="0"/>
            <w:vAlign w:val="center"/>
          </w:tcPr>
          <w:p w14:paraId="194579B7">
            <w:pPr>
              <w:jc w:val="center"/>
              <w:rPr>
                <w:color w:val="auto"/>
                <w:szCs w:val="21"/>
              </w:rPr>
            </w:pPr>
          </w:p>
        </w:tc>
        <w:tc>
          <w:tcPr>
            <w:tcW w:w="2633" w:type="dxa"/>
            <w:noWrap w:val="0"/>
            <w:vAlign w:val="center"/>
          </w:tcPr>
          <w:p w14:paraId="2B870B5F">
            <w:pPr>
              <w:jc w:val="center"/>
              <w:rPr>
                <w:color w:val="auto"/>
                <w:szCs w:val="21"/>
              </w:rPr>
            </w:pPr>
          </w:p>
        </w:tc>
        <w:tc>
          <w:tcPr>
            <w:tcW w:w="780" w:type="dxa"/>
            <w:noWrap w:val="0"/>
            <w:vAlign w:val="center"/>
          </w:tcPr>
          <w:p w14:paraId="34375496">
            <w:pPr>
              <w:jc w:val="center"/>
              <w:rPr>
                <w:color w:val="auto"/>
                <w:szCs w:val="21"/>
              </w:rPr>
            </w:pPr>
          </w:p>
        </w:tc>
        <w:tc>
          <w:tcPr>
            <w:tcW w:w="690" w:type="dxa"/>
            <w:noWrap w:val="0"/>
            <w:vAlign w:val="center"/>
          </w:tcPr>
          <w:p w14:paraId="0624D004">
            <w:pPr>
              <w:jc w:val="center"/>
              <w:rPr>
                <w:color w:val="auto"/>
                <w:szCs w:val="21"/>
              </w:rPr>
            </w:pPr>
          </w:p>
        </w:tc>
        <w:tc>
          <w:tcPr>
            <w:tcW w:w="2412" w:type="dxa"/>
            <w:noWrap w:val="0"/>
            <w:vAlign w:val="center"/>
          </w:tcPr>
          <w:p w14:paraId="59AFF4D2">
            <w:pPr>
              <w:jc w:val="center"/>
              <w:rPr>
                <w:color w:val="auto"/>
                <w:szCs w:val="21"/>
              </w:rPr>
            </w:pPr>
          </w:p>
        </w:tc>
      </w:tr>
      <w:tr w14:paraId="5059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1D261E70">
            <w:pPr>
              <w:jc w:val="center"/>
              <w:rPr>
                <w:color w:val="auto"/>
                <w:szCs w:val="21"/>
              </w:rPr>
            </w:pPr>
          </w:p>
        </w:tc>
        <w:tc>
          <w:tcPr>
            <w:tcW w:w="1447" w:type="dxa"/>
            <w:noWrap w:val="0"/>
            <w:vAlign w:val="center"/>
          </w:tcPr>
          <w:p w14:paraId="17785502">
            <w:pPr>
              <w:jc w:val="center"/>
              <w:rPr>
                <w:color w:val="auto"/>
                <w:szCs w:val="21"/>
              </w:rPr>
            </w:pPr>
          </w:p>
        </w:tc>
        <w:tc>
          <w:tcPr>
            <w:tcW w:w="2633" w:type="dxa"/>
            <w:noWrap w:val="0"/>
            <w:vAlign w:val="center"/>
          </w:tcPr>
          <w:p w14:paraId="1CC07EF3">
            <w:pPr>
              <w:jc w:val="center"/>
              <w:rPr>
                <w:color w:val="auto"/>
                <w:szCs w:val="21"/>
              </w:rPr>
            </w:pPr>
          </w:p>
        </w:tc>
        <w:tc>
          <w:tcPr>
            <w:tcW w:w="780" w:type="dxa"/>
            <w:noWrap w:val="0"/>
            <w:vAlign w:val="center"/>
          </w:tcPr>
          <w:p w14:paraId="4E00D05C">
            <w:pPr>
              <w:jc w:val="center"/>
              <w:rPr>
                <w:color w:val="auto"/>
                <w:szCs w:val="21"/>
              </w:rPr>
            </w:pPr>
          </w:p>
        </w:tc>
        <w:tc>
          <w:tcPr>
            <w:tcW w:w="690" w:type="dxa"/>
            <w:noWrap w:val="0"/>
            <w:vAlign w:val="center"/>
          </w:tcPr>
          <w:p w14:paraId="60913E93">
            <w:pPr>
              <w:jc w:val="center"/>
              <w:rPr>
                <w:color w:val="auto"/>
                <w:szCs w:val="21"/>
              </w:rPr>
            </w:pPr>
          </w:p>
        </w:tc>
        <w:tc>
          <w:tcPr>
            <w:tcW w:w="2412" w:type="dxa"/>
            <w:noWrap w:val="0"/>
            <w:vAlign w:val="center"/>
          </w:tcPr>
          <w:p w14:paraId="1CFADE89">
            <w:pPr>
              <w:jc w:val="center"/>
              <w:rPr>
                <w:color w:val="auto"/>
                <w:szCs w:val="21"/>
              </w:rPr>
            </w:pPr>
          </w:p>
        </w:tc>
      </w:tr>
    </w:tbl>
    <w:p w14:paraId="05E50308">
      <w:pPr>
        <w:pStyle w:val="30"/>
        <w:jc w:val="both"/>
        <w:rPr>
          <w:rFonts w:hint="eastAsia" w:ascii="宋体" w:hAnsi="宋体" w:cs="宋体"/>
          <w:bCs w:val="0"/>
          <w:color w:val="auto"/>
          <w:sz w:val="24"/>
          <w:szCs w:val="24"/>
          <w:highlight w:val="none"/>
          <w:lang w:eastAsia="zh-CN"/>
        </w:rPr>
      </w:pPr>
      <w:bookmarkStart w:id="21" w:name="_Toc536428272"/>
      <w:bookmarkStart w:id="22" w:name="_Toc25219"/>
      <w:bookmarkStart w:id="23" w:name="_Toc534374885"/>
      <w:bookmarkStart w:id="24" w:name="_Toc22910"/>
    </w:p>
    <w:p w14:paraId="2AFAB185">
      <w:pPr>
        <w:snapToGrid w:val="0"/>
        <w:spacing w:line="360" w:lineRule="auto"/>
        <w:jc w:val="left"/>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注：后附有关资料。</w:t>
      </w:r>
    </w:p>
    <w:p w14:paraId="1C25A361">
      <w:pPr>
        <w:snapToGrid w:val="0"/>
        <w:spacing w:line="360" w:lineRule="auto"/>
        <w:jc w:val="left"/>
        <w:rPr>
          <w:rFonts w:hint="eastAsia" w:ascii="宋体" w:hAnsi="宋体"/>
          <w:color w:val="auto"/>
          <w:spacing w:val="20"/>
          <w:sz w:val="24"/>
          <w:highlight w:val="none"/>
        </w:rPr>
      </w:pPr>
    </w:p>
    <w:p w14:paraId="04DB2C1F">
      <w:pPr>
        <w:snapToGrid w:val="0"/>
        <w:spacing w:line="360" w:lineRule="auto"/>
        <w:jc w:val="left"/>
        <w:rPr>
          <w:rFonts w:hint="eastAsia" w:ascii="宋体" w:hAnsi="宋体"/>
          <w:color w:val="auto"/>
          <w:spacing w:val="20"/>
          <w:sz w:val="24"/>
          <w:highlight w:val="none"/>
        </w:rPr>
      </w:pPr>
    </w:p>
    <w:p w14:paraId="3B52F5A4">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AFD47DF">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35A0B67">
      <w:pPr>
        <w:snapToGrid w:val="0"/>
        <w:spacing w:line="360" w:lineRule="auto"/>
        <w:jc w:val="left"/>
        <w:rPr>
          <w:rFonts w:hint="eastAsia" w:ascii="宋体" w:hAnsi="宋体"/>
          <w:color w:val="auto"/>
          <w:spacing w:val="20"/>
          <w:sz w:val="24"/>
          <w:highlight w:val="none"/>
        </w:rPr>
      </w:pPr>
    </w:p>
    <w:p w14:paraId="4073D2E1">
      <w:pPr>
        <w:snapToGrid w:val="0"/>
        <w:spacing w:line="360" w:lineRule="auto"/>
        <w:jc w:val="left"/>
        <w:rPr>
          <w:rFonts w:hint="eastAsia" w:ascii="宋体" w:hAnsi="宋体"/>
          <w:color w:val="auto"/>
          <w:spacing w:val="20"/>
          <w:sz w:val="24"/>
          <w:highlight w:val="none"/>
        </w:rPr>
      </w:pPr>
    </w:p>
    <w:p w14:paraId="398D93CC">
      <w:pPr>
        <w:snapToGrid w:val="0"/>
        <w:spacing w:line="360" w:lineRule="auto"/>
        <w:jc w:val="left"/>
        <w:rPr>
          <w:rFonts w:hint="eastAsia" w:ascii="宋体" w:hAnsi="宋体"/>
          <w:color w:val="auto"/>
          <w:spacing w:val="20"/>
          <w:sz w:val="24"/>
          <w:highlight w:val="none"/>
        </w:rPr>
      </w:pPr>
    </w:p>
    <w:p w14:paraId="5BC9C7F0">
      <w:pPr>
        <w:snapToGrid w:val="0"/>
        <w:spacing w:line="360" w:lineRule="auto"/>
        <w:jc w:val="left"/>
        <w:rPr>
          <w:rFonts w:hint="eastAsia" w:ascii="宋体" w:hAnsi="宋体"/>
          <w:color w:val="auto"/>
          <w:spacing w:val="20"/>
          <w:sz w:val="24"/>
          <w:highlight w:val="none"/>
        </w:rPr>
      </w:pPr>
    </w:p>
    <w:p w14:paraId="0FDCBF5D">
      <w:pPr>
        <w:snapToGrid w:val="0"/>
        <w:spacing w:line="360" w:lineRule="auto"/>
        <w:jc w:val="left"/>
        <w:rPr>
          <w:rFonts w:hint="eastAsia" w:ascii="宋体" w:hAnsi="宋体"/>
          <w:color w:val="auto"/>
          <w:spacing w:val="20"/>
          <w:sz w:val="24"/>
          <w:highlight w:val="none"/>
        </w:rPr>
      </w:pPr>
    </w:p>
    <w:p w14:paraId="38D7E547">
      <w:pPr>
        <w:snapToGrid w:val="0"/>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0"/>
          <w:highlight w:val="none"/>
          <w:lang w:val="en-US" w:eastAsia="zh-CN"/>
        </w:rPr>
        <w:t>安全生产</w:t>
      </w:r>
      <w:r>
        <w:rPr>
          <w:rFonts w:hint="eastAsia" w:ascii="宋体" w:hAnsi="宋体" w:eastAsia="宋体" w:cs="宋体"/>
          <w:b/>
          <w:bCs/>
          <w:color w:val="auto"/>
          <w:kern w:val="0"/>
          <w:sz w:val="24"/>
          <w:szCs w:val="20"/>
          <w:highlight w:val="none"/>
        </w:rPr>
        <w:t>承诺函</w:t>
      </w:r>
      <w:bookmarkEnd w:id="21"/>
      <w:bookmarkEnd w:id="22"/>
      <w:bookmarkEnd w:id="23"/>
      <w:bookmarkEnd w:id="24"/>
    </w:p>
    <w:p w14:paraId="59FE3E05">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lang w:val="en-US" w:eastAsia="zh-CN"/>
        </w:rPr>
        <w:t>安全生产</w:t>
      </w:r>
      <w:r>
        <w:rPr>
          <w:rFonts w:hint="eastAsia" w:ascii="宋体" w:hAnsi="宋体" w:eastAsia="宋体" w:cs="宋体"/>
          <w:b/>
          <w:color w:val="auto"/>
          <w:sz w:val="30"/>
          <w:szCs w:val="30"/>
          <w:highlight w:val="none"/>
        </w:rPr>
        <w:t>承诺函</w:t>
      </w:r>
    </w:p>
    <w:p w14:paraId="57F136C9">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93FCDFD">
      <w:pPr>
        <w:snapToGrid w:val="0"/>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 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cs="宋体"/>
          <w:color w:val="auto"/>
          <w:sz w:val="24"/>
          <w:highlight w:val="none"/>
          <w:lang w:val="en-US" w:eastAsia="zh-CN"/>
        </w:rPr>
        <w:t xml:space="preserve"> </w:t>
      </w:r>
    </w:p>
    <w:p w14:paraId="19D64DF6">
      <w:pPr>
        <w:snapToGrid w:val="0"/>
        <w:spacing w:line="360" w:lineRule="auto"/>
        <w:ind w:firstLine="480"/>
        <w:rPr>
          <w:rFonts w:hint="eastAsia" w:ascii="宋体" w:hAnsi="宋体" w:eastAsia="宋体" w:cs="宋体"/>
          <w:color w:val="auto"/>
          <w:sz w:val="24"/>
          <w:szCs w:val="20"/>
          <w:highlight w:val="none"/>
        </w:rPr>
      </w:pP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（投标人名称）作出如下承诺：</w:t>
      </w:r>
    </w:p>
    <w:p w14:paraId="43205A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r>
        <w:rPr>
          <w:rFonts w:hint="eastAsia" w:ascii="宋体" w:hAnsi="宋体"/>
          <w:color w:val="auto"/>
          <w:sz w:val="24"/>
        </w:rPr>
        <w:t>本项目在验收合格前所发生的一切经济、安全及其他责任事故以及验收合格后因材料、质量，制作工艺等等原因导致的一切伤亡事故及损失均由我公司承担，采购人不承担任何责任及损失。</w:t>
      </w:r>
    </w:p>
    <w:p w14:paraId="43ED6B3D">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0"/>
          <w:highlight w:val="none"/>
        </w:rPr>
        <w:t>我司承诺会按规定办理相关保险，</w:t>
      </w:r>
      <w:r>
        <w:rPr>
          <w:rFonts w:hint="eastAsia" w:ascii="宋体" w:hAnsi="宋体" w:eastAsia="宋体" w:cs="宋体"/>
          <w:color w:val="auto"/>
          <w:sz w:val="24"/>
          <w:highlight w:val="none"/>
        </w:rPr>
        <w:t>若未按承诺执行，自愿接受停工整顿处理。</w:t>
      </w:r>
    </w:p>
    <w:p w14:paraId="5EFC1B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3、我司承诺会及时支付农名工工资，不会发生拖欠行为，若未按承诺执行，自愿接受停工整顿处理。</w:t>
      </w:r>
    </w:p>
    <w:p w14:paraId="5B6C843D">
      <w:pPr>
        <w:snapToGrid w:val="0"/>
        <w:spacing w:line="360" w:lineRule="auto"/>
        <w:ind w:firstLine="480" w:firstLineChars="200"/>
        <w:rPr>
          <w:rFonts w:hint="eastAsia" w:ascii="宋体" w:hAnsi="宋体" w:eastAsia="宋体" w:cs="宋体"/>
          <w:color w:val="auto"/>
          <w:sz w:val="24"/>
          <w:highlight w:val="none"/>
        </w:rPr>
      </w:pPr>
    </w:p>
    <w:p w14:paraId="656021FA">
      <w:pPr>
        <w:snapToGrid w:val="0"/>
        <w:spacing w:line="360" w:lineRule="auto"/>
        <w:rPr>
          <w:rFonts w:hint="eastAsia" w:ascii="宋体" w:hAnsi="宋体" w:eastAsia="宋体" w:cs="宋体"/>
          <w:color w:val="auto"/>
          <w:sz w:val="24"/>
          <w:highlight w:val="none"/>
        </w:rPr>
      </w:pPr>
    </w:p>
    <w:p w14:paraId="4A4EFCBE">
      <w:pPr>
        <w:snapToGrid w:val="0"/>
        <w:spacing w:line="360" w:lineRule="auto"/>
        <w:rPr>
          <w:rFonts w:hint="eastAsia" w:ascii="宋体" w:hAnsi="宋体" w:eastAsia="宋体" w:cs="宋体"/>
          <w:color w:val="auto"/>
          <w:sz w:val="24"/>
          <w:highlight w:val="none"/>
        </w:rPr>
      </w:pPr>
    </w:p>
    <w:p w14:paraId="5C8E2197">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2B19DC4">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72803DC">
      <w:pPr>
        <w:pStyle w:val="4"/>
        <w:keepNext w:val="0"/>
        <w:keepLines w:val="0"/>
        <w:pageBreakBefore/>
        <w:spacing w:line="276" w:lineRule="auto"/>
        <w:rPr>
          <w:rFonts w:ascii="宋体" w:hAnsi="宋体" w:eastAsia="宋体" w:cs="宋体"/>
          <w:bCs w:val="0"/>
          <w:color w:val="auto"/>
          <w:sz w:val="28"/>
          <w:szCs w:val="28"/>
        </w:rPr>
      </w:pPr>
      <w:r>
        <w:rPr>
          <w:rFonts w:hint="eastAsia" w:ascii="宋体" w:hAnsi="宋体" w:eastAsia="宋体" w:cs="宋体"/>
          <w:bCs w:val="0"/>
          <w:color w:val="auto"/>
          <w:sz w:val="24"/>
          <w:szCs w:val="24"/>
        </w:rPr>
        <w:t xml:space="preserve"> 联合体协议书（联合体投标时提供）</w:t>
      </w:r>
      <w:bookmarkEnd w:id="20"/>
      <w:r>
        <w:rPr>
          <w:rFonts w:hint="eastAsia" w:ascii="宋体" w:hAnsi="宋体" w:eastAsia="宋体" w:cs="宋体"/>
          <w:bCs w:val="0"/>
          <w:color w:val="auto"/>
          <w:sz w:val="24"/>
          <w:szCs w:val="24"/>
        </w:rPr>
        <w:t>：</w:t>
      </w:r>
    </w:p>
    <w:p w14:paraId="6478E061">
      <w:pPr>
        <w:pStyle w:val="27"/>
        <w:ind w:firstLine="562"/>
        <w:jc w:val="center"/>
        <w:rPr>
          <w:rFonts w:ascii="宋体" w:eastAsia="宋体" w:cs="宋体"/>
          <w:b/>
          <w:bCs/>
          <w:color w:val="auto"/>
          <w:sz w:val="28"/>
          <w:szCs w:val="28"/>
        </w:rPr>
      </w:pPr>
      <w:r>
        <w:rPr>
          <w:rFonts w:hint="eastAsia" w:ascii="宋体" w:eastAsia="宋体" w:cs="宋体"/>
          <w:b/>
          <w:bCs/>
          <w:color w:val="auto"/>
          <w:sz w:val="28"/>
          <w:szCs w:val="28"/>
        </w:rPr>
        <w:t>联合体协议书（联合体投标时提供）</w:t>
      </w:r>
    </w:p>
    <w:p w14:paraId="7B40A20F">
      <w:pPr>
        <w:rPr>
          <w:rFonts w:ascii="宋体" w:hAnsi="宋体" w:cs="宋体"/>
          <w:color w:val="auto"/>
          <w:kern w:val="1"/>
        </w:rPr>
      </w:pPr>
    </w:p>
    <w:p w14:paraId="4280ED21">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（所有成员单位名称）自愿组成联合体，共同参加（项目名称）投标。现就联合体投标事宜订立如下协议。</w:t>
      </w:r>
    </w:p>
    <w:p w14:paraId="3D089776">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1.（某成员单位名称）为牵头人。</w:t>
      </w:r>
    </w:p>
    <w:p w14:paraId="7EC7892C">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2286C702">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3.联合体将严格按照招标文件的各项要求，递交投标文件，履行合同。如果中标并签订合同，则联合投标各方将共同履行对招标方和采购人所负有的全部义务并就采购合同约定的事项对采购人承担连带责任。</w:t>
      </w:r>
    </w:p>
    <w:p w14:paraId="6448964E">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4.联合体牵头人应在取得联合体各成员同意后，代表联合体签署投标文件，联合体牵头人的所有承诺均认为代表了联合体各成员。</w:t>
      </w:r>
    </w:p>
    <w:p w14:paraId="35C14DDC">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5.联合体各成员单位内部的职责分工如下： （牵头人名称）承担；（成员一名称）承担。</w:t>
      </w:r>
    </w:p>
    <w:p w14:paraId="18A8CD32">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6.依据联合体内部分工安排，联合体收益按照</w:t>
      </w:r>
      <w:r>
        <w:rPr>
          <w:rFonts w:hint="eastAsia" w:ascii="宋体" w:hAnsi="宋体" w:cs="宋体"/>
          <w:color w:val="auto"/>
          <w:sz w:val="24"/>
          <w:u w:val="single"/>
        </w:rPr>
        <w:t xml:space="preserve">（牵头人名称）：      </w:t>
      </w:r>
      <w:r>
        <w:rPr>
          <w:rFonts w:hint="eastAsia" w:ascii="宋体" w:hAnsi="宋体" w:cs="宋体"/>
          <w:color w:val="auto"/>
          <w:sz w:val="24"/>
        </w:rPr>
        <w:t>%，</w:t>
      </w:r>
      <w:r>
        <w:rPr>
          <w:rFonts w:hint="eastAsia" w:ascii="宋体" w:hAnsi="宋体" w:cs="宋体"/>
          <w:color w:val="auto"/>
          <w:sz w:val="24"/>
          <w:u w:val="single"/>
        </w:rPr>
        <w:t xml:space="preserve">（成员名称）：      </w:t>
      </w:r>
      <w:r>
        <w:rPr>
          <w:rFonts w:hint="eastAsia" w:ascii="宋体" w:hAnsi="宋体" w:cs="宋体"/>
          <w:color w:val="auto"/>
          <w:sz w:val="24"/>
        </w:rPr>
        <w:t>%分配。投标工作和联合体在中标后工程实施过程中的有关费用按各自承担的工作量分摊。</w:t>
      </w:r>
    </w:p>
    <w:p w14:paraId="270A7804">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7.本协议提交招标方后，联合投标各方不得以任何形式对上述实质内容进行修改或撤销。</w:t>
      </w:r>
    </w:p>
    <w:p w14:paraId="166ACA8F">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8.本协议书自签署之日起生效，合同履行完毕后自动失效。</w:t>
      </w:r>
    </w:p>
    <w:p w14:paraId="303753F8">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9.本协议书一式份，联合体成员和招标人各执一份。</w:t>
      </w:r>
    </w:p>
    <w:p w14:paraId="441D8B1F">
      <w:pPr>
        <w:snapToGrid w:val="0"/>
        <w:spacing w:before="120" w:beforeLines="50" w:after="50" w:line="276" w:lineRule="auto"/>
        <w:ind w:firstLine="720" w:firstLineChars="300"/>
        <w:rPr>
          <w:rFonts w:ascii="宋体" w:hAnsi="宋体" w:cs="宋体"/>
          <w:color w:val="auto"/>
          <w:sz w:val="24"/>
        </w:rPr>
      </w:pPr>
    </w:p>
    <w:p w14:paraId="6884BF7A">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牵头人名称：                                  （盖单位章）</w:t>
      </w:r>
    </w:p>
    <w:p w14:paraId="58BF0138">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法定代表人：                                      （签字）</w:t>
      </w:r>
    </w:p>
    <w:p w14:paraId="582B5EB1">
      <w:pPr>
        <w:snapToGrid w:val="0"/>
        <w:spacing w:before="120" w:beforeLines="50" w:after="50" w:line="276" w:lineRule="auto"/>
        <w:ind w:firstLine="720" w:firstLineChars="300"/>
        <w:rPr>
          <w:rFonts w:ascii="宋体" w:hAnsi="宋体" w:cs="宋体"/>
          <w:color w:val="auto"/>
          <w:sz w:val="24"/>
        </w:rPr>
      </w:pPr>
    </w:p>
    <w:p w14:paraId="3C413C45">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 xml:space="preserve">成员一名称：                                  （盖单位章） </w:t>
      </w:r>
    </w:p>
    <w:p w14:paraId="7AF28DD4">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法定代表人：                                      （签字）</w:t>
      </w:r>
    </w:p>
    <w:p w14:paraId="36037301">
      <w:pPr>
        <w:snapToGrid w:val="0"/>
        <w:spacing w:before="120" w:beforeLines="50" w:after="50" w:line="276" w:lineRule="auto"/>
        <w:ind w:firstLine="720" w:firstLineChars="300"/>
        <w:rPr>
          <w:rFonts w:ascii="宋体" w:hAnsi="宋体" w:cs="宋体"/>
          <w:color w:val="auto"/>
          <w:sz w:val="24"/>
        </w:rPr>
      </w:pPr>
    </w:p>
    <w:p w14:paraId="1460EAA5">
      <w:pPr>
        <w:snapToGrid w:val="0"/>
        <w:spacing w:before="120" w:beforeLines="50" w:after="50" w:line="276" w:lineRule="auto"/>
        <w:ind w:firstLine="720" w:firstLineChars="300"/>
        <w:rPr>
          <w:color w:val="auto"/>
        </w:rPr>
      </w:pPr>
      <w:bookmarkStart w:id="25" w:name="_Toc533947637"/>
      <w:r>
        <w:rPr>
          <w:rFonts w:hint="eastAsia" w:ascii="宋体" w:hAnsi="宋体" w:cs="宋体"/>
          <w:color w:val="auto"/>
          <w:sz w:val="24"/>
        </w:rPr>
        <w:t>年    月    日</w:t>
      </w:r>
      <w:bookmarkEnd w:id="25"/>
    </w:p>
    <w:p w14:paraId="191DA3C4">
      <w:pPr>
        <w:pStyle w:val="4"/>
        <w:keepNext w:val="0"/>
        <w:keepLines w:val="0"/>
        <w:pageBreakBefore/>
        <w:spacing w:line="276" w:lineRule="auto"/>
        <w:rPr>
          <w:rFonts w:ascii="宋体" w:hAnsi="宋体" w:eastAsia="宋体" w:cs="宋体"/>
          <w:b w:val="0"/>
          <w:color w:val="auto"/>
          <w:sz w:val="28"/>
          <w:szCs w:val="28"/>
        </w:rPr>
      </w:pPr>
      <w:bookmarkStart w:id="26" w:name="_Toc15059"/>
      <w:r>
        <w:rPr>
          <w:rFonts w:hint="eastAsia" w:ascii="宋体" w:hAnsi="宋体" w:eastAsia="宋体" w:cs="宋体"/>
          <w:bCs w:val="0"/>
          <w:color w:val="auto"/>
          <w:sz w:val="24"/>
          <w:szCs w:val="24"/>
        </w:rPr>
        <w:t>分包意向协议</w:t>
      </w:r>
      <w:bookmarkEnd w:id="26"/>
      <w:r>
        <w:rPr>
          <w:rFonts w:hint="eastAsia" w:ascii="宋体" w:hAnsi="宋体" w:eastAsia="宋体" w:cs="宋体"/>
          <w:bCs w:val="0"/>
          <w:color w:val="auto"/>
          <w:sz w:val="24"/>
          <w:szCs w:val="24"/>
        </w:rPr>
        <w:t>：</w:t>
      </w:r>
    </w:p>
    <w:p w14:paraId="7B899A9B">
      <w:pPr>
        <w:snapToGrid w:val="0"/>
        <w:spacing w:line="360" w:lineRule="auto"/>
        <w:ind w:firstLine="3855" w:firstLineChars="1200"/>
        <w:rPr>
          <w:rFonts w:ascii="宋体" w:hAnsi="宋体" w:cs="宋体"/>
          <w:b/>
          <w:color w:val="auto"/>
          <w:kern w:val="0"/>
          <w:sz w:val="32"/>
          <w:szCs w:val="32"/>
        </w:rPr>
      </w:pPr>
      <w:r>
        <w:rPr>
          <w:rFonts w:hint="eastAsia" w:ascii="宋体" w:hAnsi="宋体" w:cs="宋体"/>
          <w:b/>
          <w:color w:val="auto"/>
          <w:kern w:val="0"/>
          <w:sz w:val="32"/>
          <w:szCs w:val="32"/>
        </w:rPr>
        <w:t>分包意向协议</w:t>
      </w:r>
    </w:p>
    <w:p w14:paraId="776F6F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中标后以分包方式履行合同的，提供分包意向协议；投标人中标后不以分包方式履行合同的，则不需要提供。</w:t>
      </w:r>
      <w:r>
        <w:rPr>
          <w:rFonts w:hint="eastAsia" w:ascii="宋体" w:hAnsi="宋体" w:cs="宋体"/>
          <w:color w:val="auto"/>
          <w:sz w:val="24"/>
        </w:rPr>
        <w:t>）</w:t>
      </w:r>
    </w:p>
    <w:p w14:paraId="761933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AB89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2E17C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（某分包供应商名称）</w:t>
      </w:r>
      <w:r>
        <w:rPr>
          <w:rFonts w:hint="eastAsia" w:ascii="宋体" w:hAnsi="宋体" w:cs="宋体"/>
          <w:color w:val="auto"/>
          <w:kern w:val="0"/>
          <w:sz w:val="24"/>
          <w:lang w:val="zh-CN"/>
        </w:rPr>
        <w:t>，</w:t>
      </w:r>
      <w:r>
        <w:rPr>
          <w:rFonts w:hint="eastAsia" w:ascii="宋体" w:hAnsi="宋体" w:cs="宋体"/>
          <w:color w:val="auto"/>
          <w:kern w:val="0"/>
          <w:sz w:val="24"/>
          <w:u w:val="single"/>
        </w:rPr>
        <w:t>（某分包供应商名称），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319743D">
      <w:pPr>
        <w:snapToGrid w:val="0"/>
        <w:spacing w:line="360" w:lineRule="auto"/>
        <w:ind w:firstLine="576"/>
        <w:rPr>
          <w:rFonts w:ascii="宋体" w:hAnsi="宋体" w:cs="宋体"/>
          <w:color w:val="auto"/>
        </w:rPr>
      </w:pPr>
      <w:r>
        <w:rPr>
          <w:rFonts w:hint="eastAsia" w:ascii="宋体" w:hAnsi="宋体" w:cs="宋体"/>
          <w:color w:val="auto"/>
          <w:kern w:val="0"/>
          <w:sz w:val="24"/>
        </w:rPr>
        <w:t>……</w:t>
      </w:r>
    </w:p>
    <w:p w14:paraId="2D5F9A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二、分包工作履行期限、地点、方式</w:t>
      </w:r>
    </w:p>
    <w:p w14:paraId="30C4BA38">
      <w:pPr>
        <w:snapToGrid w:val="0"/>
        <w:spacing w:line="360" w:lineRule="auto"/>
        <w:rPr>
          <w:rFonts w:ascii="宋体" w:hAnsi="宋体" w:cs="宋体"/>
          <w:color w:val="auto"/>
          <w:u w:val="single"/>
        </w:rPr>
      </w:pPr>
    </w:p>
    <w:p w14:paraId="68E638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三、质量</w:t>
      </w:r>
    </w:p>
    <w:p w14:paraId="096F6624">
      <w:pPr>
        <w:snapToGrid w:val="0"/>
        <w:spacing w:line="360" w:lineRule="auto"/>
        <w:ind w:firstLine="576"/>
        <w:rPr>
          <w:rFonts w:ascii="宋体" w:hAnsi="宋体" w:cs="宋体"/>
          <w:color w:val="auto"/>
          <w:kern w:val="0"/>
          <w:sz w:val="24"/>
          <w:lang w:val="zh-CN"/>
        </w:rPr>
      </w:pPr>
    </w:p>
    <w:p w14:paraId="002807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四、价款或者报酬</w:t>
      </w:r>
    </w:p>
    <w:p w14:paraId="20E3DE18">
      <w:pPr>
        <w:snapToGrid w:val="0"/>
        <w:spacing w:line="360" w:lineRule="auto"/>
        <w:ind w:left="573" w:leftChars="273"/>
        <w:rPr>
          <w:rFonts w:ascii="宋体" w:hAnsi="宋体" w:cs="宋体"/>
          <w:color w:val="auto"/>
          <w:kern w:val="0"/>
          <w:sz w:val="24"/>
          <w:lang w:val="zh-CN"/>
        </w:rPr>
      </w:pPr>
    </w:p>
    <w:p w14:paraId="687C9EF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五、违约责任</w:t>
      </w:r>
    </w:p>
    <w:p w14:paraId="54894E8E">
      <w:pPr>
        <w:snapToGrid w:val="0"/>
        <w:spacing w:line="360" w:lineRule="auto"/>
        <w:ind w:firstLine="576"/>
        <w:rPr>
          <w:rFonts w:ascii="宋体" w:hAnsi="宋体" w:cs="宋体"/>
          <w:color w:val="auto"/>
          <w:kern w:val="0"/>
          <w:sz w:val="24"/>
          <w:lang w:val="zh-CN"/>
        </w:rPr>
      </w:pPr>
    </w:p>
    <w:p w14:paraId="553BE3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六、争议解决的办法</w:t>
      </w:r>
    </w:p>
    <w:p w14:paraId="5F8A5A4F">
      <w:pPr>
        <w:snapToGrid w:val="0"/>
        <w:spacing w:line="360" w:lineRule="auto"/>
        <w:rPr>
          <w:rFonts w:ascii="宋体" w:hAnsi="宋体" w:cs="宋体"/>
          <w:color w:val="auto"/>
          <w:kern w:val="0"/>
          <w:sz w:val="24"/>
          <w:lang w:val="zh-CN"/>
        </w:rPr>
      </w:pPr>
    </w:p>
    <w:p w14:paraId="14EE2A04">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七、其他</w:t>
      </w:r>
    </w:p>
    <w:p w14:paraId="2EBF2E3D">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分包合同合同金额达到</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w:t>
      </w:r>
    </w:p>
    <w:p w14:paraId="19C85C98">
      <w:pPr>
        <w:snapToGrid w:val="0"/>
        <w:spacing w:line="360" w:lineRule="auto"/>
        <w:ind w:firstLine="5760" w:firstLineChars="2400"/>
        <w:rPr>
          <w:rFonts w:ascii="宋体" w:hAnsi="宋体" w:cs="宋体"/>
          <w:color w:val="auto"/>
          <w:kern w:val="0"/>
          <w:sz w:val="24"/>
          <w:lang w:val="zh-CN"/>
        </w:rPr>
      </w:pPr>
      <w:r>
        <w:rPr>
          <w:rFonts w:hint="eastAsia" w:ascii="宋体" w:hAnsi="宋体" w:cs="宋体"/>
          <w:color w:val="auto"/>
          <w:kern w:val="0"/>
          <w:sz w:val="24"/>
          <w:lang w:val="zh-CN"/>
        </w:rPr>
        <w:t>投标人名称(签名)：</w:t>
      </w:r>
    </w:p>
    <w:p w14:paraId="724CFF32">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477E186E">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D5518E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CF0A147">
      <w:pPr>
        <w:snapToGrid w:val="0"/>
        <w:spacing w:line="360" w:lineRule="auto"/>
        <w:rPr>
          <w:rFonts w:ascii="宋体" w:hAnsi="宋体" w:cs="宋体"/>
          <w:b/>
          <w:bCs/>
          <w:color w:val="auto"/>
          <w:sz w:val="24"/>
        </w:rPr>
      </w:pPr>
    </w:p>
    <w:p w14:paraId="714463BC">
      <w:pPr>
        <w:snapToGrid w:val="0"/>
        <w:spacing w:line="360" w:lineRule="auto"/>
        <w:ind w:firstLine="482" w:firstLineChars="200"/>
        <w:jc w:val="center"/>
        <w:rPr>
          <w:rFonts w:ascii="宋体" w:hAnsi="宋体" w:cs="宋体"/>
          <w:b/>
          <w:bCs/>
          <w:color w:val="auto"/>
          <w:sz w:val="24"/>
        </w:rPr>
      </w:pPr>
    </w:p>
    <w:p w14:paraId="0D608817">
      <w:pPr>
        <w:snapToGrid w:val="0"/>
        <w:spacing w:line="360" w:lineRule="auto"/>
        <w:ind w:firstLine="482" w:firstLineChars="200"/>
        <w:jc w:val="center"/>
        <w:rPr>
          <w:rFonts w:hint="eastAsia" w:ascii="宋体" w:hAnsi="宋体" w:eastAsia="宋体" w:cs="宋体"/>
          <w:b/>
          <w:bCs/>
          <w:color w:val="auto"/>
          <w:sz w:val="24"/>
        </w:rPr>
      </w:pPr>
    </w:p>
    <w:p w14:paraId="0A77E1C1">
      <w:pPr>
        <w:snapToGrid w:val="0"/>
        <w:spacing w:line="360" w:lineRule="auto"/>
        <w:ind w:firstLine="482" w:firstLineChars="200"/>
        <w:jc w:val="center"/>
        <w:rPr>
          <w:rFonts w:hint="eastAsia" w:ascii="宋体" w:hAnsi="宋体" w:eastAsia="宋体" w:cs="宋体"/>
          <w:b/>
          <w:bCs/>
          <w:color w:val="auto"/>
          <w:sz w:val="24"/>
        </w:rPr>
      </w:pPr>
      <w:r>
        <w:rPr>
          <w:rFonts w:hint="eastAsia" w:ascii="宋体" w:hAnsi="宋体" w:eastAsia="宋体" w:cs="宋体"/>
          <w:b/>
          <w:bCs/>
          <w:color w:val="auto"/>
          <w:sz w:val="24"/>
        </w:rPr>
        <w:t>技术方案（格式自拟）</w:t>
      </w:r>
    </w:p>
    <w:p w14:paraId="6B32C50E">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color w:val="auto"/>
          <w:sz w:val="24"/>
          <w:lang w:val="zh-CN"/>
        </w:rPr>
      </w:pPr>
    </w:p>
    <w:p w14:paraId="4AB034DE">
      <w:pPr>
        <w:pStyle w:val="10"/>
        <w:keepNext w:val="0"/>
        <w:keepLines w:val="0"/>
        <w:pageBreakBefore w:val="0"/>
        <w:widowControl w:val="0"/>
        <w:kinsoku/>
        <w:wordWrap/>
        <w:overflowPunct/>
        <w:topLinePunct w:val="0"/>
        <w:autoSpaceDE/>
        <w:autoSpaceDN/>
        <w:bidi w:val="0"/>
        <w:adjustRightInd/>
        <w:snapToGrid/>
        <w:spacing w:line="480" w:lineRule="exact"/>
        <w:ind w:firstLine="466"/>
        <w:jc w:val="center"/>
        <w:textAlignment w:val="auto"/>
        <w:rPr>
          <w:rFonts w:hint="eastAsia" w:ascii="宋体" w:hAnsi="宋体" w:eastAsia="宋体" w:cs="宋体"/>
          <w:b/>
          <w:color w:val="auto"/>
          <w:sz w:val="24"/>
        </w:rPr>
      </w:pPr>
      <w:r>
        <w:rPr>
          <w:rFonts w:hint="eastAsia" w:ascii="宋体" w:hAnsi="宋体" w:eastAsia="宋体" w:cs="宋体"/>
          <w:color w:val="auto"/>
          <w:sz w:val="24"/>
          <w:lang w:val="zh-CN"/>
        </w:rPr>
        <w:t>（至少</w:t>
      </w:r>
      <w:r>
        <w:rPr>
          <w:rFonts w:hint="eastAsia" w:ascii="宋体" w:hAnsi="宋体"/>
          <w:color w:val="auto"/>
          <w:sz w:val="24"/>
          <w:highlight w:val="none"/>
          <w:lang w:eastAsia="zh-CN"/>
        </w:rPr>
        <w:t>包括</w:t>
      </w:r>
      <w:r>
        <w:rPr>
          <w:rFonts w:hint="eastAsia" w:hAnsi="宋体"/>
          <w:color w:val="auto"/>
          <w:sz w:val="24"/>
          <w:highlight w:val="none"/>
          <w:lang w:eastAsia="zh-CN"/>
        </w:rPr>
        <w:t>实施方案</w:t>
      </w:r>
      <w:r>
        <w:rPr>
          <w:rFonts w:hint="eastAsia" w:ascii="宋体" w:hAnsi="宋体"/>
          <w:color w:val="auto"/>
          <w:sz w:val="24"/>
          <w:highlight w:val="none"/>
          <w:lang w:eastAsia="zh-CN"/>
        </w:rPr>
        <w:t>、售后服务的内容和措施</w:t>
      </w:r>
      <w:r>
        <w:rPr>
          <w:rFonts w:hint="eastAsia" w:ascii="宋体" w:hAnsi="宋体" w:eastAsia="宋体" w:cs="宋体"/>
          <w:color w:val="auto"/>
          <w:sz w:val="24"/>
          <w:lang w:val="zh-CN"/>
        </w:rPr>
        <w:t>）；</w:t>
      </w:r>
    </w:p>
    <w:p w14:paraId="5B3DE9EC">
      <w:pPr>
        <w:pStyle w:val="10"/>
        <w:keepNext w:val="0"/>
        <w:keepLines w:val="0"/>
        <w:pageBreakBefore w:val="0"/>
        <w:widowControl w:val="0"/>
        <w:kinsoku/>
        <w:wordWrap/>
        <w:overflowPunct/>
        <w:topLinePunct w:val="0"/>
        <w:autoSpaceDE/>
        <w:autoSpaceDN/>
        <w:bidi w:val="0"/>
        <w:adjustRightInd/>
        <w:snapToGrid/>
        <w:spacing w:line="480" w:lineRule="exact"/>
        <w:ind w:firstLine="464"/>
        <w:textAlignment w:val="auto"/>
        <w:rPr>
          <w:rFonts w:hint="eastAsia" w:ascii="宋体" w:hAnsi="宋体" w:eastAsia="宋体" w:cs="宋体"/>
          <w:color w:val="auto"/>
          <w:sz w:val="24"/>
          <w:szCs w:val="24"/>
        </w:rPr>
      </w:pPr>
    </w:p>
    <w:p w14:paraId="7FB16DC1">
      <w:pPr>
        <w:pStyle w:val="10"/>
        <w:keepNext w:val="0"/>
        <w:keepLines w:val="0"/>
        <w:pageBreakBefore w:val="0"/>
        <w:widowControl w:val="0"/>
        <w:kinsoku/>
        <w:wordWrap/>
        <w:overflowPunct/>
        <w:topLinePunct w:val="0"/>
        <w:autoSpaceDE/>
        <w:autoSpaceDN/>
        <w:bidi w:val="0"/>
        <w:adjustRightInd/>
        <w:snapToGrid/>
        <w:spacing w:line="480" w:lineRule="exact"/>
        <w:ind w:firstLine="464"/>
        <w:textAlignment w:val="auto"/>
        <w:rPr>
          <w:rFonts w:hint="eastAsia" w:ascii="宋体" w:hAnsi="宋体" w:eastAsia="宋体" w:cs="宋体"/>
          <w:color w:val="auto"/>
          <w:sz w:val="24"/>
          <w:szCs w:val="24"/>
        </w:rPr>
      </w:pPr>
    </w:p>
    <w:p w14:paraId="37A41793">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6BAE46BF">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6BBC9489">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790E782D">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518624B3">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19B042E5">
      <w:pPr>
        <w:pStyle w:val="10"/>
        <w:keepNext w:val="0"/>
        <w:keepLines w:val="0"/>
        <w:pageBreakBefore w:val="0"/>
        <w:widowControl w:val="0"/>
        <w:kinsoku/>
        <w:wordWrap/>
        <w:overflowPunct/>
        <w:topLinePunct w:val="0"/>
        <w:autoSpaceDE/>
        <w:autoSpaceDN/>
        <w:bidi w:val="0"/>
        <w:adjustRightInd/>
        <w:snapToGrid/>
        <w:spacing w:line="480" w:lineRule="exact"/>
        <w:ind w:firstLine="466"/>
        <w:textAlignment w:val="auto"/>
        <w:rPr>
          <w:rFonts w:hint="eastAsia" w:ascii="宋体" w:hAnsi="宋体" w:eastAsia="宋体" w:cs="宋体"/>
          <w:b/>
          <w:color w:val="auto"/>
          <w:sz w:val="24"/>
        </w:rPr>
      </w:pPr>
    </w:p>
    <w:p w14:paraId="7A216CFC">
      <w:pPr>
        <w:pStyle w:val="10"/>
        <w:ind w:firstLine="466"/>
        <w:rPr>
          <w:rFonts w:hint="eastAsia" w:ascii="宋体" w:hAnsi="宋体" w:eastAsia="宋体" w:cs="宋体"/>
          <w:b/>
          <w:color w:val="auto"/>
          <w:sz w:val="24"/>
        </w:rPr>
      </w:pPr>
    </w:p>
    <w:p w14:paraId="0F0213FC">
      <w:pPr>
        <w:pStyle w:val="10"/>
        <w:ind w:firstLine="466"/>
        <w:rPr>
          <w:rFonts w:hint="eastAsia" w:ascii="宋体" w:hAnsi="宋体" w:eastAsia="宋体" w:cs="宋体"/>
          <w:b/>
          <w:color w:val="auto"/>
          <w:sz w:val="24"/>
        </w:rPr>
      </w:pPr>
    </w:p>
    <w:p w14:paraId="38AA6083">
      <w:pPr>
        <w:pStyle w:val="10"/>
        <w:ind w:firstLine="466"/>
        <w:rPr>
          <w:rFonts w:hint="eastAsia" w:ascii="宋体" w:hAnsi="宋体" w:eastAsia="宋体" w:cs="宋体"/>
          <w:b/>
          <w:color w:val="auto"/>
          <w:sz w:val="24"/>
        </w:rPr>
      </w:pPr>
    </w:p>
    <w:p w14:paraId="30DAE9E0">
      <w:pPr>
        <w:pStyle w:val="10"/>
        <w:ind w:firstLine="466"/>
        <w:rPr>
          <w:rFonts w:hint="eastAsia" w:ascii="宋体" w:hAnsi="宋体" w:eastAsia="宋体" w:cs="宋体"/>
          <w:b/>
          <w:color w:val="auto"/>
          <w:sz w:val="24"/>
        </w:rPr>
      </w:pPr>
    </w:p>
    <w:p w14:paraId="36AF2A25">
      <w:pPr>
        <w:pStyle w:val="10"/>
        <w:ind w:firstLine="466"/>
        <w:rPr>
          <w:rFonts w:hint="eastAsia" w:ascii="宋体" w:hAnsi="宋体" w:eastAsia="宋体" w:cs="宋体"/>
          <w:b/>
          <w:color w:val="auto"/>
          <w:sz w:val="24"/>
        </w:rPr>
      </w:pPr>
    </w:p>
    <w:p w14:paraId="040F2F77">
      <w:pPr>
        <w:pStyle w:val="10"/>
        <w:ind w:firstLine="466"/>
        <w:rPr>
          <w:rFonts w:hint="eastAsia" w:ascii="宋体" w:hAnsi="宋体" w:eastAsia="宋体" w:cs="宋体"/>
          <w:b/>
          <w:color w:val="auto"/>
          <w:sz w:val="24"/>
        </w:rPr>
      </w:pPr>
    </w:p>
    <w:p w14:paraId="6B3CE81C">
      <w:pPr>
        <w:pStyle w:val="10"/>
        <w:ind w:firstLine="466"/>
        <w:rPr>
          <w:rFonts w:hint="eastAsia" w:ascii="宋体" w:hAnsi="宋体" w:eastAsia="宋体" w:cs="宋体"/>
          <w:b/>
          <w:color w:val="auto"/>
          <w:sz w:val="24"/>
        </w:rPr>
      </w:pPr>
    </w:p>
    <w:p w14:paraId="299D5A05">
      <w:pPr>
        <w:pStyle w:val="10"/>
        <w:ind w:firstLine="466"/>
        <w:rPr>
          <w:rFonts w:hint="eastAsia" w:ascii="宋体" w:hAnsi="宋体" w:eastAsia="宋体" w:cs="宋体"/>
          <w:b/>
          <w:color w:val="auto"/>
          <w:sz w:val="24"/>
        </w:rPr>
      </w:pPr>
    </w:p>
    <w:p w14:paraId="61315588">
      <w:pPr>
        <w:pStyle w:val="10"/>
        <w:ind w:firstLine="466"/>
        <w:rPr>
          <w:rFonts w:hint="eastAsia" w:ascii="宋体" w:hAnsi="宋体" w:eastAsia="宋体" w:cs="宋体"/>
          <w:b/>
          <w:color w:val="auto"/>
          <w:sz w:val="24"/>
        </w:rPr>
      </w:pPr>
    </w:p>
    <w:p w14:paraId="39A24E8E">
      <w:pPr>
        <w:pStyle w:val="10"/>
        <w:ind w:firstLine="466"/>
        <w:rPr>
          <w:rFonts w:hint="eastAsia" w:ascii="宋体" w:hAnsi="宋体" w:eastAsia="宋体" w:cs="宋体"/>
          <w:b/>
          <w:color w:val="auto"/>
          <w:sz w:val="24"/>
        </w:rPr>
      </w:pPr>
    </w:p>
    <w:p w14:paraId="476EAA86">
      <w:pPr>
        <w:pStyle w:val="10"/>
        <w:ind w:firstLine="466"/>
        <w:rPr>
          <w:rFonts w:hint="eastAsia" w:ascii="宋体" w:hAnsi="宋体" w:eastAsia="宋体" w:cs="宋体"/>
          <w:b/>
          <w:color w:val="auto"/>
          <w:sz w:val="24"/>
        </w:rPr>
      </w:pPr>
    </w:p>
    <w:p w14:paraId="6A392420">
      <w:pPr>
        <w:pStyle w:val="10"/>
        <w:ind w:firstLine="466"/>
        <w:rPr>
          <w:rFonts w:hint="eastAsia" w:ascii="宋体" w:hAnsi="宋体" w:eastAsia="宋体" w:cs="宋体"/>
          <w:b/>
          <w:color w:val="auto"/>
          <w:sz w:val="24"/>
        </w:rPr>
      </w:pPr>
    </w:p>
    <w:p w14:paraId="3D0A07DA">
      <w:pPr>
        <w:pStyle w:val="10"/>
        <w:ind w:firstLine="466"/>
        <w:rPr>
          <w:rFonts w:hint="eastAsia" w:ascii="宋体" w:hAnsi="宋体" w:eastAsia="宋体" w:cs="宋体"/>
          <w:b/>
          <w:color w:val="auto"/>
          <w:sz w:val="24"/>
        </w:rPr>
      </w:pPr>
    </w:p>
    <w:p w14:paraId="0D462F05">
      <w:pPr>
        <w:pStyle w:val="10"/>
        <w:ind w:firstLine="466"/>
        <w:rPr>
          <w:rFonts w:hint="eastAsia" w:ascii="宋体" w:hAnsi="宋体" w:eastAsia="宋体" w:cs="宋体"/>
          <w:b/>
          <w:color w:val="auto"/>
          <w:sz w:val="24"/>
        </w:rPr>
      </w:pPr>
    </w:p>
    <w:p w14:paraId="26AB0B53">
      <w:pPr>
        <w:pStyle w:val="10"/>
        <w:ind w:firstLine="466"/>
        <w:rPr>
          <w:rFonts w:hint="eastAsia" w:ascii="宋体" w:hAnsi="宋体" w:eastAsia="宋体" w:cs="宋体"/>
          <w:b/>
          <w:color w:val="auto"/>
          <w:sz w:val="24"/>
        </w:rPr>
      </w:pPr>
    </w:p>
    <w:p w14:paraId="57FF1D8F">
      <w:pPr>
        <w:pStyle w:val="10"/>
        <w:ind w:firstLine="466"/>
        <w:rPr>
          <w:rFonts w:hint="eastAsia" w:ascii="宋体" w:hAnsi="宋体" w:eastAsia="宋体" w:cs="宋体"/>
          <w:b/>
          <w:color w:val="auto"/>
          <w:sz w:val="24"/>
        </w:rPr>
      </w:pPr>
    </w:p>
    <w:p w14:paraId="5BA1694F">
      <w:pPr>
        <w:pStyle w:val="10"/>
        <w:ind w:firstLine="466"/>
        <w:rPr>
          <w:rFonts w:hint="eastAsia" w:ascii="宋体" w:hAnsi="宋体" w:eastAsia="宋体" w:cs="宋体"/>
          <w:b/>
          <w:color w:val="auto"/>
          <w:sz w:val="24"/>
        </w:rPr>
      </w:pPr>
    </w:p>
    <w:p w14:paraId="4154F4A2">
      <w:pPr>
        <w:pStyle w:val="10"/>
        <w:ind w:firstLine="466"/>
        <w:rPr>
          <w:rFonts w:hint="eastAsia" w:ascii="宋体" w:hAnsi="宋体" w:eastAsia="宋体" w:cs="宋体"/>
          <w:b/>
          <w:color w:val="auto"/>
          <w:sz w:val="24"/>
        </w:rPr>
      </w:pPr>
    </w:p>
    <w:p w14:paraId="4CEAA056">
      <w:pPr>
        <w:pStyle w:val="10"/>
        <w:ind w:firstLine="466"/>
        <w:rPr>
          <w:rFonts w:hint="eastAsia" w:ascii="宋体" w:hAnsi="宋体" w:eastAsia="宋体" w:cs="宋体"/>
          <w:b/>
          <w:color w:val="auto"/>
          <w:sz w:val="24"/>
        </w:rPr>
      </w:pPr>
    </w:p>
    <w:p w14:paraId="7141FD74">
      <w:pPr>
        <w:pStyle w:val="10"/>
        <w:ind w:firstLine="466"/>
        <w:rPr>
          <w:rFonts w:hint="eastAsia" w:ascii="宋体" w:hAnsi="宋体" w:eastAsia="宋体" w:cs="宋体"/>
          <w:b/>
          <w:color w:val="auto"/>
          <w:sz w:val="24"/>
        </w:rPr>
      </w:pPr>
    </w:p>
    <w:p w14:paraId="2D206DDC">
      <w:pPr>
        <w:pStyle w:val="10"/>
        <w:ind w:firstLine="466"/>
        <w:rPr>
          <w:rFonts w:hint="eastAsia" w:ascii="宋体" w:hAnsi="宋体" w:eastAsia="宋体" w:cs="宋体"/>
          <w:b/>
          <w:color w:val="auto"/>
          <w:sz w:val="24"/>
        </w:rPr>
      </w:pPr>
    </w:p>
    <w:p w14:paraId="4F88D085">
      <w:pPr>
        <w:pStyle w:val="10"/>
        <w:ind w:firstLine="466"/>
        <w:rPr>
          <w:rFonts w:hint="eastAsia" w:ascii="宋体" w:hAnsi="宋体" w:eastAsia="宋体" w:cs="宋体"/>
          <w:b/>
          <w:color w:val="auto"/>
          <w:sz w:val="24"/>
        </w:rPr>
      </w:pPr>
    </w:p>
    <w:p w14:paraId="50A85375">
      <w:pPr>
        <w:pStyle w:val="10"/>
        <w:ind w:firstLine="466"/>
        <w:rPr>
          <w:rFonts w:hint="eastAsia" w:ascii="宋体" w:hAnsi="宋体" w:eastAsia="宋体" w:cs="宋体"/>
          <w:b/>
          <w:color w:val="auto"/>
          <w:sz w:val="24"/>
        </w:rPr>
      </w:pPr>
    </w:p>
    <w:p w14:paraId="32329DF1">
      <w:pPr>
        <w:pStyle w:val="10"/>
        <w:ind w:firstLine="466"/>
        <w:rPr>
          <w:rFonts w:hint="eastAsia" w:ascii="宋体" w:hAnsi="宋体" w:eastAsia="宋体" w:cs="宋体"/>
          <w:b/>
          <w:color w:val="auto"/>
          <w:sz w:val="24"/>
        </w:rPr>
      </w:pPr>
    </w:p>
    <w:p w14:paraId="4A948FB1">
      <w:pPr>
        <w:pStyle w:val="10"/>
        <w:ind w:firstLine="466"/>
        <w:rPr>
          <w:rFonts w:hint="eastAsia" w:ascii="宋体" w:hAnsi="宋体" w:eastAsia="宋体" w:cs="宋体"/>
          <w:b/>
          <w:color w:val="auto"/>
          <w:sz w:val="24"/>
        </w:rPr>
      </w:pPr>
    </w:p>
    <w:p w14:paraId="57A4E8F7">
      <w:pPr>
        <w:pStyle w:val="10"/>
        <w:ind w:firstLine="466"/>
        <w:rPr>
          <w:rFonts w:hint="eastAsia" w:ascii="宋体" w:hAnsi="宋体" w:eastAsia="宋体" w:cs="宋体"/>
          <w:b/>
          <w:color w:val="auto"/>
          <w:sz w:val="24"/>
        </w:rPr>
      </w:pPr>
    </w:p>
    <w:p w14:paraId="3FE37C77">
      <w:pPr>
        <w:pStyle w:val="10"/>
        <w:ind w:firstLine="466"/>
        <w:rPr>
          <w:rFonts w:hint="eastAsia" w:ascii="宋体" w:hAnsi="宋体" w:eastAsia="宋体" w:cs="宋体"/>
          <w:b/>
          <w:color w:val="auto"/>
          <w:sz w:val="24"/>
        </w:rPr>
      </w:pPr>
    </w:p>
    <w:p w14:paraId="1EA61B0C">
      <w:pPr>
        <w:pStyle w:val="10"/>
        <w:ind w:firstLine="466"/>
        <w:rPr>
          <w:rFonts w:hint="eastAsia" w:ascii="宋体" w:hAnsi="宋体" w:eastAsia="宋体" w:cs="宋体"/>
          <w:b/>
          <w:color w:val="auto"/>
          <w:sz w:val="24"/>
        </w:rPr>
      </w:pPr>
    </w:p>
    <w:p w14:paraId="323CA5D5">
      <w:pPr>
        <w:pStyle w:val="10"/>
        <w:ind w:firstLine="466"/>
        <w:rPr>
          <w:rFonts w:hint="eastAsia" w:ascii="宋体" w:hAnsi="宋体" w:eastAsia="宋体" w:cs="宋体"/>
          <w:b/>
          <w:color w:val="auto"/>
          <w:sz w:val="24"/>
        </w:rPr>
      </w:pPr>
    </w:p>
    <w:p w14:paraId="6327953E">
      <w:pPr>
        <w:pStyle w:val="10"/>
        <w:ind w:firstLine="466"/>
        <w:rPr>
          <w:rFonts w:hint="eastAsia" w:ascii="宋体" w:hAnsi="宋体" w:eastAsia="宋体" w:cs="宋体"/>
          <w:b/>
          <w:color w:val="auto"/>
          <w:sz w:val="24"/>
        </w:rPr>
      </w:pPr>
    </w:p>
    <w:p w14:paraId="53A49E79">
      <w:pPr>
        <w:pStyle w:val="10"/>
        <w:ind w:firstLine="466"/>
        <w:rPr>
          <w:rFonts w:hint="eastAsia" w:ascii="宋体" w:hAnsi="宋体" w:eastAsia="宋体" w:cs="宋体"/>
          <w:b/>
          <w:color w:val="auto"/>
          <w:sz w:val="24"/>
        </w:rPr>
      </w:pPr>
    </w:p>
    <w:p w14:paraId="5D0B24CA">
      <w:pPr>
        <w:pStyle w:val="10"/>
        <w:ind w:firstLine="466"/>
        <w:rPr>
          <w:rFonts w:hint="eastAsia" w:ascii="宋体" w:hAnsi="宋体" w:eastAsia="宋体" w:cs="宋体"/>
          <w:b/>
          <w:color w:val="auto"/>
          <w:sz w:val="24"/>
        </w:rPr>
      </w:pPr>
    </w:p>
    <w:p w14:paraId="2D166A1D">
      <w:pPr>
        <w:pStyle w:val="10"/>
        <w:ind w:firstLine="466"/>
        <w:rPr>
          <w:rFonts w:hint="eastAsia" w:ascii="宋体" w:hAnsi="宋体" w:eastAsia="宋体" w:cs="宋体"/>
          <w:b/>
          <w:color w:val="auto"/>
          <w:sz w:val="24"/>
        </w:rPr>
      </w:pPr>
    </w:p>
    <w:p w14:paraId="3EA8D954">
      <w:pPr>
        <w:pStyle w:val="10"/>
        <w:ind w:firstLine="466"/>
        <w:rPr>
          <w:rFonts w:hint="eastAsia" w:ascii="宋体" w:hAnsi="宋体" w:eastAsia="宋体" w:cs="宋体"/>
          <w:b/>
          <w:color w:val="auto"/>
          <w:sz w:val="24"/>
        </w:rPr>
      </w:pPr>
    </w:p>
    <w:p w14:paraId="2B8B5D50">
      <w:pPr>
        <w:pStyle w:val="10"/>
        <w:ind w:firstLine="466"/>
        <w:rPr>
          <w:rFonts w:hint="eastAsia" w:ascii="宋体" w:hAnsi="宋体" w:eastAsia="宋体" w:cs="宋体"/>
          <w:b/>
          <w:color w:val="auto"/>
          <w:sz w:val="24"/>
        </w:rPr>
      </w:pPr>
    </w:p>
    <w:p w14:paraId="2EC7C49D">
      <w:pPr>
        <w:pStyle w:val="10"/>
        <w:ind w:firstLine="466"/>
        <w:rPr>
          <w:rFonts w:hint="eastAsia" w:ascii="宋体" w:hAnsi="宋体" w:eastAsia="宋体" w:cs="宋体"/>
          <w:b/>
          <w:color w:val="auto"/>
          <w:sz w:val="24"/>
        </w:rPr>
      </w:pPr>
    </w:p>
    <w:p w14:paraId="6D400F00">
      <w:pPr>
        <w:pStyle w:val="10"/>
        <w:ind w:firstLine="466"/>
        <w:rPr>
          <w:rFonts w:hint="eastAsia" w:ascii="宋体" w:hAnsi="宋体" w:eastAsia="宋体" w:cs="宋体"/>
          <w:b/>
          <w:color w:val="auto"/>
          <w:sz w:val="24"/>
        </w:rPr>
      </w:pPr>
    </w:p>
    <w:p w14:paraId="1FA2554E">
      <w:pPr>
        <w:pStyle w:val="10"/>
        <w:ind w:firstLine="466"/>
        <w:rPr>
          <w:rFonts w:hint="eastAsia" w:ascii="宋体" w:hAnsi="宋体" w:eastAsia="宋体" w:cs="宋体"/>
          <w:b/>
          <w:color w:val="auto"/>
          <w:sz w:val="24"/>
        </w:rPr>
      </w:pPr>
    </w:p>
    <w:p w14:paraId="537C0C22">
      <w:pPr>
        <w:pStyle w:val="10"/>
        <w:ind w:firstLine="466"/>
        <w:rPr>
          <w:rFonts w:hint="eastAsia" w:ascii="宋体" w:hAnsi="宋体" w:eastAsia="宋体" w:cs="宋体"/>
          <w:b/>
          <w:color w:val="auto"/>
          <w:sz w:val="24"/>
        </w:rPr>
      </w:pPr>
    </w:p>
    <w:p w14:paraId="3DC2C5C1">
      <w:pPr>
        <w:pStyle w:val="10"/>
        <w:ind w:firstLine="466"/>
        <w:rPr>
          <w:rFonts w:hint="eastAsia" w:ascii="宋体" w:hAnsi="宋体" w:eastAsia="宋体" w:cs="宋体"/>
          <w:b/>
          <w:color w:val="auto"/>
          <w:sz w:val="24"/>
        </w:rPr>
      </w:pPr>
    </w:p>
    <w:p w14:paraId="4761820A">
      <w:pPr>
        <w:pStyle w:val="10"/>
        <w:ind w:firstLine="466"/>
        <w:rPr>
          <w:rFonts w:hint="eastAsia" w:ascii="宋体" w:hAnsi="宋体" w:eastAsia="宋体" w:cs="宋体"/>
          <w:b/>
          <w:color w:val="auto"/>
          <w:sz w:val="24"/>
        </w:rPr>
      </w:pPr>
    </w:p>
    <w:p w14:paraId="2A37AF60">
      <w:pPr>
        <w:pStyle w:val="10"/>
        <w:ind w:left="0" w:leftChars="0" w:firstLine="0" w:firstLineChars="0"/>
        <w:rPr>
          <w:rFonts w:hint="eastAsia" w:ascii="宋体" w:hAnsi="宋体" w:eastAsia="宋体" w:cs="宋体"/>
          <w:b/>
          <w:color w:val="auto"/>
          <w:sz w:val="24"/>
        </w:rPr>
      </w:pPr>
    </w:p>
    <w:p w14:paraId="590194A7">
      <w:pPr>
        <w:pStyle w:val="10"/>
        <w:ind w:firstLine="0" w:firstLineChars="0"/>
        <w:rPr>
          <w:rFonts w:hint="eastAsia" w:ascii="宋体" w:hAnsi="宋体" w:eastAsia="宋体" w:cs="宋体"/>
          <w:b/>
          <w:color w:val="auto"/>
          <w:sz w:val="24"/>
        </w:rPr>
      </w:pPr>
    </w:p>
    <w:p w14:paraId="33CF2203">
      <w:pPr>
        <w:snapToGrid w:val="0"/>
        <w:spacing w:after="120" w:afterLines="50" w:line="420" w:lineRule="exact"/>
        <w:jc w:val="left"/>
        <w:rPr>
          <w:rFonts w:ascii="宋体" w:hAnsi="宋体" w:cs="宋体"/>
          <w:b/>
          <w:color w:val="auto"/>
          <w:sz w:val="24"/>
        </w:rPr>
      </w:pPr>
      <w:r>
        <w:rPr>
          <w:rFonts w:hint="eastAsia" w:ascii="宋体" w:hAnsi="宋体" w:cs="宋体"/>
          <w:b/>
          <w:color w:val="auto"/>
          <w:sz w:val="24"/>
        </w:rPr>
        <w:t>6.报价文件目录</w:t>
      </w:r>
    </w:p>
    <w:p w14:paraId="75923C82">
      <w:pPr>
        <w:tabs>
          <w:tab w:val="left" w:pos="3870"/>
          <w:tab w:val="left" w:pos="4085"/>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（1）投标函（格式见附件）；</w:t>
      </w:r>
    </w:p>
    <w:p w14:paraId="2EE9E8D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（2）开标一览表（格式见附件）；</w:t>
      </w:r>
    </w:p>
    <w:p w14:paraId="27440F90">
      <w:pPr>
        <w:pStyle w:val="20"/>
        <w:snapToGrid w:val="0"/>
        <w:spacing w:line="360" w:lineRule="auto"/>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color w:val="auto"/>
          <w:sz w:val="24"/>
          <w:szCs w:val="24"/>
        </w:rPr>
        <w:t>投标人针对报价需要说明的其他文件和说明（不允许含报价）。</w:t>
      </w:r>
    </w:p>
    <w:p w14:paraId="587F46AC">
      <w:pPr>
        <w:snapToGrid w:val="0"/>
        <w:spacing w:before="50" w:after="120" w:afterLines="50"/>
        <w:jc w:val="left"/>
        <w:rPr>
          <w:rFonts w:ascii="宋体" w:hAnsi="宋体" w:cs="宋体"/>
          <w:b/>
          <w:color w:val="auto"/>
          <w:sz w:val="24"/>
        </w:rPr>
      </w:pPr>
    </w:p>
    <w:p w14:paraId="406E9086">
      <w:pPr>
        <w:snapToGrid w:val="0"/>
        <w:spacing w:before="50" w:after="120" w:afterLines="50"/>
        <w:jc w:val="left"/>
        <w:rPr>
          <w:rFonts w:ascii="宋体" w:hAnsi="宋体" w:cs="宋体"/>
          <w:b/>
          <w:color w:val="auto"/>
          <w:sz w:val="24"/>
        </w:rPr>
      </w:pPr>
    </w:p>
    <w:p w14:paraId="6059F8BE">
      <w:pPr>
        <w:snapToGrid w:val="0"/>
        <w:spacing w:before="50" w:after="120" w:afterLines="50"/>
        <w:jc w:val="left"/>
        <w:rPr>
          <w:rFonts w:ascii="宋体" w:hAnsi="宋体" w:cs="宋体"/>
          <w:b/>
          <w:color w:val="auto"/>
          <w:sz w:val="24"/>
        </w:rPr>
      </w:pPr>
    </w:p>
    <w:p w14:paraId="543ADF66">
      <w:pPr>
        <w:snapToGrid w:val="0"/>
        <w:spacing w:before="50" w:after="120" w:afterLines="50"/>
        <w:jc w:val="left"/>
        <w:rPr>
          <w:rFonts w:ascii="宋体" w:hAnsi="宋体" w:cs="宋体"/>
          <w:b/>
          <w:color w:val="auto"/>
          <w:sz w:val="24"/>
        </w:rPr>
      </w:pPr>
    </w:p>
    <w:p w14:paraId="2EC87C30">
      <w:pPr>
        <w:snapToGrid w:val="0"/>
        <w:spacing w:before="50" w:after="120" w:afterLines="50"/>
        <w:jc w:val="left"/>
        <w:rPr>
          <w:rFonts w:ascii="宋体" w:hAnsi="宋体" w:cs="宋体"/>
          <w:b/>
          <w:color w:val="auto"/>
          <w:sz w:val="24"/>
        </w:rPr>
      </w:pPr>
    </w:p>
    <w:p w14:paraId="68878DCB">
      <w:pPr>
        <w:snapToGrid w:val="0"/>
        <w:spacing w:before="50" w:after="120" w:afterLines="50"/>
        <w:jc w:val="left"/>
        <w:rPr>
          <w:rFonts w:ascii="宋体" w:hAnsi="宋体" w:cs="宋体"/>
          <w:b/>
          <w:color w:val="auto"/>
          <w:sz w:val="24"/>
        </w:rPr>
      </w:pPr>
    </w:p>
    <w:p w14:paraId="4030C034">
      <w:pPr>
        <w:snapToGrid w:val="0"/>
        <w:spacing w:before="50" w:after="120" w:afterLines="50"/>
        <w:jc w:val="left"/>
        <w:rPr>
          <w:rFonts w:ascii="宋体" w:hAnsi="宋体" w:cs="宋体"/>
          <w:b/>
          <w:color w:val="auto"/>
          <w:sz w:val="24"/>
        </w:rPr>
      </w:pPr>
    </w:p>
    <w:p w14:paraId="23FEC515">
      <w:pPr>
        <w:snapToGrid w:val="0"/>
        <w:spacing w:before="50" w:after="120" w:afterLines="50"/>
        <w:jc w:val="left"/>
        <w:rPr>
          <w:rFonts w:ascii="宋体" w:hAnsi="宋体" w:cs="宋体"/>
          <w:b/>
          <w:color w:val="auto"/>
          <w:sz w:val="24"/>
        </w:rPr>
      </w:pPr>
    </w:p>
    <w:p w14:paraId="0DC8F852">
      <w:pPr>
        <w:snapToGrid w:val="0"/>
        <w:spacing w:before="50" w:after="120" w:afterLines="50"/>
        <w:jc w:val="left"/>
        <w:rPr>
          <w:rFonts w:ascii="宋体" w:hAnsi="宋体" w:cs="宋体"/>
          <w:b/>
          <w:color w:val="auto"/>
          <w:sz w:val="24"/>
        </w:rPr>
      </w:pPr>
    </w:p>
    <w:p w14:paraId="2429D116">
      <w:pPr>
        <w:snapToGrid w:val="0"/>
        <w:spacing w:before="50" w:after="120" w:afterLines="50"/>
        <w:jc w:val="left"/>
        <w:rPr>
          <w:rFonts w:ascii="宋体" w:hAnsi="宋体" w:cs="宋体"/>
          <w:b/>
          <w:color w:val="auto"/>
          <w:sz w:val="24"/>
        </w:rPr>
      </w:pPr>
    </w:p>
    <w:p w14:paraId="24E7233B">
      <w:pPr>
        <w:snapToGrid w:val="0"/>
        <w:spacing w:before="50" w:after="120" w:afterLines="50"/>
        <w:jc w:val="left"/>
        <w:rPr>
          <w:rFonts w:ascii="宋体" w:hAnsi="宋体" w:cs="宋体"/>
          <w:b/>
          <w:color w:val="auto"/>
          <w:sz w:val="24"/>
        </w:rPr>
      </w:pPr>
    </w:p>
    <w:p w14:paraId="50F303E4">
      <w:pPr>
        <w:snapToGrid w:val="0"/>
        <w:spacing w:before="50" w:after="120" w:afterLines="50"/>
        <w:jc w:val="left"/>
        <w:rPr>
          <w:rFonts w:ascii="宋体" w:hAnsi="宋体" w:cs="宋体"/>
          <w:b/>
          <w:color w:val="auto"/>
          <w:sz w:val="24"/>
        </w:rPr>
      </w:pPr>
    </w:p>
    <w:p w14:paraId="04F56652">
      <w:pPr>
        <w:snapToGrid w:val="0"/>
        <w:spacing w:before="50" w:after="120" w:afterLines="50"/>
        <w:jc w:val="left"/>
        <w:rPr>
          <w:rFonts w:ascii="宋体" w:hAnsi="宋体" w:cs="宋体"/>
          <w:b/>
          <w:color w:val="auto"/>
          <w:sz w:val="24"/>
        </w:rPr>
      </w:pPr>
    </w:p>
    <w:p w14:paraId="73918730">
      <w:pPr>
        <w:snapToGrid w:val="0"/>
        <w:spacing w:before="50" w:after="120" w:afterLines="50"/>
        <w:jc w:val="left"/>
        <w:rPr>
          <w:rFonts w:ascii="宋体" w:hAnsi="宋体" w:cs="宋体"/>
          <w:b/>
          <w:color w:val="auto"/>
          <w:sz w:val="24"/>
        </w:rPr>
      </w:pPr>
    </w:p>
    <w:p w14:paraId="3AEB49CE">
      <w:pPr>
        <w:snapToGrid w:val="0"/>
        <w:spacing w:before="50" w:after="120" w:afterLines="50"/>
        <w:jc w:val="left"/>
        <w:rPr>
          <w:rFonts w:ascii="宋体" w:hAnsi="宋体" w:cs="宋体"/>
          <w:b/>
          <w:color w:val="auto"/>
          <w:sz w:val="24"/>
        </w:rPr>
      </w:pPr>
    </w:p>
    <w:p w14:paraId="2BD6C947">
      <w:pPr>
        <w:pStyle w:val="38"/>
        <w:ind w:firstLine="466"/>
        <w:rPr>
          <w:rFonts w:hAnsi="宋体" w:cs="宋体"/>
          <w:b/>
          <w:color w:val="auto"/>
          <w:sz w:val="24"/>
        </w:rPr>
      </w:pPr>
    </w:p>
    <w:p w14:paraId="45ACBC26">
      <w:pPr>
        <w:pStyle w:val="38"/>
        <w:ind w:firstLine="466"/>
        <w:rPr>
          <w:rFonts w:hAnsi="宋体" w:cs="宋体"/>
          <w:b/>
          <w:color w:val="auto"/>
          <w:sz w:val="24"/>
        </w:rPr>
      </w:pPr>
    </w:p>
    <w:p w14:paraId="6390C706">
      <w:pPr>
        <w:pStyle w:val="38"/>
        <w:ind w:firstLine="466"/>
        <w:rPr>
          <w:rFonts w:hAnsi="宋体" w:cs="宋体"/>
          <w:b/>
          <w:color w:val="auto"/>
          <w:sz w:val="24"/>
        </w:rPr>
      </w:pPr>
    </w:p>
    <w:p w14:paraId="2EB89834">
      <w:pPr>
        <w:pStyle w:val="38"/>
        <w:ind w:firstLine="466"/>
        <w:rPr>
          <w:rFonts w:hAnsi="宋体" w:cs="宋体"/>
          <w:b/>
          <w:color w:val="auto"/>
          <w:sz w:val="24"/>
        </w:rPr>
      </w:pPr>
    </w:p>
    <w:p w14:paraId="54FD0F66">
      <w:pPr>
        <w:pStyle w:val="38"/>
        <w:ind w:firstLine="466"/>
        <w:rPr>
          <w:rFonts w:hAnsi="宋体" w:cs="宋体"/>
          <w:b/>
          <w:color w:val="auto"/>
          <w:sz w:val="24"/>
        </w:rPr>
      </w:pPr>
    </w:p>
    <w:p w14:paraId="3CE67925">
      <w:pPr>
        <w:pStyle w:val="38"/>
        <w:ind w:firstLine="466"/>
        <w:rPr>
          <w:rFonts w:hAnsi="宋体" w:cs="宋体"/>
          <w:b/>
          <w:color w:val="auto"/>
          <w:sz w:val="24"/>
        </w:rPr>
      </w:pPr>
    </w:p>
    <w:p w14:paraId="1BC4F17A">
      <w:pPr>
        <w:snapToGrid w:val="0"/>
        <w:spacing w:before="50" w:after="120" w:afterLines="50"/>
        <w:jc w:val="left"/>
        <w:rPr>
          <w:rFonts w:ascii="宋体" w:hAnsi="宋体" w:cs="宋体"/>
          <w:b/>
          <w:color w:val="auto"/>
          <w:sz w:val="24"/>
        </w:rPr>
      </w:pPr>
    </w:p>
    <w:p w14:paraId="34147C1A">
      <w:pPr>
        <w:snapToGrid w:val="0"/>
        <w:spacing w:before="50" w:after="120" w:afterLines="50"/>
        <w:jc w:val="left"/>
        <w:rPr>
          <w:rFonts w:ascii="宋体" w:hAnsi="宋体" w:cs="宋体"/>
          <w:b/>
          <w:color w:val="auto"/>
          <w:sz w:val="24"/>
        </w:rPr>
      </w:pPr>
    </w:p>
    <w:p w14:paraId="3F51562F">
      <w:pPr>
        <w:snapToGrid w:val="0"/>
        <w:spacing w:before="50" w:after="120" w:afterLines="50"/>
        <w:jc w:val="left"/>
        <w:rPr>
          <w:rFonts w:ascii="宋体" w:hAnsi="宋体" w:cs="宋体"/>
          <w:b/>
          <w:color w:val="auto"/>
          <w:sz w:val="24"/>
        </w:rPr>
      </w:pPr>
    </w:p>
    <w:p w14:paraId="6D857A0A">
      <w:pPr>
        <w:snapToGrid w:val="0"/>
        <w:spacing w:before="50" w:after="120" w:afterLines="50"/>
        <w:jc w:val="left"/>
        <w:rPr>
          <w:rFonts w:ascii="宋体" w:hAnsi="宋体" w:cs="宋体"/>
          <w:b/>
          <w:color w:val="auto"/>
          <w:sz w:val="24"/>
        </w:rPr>
      </w:pPr>
    </w:p>
    <w:p w14:paraId="1BB8CAF6">
      <w:pPr>
        <w:snapToGrid w:val="0"/>
        <w:spacing w:before="50" w:after="120" w:afterLines="50"/>
        <w:jc w:val="left"/>
        <w:rPr>
          <w:rFonts w:ascii="宋体" w:hAnsi="宋体" w:cs="宋体"/>
          <w:b/>
          <w:color w:val="auto"/>
          <w:sz w:val="24"/>
        </w:rPr>
      </w:pPr>
    </w:p>
    <w:p w14:paraId="5211A114">
      <w:pPr>
        <w:snapToGrid w:val="0"/>
        <w:spacing w:before="50" w:after="120" w:afterLines="50"/>
        <w:jc w:val="left"/>
        <w:rPr>
          <w:rFonts w:ascii="宋体" w:hAnsi="宋体" w:cs="宋体"/>
          <w:b/>
          <w:color w:val="auto"/>
          <w:sz w:val="24"/>
        </w:rPr>
      </w:pPr>
    </w:p>
    <w:p w14:paraId="09191B9E">
      <w:pPr>
        <w:snapToGrid w:val="0"/>
        <w:spacing w:before="50" w:after="120" w:afterLines="50"/>
        <w:jc w:val="left"/>
        <w:rPr>
          <w:rFonts w:ascii="宋体" w:hAnsi="宋体" w:cs="宋体"/>
          <w:b/>
          <w:color w:val="auto"/>
          <w:sz w:val="24"/>
        </w:rPr>
      </w:pPr>
    </w:p>
    <w:p w14:paraId="4EA28FF4">
      <w:pPr>
        <w:pStyle w:val="10"/>
        <w:ind w:firstLine="344"/>
        <w:rPr>
          <w:rFonts w:hAnsi="宋体" w:cs="宋体"/>
          <w:color w:val="auto"/>
        </w:rPr>
      </w:pPr>
    </w:p>
    <w:p w14:paraId="26B2DCA5">
      <w:pPr>
        <w:snapToGrid w:val="0"/>
        <w:spacing w:before="50" w:after="120" w:afterLines="50"/>
        <w:jc w:val="left"/>
        <w:rPr>
          <w:rFonts w:ascii="宋体" w:hAnsi="宋体" w:cs="宋体"/>
          <w:b/>
          <w:color w:val="auto"/>
          <w:sz w:val="24"/>
        </w:rPr>
      </w:pPr>
    </w:p>
    <w:p w14:paraId="63C568FB">
      <w:pPr>
        <w:snapToGrid w:val="0"/>
        <w:spacing w:before="50" w:after="120" w:afterLines="50"/>
        <w:jc w:val="left"/>
        <w:rPr>
          <w:rFonts w:ascii="宋体" w:hAnsi="宋体" w:cs="宋体"/>
          <w:b/>
          <w:color w:val="auto"/>
          <w:sz w:val="24"/>
        </w:rPr>
      </w:pPr>
    </w:p>
    <w:p w14:paraId="5DABF953">
      <w:pPr>
        <w:snapToGrid w:val="0"/>
        <w:spacing w:before="50" w:after="120" w:afterLines="50"/>
        <w:jc w:val="left"/>
        <w:rPr>
          <w:rFonts w:ascii="宋体" w:hAnsi="宋体" w:cs="宋体"/>
          <w:b/>
          <w:color w:val="auto"/>
          <w:sz w:val="24"/>
        </w:rPr>
      </w:pPr>
      <w:r>
        <w:rPr>
          <w:rFonts w:hint="eastAsia" w:ascii="宋体" w:hAnsi="宋体" w:cs="宋体"/>
          <w:b/>
          <w:color w:val="auto"/>
          <w:sz w:val="24"/>
        </w:rPr>
        <w:t>投标函格式：</w:t>
      </w:r>
    </w:p>
    <w:p w14:paraId="1CCB3523">
      <w:pPr>
        <w:snapToGrid w:val="0"/>
        <w:spacing w:before="120" w:beforeLines="50" w:after="50"/>
        <w:jc w:val="center"/>
        <w:rPr>
          <w:rFonts w:ascii="宋体" w:hAnsi="宋体" w:cs="宋体"/>
          <w:b/>
          <w:color w:val="auto"/>
          <w:sz w:val="24"/>
          <w:szCs w:val="20"/>
        </w:rPr>
      </w:pPr>
      <w:r>
        <w:rPr>
          <w:rFonts w:hint="eastAsia" w:ascii="宋体" w:hAnsi="宋体" w:cs="宋体"/>
          <w:b/>
          <w:color w:val="auto"/>
          <w:sz w:val="24"/>
        </w:rPr>
        <w:t>投 标 函</w:t>
      </w:r>
    </w:p>
    <w:p w14:paraId="42CE8224">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kern w:val="0"/>
          <w:sz w:val="24"/>
          <w:u w:val="single"/>
        </w:rPr>
        <w:t>东阳耀辉工程咨询有限公司</w:t>
      </w:r>
    </w:p>
    <w:p w14:paraId="4ADD3A1B">
      <w:pPr>
        <w:snapToGrid w:val="0"/>
        <w:spacing w:line="360" w:lineRule="auto"/>
        <w:ind w:firstLine="480"/>
        <w:rPr>
          <w:rFonts w:ascii="宋体" w:hAnsi="宋体" w:cs="宋体"/>
          <w:color w:val="auto"/>
          <w:sz w:val="24"/>
          <w:szCs w:val="20"/>
        </w:rPr>
      </w:pPr>
      <w:r>
        <w:rPr>
          <w:rFonts w:hint="eastAsia" w:ascii="宋体" w:hAnsi="宋体" w:cs="宋体"/>
          <w:color w:val="auto"/>
          <w:sz w:val="24"/>
        </w:rPr>
        <w:t>根据贵方为</w:t>
      </w:r>
      <w:r>
        <w:rPr>
          <w:rFonts w:hint="eastAsia" w:ascii="宋体" w:hAnsi="宋体" w:cs="宋体"/>
          <w:color w:val="auto"/>
          <w:sz w:val="24"/>
          <w:u w:val="single"/>
          <w:lang w:val="en-US" w:eastAsia="zh-CN"/>
        </w:rPr>
        <w:t xml:space="preserve">                                 </w:t>
      </w:r>
      <w:r>
        <w:rPr>
          <w:rFonts w:hint="eastAsia" w:ascii="宋体" w:hAnsi="宋体" w:cs="宋体"/>
          <w:color w:val="auto"/>
          <w:sz w:val="24"/>
        </w:rPr>
        <w:t>的招标公告（项目编号：</w:t>
      </w:r>
      <w:r>
        <w:rPr>
          <w:rFonts w:hint="eastAsia" w:ascii="宋体" w:hAnsi="宋体" w:cs="宋体"/>
          <w:color w:val="auto"/>
          <w:sz w:val="24"/>
          <w:u w:val="single"/>
        </w:rPr>
        <w:t xml:space="preserve">      </w:t>
      </w:r>
      <w:r>
        <w:rPr>
          <w:rFonts w:hint="eastAsia" w:ascii="宋体" w:hAnsi="宋体" w:cs="宋体"/>
          <w:color w:val="auto"/>
          <w:sz w:val="24"/>
        </w:rPr>
        <w:t xml:space="preserve"> ），签字代表______（全名）经正式授权并代表投标人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（投标人名称）提交资格审查文件、资信商务技术文件、报价文件。</w:t>
      </w:r>
    </w:p>
    <w:p w14:paraId="4838F62D">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据此函，签字代表宣布同意如下：</w:t>
      </w:r>
    </w:p>
    <w:p w14:paraId="5D48A02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297AD28F">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14:paraId="02CB73F3">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3.本投标有效期自开标日起 ______天。</w:t>
      </w:r>
    </w:p>
    <w:p w14:paraId="08B2822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14:paraId="374BBCA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5.投标人同意按照贵方要求提供与投标有关的一切数据或资料。</w:t>
      </w:r>
    </w:p>
    <w:p w14:paraId="68B90D35">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6.与本投标有关的一切正式往来信函请寄：</w:t>
      </w:r>
    </w:p>
    <w:p w14:paraId="49D4C3DC">
      <w:pPr>
        <w:snapToGrid w:val="0"/>
        <w:spacing w:line="360" w:lineRule="auto"/>
        <w:rPr>
          <w:rFonts w:ascii="宋体" w:hAnsi="宋体" w:cs="宋体"/>
          <w:color w:val="auto"/>
          <w:sz w:val="24"/>
          <w:szCs w:val="20"/>
        </w:rPr>
      </w:pPr>
      <w:r>
        <w:rPr>
          <w:rFonts w:hint="eastAsia" w:ascii="宋体" w:hAnsi="宋体" w:cs="宋体"/>
          <w:color w:val="auto"/>
          <w:sz w:val="24"/>
        </w:rPr>
        <w:t>地址：</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邮编：__________   电话：____________</w:t>
      </w:r>
    </w:p>
    <w:p w14:paraId="4DAA18B4">
      <w:pPr>
        <w:snapToGrid w:val="0"/>
        <w:spacing w:line="360" w:lineRule="auto"/>
        <w:rPr>
          <w:rFonts w:ascii="宋体" w:hAnsi="宋体" w:cs="宋体"/>
          <w:color w:val="auto"/>
          <w:sz w:val="24"/>
          <w:szCs w:val="20"/>
        </w:rPr>
      </w:pPr>
      <w:r>
        <w:rPr>
          <w:rFonts w:hint="eastAsia" w:ascii="宋体" w:hAnsi="宋体" w:cs="宋体"/>
          <w:color w:val="auto"/>
          <w:sz w:val="24"/>
        </w:rPr>
        <w:t>传真：______________投标人代表姓名 ___________  职务：____________</w:t>
      </w:r>
    </w:p>
    <w:p w14:paraId="3F1CE113">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p>
    <w:p w14:paraId="031BB20F">
      <w:pPr>
        <w:snapToGrid w:val="0"/>
        <w:spacing w:line="360" w:lineRule="auto"/>
        <w:jc w:val="left"/>
        <w:rPr>
          <w:rFonts w:ascii="宋体" w:hAnsi="宋体"/>
          <w:b/>
          <w:bCs/>
          <w:color w:val="auto"/>
          <w:sz w:val="24"/>
        </w:rPr>
      </w:pPr>
      <w:r>
        <w:rPr>
          <w:rFonts w:hint="eastAsia" w:ascii="宋体" w:hAnsi="宋体"/>
          <w:color w:val="auto"/>
          <w:spacing w:val="20"/>
          <w:sz w:val="24"/>
        </w:rPr>
        <w:t>日期：</w:t>
      </w:r>
    </w:p>
    <w:p w14:paraId="2D720052">
      <w:pPr>
        <w:snapToGrid w:val="0"/>
        <w:spacing w:line="360" w:lineRule="auto"/>
        <w:rPr>
          <w:rFonts w:ascii="宋体" w:hAnsi="宋体" w:cs="宋体"/>
          <w:color w:val="auto"/>
          <w:sz w:val="30"/>
          <w:szCs w:val="20"/>
        </w:rPr>
      </w:pPr>
    </w:p>
    <w:p w14:paraId="708C81B9">
      <w:pPr>
        <w:snapToGrid w:val="0"/>
        <w:spacing w:before="50" w:after="120" w:afterLines="50"/>
        <w:jc w:val="left"/>
        <w:rPr>
          <w:rFonts w:ascii="宋体" w:hAnsi="宋体" w:cs="宋体"/>
          <w:b/>
          <w:color w:val="auto"/>
          <w:sz w:val="24"/>
        </w:rPr>
      </w:pPr>
    </w:p>
    <w:p w14:paraId="5D630617">
      <w:pPr>
        <w:snapToGrid w:val="0"/>
        <w:spacing w:before="50" w:after="120" w:afterLines="50"/>
        <w:jc w:val="left"/>
        <w:rPr>
          <w:rFonts w:ascii="宋体" w:hAnsi="宋体" w:cs="宋体"/>
          <w:b/>
          <w:color w:val="auto"/>
          <w:sz w:val="24"/>
        </w:rPr>
      </w:pPr>
    </w:p>
    <w:p w14:paraId="75E9D02C">
      <w:pPr>
        <w:snapToGrid w:val="0"/>
        <w:spacing w:before="50" w:after="120" w:afterLines="50"/>
        <w:jc w:val="left"/>
        <w:rPr>
          <w:rFonts w:ascii="宋体" w:hAnsi="宋体" w:cs="宋体"/>
          <w:b/>
          <w:color w:val="auto"/>
          <w:sz w:val="24"/>
        </w:rPr>
      </w:pPr>
    </w:p>
    <w:p w14:paraId="4B56B217">
      <w:pPr>
        <w:snapToGrid w:val="0"/>
        <w:spacing w:before="50" w:after="120" w:afterLines="50"/>
        <w:jc w:val="left"/>
        <w:rPr>
          <w:rFonts w:ascii="宋体" w:hAnsi="宋体" w:cs="宋体"/>
          <w:b/>
          <w:color w:val="auto"/>
          <w:sz w:val="24"/>
        </w:rPr>
      </w:pPr>
    </w:p>
    <w:p w14:paraId="02AA4FBD">
      <w:pPr>
        <w:snapToGrid w:val="0"/>
        <w:spacing w:before="50" w:after="120" w:afterLines="50"/>
        <w:jc w:val="left"/>
        <w:rPr>
          <w:rFonts w:ascii="宋体" w:hAnsi="宋体" w:cs="宋体"/>
          <w:b/>
          <w:color w:val="auto"/>
          <w:sz w:val="24"/>
        </w:rPr>
      </w:pPr>
    </w:p>
    <w:p w14:paraId="410B1026">
      <w:pPr>
        <w:snapToGrid w:val="0"/>
        <w:spacing w:before="50" w:after="120" w:afterLines="50"/>
        <w:jc w:val="left"/>
        <w:rPr>
          <w:rFonts w:ascii="宋体" w:hAnsi="宋体" w:cs="宋体"/>
          <w:b/>
          <w:color w:val="auto"/>
          <w:sz w:val="24"/>
        </w:rPr>
      </w:pPr>
    </w:p>
    <w:p w14:paraId="693A97F5">
      <w:pPr>
        <w:pStyle w:val="10"/>
        <w:ind w:firstLine="466"/>
        <w:rPr>
          <w:rFonts w:hAnsi="宋体" w:cs="宋体"/>
          <w:b/>
          <w:color w:val="auto"/>
          <w:sz w:val="24"/>
        </w:rPr>
      </w:pPr>
    </w:p>
    <w:p w14:paraId="7BE25545">
      <w:pPr>
        <w:pStyle w:val="10"/>
        <w:ind w:firstLine="466"/>
        <w:rPr>
          <w:rFonts w:hAnsi="宋体" w:cs="宋体"/>
          <w:b/>
          <w:color w:val="auto"/>
          <w:sz w:val="24"/>
        </w:rPr>
      </w:pPr>
    </w:p>
    <w:p w14:paraId="4079B520">
      <w:pPr>
        <w:pStyle w:val="10"/>
        <w:ind w:firstLine="466"/>
        <w:rPr>
          <w:rFonts w:hAnsi="宋体" w:cs="宋体"/>
          <w:b/>
          <w:color w:val="auto"/>
          <w:sz w:val="24"/>
        </w:rPr>
      </w:pPr>
    </w:p>
    <w:p w14:paraId="01AF81F9">
      <w:pPr>
        <w:snapToGrid w:val="0"/>
        <w:spacing w:before="50" w:after="120" w:afterLines="50"/>
        <w:jc w:val="left"/>
        <w:rPr>
          <w:rFonts w:ascii="宋体" w:hAnsi="宋体" w:cs="宋体"/>
          <w:b/>
          <w:color w:val="auto"/>
          <w:sz w:val="24"/>
        </w:rPr>
      </w:pPr>
    </w:p>
    <w:p w14:paraId="546F4118">
      <w:pPr>
        <w:snapToGrid w:val="0"/>
        <w:spacing w:before="50" w:after="120" w:afterLines="50"/>
        <w:jc w:val="left"/>
        <w:rPr>
          <w:rFonts w:ascii="宋体" w:hAnsi="宋体" w:cs="宋体"/>
          <w:b/>
          <w:color w:val="auto"/>
          <w:sz w:val="30"/>
        </w:rPr>
      </w:pPr>
      <w:r>
        <w:rPr>
          <w:rFonts w:hint="eastAsia" w:ascii="宋体" w:hAnsi="宋体" w:cs="宋体"/>
          <w:b/>
          <w:color w:val="auto"/>
          <w:sz w:val="24"/>
        </w:rPr>
        <w:t>开标一览表：</w:t>
      </w:r>
    </w:p>
    <w:p w14:paraId="61034E06">
      <w:pPr>
        <w:snapToGrid w:val="0"/>
        <w:spacing w:before="50" w:after="50"/>
        <w:jc w:val="center"/>
        <w:rPr>
          <w:rFonts w:ascii="宋体" w:hAnsi="宋体" w:cs="宋体"/>
          <w:b/>
          <w:color w:val="auto"/>
          <w:sz w:val="30"/>
          <w:szCs w:val="20"/>
        </w:rPr>
      </w:pPr>
      <w:r>
        <w:rPr>
          <w:rFonts w:hint="eastAsia" w:ascii="宋体" w:hAnsi="宋体" w:cs="宋体"/>
          <w:b/>
          <w:color w:val="auto"/>
          <w:sz w:val="30"/>
        </w:rPr>
        <w:t>开标一览表</w:t>
      </w:r>
    </w:p>
    <w:p w14:paraId="7B335118">
      <w:pPr>
        <w:snapToGrid w:val="0"/>
        <w:spacing w:before="50" w:after="50" w:line="340" w:lineRule="exact"/>
        <w:jc w:val="left"/>
        <w:rPr>
          <w:rFonts w:hint="eastAsia" w:ascii="宋体" w:hAnsi="宋体" w:cs="宋体"/>
          <w:color w:val="auto"/>
          <w:sz w:val="24"/>
        </w:rPr>
      </w:pPr>
      <w:r>
        <w:rPr>
          <w:rFonts w:hint="eastAsia" w:ascii="宋体" w:hAnsi="宋体" w:cs="宋体"/>
          <w:color w:val="auto"/>
          <w:sz w:val="24"/>
        </w:rPr>
        <w:t>招标项目名称：</w:t>
      </w:r>
    </w:p>
    <w:p w14:paraId="1109FD48">
      <w:pPr>
        <w:snapToGrid w:val="0"/>
        <w:spacing w:before="50" w:after="50" w:line="340" w:lineRule="exact"/>
        <w:jc w:val="left"/>
        <w:rPr>
          <w:rFonts w:ascii="宋体" w:hAnsi="宋体" w:cs="宋体"/>
          <w:color w:val="auto"/>
          <w:sz w:val="24"/>
          <w:u w:val="single"/>
        </w:rPr>
      </w:pPr>
      <w:r>
        <w:rPr>
          <w:rFonts w:hint="eastAsia" w:ascii="宋体" w:hAnsi="宋体" w:cs="宋体"/>
          <w:color w:val="auto"/>
          <w:sz w:val="24"/>
        </w:rPr>
        <w:t>招标编号：</w:t>
      </w:r>
    </w:p>
    <w:tbl>
      <w:tblPr>
        <w:tblStyle w:val="31"/>
        <w:tblW w:w="9673"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4654"/>
        <w:gridCol w:w="4293"/>
      </w:tblGrid>
      <w:tr w14:paraId="68307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6" w:type="dxa"/>
            <w:tcBorders>
              <w:bottom w:val="single" w:color="auto" w:sz="4" w:space="0"/>
              <w:right w:val="single" w:color="000000" w:sz="4" w:space="0"/>
            </w:tcBorders>
            <w:noWrap w:val="0"/>
            <w:vAlign w:val="center"/>
          </w:tcPr>
          <w:p w14:paraId="62CC96F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序号</w:t>
            </w:r>
          </w:p>
        </w:tc>
        <w:tc>
          <w:tcPr>
            <w:tcW w:w="4654" w:type="dxa"/>
            <w:tcBorders>
              <w:left w:val="single" w:color="000000" w:sz="4" w:space="0"/>
              <w:bottom w:val="single" w:color="auto" w:sz="4" w:space="0"/>
              <w:right w:val="nil"/>
            </w:tcBorders>
            <w:noWrap w:val="0"/>
            <w:vAlign w:val="center"/>
          </w:tcPr>
          <w:p w14:paraId="4540FBF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名称</w:t>
            </w:r>
          </w:p>
        </w:tc>
        <w:tc>
          <w:tcPr>
            <w:tcW w:w="4293" w:type="dxa"/>
            <w:tcBorders>
              <w:left w:val="single" w:color="000000" w:sz="4" w:space="0"/>
              <w:bottom w:val="single" w:color="auto" w:sz="4" w:space="0"/>
            </w:tcBorders>
            <w:noWrap w:val="0"/>
            <w:vAlign w:val="center"/>
          </w:tcPr>
          <w:p w14:paraId="180B0BF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w:t>
            </w:r>
            <w:r>
              <w:rPr>
                <w:rFonts w:hint="eastAsia" w:ascii="宋体" w:hAnsi="宋体" w:cs="宋体"/>
                <w:i w:val="0"/>
                <w:iCs w:val="0"/>
                <w:color w:val="auto"/>
                <w:kern w:val="0"/>
                <w:sz w:val="24"/>
                <w:szCs w:val="24"/>
                <w:u w:val="none"/>
                <w:lang w:val="en-US" w:eastAsia="zh-CN" w:bidi="ar"/>
              </w:rPr>
              <w:t>让利率</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r>
      <w:tr w14:paraId="3D5FF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6" w:type="dxa"/>
            <w:tcBorders>
              <w:top w:val="single" w:color="auto" w:sz="4" w:space="0"/>
              <w:right w:val="single" w:color="000000" w:sz="4" w:space="0"/>
            </w:tcBorders>
            <w:noWrap w:val="0"/>
            <w:vAlign w:val="center"/>
          </w:tcPr>
          <w:p w14:paraId="0D03B53B">
            <w:pPr>
              <w:pStyle w:val="19"/>
              <w:keepNext w:val="0"/>
              <w:keepLines w:val="0"/>
              <w:pageBreakBefore w:val="0"/>
              <w:widowControl w:val="0"/>
              <w:kinsoku/>
              <w:wordWrap/>
              <w:overflowPunct/>
              <w:topLinePunct w:val="0"/>
              <w:autoSpaceDE/>
              <w:autoSpaceDN/>
              <w:bidi w:val="0"/>
              <w:adjustRightInd/>
              <w:snapToGrid/>
              <w:spacing w:before="0" w:beforeLines="0" w:after="0" w:afterLines="0" w:line="380" w:lineRule="exact"/>
              <w:jc w:val="center"/>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color w:val="auto"/>
                <w:kern w:val="2"/>
                <w:sz w:val="24"/>
                <w:szCs w:val="24"/>
                <w:lang w:val="en-US" w:eastAsia="zh-CN" w:bidi="ar-SA"/>
              </w:rPr>
              <w:t>1</w:t>
            </w:r>
          </w:p>
        </w:tc>
        <w:tc>
          <w:tcPr>
            <w:tcW w:w="4654" w:type="dxa"/>
            <w:tcBorders>
              <w:top w:val="single" w:color="auto" w:sz="4" w:space="0"/>
              <w:left w:val="single" w:color="000000" w:sz="4" w:space="0"/>
              <w:right w:val="nil"/>
            </w:tcBorders>
            <w:noWrap w:val="0"/>
            <w:vAlign w:val="center"/>
          </w:tcPr>
          <w:p w14:paraId="77903B1B">
            <w:pPr>
              <w:keepNext w:val="0"/>
              <w:keepLines w:val="0"/>
              <w:pageBreakBefore w:val="0"/>
              <w:widowControl w:val="0"/>
              <w:kinsoku/>
              <w:wordWrap/>
              <w:overflowPunct/>
              <w:topLinePunct w:val="0"/>
              <w:autoSpaceDE/>
              <w:autoSpaceDN/>
              <w:bidi w:val="0"/>
              <w:spacing w:line="380" w:lineRule="exac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kern w:val="2"/>
                <w:sz w:val="24"/>
                <w:szCs w:val="24"/>
                <w:lang w:val="en-US" w:eastAsia="zh-CN" w:bidi="ar-SA"/>
              </w:rPr>
              <w:t>东阳市殡仪馆0#柴油供应采购项目</w:t>
            </w:r>
          </w:p>
        </w:tc>
        <w:tc>
          <w:tcPr>
            <w:tcW w:w="4293" w:type="dxa"/>
            <w:tcBorders>
              <w:top w:val="single" w:color="auto" w:sz="4" w:space="0"/>
              <w:left w:val="single" w:color="000000" w:sz="4" w:space="0"/>
            </w:tcBorders>
            <w:noWrap w:val="0"/>
            <w:vAlign w:val="center"/>
          </w:tcPr>
          <w:p w14:paraId="45B3FA72">
            <w:pPr>
              <w:pStyle w:val="16"/>
              <w:ind w:left="0" w:leftChars="0" w:firstLine="0" w:firstLineChars="0"/>
              <w:jc w:val="center"/>
              <w:rPr>
                <w:rFonts w:hint="default"/>
                <w:color w:val="auto"/>
                <w:sz w:val="24"/>
                <w:szCs w:val="24"/>
                <w:lang w:val="en-US" w:eastAsia="zh-CN"/>
              </w:rPr>
            </w:pPr>
          </w:p>
        </w:tc>
      </w:tr>
    </w:tbl>
    <w:p w14:paraId="2D6E6E13">
      <w:pPr>
        <w:snapToGrid w:val="0"/>
        <w:spacing w:before="50" w:after="50" w:line="440" w:lineRule="atLeast"/>
        <w:ind w:right="5" w:rightChars="0"/>
        <w:rPr>
          <w:rFonts w:hint="eastAsia" w:ascii="宋体" w:hAnsi="宋体" w:eastAsia="宋体" w:cs="宋体"/>
          <w:color w:val="auto"/>
          <w:sz w:val="24"/>
          <w:szCs w:val="24"/>
          <w:highlight w:val="none"/>
        </w:rPr>
      </w:pPr>
    </w:p>
    <w:p w14:paraId="4390C597">
      <w:pPr>
        <w:snapToGrid w:val="0"/>
        <w:spacing w:before="50" w:after="50" w:line="440" w:lineRule="atLeast"/>
        <w:ind w:right="5"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p>
    <w:p w14:paraId="434F8EA6">
      <w:pPr>
        <w:snapToGrid w:val="0"/>
        <w:spacing w:before="50" w:after="50" w:line="440" w:lineRule="atLeast"/>
        <w:ind w:right="5" w:rightChars="0" w:firstLine="480" w:firstLineChars="200"/>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新宋体" w:hAnsi="新宋体" w:eastAsia="新宋体" w:cs="新宋体"/>
          <w:color w:val="auto"/>
          <w:sz w:val="24"/>
          <w:szCs w:val="24"/>
          <w:lang w:val="en-US" w:eastAsia="zh-CN"/>
        </w:rPr>
        <w:t>投标报价</w:t>
      </w:r>
      <w:r>
        <w:rPr>
          <w:rFonts w:hint="eastAsia" w:ascii="宋体" w:hAnsi="宋体"/>
          <w:bCs/>
          <w:color w:val="auto"/>
          <w:kern w:val="0"/>
          <w:sz w:val="24"/>
          <w:highlight w:val="none"/>
        </w:rPr>
        <w:t>包含货款、标准附件、专用工具、包装、运输、装卸、保险、</w:t>
      </w:r>
      <w:r>
        <w:rPr>
          <w:rFonts w:hint="eastAsia" w:ascii="宋体" w:hAnsi="宋体" w:eastAsia="宋体" w:cs="Times New Roman"/>
          <w:bCs/>
          <w:color w:val="auto"/>
          <w:kern w:val="0"/>
          <w:sz w:val="24"/>
          <w:highlight w:val="none"/>
        </w:rPr>
        <w:t>验收（含第三方验收）</w:t>
      </w:r>
      <w:r>
        <w:rPr>
          <w:rFonts w:hint="eastAsia" w:ascii="宋体" w:hAnsi="宋体" w:cs="宋体"/>
          <w:b/>
          <w:color w:val="auto"/>
          <w:sz w:val="24"/>
          <w:highlight w:val="none"/>
          <w:lang w:eastAsia="zh-CN"/>
        </w:rPr>
        <w:t>、</w:t>
      </w:r>
      <w:r>
        <w:rPr>
          <w:rFonts w:hint="eastAsia" w:ascii="宋体" w:hAnsi="宋体"/>
          <w:bCs/>
          <w:color w:val="auto"/>
          <w:kern w:val="0"/>
          <w:sz w:val="24"/>
          <w:highlight w:val="none"/>
        </w:rPr>
        <w:t>税金、人工费、服务费、合同包含的所有风险责任等有关的一切费用和价款，及为完</w:t>
      </w:r>
      <w:r>
        <w:rPr>
          <w:rFonts w:hint="eastAsia" w:ascii="宋体" w:hAnsi="宋体" w:eastAsia="宋体" w:cs="宋体"/>
          <w:color w:val="auto"/>
          <w:sz w:val="24"/>
          <w:szCs w:val="24"/>
          <w:highlight w:val="none"/>
        </w:rPr>
        <w:t>成本次项目合同实施过程中不可预见费用等的一切费用。</w:t>
      </w:r>
    </w:p>
    <w:p w14:paraId="0F166C92">
      <w:pPr>
        <w:snapToGrid w:val="0"/>
        <w:spacing w:before="50" w:after="50" w:line="440" w:lineRule="atLeast"/>
        <w:ind w:right="5"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本表格式不允许修改，否则作无效标处理。</w:t>
      </w:r>
    </w:p>
    <w:p w14:paraId="6648C1F7">
      <w:pPr>
        <w:snapToGrid w:val="0"/>
        <w:spacing w:before="50" w:after="50" w:line="440" w:lineRule="atLeast"/>
        <w:ind w:right="5"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让利</w:t>
      </w:r>
      <w:r>
        <w:rPr>
          <w:rFonts w:hint="eastAsia" w:ascii="宋体" w:hAnsi="宋体" w:cs="宋体"/>
          <w:color w:val="auto"/>
          <w:sz w:val="24"/>
          <w:szCs w:val="24"/>
          <w:highlight w:val="none"/>
          <w:lang w:val="en-US" w:eastAsia="zh-CN"/>
        </w:rPr>
        <w:t>下浮</w:t>
      </w:r>
      <w:r>
        <w:rPr>
          <w:rFonts w:hint="eastAsia" w:ascii="宋体" w:hAnsi="宋体" w:eastAsia="宋体" w:cs="宋体"/>
          <w:color w:val="auto"/>
          <w:sz w:val="24"/>
          <w:szCs w:val="24"/>
          <w:highlight w:val="none"/>
          <w:lang w:val="en-US" w:eastAsia="zh-CN"/>
        </w:rPr>
        <w:t>10%，则填写</w:t>
      </w:r>
      <w:r>
        <w:rPr>
          <w:rFonts w:hint="eastAsia" w:ascii="宋体" w:hAnsi="宋体" w:cs="宋体"/>
          <w:color w:val="auto"/>
          <w:sz w:val="24"/>
          <w:szCs w:val="24"/>
          <w:highlight w:val="none"/>
          <w:lang w:val="en-US" w:eastAsia="zh-CN"/>
        </w:rPr>
        <w:t>10%。</w:t>
      </w:r>
    </w:p>
    <w:p w14:paraId="26917296">
      <w:pPr>
        <w:rPr>
          <w:rFonts w:hAnsi="宋体"/>
          <w:color w:val="auto"/>
          <w:sz w:val="24"/>
        </w:rPr>
      </w:pPr>
    </w:p>
    <w:p w14:paraId="7C6319CC">
      <w:pPr>
        <w:snapToGrid w:val="0"/>
        <w:spacing w:before="50" w:after="50" w:line="340" w:lineRule="exact"/>
        <w:ind w:left="-3" w:leftChars="-72" w:right="-817" w:rightChars="-389" w:hanging="148" w:hangingChars="62"/>
        <w:rPr>
          <w:rFonts w:ascii="宋体" w:hAnsi="宋体" w:cs="宋体"/>
          <w:color w:val="auto"/>
          <w:sz w:val="24"/>
        </w:rPr>
      </w:pPr>
    </w:p>
    <w:p w14:paraId="5BAA71B8">
      <w:pPr>
        <w:snapToGrid w:val="0"/>
        <w:spacing w:before="50" w:after="50" w:line="340" w:lineRule="exact"/>
        <w:ind w:left="-3" w:leftChars="-72" w:right="-817" w:rightChars="-389" w:hanging="148" w:hangingChars="62"/>
        <w:rPr>
          <w:rFonts w:ascii="宋体" w:hAnsi="宋体" w:cs="宋体"/>
          <w:color w:val="auto"/>
          <w:sz w:val="24"/>
        </w:rPr>
      </w:pPr>
    </w:p>
    <w:p w14:paraId="0E123A84">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C1DDF24">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20616DE">
      <w:pPr>
        <w:tabs>
          <w:tab w:val="left" w:pos="420"/>
        </w:tabs>
        <w:ind w:firstLine="723" w:firstLineChars="200"/>
        <w:jc w:val="center"/>
        <w:rPr>
          <w:rFonts w:hint="eastAsia" w:ascii="宋体" w:hAnsi="宋体" w:cs="Arial"/>
          <w:b/>
          <w:bCs/>
          <w:color w:val="auto"/>
          <w:sz w:val="24"/>
        </w:rPr>
      </w:pPr>
      <w:r>
        <w:rPr>
          <w:rFonts w:hint="eastAsia" w:ascii="宋体" w:hAnsi="宋体" w:cs="宋体"/>
          <w:b/>
          <w:color w:val="auto"/>
          <w:sz w:val="36"/>
        </w:rPr>
        <w:br w:type="page"/>
      </w:r>
      <w:r>
        <w:rPr>
          <w:rFonts w:hint="eastAsia" w:ascii="宋体" w:hAnsi="宋体" w:eastAsia="宋体" w:cs="宋体"/>
          <w:b/>
          <w:color w:val="auto"/>
          <w:sz w:val="36"/>
        </w:rPr>
        <w:t>中小企业声明函（货物）</w:t>
      </w:r>
    </w:p>
    <w:p w14:paraId="790FBD36">
      <w:pPr>
        <w:rPr>
          <w:color w:val="auto"/>
        </w:rPr>
      </w:pPr>
    </w:p>
    <w:p w14:paraId="5710338B">
      <w:pPr>
        <w:pStyle w:val="16"/>
        <w:rPr>
          <w:color w:val="auto"/>
        </w:rPr>
      </w:pPr>
    </w:p>
    <w:p w14:paraId="78644322">
      <w:pPr>
        <w:tabs>
          <w:tab w:val="left" w:pos="420"/>
        </w:tabs>
        <w:spacing w:line="360" w:lineRule="auto"/>
        <w:ind w:firstLine="480" w:firstLineChars="200"/>
        <w:jc w:val="left"/>
        <w:rPr>
          <w:rFonts w:ascii="宋体" w:cs="Arial"/>
          <w:bCs/>
          <w:color w:val="auto"/>
          <w:sz w:val="24"/>
        </w:rPr>
      </w:pPr>
      <w:r>
        <w:rPr>
          <w:rFonts w:hint="eastAsia" w:ascii="宋体" w:hAnsi="宋体" w:cs="Arial"/>
          <w:bCs/>
          <w:color w:val="auto"/>
          <w:sz w:val="24"/>
        </w:rPr>
        <w:t>本公司郑重声明，根据《政府采购促进中小企业发展管理办法》（财库﹝</w:t>
      </w:r>
      <w:r>
        <w:rPr>
          <w:rFonts w:ascii="宋体" w:hAnsi="宋体" w:cs="Arial"/>
          <w:bCs/>
          <w:color w:val="auto"/>
          <w:sz w:val="24"/>
        </w:rPr>
        <w:t>2020</w:t>
      </w:r>
      <w:r>
        <w:rPr>
          <w:rFonts w:hint="eastAsia" w:ascii="宋体" w:hAnsi="宋体" w:cs="Arial"/>
          <w:bCs/>
          <w:color w:val="auto"/>
          <w:sz w:val="24"/>
        </w:rPr>
        <w:t>﹞</w:t>
      </w:r>
      <w:r>
        <w:rPr>
          <w:rFonts w:ascii="宋体" w:hAnsi="宋体" w:cs="Arial"/>
          <w:bCs/>
          <w:color w:val="auto"/>
          <w:sz w:val="24"/>
        </w:rPr>
        <w:t xml:space="preserve">46 </w:t>
      </w:r>
      <w:r>
        <w:rPr>
          <w:rFonts w:hint="eastAsia" w:ascii="宋体" w:hAnsi="宋体" w:cs="Arial"/>
          <w:bCs/>
          <w:color w:val="auto"/>
          <w:sz w:val="24"/>
        </w:rPr>
        <w:t>号）的规定，本公司参加</w:t>
      </w:r>
      <w:r>
        <w:rPr>
          <w:rFonts w:ascii="宋体" w:hAnsi="宋体" w:cs="Arial"/>
          <w:bCs/>
          <w:color w:val="auto"/>
          <w:sz w:val="24"/>
        </w:rPr>
        <w:t>__________________</w:t>
      </w:r>
      <w:r>
        <w:rPr>
          <w:rFonts w:hint="eastAsia" w:ascii="宋体" w:hAnsi="宋体" w:cs="Arial"/>
          <w:bCs/>
          <w:color w:val="auto"/>
          <w:sz w:val="24"/>
        </w:rPr>
        <w:t>（单位名称）的</w:t>
      </w:r>
      <w:r>
        <w:rPr>
          <w:rFonts w:ascii="宋体" w:hAnsi="宋体" w:cs="Arial"/>
          <w:bCs/>
          <w:color w:val="auto"/>
          <w:sz w:val="24"/>
        </w:rPr>
        <w:t>__________________</w:t>
      </w:r>
      <w:r>
        <w:rPr>
          <w:rFonts w:hint="eastAsia" w:ascii="宋体" w:hAnsi="宋体" w:cs="Arial"/>
          <w:bCs/>
          <w:color w:val="auto"/>
          <w:sz w:val="24"/>
        </w:rPr>
        <w:t>（项目名称）采购活动，提供的货物全部由符合政策要求的中小企业制造。相关企业（含联合体中的中小企业、签订分包意向协议的中小企业）的具体情况如下：</w:t>
      </w:r>
    </w:p>
    <w:p w14:paraId="0AB38AE8">
      <w:pPr>
        <w:tabs>
          <w:tab w:val="left" w:pos="420"/>
        </w:tabs>
        <w:spacing w:line="360" w:lineRule="auto"/>
        <w:ind w:firstLine="480" w:firstLineChars="200"/>
        <w:jc w:val="left"/>
        <w:rPr>
          <w:rFonts w:ascii="宋体" w:cs="Arial"/>
          <w:bCs/>
          <w:color w:val="auto"/>
          <w:sz w:val="24"/>
        </w:rPr>
      </w:pPr>
      <w:r>
        <w:rPr>
          <w:rFonts w:ascii="宋体" w:hAnsi="宋体" w:cs="Arial"/>
          <w:bCs/>
          <w:color w:val="auto"/>
          <w:sz w:val="24"/>
        </w:rPr>
        <w:t>1. _____</w:t>
      </w:r>
      <w:r>
        <w:rPr>
          <w:rFonts w:hint="eastAsia" w:ascii="宋体" w:hAnsi="宋体" w:cs="Arial"/>
          <w:bCs/>
          <w:color w:val="auto"/>
          <w:sz w:val="24"/>
        </w:rPr>
        <w:t>（标的名称），属于（采购文件中明确的所属行业）行业；制造商为</w:t>
      </w:r>
      <w:r>
        <w:rPr>
          <w:rFonts w:ascii="宋体" w:hAnsi="宋体" w:cs="Arial"/>
          <w:bCs/>
          <w:color w:val="auto"/>
          <w:sz w:val="24"/>
        </w:rPr>
        <w:t xml:space="preserve">_____ </w:t>
      </w:r>
      <w:r>
        <w:rPr>
          <w:rFonts w:hint="eastAsia" w:ascii="宋体" w:hAnsi="宋体" w:cs="Arial"/>
          <w:bCs/>
          <w:color w:val="auto"/>
          <w:sz w:val="24"/>
        </w:rPr>
        <w:t>（企业名称），从业人员</w:t>
      </w:r>
      <w:r>
        <w:rPr>
          <w:rFonts w:ascii="宋体" w:hAnsi="宋体" w:cs="Arial"/>
          <w:bCs/>
          <w:color w:val="auto"/>
          <w:sz w:val="24"/>
        </w:rPr>
        <w:t>_____</w:t>
      </w:r>
      <w:r>
        <w:rPr>
          <w:rFonts w:hint="eastAsia" w:ascii="宋体" w:hAnsi="宋体" w:cs="Arial"/>
          <w:bCs/>
          <w:color w:val="auto"/>
          <w:sz w:val="24"/>
        </w:rPr>
        <w:t>人，营业收入为</w:t>
      </w:r>
      <w:r>
        <w:rPr>
          <w:rFonts w:ascii="宋体" w:hAnsi="宋体" w:cs="Arial"/>
          <w:bCs/>
          <w:color w:val="auto"/>
          <w:sz w:val="24"/>
        </w:rPr>
        <w:t>_____</w:t>
      </w:r>
      <w:r>
        <w:rPr>
          <w:rFonts w:hint="eastAsia" w:ascii="宋体" w:hAnsi="宋体" w:cs="Arial"/>
          <w:bCs/>
          <w:color w:val="auto"/>
          <w:sz w:val="24"/>
        </w:rPr>
        <w:t>万元，资产总额为</w:t>
      </w:r>
      <w:r>
        <w:rPr>
          <w:rFonts w:ascii="宋体" w:hAnsi="宋体" w:cs="Arial"/>
          <w:bCs/>
          <w:color w:val="auto"/>
          <w:sz w:val="24"/>
        </w:rPr>
        <w:t>_____</w:t>
      </w:r>
      <w:r>
        <w:rPr>
          <w:rFonts w:hint="eastAsia" w:ascii="宋体" w:hAnsi="宋体" w:cs="Arial"/>
          <w:bCs/>
          <w:color w:val="auto"/>
          <w:sz w:val="24"/>
        </w:rPr>
        <w:t>万元，属于</w:t>
      </w:r>
      <w:r>
        <w:rPr>
          <w:rFonts w:ascii="宋体" w:hAnsi="宋体" w:cs="Arial"/>
          <w:bCs/>
          <w:color w:val="auto"/>
          <w:sz w:val="24"/>
        </w:rPr>
        <w:t>__</w:t>
      </w:r>
      <w:r>
        <w:rPr>
          <w:rFonts w:hint="eastAsia" w:ascii="宋体" w:hAnsi="宋体" w:cs="Arial"/>
          <w:bCs/>
          <w:color w:val="auto"/>
          <w:sz w:val="24"/>
        </w:rPr>
        <w:t>（中型企业、小型企业、微型企业）；</w:t>
      </w:r>
    </w:p>
    <w:p w14:paraId="1AA48F80">
      <w:pPr>
        <w:tabs>
          <w:tab w:val="left" w:pos="420"/>
        </w:tabs>
        <w:spacing w:line="360" w:lineRule="auto"/>
        <w:ind w:firstLine="480" w:firstLineChars="200"/>
        <w:jc w:val="left"/>
        <w:rPr>
          <w:rFonts w:ascii="宋体" w:cs="Arial"/>
          <w:bCs/>
          <w:color w:val="auto"/>
          <w:sz w:val="24"/>
        </w:rPr>
      </w:pPr>
      <w:r>
        <w:rPr>
          <w:rFonts w:ascii="宋体" w:hAnsi="宋体" w:cs="Arial"/>
          <w:bCs/>
          <w:color w:val="auto"/>
          <w:sz w:val="24"/>
        </w:rPr>
        <w:t>2. _____</w:t>
      </w:r>
      <w:r>
        <w:rPr>
          <w:rFonts w:hint="eastAsia" w:ascii="宋体" w:hAnsi="宋体" w:cs="Arial"/>
          <w:bCs/>
          <w:color w:val="auto"/>
          <w:sz w:val="24"/>
        </w:rPr>
        <w:t>（标的名称），属于（采购文件中明确的所属行业）行业；制造商为</w:t>
      </w:r>
      <w:r>
        <w:rPr>
          <w:rFonts w:ascii="宋体" w:hAnsi="宋体" w:cs="Arial"/>
          <w:bCs/>
          <w:color w:val="auto"/>
          <w:sz w:val="24"/>
        </w:rPr>
        <w:t xml:space="preserve">_____ </w:t>
      </w:r>
      <w:r>
        <w:rPr>
          <w:rFonts w:hint="eastAsia" w:ascii="宋体" w:hAnsi="宋体" w:cs="Arial"/>
          <w:bCs/>
          <w:color w:val="auto"/>
          <w:sz w:val="24"/>
        </w:rPr>
        <w:t>（企业名称），从业人员</w:t>
      </w:r>
      <w:r>
        <w:rPr>
          <w:rFonts w:ascii="宋体" w:hAnsi="宋体" w:cs="Arial"/>
          <w:bCs/>
          <w:color w:val="auto"/>
          <w:sz w:val="24"/>
        </w:rPr>
        <w:t>_____</w:t>
      </w:r>
      <w:r>
        <w:rPr>
          <w:rFonts w:hint="eastAsia" w:ascii="宋体" w:hAnsi="宋体" w:cs="Arial"/>
          <w:bCs/>
          <w:color w:val="auto"/>
          <w:sz w:val="24"/>
        </w:rPr>
        <w:t>人，营业收入为</w:t>
      </w:r>
      <w:r>
        <w:rPr>
          <w:rFonts w:ascii="宋体" w:hAnsi="宋体" w:cs="Arial"/>
          <w:bCs/>
          <w:color w:val="auto"/>
          <w:sz w:val="24"/>
        </w:rPr>
        <w:t>_____</w:t>
      </w:r>
      <w:r>
        <w:rPr>
          <w:rFonts w:hint="eastAsia" w:ascii="宋体" w:hAnsi="宋体" w:cs="Arial"/>
          <w:bCs/>
          <w:color w:val="auto"/>
          <w:sz w:val="24"/>
        </w:rPr>
        <w:t>万元，资产总额为</w:t>
      </w:r>
      <w:r>
        <w:rPr>
          <w:rFonts w:ascii="宋体" w:hAnsi="宋体" w:cs="Arial"/>
          <w:bCs/>
          <w:color w:val="auto"/>
          <w:sz w:val="24"/>
        </w:rPr>
        <w:t>_____</w:t>
      </w:r>
      <w:r>
        <w:rPr>
          <w:rFonts w:hint="eastAsia" w:ascii="宋体" w:hAnsi="宋体" w:cs="Arial"/>
          <w:bCs/>
          <w:color w:val="auto"/>
          <w:sz w:val="24"/>
        </w:rPr>
        <w:t>元，属于</w:t>
      </w:r>
      <w:r>
        <w:rPr>
          <w:rFonts w:ascii="宋体" w:hAnsi="宋体" w:cs="Arial"/>
          <w:bCs/>
          <w:color w:val="auto"/>
          <w:sz w:val="24"/>
        </w:rPr>
        <w:t>__</w:t>
      </w:r>
      <w:r>
        <w:rPr>
          <w:rFonts w:hint="eastAsia" w:ascii="宋体" w:hAnsi="宋体" w:cs="Arial"/>
          <w:bCs/>
          <w:color w:val="auto"/>
          <w:sz w:val="24"/>
        </w:rPr>
        <w:t>（中型企业、小型企业、微型企业）；以上企业，不属于大企业的分支机构，不存在控股股东为大企业的情形，也不存在与大企业的负责人为同一人的情形。</w:t>
      </w:r>
    </w:p>
    <w:p w14:paraId="463CE8E4">
      <w:pPr>
        <w:tabs>
          <w:tab w:val="left" w:pos="420"/>
        </w:tabs>
        <w:spacing w:line="360" w:lineRule="auto"/>
        <w:ind w:firstLine="480" w:firstLineChars="200"/>
        <w:jc w:val="left"/>
        <w:rPr>
          <w:rFonts w:ascii="宋体" w:cs="Arial"/>
          <w:bCs/>
          <w:color w:val="auto"/>
          <w:sz w:val="24"/>
        </w:rPr>
      </w:pPr>
      <w:r>
        <w:rPr>
          <w:rFonts w:hint="eastAsia" w:ascii="宋体" w:hAnsi="宋体" w:cs="Arial"/>
          <w:bCs/>
          <w:color w:val="auto"/>
          <w:sz w:val="24"/>
        </w:rPr>
        <w:t>本企业对上述声明内容的真实性负责。如有虚假，将依法承担相应责任。</w:t>
      </w:r>
    </w:p>
    <w:p w14:paraId="495D5C75">
      <w:pPr>
        <w:tabs>
          <w:tab w:val="left" w:pos="420"/>
        </w:tabs>
        <w:spacing w:line="360" w:lineRule="auto"/>
        <w:ind w:firstLine="480" w:firstLineChars="200"/>
        <w:jc w:val="left"/>
        <w:rPr>
          <w:rFonts w:ascii="宋体" w:cs="Arial"/>
          <w:bCs/>
          <w:color w:val="auto"/>
          <w:sz w:val="24"/>
        </w:rPr>
      </w:pPr>
    </w:p>
    <w:p w14:paraId="6794D44E">
      <w:pPr>
        <w:tabs>
          <w:tab w:val="left" w:pos="420"/>
        </w:tabs>
        <w:spacing w:line="360" w:lineRule="auto"/>
        <w:ind w:firstLine="480" w:firstLineChars="200"/>
        <w:jc w:val="center"/>
        <w:rPr>
          <w:rFonts w:ascii="宋体" w:cs="Arial"/>
          <w:bCs/>
          <w:color w:val="auto"/>
          <w:sz w:val="24"/>
        </w:rPr>
      </w:pPr>
      <w:r>
        <w:rPr>
          <w:rFonts w:hint="eastAsia" w:ascii="宋体" w:hAnsi="宋体" w:cs="Arial"/>
          <w:bCs/>
          <w:color w:val="auto"/>
          <w:sz w:val="24"/>
          <w:lang w:val="en-US" w:eastAsia="zh-CN"/>
        </w:rPr>
        <w:t xml:space="preserve">                                       </w:t>
      </w:r>
      <w:r>
        <w:rPr>
          <w:rFonts w:hint="eastAsia" w:ascii="宋体" w:hAnsi="宋体" w:cs="Arial"/>
          <w:bCs/>
          <w:color w:val="auto"/>
          <w:sz w:val="24"/>
        </w:rPr>
        <w:t>企业名称（盖章）：</w:t>
      </w:r>
    </w:p>
    <w:p w14:paraId="6C464245">
      <w:pPr>
        <w:tabs>
          <w:tab w:val="left" w:pos="420"/>
        </w:tabs>
        <w:spacing w:before="100" w:beforeAutospacing="1" w:after="100" w:afterAutospacing="1" w:line="360" w:lineRule="auto"/>
        <w:ind w:firstLine="480" w:firstLineChars="200"/>
        <w:jc w:val="center"/>
        <w:rPr>
          <w:rFonts w:ascii="宋体" w:cs="Arial"/>
          <w:bCs/>
          <w:color w:val="auto"/>
          <w:sz w:val="24"/>
        </w:rPr>
      </w:pPr>
      <w:r>
        <w:rPr>
          <w:rFonts w:hint="eastAsia" w:ascii="宋体" w:hAnsi="宋体" w:cs="Arial"/>
          <w:bCs/>
          <w:color w:val="auto"/>
          <w:sz w:val="24"/>
          <w:lang w:val="en-US" w:eastAsia="zh-CN"/>
        </w:rPr>
        <w:t xml:space="preserve">                           </w:t>
      </w:r>
      <w:r>
        <w:rPr>
          <w:rFonts w:hint="eastAsia" w:ascii="宋体" w:hAnsi="宋体" w:cs="Arial"/>
          <w:bCs/>
          <w:color w:val="auto"/>
          <w:sz w:val="24"/>
        </w:rPr>
        <w:t>日期：</w:t>
      </w:r>
    </w:p>
    <w:p w14:paraId="3D3FF860">
      <w:pPr>
        <w:tabs>
          <w:tab w:val="left" w:pos="420"/>
        </w:tabs>
        <w:spacing w:before="100" w:beforeAutospacing="1" w:after="100" w:afterAutospacing="1"/>
        <w:rPr>
          <w:rFonts w:ascii="宋体" w:cs="Arial"/>
          <w:b/>
          <w:bCs/>
          <w:color w:val="auto"/>
          <w:sz w:val="24"/>
          <w:szCs w:val="24"/>
        </w:rPr>
      </w:pPr>
      <w:r>
        <w:rPr>
          <w:rFonts w:hint="eastAsia" w:ascii="宋体" w:hAnsi="宋体" w:cs="Arial"/>
          <w:b/>
          <w:bCs/>
          <w:color w:val="auto"/>
          <w:sz w:val="24"/>
          <w:szCs w:val="24"/>
        </w:rPr>
        <w:t>注：</w:t>
      </w:r>
    </w:p>
    <w:p w14:paraId="61136A4A">
      <w:pPr>
        <w:tabs>
          <w:tab w:val="left" w:pos="420"/>
        </w:tabs>
        <w:spacing w:line="360" w:lineRule="auto"/>
        <w:ind w:firstLine="480" w:firstLineChars="200"/>
        <w:jc w:val="left"/>
        <w:rPr>
          <w:rFonts w:hint="eastAsia" w:ascii="宋体" w:hAnsi="宋体" w:eastAsia="宋体" w:cs="Arial"/>
          <w:bCs/>
          <w:color w:val="auto"/>
          <w:sz w:val="24"/>
        </w:rPr>
      </w:pPr>
      <w:r>
        <w:rPr>
          <w:rFonts w:hint="eastAsia" w:ascii="宋体" w:hAnsi="宋体" w:eastAsia="宋体" w:cs="Arial"/>
          <w:bCs/>
          <w:color w:val="auto"/>
          <w:sz w:val="24"/>
        </w:rPr>
        <w:t>1、如投标产品由小微企业生产，则需提供中小企业声明函。</w:t>
      </w:r>
    </w:p>
    <w:p w14:paraId="388EDBEC">
      <w:pPr>
        <w:tabs>
          <w:tab w:val="left" w:pos="420"/>
        </w:tabs>
        <w:spacing w:line="360" w:lineRule="auto"/>
        <w:ind w:firstLine="480" w:firstLineChars="200"/>
        <w:jc w:val="left"/>
        <w:rPr>
          <w:rFonts w:hint="eastAsia" w:ascii="宋体" w:hAnsi="宋体" w:eastAsia="宋体" w:cs="Arial"/>
          <w:bCs/>
          <w:color w:val="auto"/>
          <w:sz w:val="24"/>
        </w:rPr>
      </w:pPr>
      <w:r>
        <w:rPr>
          <w:rFonts w:hint="eastAsia" w:ascii="宋体" w:hAnsi="宋体" w:eastAsia="宋体" w:cs="Arial"/>
          <w:bCs/>
          <w:color w:val="auto"/>
          <w:sz w:val="24"/>
        </w:rPr>
        <w:t>2、小微企业提供的货物既有中小企业制造货物，也有大型企业制造货物的，不享受中小企业扶持政策。</w:t>
      </w:r>
    </w:p>
    <w:p w14:paraId="003BB9F2">
      <w:pPr>
        <w:tabs>
          <w:tab w:val="left" w:pos="420"/>
        </w:tabs>
        <w:spacing w:line="360" w:lineRule="auto"/>
        <w:ind w:firstLine="480" w:firstLineChars="200"/>
        <w:jc w:val="left"/>
        <w:rPr>
          <w:rFonts w:hint="eastAsia" w:ascii="宋体" w:hAnsi="宋体" w:eastAsia="宋体" w:cs="Arial"/>
          <w:bCs/>
          <w:color w:val="auto"/>
          <w:sz w:val="24"/>
        </w:rPr>
      </w:pPr>
      <w:r>
        <w:rPr>
          <w:rFonts w:hint="eastAsia" w:ascii="宋体" w:hAnsi="宋体" w:eastAsia="宋体" w:cs="Arial"/>
          <w:bCs/>
          <w:color w:val="auto"/>
          <w:sz w:val="24"/>
        </w:rPr>
        <w:t>3、如中标人声明为小微企业，本声明函将随中标结果同时公告，接受社会监督。</w:t>
      </w:r>
    </w:p>
    <w:p w14:paraId="70104CCF">
      <w:pPr>
        <w:rPr>
          <w:rFonts w:ascii="宋体"/>
          <w:b/>
          <w:color w:val="auto"/>
          <w:sz w:val="24"/>
        </w:rPr>
      </w:pPr>
    </w:p>
    <w:p w14:paraId="2A183C1D">
      <w:pPr>
        <w:pStyle w:val="4"/>
        <w:rPr>
          <w:color w:val="auto"/>
        </w:rPr>
      </w:pPr>
    </w:p>
    <w:p w14:paraId="4387EDD8">
      <w:pPr>
        <w:pStyle w:val="15"/>
        <w:rPr>
          <w:rFonts w:ascii="宋体" w:hAnsi="宋体" w:cs="宋体"/>
          <w:b/>
          <w:bCs/>
          <w:color w:val="auto"/>
          <w:sz w:val="24"/>
        </w:rPr>
      </w:pPr>
    </w:p>
    <w:p w14:paraId="131D2601">
      <w:pPr>
        <w:spacing w:after="120"/>
        <w:ind w:right="960"/>
        <w:jc w:val="center"/>
        <w:rPr>
          <w:rFonts w:ascii="宋体" w:hAnsi="宋体" w:cs="宋体"/>
          <w:b/>
          <w:color w:val="auto"/>
          <w:sz w:val="36"/>
        </w:rPr>
      </w:pPr>
    </w:p>
    <w:p w14:paraId="279667A3">
      <w:pPr>
        <w:spacing w:after="120"/>
        <w:ind w:right="960"/>
        <w:jc w:val="both"/>
        <w:rPr>
          <w:rFonts w:ascii="宋体" w:hAnsi="宋体" w:cs="宋体"/>
          <w:b/>
          <w:color w:val="auto"/>
          <w:sz w:val="36"/>
        </w:rPr>
      </w:pPr>
    </w:p>
    <w:p w14:paraId="004431C9">
      <w:pPr>
        <w:spacing w:after="120"/>
        <w:ind w:right="960"/>
        <w:jc w:val="center"/>
        <w:rPr>
          <w:rFonts w:ascii="宋体" w:hAnsi="宋体" w:cs="宋体"/>
          <w:b/>
          <w:color w:val="auto"/>
          <w:sz w:val="36"/>
        </w:rPr>
      </w:pPr>
      <w:r>
        <w:rPr>
          <w:rFonts w:hint="eastAsia" w:ascii="宋体" w:hAnsi="宋体" w:cs="宋体"/>
          <w:b/>
          <w:color w:val="auto"/>
          <w:sz w:val="36"/>
        </w:rPr>
        <w:t>残疾人福利性单位声明函</w:t>
      </w:r>
    </w:p>
    <w:p w14:paraId="2C9CE8F0">
      <w:pPr>
        <w:widowControl/>
        <w:snapToGrid w:val="0"/>
        <w:spacing w:line="300" w:lineRule="auto"/>
        <w:ind w:firstLine="2409" w:firstLineChars="1000"/>
        <w:rPr>
          <w:rFonts w:ascii="宋体" w:hAnsi="宋体" w:cs="宋体"/>
          <w:b/>
          <w:color w:val="auto"/>
          <w:sz w:val="36"/>
        </w:rPr>
      </w:pPr>
      <w:r>
        <w:rPr>
          <w:rFonts w:hint="eastAsia" w:ascii="宋体" w:hAnsi="宋体" w:cs="宋体"/>
          <w:b/>
          <w:color w:val="auto"/>
          <w:sz w:val="24"/>
        </w:rPr>
        <w:t>【</w:t>
      </w:r>
      <w:r>
        <w:rPr>
          <w:rFonts w:hint="eastAsia" w:ascii="宋体" w:hAnsi="宋体" w:cs="宋体"/>
          <w:b/>
          <w:bCs/>
          <w:color w:val="auto"/>
          <w:sz w:val="24"/>
        </w:rPr>
        <w:t>非残疾人福利性单位不用提供</w:t>
      </w:r>
      <w:r>
        <w:rPr>
          <w:rFonts w:hint="eastAsia" w:ascii="宋体" w:hAnsi="宋体" w:cs="宋体"/>
          <w:b/>
          <w:color w:val="auto"/>
          <w:sz w:val="24"/>
        </w:rPr>
        <w:t>】</w:t>
      </w:r>
    </w:p>
    <w:p w14:paraId="25ADA948">
      <w:pPr>
        <w:spacing w:line="480" w:lineRule="auto"/>
        <w:ind w:right="6"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282811">
      <w:pPr>
        <w:spacing w:line="480" w:lineRule="auto"/>
        <w:ind w:right="6"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13D00EB">
      <w:pPr>
        <w:spacing w:after="120"/>
        <w:ind w:right="960"/>
        <w:jc w:val="left"/>
        <w:rPr>
          <w:rFonts w:ascii="宋体" w:hAnsi="宋体" w:cs="宋体"/>
          <w:color w:val="auto"/>
          <w:sz w:val="28"/>
          <w:szCs w:val="28"/>
        </w:rPr>
      </w:pPr>
    </w:p>
    <w:p w14:paraId="34D74B07">
      <w:pPr>
        <w:spacing w:after="120"/>
        <w:ind w:right="960" w:firstLine="3600" w:firstLineChars="1500"/>
        <w:jc w:val="left"/>
        <w:rPr>
          <w:rFonts w:ascii="宋体" w:hAnsi="宋体" w:cs="宋体"/>
          <w:color w:val="auto"/>
          <w:sz w:val="24"/>
        </w:rPr>
      </w:pPr>
      <w:r>
        <w:rPr>
          <w:rFonts w:hint="eastAsia" w:ascii="宋体" w:hAnsi="宋体" w:cs="宋体"/>
          <w:color w:val="auto"/>
          <w:sz w:val="24"/>
        </w:rPr>
        <w:t>单位名称（盖章）:</w:t>
      </w:r>
    </w:p>
    <w:p w14:paraId="16DCAEF9">
      <w:pPr>
        <w:widowControl/>
        <w:ind w:firstLine="3840" w:firstLineChars="1600"/>
        <w:jc w:val="left"/>
        <w:rPr>
          <w:rFonts w:ascii="宋体" w:hAnsi="宋体" w:cs="宋体"/>
          <w:color w:val="auto"/>
          <w:sz w:val="24"/>
        </w:rPr>
      </w:pPr>
      <w:r>
        <w:rPr>
          <w:rFonts w:hint="eastAsia" w:ascii="宋体" w:hAnsi="宋体" w:cs="宋体"/>
          <w:color w:val="auto"/>
          <w:sz w:val="24"/>
        </w:rPr>
        <w:t>日  期：</w:t>
      </w:r>
    </w:p>
    <w:p w14:paraId="7495080D">
      <w:pPr>
        <w:ind w:hanging="28"/>
        <w:rPr>
          <w:rFonts w:ascii="宋体" w:hAnsi="宋体" w:cs="宋体"/>
          <w:b/>
          <w:color w:val="auto"/>
          <w:sz w:val="24"/>
        </w:rPr>
      </w:pPr>
    </w:p>
    <w:p w14:paraId="0504D5E8">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残疾人福利性单位视同小型、微型企业，享受价格扣除。</w:t>
      </w:r>
    </w:p>
    <w:p w14:paraId="68800E28">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残疾人福利性单位属于小型、微型企业的，不重复享受政策。</w:t>
      </w:r>
    </w:p>
    <w:p w14:paraId="7B59EC2E">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如中标人声明为残疾人福利性单位，本声明函将随中标结果同时公告，接受社会监督。</w:t>
      </w:r>
    </w:p>
    <w:p w14:paraId="150CF292">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后附残疾人福利性单位残疾人聘用情况表</w:t>
      </w:r>
    </w:p>
    <w:p w14:paraId="69CA1D11">
      <w:pPr>
        <w:snapToGrid w:val="0"/>
        <w:spacing w:before="120" w:beforeLines="50" w:after="50"/>
        <w:jc w:val="center"/>
        <w:rPr>
          <w:rFonts w:ascii="宋体" w:hAnsi="宋体" w:cs="宋体"/>
          <w:b/>
          <w:color w:val="auto"/>
          <w:sz w:val="30"/>
          <w:szCs w:val="30"/>
        </w:rPr>
      </w:pPr>
      <w:r>
        <w:rPr>
          <w:rFonts w:hint="eastAsia" w:ascii="宋体" w:hAnsi="宋体" w:cs="宋体"/>
          <w:b/>
          <w:color w:val="auto"/>
          <w:sz w:val="30"/>
          <w:szCs w:val="30"/>
        </w:rPr>
        <w:t>残疾人福利性单位残疾人聘用情况表（格式可扩展）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14:paraId="4D87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8" w:type="dxa"/>
            <w:tcBorders>
              <w:top w:val="single" w:color="auto" w:sz="4" w:space="0"/>
              <w:left w:val="single" w:color="auto" w:sz="4" w:space="0"/>
              <w:bottom w:val="single" w:color="auto" w:sz="4" w:space="0"/>
              <w:right w:val="single" w:color="auto" w:sz="4" w:space="0"/>
            </w:tcBorders>
          </w:tcPr>
          <w:p w14:paraId="3B3AA3AC">
            <w:pPr>
              <w:snapToGrid w:val="0"/>
              <w:spacing w:before="120" w:beforeLines="50" w:after="50"/>
              <w:jc w:val="center"/>
              <w:rPr>
                <w:rFonts w:ascii="宋体" w:hAnsi="宋体" w:cs="宋体"/>
                <w:b/>
                <w:color w:val="auto"/>
                <w:sz w:val="24"/>
              </w:rPr>
            </w:pPr>
            <w:r>
              <w:rPr>
                <w:rFonts w:hint="eastAsia" w:ascii="宋体" w:hAnsi="宋体" w:cs="宋体"/>
                <w:b/>
                <w:color w:val="auto"/>
                <w:sz w:val="24"/>
              </w:rPr>
              <w:t>序号</w:t>
            </w:r>
          </w:p>
        </w:tc>
        <w:tc>
          <w:tcPr>
            <w:tcW w:w="2752" w:type="dxa"/>
            <w:tcBorders>
              <w:top w:val="single" w:color="auto" w:sz="4" w:space="0"/>
              <w:left w:val="single" w:color="auto" w:sz="4" w:space="0"/>
              <w:bottom w:val="single" w:color="auto" w:sz="4" w:space="0"/>
              <w:right w:val="single" w:color="auto" w:sz="4" w:space="0"/>
            </w:tcBorders>
          </w:tcPr>
          <w:p w14:paraId="3E3125F4">
            <w:pPr>
              <w:snapToGrid w:val="0"/>
              <w:spacing w:before="120" w:beforeLines="50" w:after="50"/>
              <w:jc w:val="center"/>
              <w:rPr>
                <w:rFonts w:ascii="宋体" w:hAnsi="宋体" w:cs="宋体"/>
                <w:b/>
                <w:color w:val="auto"/>
                <w:sz w:val="24"/>
              </w:rPr>
            </w:pPr>
            <w:r>
              <w:rPr>
                <w:rFonts w:hint="eastAsia" w:ascii="宋体" w:hAnsi="宋体" w:cs="宋体"/>
                <w:b/>
                <w:color w:val="auto"/>
                <w:sz w:val="24"/>
              </w:rPr>
              <w:t>姓名</w:t>
            </w:r>
          </w:p>
        </w:tc>
        <w:tc>
          <w:tcPr>
            <w:tcW w:w="2589" w:type="dxa"/>
            <w:tcBorders>
              <w:top w:val="single" w:color="auto" w:sz="4" w:space="0"/>
              <w:left w:val="single" w:color="auto" w:sz="4" w:space="0"/>
              <w:bottom w:val="single" w:color="auto" w:sz="4" w:space="0"/>
              <w:right w:val="single" w:color="auto" w:sz="4" w:space="0"/>
            </w:tcBorders>
          </w:tcPr>
          <w:p w14:paraId="189A191D">
            <w:pPr>
              <w:snapToGrid w:val="0"/>
              <w:spacing w:before="120" w:beforeLines="50" w:after="50"/>
              <w:jc w:val="center"/>
              <w:rPr>
                <w:rFonts w:ascii="宋体" w:hAnsi="宋体" w:cs="宋体"/>
                <w:b/>
                <w:color w:val="auto"/>
                <w:sz w:val="24"/>
              </w:rPr>
            </w:pPr>
            <w:r>
              <w:rPr>
                <w:rFonts w:hint="eastAsia" w:ascii="宋体" w:hAnsi="宋体" w:cs="宋体"/>
                <w:b/>
                <w:color w:val="auto"/>
                <w:sz w:val="24"/>
              </w:rPr>
              <w:t>残疾人证号</w:t>
            </w:r>
          </w:p>
        </w:tc>
        <w:tc>
          <w:tcPr>
            <w:tcW w:w="2247" w:type="dxa"/>
            <w:tcBorders>
              <w:top w:val="single" w:color="auto" w:sz="4" w:space="0"/>
              <w:left w:val="single" w:color="auto" w:sz="4" w:space="0"/>
              <w:bottom w:val="single" w:color="auto" w:sz="4" w:space="0"/>
              <w:right w:val="single" w:color="auto" w:sz="4" w:space="0"/>
            </w:tcBorders>
          </w:tcPr>
          <w:p w14:paraId="0B312303">
            <w:pPr>
              <w:snapToGrid w:val="0"/>
              <w:spacing w:before="120" w:beforeLines="50" w:after="50"/>
              <w:jc w:val="center"/>
              <w:rPr>
                <w:rFonts w:ascii="宋体" w:hAnsi="宋体" w:cs="宋体"/>
                <w:b/>
                <w:color w:val="auto"/>
                <w:sz w:val="24"/>
              </w:rPr>
            </w:pPr>
            <w:r>
              <w:rPr>
                <w:rFonts w:hint="eastAsia" w:ascii="宋体" w:hAnsi="宋体" w:cs="宋体"/>
                <w:b/>
                <w:color w:val="auto"/>
                <w:sz w:val="24"/>
              </w:rPr>
              <w:t>聘用时间</w:t>
            </w:r>
          </w:p>
        </w:tc>
      </w:tr>
      <w:tr w14:paraId="1648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14:paraId="611F4247">
            <w:pPr>
              <w:snapToGrid w:val="0"/>
              <w:spacing w:before="120" w:beforeLines="50" w:after="50"/>
              <w:jc w:val="center"/>
              <w:rPr>
                <w:rFonts w:ascii="宋体" w:hAnsi="宋体" w:cs="宋体"/>
                <w:b/>
                <w:color w:val="auto"/>
                <w:sz w:val="24"/>
              </w:rPr>
            </w:pPr>
          </w:p>
        </w:tc>
        <w:tc>
          <w:tcPr>
            <w:tcW w:w="2752" w:type="dxa"/>
            <w:tcBorders>
              <w:top w:val="single" w:color="auto" w:sz="4" w:space="0"/>
              <w:left w:val="single" w:color="auto" w:sz="4" w:space="0"/>
              <w:bottom w:val="single" w:color="auto" w:sz="4" w:space="0"/>
              <w:right w:val="single" w:color="auto" w:sz="4" w:space="0"/>
            </w:tcBorders>
          </w:tcPr>
          <w:p w14:paraId="014EBFEE">
            <w:pPr>
              <w:snapToGrid w:val="0"/>
              <w:spacing w:before="120" w:beforeLines="50" w:after="50"/>
              <w:jc w:val="center"/>
              <w:rPr>
                <w:rFonts w:ascii="宋体" w:hAnsi="宋体" w:cs="宋体"/>
                <w:b/>
                <w:color w:val="auto"/>
                <w:sz w:val="24"/>
              </w:rPr>
            </w:pPr>
          </w:p>
        </w:tc>
        <w:tc>
          <w:tcPr>
            <w:tcW w:w="2589" w:type="dxa"/>
            <w:tcBorders>
              <w:top w:val="single" w:color="auto" w:sz="4" w:space="0"/>
              <w:left w:val="single" w:color="auto" w:sz="4" w:space="0"/>
              <w:bottom w:val="single" w:color="auto" w:sz="4" w:space="0"/>
              <w:right w:val="single" w:color="auto" w:sz="4" w:space="0"/>
            </w:tcBorders>
          </w:tcPr>
          <w:p w14:paraId="14554BF9">
            <w:pPr>
              <w:snapToGrid w:val="0"/>
              <w:spacing w:before="120" w:beforeLines="50" w:after="50"/>
              <w:jc w:val="center"/>
              <w:rPr>
                <w:rFonts w:ascii="宋体" w:hAnsi="宋体" w:cs="宋体"/>
                <w:b/>
                <w:color w:val="auto"/>
                <w:sz w:val="24"/>
              </w:rPr>
            </w:pPr>
          </w:p>
        </w:tc>
        <w:tc>
          <w:tcPr>
            <w:tcW w:w="2247" w:type="dxa"/>
            <w:tcBorders>
              <w:top w:val="single" w:color="auto" w:sz="4" w:space="0"/>
              <w:left w:val="single" w:color="auto" w:sz="4" w:space="0"/>
              <w:bottom w:val="single" w:color="auto" w:sz="4" w:space="0"/>
              <w:right w:val="single" w:color="auto" w:sz="4" w:space="0"/>
            </w:tcBorders>
          </w:tcPr>
          <w:p w14:paraId="38619A05">
            <w:pPr>
              <w:snapToGrid w:val="0"/>
              <w:spacing w:before="120" w:beforeLines="50" w:after="50"/>
              <w:jc w:val="center"/>
              <w:rPr>
                <w:rFonts w:ascii="宋体" w:hAnsi="宋体" w:cs="宋体"/>
                <w:b/>
                <w:color w:val="auto"/>
                <w:sz w:val="24"/>
              </w:rPr>
            </w:pPr>
          </w:p>
        </w:tc>
      </w:tr>
      <w:tr w14:paraId="1175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14:paraId="27A60D3C">
            <w:pPr>
              <w:snapToGrid w:val="0"/>
              <w:spacing w:before="120" w:beforeLines="50" w:after="50"/>
              <w:jc w:val="center"/>
              <w:rPr>
                <w:rFonts w:ascii="宋体" w:hAnsi="宋体" w:cs="宋体"/>
                <w:b/>
                <w:color w:val="auto"/>
                <w:sz w:val="24"/>
              </w:rPr>
            </w:pPr>
          </w:p>
        </w:tc>
        <w:tc>
          <w:tcPr>
            <w:tcW w:w="2752" w:type="dxa"/>
            <w:tcBorders>
              <w:top w:val="single" w:color="auto" w:sz="4" w:space="0"/>
              <w:left w:val="single" w:color="auto" w:sz="4" w:space="0"/>
              <w:bottom w:val="single" w:color="auto" w:sz="4" w:space="0"/>
              <w:right w:val="single" w:color="auto" w:sz="4" w:space="0"/>
            </w:tcBorders>
          </w:tcPr>
          <w:p w14:paraId="5A6ACFFC">
            <w:pPr>
              <w:snapToGrid w:val="0"/>
              <w:spacing w:before="120" w:beforeLines="50" w:after="50"/>
              <w:jc w:val="center"/>
              <w:rPr>
                <w:rFonts w:ascii="宋体" w:hAnsi="宋体" w:cs="宋体"/>
                <w:b/>
                <w:color w:val="auto"/>
                <w:sz w:val="24"/>
              </w:rPr>
            </w:pPr>
          </w:p>
        </w:tc>
        <w:tc>
          <w:tcPr>
            <w:tcW w:w="2589" w:type="dxa"/>
            <w:tcBorders>
              <w:top w:val="single" w:color="auto" w:sz="4" w:space="0"/>
              <w:left w:val="single" w:color="auto" w:sz="4" w:space="0"/>
              <w:bottom w:val="single" w:color="auto" w:sz="4" w:space="0"/>
              <w:right w:val="single" w:color="auto" w:sz="4" w:space="0"/>
            </w:tcBorders>
          </w:tcPr>
          <w:p w14:paraId="4EE3C551">
            <w:pPr>
              <w:snapToGrid w:val="0"/>
              <w:spacing w:before="120" w:beforeLines="50" w:after="50"/>
              <w:jc w:val="center"/>
              <w:rPr>
                <w:rFonts w:ascii="宋体" w:hAnsi="宋体" w:cs="宋体"/>
                <w:b/>
                <w:color w:val="auto"/>
                <w:sz w:val="24"/>
              </w:rPr>
            </w:pPr>
          </w:p>
        </w:tc>
        <w:tc>
          <w:tcPr>
            <w:tcW w:w="2247" w:type="dxa"/>
            <w:tcBorders>
              <w:top w:val="single" w:color="auto" w:sz="4" w:space="0"/>
              <w:left w:val="single" w:color="auto" w:sz="4" w:space="0"/>
              <w:bottom w:val="single" w:color="auto" w:sz="4" w:space="0"/>
              <w:right w:val="single" w:color="auto" w:sz="4" w:space="0"/>
            </w:tcBorders>
          </w:tcPr>
          <w:p w14:paraId="1C67B6B3">
            <w:pPr>
              <w:snapToGrid w:val="0"/>
              <w:spacing w:before="120" w:beforeLines="50" w:after="50"/>
              <w:jc w:val="center"/>
              <w:rPr>
                <w:rFonts w:ascii="宋体" w:hAnsi="宋体" w:cs="宋体"/>
                <w:b/>
                <w:color w:val="auto"/>
                <w:sz w:val="24"/>
              </w:rPr>
            </w:pPr>
          </w:p>
        </w:tc>
      </w:tr>
    </w:tbl>
    <w:p w14:paraId="0A8C8187">
      <w:pPr>
        <w:widowControl/>
        <w:jc w:val="left"/>
        <w:rPr>
          <w:rFonts w:ascii="宋体" w:hAnsi="宋体" w:cs="宋体"/>
          <w:color w:val="auto"/>
        </w:rPr>
      </w:pPr>
      <w:r>
        <w:rPr>
          <w:rFonts w:hint="eastAsia" w:ascii="宋体" w:hAnsi="宋体" w:cs="宋体"/>
          <w:b/>
          <w:color w:val="auto"/>
          <w:sz w:val="24"/>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36916AE2">
      <w:pPr>
        <w:ind w:hanging="28"/>
        <w:rPr>
          <w:rFonts w:ascii="宋体" w:hAnsi="宋体" w:cs="宋体"/>
          <w:b/>
          <w:color w:val="auto"/>
          <w:sz w:val="24"/>
        </w:rPr>
      </w:pPr>
    </w:p>
    <w:p w14:paraId="653BFA94">
      <w:pPr>
        <w:pStyle w:val="4"/>
        <w:rPr>
          <w:rFonts w:ascii="宋体" w:hAnsi="宋体" w:eastAsia="宋体" w:cs="宋体"/>
          <w:color w:val="auto"/>
        </w:rPr>
      </w:pPr>
    </w:p>
    <w:p w14:paraId="3538F4AC">
      <w:pPr>
        <w:rPr>
          <w:rFonts w:ascii="宋体" w:hAnsi="宋体" w:cs="宋体"/>
          <w:color w:val="auto"/>
        </w:rPr>
      </w:pPr>
    </w:p>
    <w:p w14:paraId="64C3E228">
      <w:pPr>
        <w:pStyle w:val="10"/>
        <w:ind w:firstLine="344"/>
        <w:rPr>
          <w:rFonts w:hAnsi="宋体" w:cs="宋体"/>
          <w:color w:val="auto"/>
        </w:rPr>
      </w:pPr>
    </w:p>
    <w:p w14:paraId="5C11A8DE">
      <w:pPr>
        <w:rPr>
          <w:rFonts w:ascii="宋体" w:hAnsi="宋体" w:cs="宋体"/>
          <w:color w:val="auto"/>
        </w:rPr>
      </w:pPr>
    </w:p>
    <w:p w14:paraId="7BBD70D1">
      <w:pPr>
        <w:spacing w:line="300" w:lineRule="auto"/>
        <w:jc w:val="center"/>
        <w:rPr>
          <w:rFonts w:ascii="宋体" w:hAnsi="宋体" w:cs="宋体"/>
          <w:b/>
          <w:bCs/>
          <w:color w:val="auto"/>
          <w:sz w:val="36"/>
          <w:szCs w:val="36"/>
        </w:rPr>
      </w:pPr>
      <w:r>
        <w:rPr>
          <w:rFonts w:hint="eastAsia" w:ascii="宋体" w:hAnsi="宋体" w:cs="宋体"/>
          <w:b/>
          <w:bCs/>
          <w:color w:val="auto"/>
          <w:sz w:val="36"/>
          <w:szCs w:val="36"/>
        </w:rPr>
        <w:t>监狱企业声明函</w:t>
      </w:r>
    </w:p>
    <w:p w14:paraId="3A212733">
      <w:pPr>
        <w:adjustRightInd w:val="0"/>
        <w:snapToGrid w:val="0"/>
        <w:spacing w:line="300" w:lineRule="auto"/>
        <w:jc w:val="center"/>
        <w:rPr>
          <w:rFonts w:ascii="宋体" w:hAnsi="宋体" w:cs="宋体"/>
          <w:b/>
          <w:color w:val="auto"/>
          <w:sz w:val="24"/>
        </w:rPr>
      </w:pPr>
      <w:r>
        <w:rPr>
          <w:rFonts w:hint="eastAsia" w:ascii="宋体" w:hAnsi="宋体" w:cs="宋体"/>
          <w:b/>
          <w:color w:val="auto"/>
          <w:sz w:val="24"/>
        </w:rPr>
        <w:t>【</w:t>
      </w:r>
      <w:r>
        <w:rPr>
          <w:rFonts w:hint="eastAsia" w:ascii="宋体" w:hAnsi="宋体" w:cs="宋体"/>
          <w:b/>
          <w:bCs/>
          <w:color w:val="auto"/>
          <w:sz w:val="24"/>
        </w:rPr>
        <w:t>非监狱企业不用提供</w:t>
      </w:r>
      <w:r>
        <w:rPr>
          <w:rFonts w:hint="eastAsia" w:ascii="宋体" w:hAnsi="宋体" w:cs="宋体"/>
          <w:b/>
          <w:color w:val="auto"/>
          <w:sz w:val="24"/>
        </w:rPr>
        <w:t>】</w:t>
      </w:r>
    </w:p>
    <w:p w14:paraId="63419C6D">
      <w:pPr>
        <w:widowControl/>
        <w:adjustRightInd w:val="0"/>
        <w:snapToGrid w:val="0"/>
        <w:spacing w:line="300" w:lineRule="auto"/>
        <w:ind w:firstLine="480" w:firstLineChars="200"/>
        <w:rPr>
          <w:rFonts w:ascii="宋体" w:hAnsi="宋体" w:cs="宋体"/>
          <w:color w:val="auto"/>
          <w:sz w:val="24"/>
        </w:rPr>
      </w:pPr>
    </w:p>
    <w:p w14:paraId="2C28E663">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本企业郑重声明，根据《关于政府采购支持监狱企业发展有关问题的通知》（财库[2014]68号）的规定，本企业为</w:t>
      </w:r>
      <w:r>
        <w:rPr>
          <w:rFonts w:hint="eastAsia" w:ascii="宋体" w:hAnsi="宋体" w:cs="宋体"/>
          <w:color w:val="auto"/>
          <w:sz w:val="24"/>
          <w:u w:val="single"/>
        </w:rPr>
        <w:t>监狱企业</w:t>
      </w:r>
      <w:r>
        <w:rPr>
          <w:rFonts w:hint="eastAsia" w:ascii="宋体" w:hAnsi="宋体" w:cs="宋体"/>
          <w:color w:val="auto"/>
          <w:sz w:val="24"/>
        </w:rPr>
        <w:t>。</w:t>
      </w:r>
    </w:p>
    <w:p w14:paraId="481876B4">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根据上述标准，我企业属于</w:t>
      </w:r>
      <w:r>
        <w:rPr>
          <w:rFonts w:hint="eastAsia" w:ascii="宋体" w:hAnsi="宋体" w:cs="宋体"/>
          <w:color w:val="auto"/>
          <w:sz w:val="24"/>
          <w:u w:val="single"/>
        </w:rPr>
        <w:t>监狱企业</w:t>
      </w:r>
      <w:r>
        <w:rPr>
          <w:rFonts w:hint="eastAsia" w:ascii="宋体" w:hAnsi="宋体" w:cs="宋体"/>
          <w:color w:val="auto"/>
          <w:sz w:val="24"/>
        </w:rPr>
        <w:t>的理由为： 。</w:t>
      </w:r>
    </w:p>
    <w:p w14:paraId="48196FF0">
      <w:pPr>
        <w:widowControl/>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本企业为参加（项目名称：）（项目编号：）采购活动提供本企业</w:t>
      </w:r>
      <w:r>
        <w:rPr>
          <w:rFonts w:hint="eastAsia" w:ascii="宋体" w:hAnsi="宋体" w:cs="宋体"/>
          <w:color w:val="auto"/>
          <w:sz w:val="24"/>
          <w:u w:val="none"/>
        </w:rPr>
        <w:t>的服务</w:t>
      </w:r>
      <w:r>
        <w:rPr>
          <w:rFonts w:hint="eastAsia" w:ascii="宋体" w:hAnsi="宋体" w:cs="宋体"/>
          <w:color w:val="auto"/>
          <w:sz w:val="24"/>
        </w:rPr>
        <w:t>。</w:t>
      </w:r>
    </w:p>
    <w:p w14:paraId="2EB3C801">
      <w:pPr>
        <w:widowControl/>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u w:val="single"/>
        </w:rPr>
        <w:t>本企业对上述声明的真实性负责。如有虚假，将依法承担相应责任</w:t>
      </w:r>
      <w:r>
        <w:rPr>
          <w:rFonts w:hint="eastAsia" w:ascii="宋体" w:hAnsi="宋体" w:cs="宋体"/>
          <w:color w:val="auto"/>
          <w:sz w:val="24"/>
        </w:rPr>
        <w:t>。</w:t>
      </w:r>
    </w:p>
    <w:p w14:paraId="62970851">
      <w:pPr>
        <w:adjustRightInd w:val="0"/>
        <w:snapToGrid w:val="0"/>
        <w:spacing w:line="360" w:lineRule="auto"/>
        <w:ind w:firstLine="480" w:firstLineChars="200"/>
        <w:jc w:val="center"/>
        <w:rPr>
          <w:rFonts w:ascii="宋体" w:hAnsi="宋体" w:cs="宋体"/>
          <w:color w:val="auto"/>
          <w:sz w:val="24"/>
        </w:rPr>
      </w:pPr>
    </w:p>
    <w:p w14:paraId="1F614460">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供应商名称（盖章）：</w:t>
      </w:r>
    </w:p>
    <w:p w14:paraId="095D529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法定代表人（签字或盖章）：</w:t>
      </w:r>
    </w:p>
    <w:p w14:paraId="74ADE10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   年  月  日</w:t>
      </w:r>
    </w:p>
    <w:p w14:paraId="78D1EF59">
      <w:pPr>
        <w:widowControl/>
        <w:snapToGrid w:val="0"/>
        <w:spacing w:line="360" w:lineRule="auto"/>
        <w:ind w:firstLine="480" w:firstLineChars="200"/>
        <w:rPr>
          <w:rFonts w:ascii="宋体" w:hAnsi="宋体" w:cs="宋体"/>
          <w:color w:val="auto"/>
          <w:sz w:val="24"/>
        </w:rPr>
      </w:pPr>
    </w:p>
    <w:p w14:paraId="3FC91E2A">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监狱企业参加政府采购活动时，应当提供由省级以上监狱管理局、戒毒管理局（含新疆生产建设兵团）出具的属于监狱企业的证明文件。</w:t>
      </w:r>
    </w:p>
    <w:p w14:paraId="2189D31B">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F0E787">
      <w:pPr>
        <w:pStyle w:val="19"/>
        <w:adjustRightInd w:val="0"/>
        <w:snapToGrid w:val="0"/>
        <w:spacing w:beforeLines="0" w:afterLines="0" w:line="300" w:lineRule="auto"/>
        <w:ind w:firstLine="480" w:firstLineChars="200"/>
        <w:rPr>
          <w:rFonts w:hAnsi="宋体" w:cs="宋体"/>
          <w:color w:val="auto"/>
        </w:rPr>
      </w:pPr>
    </w:p>
    <w:p w14:paraId="7977F45B">
      <w:pPr>
        <w:ind w:hanging="28"/>
        <w:rPr>
          <w:rFonts w:ascii="宋体" w:hAnsi="宋体" w:cs="宋体"/>
          <w:b/>
          <w:color w:val="auto"/>
          <w:sz w:val="24"/>
        </w:rPr>
      </w:pPr>
    </w:p>
    <w:p w14:paraId="78EF7662">
      <w:pPr>
        <w:rPr>
          <w:rFonts w:ascii="宋体" w:hAnsi="宋体" w:cs="宋体"/>
          <w:color w:val="auto"/>
          <w:sz w:val="44"/>
          <w:szCs w:val="44"/>
        </w:rPr>
      </w:pPr>
    </w:p>
    <w:p w14:paraId="5B9DDCA4">
      <w:pPr>
        <w:rPr>
          <w:rFonts w:ascii="宋体" w:hAnsi="宋体" w:cs="宋体"/>
          <w:color w:val="auto"/>
          <w:sz w:val="44"/>
          <w:szCs w:val="44"/>
        </w:rPr>
      </w:pPr>
    </w:p>
    <w:p w14:paraId="76E4ED9B">
      <w:pPr>
        <w:rPr>
          <w:rFonts w:ascii="宋体" w:hAnsi="宋体" w:cs="宋体"/>
          <w:color w:val="auto"/>
          <w:sz w:val="44"/>
          <w:szCs w:val="44"/>
        </w:rPr>
      </w:pPr>
    </w:p>
    <w:p w14:paraId="31957AA0">
      <w:pPr>
        <w:rPr>
          <w:rFonts w:ascii="宋体" w:hAnsi="宋体" w:cs="宋体"/>
          <w:color w:val="auto"/>
          <w:sz w:val="44"/>
          <w:szCs w:val="44"/>
        </w:rPr>
      </w:pPr>
    </w:p>
    <w:p w14:paraId="44AA3699">
      <w:pPr>
        <w:rPr>
          <w:rFonts w:ascii="宋体" w:hAnsi="宋体" w:cs="宋体"/>
          <w:color w:val="auto"/>
          <w:sz w:val="44"/>
          <w:szCs w:val="44"/>
        </w:rPr>
      </w:pPr>
    </w:p>
    <w:p w14:paraId="27829019">
      <w:pPr>
        <w:spacing w:after="120"/>
        <w:rPr>
          <w:rFonts w:ascii="宋体" w:hAnsi="宋体" w:cs="宋体"/>
          <w:b/>
          <w:color w:val="auto"/>
          <w:sz w:val="36"/>
          <w:szCs w:val="36"/>
        </w:rPr>
      </w:pPr>
    </w:p>
    <w:p w14:paraId="22CAA7D6">
      <w:pPr>
        <w:pStyle w:val="10"/>
        <w:ind w:firstLine="707"/>
        <w:rPr>
          <w:rFonts w:hAnsi="宋体" w:cs="宋体"/>
          <w:b/>
          <w:color w:val="auto"/>
          <w:sz w:val="36"/>
          <w:szCs w:val="36"/>
        </w:rPr>
      </w:pPr>
    </w:p>
    <w:p w14:paraId="6D30C8A3">
      <w:pPr>
        <w:spacing w:after="120"/>
        <w:rPr>
          <w:rFonts w:ascii="宋体" w:hAnsi="宋体" w:cs="宋体"/>
          <w:b/>
          <w:color w:val="auto"/>
          <w:sz w:val="36"/>
          <w:szCs w:val="36"/>
        </w:rPr>
      </w:pPr>
    </w:p>
    <w:p w14:paraId="68E92491">
      <w:pPr>
        <w:spacing w:after="120"/>
        <w:jc w:val="center"/>
        <w:rPr>
          <w:rFonts w:ascii="宋体" w:hAnsi="宋体" w:cs="宋体"/>
          <w:b/>
          <w:color w:val="auto"/>
          <w:sz w:val="36"/>
          <w:szCs w:val="36"/>
        </w:rPr>
      </w:pPr>
      <w:r>
        <w:rPr>
          <w:rFonts w:hint="eastAsia" w:ascii="宋体" w:hAnsi="宋体" w:cs="宋体"/>
          <w:b/>
          <w:color w:val="auto"/>
          <w:sz w:val="36"/>
          <w:szCs w:val="36"/>
        </w:rPr>
        <w:t>东阳市采购项目验收方案</w:t>
      </w:r>
      <w:r>
        <w:rPr>
          <w:rFonts w:hint="eastAsia" w:ascii="宋体" w:hAnsi="宋体" w:cs="宋体"/>
          <w:b/>
          <w:color w:val="auto"/>
          <w:sz w:val="36"/>
          <w:szCs w:val="36"/>
          <w:lang w:val="en-US" w:eastAsia="zh-CN"/>
        </w:rPr>
        <w:t>[本表格无需提供]</w:t>
      </w:r>
    </w:p>
    <w:p w14:paraId="206AF6BC">
      <w:pPr>
        <w:spacing w:before="120" w:beforeLines="50" w:after="120" w:afterLines="50"/>
        <w:ind w:firstLine="480" w:firstLineChars="200"/>
        <w:rPr>
          <w:rFonts w:ascii="宋体" w:hAnsi="宋体" w:cs="宋体"/>
          <w:color w:val="auto"/>
          <w:sz w:val="24"/>
        </w:rPr>
      </w:pPr>
      <w:r>
        <w:rPr>
          <w:rFonts w:hint="eastAsia" w:ascii="宋体" w:hAnsi="宋体" w:cs="宋体"/>
          <w:color w:val="auto"/>
          <w:sz w:val="24"/>
        </w:rPr>
        <w:t>根据《政府采购法》及东阳市政府采购办东财预〔2009〕98号《关于加强政府采购管理工作的补充规定》等有关文件规定，为做好采购项目的验收管理工作，特制定本项目验收方案，具体如下。</w:t>
      </w:r>
    </w:p>
    <w:p w14:paraId="0BBBB332">
      <w:pPr>
        <w:spacing w:after="120"/>
        <w:ind w:firstLine="472" w:firstLineChars="196"/>
        <w:rPr>
          <w:rFonts w:ascii="宋体" w:hAnsi="宋体" w:cs="宋体"/>
          <w:b/>
          <w:color w:val="auto"/>
          <w:sz w:val="24"/>
        </w:rPr>
      </w:pPr>
      <w:r>
        <w:rPr>
          <w:rFonts w:hint="eastAsia" w:ascii="宋体" w:hAnsi="宋体" w:cs="宋体"/>
          <w:b/>
          <w:color w:val="auto"/>
          <w:sz w:val="24"/>
        </w:rPr>
        <w:t>一、验收项目说明</w:t>
      </w:r>
    </w:p>
    <w:p w14:paraId="524E2D81">
      <w:pPr>
        <w:spacing w:after="120"/>
        <w:ind w:firstLine="472" w:firstLineChars="196"/>
        <w:rPr>
          <w:rFonts w:ascii="宋体" w:hAnsi="宋体" w:cs="宋体"/>
          <w:b/>
          <w:color w:val="auto"/>
          <w:sz w:val="24"/>
        </w:rPr>
      </w:pPr>
      <w:r>
        <w:rPr>
          <w:rFonts w:hint="eastAsia" w:ascii="宋体" w:hAnsi="宋体" w:cs="宋体"/>
          <w:b/>
          <w:color w:val="auto"/>
          <w:sz w:val="24"/>
        </w:rPr>
        <w:t>1、招标编号：</w:t>
      </w:r>
    </w:p>
    <w:p w14:paraId="6B3E6527">
      <w:pPr>
        <w:spacing w:after="120"/>
        <w:ind w:firstLine="472" w:firstLineChars="196"/>
        <w:rPr>
          <w:rFonts w:ascii="宋体" w:hAnsi="宋体" w:cs="宋体"/>
          <w:b/>
          <w:color w:val="auto"/>
          <w:sz w:val="24"/>
        </w:rPr>
      </w:pPr>
      <w:r>
        <w:rPr>
          <w:rFonts w:hint="eastAsia" w:ascii="宋体" w:hAnsi="宋体" w:cs="宋体"/>
          <w:b/>
          <w:color w:val="auto"/>
          <w:sz w:val="24"/>
        </w:rPr>
        <w:t>2、采购内容：</w:t>
      </w:r>
    </w:p>
    <w:p w14:paraId="71CF2C28">
      <w:pPr>
        <w:spacing w:after="120"/>
        <w:rPr>
          <w:rFonts w:ascii="宋体" w:hAnsi="宋体" w:cs="宋体"/>
          <w:b/>
          <w:color w:val="auto"/>
          <w:sz w:val="24"/>
        </w:rPr>
      </w:pPr>
    </w:p>
    <w:p w14:paraId="3680E845">
      <w:pPr>
        <w:spacing w:after="120"/>
        <w:ind w:firstLine="482" w:firstLineChars="200"/>
        <w:rPr>
          <w:rFonts w:ascii="宋体" w:hAnsi="宋体" w:cs="宋体"/>
          <w:b/>
          <w:color w:val="auto"/>
          <w:sz w:val="24"/>
        </w:rPr>
      </w:pPr>
      <w:r>
        <w:rPr>
          <w:rFonts w:hint="eastAsia" w:ascii="宋体" w:hAnsi="宋体" w:cs="宋体"/>
          <w:b/>
          <w:color w:val="auto"/>
          <w:sz w:val="24"/>
        </w:rPr>
        <w:t>二、验收小组人员</w:t>
      </w:r>
    </w:p>
    <w:p w14:paraId="15C44E75">
      <w:pPr>
        <w:spacing w:after="120"/>
        <w:ind w:firstLine="472" w:firstLineChars="196"/>
        <w:rPr>
          <w:rFonts w:ascii="宋体" w:hAnsi="宋体" w:cs="宋体"/>
          <w:b/>
          <w:color w:val="auto"/>
          <w:sz w:val="24"/>
        </w:rPr>
      </w:pPr>
      <w:r>
        <w:rPr>
          <w:rFonts w:hint="eastAsia" w:ascii="宋体" w:hAnsi="宋体" w:cs="宋体"/>
          <w:b/>
          <w:color w:val="auto"/>
          <w:sz w:val="24"/>
        </w:rPr>
        <w:t>1、本次验收由组织。</w:t>
      </w:r>
    </w:p>
    <w:p w14:paraId="7DB57255">
      <w:pPr>
        <w:spacing w:after="120"/>
        <w:ind w:firstLine="472" w:firstLineChars="196"/>
        <w:rPr>
          <w:rFonts w:ascii="宋体" w:hAnsi="宋体" w:cs="宋体"/>
          <w:b/>
          <w:color w:val="auto"/>
          <w:sz w:val="24"/>
          <w:u w:val="single"/>
        </w:rPr>
      </w:pPr>
      <w:r>
        <w:rPr>
          <w:rFonts w:hint="eastAsia" w:ascii="宋体" w:hAnsi="宋体" w:cs="宋体"/>
          <w:b/>
          <w:color w:val="auto"/>
          <w:sz w:val="24"/>
        </w:rPr>
        <w:t>2、验收小组成员名单：</w:t>
      </w:r>
    </w:p>
    <w:p w14:paraId="30E7035E">
      <w:pPr>
        <w:spacing w:after="120"/>
        <w:ind w:firstLine="472" w:firstLineChars="196"/>
        <w:rPr>
          <w:rFonts w:ascii="宋体" w:hAnsi="宋体" w:cs="宋体"/>
          <w:b/>
          <w:color w:val="auto"/>
          <w:sz w:val="24"/>
        </w:rPr>
      </w:pPr>
      <w:r>
        <w:rPr>
          <w:rFonts w:hint="eastAsia" w:ascii="宋体" w:hAnsi="宋体" w:cs="宋体"/>
          <w:b/>
          <w:color w:val="auto"/>
          <w:sz w:val="24"/>
        </w:rPr>
        <w:t>3、验收小组成员签名：</w:t>
      </w:r>
    </w:p>
    <w:p w14:paraId="21FA37EE">
      <w:pPr>
        <w:spacing w:after="120"/>
        <w:ind w:firstLine="472" w:firstLineChars="196"/>
        <w:rPr>
          <w:rFonts w:ascii="宋体" w:hAnsi="宋体" w:cs="宋体"/>
          <w:b/>
          <w:color w:val="auto"/>
          <w:sz w:val="24"/>
        </w:rPr>
      </w:pPr>
      <w:r>
        <w:rPr>
          <w:rFonts w:hint="eastAsia" w:ascii="宋体" w:hAnsi="宋体" w:cs="宋体"/>
          <w:b/>
          <w:color w:val="auto"/>
          <w:sz w:val="24"/>
        </w:rPr>
        <w:t>三、验收方法与内容</w:t>
      </w:r>
    </w:p>
    <w:p w14:paraId="399263A2">
      <w:pPr>
        <w:spacing w:after="120"/>
        <w:rPr>
          <w:rFonts w:ascii="宋体" w:hAnsi="宋体" w:cs="宋体"/>
          <w:b/>
          <w:color w:val="auto"/>
          <w:sz w:val="24"/>
        </w:rPr>
      </w:pPr>
    </w:p>
    <w:p w14:paraId="238469F5">
      <w:pPr>
        <w:spacing w:after="120"/>
        <w:ind w:firstLine="482" w:firstLineChars="200"/>
        <w:rPr>
          <w:rFonts w:ascii="宋体" w:hAnsi="宋体" w:cs="宋体"/>
          <w:b/>
          <w:color w:val="auto"/>
          <w:sz w:val="24"/>
        </w:rPr>
      </w:pPr>
      <w:r>
        <w:rPr>
          <w:rFonts w:hint="eastAsia" w:ascii="宋体" w:hAnsi="宋体" w:cs="宋体"/>
          <w:b/>
          <w:color w:val="auto"/>
          <w:sz w:val="24"/>
        </w:rPr>
        <w:t>四、验收时间</w:t>
      </w:r>
    </w:p>
    <w:p w14:paraId="40D2A591">
      <w:pPr>
        <w:spacing w:after="120"/>
        <w:rPr>
          <w:rFonts w:ascii="宋体" w:hAnsi="宋体" w:cs="宋体"/>
          <w:b/>
          <w:color w:val="auto"/>
          <w:sz w:val="24"/>
        </w:rPr>
      </w:pPr>
    </w:p>
    <w:p w14:paraId="214D421F">
      <w:pPr>
        <w:spacing w:after="120"/>
        <w:ind w:firstLine="472" w:firstLineChars="196"/>
        <w:rPr>
          <w:rFonts w:ascii="宋体" w:hAnsi="宋体" w:cs="宋体"/>
          <w:b/>
          <w:color w:val="auto"/>
          <w:sz w:val="24"/>
        </w:rPr>
      </w:pPr>
      <w:r>
        <w:rPr>
          <w:rFonts w:hint="eastAsia" w:ascii="宋体" w:hAnsi="宋体" w:cs="宋体"/>
          <w:b/>
          <w:color w:val="auto"/>
          <w:sz w:val="24"/>
        </w:rPr>
        <w:t>五、验收地点</w:t>
      </w:r>
    </w:p>
    <w:p w14:paraId="51427B13">
      <w:pPr>
        <w:spacing w:after="120"/>
        <w:rPr>
          <w:rFonts w:ascii="宋体" w:hAnsi="宋体" w:cs="宋体"/>
          <w:b/>
          <w:color w:val="auto"/>
          <w:sz w:val="24"/>
        </w:rPr>
      </w:pPr>
    </w:p>
    <w:p w14:paraId="2B089CCF">
      <w:pPr>
        <w:spacing w:after="120"/>
        <w:ind w:firstLine="472" w:firstLineChars="196"/>
        <w:rPr>
          <w:rFonts w:ascii="宋体" w:hAnsi="宋体" w:cs="宋体"/>
          <w:b/>
          <w:color w:val="auto"/>
          <w:sz w:val="24"/>
        </w:rPr>
      </w:pPr>
      <w:r>
        <w:rPr>
          <w:rFonts w:hint="eastAsia" w:ascii="宋体" w:hAnsi="宋体" w:cs="宋体"/>
          <w:b/>
          <w:color w:val="auto"/>
          <w:sz w:val="24"/>
        </w:rPr>
        <w:t>六、验收程序</w:t>
      </w:r>
    </w:p>
    <w:p w14:paraId="581C9331">
      <w:pPr>
        <w:spacing w:after="120"/>
        <w:ind w:left="479" w:leftChars="228" w:firstLine="470" w:firstLineChars="195"/>
        <w:rPr>
          <w:rFonts w:ascii="宋体" w:hAnsi="宋体" w:cs="宋体"/>
          <w:b/>
          <w:color w:val="auto"/>
          <w:sz w:val="24"/>
        </w:rPr>
      </w:pPr>
    </w:p>
    <w:p w14:paraId="285EACFA">
      <w:pPr>
        <w:spacing w:after="120"/>
        <w:ind w:right="-6"/>
        <w:rPr>
          <w:rFonts w:ascii="宋体" w:hAnsi="宋体" w:cs="宋体"/>
          <w:b/>
          <w:color w:val="auto"/>
          <w:sz w:val="24"/>
        </w:rPr>
      </w:pPr>
      <w:r>
        <w:rPr>
          <w:rFonts w:hint="eastAsia" w:ascii="宋体" w:hAnsi="宋体" w:cs="宋体"/>
          <w:b/>
          <w:color w:val="auto"/>
          <w:sz w:val="24"/>
        </w:rPr>
        <w:t xml:space="preserve">                                            采购单位（盖章）：</w:t>
      </w:r>
    </w:p>
    <w:p w14:paraId="3AF07AC9">
      <w:pPr>
        <w:wordWrap w:val="0"/>
        <w:spacing w:after="120"/>
        <w:ind w:right="960" w:firstLine="548" w:firstLineChars="196"/>
        <w:jc w:val="right"/>
        <w:rPr>
          <w:rFonts w:ascii="宋体" w:hAnsi="宋体" w:cs="宋体"/>
          <w:color w:val="auto"/>
          <w:sz w:val="28"/>
        </w:rPr>
      </w:pPr>
      <w:r>
        <w:rPr>
          <w:rFonts w:hint="eastAsia" w:ascii="宋体" w:hAnsi="宋体" w:cs="宋体"/>
          <w:color w:val="auto"/>
          <w:sz w:val="28"/>
        </w:rPr>
        <w:t>年  月  日</w:t>
      </w:r>
    </w:p>
    <w:p w14:paraId="3417B2B0">
      <w:pPr>
        <w:rPr>
          <w:rFonts w:ascii="宋体" w:hAnsi="宋体" w:cs="宋体"/>
          <w:b/>
          <w:color w:val="auto"/>
          <w:sz w:val="44"/>
        </w:rPr>
      </w:pPr>
    </w:p>
    <w:p w14:paraId="15A5C351">
      <w:pPr>
        <w:rPr>
          <w:rFonts w:ascii="宋体" w:hAnsi="宋体" w:cs="宋体"/>
          <w:b/>
          <w:color w:val="auto"/>
          <w:sz w:val="44"/>
        </w:rPr>
      </w:pPr>
    </w:p>
    <w:p w14:paraId="5D343B2C">
      <w:pPr>
        <w:rPr>
          <w:rFonts w:ascii="宋体" w:hAnsi="宋体" w:cs="宋体"/>
          <w:b/>
          <w:color w:val="auto"/>
          <w:sz w:val="44"/>
        </w:rPr>
      </w:pPr>
    </w:p>
    <w:p w14:paraId="04F795DA">
      <w:pPr>
        <w:rPr>
          <w:rFonts w:ascii="宋体" w:hAnsi="宋体" w:cs="宋体"/>
          <w:b/>
          <w:color w:val="auto"/>
          <w:sz w:val="44"/>
        </w:rPr>
      </w:pPr>
    </w:p>
    <w:p w14:paraId="56D9ECEC">
      <w:pPr>
        <w:rPr>
          <w:rFonts w:ascii="宋体" w:hAnsi="宋体" w:cs="宋体"/>
          <w:color w:val="auto"/>
          <w:sz w:val="44"/>
          <w:szCs w:val="44"/>
        </w:rPr>
      </w:pPr>
    </w:p>
    <w:p w14:paraId="3832FF77">
      <w:pPr>
        <w:pStyle w:val="10"/>
        <w:ind w:firstLine="864"/>
        <w:rPr>
          <w:rFonts w:hAnsi="宋体" w:cs="宋体"/>
          <w:color w:val="auto"/>
          <w:sz w:val="44"/>
          <w:szCs w:val="44"/>
        </w:rPr>
      </w:pPr>
    </w:p>
    <w:p w14:paraId="2E3BB541">
      <w:pPr>
        <w:pStyle w:val="10"/>
        <w:ind w:firstLine="864"/>
        <w:rPr>
          <w:rFonts w:hAnsi="宋体" w:cs="宋体"/>
          <w:color w:val="auto"/>
          <w:sz w:val="44"/>
          <w:szCs w:val="44"/>
        </w:rPr>
      </w:pPr>
    </w:p>
    <w:p w14:paraId="3AD9EB88">
      <w:pPr>
        <w:pStyle w:val="10"/>
        <w:ind w:firstLine="864"/>
        <w:rPr>
          <w:rFonts w:hAnsi="宋体" w:cs="宋体"/>
          <w:color w:val="auto"/>
          <w:sz w:val="44"/>
          <w:szCs w:val="44"/>
        </w:rPr>
      </w:pPr>
    </w:p>
    <w:p w14:paraId="630A66BD">
      <w:pPr>
        <w:pStyle w:val="10"/>
        <w:ind w:firstLine="864"/>
        <w:rPr>
          <w:rFonts w:hAnsi="宋体" w:cs="宋体"/>
          <w:color w:val="auto"/>
          <w:sz w:val="44"/>
          <w:szCs w:val="44"/>
        </w:rPr>
      </w:pPr>
    </w:p>
    <w:p w14:paraId="1553C235">
      <w:pPr>
        <w:pStyle w:val="10"/>
        <w:ind w:firstLine="864"/>
        <w:rPr>
          <w:rFonts w:hAnsi="宋体" w:cs="宋体"/>
          <w:color w:val="auto"/>
          <w:sz w:val="44"/>
          <w:szCs w:val="44"/>
        </w:rPr>
      </w:pPr>
    </w:p>
    <w:p w14:paraId="15728A54">
      <w:pPr>
        <w:pStyle w:val="10"/>
        <w:ind w:firstLine="0" w:firstLineChars="0"/>
        <w:rPr>
          <w:rFonts w:hAnsi="宋体" w:cs="宋体"/>
          <w:color w:val="auto"/>
          <w:sz w:val="44"/>
          <w:szCs w:val="44"/>
        </w:rPr>
      </w:pPr>
    </w:p>
    <w:p w14:paraId="0FA7911F">
      <w:pPr>
        <w:pStyle w:val="4"/>
        <w:keepNext w:val="0"/>
        <w:keepLines w:val="0"/>
        <w:pageBreakBefore/>
        <w:spacing w:line="360" w:lineRule="auto"/>
        <w:rPr>
          <w:rFonts w:ascii="宋体" w:hAnsi="宋体" w:eastAsia="宋体" w:cs="宋体"/>
          <w:bCs w:val="0"/>
          <w:color w:val="auto"/>
        </w:rPr>
      </w:pPr>
      <w:r>
        <w:rPr>
          <w:rFonts w:hint="eastAsia" w:ascii="宋体" w:hAnsi="宋体" w:eastAsia="宋体" w:cs="宋体"/>
          <w:bCs w:val="0"/>
          <w:color w:val="auto"/>
          <w:sz w:val="24"/>
          <w:szCs w:val="24"/>
        </w:rPr>
        <w:t>政府采购活动现场确认声明书</w:t>
      </w:r>
    </w:p>
    <w:p w14:paraId="4A9AA6E2">
      <w:pPr>
        <w:pStyle w:val="45"/>
        <w:widowControl w:val="0"/>
        <w:snapToGrid w:val="0"/>
        <w:spacing w:line="500" w:lineRule="exact"/>
        <w:ind w:firstLine="2811" w:firstLineChars="1000"/>
        <w:jc w:val="both"/>
        <w:rPr>
          <w:rFonts w:hAnsi="宋体" w:eastAsia="宋体"/>
          <w:b/>
          <w:color w:val="auto"/>
          <w:sz w:val="28"/>
          <w:szCs w:val="28"/>
        </w:rPr>
      </w:pPr>
      <w:r>
        <w:rPr>
          <w:rFonts w:hint="eastAsia" w:hAnsi="宋体" w:eastAsia="宋体"/>
          <w:b/>
          <w:color w:val="auto"/>
          <w:sz w:val="28"/>
          <w:szCs w:val="28"/>
        </w:rPr>
        <w:t>政府采购活动现场确认声明书</w:t>
      </w:r>
    </w:p>
    <w:p w14:paraId="3C406881">
      <w:pPr>
        <w:pStyle w:val="45"/>
        <w:widowControl w:val="0"/>
        <w:snapToGrid w:val="0"/>
        <w:spacing w:line="440" w:lineRule="exact"/>
        <w:ind w:firstLine="0" w:firstLineChars="0"/>
        <w:jc w:val="both"/>
        <w:rPr>
          <w:rFonts w:hAnsi="宋体" w:eastAsia="宋体"/>
          <w:bCs/>
          <w:color w:val="auto"/>
          <w:szCs w:val="24"/>
        </w:rPr>
      </w:pPr>
      <w:r>
        <w:rPr>
          <w:rFonts w:hint="eastAsia" w:hAnsi="宋体" w:eastAsia="宋体"/>
          <w:color w:val="auto"/>
          <w:szCs w:val="24"/>
        </w:rPr>
        <w:t xml:space="preserve"> 东阳耀辉工程咨询有限公司：</w:t>
      </w:r>
    </w:p>
    <w:p w14:paraId="569AC58A">
      <w:pPr>
        <w:pStyle w:val="45"/>
        <w:widowControl w:val="0"/>
        <w:snapToGrid w:val="0"/>
        <w:spacing w:line="440" w:lineRule="exact"/>
        <w:ind w:firstLine="504"/>
        <w:jc w:val="both"/>
        <w:rPr>
          <w:rFonts w:hAnsi="宋体" w:eastAsia="宋体"/>
          <w:color w:val="auto"/>
          <w:spacing w:val="6"/>
          <w:szCs w:val="24"/>
        </w:rPr>
      </w:pPr>
      <w:r>
        <w:rPr>
          <w:rFonts w:hint="eastAsia" w:hAnsi="宋体" w:eastAsia="宋体"/>
          <w:color w:val="auto"/>
          <w:spacing w:val="6"/>
          <w:szCs w:val="24"/>
        </w:rPr>
        <w:t>本人</w:t>
      </w:r>
      <w:r>
        <w:rPr>
          <w:rFonts w:hint="eastAsia" w:hAnsi="宋体" w:eastAsia="宋体"/>
          <w:color w:val="auto"/>
          <w:spacing w:val="6"/>
          <w:szCs w:val="24"/>
          <w:u w:val="single"/>
        </w:rPr>
        <w:t xml:space="preserve">   </w:t>
      </w:r>
      <w:r>
        <w:rPr>
          <w:rFonts w:hint="eastAsia" w:hAnsi="宋体" w:eastAsia="宋体"/>
          <w:color w:val="auto"/>
          <w:spacing w:val="6"/>
          <w:szCs w:val="24"/>
        </w:rPr>
        <w:t>（授权代表姓名），经由</w:t>
      </w:r>
      <w:r>
        <w:rPr>
          <w:rFonts w:hint="eastAsia" w:hAnsi="宋体" w:eastAsia="宋体"/>
          <w:color w:val="auto"/>
          <w:spacing w:val="6"/>
          <w:szCs w:val="24"/>
          <w:u w:val="single"/>
        </w:rPr>
        <w:t xml:space="preserve">         </w:t>
      </w:r>
      <w:r>
        <w:rPr>
          <w:rFonts w:hint="eastAsia" w:hAnsi="宋体" w:eastAsia="宋体"/>
          <w:color w:val="auto"/>
          <w:spacing w:val="6"/>
          <w:szCs w:val="24"/>
        </w:rPr>
        <w:t>（单位）</w:t>
      </w:r>
      <w:r>
        <w:rPr>
          <w:rFonts w:hint="eastAsia" w:hAnsi="宋体" w:eastAsia="宋体"/>
          <w:color w:val="auto"/>
          <w:spacing w:val="6"/>
          <w:szCs w:val="24"/>
          <w:u w:val="single"/>
        </w:rPr>
        <w:t xml:space="preserve">    </w:t>
      </w:r>
      <w:r>
        <w:rPr>
          <w:rFonts w:hint="eastAsia" w:hAnsi="宋体" w:eastAsia="宋体"/>
          <w:color w:val="auto"/>
          <w:spacing w:val="6"/>
          <w:szCs w:val="24"/>
        </w:rPr>
        <w:t>（法定代表人姓名）合法授权参加（编号：</w:t>
      </w:r>
      <w:r>
        <w:rPr>
          <w:rFonts w:hint="eastAsia" w:hAnsi="宋体" w:eastAsia="宋体"/>
          <w:color w:val="auto"/>
          <w:spacing w:val="6"/>
          <w:szCs w:val="24"/>
          <w:u w:val="single"/>
        </w:rPr>
        <w:t xml:space="preserve">     </w:t>
      </w:r>
      <w:r>
        <w:rPr>
          <w:rFonts w:hint="eastAsia" w:hAnsi="宋体" w:eastAsia="宋体"/>
          <w:color w:val="auto"/>
          <w:spacing w:val="6"/>
          <w:szCs w:val="24"/>
        </w:rPr>
        <w:t>）政府采购活动，经与本单位法人代表</w:t>
      </w:r>
      <w:r>
        <w:rPr>
          <w:rFonts w:hint="eastAsia" w:hAnsi="宋体" w:eastAsia="宋体"/>
          <w:color w:val="auto"/>
          <w:spacing w:val="6"/>
          <w:szCs w:val="24"/>
          <w:u w:val="single"/>
        </w:rPr>
        <w:t xml:space="preserve">     </w:t>
      </w:r>
      <w:r>
        <w:rPr>
          <w:rFonts w:hint="eastAsia" w:hAnsi="宋体" w:eastAsia="宋体"/>
          <w:color w:val="auto"/>
          <w:spacing w:val="6"/>
          <w:szCs w:val="24"/>
        </w:rPr>
        <w:t xml:space="preserve">（负责人）联系确认，现就有关公平竞争事项郑重声明如下： </w:t>
      </w:r>
    </w:p>
    <w:p w14:paraId="758E9A34">
      <w:pPr>
        <w:pStyle w:val="46"/>
        <w:numPr>
          <w:ilvl w:val="0"/>
          <w:numId w:val="4"/>
        </w:numPr>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本单位与采购人之间 □不存在利害关系 □存在下列利害关系：</w:t>
      </w:r>
    </w:p>
    <w:p w14:paraId="37694B60">
      <w:pPr>
        <w:pStyle w:val="46"/>
        <w:snapToGrid w:val="0"/>
        <w:spacing w:line="440" w:lineRule="exact"/>
        <w:rPr>
          <w:rFonts w:ascii="宋体" w:hAnsi="宋体" w:eastAsia="宋体"/>
          <w:color w:val="auto"/>
          <w:szCs w:val="24"/>
        </w:rPr>
      </w:pPr>
      <w:r>
        <w:rPr>
          <w:rFonts w:hint="eastAsia" w:ascii="宋体" w:hAnsi="宋体" w:eastAsia="宋体"/>
          <w:color w:val="auto"/>
          <w:szCs w:val="24"/>
        </w:rPr>
        <w:t xml:space="preserve">  A.投资关系    B.行政隶属关系    C.业务指导关系</w:t>
      </w:r>
    </w:p>
    <w:p w14:paraId="6999AB8C">
      <w:pPr>
        <w:pStyle w:val="46"/>
        <w:snapToGrid w:val="0"/>
        <w:spacing w:line="440" w:lineRule="exact"/>
        <w:rPr>
          <w:rFonts w:ascii="宋体" w:hAnsi="宋体" w:eastAsia="宋体"/>
          <w:color w:val="auto"/>
          <w:szCs w:val="24"/>
        </w:rPr>
      </w:pPr>
      <w:r>
        <w:rPr>
          <w:rFonts w:hint="eastAsia" w:ascii="宋体" w:hAnsi="宋体" w:eastAsia="宋体"/>
          <w:color w:val="auto"/>
          <w:szCs w:val="24"/>
        </w:rPr>
        <w:t xml:space="preserve">  D.其他可能影响采购公正的利害关系（如有，请如实说明） 。</w:t>
      </w:r>
    </w:p>
    <w:p w14:paraId="3BA89BC7">
      <w:pPr>
        <w:pStyle w:val="46"/>
        <w:numPr>
          <w:ilvl w:val="0"/>
          <w:numId w:val="4"/>
        </w:numPr>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现已清楚知道参加本项目采购活动的其他所有供应商名称，本单位 □与其他所有供应商之间均不存在利害关系 □与 （供应商名称）之间存在下列利害关系：</w:t>
      </w:r>
    </w:p>
    <w:p w14:paraId="18EE0D9E">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 xml:space="preserve">  A.法定代表人或负责人或实际控制人是同一人</w:t>
      </w:r>
    </w:p>
    <w:p w14:paraId="0F30F845">
      <w:pPr>
        <w:pStyle w:val="45"/>
        <w:widowControl w:val="0"/>
        <w:snapToGrid w:val="0"/>
        <w:spacing w:line="440" w:lineRule="exact"/>
        <w:jc w:val="both"/>
        <w:rPr>
          <w:rFonts w:hAnsi="宋体" w:eastAsia="宋体"/>
          <w:color w:val="auto"/>
          <w:spacing w:val="6"/>
          <w:szCs w:val="24"/>
        </w:rPr>
      </w:pPr>
      <w:r>
        <w:rPr>
          <w:rFonts w:hint="eastAsia" w:hAnsi="宋体" w:eastAsia="宋体"/>
          <w:color w:val="auto"/>
          <w:szCs w:val="24"/>
        </w:rPr>
        <w:t xml:space="preserve">  B.法定代表人或负责人或实际控制人是夫妻关系</w:t>
      </w:r>
    </w:p>
    <w:p w14:paraId="29FA3B96">
      <w:pPr>
        <w:pStyle w:val="45"/>
        <w:widowControl w:val="0"/>
        <w:snapToGrid w:val="0"/>
        <w:spacing w:line="440" w:lineRule="exact"/>
        <w:jc w:val="both"/>
        <w:rPr>
          <w:rFonts w:hAnsi="宋体" w:eastAsia="宋体"/>
          <w:color w:val="auto"/>
          <w:spacing w:val="6"/>
          <w:szCs w:val="24"/>
        </w:rPr>
      </w:pPr>
      <w:r>
        <w:rPr>
          <w:rFonts w:hint="eastAsia" w:hAnsi="宋体" w:eastAsia="宋体"/>
          <w:color w:val="auto"/>
          <w:szCs w:val="24"/>
        </w:rPr>
        <w:t xml:space="preserve">  C.法定代表人或负责人或实际控制人是直系血亲关系</w:t>
      </w:r>
    </w:p>
    <w:p w14:paraId="5E16B31B">
      <w:pPr>
        <w:pStyle w:val="45"/>
        <w:widowControl w:val="0"/>
        <w:snapToGrid w:val="0"/>
        <w:spacing w:line="440" w:lineRule="exact"/>
        <w:jc w:val="both"/>
        <w:rPr>
          <w:rFonts w:hAnsi="宋体" w:eastAsia="宋体"/>
          <w:color w:val="auto"/>
          <w:spacing w:val="6"/>
          <w:szCs w:val="24"/>
        </w:rPr>
      </w:pPr>
      <w:r>
        <w:rPr>
          <w:rFonts w:hint="eastAsia" w:hAnsi="宋体" w:eastAsia="宋体"/>
          <w:color w:val="auto"/>
          <w:szCs w:val="24"/>
        </w:rPr>
        <w:t xml:space="preserve">  D.法定代表人或负责人或实际控制人存在三代以内旁系血亲关系</w:t>
      </w:r>
    </w:p>
    <w:p w14:paraId="5FA71102">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 xml:space="preserve">  E.法定代表人或负责人或实际控制人存在近姻亲关系</w:t>
      </w:r>
    </w:p>
    <w:p w14:paraId="31E0AF62">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 xml:space="preserve">  F.法定代表人或负责人或实际控制人存在股份控制或实际控制关系</w:t>
      </w:r>
    </w:p>
    <w:p w14:paraId="1BB2F3EE">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 xml:space="preserve">  G.存在共同直接或间接投资设立子公司、联营企业和合营企业情况</w:t>
      </w:r>
    </w:p>
    <w:p w14:paraId="3D8E9D07">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 xml:space="preserve">  H.存在分级代理或代销关系、同一生产制造商关系、管理关系、重要业务（占主营业务收入50%以上）或重要财务往来关系（如融资）等其他实质性控制关系</w:t>
      </w:r>
    </w:p>
    <w:p w14:paraId="6414721D">
      <w:pPr>
        <w:pStyle w:val="45"/>
        <w:widowControl w:val="0"/>
        <w:snapToGrid w:val="0"/>
        <w:spacing w:line="440" w:lineRule="exact"/>
        <w:jc w:val="both"/>
        <w:rPr>
          <w:rFonts w:hAnsi="宋体" w:eastAsia="宋体"/>
          <w:color w:val="auto"/>
          <w:spacing w:val="6"/>
          <w:szCs w:val="24"/>
        </w:rPr>
      </w:pPr>
      <w:r>
        <w:rPr>
          <w:rFonts w:hint="eastAsia" w:hAnsi="宋体" w:eastAsia="宋体"/>
          <w:color w:val="auto"/>
          <w:szCs w:val="24"/>
        </w:rPr>
        <w:t xml:space="preserve">  I.其他利害关系情况。</w:t>
      </w:r>
    </w:p>
    <w:p w14:paraId="7DB68624">
      <w:pPr>
        <w:pStyle w:val="46"/>
        <w:numPr>
          <w:ilvl w:val="0"/>
          <w:numId w:val="5"/>
        </w:numPr>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现已清楚知道并严格遵守政府采购法律法规和现场纪律。</w:t>
      </w:r>
    </w:p>
    <w:p w14:paraId="5B2A54F1">
      <w:pPr>
        <w:pStyle w:val="46"/>
        <w:numPr>
          <w:ilvl w:val="0"/>
          <w:numId w:val="5"/>
        </w:numPr>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我发现供应商之间存在或可能存在上述第二条第项利害关系。</w:t>
      </w:r>
    </w:p>
    <w:p w14:paraId="02186954">
      <w:pPr>
        <w:pStyle w:val="45"/>
        <w:widowControl w:val="0"/>
        <w:snapToGrid w:val="0"/>
        <w:spacing w:line="440" w:lineRule="exact"/>
        <w:jc w:val="both"/>
        <w:rPr>
          <w:rFonts w:hAnsi="宋体" w:eastAsia="宋体"/>
          <w:color w:val="auto"/>
          <w:szCs w:val="24"/>
        </w:rPr>
      </w:pPr>
    </w:p>
    <w:p w14:paraId="6E24DD3E">
      <w:pPr>
        <w:pStyle w:val="45"/>
        <w:widowControl w:val="0"/>
        <w:snapToGrid w:val="0"/>
        <w:spacing w:line="440" w:lineRule="exact"/>
        <w:jc w:val="both"/>
        <w:rPr>
          <w:rFonts w:hAnsi="宋体" w:eastAsia="宋体"/>
          <w:color w:val="auto"/>
          <w:szCs w:val="24"/>
        </w:rPr>
      </w:pPr>
    </w:p>
    <w:p w14:paraId="4FF6A908">
      <w:pPr>
        <w:pStyle w:val="45"/>
        <w:widowControl w:val="0"/>
        <w:snapToGrid w:val="0"/>
        <w:spacing w:line="440" w:lineRule="exact"/>
        <w:jc w:val="both"/>
        <w:rPr>
          <w:rFonts w:hAnsi="宋体" w:eastAsia="宋体"/>
          <w:color w:val="auto"/>
          <w:szCs w:val="24"/>
        </w:rPr>
      </w:pPr>
      <w:r>
        <w:rPr>
          <w:rFonts w:hint="eastAsia" w:hAnsi="宋体" w:eastAsia="宋体"/>
          <w:color w:val="auto"/>
          <w:szCs w:val="24"/>
        </w:rPr>
        <w:t>（供应商代表签名）：                202</w:t>
      </w:r>
      <w:r>
        <w:rPr>
          <w:rFonts w:hint="eastAsia" w:hAnsi="宋体" w:eastAsia="宋体"/>
          <w:color w:val="auto"/>
          <w:szCs w:val="24"/>
          <w:lang w:val="en-US" w:eastAsia="zh-CN"/>
        </w:rPr>
        <w:t>5</w:t>
      </w:r>
      <w:r>
        <w:rPr>
          <w:rFonts w:hint="eastAsia" w:hAnsi="宋体" w:eastAsia="宋体"/>
          <w:color w:val="auto"/>
          <w:szCs w:val="24"/>
        </w:rPr>
        <w:t>年  月   日</w:t>
      </w:r>
    </w:p>
    <w:p w14:paraId="1690954D">
      <w:pPr>
        <w:pStyle w:val="45"/>
        <w:widowControl w:val="0"/>
        <w:snapToGrid w:val="0"/>
        <w:spacing w:line="440" w:lineRule="exact"/>
        <w:jc w:val="both"/>
        <w:rPr>
          <w:rFonts w:hAnsi="宋体" w:eastAsia="宋体"/>
          <w:color w:val="auto"/>
          <w:szCs w:val="24"/>
        </w:rPr>
      </w:pPr>
    </w:p>
    <w:p w14:paraId="1245E38D">
      <w:pPr>
        <w:ind w:firstLine="880" w:firstLineChars="200"/>
        <w:rPr>
          <w:rFonts w:ascii="宋体" w:hAnsi="宋体" w:cs="宋体"/>
          <w:color w:val="auto"/>
          <w:sz w:val="44"/>
          <w:szCs w:val="44"/>
        </w:rPr>
      </w:pPr>
    </w:p>
    <w:p w14:paraId="7AFDEC04">
      <w:pPr>
        <w:ind w:firstLine="880" w:firstLineChars="200"/>
        <w:rPr>
          <w:rFonts w:ascii="宋体" w:hAnsi="宋体" w:cs="宋体"/>
          <w:color w:val="auto"/>
          <w:sz w:val="44"/>
          <w:szCs w:val="44"/>
        </w:rPr>
      </w:pPr>
    </w:p>
    <w:p w14:paraId="2B68CA79">
      <w:pPr>
        <w:jc w:val="center"/>
        <w:rPr>
          <w:rFonts w:ascii="宋体" w:hAnsi="宋体" w:cs="宋体"/>
          <w:color w:val="auto"/>
          <w:sz w:val="44"/>
          <w:szCs w:val="44"/>
        </w:rPr>
      </w:pPr>
      <w:r>
        <w:rPr>
          <w:rFonts w:hint="eastAsia" w:ascii="宋体" w:hAnsi="宋体" w:cs="宋体"/>
          <w:color w:val="auto"/>
          <w:sz w:val="44"/>
          <w:szCs w:val="44"/>
        </w:rPr>
        <w:t>东阳市政府采购代理机构社会评价表</w:t>
      </w:r>
    </w:p>
    <w:p w14:paraId="646FCFF8">
      <w:pPr>
        <w:rPr>
          <w:rFonts w:ascii="宋体" w:hAnsi="宋体" w:cs="宋体"/>
          <w:color w:val="auto"/>
          <w:sz w:val="28"/>
          <w:szCs w:val="28"/>
        </w:rPr>
      </w:pPr>
      <w:r>
        <w:rPr>
          <w:rFonts w:hint="eastAsia" w:ascii="宋体" w:hAnsi="宋体" w:cs="宋体"/>
          <w:color w:val="auto"/>
          <w:sz w:val="28"/>
          <w:szCs w:val="28"/>
        </w:rPr>
        <w:t xml:space="preserve">代理机构名称：东阳耀辉工程咨询有限公司 </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16B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65A1A969">
            <w:pPr>
              <w:jc w:val="center"/>
              <w:rPr>
                <w:rFonts w:ascii="宋体" w:hAnsi="宋体" w:cs="宋体"/>
                <w:color w:val="auto"/>
                <w:sz w:val="24"/>
              </w:rPr>
            </w:pPr>
            <w:r>
              <w:rPr>
                <w:rFonts w:hint="eastAsia" w:ascii="宋体" w:hAnsi="宋体" w:cs="宋体"/>
                <w:color w:val="auto"/>
                <w:sz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6FC2301C">
            <w:pPr>
              <w:ind w:firstLine="480" w:firstLineChars="200"/>
              <w:jc w:val="center"/>
              <w:rPr>
                <w:rFonts w:ascii="宋体" w:hAnsi="宋体" w:cs="宋体"/>
                <w:color w:val="auto"/>
                <w:sz w:val="24"/>
              </w:rPr>
            </w:pPr>
            <w:r>
              <w:rPr>
                <w:rFonts w:hint="eastAsia" w:ascii="宋体" w:hAnsi="宋体" w:cs="宋体"/>
                <w:color w:val="auto"/>
                <w:sz w:val="24"/>
              </w:rPr>
              <w:t xml:space="preserve">□采购单位      □供应商      □专家     </w:t>
            </w:r>
          </w:p>
        </w:tc>
      </w:tr>
      <w:tr w14:paraId="048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2D302A70">
            <w:pPr>
              <w:jc w:val="center"/>
              <w:rPr>
                <w:rFonts w:ascii="宋体" w:hAnsi="宋体" w:cs="宋体"/>
                <w:color w:val="auto"/>
                <w:sz w:val="24"/>
              </w:rPr>
            </w:pPr>
            <w:r>
              <w:rPr>
                <w:rFonts w:hint="eastAsia" w:ascii="宋体" w:hAnsi="宋体" w:cs="宋体"/>
                <w:color w:val="auto"/>
                <w:sz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321C25CD">
            <w:pPr>
              <w:jc w:val="center"/>
              <w:rPr>
                <w:rFonts w:ascii="宋体" w:hAnsi="宋体" w:cs="宋体"/>
                <w:color w:val="auto"/>
                <w:sz w:val="24"/>
              </w:rPr>
            </w:pPr>
          </w:p>
        </w:tc>
        <w:tc>
          <w:tcPr>
            <w:tcW w:w="900" w:type="dxa"/>
            <w:tcBorders>
              <w:top w:val="single" w:color="auto" w:sz="4" w:space="0"/>
              <w:left w:val="nil"/>
              <w:bottom w:val="single" w:color="auto" w:sz="4" w:space="0"/>
              <w:right w:val="single" w:color="auto" w:sz="4" w:space="0"/>
            </w:tcBorders>
            <w:vAlign w:val="center"/>
          </w:tcPr>
          <w:p w14:paraId="428F1776">
            <w:pPr>
              <w:jc w:val="center"/>
              <w:rPr>
                <w:rFonts w:ascii="宋体" w:hAnsi="宋体" w:cs="宋体"/>
                <w:color w:val="auto"/>
                <w:sz w:val="24"/>
              </w:rPr>
            </w:pPr>
            <w:r>
              <w:rPr>
                <w:rFonts w:hint="eastAsia" w:ascii="宋体" w:hAnsi="宋体" w:cs="宋体"/>
                <w:color w:val="auto"/>
                <w:sz w:val="24"/>
              </w:rPr>
              <w:t>地址</w:t>
            </w:r>
          </w:p>
        </w:tc>
        <w:tc>
          <w:tcPr>
            <w:tcW w:w="3672" w:type="dxa"/>
            <w:gridSpan w:val="2"/>
            <w:tcBorders>
              <w:top w:val="single" w:color="auto" w:sz="4" w:space="0"/>
              <w:left w:val="nil"/>
              <w:bottom w:val="single" w:color="auto" w:sz="4" w:space="0"/>
              <w:right w:val="single" w:color="auto" w:sz="4" w:space="0"/>
            </w:tcBorders>
            <w:vAlign w:val="center"/>
          </w:tcPr>
          <w:p w14:paraId="11328F6D">
            <w:pPr>
              <w:jc w:val="center"/>
              <w:rPr>
                <w:rFonts w:ascii="宋体" w:hAnsi="宋体" w:cs="宋体"/>
                <w:color w:val="auto"/>
                <w:sz w:val="24"/>
              </w:rPr>
            </w:pPr>
          </w:p>
        </w:tc>
      </w:tr>
      <w:tr w14:paraId="29B5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94296AD">
            <w:pPr>
              <w:jc w:val="center"/>
              <w:rPr>
                <w:rFonts w:ascii="宋体" w:hAnsi="宋体" w:cs="宋体"/>
                <w:color w:val="auto"/>
                <w:sz w:val="24"/>
              </w:rPr>
            </w:pPr>
            <w:r>
              <w:rPr>
                <w:rFonts w:hint="eastAsia" w:ascii="宋体" w:hAnsi="宋体" w:cs="宋体"/>
                <w:color w:val="auto"/>
                <w:sz w:val="24"/>
              </w:rPr>
              <w:t>联系人</w:t>
            </w:r>
          </w:p>
        </w:tc>
        <w:tc>
          <w:tcPr>
            <w:tcW w:w="1470" w:type="dxa"/>
            <w:tcBorders>
              <w:top w:val="single" w:color="auto" w:sz="4" w:space="0"/>
              <w:left w:val="nil"/>
              <w:bottom w:val="single" w:color="auto" w:sz="4" w:space="0"/>
              <w:right w:val="single" w:color="auto" w:sz="4" w:space="0"/>
            </w:tcBorders>
            <w:vAlign w:val="center"/>
          </w:tcPr>
          <w:p w14:paraId="1630EAD2">
            <w:pPr>
              <w:jc w:val="center"/>
              <w:rPr>
                <w:rFonts w:ascii="宋体" w:hAnsi="宋体" w:cs="宋体"/>
                <w:color w:val="auto"/>
                <w:sz w:val="24"/>
              </w:rPr>
            </w:pPr>
          </w:p>
        </w:tc>
        <w:tc>
          <w:tcPr>
            <w:tcW w:w="696" w:type="dxa"/>
            <w:tcBorders>
              <w:top w:val="single" w:color="auto" w:sz="4" w:space="0"/>
              <w:left w:val="nil"/>
              <w:bottom w:val="single" w:color="auto" w:sz="4" w:space="0"/>
              <w:right w:val="single" w:color="auto" w:sz="4" w:space="0"/>
            </w:tcBorders>
            <w:vAlign w:val="center"/>
          </w:tcPr>
          <w:p w14:paraId="2866F2E1">
            <w:pPr>
              <w:jc w:val="center"/>
              <w:rPr>
                <w:rFonts w:ascii="宋体" w:hAnsi="宋体" w:cs="宋体"/>
                <w:color w:val="auto"/>
                <w:sz w:val="24"/>
              </w:rPr>
            </w:pPr>
            <w:r>
              <w:rPr>
                <w:rFonts w:hint="eastAsia" w:ascii="宋体" w:hAnsi="宋体" w:cs="宋体"/>
                <w:color w:val="auto"/>
                <w:sz w:val="24"/>
              </w:rPr>
              <w:t>电话</w:t>
            </w:r>
          </w:p>
        </w:tc>
        <w:tc>
          <w:tcPr>
            <w:tcW w:w="2100" w:type="dxa"/>
            <w:gridSpan w:val="3"/>
            <w:tcBorders>
              <w:top w:val="single" w:color="auto" w:sz="4" w:space="0"/>
              <w:left w:val="nil"/>
              <w:bottom w:val="single" w:color="auto" w:sz="4" w:space="0"/>
              <w:right w:val="single" w:color="auto" w:sz="4" w:space="0"/>
            </w:tcBorders>
            <w:vAlign w:val="center"/>
          </w:tcPr>
          <w:p w14:paraId="0A97F73A">
            <w:pPr>
              <w:jc w:val="center"/>
              <w:rPr>
                <w:rFonts w:ascii="宋体" w:hAnsi="宋体" w:cs="宋体"/>
                <w:color w:val="auto"/>
                <w:sz w:val="24"/>
              </w:rPr>
            </w:pPr>
          </w:p>
        </w:tc>
        <w:tc>
          <w:tcPr>
            <w:tcW w:w="787" w:type="dxa"/>
            <w:tcBorders>
              <w:top w:val="single" w:color="auto" w:sz="4" w:space="0"/>
              <w:left w:val="nil"/>
              <w:bottom w:val="single" w:color="auto" w:sz="4" w:space="0"/>
              <w:right w:val="single" w:color="auto" w:sz="4" w:space="0"/>
            </w:tcBorders>
            <w:vAlign w:val="center"/>
          </w:tcPr>
          <w:p w14:paraId="7C433BD0">
            <w:pPr>
              <w:jc w:val="center"/>
              <w:rPr>
                <w:rFonts w:ascii="宋体" w:hAnsi="宋体" w:cs="宋体"/>
                <w:color w:val="auto"/>
                <w:sz w:val="24"/>
              </w:rPr>
            </w:pPr>
            <w:r>
              <w:rPr>
                <w:rFonts w:hint="eastAsia" w:ascii="宋体" w:hAnsi="宋体" w:cs="宋体"/>
                <w:color w:val="auto"/>
                <w:sz w:val="24"/>
              </w:rPr>
              <w:t>传真</w:t>
            </w:r>
          </w:p>
        </w:tc>
        <w:tc>
          <w:tcPr>
            <w:tcW w:w="2885" w:type="dxa"/>
            <w:tcBorders>
              <w:top w:val="single" w:color="auto" w:sz="4" w:space="0"/>
              <w:left w:val="nil"/>
              <w:bottom w:val="single" w:color="auto" w:sz="4" w:space="0"/>
              <w:right w:val="single" w:color="auto" w:sz="4" w:space="0"/>
            </w:tcBorders>
            <w:vAlign w:val="center"/>
          </w:tcPr>
          <w:p w14:paraId="247C47F0">
            <w:pPr>
              <w:jc w:val="center"/>
              <w:rPr>
                <w:rFonts w:ascii="宋体" w:hAnsi="宋体" w:cs="宋体"/>
                <w:color w:val="auto"/>
                <w:sz w:val="24"/>
              </w:rPr>
            </w:pPr>
          </w:p>
        </w:tc>
      </w:tr>
      <w:tr w14:paraId="3BA0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FDA3DB0">
            <w:pPr>
              <w:jc w:val="center"/>
              <w:rPr>
                <w:rFonts w:ascii="宋体" w:hAnsi="宋体" w:cs="宋体"/>
                <w:color w:val="auto"/>
                <w:sz w:val="24"/>
              </w:rPr>
            </w:pPr>
            <w:r>
              <w:rPr>
                <w:rFonts w:hint="eastAsia" w:ascii="宋体" w:hAnsi="宋体" w:cs="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63BE708">
            <w:pPr>
              <w:spacing w:line="500" w:lineRule="exact"/>
              <w:jc w:val="center"/>
              <w:rPr>
                <w:rFonts w:ascii="宋体" w:hAnsi="宋体" w:cs="宋体"/>
                <w:color w:val="auto"/>
                <w:sz w:val="24"/>
              </w:rPr>
            </w:pPr>
            <w:r>
              <w:rPr>
                <w:rFonts w:hint="eastAsia" w:ascii="宋体" w:hAnsi="宋体" w:cs="宋体"/>
                <w:color w:val="auto"/>
                <w:sz w:val="24"/>
              </w:rPr>
              <w:t>项目</w:t>
            </w:r>
          </w:p>
        </w:tc>
        <w:tc>
          <w:tcPr>
            <w:tcW w:w="4704" w:type="dxa"/>
            <w:gridSpan w:val="4"/>
            <w:tcBorders>
              <w:top w:val="single" w:color="auto" w:sz="4" w:space="0"/>
              <w:left w:val="nil"/>
              <w:bottom w:val="single" w:color="auto" w:sz="4" w:space="0"/>
              <w:right w:val="single" w:color="auto" w:sz="4" w:space="0"/>
            </w:tcBorders>
            <w:vAlign w:val="center"/>
          </w:tcPr>
          <w:p w14:paraId="305B7FC0">
            <w:pPr>
              <w:spacing w:line="500" w:lineRule="exact"/>
              <w:jc w:val="center"/>
              <w:rPr>
                <w:rFonts w:ascii="宋体" w:hAnsi="宋体" w:cs="宋体"/>
                <w:color w:val="auto"/>
                <w:sz w:val="24"/>
              </w:rPr>
            </w:pPr>
            <w:r>
              <w:rPr>
                <w:rFonts w:hint="eastAsia" w:ascii="宋体" w:hAnsi="宋体" w:cs="宋体"/>
                <w:color w:val="auto"/>
                <w:sz w:val="24"/>
              </w:rPr>
              <w:t>评价（请在分值范围内进行打分）</w:t>
            </w:r>
          </w:p>
        </w:tc>
      </w:tr>
      <w:tr w14:paraId="718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5437F8B">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30079E18">
            <w:pPr>
              <w:rPr>
                <w:rFonts w:ascii="宋体" w:hAnsi="宋体" w:cs="宋体"/>
                <w:color w:val="auto"/>
                <w:kern w:val="0"/>
                <w:sz w:val="24"/>
              </w:rPr>
            </w:pPr>
            <w:r>
              <w:rPr>
                <w:rFonts w:hint="eastAsia" w:ascii="宋体" w:hAnsi="宋体" w:cs="宋体"/>
                <w:color w:val="auto"/>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2543C442">
            <w:pPr>
              <w:spacing w:line="500" w:lineRule="exact"/>
              <w:jc w:val="center"/>
              <w:rPr>
                <w:rFonts w:ascii="宋体" w:hAnsi="宋体" w:cs="宋体"/>
                <w:color w:val="auto"/>
                <w:sz w:val="24"/>
              </w:rPr>
            </w:pPr>
          </w:p>
        </w:tc>
      </w:tr>
      <w:tr w14:paraId="4FE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AA36DF3">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44AB868E">
            <w:pPr>
              <w:rPr>
                <w:rFonts w:ascii="宋体" w:hAnsi="宋体" w:cs="宋体"/>
                <w:color w:val="auto"/>
                <w:kern w:val="0"/>
                <w:sz w:val="24"/>
              </w:rPr>
            </w:pPr>
            <w:r>
              <w:rPr>
                <w:rFonts w:hint="eastAsia" w:ascii="宋体" w:hAnsi="宋体" w:cs="宋体"/>
                <w:color w:val="auto"/>
                <w:sz w:val="24"/>
              </w:rPr>
              <w:t>操作程序是否规范，采购行为、过程、结果是否公开、公平、公正，采购组织管理是否规范严谨（2分）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5F3D9308">
            <w:pPr>
              <w:spacing w:line="500" w:lineRule="exact"/>
              <w:jc w:val="center"/>
              <w:rPr>
                <w:rFonts w:ascii="宋体" w:hAnsi="宋体" w:cs="宋体"/>
                <w:color w:val="auto"/>
                <w:sz w:val="24"/>
              </w:rPr>
            </w:pPr>
          </w:p>
        </w:tc>
      </w:tr>
      <w:tr w14:paraId="4DEC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F61F1E4">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74B0E82E">
            <w:pPr>
              <w:rPr>
                <w:rFonts w:ascii="宋体" w:hAnsi="宋体" w:cs="宋体"/>
                <w:color w:val="auto"/>
                <w:kern w:val="0"/>
                <w:sz w:val="24"/>
              </w:rPr>
            </w:pPr>
            <w:r>
              <w:rPr>
                <w:rFonts w:hint="eastAsia" w:ascii="宋体" w:hAnsi="宋体" w:cs="宋体"/>
                <w:color w:val="auto"/>
                <w:sz w:val="24"/>
              </w:rPr>
              <w:t>是否及时组织采购，是否有承诺办事时间并能限时办结（2分）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36806F2B">
            <w:pPr>
              <w:spacing w:line="500" w:lineRule="exact"/>
              <w:jc w:val="center"/>
              <w:rPr>
                <w:rFonts w:ascii="宋体" w:hAnsi="宋体" w:cs="宋体"/>
                <w:color w:val="auto"/>
                <w:sz w:val="24"/>
              </w:rPr>
            </w:pPr>
          </w:p>
        </w:tc>
      </w:tr>
      <w:tr w14:paraId="6E08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9D7EEF0">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2FEE05D1">
            <w:pPr>
              <w:rPr>
                <w:rFonts w:ascii="宋体" w:hAnsi="宋体" w:cs="宋体"/>
                <w:color w:val="auto"/>
                <w:sz w:val="24"/>
              </w:rPr>
            </w:pPr>
            <w:r>
              <w:rPr>
                <w:rFonts w:hint="eastAsia" w:ascii="宋体" w:hAnsi="宋体" w:cs="宋体"/>
                <w:color w:val="auto"/>
                <w:sz w:val="24"/>
              </w:rPr>
              <w:t>是否能积极</w:t>
            </w:r>
            <w:r>
              <w:rPr>
                <w:rFonts w:hint="eastAsia" w:ascii="宋体" w:hAnsi="宋体" w:cs="宋体"/>
                <w:color w:val="auto"/>
                <w:kern w:val="0"/>
                <w:sz w:val="24"/>
              </w:rPr>
              <w:t>主动</w:t>
            </w:r>
            <w:r>
              <w:rPr>
                <w:rFonts w:hint="eastAsia" w:ascii="宋体" w:hAnsi="宋体" w:cs="宋体"/>
                <w:color w:val="auto"/>
                <w:sz w:val="24"/>
              </w:rPr>
              <w:t>与当事人沟通</w:t>
            </w:r>
            <w:r>
              <w:rPr>
                <w:rFonts w:hint="eastAsia" w:ascii="宋体" w:hAnsi="宋体" w:cs="宋体"/>
                <w:color w:val="auto"/>
                <w:kern w:val="0"/>
                <w:sz w:val="24"/>
              </w:rPr>
              <w:t>对接；对采购政策进行详细解读；</w:t>
            </w:r>
            <w:r>
              <w:rPr>
                <w:rFonts w:hint="eastAsia" w:ascii="宋体" w:hAnsi="宋体" w:cs="宋体"/>
                <w:color w:val="auto"/>
                <w:sz w:val="24"/>
              </w:rPr>
              <w:t>咨询答复是否热情周到、耐心细致（2分）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vAlign w:val="center"/>
          </w:tcPr>
          <w:p w14:paraId="2DEC0F41">
            <w:pPr>
              <w:spacing w:line="500" w:lineRule="exact"/>
              <w:jc w:val="center"/>
              <w:rPr>
                <w:rFonts w:ascii="宋体" w:hAnsi="宋体" w:cs="宋体"/>
                <w:color w:val="auto"/>
                <w:sz w:val="24"/>
              </w:rPr>
            </w:pPr>
          </w:p>
        </w:tc>
      </w:tr>
      <w:tr w14:paraId="6AC7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379105B">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287D5FE3">
            <w:pPr>
              <w:rPr>
                <w:rFonts w:ascii="宋体" w:hAnsi="宋体" w:cs="宋体"/>
                <w:color w:val="auto"/>
                <w:sz w:val="24"/>
              </w:rPr>
            </w:pPr>
            <w:r>
              <w:rPr>
                <w:rFonts w:hint="eastAsia" w:ascii="宋体" w:hAnsi="宋体" w:cs="宋体"/>
                <w:color w:val="auto"/>
                <w:sz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55456CF2">
            <w:pPr>
              <w:spacing w:line="500" w:lineRule="exact"/>
              <w:jc w:val="center"/>
              <w:rPr>
                <w:rFonts w:ascii="宋体" w:hAnsi="宋体" w:cs="宋体"/>
                <w:color w:val="auto"/>
                <w:sz w:val="24"/>
              </w:rPr>
            </w:pPr>
          </w:p>
        </w:tc>
      </w:tr>
      <w:tr w14:paraId="67EA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BC8555B">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7AAD16D8">
            <w:pPr>
              <w:spacing w:line="500" w:lineRule="exact"/>
              <w:jc w:val="center"/>
              <w:rPr>
                <w:rFonts w:ascii="宋体" w:hAnsi="宋体" w:cs="宋体"/>
                <w:color w:val="auto"/>
                <w:sz w:val="24"/>
              </w:rPr>
            </w:pPr>
            <w:r>
              <w:rPr>
                <w:rFonts w:hint="eastAsia" w:ascii="宋体" w:hAnsi="宋体" w:cs="宋体"/>
                <w:color w:val="auto"/>
                <w:sz w:val="24"/>
              </w:rPr>
              <w:t>合计</w:t>
            </w:r>
          </w:p>
        </w:tc>
        <w:tc>
          <w:tcPr>
            <w:tcW w:w="4704" w:type="dxa"/>
            <w:gridSpan w:val="4"/>
            <w:tcBorders>
              <w:top w:val="single" w:color="auto" w:sz="4" w:space="0"/>
              <w:left w:val="nil"/>
              <w:bottom w:val="single" w:color="auto" w:sz="4" w:space="0"/>
              <w:right w:val="single" w:color="auto" w:sz="4" w:space="0"/>
            </w:tcBorders>
            <w:vAlign w:val="center"/>
          </w:tcPr>
          <w:p w14:paraId="0CA48F3A">
            <w:pPr>
              <w:spacing w:line="500" w:lineRule="exact"/>
              <w:jc w:val="center"/>
              <w:rPr>
                <w:rFonts w:ascii="宋体" w:hAnsi="宋体" w:cs="宋体"/>
                <w:color w:val="auto"/>
                <w:sz w:val="24"/>
              </w:rPr>
            </w:pPr>
          </w:p>
        </w:tc>
      </w:tr>
      <w:tr w14:paraId="3BA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9A2746">
            <w:pPr>
              <w:jc w:val="center"/>
              <w:rPr>
                <w:rFonts w:ascii="宋体" w:hAnsi="宋体" w:cs="宋体"/>
                <w:color w:val="auto"/>
                <w:sz w:val="24"/>
              </w:rPr>
            </w:pPr>
            <w:r>
              <w:rPr>
                <w:rFonts w:hint="eastAsia" w:ascii="宋体" w:hAnsi="宋体" w:cs="宋体"/>
                <w:color w:val="auto"/>
                <w:sz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12804FBD">
            <w:pPr>
              <w:jc w:val="center"/>
              <w:rPr>
                <w:rFonts w:ascii="宋体" w:hAnsi="宋体" w:cs="宋体"/>
                <w:color w:val="auto"/>
                <w:sz w:val="24"/>
              </w:rPr>
            </w:pPr>
          </w:p>
        </w:tc>
      </w:tr>
      <w:tr w14:paraId="07AE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4C462C81">
            <w:pPr>
              <w:jc w:val="center"/>
              <w:rPr>
                <w:rFonts w:ascii="宋体" w:hAnsi="宋体" w:cs="宋体"/>
                <w:color w:val="auto"/>
                <w:sz w:val="24"/>
              </w:rPr>
            </w:pPr>
            <w:r>
              <w:rPr>
                <w:rFonts w:hint="eastAsia" w:ascii="宋体" w:hAnsi="宋体" w:cs="宋体"/>
                <w:color w:val="auto"/>
                <w:sz w:val="24"/>
              </w:rPr>
              <w:t>备注</w:t>
            </w:r>
          </w:p>
        </w:tc>
        <w:tc>
          <w:tcPr>
            <w:tcW w:w="7938" w:type="dxa"/>
            <w:gridSpan w:val="7"/>
            <w:tcBorders>
              <w:top w:val="single" w:color="auto" w:sz="4" w:space="0"/>
              <w:left w:val="nil"/>
              <w:bottom w:val="single" w:color="auto" w:sz="4" w:space="0"/>
              <w:right w:val="single" w:color="auto" w:sz="4" w:space="0"/>
            </w:tcBorders>
            <w:vAlign w:val="center"/>
          </w:tcPr>
          <w:p w14:paraId="2A720567">
            <w:pPr>
              <w:jc w:val="center"/>
              <w:rPr>
                <w:rFonts w:ascii="宋体" w:hAnsi="宋体" w:cs="宋体"/>
                <w:color w:val="auto"/>
                <w:sz w:val="24"/>
              </w:rPr>
            </w:pPr>
          </w:p>
        </w:tc>
      </w:tr>
    </w:tbl>
    <w:p w14:paraId="4A596C34">
      <w:pPr>
        <w:spacing w:line="500" w:lineRule="exact"/>
        <w:rPr>
          <w:rFonts w:hint="eastAsia" w:ascii="宋体" w:hAnsi="宋体" w:eastAsia="宋体" w:cs="宋体"/>
          <w:color w:val="auto"/>
          <w:sz w:val="24"/>
          <w:lang w:eastAsia="zh-CN"/>
        </w:rPr>
      </w:pPr>
      <w:r>
        <w:rPr>
          <w:rFonts w:hint="eastAsia" w:ascii="宋体" w:hAnsi="宋体" w:cs="宋体"/>
          <w:color w:val="auto"/>
          <w:sz w:val="24"/>
        </w:rPr>
        <w:t xml:space="preserve">填表人签字：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eastAsia="zh-CN"/>
        </w:rPr>
        <w:t>：</w:t>
      </w:r>
    </w:p>
    <w:p w14:paraId="73A3CA18">
      <w:pPr>
        <w:spacing w:before="100" w:beforeAutospacing="1" w:after="120"/>
        <w:ind w:right="-154" w:firstLine="4760" w:firstLineChars="1700"/>
        <w:rPr>
          <w:rFonts w:ascii="宋体" w:hAnsi="宋体" w:cs="宋体"/>
          <w:color w:val="auto"/>
          <w:sz w:val="28"/>
          <w:szCs w:val="28"/>
        </w:rPr>
      </w:pPr>
      <w:r>
        <w:rPr>
          <w:rFonts w:hint="eastAsia" w:ascii="宋体" w:hAnsi="宋体" w:cs="宋体"/>
          <w:color w:val="auto"/>
          <w:sz w:val="28"/>
          <w:szCs w:val="28"/>
        </w:rPr>
        <w:t>注：此表须盖投标单位公章</w:t>
      </w:r>
    </w:p>
    <w:p w14:paraId="468D58A4">
      <w:pPr>
        <w:spacing w:line="360" w:lineRule="auto"/>
        <w:rPr>
          <w:rFonts w:ascii="宋体" w:hAnsi="宋体" w:cs="宋体"/>
          <w:b/>
          <w:color w:val="auto"/>
          <w:sz w:val="28"/>
          <w:szCs w:val="28"/>
        </w:rPr>
      </w:pPr>
    </w:p>
    <w:p w14:paraId="707D4485">
      <w:pPr>
        <w:spacing w:line="360" w:lineRule="auto"/>
        <w:rPr>
          <w:rFonts w:ascii="宋体" w:hAnsi="宋体" w:cs="宋体"/>
          <w:b/>
          <w:color w:val="auto"/>
          <w:sz w:val="28"/>
          <w:szCs w:val="28"/>
        </w:rPr>
      </w:pPr>
    </w:p>
    <w:p w14:paraId="13DE4EAE">
      <w:pPr>
        <w:spacing w:line="360" w:lineRule="auto"/>
        <w:jc w:val="center"/>
        <w:rPr>
          <w:rFonts w:ascii="宋体" w:hAnsi="宋体" w:cs="宋体"/>
          <w:b/>
          <w:color w:val="auto"/>
          <w:sz w:val="28"/>
          <w:szCs w:val="28"/>
        </w:rPr>
      </w:pPr>
      <w:r>
        <w:rPr>
          <w:rFonts w:hint="eastAsia" w:ascii="宋体" w:hAnsi="宋体" w:cs="宋体"/>
          <w:b/>
          <w:color w:val="auto"/>
          <w:sz w:val="28"/>
          <w:szCs w:val="28"/>
        </w:rPr>
        <w:t>政府采购支持中小企业信用融资相关事项通知</w:t>
      </w:r>
    </w:p>
    <w:p w14:paraId="7FDCCFED">
      <w:pPr>
        <w:spacing w:line="380" w:lineRule="exact"/>
        <w:ind w:firstLine="480" w:firstLineChars="200"/>
        <w:rPr>
          <w:rFonts w:ascii="宋体" w:hAnsi="宋体" w:cs="宋体"/>
          <w:color w:val="auto"/>
          <w:sz w:val="24"/>
        </w:rPr>
      </w:pPr>
      <w:r>
        <w:rPr>
          <w:rFonts w:hint="eastAsia" w:ascii="宋体" w:hAnsi="宋体" w:cs="宋体"/>
          <w:color w:val="auto"/>
          <w:sz w:val="24"/>
        </w:rPr>
        <w:t>为支持和促进中小企业发展，进一步发挥政府采购政策功能，现将相关事项通知如下：</w:t>
      </w:r>
    </w:p>
    <w:p w14:paraId="33195DA1">
      <w:pPr>
        <w:spacing w:line="380" w:lineRule="exact"/>
        <w:ind w:firstLine="482" w:firstLineChars="200"/>
        <w:rPr>
          <w:rFonts w:ascii="宋体" w:hAnsi="宋体" w:cs="宋体"/>
          <w:b/>
          <w:color w:val="auto"/>
          <w:sz w:val="24"/>
        </w:rPr>
      </w:pPr>
      <w:r>
        <w:rPr>
          <w:rFonts w:hint="eastAsia" w:ascii="宋体" w:hAnsi="宋体" w:cs="宋体"/>
          <w:b/>
          <w:color w:val="auto"/>
          <w:sz w:val="24"/>
        </w:rPr>
        <w:t>一、适用对象</w:t>
      </w:r>
    </w:p>
    <w:p w14:paraId="4DB226E0">
      <w:pPr>
        <w:spacing w:line="380" w:lineRule="exact"/>
        <w:ind w:firstLine="480" w:firstLineChars="200"/>
        <w:rPr>
          <w:rFonts w:ascii="宋体" w:hAnsi="宋体" w:cs="宋体"/>
          <w:color w:val="auto"/>
          <w:sz w:val="24"/>
        </w:rPr>
      </w:pPr>
      <w:r>
        <w:rPr>
          <w:rFonts w:hint="eastAsia" w:ascii="宋体" w:hAnsi="宋体" w:cs="宋体"/>
          <w:color w:val="auto"/>
          <w:sz w:val="24"/>
        </w:rPr>
        <w:t>在浙江政府采购网注册入库，并取得东阳市政府采购合同的中小企业供应商。</w:t>
      </w:r>
    </w:p>
    <w:p w14:paraId="356AA23C">
      <w:pPr>
        <w:spacing w:line="380" w:lineRule="exact"/>
        <w:ind w:firstLine="482" w:firstLineChars="200"/>
        <w:rPr>
          <w:rFonts w:ascii="宋体" w:hAnsi="宋体" w:cs="宋体"/>
          <w:b/>
          <w:color w:val="auto"/>
          <w:sz w:val="24"/>
        </w:rPr>
      </w:pPr>
      <w:r>
        <w:rPr>
          <w:rFonts w:hint="eastAsia" w:ascii="宋体" w:hAnsi="宋体" w:cs="宋体"/>
          <w:b/>
          <w:color w:val="auto"/>
          <w:sz w:val="24"/>
        </w:rPr>
        <w:t>二、相关信息获取方式</w:t>
      </w:r>
    </w:p>
    <w:p w14:paraId="02F70811">
      <w:pPr>
        <w:spacing w:line="380" w:lineRule="exact"/>
        <w:ind w:firstLine="480" w:firstLineChars="200"/>
        <w:rPr>
          <w:rFonts w:ascii="宋体" w:hAnsi="宋体" w:cs="宋体"/>
          <w:color w:val="auto"/>
          <w:sz w:val="24"/>
        </w:rPr>
      </w:pPr>
      <w:r>
        <w:rPr>
          <w:rFonts w:hint="eastAsia" w:ascii="宋体" w:hAnsi="宋体" w:cs="宋体"/>
          <w:color w:val="auto"/>
          <w:sz w:val="24"/>
        </w:rPr>
        <w:t>请登录浙江省政府采购网“融资贷款”模块，查看信用融资政策文件及各相关银行服务方案。</w:t>
      </w:r>
    </w:p>
    <w:p w14:paraId="5CD6E267">
      <w:pPr>
        <w:spacing w:line="380" w:lineRule="exact"/>
        <w:ind w:firstLine="482" w:firstLineChars="200"/>
        <w:rPr>
          <w:rFonts w:ascii="宋体" w:hAnsi="宋体" w:cs="宋体"/>
          <w:b/>
          <w:color w:val="auto"/>
          <w:sz w:val="24"/>
        </w:rPr>
      </w:pPr>
      <w:r>
        <w:rPr>
          <w:rFonts w:hint="eastAsia" w:ascii="宋体" w:hAnsi="宋体" w:cs="宋体"/>
          <w:b/>
          <w:color w:val="auto"/>
          <w:sz w:val="24"/>
        </w:rPr>
        <w:t>三、申请方式和步骤</w:t>
      </w:r>
    </w:p>
    <w:p w14:paraId="3EEBD0D1">
      <w:pPr>
        <w:spacing w:line="380" w:lineRule="exact"/>
        <w:ind w:firstLine="480" w:firstLineChars="200"/>
        <w:rPr>
          <w:rFonts w:ascii="宋体" w:hAnsi="宋体" w:cs="宋体"/>
          <w:color w:val="auto"/>
          <w:sz w:val="24"/>
        </w:rPr>
      </w:pPr>
      <w:r>
        <w:rPr>
          <w:rFonts w:hint="eastAsia" w:ascii="宋体" w:hAnsi="宋体" w:cs="宋体"/>
          <w:color w:val="auto"/>
          <w:sz w:val="24"/>
        </w:rPr>
        <w:t>（一）采购合同贷</w:t>
      </w:r>
    </w:p>
    <w:p w14:paraId="7D8E87B1">
      <w:pPr>
        <w:spacing w:line="380" w:lineRule="exact"/>
        <w:ind w:firstLine="480" w:firstLineChars="200"/>
        <w:jc w:val="left"/>
        <w:rPr>
          <w:rFonts w:ascii="宋体" w:hAnsi="宋体" w:cs="宋体"/>
          <w:color w:val="auto"/>
          <w:sz w:val="24"/>
        </w:rPr>
      </w:pPr>
      <w:r>
        <w:rPr>
          <w:rFonts w:hint="eastAsia" w:ascii="宋体" w:hAnsi="宋体" w:cs="宋体"/>
          <w:color w:val="auto"/>
          <w:sz w:val="24"/>
        </w:rPr>
        <w:t>1、采购单位在政采云完成中标通知书及公告发布后，政采云根据该供应商资信向供应商发送推介合适的融资产品方案(展示多家银行---满足贷款银行条件的银行产品,对供应商进行展示)；</w:t>
      </w:r>
    </w:p>
    <w:p w14:paraId="2E8BC4BC">
      <w:pPr>
        <w:spacing w:line="380" w:lineRule="exact"/>
        <w:ind w:firstLine="480" w:firstLineChars="200"/>
        <w:jc w:val="left"/>
        <w:rPr>
          <w:rFonts w:ascii="宋体" w:hAnsi="宋体" w:cs="宋体"/>
          <w:color w:val="auto"/>
          <w:sz w:val="24"/>
        </w:rPr>
      </w:pPr>
      <w:r>
        <w:rPr>
          <w:rFonts w:hint="eastAsia" w:ascii="宋体" w:hAnsi="宋体" w:cs="宋体"/>
          <w:color w:val="auto"/>
          <w:sz w:val="24"/>
        </w:rPr>
        <w:t>2、供应商在收到中标通知的同时会收到可申请融资服务邀请，有意向的供应商选择满足条件的银行产品,并补充填写相关资料,向满足条件的融资产品发起申请；</w:t>
      </w:r>
    </w:p>
    <w:p w14:paraId="368A38C4">
      <w:pPr>
        <w:spacing w:line="380" w:lineRule="exact"/>
        <w:ind w:firstLine="480" w:firstLineChars="200"/>
        <w:jc w:val="left"/>
        <w:rPr>
          <w:rFonts w:ascii="宋体" w:hAnsi="宋体" w:cs="宋体"/>
          <w:color w:val="auto"/>
          <w:sz w:val="24"/>
        </w:rPr>
      </w:pPr>
      <w:r>
        <w:rPr>
          <w:rFonts w:hint="eastAsia" w:ascii="宋体" w:hAnsi="宋体" w:cs="宋体"/>
          <w:color w:val="auto"/>
          <w:sz w:val="24"/>
        </w:rPr>
        <w:t>3、政采云将供应商的申请传递给银行,并将供应商相关信息给银行:供应商信息、订单(合同)信息、融资申请等数据用于贷款审批；</w:t>
      </w:r>
    </w:p>
    <w:p w14:paraId="1D7692D4">
      <w:pPr>
        <w:spacing w:line="380" w:lineRule="exact"/>
        <w:ind w:firstLine="480" w:firstLineChars="200"/>
        <w:jc w:val="left"/>
        <w:rPr>
          <w:rFonts w:ascii="宋体" w:hAnsi="宋体" w:cs="宋体"/>
          <w:color w:val="auto"/>
          <w:sz w:val="24"/>
        </w:rPr>
      </w:pPr>
      <w:r>
        <w:rPr>
          <w:rFonts w:hint="eastAsia" w:ascii="宋体" w:hAnsi="宋体" w:cs="宋体"/>
          <w:color w:val="auto"/>
          <w:sz w:val="24"/>
        </w:rPr>
        <w:t>4、银行进行融资审批并返回审批结果至政采云（审批通过的等待政采云放款通知，订单合同签署生效后通知）,政采云将银行反馈信息同步展示给对应供应商；</w:t>
      </w:r>
    </w:p>
    <w:p w14:paraId="0FB9D840">
      <w:pPr>
        <w:spacing w:line="380" w:lineRule="exact"/>
        <w:ind w:firstLine="480" w:firstLineChars="200"/>
        <w:jc w:val="left"/>
        <w:rPr>
          <w:rFonts w:ascii="宋体" w:hAnsi="宋体" w:cs="宋体"/>
          <w:color w:val="auto"/>
          <w:sz w:val="24"/>
        </w:rPr>
      </w:pPr>
      <w:r>
        <w:rPr>
          <w:rFonts w:hint="eastAsia" w:ascii="宋体" w:hAnsi="宋体" w:cs="宋体"/>
          <w:color w:val="auto"/>
          <w:sz w:val="24"/>
        </w:rPr>
        <w:t>5、采购单位与供应商在线下签订完成合同签署后（将贷款银行的账号协调采购合同中去,贷款账号作为采购合同的收款账户），政采云向银行发送确认指令；</w:t>
      </w:r>
    </w:p>
    <w:p w14:paraId="319A6862">
      <w:pPr>
        <w:spacing w:line="380" w:lineRule="exact"/>
        <w:ind w:firstLine="480" w:firstLineChars="200"/>
        <w:jc w:val="left"/>
        <w:rPr>
          <w:rFonts w:ascii="宋体" w:hAnsi="宋体" w:cs="宋体"/>
          <w:color w:val="auto"/>
          <w:sz w:val="24"/>
        </w:rPr>
      </w:pPr>
      <w:r>
        <w:rPr>
          <w:rFonts w:hint="eastAsia" w:ascii="宋体" w:hAnsi="宋体" w:cs="宋体"/>
          <w:color w:val="auto"/>
          <w:sz w:val="24"/>
        </w:rPr>
        <w:t>6、项目履约完成，采购单位完成验收后发起结算，国库完成支付；</w:t>
      </w:r>
    </w:p>
    <w:p w14:paraId="5629C93B">
      <w:pPr>
        <w:spacing w:line="380" w:lineRule="exact"/>
        <w:ind w:firstLine="480" w:firstLineChars="200"/>
        <w:jc w:val="left"/>
        <w:rPr>
          <w:rFonts w:ascii="宋体" w:hAnsi="宋体" w:cs="宋体"/>
          <w:color w:val="auto"/>
          <w:sz w:val="24"/>
        </w:rPr>
      </w:pPr>
      <w:r>
        <w:rPr>
          <w:rFonts w:hint="eastAsia" w:ascii="宋体" w:hAnsi="宋体" w:cs="宋体"/>
          <w:color w:val="auto"/>
          <w:sz w:val="24"/>
        </w:rPr>
        <w:t>7、银行对其本行借款账户进行资金监控，有入账即可进行本金提前还款操作，银行返回还款信息“提前还款本金、更新还款计划”。</w:t>
      </w:r>
    </w:p>
    <w:p w14:paraId="4E70CA19">
      <w:pPr>
        <w:spacing w:line="380" w:lineRule="exact"/>
        <w:ind w:firstLine="480" w:firstLineChars="200"/>
        <w:rPr>
          <w:rFonts w:ascii="宋体" w:hAnsi="宋体" w:cs="宋体"/>
          <w:color w:val="auto"/>
          <w:sz w:val="24"/>
        </w:rPr>
      </w:pPr>
      <w:r>
        <w:rPr>
          <w:rFonts w:hint="eastAsia" w:ascii="宋体" w:hAnsi="宋体" w:cs="宋体"/>
          <w:color w:val="auto"/>
          <w:sz w:val="24"/>
        </w:rPr>
        <w:t>（二）流水贷流程</w:t>
      </w:r>
    </w:p>
    <w:p w14:paraId="5FCFDDC1">
      <w:pPr>
        <w:spacing w:line="380" w:lineRule="exact"/>
        <w:ind w:firstLine="480" w:firstLineChars="200"/>
        <w:rPr>
          <w:rFonts w:ascii="宋体" w:hAnsi="宋体" w:cs="宋体"/>
          <w:color w:val="auto"/>
          <w:sz w:val="24"/>
        </w:rPr>
      </w:pPr>
      <w:r>
        <w:rPr>
          <w:rFonts w:hint="eastAsia" w:ascii="宋体" w:hAnsi="宋体" w:cs="宋体"/>
          <w:color w:val="auto"/>
          <w:sz w:val="24"/>
        </w:rPr>
        <w:t>1、政采云通过规则向符合该产品的供应商发出邀约；</w:t>
      </w:r>
    </w:p>
    <w:p w14:paraId="0D0CA899">
      <w:pPr>
        <w:spacing w:line="380" w:lineRule="exact"/>
        <w:ind w:firstLine="480" w:firstLineChars="200"/>
        <w:rPr>
          <w:rFonts w:ascii="宋体" w:hAnsi="宋体" w:cs="宋体"/>
          <w:color w:val="auto"/>
          <w:sz w:val="24"/>
        </w:rPr>
      </w:pPr>
      <w:r>
        <w:rPr>
          <w:rFonts w:hint="eastAsia" w:ascii="宋体" w:hAnsi="宋体" w:cs="宋体"/>
          <w:color w:val="auto"/>
          <w:sz w:val="24"/>
        </w:rPr>
        <w:t>2、供应商授权后向银行发送历史流水数据进行授信；</w:t>
      </w:r>
    </w:p>
    <w:p w14:paraId="6F28FBD8">
      <w:pPr>
        <w:spacing w:line="380" w:lineRule="exact"/>
        <w:ind w:firstLine="480" w:firstLineChars="200"/>
        <w:rPr>
          <w:rFonts w:ascii="宋体" w:hAnsi="宋体" w:cs="宋体"/>
          <w:color w:val="auto"/>
          <w:sz w:val="24"/>
        </w:rPr>
      </w:pPr>
      <w:r>
        <w:rPr>
          <w:rFonts w:hint="eastAsia" w:ascii="宋体" w:hAnsi="宋体" w:cs="宋体"/>
          <w:color w:val="auto"/>
          <w:sz w:val="24"/>
        </w:rPr>
        <w:t>3、银行根据风控模型出具最终授信结果并通知政采云；</w:t>
      </w:r>
    </w:p>
    <w:p w14:paraId="6E027A8C">
      <w:pPr>
        <w:spacing w:line="380" w:lineRule="exact"/>
        <w:ind w:firstLine="480" w:firstLineChars="200"/>
        <w:rPr>
          <w:rFonts w:ascii="宋体" w:hAnsi="宋体" w:cs="宋体"/>
          <w:color w:val="auto"/>
          <w:sz w:val="24"/>
        </w:rPr>
      </w:pPr>
      <w:r>
        <w:rPr>
          <w:rFonts w:hint="eastAsia" w:ascii="宋体" w:hAnsi="宋体" w:cs="宋体"/>
          <w:color w:val="auto"/>
          <w:sz w:val="24"/>
        </w:rPr>
        <w:t>4、供应商用款时进行在线提款签约；</w:t>
      </w:r>
    </w:p>
    <w:p w14:paraId="7600CDC8">
      <w:pPr>
        <w:spacing w:line="380" w:lineRule="exact"/>
        <w:ind w:firstLine="480" w:firstLineChars="200"/>
        <w:rPr>
          <w:rFonts w:ascii="宋体" w:hAnsi="宋体" w:cs="宋体"/>
          <w:color w:val="auto"/>
          <w:sz w:val="24"/>
        </w:rPr>
      </w:pPr>
      <w:r>
        <w:rPr>
          <w:rFonts w:hint="eastAsia" w:ascii="宋体" w:hAnsi="宋体" w:cs="宋体"/>
          <w:color w:val="auto"/>
          <w:sz w:val="24"/>
        </w:rPr>
        <w:t>5、银行放款并返回放款结果，流程完成。</w:t>
      </w:r>
    </w:p>
    <w:p w14:paraId="73077D7C">
      <w:pPr>
        <w:spacing w:line="380" w:lineRule="exact"/>
        <w:ind w:firstLine="482" w:firstLineChars="200"/>
        <w:rPr>
          <w:rFonts w:ascii="宋体" w:hAnsi="宋体" w:cs="宋体"/>
          <w:b/>
          <w:color w:val="auto"/>
          <w:sz w:val="24"/>
        </w:rPr>
      </w:pPr>
      <w:r>
        <w:rPr>
          <w:rFonts w:hint="eastAsia" w:ascii="宋体" w:hAnsi="宋体" w:cs="宋体"/>
          <w:b/>
          <w:color w:val="auto"/>
          <w:sz w:val="24"/>
        </w:rPr>
        <w:t>四、注意事项</w:t>
      </w:r>
    </w:p>
    <w:p w14:paraId="1E3F739C">
      <w:pPr>
        <w:spacing w:line="380" w:lineRule="exact"/>
        <w:ind w:firstLine="480" w:firstLineChars="200"/>
        <w:jc w:val="left"/>
        <w:rPr>
          <w:rFonts w:ascii="宋体" w:hAnsi="宋体" w:cs="宋体"/>
          <w:color w:val="auto"/>
          <w:sz w:val="24"/>
        </w:rPr>
      </w:pPr>
      <w:r>
        <w:rPr>
          <w:rFonts w:hint="eastAsia" w:ascii="宋体" w:hAnsi="宋体" w:cs="宋体"/>
          <w:color w:val="auto"/>
          <w:sz w:val="24"/>
        </w:rPr>
        <w:t>1、供应商需确保政府采购合同的收款银行与融资银行一致。</w:t>
      </w:r>
    </w:p>
    <w:p w14:paraId="2D0A4CAD">
      <w:pPr>
        <w:spacing w:line="380" w:lineRule="exact"/>
        <w:ind w:firstLine="480" w:firstLineChars="200"/>
        <w:jc w:val="left"/>
        <w:rPr>
          <w:rFonts w:ascii="宋体" w:hAnsi="宋体" w:cs="宋体"/>
          <w:color w:val="auto"/>
          <w:sz w:val="24"/>
        </w:rPr>
      </w:pPr>
      <w:r>
        <w:rPr>
          <w:rFonts w:hint="eastAsia" w:ascii="宋体" w:hAnsi="宋体" w:cs="宋体"/>
          <w:color w:val="auto"/>
          <w:sz w:val="24"/>
        </w:rPr>
        <w:t>2、请各采购单位积极支持和配合政府采购信用融资工作，在合同备案环节仔细核对收款银行、账号信息等内容，一旦录入将无法修改。</w:t>
      </w:r>
    </w:p>
    <w:p w14:paraId="0812B904">
      <w:pPr>
        <w:spacing w:line="380" w:lineRule="exact"/>
        <w:ind w:firstLine="480" w:firstLineChars="200"/>
        <w:jc w:val="left"/>
        <w:rPr>
          <w:rFonts w:ascii="宋体" w:hAnsi="宋体" w:cs="宋体"/>
          <w:color w:val="auto"/>
          <w:sz w:val="24"/>
        </w:rPr>
      </w:pPr>
      <w:r>
        <w:rPr>
          <w:rFonts w:hint="eastAsia" w:ascii="宋体" w:hAnsi="宋体" w:cs="宋体"/>
          <w:color w:val="auto"/>
          <w:sz w:val="24"/>
        </w:rPr>
        <w:t>3、为扩大政府采购金融服务面，除政采云网上金融服务合作银行外，东阳市范围内增加浙商银行金华分行东阳支行作为线下合作银行。   浙商银行金华东阳支行联系人：许燕  联系电话：13967983441  0579-86222992</w:t>
      </w:r>
    </w:p>
    <w:p w14:paraId="2550446F">
      <w:pPr>
        <w:pStyle w:val="8"/>
        <w:ind w:firstLine="0"/>
        <w:rPr>
          <w:color w:val="auto"/>
        </w:rPr>
      </w:pPr>
    </w:p>
    <w:p w14:paraId="476E01D5">
      <w:pPr>
        <w:snapToGrid w:val="0"/>
        <w:spacing w:before="50" w:after="50"/>
        <w:ind w:right="-817" w:rightChars="-389"/>
        <w:rPr>
          <w:rFonts w:ascii="宋体" w:hAnsi="宋体" w:cs="宋体"/>
          <w:b/>
          <w:color w:val="auto"/>
          <w:sz w:val="28"/>
          <w:szCs w:val="28"/>
        </w:rPr>
      </w:pPr>
      <w:r>
        <w:rPr>
          <w:rFonts w:hint="eastAsia" w:ascii="宋体" w:hAnsi="宋体" w:cs="宋体"/>
          <w:b/>
          <w:color w:val="auto"/>
          <w:sz w:val="28"/>
          <w:szCs w:val="28"/>
        </w:rPr>
        <w:t>质疑函范本</w:t>
      </w:r>
    </w:p>
    <w:p w14:paraId="0D7056D8">
      <w:pPr>
        <w:jc w:val="center"/>
        <w:rPr>
          <w:rFonts w:ascii="宋体" w:hAnsi="宋体" w:cs="宋体"/>
          <w:b/>
          <w:bCs/>
          <w:color w:val="auto"/>
          <w:sz w:val="28"/>
          <w:szCs w:val="28"/>
        </w:rPr>
      </w:pPr>
      <w:r>
        <w:rPr>
          <w:rFonts w:hint="eastAsia" w:ascii="宋体" w:hAnsi="宋体" w:cs="宋体"/>
          <w:b/>
          <w:bCs/>
          <w:color w:val="auto"/>
          <w:sz w:val="28"/>
          <w:szCs w:val="28"/>
        </w:rPr>
        <w:t>质疑函范本</w:t>
      </w:r>
    </w:p>
    <w:p w14:paraId="033720F9">
      <w:pPr>
        <w:adjustRightInd w:val="0"/>
        <w:snapToGrid w:val="0"/>
        <w:spacing w:before="240" w:beforeLines="100" w:line="320" w:lineRule="exact"/>
        <w:rPr>
          <w:rFonts w:ascii="宋体" w:hAnsi="宋体" w:cs="宋体"/>
          <w:bCs/>
          <w:color w:val="auto"/>
          <w:sz w:val="28"/>
          <w:szCs w:val="28"/>
        </w:rPr>
      </w:pPr>
      <w:r>
        <w:rPr>
          <w:rFonts w:hint="eastAsia" w:ascii="宋体" w:hAnsi="宋体" w:cs="宋体"/>
          <w:bCs/>
          <w:color w:val="auto"/>
          <w:sz w:val="28"/>
          <w:szCs w:val="28"/>
        </w:rPr>
        <w:t>一、质疑供应商基本信息</w:t>
      </w:r>
    </w:p>
    <w:p w14:paraId="400C0CB3">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质疑供应商：</w:t>
      </w:r>
    </w:p>
    <w:p w14:paraId="11C38CDE">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地址：邮编：</w:t>
      </w:r>
    </w:p>
    <w:p w14:paraId="61845A91">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联系人：联系电话：</w:t>
      </w:r>
    </w:p>
    <w:p w14:paraId="41AA8CA9">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授权代表：</w:t>
      </w:r>
    </w:p>
    <w:p w14:paraId="5144CC76">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联系电话：</w:t>
      </w:r>
    </w:p>
    <w:p w14:paraId="1435F549">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地址： 邮编：</w:t>
      </w:r>
    </w:p>
    <w:p w14:paraId="729CCEFC">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二、质疑项目基本情况</w:t>
      </w:r>
    </w:p>
    <w:p w14:paraId="0EFF3064">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质疑项目的名称：</w:t>
      </w:r>
    </w:p>
    <w:p w14:paraId="3EF342ED">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质疑项目的编号：包号：</w:t>
      </w:r>
    </w:p>
    <w:p w14:paraId="5C78BCDC">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采购人名称：</w:t>
      </w:r>
    </w:p>
    <w:p w14:paraId="0542655E">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采购文件获取日期：</w:t>
      </w:r>
    </w:p>
    <w:p w14:paraId="65FBC4F8">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三、质疑事项具体内容</w:t>
      </w:r>
    </w:p>
    <w:p w14:paraId="6770DB0D">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质疑事项1：</w:t>
      </w:r>
    </w:p>
    <w:p w14:paraId="6806C642">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事实依据：</w:t>
      </w:r>
    </w:p>
    <w:p w14:paraId="695729F4">
      <w:pPr>
        <w:adjustRightInd w:val="0"/>
        <w:snapToGrid w:val="0"/>
        <w:spacing w:line="320" w:lineRule="exact"/>
        <w:rPr>
          <w:rFonts w:ascii="宋体" w:hAnsi="宋体" w:cs="宋体"/>
          <w:color w:val="auto"/>
          <w:sz w:val="28"/>
          <w:szCs w:val="28"/>
        </w:rPr>
      </w:pPr>
    </w:p>
    <w:p w14:paraId="6E8075E4">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法律依据：</w:t>
      </w:r>
    </w:p>
    <w:p w14:paraId="78C22E3A">
      <w:pPr>
        <w:adjustRightInd w:val="0"/>
        <w:snapToGrid w:val="0"/>
        <w:spacing w:line="320" w:lineRule="exact"/>
        <w:rPr>
          <w:rFonts w:ascii="宋体" w:hAnsi="宋体" w:cs="宋体"/>
          <w:color w:val="auto"/>
          <w:sz w:val="28"/>
          <w:szCs w:val="28"/>
          <w:u w:val="dotted"/>
        </w:rPr>
      </w:pPr>
    </w:p>
    <w:p w14:paraId="4317A40E">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质疑事项2</w:t>
      </w:r>
    </w:p>
    <w:p w14:paraId="0F622675">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w:t>
      </w:r>
    </w:p>
    <w:p w14:paraId="3E7F8908">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5E5C3CF3">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请求：</w:t>
      </w:r>
    </w:p>
    <w:p w14:paraId="08F8EED1">
      <w:pPr>
        <w:spacing w:line="320" w:lineRule="exact"/>
        <w:rPr>
          <w:rFonts w:ascii="宋体" w:hAnsi="宋体" w:cs="宋体"/>
          <w:color w:val="auto"/>
          <w:sz w:val="28"/>
          <w:szCs w:val="28"/>
        </w:rPr>
      </w:pPr>
      <w:r>
        <w:rPr>
          <w:rFonts w:hint="eastAsia" w:ascii="宋体" w:hAnsi="宋体" w:cs="宋体"/>
          <w:color w:val="auto"/>
          <w:sz w:val="28"/>
          <w:szCs w:val="28"/>
        </w:rPr>
        <w:t xml:space="preserve">签字(签章)：                   公章：                      </w:t>
      </w:r>
    </w:p>
    <w:p w14:paraId="7BBEEBF9">
      <w:pPr>
        <w:spacing w:line="320" w:lineRule="exact"/>
        <w:rPr>
          <w:rFonts w:ascii="宋体" w:hAnsi="宋体" w:cs="宋体"/>
          <w:color w:val="auto"/>
          <w:sz w:val="28"/>
          <w:szCs w:val="28"/>
        </w:rPr>
      </w:pPr>
      <w:r>
        <w:rPr>
          <w:rFonts w:hint="eastAsia" w:ascii="宋体" w:hAnsi="宋体" w:cs="宋体"/>
          <w:color w:val="auto"/>
          <w:sz w:val="28"/>
          <w:szCs w:val="28"/>
        </w:rPr>
        <w:t xml:space="preserve">日期：    </w:t>
      </w:r>
    </w:p>
    <w:p w14:paraId="3927D006">
      <w:pPr>
        <w:adjustRightInd w:val="0"/>
        <w:snapToGrid w:val="0"/>
        <w:spacing w:line="320" w:lineRule="exact"/>
        <w:rPr>
          <w:rFonts w:ascii="宋体" w:hAnsi="宋体" w:cs="宋体"/>
          <w:color w:val="auto"/>
          <w:sz w:val="28"/>
          <w:szCs w:val="28"/>
        </w:rPr>
      </w:pPr>
    </w:p>
    <w:p w14:paraId="09BD7B33">
      <w:pPr>
        <w:spacing w:line="320" w:lineRule="exact"/>
        <w:rPr>
          <w:rFonts w:ascii="宋体" w:hAnsi="宋体" w:cs="宋体"/>
          <w:b/>
          <w:color w:val="auto"/>
          <w:sz w:val="28"/>
          <w:szCs w:val="28"/>
        </w:rPr>
      </w:pPr>
    </w:p>
    <w:p w14:paraId="532E63F5">
      <w:pPr>
        <w:spacing w:line="320" w:lineRule="exact"/>
        <w:rPr>
          <w:rFonts w:ascii="宋体" w:hAnsi="宋体" w:cs="宋体"/>
          <w:b/>
          <w:color w:val="auto"/>
          <w:sz w:val="28"/>
          <w:szCs w:val="28"/>
        </w:rPr>
      </w:pPr>
      <w:r>
        <w:rPr>
          <w:rFonts w:hint="eastAsia" w:ascii="宋体" w:hAnsi="宋体" w:cs="宋体"/>
          <w:b/>
          <w:color w:val="auto"/>
          <w:sz w:val="28"/>
          <w:szCs w:val="28"/>
        </w:rPr>
        <w:t>质疑函制作说明：</w:t>
      </w:r>
    </w:p>
    <w:p w14:paraId="6135A3B0">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32AA9E98">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175F9056">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64C08B3B">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29B04BAE">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10A31944">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p w14:paraId="79F75013">
      <w:pPr>
        <w:snapToGrid w:val="0"/>
        <w:spacing w:before="50" w:after="50"/>
        <w:ind w:right="-817" w:rightChars="-389"/>
        <w:rPr>
          <w:rFonts w:ascii="宋体" w:hAnsi="宋体" w:cs="宋体"/>
          <w:b/>
          <w:color w:val="auto"/>
          <w:sz w:val="28"/>
          <w:szCs w:val="28"/>
        </w:rPr>
      </w:pPr>
    </w:p>
    <w:p w14:paraId="14DBA67F">
      <w:pPr>
        <w:snapToGrid w:val="0"/>
        <w:spacing w:before="50" w:after="50"/>
        <w:ind w:right="-817" w:rightChars="-389"/>
        <w:rPr>
          <w:rFonts w:ascii="宋体" w:hAnsi="宋体" w:cs="宋体"/>
          <w:b/>
          <w:color w:val="auto"/>
          <w:sz w:val="28"/>
          <w:szCs w:val="28"/>
        </w:rPr>
      </w:pPr>
    </w:p>
    <w:p w14:paraId="6A4BBEA5">
      <w:pPr>
        <w:snapToGrid w:val="0"/>
        <w:spacing w:before="50" w:after="50"/>
        <w:ind w:right="-817" w:rightChars="-389"/>
        <w:rPr>
          <w:rFonts w:ascii="宋体" w:hAnsi="宋体" w:cs="宋体"/>
          <w:b/>
          <w:color w:val="auto"/>
          <w:sz w:val="28"/>
          <w:szCs w:val="28"/>
        </w:rPr>
      </w:pPr>
    </w:p>
    <w:p w14:paraId="69ED8538">
      <w:pPr>
        <w:snapToGrid w:val="0"/>
        <w:spacing w:before="50" w:after="50"/>
        <w:ind w:right="-817" w:rightChars="-389"/>
        <w:rPr>
          <w:rFonts w:ascii="宋体" w:hAnsi="宋体" w:cs="宋体"/>
          <w:b/>
          <w:color w:val="auto"/>
          <w:sz w:val="28"/>
          <w:szCs w:val="28"/>
        </w:rPr>
      </w:pPr>
      <w:r>
        <w:rPr>
          <w:rFonts w:hint="eastAsia" w:ascii="宋体" w:hAnsi="宋体" w:cs="宋体"/>
          <w:b/>
          <w:color w:val="auto"/>
          <w:sz w:val="28"/>
          <w:szCs w:val="28"/>
        </w:rPr>
        <w:t>投诉书范本</w:t>
      </w:r>
    </w:p>
    <w:p w14:paraId="74563985">
      <w:pPr>
        <w:jc w:val="center"/>
        <w:rPr>
          <w:rFonts w:ascii="宋体" w:hAnsi="宋体" w:cs="宋体"/>
          <w:b/>
          <w:color w:val="auto"/>
          <w:sz w:val="28"/>
          <w:szCs w:val="28"/>
        </w:rPr>
      </w:pPr>
      <w:r>
        <w:rPr>
          <w:rFonts w:hint="eastAsia" w:ascii="宋体" w:hAnsi="宋体" w:cs="宋体"/>
          <w:b/>
          <w:color w:val="auto"/>
          <w:sz w:val="28"/>
          <w:szCs w:val="28"/>
        </w:rPr>
        <w:t>投诉书范本</w:t>
      </w:r>
    </w:p>
    <w:p w14:paraId="09FE59FA">
      <w:pPr>
        <w:spacing w:line="380" w:lineRule="exact"/>
        <w:rPr>
          <w:rFonts w:ascii="宋体" w:hAnsi="宋体" w:cs="宋体"/>
          <w:color w:val="auto"/>
          <w:sz w:val="28"/>
          <w:szCs w:val="28"/>
        </w:rPr>
      </w:pPr>
      <w:r>
        <w:rPr>
          <w:rFonts w:hint="eastAsia" w:ascii="宋体" w:hAnsi="宋体" w:cs="宋体"/>
          <w:color w:val="auto"/>
          <w:sz w:val="28"/>
          <w:szCs w:val="28"/>
        </w:rPr>
        <w:t>一、投诉相关主体基本情况</w:t>
      </w:r>
    </w:p>
    <w:p w14:paraId="30DC5190">
      <w:pPr>
        <w:spacing w:line="380" w:lineRule="exact"/>
        <w:rPr>
          <w:rFonts w:ascii="宋体" w:hAnsi="宋体" w:cs="宋体"/>
          <w:color w:val="auto"/>
          <w:sz w:val="28"/>
          <w:szCs w:val="28"/>
          <w:u w:val="dotted"/>
        </w:rPr>
      </w:pPr>
      <w:r>
        <w:rPr>
          <w:rFonts w:hint="eastAsia" w:ascii="宋体" w:hAnsi="宋体" w:cs="宋体"/>
          <w:color w:val="auto"/>
          <w:sz w:val="28"/>
          <w:szCs w:val="28"/>
        </w:rPr>
        <w:t>投诉人：</w:t>
      </w:r>
    </w:p>
    <w:p w14:paraId="4EF2F225">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3F678E40">
      <w:pPr>
        <w:tabs>
          <w:tab w:val="left" w:pos="6510"/>
        </w:tabs>
        <w:spacing w:line="380" w:lineRule="exact"/>
        <w:jc w:val="left"/>
        <w:rPr>
          <w:rFonts w:ascii="宋体" w:hAnsi="宋体" w:cs="宋体"/>
          <w:color w:val="auto"/>
          <w:sz w:val="28"/>
          <w:szCs w:val="28"/>
        </w:rPr>
      </w:pPr>
      <w:r>
        <w:rPr>
          <w:rFonts w:hint="eastAsia" w:ascii="宋体" w:hAnsi="宋体" w:cs="宋体"/>
          <w:color w:val="auto"/>
          <w:sz w:val="28"/>
          <w:szCs w:val="28"/>
        </w:rPr>
        <w:t>法定代表人/主要负责人：</w:t>
      </w:r>
    </w:p>
    <w:p w14:paraId="114FD242">
      <w:pPr>
        <w:tabs>
          <w:tab w:val="left" w:pos="6510"/>
        </w:tabs>
        <w:spacing w:line="380" w:lineRule="exact"/>
        <w:rPr>
          <w:rFonts w:ascii="宋体" w:hAnsi="宋体" w:cs="宋体"/>
          <w:color w:val="auto"/>
          <w:sz w:val="28"/>
          <w:szCs w:val="28"/>
          <w:u w:val="dotted"/>
        </w:rPr>
      </w:pPr>
      <w:r>
        <w:rPr>
          <w:rFonts w:hint="eastAsia" w:ascii="宋体" w:hAnsi="宋体" w:cs="宋体"/>
          <w:color w:val="auto"/>
          <w:sz w:val="28"/>
          <w:szCs w:val="28"/>
        </w:rPr>
        <w:t>联系电话：</w:t>
      </w:r>
    </w:p>
    <w:p w14:paraId="74E3DFE0">
      <w:pPr>
        <w:spacing w:line="380" w:lineRule="exact"/>
        <w:rPr>
          <w:rFonts w:ascii="宋体" w:hAnsi="宋体" w:cs="宋体"/>
          <w:color w:val="auto"/>
          <w:sz w:val="28"/>
          <w:szCs w:val="28"/>
          <w:u w:val="dotted"/>
        </w:rPr>
      </w:pPr>
      <w:r>
        <w:rPr>
          <w:rFonts w:hint="eastAsia" w:ascii="宋体" w:hAnsi="宋体" w:cs="宋体"/>
          <w:color w:val="auto"/>
          <w:sz w:val="28"/>
          <w:szCs w:val="28"/>
        </w:rPr>
        <w:t>授权代表：联系电话</w:t>
      </w:r>
      <w:r>
        <w:rPr>
          <w:rFonts w:hint="eastAsia" w:ascii="宋体" w:hAnsi="宋体" w:cs="宋体"/>
          <w:color w:val="auto"/>
          <w:sz w:val="28"/>
          <w:szCs w:val="28"/>
          <w:u w:val="dotted"/>
        </w:rPr>
        <w:t xml:space="preserve">：                  </w:t>
      </w:r>
    </w:p>
    <w:p w14:paraId="28D490D1">
      <w:pPr>
        <w:spacing w:line="380" w:lineRule="exact"/>
        <w:rPr>
          <w:rFonts w:ascii="宋体" w:hAnsi="宋体" w:cs="宋体"/>
          <w:color w:val="auto"/>
          <w:sz w:val="28"/>
          <w:szCs w:val="28"/>
          <w:u w:val="dotted"/>
        </w:rPr>
      </w:pPr>
      <w:r>
        <w:rPr>
          <w:rFonts w:hint="eastAsia" w:ascii="宋体" w:hAnsi="宋体" w:cs="宋体"/>
          <w:color w:val="auto"/>
          <w:sz w:val="28"/>
          <w:szCs w:val="28"/>
        </w:rPr>
        <w:t>地     址：邮编：</w:t>
      </w:r>
    </w:p>
    <w:p w14:paraId="1F9FC362">
      <w:pPr>
        <w:spacing w:line="380" w:lineRule="exact"/>
        <w:rPr>
          <w:rFonts w:ascii="宋体" w:hAnsi="宋体" w:cs="宋体"/>
          <w:color w:val="auto"/>
          <w:sz w:val="28"/>
          <w:szCs w:val="28"/>
          <w:u w:val="single"/>
        </w:rPr>
      </w:pPr>
      <w:r>
        <w:rPr>
          <w:rFonts w:hint="eastAsia" w:ascii="宋体" w:hAnsi="宋体" w:cs="宋体"/>
          <w:color w:val="auto"/>
          <w:sz w:val="28"/>
          <w:szCs w:val="28"/>
        </w:rPr>
        <w:t>被投诉人1：</w:t>
      </w:r>
    </w:p>
    <w:p w14:paraId="329D0B3B">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74ED41D3">
      <w:pPr>
        <w:spacing w:line="380" w:lineRule="exact"/>
        <w:rPr>
          <w:rFonts w:ascii="宋体" w:hAnsi="宋体" w:cs="宋体"/>
          <w:color w:val="auto"/>
          <w:sz w:val="28"/>
          <w:szCs w:val="28"/>
          <w:u w:val="single"/>
        </w:rPr>
      </w:pPr>
      <w:r>
        <w:rPr>
          <w:rFonts w:hint="eastAsia" w:ascii="宋体" w:hAnsi="宋体" w:cs="宋体"/>
          <w:color w:val="auto"/>
          <w:sz w:val="28"/>
          <w:szCs w:val="28"/>
        </w:rPr>
        <w:t>联系人：联系电话：</w:t>
      </w:r>
    </w:p>
    <w:p w14:paraId="16577984">
      <w:pPr>
        <w:spacing w:line="380" w:lineRule="exact"/>
        <w:rPr>
          <w:rFonts w:ascii="宋体" w:hAnsi="宋体" w:cs="宋体"/>
          <w:color w:val="auto"/>
          <w:sz w:val="28"/>
          <w:szCs w:val="28"/>
        </w:rPr>
      </w:pPr>
      <w:r>
        <w:rPr>
          <w:rFonts w:hint="eastAsia" w:ascii="宋体" w:hAnsi="宋体" w:cs="宋体"/>
          <w:color w:val="auto"/>
          <w:sz w:val="28"/>
          <w:szCs w:val="28"/>
        </w:rPr>
        <w:t>被投诉人2</w:t>
      </w:r>
    </w:p>
    <w:p w14:paraId="186B0E10">
      <w:pPr>
        <w:spacing w:line="380" w:lineRule="exact"/>
        <w:rPr>
          <w:rFonts w:ascii="宋体" w:hAnsi="宋体" w:cs="宋体"/>
          <w:color w:val="auto"/>
          <w:sz w:val="28"/>
          <w:szCs w:val="28"/>
          <w:u w:val="dotted"/>
        </w:rPr>
      </w:pPr>
      <w:r>
        <w:rPr>
          <w:rFonts w:hint="eastAsia" w:ascii="宋体" w:hAnsi="宋体" w:cs="宋体"/>
          <w:color w:val="auto"/>
          <w:sz w:val="28"/>
          <w:szCs w:val="28"/>
        </w:rPr>
        <w:t>……</w:t>
      </w:r>
    </w:p>
    <w:p w14:paraId="2F43F017">
      <w:pPr>
        <w:spacing w:line="380" w:lineRule="exact"/>
        <w:rPr>
          <w:rFonts w:ascii="宋体" w:hAnsi="宋体" w:cs="宋体"/>
          <w:color w:val="auto"/>
          <w:sz w:val="28"/>
          <w:szCs w:val="28"/>
          <w:u w:val="single"/>
        </w:rPr>
      </w:pPr>
      <w:r>
        <w:rPr>
          <w:rFonts w:hint="eastAsia" w:ascii="宋体" w:hAnsi="宋体" w:cs="宋体"/>
          <w:color w:val="auto"/>
          <w:sz w:val="28"/>
          <w:szCs w:val="28"/>
        </w:rPr>
        <w:t>相关供应商：</w:t>
      </w:r>
    </w:p>
    <w:p w14:paraId="762AE872">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7BB6D4EE">
      <w:pPr>
        <w:spacing w:line="380" w:lineRule="exact"/>
        <w:rPr>
          <w:rFonts w:ascii="宋体" w:hAnsi="宋体" w:cs="宋体"/>
          <w:color w:val="auto"/>
          <w:sz w:val="28"/>
          <w:szCs w:val="28"/>
          <w:u w:val="single"/>
        </w:rPr>
      </w:pPr>
      <w:r>
        <w:rPr>
          <w:rFonts w:hint="eastAsia" w:ascii="宋体" w:hAnsi="宋体" w:cs="宋体"/>
          <w:color w:val="auto"/>
          <w:sz w:val="28"/>
          <w:szCs w:val="28"/>
        </w:rPr>
        <w:t>联系人：联系电话：</w:t>
      </w:r>
    </w:p>
    <w:p w14:paraId="563E2136">
      <w:pPr>
        <w:spacing w:line="380" w:lineRule="exact"/>
        <w:rPr>
          <w:rFonts w:ascii="宋体" w:hAnsi="宋体" w:cs="宋体"/>
          <w:color w:val="auto"/>
          <w:sz w:val="28"/>
          <w:szCs w:val="28"/>
        </w:rPr>
      </w:pPr>
      <w:r>
        <w:rPr>
          <w:rFonts w:hint="eastAsia" w:ascii="宋体" w:hAnsi="宋体" w:cs="宋体"/>
          <w:color w:val="auto"/>
          <w:sz w:val="28"/>
          <w:szCs w:val="28"/>
        </w:rPr>
        <w:t>二、投诉项目基本情况</w:t>
      </w:r>
    </w:p>
    <w:p w14:paraId="13729D7F">
      <w:pPr>
        <w:spacing w:line="380" w:lineRule="exact"/>
        <w:rPr>
          <w:rFonts w:ascii="宋体" w:hAnsi="宋体" w:cs="宋体"/>
          <w:color w:val="auto"/>
          <w:sz w:val="28"/>
          <w:szCs w:val="28"/>
          <w:u w:val="dotted"/>
        </w:rPr>
      </w:pPr>
      <w:r>
        <w:rPr>
          <w:rFonts w:hint="eastAsia" w:ascii="宋体" w:hAnsi="宋体" w:cs="宋体"/>
          <w:color w:val="auto"/>
          <w:sz w:val="28"/>
          <w:szCs w:val="28"/>
        </w:rPr>
        <w:t>采购项目名称：</w:t>
      </w:r>
    </w:p>
    <w:p w14:paraId="52031352">
      <w:pPr>
        <w:spacing w:line="380" w:lineRule="exact"/>
        <w:rPr>
          <w:rFonts w:ascii="宋体" w:hAnsi="宋体" w:cs="宋体"/>
          <w:color w:val="auto"/>
          <w:sz w:val="28"/>
          <w:szCs w:val="28"/>
          <w:u w:val="single"/>
        </w:rPr>
      </w:pPr>
      <w:r>
        <w:rPr>
          <w:rFonts w:hint="eastAsia" w:ascii="宋体" w:hAnsi="宋体" w:cs="宋体"/>
          <w:color w:val="auto"/>
          <w:sz w:val="28"/>
          <w:szCs w:val="28"/>
        </w:rPr>
        <w:t>采购项目编号：包号：</w:t>
      </w:r>
    </w:p>
    <w:p w14:paraId="3EDD6194">
      <w:pPr>
        <w:spacing w:line="380" w:lineRule="exact"/>
        <w:rPr>
          <w:rFonts w:ascii="宋体" w:hAnsi="宋体" w:cs="宋体"/>
          <w:color w:val="auto"/>
          <w:sz w:val="28"/>
          <w:szCs w:val="28"/>
        </w:rPr>
      </w:pPr>
      <w:r>
        <w:rPr>
          <w:rFonts w:hint="eastAsia" w:ascii="宋体" w:hAnsi="宋体" w:cs="宋体"/>
          <w:color w:val="auto"/>
          <w:sz w:val="28"/>
          <w:szCs w:val="28"/>
        </w:rPr>
        <w:t>采购人名称：</w:t>
      </w:r>
    </w:p>
    <w:p w14:paraId="62991B99">
      <w:pPr>
        <w:spacing w:line="380" w:lineRule="exact"/>
        <w:rPr>
          <w:rFonts w:ascii="宋体" w:hAnsi="宋体" w:cs="宋体"/>
          <w:color w:val="auto"/>
          <w:sz w:val="28"/>
          <w:szCs w:val="28"/>
          <w:u w:val="single"/>
        </w:rPr>
      </w:pPr>
      <w:r>
        <w:rPr>
          <w:rFonts w:hint="eastAsia" w:ascii="宋体" w:hAnsi="宋体" w:cs="宋体"/>
          <w:color w:val="auto"/>
          <w:sz w:val="28"/>
          <w:szCs w:val="28"/>
        </w:rPr>
        <w:t>代理机构名称：</w:t>
      </w:r>
    </w:p>
    <w:p w14:paraId="12CE699B">
      <w:pPr>
        <w:spacing w:line="380" w:lineRule="exact"/>
        <w:rPr>
          <w:rFonts w:ascii="宋体" w:hAnsi="宋体" w:cs="宋体"/>
          <w:color w:val="auto"/>
          <w:sz w:val="28"/>
          <w:szCs w:val="28"/>
          <w:u w:val="dotted"/>
        </w:rPr>
      </w:pPr>
      <w:r>
        <w:rPr>
          <w:rFonts w:hint="eastAsia" w:ascii="宋体" w:hAnsi="宋体" w:cs="宋体"/>
          <w:color w:val="auto"/>
          <w:sz w:val="28"/>
          <w:szCs w:val="28"/>
        </w:rPr>
        <w:t>采购文件公告: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p>
    <w:p w14:paraId="456489DD">
      <w:pPr>
        <w:spacing w:line="380" w:lineRule="exact"/>
        <w:rPr>
          <w:rFonts w:ascii="宋体" w:hAnsi="宋体" w:cs="宋体"/>
          <w:color w:val="auto"/>
          <w:sz w:val="28"/>
          <w:szCs w:val="28"/>
          <w:u w:val="single"/>
        </w:rPr>
      </w:pPr>
      <w:r>
        <w:rPr>
          <w:rFonts w:hint="eastAsia" w:ascii="宋体" w:hAnsi="宋体" w:cs="宋体"/>
          <w:color w:val="auto"/>
          <w:sz w:val="28"/>
          <w:szCs w:val="28"/>
        </w:rPr>
        <w:t>采购结果公告: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p>
    <w:p w14:paraId="1C3E3F14">
      <w:pPr>
        <w:spacing w:line="380" w:lineRule="exact"/>
        <w:rPr>
          <w:rFonts w:ascii="宋体" w:hAnsi="宋体" w:cs="宋体"/>
          <w:color w:val="auto"/>
          <w:sz w:val="28"/>
          <w:szCs w:val="28"/>
        </w:rPr>
      </w:pPr>
      <w:r>
        <w:rPr>
          <w:rFonts w:hint="eastAsia" w:ascii="宋体" w:hAnsi="宋体" w:cs="宋体"/>
          <w:color w:val="auto"/>
          <w:sz w:val="28"/>
          <w:szCs w:val="28"/>
        </w:rPr>
        <w:t>三、质疑基本情况</w:t>
      </w:r>
    </w:p>
    <w:p w14:paraId="326F29F2">
      <w:pPr>
        <w:spacing w:line="380" w:lineRule="exact"/>
        <w:ind w:firstLine="560" w:firstLineChars="200"/>
        <w:rPr>
          <w:rFonts w:ascii="宋体" w:hAnsi="宋体" w:cs="宋体"/>
          <w:color w:val="auto"/>
          <w:sz w:val="28"/>
          <w:szCs w:val="28"/>
          <w:u w:val="dotted"/>
        </w:rPr>
      </w:pPr>
      <w:r>
        <w:rPr>
          <w:rFonts w:hint="eastAsia" w:ascii="宋体" w:hAnsi="宋体" w:cs="宋体"/>
          <w:color w:val="auto"/>
          <w:sz w:val="28"/>
          <w:szCs w:val="28"/>
        </w:rPr>
        <w:t>投诉人于年月日,向提出质疑，质疑事项为：</w:t>
      </w:r>
    </w:p>
    <w:p w14:paraId="5CD30981">
      <w:pPr>
        <w:spacing w:line="380" w:lineRule="exact"/>
        <w:rPr>
          <w:rFonts w:ascii="宋体" w:hAnsi="宋体" w:cs="宋体"/>
          <w:color w:val="auto"/>
          <w:sz w:val="28"/>
          <w:szCs w:val="28"/>
          <w:u w:val="dotted"/>
        </w:rPr>
      </w:pPr>
    </w:p>
    <w:p w14:paraId="54E0B090">
      <w:pPr>
        <w:spacing w:line="380" w:lineRule="exact"/>
        <w:ind w:firstLine="420" w:firstLineChars="150"/>
        <w:rPr>
          <w:rFonts w:ascii="宋体" w:hAnsi="宋体" w:cs="宋体"/>
          <w:color w:val="auto"/>
          <w:sz w:val="28"/>
          <w:szCs w:val="28"/>
        </w:rPr>
      </w:pPr>
      <w:r>
        <w:rPr>
          <w:rFonts w:hint="eastAsia" w:ascii="宋体" w:hAnsi="宋体" w:cs="宋体"/>
          <w:color w:val="auto"/>
          <w:sz w:val="28"/>
          <w:szCs w:val="28"/>
          <w:u w:val="dotted"/>
        </w:rPr>
        <w:t>采购人/代理机构</w:t>
      </w:r>
      <w:r>
        <w:rPr>
          <w:rFonts w:hint="eastAsia" w:ascii="宋体" w:hAnsi="宋体" w:cs="宋体"/>
          <w:color w:val="auto"/>
          <w:sz w:val="28"/>
          <w:szCs w:val="28"/>
        </w:rPr>
        <w:t>于年月日,就质疑事项作出了答复/没有在法定期限内作出答复。</w:t>
      </w:r>
    </w:p>
    <w:p w14:paraId="3BBA88ED">
      <w:pPr>
        <w:spacing w:line="380" w:lineRule="exact"/>
        <w:rPr>
          <w:rFonts w:ascii="宋体" w:hAnsi="宋体" w:cs="宋体"/>
          <w:color w:val="auto"/>
          <w:sz w:val="28"/>
          <w:szCs w:val="28"/>
        </w:rPr>
      </w:pPr>
      <w:r>
        <w:rPr>
          <w:rFonts w:hint="eastAsia" w:ascii="宋体" w:hAnsi="宋体" w:cs="宋体"/>
          <w:color w:val="auto"/>
          <w:sz w:val="28"/>
          <w:szCs w:val="28"/>
        </w:rPr>
        <w:t>四、投诉事项具体内容</w:t>
      </w:r>
    </w:p>
    <w:p w14:paraId="48CADAAC">
      <w:pPr>
        <w:spacing w:line="380" w:lineRule="exact"/>
        <w:rPr>
          <w:rFonts w:ascii="宋体" w:hAnsi="宋体" w:cs="宋体"/>
          <w:color w:val="auto"/>
          <w:sz w:val="28"/>
          <w:szCs w:val="28"/>
          <w:u w:val="single"/>
        </w:rPr>
      </w:pPr>
      <w:r>
        <w:rPr>
          <w:rFonts w:hint="eastAsia" w:ascii="宋体" w:hAnsi="宋体" w:cs="宋体"/>
          <w:color w:val="auto"/>
          <w:sz w:val="28"/>
          <w:szCs w:val="28"/>
        </w:rPr>
        <w:t>投诉事项 1：</w:t>
      </w:r>
    </w:p>
    <w:p w14:paraId="6B307448">
      <w:pPr>
        <w:spacing w:line="380" w:lineRule="exact"/>
        <w:rPr>
          <w:rFonts w:ascii="宋体" w:hAnsi="宋体" w:cs="宋体"/>
          <w:color w:val="auto"/>
          <w:sz w:val="28"/>
          <w:szCs w:val="28"/>
        </w:rPr>
      </w:pPr>
      <w:r>
        <w:rPr>
          <w:rFonts w:hint="eastAsia" w:ascii="宋体" w:hAnsi="宋体" w:cs="宋体"/>
          <w:color w:val="auto"/>
          <w:sz w:val="28"/>
          <w:szCs w:val="28"/>
        </w:rPr>
        <w:t>事实依据：</w:t>
      </w:r>
    </w:p>
    <w:p w14:paraId="46DEE948">
      <w:pPr>
        <w:spacing w:line="380" w:lineRule="exact"/>
        <w:rPr>
          <w:rFonts w:ascii="宋体" w:hAnsi="宋体" w:cs="宋体"/>
          <w:color w:val="auto"/>
          <w:sz w:val="28"/>
          <w:szCs w:val="28"/>
          <w:u w:val="dotted"/>
        </w:rPr>
      </w:pPr>
    </w:p>
    <w:p w14:paraId="79FFF02C">
      <w:pPr>
        <w:spacing w:line="380" w:lineRule="exact"/>
        <w:rPr>
          <w:rFonts w:ascii="宋体" w:hAnsi="宋体" w:cs="宋体"/>
          <w:color w:val="auto"/>
          <w:sz w:val="28"/>
          <w:szCs w:val="28"/>
          <w:u w:val="single"/>
        </w:rPr>
      </w:pPr>
      <w:r>
        <w:rPr>
          <w:rFonts w:hint="eastAsia" w:ascii="宋体" w:hAnsi="宋体" w:cs="宋体"/>
          <w:color w:val="auto"/>
          <w:sz w:val="28"/>
          <w:szCs w:val="28"/>
        </w:rPr>
        <w:t>法律依据：</w:t>
      </w:r>
    </w:p>
    <w:p w14:paraId="76C293D1">
      <w:pPr>
        <w:spacing w:line="380" w:lineRule="exact"/>
        <w:rPr>
          <w:rFonts w:ascii="宋体" w:hAnsi="宋体" w:cs="宋体"/>
          <w:color w:val="auto"/>
          <w:sz w:val="28"/>
          <w:szCs w:val="28"/>
          <w:u w:val="dotted"/>
        </w:rPr>
      </w:pPr>
    </w:p>
    <w:p w14:paraId="654D67A8">
      <w:pPr>
        <w:spacing w:line="380" w:lineRule="exact"/>
        <w:rPr>
          <w:rFonts w:ascii="宋体" w:hAnsi="宋体" w:cs="宋体"/>
          <w:color w:val="auto"/>
          <w:sz w:val="28"/>
          <w:szCs w:val="28"/>
        </w:rPr>
      </w:pPr>
      <w:r>
        <w:rPr>
          <w:rFonts w:hint="eastAsia" w:ascii="宋体" w:hAnsi="宋体" w:cs="宋体"/>
          <w:color w:val="auto"/>
          <w:sz w:val="28"/>
          <w:szCs w:val="28"/>
        </w:rPr>
        <w:t>投诉事项2</w:t>
      </w:r>
    </w:p>
    <w:p w14:paraId="33C6C2D9">
      <w:pPr>
        <w:spacing w:line="380" w:lineRule="exact"/>
        <w:rPr>
          <w:rFonts w:ascii="宋体" w:hAnsi="宋体" w:cs="宋体"/>
          <w:color w:val="auto"/>
          <w:sz w:val="28"/>
          <w:szCs w:val="28"/>
          <w:u w:val="dotted"/>
        </w:rPr>
      </w:pPr>
      <w:r>
        <w:rPr>
          <w:rFonts w:hint="eastAsia" w:ascii="宋体" w:hAnsi="宋体" w:cs="宋体"/>
          <w:color w:val="auto"/>
          <w:sz w:val="28"/>
          <w:szCs w:val="28"/>
        </w:rPr>
        <w:t>……</w:t>
      </w:r>
    </w:p>
    <w:p w14:paraId="0470D7D9">
      <w:pPr>
        <w:spacing w:line="380" w:lineRule="exact"/>
        <w:rPr>
          <w:rFonts w:ascii="宋体" w:hAnsi="宋体" w:cs="宋体"/>
          <w:color w:val="auto"/>
          <w:sz w:val="28"/>
          <w:szCs w:val="28"/>
        </w:rPr>
      </w:pPr>
      <w:r>
        <w:rPr>
          <w:rFonts w:hint="eastAsia" w:ascii="宋体" w:hAnsi="宋体" w:cs="宋体"/>
          <w:color w:val="auto"/>
          <w:sz w:val="28"/>
          <w:szCs w:val="28"/>
        </w:rPr>
        <w:t>五、与投诉事项相关的投诉请求</w:t>
      </w:r>
    </w:p>
    <w:p w14:paraId="5B789556">
      <w:pPr>
        <w:spacing w:line="380" w:lineRule="exact"/>
        <w:rPr>
          <w:rFonts w:ascii="宋体" w:hAnsi="宋体" w:cs="宋体"/>
          <w:color w:val="auto"/>
          <w:sz w:val="28"/>
          <w:szCs w:val="28"/>
        </w:rPr>
      </w:pPr>
      <w:r>
        <w:rPr>
          <w:rFonts w:hint="eastAsia" w:ascii="宋体" w:hAnsi="宋体" w:cs="宋体"/>
          <w:color w:val="auto"/>
          <w:sz w:val="28"/>
          <w:szCs w:val="28"/>
        </w:rPr>
        <w:t>请求：</w:t>
      </w:r>
    </w:p>
    <w:p w14:paraId="11DA81F5">
      <w:pPr>
        <w:spacing w:line="380" w:lineRule="exact"/>
        <w:rPr>
          <w:rFonts w:ascii="宋体" w:hAnsi="宋体" w:cs="宋体"/>
          <w:color w:val="auto"/>
          <w:sz w:val="28"/>
          <w:szCs w:val="28"/>
          <w:u w:val="single"/>
        </w:rPr>
      </w:pPr>
    </w:p>
    <w:p w14:paraId="21A32541">
      <w:pPr>
        <w:spacing w:line="380" w:lineRule="exact"/>
        <w:rPr>
          <w:rFonts w:ascii="宋体" w:hAnsi="宋体" w:cs="宋体"/>
          <w:color w:val="auto"/>
          <w:sz w:val="28"/>
          <w:szCs w:val="28"/>
        </w:rPr>
      </w:pPr>
      <w:r>
        <w:rPr>
          <w:rFonts w:hint="eastAsia" w:ascii="宋体" w:hAnsi="宋体" w:cs="宋体"/>
          <w:color w:val="auto"/>
          <w:sz w:val="28"/>
          <w:szCs w:val="28"/>
        </w:rPr>
        <w:t xml:space="preserve">签字(签章)：                   公章：                      </w:t>
      </w:r>
    </w:p>
    <w:p w14:paraId="0BCC8B20">
      <w:pPr>
        <w:spacing w:line="380" w:lineRule="exact"/>
        <w:rPr>
          <w:rFonts w:ascii="宋体" w:hAnsi="宋体" w:cs="宋体"/>
          <w:color w:val="auto"/>
          <w:sz w:val="28"/>
          <w:szCs w:val="28"/>
        </w:rPr>
      </w:pPr>
      <w:r>
        <w:rPr>
          <w:rFonts w:hint="eastAsia" w:ascii="宋体" w:hAnsi="宋体" w:cs="宋体"/>
          <w:color w:val="auto"/>
          <w:sz w:val="28"/>
          <w:szCs w:val="28"/>
        </w:rPr>
        <w:t xml:space="preserve">日期：    </w:t>
      </w:r>
    </w:p>
    <w:p w14:paraId="53162F34">
      <w:pPr>
        <w:spacing w:line="380" w:lineRule="exact"/>
        <w:rPr>
          <w:rFonts w:ascii="宋体" w:hAnsi="宋体" w:cs="宋体"/>
          <w:b/>
          <w:color w:val="auto"/>
          <w:sz w:val="28"/>
          <w:szCs w:val="28"/>
        </w:rPr>
      </w:pPr>
    </w:p>
    <w:p w14:paraId="0E83E721">
      <w:pPr>
        <w:spacing w:line="380" w:lineRule="exact"/>
        <w:rPr>
          <w:rFonts w:ascii="宋体" w:hAnsi="宋体" w:cs="宋体"/>
          <w:b/>
          <w:color w:val="auto"/>
          <w:sz w:val="28"/>
          <w:szCs w:val="28"/>
        </w:rPr>
      </w:pPr>
      <w:r>
        <w:rPr>
          <w:rFonts w:hint="eastAsia" w:ascii="宋体" w:hAnsi="宋体" w:cs="宋体"/>
          <w:b/>
          <w:color w:val="auto"/>
          <w:sz w:val="28"/>
          <w:szCs w:val="28"/>
        </w:rPr>
        <w:t>投诉书制作说明：</w:t>
      </w:r>
    </w:p>
    <w:p w14:paraId="0F705004">
      <w:pPr>
        <w:widowControl/>
        <w:spacing w:line="380" w:lineRule="exact"/>
        <w:ind w:firstLine="560" w:firstLineChars="200"/>
        <w:rPr>
          <w:rFonts w:ascii="宋体" w:hAnsi="宋体" w:cs="宋体"/>
          <w:color w:val="auto"/>
          <w:kern w:val="0"/>
          <w:sz w:val="28"/>
          <w:szCs w:val="28"/>
        </w:rPr>
      </w:pPr>
      <w:r>
        <w:rPr>
          <w:rFonts w:hint="eastAsia" w:ascii="宋体" w:hAnsi="宋体" w:cs="宋体"/>
          <w:color w:val="auto"/>
          <w:sz w:val="28"/>
          <w:szCs w:val="28"/>
        </w:rPr>
        <w:t>1.投诉人提起投诉时，应当提交投诉书和必要的证明材料，并按照被投诉人和与投诉事项有关的供应商数量提供投诉书副本。</w:t>
      </w:r>
    </w:p>
    <w:p w14:paraId="1806AEC0">
      <w:pPr>
        <w:widowControl/>
        <w:spacing w:line="380" w:lineRule="exact"/>
        <w:ind w:firstLine="560" w:firstLineChars="200"/>
        <w:jc w:val="left"/>
        <w:rPr>
          <w:rFonts w:ascii="宋体" w:hAnsi="宋体" w:cs="宋体"/>
          <w:color w:val="auto"/>
          <w:kern w:val="0"/>
          <w:sz w:val="28"/>
          <w:szCs w:val="28"/>
        </w:rPr>
      </w:pPr>
      <w:r>
        <w:rPr>
          <w:rFonts w:hint="eastAsia" w:ascii="宋体" w:hAnsi="宋体" w:cs="宋体"/>
          <w:color w:val="auto"/>
          <w:sz w:val="28"/>
          <w:szCs w:val="28"/>
        </w:rPr>
        <w:t>2.投诉人若委托代理人进行投诉的，投诉书应按照要求列明“授权代表”的有关内容，并在附件中提交由</w:t>
      </w:r>
      <w:r>
        <w:rPr>
          <w:rFonts w:hint="eastAsia" w:ascii="宋体" w:hAnsi="宋体" w:cs="宋体"/>
          <w:color w:val="auto"/>
          <w:kern w:val="0"/>
          <w:sz w:val="28"/>
          <w:szCs w:val="28"/>
        </w:rPr>
        <w:t>投诉人签署的授权委托书。授权委托书应当载明代理人的姓名或者名称、代理事项、具体权限、期限和相关事项。</w:t>
      </w:r>
    </w:p>
    <w:p w14:paraId="7615625B">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3.投诉人若对项目的某一分包进行投诉，投诉书应列明具体分包号。</w:t>
      </w:r>
    </w:p>
    <w:p w14:paraId="63A66CC2">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4.投诉书应简要列明质疑事项，质疑函、质疑答复等作为附件材料提供。</w:t>
      </w:r>
    </w:p>
    <w:p w14:paraId="7A956466">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5.投诉书的投诉事项应具体、明确，并有必要的事实依据和法律依据。</w:t>
      </w:r>
    </w:p>
    <w:p w14:paraId="56847A08">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6.投诉书的投诉请求应与投诉事项相关。</w:t>
      </w:r>
    </w:p>
    <w:p w14:paraId="0E55CFC7">
      <w:pPr>
        <w:widowControl/>
        <w:spacing w:line="380" w:lineRule="exact"/>
        <w:ind w:firstLine="560" w:firstLineChars="200"/>
        <w:jc w:val="left"/>
        <w:rPr>
          <w:rFonts w:ascii="宋体" w:hAnsi="宋体" w:cs="宋体"/>
          <w:color w:val="auto"/>
          <w:kern w:val="0"/>
          <w:sz w:val="28"/>
          <w:szCs w:val="28"/>
        </w:rPr>
      </w:pPr>
      <w:r>
        <w:rPr>
          <w:rFonts w:hint="eastAsia" w:ascii="宋体" w:hAnsi="宋体" w:cs="宋体"/>
          <w:color w:val="auto"/>
          <w:sz w:val="28"/>
          <w:szCs w:val="28"/>
        </w:rPr>
        <w:t>7.投诉人为自然人的，投诉书应当由本人签字；投诉人为法人或者其他组织的，投诉书应当由法定代表人、主要负责人，或者其授权代表签字或者盖章，并加盖公章。</w:t>
      </w:r>
    </w:p>
    <w:p w14:paraId="27F49968">
      <w:pPr>
        <w:jc w:val="left"/>
        <w:rPr>
          <w:rFonts w:ascii="宋体" w:hAnsi="宋体" w:cs="宋体"/>
          <w:b/>
          <w:color w:val="auto"/>
          <w:sz w:val="28"/>
          <w:szCs w:val="28"/>
        </w:rPr>
      </w:pPr>
    </w:p>
    <w:p w14:paraId="2EA2E6D5">
      <w:pPr>
        <w:pStyle w:val="10"/>
        <w:ind w:firstLine="544"/>
        <w:rPr>
          <w:rFonts w:hAnsi="宋体" w:cs="宋体"/>
          <w:color w:val="auto"/>
          <w:sz w:val="28"/>
          <w:szCs w:val="28"/>
        </w:rPr>
      </w:pPr>
    </w:p>
    <w:p w14:paraId="37A6FA7A">
      <w:pPr>
        <w:pStyle w:val="10"/>
        <w:ind w:firstLine="344"/>
        <w:rPr>
          <w:color w:val="auto"/>
        </w:rPr>
      </w:pPr>
    </w:p>
    <w:p w14:paraId="0C62B9AD">
      <w:pPr>
        <w:pStyle w:val="8"/>
        <w:rPr>
          <w:color w:val="auto"/>
        </w:rPr>
      </w:pPr>
    </w:p>
    <w:sectPr>
      <w:headerReference r:id="rId9" w:type="first"/>
      <w:footerReference r:id="rId12" w:type="first"/>
      <w:headerReference r:id="rId8" w:type="default"/>
      <w:footerReference r:id="rId10" w:type="default"/>
      <w:footerReference r:id="rId11" w:type="even"/>
      <w:pgSz w:w="11906" w:h="16838"/>
      <w:pgMar w:top="1440" w:right="1080" w:bottom="1276" w:left="108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7577">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A76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38C7">
    <w:pPr>
      <w:pStyle w:val="22"/>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B18374">
                          <w:pPr>
                            <w:pStyle w:val="2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35B18374">
                    <w:pPr>
                      <w:pStyle w:val="2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D2A4">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4ED700">
                          <w:pPr>
                            <w:pStyle w:val="2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B4ED700">
                    <w:pPr>
                      <w:pStyle w:val="2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053F">
    <w:pPr>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40AC78B">
                          <w:pPr>
                            <w:pStyle w:val="22"/>
                            <w:rPr>
                              <w:rFonts w:eastAsia="宋体"/>
                            </w:rPr>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Zs5BrTAQAAqAMAAA4AAAAAAAAAAQAgAAAA&#10;IgEAAGRycy9lMm9Eb2MueG1sUEsFBgAAAAAGAAYAWQEAAGcFAAAAAA==&#10;">
              <v:fill on="f" focussize="0,0"/>
              <v:stroke on="f" weight="1.25pt"/>
              <v:imagedata o:title=""/>
              <o:lock v:ext="edit" aspectratio="f"/>
              <v:textbox inset="0mm,0mm,0mm,0mm" style="mso-fit-shape-to-text:t;">
                <w:txbxContent>
                  <w:p w14:paraId="240AC78B">
                    <w:pPr>
                      <w:pStyle w:val="22"/>
                      <w:rPr>
                        <w:rFonts w:eastAsia="宋体"/>
                      </w:rPr>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E4BA">
    <w:pPr>
      <w:framePr w:wrap="around" w:vAnchor="text" w:hAnchor="margin" w:xAlign="center" w:y="1"/>
    </w:pPr>
    <w:r>
      <w:fldChar w:fldCharType="begin"/>
    </w:r>
    <w:r>
      <w:instrText xml:space="preserve">PAGE  </w:instrText>
    </w:r>
    <w:r>
      <w:fldChar w:fldCharType="separate"/>
    </w:r>
    <w:r>
      <w:t>3</w:t>
    </w:r>
    <w:r>
      <w:fldChar w:fldCharType="end"/>
    </w:r>
  </w:p>
  <w:p w14:paraId="1CC1FA2E">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44DA">
    <w:pPr>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16A8E2">
                          <w:pPr>
                            <w:pStyle w:val="22"/>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&#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cqo7S0QEAAKUDAAAOAAAAAAAAAAEAIAAAACIB&#10;AABkcnMvZTJvRG9jLnhtbFBLBQYAAAAABgAGAFkBAABlBQAAAAA=&#10;">
              <v:fill on="f" focussize="0,0"/>
              <v:stroke on="f" weight="1.25pt"/>
              <v:imagedata o:title=""/>
              <o:lock v:ext="edit" aspectratio="f"/>
              <v:textbox inset="0mm,0mm,0mm,0mm" style="mso-fit-shape-to-text:t;">
                <w:txbxContent>
                  <w:p w14:paraId="6A16A8E2">
                    <w:pPr>
                      <w:pStyle w:val="22"/>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1E15">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CDF6">
    <w:pPr>
      <w:pStyle w:val="27"/>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D135">
    <w:pPr>
      <w:pStyle w:val="27"/>
      <w:jc w:val="both"/>
      <w:rPr>
        <w:u w:val="single"/>
      </w:rPr>
    </w:pPr>
  </w:p>
  <w:p w14:paraId="569F6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
    <w:nsid w:val="2CF939AA"/>
    <w:multiLevelType w:val="singleLevel"/>
    <w:tmpl w:val="2CF939AA"/>
    <w:lvl w:ilvl="0" w:tentative="0">
      <w:start w:val="10"/>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AD96F76"/>
    <w:multiLevelType w:val="multilevel"/>
    <w:tmpl w:val="5AD96F76"/>
    <w:lvl w:ilvl="0" w:tentative="0">
      <w:start w:val="1"/>
      <w:numFmt w:val="decimal"/>
      <w:lvlText w:val="%1"/>
      <w:lvlJc w:val="left"/>
      <w:pPr>
        <w:ind w:left="420" w:hanging="420"/>
      </w:pPr>
      <w:rPr>
        <w:rFonts w:hint="eastAsia" w:ascii="黑体" w:hAnsi="黑体" w:eastAsia="黑体"/>
        <w:b w:val="0"/>
        <w:bCs w:val="0"/>
        <w:i w:val="0"/>
        <w:iCs w:val="0"/>
        <w:caps w:val="0"/>
        <w:smallCaps w:val="0"/>
        <w:strike w:val="0"/>
        <w:dstrike w:val="0"/>
        <w:vanish w:val="0"/>
        <w:spacing w:val="0"/>
        <w:position w:val="0"/>
        <w:sz w:val="44"/>
        <w:szCs w:val="36"/>
        <w:u w:val="none"/>
        <w:vertAlign w:val="baseline"/>
      </w:rPr>
    </w:lvl>
    <w:lvl w:ilvl="1" w:tentative="0">
      <w:start w:val="1"/>
      <w:numFmt w:val="decimal"/>
      <w:isLgl/>
      <w:suff w:val="space"/>
      <w:lvlText w:val="%1.%2"/>
      <w:lvlJc w:val="left"/>
      <w:pPr>
        <w:ind w:left="284" w:firstLine="0"/>
      </w:pPr>
      <w:rPr>
        <w:rFonts w:hint="eastAsia" w:ascii="黑体" w:hAnsi="黑体"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ascii="黑体" w:hAnsi="黑体" w:eastAsia="黑体" w:cs="Times New Roman"/>
        <w:b w:val="0"/>
        <w:bCs w:val="0"/>
        <w:i w:val="0"/>
        <w:iCs w:val="0"/>
        <w:caps w:val="0"/>
        <w:smallCaps w:val="0"/>
        <w:strike w:val="0"/>
        <w:dstrike w:val="0"/>
        <w:vanish w:val="0"/>
        <w:spacing w:val="0"/>
        <w:kern w:val="0"/>
        <w:position w:val="0"/>
        <w:u w:val="none"/>
        <w:vertAlign w:val="baseline"/>
      </w:rPr>
    </w:lvl>
    <w:lvl w:ilvl="3" w:tentative="0">
      <w:start w:val="1"/>
      <w:numFmt w:val="decimal"/>
      <w:pStyle w:val="6"/>
      <w:isLgl/>
      <w:suff w:val="space"/>
      <w:lvlText w:val="%1.%2.%3.%4"/>
      <w:lvlJc w:val="left"/>
      <w:pPr>
        <w:ind w:left="1417" w:firstLine="0"/>
      </w:pPr>
      <w:rPr>
        <w:rFonts w:hint="default" w:ascii="黑体" w:hAnsi="黑体" w:eastAsia="黑体"/>
        <w:b w:val="0"/>
        <w:i w:val="0"/>
        <w:sz w:val="30"/>
      </w:rPr>
    </w:lvl>
    <w:lvl w:ilvl="4" w:tentative="0">
      <w:start w:val="1"/>
      <w:numFmt w:val="decimal"/>
      <w:isLgl/>
      <w:suff w:val="space"/>
      <w:lvlText w:val="%1.%2.%3.%4.%5"/>
      <w:lvlJc w:val="left"/>
      <w:pPr>
        <w:ind w:left="0" w:firstLine="0"/>
      </w:pPr>
      <w:rPr>
        <w:rFonts w:hint="default" w:ascii="黑体" w:hAnsi="黑体"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14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mFhN2E1Zjg3MzMyZTJiZjNjYTFmNzA2ZmJmZmMifQ=="/>
    <w:docVar w:name="KSO_WPS_MARK_KEY" w:val="55bbab0d-367d-45e6-9fc0-72b6fcf12405"/>
  </w:docVars>
  <w:rsids>
    <w:rsidRoot w:val="00172A27"/>
    <w:rsid w:val="00024CB9"/>
    <w:rsid w:val="000C4A09"/>
    <w:rsid w:val="0029032D"/>
    <w:rsid w:val="002E01C1"/>
    <w:rsid w:val="00332B63"/>
    <w:rsid w:val="0033501E"/>
    <w:rsid w:val="003A7FFD"/>
    <w:rsid w:val="003C1069"/>
    <w:rsid w:val="003D6088"/>
    <w:rsid w:val="003F0C32"/>
    <w:rsid w:val="003F6618"/>
    <w:rsid w:val="003F67ED"/>
    <w:rsid w:val="00427A6A"/>
    <w:rsid w:val="0045147A"/>
    <w:rsid w:val="004C547F"/>
    <w:rsid w:val="00502507"/>
    <w:rsid w:val="00506A2F"/>
    <w:rsid w:val="00551C43"/>
    <w:rsid w:val="005574FC"/>
    <w:rsid w:val="005712D8"/>
    <w:rsid w:val="005C1DB7"/>
    <w:rsid w:val="005F1D5D"/>
    <w:rsid w:val="00616A1D"/>
    <w:rsid w:val="006A4ACD"/>
    <w:rsid w:val="007A73FA"/>
    <w:rsid w:val="007D3AFB"/>
    <w:rsid w:val="00802BCC"/>
    <w:rsid w:val="00806420"/>
    <w:rsid w:val="008211A4"/>
    <w:rsid w:val="00841D47"/>
    <w:rsid w:val="0087035D"/>
    <w:rsid w:val="00887DAB"/>
    <w:rsid w:val="008F34F1"/>
    <w:rsid w:val="00925F55"/>
    <w:rsid w:val="009302AD"/>
    <w:rsid w:val="009348E5"/>
    <w:rsid w:val="00997E0B"/>
    <w:rsid w:val="00A0073E"/>
    <w:rsid w:val="00A17A7A"/>
    <w:rsid w:val="00A61D29"/>
    <w:rsid w:val="00AD4A20"/>
    <w:rsid w:val="00AE3A59"/>
    <w:rsid w:val="00BA7D80"/>
    <w:rsid w:val="00BB3C10"/>
    <w:rsid w:val="00BD5032"/>
    <w:rsid w:val="00C417C9"/>
    <w:rsid w:val="00CA69B2"/>
    <w:rsid w:val="00D3523F"/>
    <w:rsid w:val="00D91A7C"/>
    <w:rsid w:val="00DC6493"/>
    <w:rsid w:val="00ED3725"/>
    <w:rsid w:val="00ED4B3D"/>
    <w:rsid w:val="00EE0125"/>
    <w:rsid w:val="00EF3609"/>
    <w:rsid w:val="00F134E0"/>
    <w:rsid w:val="00F54016"/>
    <w:rsid w:val="00FC78EE"/>
    <w:rsid w:val="010525D0"/>
    <w:rsid w:val="017F294B"/>
    <w:rsid w:val="019B6D8B"/>
    <w:rsid w:val="01A05485"/>
    <w:rsid w:val="01BB1DA4"/>
    <w:rsid w:val="01E356AA"/>
    <w:rsid w:val="01F36FCC"/>
    <w:rsid w:val="02565708"/>
    <w:rsid w:val="02700360"/>
    <w:rsid w:val="02A429BD"/>
    <w:rsid w:val="02A74333"/>
    <w:rsid w:val="02F62A66"/>
    <w:rsid w:val="03032B7A"/>
    <w:rsid w:val="030E1788"/>
    <w:rsid w:val="031511C4"/>
    <w:rsid w:val="0385634A"/>
    <w:rsid w:val="03916DD0"/>
    <w:rsid w:val="03B43522"/>
    <w:rsid w:val="03D25B79"/>
    <w:rsid w:val="03DB141E"/>
    <w:rsid w:val="03F47AE6"/>
    <w:rsid w:val="03FA3F76"/>
    <w:rsid w:val="041C4A2A"/>
    <w:rsid w:val="042C0F82"/>
    <w:rsid w:val="04600F0D"/>
    <w:rsid w:val="048935D8"/>
    <w:rsid w:val="049518A8"/>
    <w:rsid w:val="04E24D03"/>
    <w:rsid w:val="052459A1"/>
    <w:rsid w:val="05472862"/>
    <w:rsid w:val="05734859"/>
    <w:rsid w:val="05C100B2"/>
    <w:rsid w:val="05FA1B84"/>
    <w:rsid w:val="05FD48BE"/>
    <w:rsid w:val="060776D3"/>
    <w:rsid w:val="062E062F"/>
    <w:rsid w:val="064C7E1C"/>
    <w:rsid w:val="069845E6"/>
    <w:rsid w:val="06E432D0"/>
    <w:rsid w:val="0716125B"/>
    <w:rsid w:val="07374F78"/>
    <w:rsid w:val="07E214E3"/>
    <w:rsid w:val="083E6C17"/>
    <w:rsid w:val="08DF1EE9"/>
    <w:rsid w:val="08DF4269"/>
    <w:rsid w:val="08E229A3"/>
    <w:rsid w:val="08F875BE"/>
    <w:rsid w:val="08FC77D8"/>
    <w:rsid w:val="09092403"/>
    <w:rsid w:val="09205EC7"/>
    <w:rsid w:val="09516F98"/>
    <w:rsid w:val="0973259D"/>
    <w:rsid w:val="097C0E7B"/>
    <w:rsid w:val="09B6176E"/>
    <w:rsid w:val="09FD2787"/>
    <w:rsid w:val="0A1B58AC"/>
    <w:rsid w:val="0A59408D"/>
    <w:rsid w:val="0A7A12CA"/>
    <w:rsid w:val="0A7E3ACC"/>
    <w:rsid w:val="0AB440B9"/>
    <w:rsid w:val="0ABA0FCF"/>
    <w:rsid w:val="0B477944"/>
    <w:rsid w:val="0B6824A9"/>
    <w:rsid w:val="0B6E3B68"/>
    <w:rsid w:val="0B754CD9"/>
    <w:rsid w:val="0B7A4FB2"/>
    <w:rsid w:val="0BAD3078"/>
    <w:rsid w:val="0BDA2FAB"/>
    <w:rsid w:val="0BE04F3A"/>
    <w:rsid w:val="0BE27E12"/>
    <w:rsid w:val="0BF25F1E"/>
    <w:rsid w:val="0C257E8A"/>
    <w:rsid w:val="0C497085"/>
    <w:rsid w:val="0CD70749"/>
    <w:rsid w:val="0D29243C"/>
    <w:rsid w:val="0D51466C"/>
    <w:rsid w:val="0D810FC2"/>
    <w:rsid w:val="0D9D75F0"/>
    <w:rsid w:val="0DA970D9"/>
    <w:rsid w:val="0DCD5C58"/>
    <w:rsid w:val="0E2C6F15"/>
    <w:rsid w:val="0E5C7CD8"/>
    <w:rsid w:val="0E6C5E0F"/>
    <w:rsid w:val="0EC51CF1"/>
    <w:rsid w:val="0ED5460A"/>
    <w:rsid w:val="0EEA2DA9"/>
    <w:rsid w:val="0F444FA8"/>
    <w:rsid w:val="0F467247"/>
    <w:rsid w:val="0FD52407"/>
    <w:rsid w:val="101E076F"/>
    <w:rsid w:val="102E38C6"/>
    <w:rsid w:val="10606175"/>
    <w:rsid w:val="107F0AF8"/>
    <w:rsid w:val="109F048E"/>
    <w:rsid w:val="10EC5038"/>
    <w:rsid w:val="10F22B45"/>
    <w:rsid w:val="112E3DF2"/>
    <w:rsid w:val="11867E5D"/>
    <w:rsid w:val="11AB2B90"/>
    <w:rsid w:val="12146661"/>
    <w:rsid w:val="12335555"/>
    <w:rsid w:val="12671326"/>
    <w:rsid w:val="12A74F7E"/>
    <w:rsid w:val="12B66D7E"/>
    <w:rsid w:val="130A2C4F"/>
    <w:rsid w:val="13394A5B"/>
    <w:rsid w:val="13487972"/>
    <w:rsid w:val="135E2352"/>
    <w:rsid w:val="13607206"/>
    <w:rsid w:val="139525D9"/>
    <w:rsid w:val="13D365BB"/>
    <w:rsid w:val="13FA0EB5"/>
    <w:rsid w:val="140C5755"/>
    <w:rsid w:val="14184F5A"/>
    <w:rsid w:val="14300689"/>
    <w:rsid w:val="14495172"/>
    <w:rsid w:val="146B333A"/>
    <w:rsid w:val="15763D45"/>
    <w:rsid w:val="15846D77"/>
    <w:rsid w:val="158B1599"/>
    <w:rsid w:val="15BD3FB0"/>
    <w:rsid w:val="15CD4529"/>
    <w:rsid w:val="15FB61F2"/>
    <w:rsid w:val="16154FCB"/>
    <w:rsid w:val="164B49DB"/>
    <w:rsid w:val="16782C7D"/>
    <w:rsid w:val="167C182F"/>
    <w:rsid w:val="1687051F"/>
    <w:rsid w:val="16C83F29"/>
    <w:rsid w:val="16CA2E7C"/>
    <w:rsid w:val="17C95EF6"/>
    <w:rsid w:val="18060934"/>
    <w:rsid w:val="18544D21"/>
    <w:rsid w:val="18911DA2"/>
    <w:rsid w:val="18F637C3"/>
    <w:rsid w:val="190653E0"/>
    <w:rsid w:val="190A5D40"/>
    <w:rsid w:val="191D789A"/>
    <w:rsid w:val="1929582F"/>
    <w:rsid w:val="19314B52"/>
    <w:rsid w:val="19403C9B"/>
    <w:rsid w:val="199002DD"/>
    <w:rsid w:val="1A396A4E"/>
    <w:rsid w:val="1B1043DD"/>
    <w:rsid w:val="1B311218"/>
    <w:rsid w:val="1B430B6D"/>
    <w:rsid w:val="1B4B51B0"/>
    <w:rsid w:val="1B760D22"/>
    <w:rsid w:val="1B8A679C"/>
    <w:rsid w:val="1BD6342B"/>
    <w:rsid w:val="1C026332"/>
    <w:rsid w:val="1C080649"/>
    <w:rsid w:val="1C3D5FE4"/>
    <w:rsid w:val="1CD75A11"/>
    <w:rsid w:val="1CD77630"/>
    <w:rsid w:val="1D352737"/>
    <w:rsid w:val="1D3679E0"/>
    <w:rsid w:val="1D69418F"/>
    <w:rsid w:val="1D6C612A"/>
    <w:rsid w:val="1D864D41"/>
    <w:rsid w:val="1DA80110"/>
    <w:rsid w:val="1DAF6A73"/>
    <w:rsid w:val="1DD35649"/>
    <w:rsid w:val="1DF554A1"/>
    <w:rsid w:val="1E470974"/>
    <w:rsid w:val="1E831280"/>
    <w:rsid w:val="1E8E5B04"/>
    <w:rsid w:val="1E935967"/>
    <w:rsid w:val="1EB12D29"/>
    <w:rsid w:val="1EDD24CE"/>
    <w:rsid w:val="1EEC04D2"/>
    <w:rsid w:val="1EF61CEB"/>
    <w:rsid w:val="1F3E1D77"/>
    <w:rsid w:val="1F7C373E"/>
    <w:rsid w:val="1F897B6B"/>
    <w:rsid w:val="1F953961"/>
    <w:rsid w:val="1FE05A44"/>
    <w:rsid w:val="1FFA0AFD"/>
    <w:rsid w:val="20831A0C"/>
    <w:rsid w:val="208861AB"/>
    <w:rsid w:val="20912804"/>
    <w:rsid w:val="20BF581D"/>
    <w:rsid w:val="20F02CD3"/>
    <w:rsid w:val="20FA1CCE"/>
    <w:rsid w:val="217B3CC2"/>
    <w:rsid w:val="219E6AFD"/>
    <w:rsid w:val="21AE2A52"/>
    <w:rsid w:val="21B96836"/>
    <w:rsid w:val="22280ABD"/>
    <w:rsid w:val="22332E51"/>
    <w:rsid w:val="2234730B"/>
    <w:rsid w:val="223A5D7E"/>
    <w:rsid w:val="223F017A"/>
    <w:rsid w:val="227C4396"/>
    <w:rsid w:val="22867092"/>
    <w:rsid w:val="22AA4354"/>
    <w:rsid w:val="22CF2CE6"/>
    <w:rsid w:val="22EE5862"/>
    <w:rsid w:val="23671171"/>
    <w:rsid w:val="236B23D5"/>
    <w:rsid w:val="23C75E58"/>
    <w:rsid w:val="23FC5D5D"/>
    <w:rsid w:val="241C214F"/>
    <w:rsid w:val="242F47ED"/>
    <w:rsid w:val="245C2C9F"/>
    <w:rsid w:val="248F6252"/>
    <w:rsid w:val="24F74539"/>
    <w:rsid w:val="25585215"/>
    <w:rsid w:val="2560231B"/>
    <w:rsid w:val="258B383C"/>
    <w:rsid w:val="25AF6016"/>
    <w:rsid w:val="25C45CCE"/>
    <w:rsid w:val="25D96410"/>
    <w:rsid w:val="263D4DA0"/>
    <w:rsid w:val="265F53DE"/>
    <w:rsid w:val="269E37F0"/>
    <w:rsid w:val="26DE4682"/>
    <w:rsid w:val="26FD18BE"/>
    <w:rsid w:val="271A1136"/>
    <w:rsid w:val="273677D8"/>
    <w:rsid w:val="274A6DDF"/>
    <w:rsid w:val="2750198D"/>
    <w:rsid w:val="275130DD"/>
    <w:rsid w:val="27606603"/>
    <w:rsid w:val="27661DCE"/>
    <w:rsid w:val="276E3A7D"/>
    <w:rsid w:val="2778477A"/>
    <w:rsid w:val="277A4A7E"/>
    <w:rsid w:val="27F95368"/>
    <w:rsid w:val="28033B5E"/>
    <w:rsid w:val="286D547B"/>
    <w:rsid w:val="28BD2745"/>
    <w:rsid w:val="29497D82"/>
    <w:rsid w:val="29F279E1"/>
    <w:rsid w:val="2A646C7F"/>
    <w:rsid w:val="2A8343FF"/>
    <w:rsid w:val="2A8C6C19"/>
    <w:rsid w:val="2A8E7E79"/>
    <w:rsid w:val="2AB97A5B"/>
    <w:rsid w:val="2AE97BF9"/>
    <w:rsid w:val="2B0A0D5F"/>
    <w:rsid w:val="2B1F0321"/>
    <w:rsid w:val="2B642686"/>
    <w:rsid w:val="2B756437"/>
    <w:rsid w:val="2BED5FB9"/>
    <w:rsid w:val="2BF03F9A"/>
    <w:rsid w:val="2C023378"/>
    <w:rsid w:val="2C114D76"/>
    <w:rsid w:val="2C270936"/>
    <w:rsid w:val="2C8C3FE4"/>
    <w:rsid w:val="2CD875AE"/>
    <w:rsid w:val="2CF44F3A"/>
    <w:rsid w:val="2D141AD4"/>
    <w:rsid w:val="2D1A145F"/>
    <w:rsid w:val="2DFA2D34"/>
    <w:rsid w:val="2DFE269A"/>
    <w:rsid w:val="2E4B21AA"/>
    <w:rsid w:val="2E561F69"/>
    <w:rsid w:val="2E581DFF"/>
    <w:rsid w:val="2E99384E"/>
    <w:rsid w:val="2EC361E1"/>
    <w:rsid w:val="2EDD1304"/>
    <w:rsid w:val="2EFD118D"/>
    <w:rsid w:val="2F880DEC"/>
    <w:rsid w:val="2FAC12B5"/>
    <w:rsid w:val="2FAE6CC2"/>
    <w:rsid w:val="2FE029D7"/>
    <w:rsid w:val="2FE30285"/>
    <w:rsid w:val="30087DB9"/>
    <w:rsid w:val="30241CE1"/>
    <w:rsid w:val="303A51C5"/>
    <w:rsid w:val="303F2F96"/>
    <w:rsid w:val="304D175C"/>
    <w:rsid w:val="304E16EE"/>
    <w:rsid w:val="305A1716"/>
    <w:rsid w:val="309537C1"/>
    <w:rsid w:val="30B41434"/>
    <w:rsid w:val="30E80BEF"/>
    <w:rsid w:val="311A3303"/>
    <w:rsid w:val="312F7772"/>
    <w:rsid w:val="317A00B8"/>
    <w:rsid w:val="319C7755"/>
    <w:rsid w:val="31C068DF"/>
    <w:rsid w:val="31CF685F"/>
    <w:rsid w:val="31D32994"/>
    <w:rsid w:val="31E56E4F"/>
    <w:rsid w:val="31F04A12"/>
    <w:rsid w:val="32144BB9"/>
    <w:rsid w:val="32894C60"/>
    <w:rsid w:val="32D3724E"/>
    <w:rsid w:val="33353386"/>
    <w:rsid w:val="334119DE"/>
    <w:rsid w:val="334844B3"/>
    <w:rsid w:val="33783CA8"/>
    <w:rsid w:val="338205F7"/>
    <w:rsid w:val="339A2E9C"/>
    <w:rsid w:val="339B1EE2"/>
    <w:rsid w:val="33B318A1"/>
    <w:rsid w:val="33DC08A6"/>
    <w:rsid w:val="340D366E"/>
    <w:rsid w:val="34332FC6"/>
    <w:rsid w:val="346A5636"/>
    <w:rsid w:val="346C6D60"/>
    <w:rsid w:val="348214A9"/>
    <w:rsid w:val="34CD7FAA"/>
    <w:rsid w:val="34D85CE0"/>
    <w:rsid w:val="34EC7728"/>
    <w:rsid w:val="34F31669"/>
    <w:rsid w:val="350E58F0"/>
    <w:rsid w:val="351306AB"/>
    <w:rsid w:val="351A4D21"/>
    <w:rsid w:val="35523A2F"/>
    <w:rsid w:val="358F3D6E"/>
    <w:rsid w:val="3590384B"/>
    <w:rsid w:val="35E027D8"/>
    <w:rsid w:val="363E62CD"/>
    <w:rsid w:val="365E4655"/>
    <w:rsid w:val="368E66D7"/>
    <w:rsid w:val="368F480F"/>
    <w:rsid w:val="36C43D07"/>
    <w:rsid w:val="36CA1CC0"/>
    <w:rsid w:val="36CD5B2A"/>
    <w:rsid w:val="37516216"/>
    <w:rsid w:val="375409A2"/>
    <w:rsid w:val="37611CB8"/>
    <w:rsid w:val="37946565"/>
    <w:rsid w:val="37A367C3"/>
    <w:rsid w:val="37C66F8D"/>
    <w:rsid w:val="37DD4908"/>
    <w:rsid w:val="37F22B5A"/>
    <w:rsid w:val="37F6496C"/>
    <w:rsid w:val="37FD7805"/>
    <w:rsid w:val="38043001"/>
    <w:rsid w:val="38123949"/>
    <w:rsid w:val="38184F51"/>
    <w:rsid w:val="382A157F"/>
    <w:rsid w:val="3838397B"/>
    <w:rsid w:val="385B6ED2"/>
    <w:rsid w:val="385D7066"/>
    <w:rsid w:val="38ED7091"/>
    <w:rsid w:val="39282AD5"/>
    <w:rsid w:val="39445781"/>
    <w:rsid w:val="394D77FC"/>
    <w:rsid w:val="396A2B55"/>
    <w:rsid w:val="3A4875D7"/>
    <w:rsid w:val="3A4B11DD"/>
    <w:rsid w:val="3A4E46A8"/>
    <w:rsid w:val="3A4F3FEF"/>
    <w:rsid w:val="3A725D00"/>
    <w:rsid w:val="3A872C19"/>
    <w:rsid w:val="3ABF50B6"/>
    <w:rsid w:val="3AD04F1F"/>
    <w:rsid w:val="3AE16666"/>
    <w:rsid w:val="3B6C3370"/>
    <w:rsid w:val="3B78156B"/>
    <w:rsid w:val="3B857F39"/>
    <w:rsid w:val="3B9C1EA7"/>
    <w:rsid w:val="3BF1737A"/>
    <w:rsid w:val="3C1063F2"/>
    <w:rsid w:val="3C17152E"/>
    <w:rsid w:val="3C2F0D84"/>
    <w:rsid w:val="3C5F777A"/>
    <w:rsid w:val="3C7D5BC4"/>
    <w:rsid w:val="3C8D6797"/>
    <w:rsid w:val="3CE67422"/>
    <w:rsid w:val="3CE974E1"/>
    <w:rsid w:val="3D121F7E"/>
    <w:rsid w:val="3D1D0AEF"/>
    <w:rsid w:val="3D960B78"/>
    <w:rsid w:val="3DC47494"/>
    <w:rsid w:val="3DF7720A"/>
    <w:rsid w:val="3E045DA4"/>
    <w:rsid w:val="3E1877DF"/>
    <w:rsid w:val="3E405240"/>
    <w:rsid w:val="3E8D647F"/>
    <w:rsid w:val="3E9055C8"/>
    <w:rsid w:val="3EA252FD"/>
    <w:rsid w:val="3EC87970"/>
    <w:rsid w:val="3EEC6E47"/>
    <w:rsid w:val="3EF15665"/>
    <w:rsid w:val="3FA63159"/>
    <w:rsid w:val="3FC42405"/>
    <w:rsid w:val="4027133C"/>
    <w:rsid w:val="40275AB8"/>
    <w:rsid w:val="4035742B"/>
    <w:rsid w:val="40552625"/>
    <w:rsid w:val="40586628"/>
    <w:rsid w:val="40791582"/>
    <w:rsid w:val="40E40203"/>
    <w:rsid w:val="40E60A77"/>
    <w:rsid w:val="40E816EB"/>
    <w:rsid w:val="412546ED"/>
    <w:rsid w:val="413900AD"/>
    <w:rsid w:val="41587979"/>
    <w:rsid w:val="415C577B"/>
    <w:rsid w:val="416401CE"/>
    <w:rsid w:val="4182463C"/>
    <w:rsid w:val="41FA1DC3"/>
    <w:rsid w:val="422C5FC8"/>
    <w:rsid w:val="4242142F"/>
    <w:rsid w:val="42580FE6"/>
    <w:rsid w:val="426C1EA8"/>
    <w:rsid w:val="42752198"/>
    <w:rsid w:val="42812B49"/>
    <w:rsid w:val="42892443"/>
    <w:rsid w:val="428B67D2"/>
    <w:rsid w:val="42B0448A"/>
    <w:rsid w:val="43085F5B"/>
    <w:rsid w:val="431C567C"/>
    <w:rsid w:val="432A6C49"/>
    <w:rsid w:val="43505326"/>
    <w:rsid w:val="43921709"/>
    <w:rsid w:val="43E47DA7"/>
    <w:rsid w:val="4419178D"/>
    <w:rsid w:val="4453331F"/>
    <w:rsid w:val="44D77FA3"/>
    <w:rsid w:val="44E60B69"/>
    <w:rsid w:val="450B53CB"/>
    <w:rsid w:val="451A5BF4"/>
    <w:rsid w:val="45341306"/>
    <w:rsid w:val="453749EF"/>
    <w:rsid w:val="4549008C"/>
    <w:rsid w:val="45607D28"/>
    <w:rsid w:val="45950705"/>
    <w:rsid w:val="45A36974"/>
    <w:rsid w:val="45D87F80"/>
    <w:rsid w:val="45EC1C63"/>
    <w:rsid w:val="45FB6FA0"/>
    <w:rsid w:val="463F05A3"/>
    <w:rsid w:val="46B33EB8"/>
    <w:rsid w:val="46DF637C"/>
    <w:rsid w:val="47121270"/>
    <w:rsid w:val="471F71C7"/>
    <w:rsid w:val="4749080E"/>
    <w:rsid w:val="47783926"/>
    <w:rsid w:val="477A08C5"/>
    <w:rsid w:val="47B01CE2"/>
    <w:rsid w:val="47C5711C"/>
    <w:rsid w:val="47FE1787"/>
    <w:rsid w:val="48BC7962"/>
    <w:rsid w:val="48C04CFB"/>
    <w:rsid w:val="48C50FA4"/>
    <w:rsid w:val="48C657BD"/>
    <w:rsid w:val="49257C9A"/>
    <w:rsid w:val="49356D39"/>
    <w:rsid w:val="493A5478"/>
    <w:rsid w:val="493E229D"/>
    <w:rsid w:val="49757894"/>
    <w:rsid w:val="49823C0B"/>
    <w:rsid w:val="49A613D1"/>
    <w:rsid w:val="49AA1C33"/>
    <w:rsid w:val="49DB4C8A"/>
    <w:rsid w:val="49F01B23"/>
    <w:rsid w:val="4A062BE2"/>
    <w:rsid w:val="4A0D080F"/>
    <w:rsid w:val="4A355F6D"/>
    <w:rsid w:val="4A404484"/>
    <w:rsid w:val="4A680ECE"/>
    <w:rsid w:val="4A716D7A"/>
    <w:rsid w:val="4A7775EC"/>
    <w:rsid w:val="4A7F3329"/>
    <w:rsid w:val="4B667DDC"/>
    <w:rsid w:val="4B67093E"/>
    <w:rsid w:val="4B762735"/>
    <w:rsid w:val="4B772A69"/>
    <w:rsid w:val="4BE064EA"/>
    <w:rsid w:val="4C027856"/>
    <w:rsid w:val="4C0569BE"/>
    <w:rsid w:val="4C1971CE"/>
    <w:rsid w:val="4C215AB1"/>
    <w:rsid w:val="4C365A00"/>
    <w:rsid w:val="4C515898"/>
    <w:rsid w:val="4CEC4311"/>
    <w:rsid w:val="4CF03E01"/>
    <w:rsid w:val="4D283B3A"/>
    <w:rsid w:val="4D2E66D8"/>
    <w:rsid w:val="4D7D0540"/>
    <w:rsid w:val="4D827C24"/>
    <w:rsid w:val="4D9A1232"/>
    <w:rsid w:val="4DB95844"/>
    <w:rsid w:val="4DDD5DB1"/>
    <w:rsid w:val="4DE146ED"/>
    <w:rsid w:val="4DF152C2"/>
    <w:rsid w:val="4E0D453F"/>
    <w:rsid w:val="4E224547"/>
    <w:rsid w:val="4E2A3343"/>
    <w:rsid w:val="4E4B3EEE"/>
    <w:rsid w:val="4EDB0250"/>
    <w:rsid w:val="4EFE16CE"/>
    <w:rsid w:val="4F1F1832"/>
    <w:rsid w:val="4F264E28"/>
    <w:rsid w:val="4F3E275B"/>
    <w:rsid w:val="4F8E7B45"/>
    <w:rsid w:val="4F917DAD"/>
    <w:rsid w:val="4FF32BCB"/>
    <w:rsid w:val="4FF73E0F"/>
    <w:rsid w:val="4FFB77B4"/>
    <w:rsid w:val="50483BED"/>
    <w:rsid w:val="505521CD"/>
    <w:rsid w:val="50DD28EE"/>
    <w:rsid w:val="51182EF0"/>
    <w:rsid w:val="51225665"/>
    <w:rsid w:val="5153495F"/>
    <w:rsid w:val="515E1DC1"/>
    <w:rsid w:val="516B1EB5"/>
    <w:rsid w:val="517843C5"/>
    <w:rsid w:val="51804470"/>
    <w:rsid w:val="518D70DF"/>
    <w:rsid w:val="519E2308"/>
    <w:rsid w:val="51B71FD1"/>
    <w:rsid w:val="51C329D0"/>
    <w:rsid w:val="51D027F3"/>
    <w:rsid w:val="522D0A14"/>
    <w:rsid w:val="52A7651D"/>
    <w:rsid w:val="52B42CA3"/>
    <w:rsid w:val="52C91D86"/>
    <w:rsid w:val="52D579C2"/>
    <w:rsid w:val="52D77EFC"/>
    <w:rsid w:val="52DD0CCB"/>
    <w:rsid w:val="52EE7713"/>
    <w:rsid w:val="530C10F9"/>
    <w:rsid w:val="53287331"/>
    <w:rsid w:val="532C712A"/>
    <w:rsid w:val="537A2677"/>
    <w:rsid w:val="538E1C7E"/>
    <w:rsid w:val="53BE57C4"/>
    <w:rsid w:val="53CE3707"/>
    <w:rsid w:val="5449333E"/>
    <w:rsid w:val="5499099F"/>
    <w:rsid w:val="54F13A8F"/>
    <w:rsid w:val="54F51C5F"/>
    <w:rsid w:val="54F82388"/>
    <w:rsid w:val="559C03CB"/>
    <w:rsid w:val="55CE63D3"/>
    <w:rsid w:val="56755596"/>
    <w:rsid w:val="568630E0"/>
    <w:rsid w:val="56880B98"/>
    <w:rsid w:val="56C1236A"/>
    <w:rsid w:val="56EB5639"/>
    <w:rsid w:val="5708500E"/>
    <w:rsid w:val="577D0987"/>
    <w:rsid w:val="578515EA"/>
    <w:rsid w:val="57870900"/>
    <w:rsid w:val="57910891"/>
    <w:rsid w:val="57A2007B"/>
    <w:rsid w:val="57D112A0"/>
    <w:rsid w:val="57D440A7"/>
    <w:rsid w:val="58003366"/>
    <w:rsid w:val="58490B56"/>
    <w:rsid w:val="58603ED0"/>
    <w:rsid w:val="58AB2E06"/>
    <w:rsid w:val="58BC103B"/>
    <w:rsid w:val="58C61EBA"/>
    <w:rsid w:val="58EE1DEE"/>
    <w:rsid w:val="590429E2"/>
    <w:rsid w:val="592A2449"/>
    <w:rsid w:val="5932684E"/>
    <w:rsid w:val="593A62C3"/>
    <w:rsid w:val="59445374"/>
    <w:rsid w:val="594D6137"/>
    <w:rsid w:val="59C12C44"/>
    <w:rsid w:val="5A1B74A2"/>
    <w:rsid w:val="5A3640E2"/>
    <w:rsid w:val="5AB5215A"/>
    <w:rsid w:val="5AE34FA5"/>
    <w:rsid w:val="5B2267D9"/>
    <w:rsid w:val="5B4A42CE"/>
    <w:rsid w:val="5B5A5970"/>
    <w:rsid w:val="5B5E01FF"/>
    <w:rsid w:val="5B745BFD"/>
    <w:rsid w:val="5B9315F5"/>
    <w:rsid w:val="5B9333DB"/>
    <w:rsid w:val="5BBE331C"/>
    <w:rsid w:val="5BD17243"/>
    <w:rsid w:val="5C050F4B"/>
    <w:rsid w:val="5C1646BA"/>
    <w:rsid w:val="5C3655A9"/>
    <w:rsid w:val="5C4C76A2"/>
    <w:rsid w:val="5C9347A9"/>
    <w:rsid w:val="5CC64A3D"/>
    <w:rsid w:val="5CCB5D4A"/>
    <w:rsid w:val="5CD534DB"/>
    <w:rsid w:val="5D060FB5"/>
    <w:rsid w:val="5D192F00"/>
    <w:rsid w:val="5D1F6124"/>
    <w:rsid w:val="5D2F3C01"/>
    <w:rsid w:val="5D651F20"/>
    <w:rsid w:val="5D663C84"/>
    <w:rsid w:val="5D8E56EA"/>
    <w:rsid w:val="5DD92690"/>
    <w:rsid w:val="5E64502A"/>
    <w:rsid w:val="5EBF08B8"/>
    <w:rsid w:val="5EFA4034"/>
    <w:rsid w:val="5F3C4C84"/>
    <w:rsid w:val="5F49002B"/>
    <w:rsid w:val="5F5E109E"/>
    <w:rsid w:val="5F826D54"/>
    <w:rsid w:val="5FA56CCD"/>
    <w:rsid w:val="5FC45A51"/>
    <w:rsid w:val="600B0107"/>
    <w:rsid w:val="601A0B7C"/>
    <w:rsid w:val="608662C4"/>
    <w:rsid w:val="616140AE"/>
    <w:rsid w:val="61757E3B"/>
    <w:rsid w:val="621664A8"/>
    <w:rsid w:val="6237471A"/>
    <w:rsid w:val="6249419E"/>
    <w:rsid w:val="624F2F20"/>
    <w:rsid w:val="627A3207"/>
    <w:rsid w:val="62D45953"/>
    <w:rsid w:val="62DD2053"/>
    <w:rsid w:val="62DD6037"/>
    <w:rsid w:val="62F70C6F"/>
    <w:rsid w:val="6334131A"/>
    <w:rsid w:val="634520A2"/>
    <w:rsid w:val="634C1C53"/>
    <w:rsid w:val="638F3720"/>
    <w:rsid w:val="63D00091"/>
    <w:rsid w:val="63E241AA"/>
    <w:rsid w:val="63EC048C"/>
    <w:rsid w:val="64102C76"/>
    <w:rsid w:val="644A28BF"/>
    <w:rsid w:val="649734B0"/>
    <w:rsid w:val="657A6506"/>
    <w:rsid w:val="65F36B2C"/>
    <w:rsid w:val="66401736"/>
    <w:rsid w:val="664D001F"/>
    <w:rsid w:val="66564551"/>
    <w:rsid w:val="6672542F"/>
    <w:rsid w:val="66B70765"/>
    <w:rsid w:val="66D32372"/>
    <w:rsid w:val="66D71736"/>
    <w:rsid w:val="66DD5F3D"/>
    <w:rsid w:val="66E63727"/>
    <w:rsid w:val="670C13E0"/>
    <w:rsid w:val="673E5311"/>
    <w:rsid w:val="677A6041"/>
    <w:rsid w:val="67DC234C"/>
    <w:rsid w:val="68211CB0"/>
    <w:rsid w:val="68566863"/>
    <w:rsid w:val="68970A5A"/>
    <w:rsid w:val="68A71E97"/>
    <w:rsid w:val="68DD74D8"/>
    <w:rsid w:val="68E57FB7"/>
    <w:rsid w:val="691D72F2"/>
    <w:rsid w:val="69231E3E"/>
    <w:rsid w:val="693966D8"/>
    <w:rsid w:val="69640752"/>
    <w:rsid w:val="69747BE4"/>
    <w:rsid w:val="699D27C3"/>
    <w:rsid w:val="69AF1068"/>
    <w:rsid w:val="69AF50D8"/>
    <w:rsid w:val="69B341CD"/>
    <w:rsid w:val="69BE5210"/>
    <w:rsid w:val="69F51D63"/>
    <w:rsid w:val="6A0A4DD7"/>
    <w:rsid w:val="6A3A7FD0"/>
    <w:rsid w:val="6A5401BF"/>
    <w:rsid w:val="6A70612A"/>
    <w:rsid w:val="6A753EC6"/>
    <w:rsid w:val="6A8715FD"/>
    <w:rsid w:val="6AA75244"/>
    <w:rsid w:val="6ABE3B91"/>
    <w:rsid w:val="6B1A35C7"/>
    <w:rsid w:val="6B9E0A74"/>
    <w:rsid w:val="6BA717C1"/>
    <w:rsid w:val="6BAC51E5"/>
    <w:rsid w:val="6BB63E9E"/>
    <w:rsid w:val="6BD4393C"/>
    <w:rsid w:val="6BE948C2"/>
    <w:rsid w:val="6C283C40"/>
    <w:rsid w:val="6C375151"/>
    <w:rsid w:val="6C8A38DA"/>
    <w:rsid w:val="6CA16A6E"/>
    <w:rsid w:val="6CC13AC1"/>
    <w:rsid w:val="6D4C5DC6"/>
    <w:rsid w:val="6D7C0E3E"/>
    <w:rsid w:val="6D7E46BA"/>
    <w:rsid w:val="6DBD639D"/>
    <w:rsid w:val="6DF74156"/>
    <w:rsid w:val="6E2B712E"/>
    <w:rsid w:val="6E491560"/>
    <w:rsid w:val="6EAA3DB3"/>
    <w:rsid w:val="6ECB1B80"/>
    <w:rsid w:val="6F0A40EE"/>
    <w:rsid w:val="6F1F2E2D"/>
    <w:rsid w:val="6F314159"/>
    <w:rsid w:val="6F4656AB"/>
    <w:rsid w:val="6F510D83"/>
    <w:rsid w:val="6F8F2BAE"/>
    <w:rsid w:val="6FA0300D"/>
    <w:rsid w:val="6FA26D85"/>
    <w:rsid w:val="6FA36659"/>
    <w:rsid w:val="6FA7614A"/>
    <w:rsid w:val="6FE078AE"/>
    <w:rsid w:val="70125AFF"/>
    <w:rsid w:val="705D0EFE"/>
    <w:rsid w:val="706574E0"/>
    <w:rsid w:val="707F0E75"/>
    <w:rsid w:val="70B436AC"/>
    <w:rsid w:val="70DA42FD"/>
    <w:rsid w:val="70FD74AC"/>
    <w:rsid w:val="710C48BB"/>
    <w:rsid w:val="71366B91"/>
    <w:rsid w:val="713C6D66"/>
    <w:rsid w:val="7149495D"/>
    <w:rsid w:val="7195364F"/>
    <w:rsid w:val="71B1675B"/>
    <w:rsid w:val="71DD075C"/>
    <w:rsid w:val="721D6B97"/>
    <w:rsid w:val="72691DDC"/>
    <w:rsid w:val="72D137AD"/>
    <w:rsid w:val="72F416CF"/>
    <w:rsid w:val="730D7EC7"/>
    <w:rsid w:val="730F0F45"/>
    <w:rsid w:val="73225512"/>
    <w:rsid w:val="736671AB"/>
    <w:rsid w:val="73724CC1"/>
    <w:rsid w:val="73A30837"/>
    <w:rsid w:val="73FC458A"/>
    <w:rsid w:val="743D66BA"/>
    <w:rsid w:val="744F5002"/>
    <w:rsid w:val="749E1661"/>
    <w:rsid w:val="74A91B05"/>
    <w:rsid w:val="74AB1B77"/>
    <w:rsid w:val="74D3041A"/>
    <w:rsid w:val="751A43B7"/>
    <w:rsid w:val="75494A48"/>
    <w:rsid w:val="759025D7"/>
    <w:rsid w:val="75BB246A"/>
    <w:rsid w:val="75DC637B"/>
    <w:rsid w:val="75DF5F11"/>
    <w:rsid w:val="761958C7"/>
    <w:rsid w:val="761C112D"/>
    <w:rsid w:val="763C6868"/>
    <w:rsid w:val="769468B9"/>
    <w:rsid w:val="769503F0"/>
    <w:rsid w:val="76C577FD"/>
    <w:rsid w:val="77024F12"/>
    <w:rsid w:val="779571D0"/>
    <w:rsid w:val="77D47489"/>
    <w:rsid w:val="77D53A70"/>
    <w:rsid w:val="77E85551"/>
    <w:rsid w:val="77F62345"/>
    <w:rsid w:val="77F959B0"/>
    <w:rsid w:val="780F341D"/>
    <w:rsid w:val="787212BF"/>
    <w:rsid w:val="78880B7C"/>
    <w:rsid w:val="789D17CE"/>
    <w:rsid w:val="78AA2807"/>
    <w:rsid w:val="78F41CD4"/>
    <w:rsid w:val="78FB73F4"/>
    <w:rsid w:val="79234DFF"/>
    <w:rsid w:val="7969171C"/>
    <w:rsid w:val="799A0ACD"/>
    <w:rsid w:val="79B94BC0"/>
    <w:rsid w:val="79B97F31"/>
    <w:rsid w:val="79EC1482"/>
    <w:rsid w:val="7A061458"/>
    <w:rsid w:val="7A0C3F9E"/>
    <w:rsid w:val="7A6864F9"/>
    <w:rsid w:val="7A9F497D"/>
    <w:rsid w:val="7AC24458"/>
    <w:rsid w:val="7AE9204D"/>
    <w:rsid w:val="7B53527C"/>
    <w:rsid w:val="7B711D02"/>
    <w:rsid w:val="7B736775"/>
    <w:rsid w:val="7B754F5D"/>
    <w:rsid w:val="7B815557"/>
    <w:rsid w:val="7BC02F0E"/>
    <w:rsid w:val="7BE11DDC"/>
    <w:rsid w:val="7BF5023D"/>
    <w:rsid w:val="7C0A6C42"/>
    <w:rsid w:val="7C2A25DC"/>
    <w:rsid w:val="7C922486"/>
    <w:rsid w:val="7CD05934"/>
    <w:rsid w:val="7D1A7956"/>
    <w:rsid w:val="7D1D2356"/>
    <w:rsid w:val="7D1D4579"/>
    <w:rsid w:val="7D9341B1"/>
    <w:rsid w:val="7DFA57CB"/>
    <w:rsid w:val="7E08114F"/>
    <w:rsid w:val="7E8D6E52"/>
    <w:rsid w:val="7EC1784E"/>
    <w:rsid w:val="7ED13BB0"/>
    <w:rsid w:val="7F04385E"/>
    <w:rsid w:val="7F0E2CCF"/>
    <w:rsid w:val="7F101835"/>
    <w:rsid w:val="7F1E0BCC"/>
    <w:rsid w:val="7F206398"/>
    <w:rsid w:val="7F3337D1"/>
    <w:rsid w:val="7F333C5A"/>
    <w:rsid w:val="7F3D43D5"/>
    <w:rsid w:val="7F3E639F"/>
    <w:rsid w:val="7F771E8B"/>
    <w:rsid w:val="7F8D3BD6"/>
    <w:rsid w:val="7FB779A9"/>
    <w:rsid w:val="7FBE4DEA"/>
    <w:rsid w:val="7FD36E8E"/>
    <w:rsid w:val="7FD87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6">
    <w:name w:val="heading 4"/>
    <w:basedOn w:val="1"/>
    <w:next w:val="1"/>
    <w:qFormat/>
    <w:uiPriority w:val="0"/>
    <w:pPr>
      <w:keepNext/>
      <w:keepLines/>
      <w:numPr>
        <w:ilvl w:val="3"/>
        <w:numId w:val="1"/>
      </w:numPr>
      <w:outlineLvl w:val="3"/>
    </w:pPr>
    <w:rPr>
      <w:rFonts w:eastAsia="黑体"/>
      <w:bCs/>
      <w:sz w:val="30"/>
      <w:szCs w:val="28"/>
      <w:lang w:val="zh-CN"/>
    </w:rPr>
  </w:style>
  <w:style w:type="paragraph" w:styleId="7">
    <w:name w:val="heading 9"/>
    <w:basedOn w:val="1"/>
    <w:next w:val="1"/>
    <w:qFormat/>
    <w:uiPriority w:val="1"/>
    <w:pPr>
      <w:ind w:left="640"/>
      <w:outlineLvl w:val="8"/>
    </w:pPr>
    <w:rPr>
      <w:rFonts w:ascii="宋体" w:hAnsi="宋体" w:cs="宋体"/>
      <w:b/>
      <w:bCs/>
      <w:szCs w:val="21"/>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Normal Indent"/>
    <w:basedOn w:val="1"/>
    <w:next w:val="9"/>
    <w:qFormat/>
    <w:uiPriority w:val="0"/>
    <w:pPr>
      <w:ind w:firstLine="420"/>
    </w:pPr>
    <w:rPr>
      <w:szCs w:val="20"/>
    </w:rPr>
  </w:style>
  <w:style w:type="paragraph" w:styleId="9">
    <w:name w:val="Body Text Indent"/>
    <w:basedOn w:val="1"/>
    <w:next w:val="10"/>
    <w:qFormat/>
    <w:uiPriority w:val="0"/>
    <w:pPr>
      <w:spacing w:line="200" w:lineRule="exact"/>
      <w:ind w:firstLine="301"/>
    </w:pPr>
    <w:rPr>
      <w:rFonts w:ascii="宋体" w:hAnsi="Courier New"/>
      <w:spacing w:val="-4"/>
      <w:sz w:val="18"/>
      <w:szCs w:val="20"/>
    </w:rPr>
  </w:style>
  <w:style w:type="paragraph" w:styleId="10">
    <w:name w:val="Body Text First Indent 2"/>
    <w:basedOn w:val="9"/>
    <w:next w:val="11"/>
    <w:qFormat/>
    <w:uiPriority w:val="0"/>
    <w:pPr>
      <w:ind w:firstLine="420" w:firstLineChars="200"/>
    </w:pPr>
  </w:style>
  <w:style w:type="paragraph" w:customStyle="1" w:styleId="1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qFormat/>
    <w:uiPriority w:val="0"/>
    <w:rPr>
      <w:rFonts w:ascii="Helvetica" w:hAnsi="Helvetica"/>
      <w:sz w:val="24"/>
    </w:rPr>
  </w:style>
  <w:style w:type="paragraph" w:styleId="14">
    <w:name w:val="Salutation"/>
    <w:basedOn w:val="1"/>
    <w:next w:val="1"/>
    <w:qFormat/>
    <w:uiPriority w:val="0"/>
  </w:style>
  <w:style w:type="paragraph" w:styleId="15">
    <w:name w:val="Body Text"/>
    <w:basedOn w:val="1"/>
    <w:next w:val="16"/>
    <w:qFormat/>
    <w:uiPriority w:val="0"/>
    <w:pPr>
      <w:spacing w:after="120"/>
    </w:pPr>
    <w:rPr>
      <w:sz w:val="28"/>
    </w:rPr>
  </w:style>
  <w:style w:type="paragraph" w:styleId="16">
    <w:name w:val="Body Text First Indent"/>
    <w:basedOn w:val="15"/>
    <w:next w:val="1"/>
    <w:qFormat/>
    <w:uiPriority w:val="0"/>
    <w:pPr>
      <w:tabs>
        <w:tab w:val="left" w:pos="208"/>
      </w:tabs>
      <w:ind w:firstLine="420"/>
    </w:pPr>
    <w:rPr>
      <w:rFonts w:ascii="Calibri" w:hAnsi="Calibri"/>
      <w:sz w:val="24"/>
      <w:lang w:val="zh-CN"/>
    </w:r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adjustRightInd w:val="0"/>
      <w:ind w:left="420" w:right="33"/>
      <w:jc w:val="left"/>
      <w:textAlignment w:val="baseline"/>
    </w:pPr>
    <w:rPr>
      <w:kern w:val="0"/>
      <w:sz w:val="24"/>
      <w:szCs w:val="20"/>
    </w:rPr>
  </w:style>
  <w:style w:type="paragraph" w:styleId="19">
    <w:name w:val="Plain Text"/>
    <w:basedOn w:val="1"/>
    <w:next w:val="1"/>
    <w:qFormat/>
    <w:uiPriority w:val="0"/>
    <w:pPr>
      <w:spacing w:beforeLines="50" w:afterLines="50" w:line="400" w:lineRule="exact"/>
    </w:pPr>
    <w:rPr>
      <w:rFonts w:ascii="宋体" w:hAnsi="Courier New"/>
      <w:sz w:val="24"/>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99"/>
    <w:pPr>
      <w:ind w:left="2100" w:leftChars="1000"/>
    </w:p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toc 2"/>
    <w:basedOn w:val="1"/>
    <w:next w:val="1"/>
    <w:qFormat/>
    <w:uiPriority w:val="0"/>
    <w:pPr>
      <w:ind w:left="420" w:leftChars="200"/>
    </w:pPr>
  </w:style>
  <w:style w:type="paragraph" w:styleId="29">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qFormat/>
    <w:uiPriority w:val="0"/>
    <w:rPr>
      <w:color w:val="0000FF"/>
      <w:szCs w:val="20"/>
      <w:u w:val="single"/>
    </w:rPr>
  </w:style>
  <w:style w:type="paragraph" w:customStyle="1" w:styleId="35">
    <w:name w:val="列出段落1"/>
    <w:basedOn w:val="1"/>
    <w:qFormat/>
    <w:uiPriority w:val="34"/>
    <w:pPr>
      <w:ind w:firstLine="420" w:firstLineChars="200"/>
    </w:pPr>
    <w:rPr>
      <w:rFonts w:ascii="Calibri" w:hAnsi="Calibri"/>
      <w:szCs w:val="22"/>
    </w:rPr>
  </w:style>
  <w:style w:type="paragraph" w:customStyle="1" w:styleId="36">
    <w:name w:val="样式 标题 1 + 四号 加粗"/>
    <w:basedOn w:val="3"/>
    <w:qFormat/>
    <w:uiPriority w:val="0"/>
    <w:rPr>
      <w:rFonts w:eastAsia="黑体"/>
    </w:rPr>
  </w:style>
  <w:style w:type="paragraph" w:customStyle="1" w:styleId="3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8">
    <w:name w:val="BodyText1I2"/>
    <w:basedOn w:val="39"/>
    <w:qFormat/>
    <w:uiPriority w:val="0"/>
    <w:pPr>
      <w:ind w:firstLine="420" w:firstLineChars="200"/>
    </w:pPr>
  </w:style>
  <w:style w:type="paragraph" w:customStyle="1" w:styleId="39">
    <w:name w:val="BodyTextIndent"/>
    <w:basedOn w:val="1"/>
    <w:next w:val="40"/>
    <w:qFormat/>
    <w:uiPriority w:val="0"/>
    <w:pPr>
      <w:spacing w:line="200" w:lineRule="exact"/>
      <w:ind w:firstLine="301"/>
      <w:textAlignment w:val="baseline"/>
    </w:pPr>
    <w:rPr>
      <w:rFonts w:ascii="宋体" w:hAnsi="Courier New"/>
      <w:spacing w:val="-4"/>
      <w:sz w:val="18"/>
      <w:szCs w:val="20"/>
    </w:rPr>
  </w:style>
  <w:style w:type="paragraph" w:customStyle="1" w:styleId="40">
    <w:name w:val="NormalIndent"/>
    <w:basedOn w:val="1"/>
    <w:next w:val="39"/>
    <w:qFormat/>
    <w:uiPriority w:val="0"/>
    <w:pPr>
      <w:ind w:firstLine="420"/>
      <w:textAlignment w:val="baseline"/>
    </w:pPr>
    <w:rPr>
      <w:szCs w:val="20"/>
    </w:rPr>
  </w:style>
  <w:style w:type="paragraph" w:customStyle="1" w:styleId="41">
    <w:name w:val="章正文"/>
    <w:basedOn w:val="1"/>
    <w:qFormat/>
    <w:uiPriority w:val="99"/>
    <w:pPr>
      <w:spacing w:beforeLines="50" w:after="120" w:line="300" w:lineRule="auto"/>
      <w:ind w:firstLine="480"/>
    </w:pPr>
    <w:rPr>
      <w:rFonts w:ascii="Helvetica" w:hAnsi="Helvetica"/>
      <w:kern w:val="0"/>
      <w:sz w:val="24"/>
    </w:rPr>
  </w:style>
  <w:style w:type="paragraph" w:customStyle="1" w:styleId="42">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43">
    <w:name w:val="无"/>
    <w:qFormat/>
    <w:uiPriority w:val="99"/>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纯文本1"/>
    <w:basedOn w:val="46"/>
    <w:qFormat/>
    <w:uiPriority w:val="99"/>
    <w:pPr>
      <w:widowControl/>
      <w:jc w:val="left"/>
    </w:pPr>
    <w:rPr>
      <w:rFonts w:ascii="宋体" w:hAnsi="Courier New"/>
    </w:rPr>
  </w:style>
  <w:style w:type="paragraph" w:customStyle="1" w:styleId="46">
    <w:name w:val="正文1"/>
    <w:basedOn w:val="13"/>
    <w:next w:val="1"/>
    <w:qFormat/>
    <w:uiPriority w:val="0"/>
    <w:pPr>
      <w:spacing w:line="360" w:lineRule="auto"/>
      <w:ind w:firstLine="480" w:firstLineChars="200"/>
    </w:pPr>
    <w:rPr>
      <w:rFonts w:ascii="等线" w:hAnsi="等线" w:eastAsia="等线" w:cs="宋体"/>
      <w:sz w:val="24"/>
      <w:szCs w:val="22"/>
    </w:rPr>
  </w:style>
  <w:style w:type="paragraph" w:styleId="4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8">
    <w:name w:val="样式 标题 31.1.1标题 333rd levelBOD 0Bold HeadCTH3H31Heading ...1"/>
    <w:basedOn w:val="5"/>
    <w:qFormat/>
    <w:uiPriority w:val="0"/>
    <w:pPr>
      <w:spacing w:before="0" w:after="0"/>
    </w:pPr>
    <w:rPr>
      <w:rFonts w:hAnsi="宋体" w:cs="宋体"/>
      <w:sz w:val="24"/>
    </w:rPr>
  </w:style>
  <w:style w:type="paragraph" w:styleId="49">
    <w:name w:val="List Paragraph"/>
    <w:basedOn w:val="1"/>
    <w:qFormat/>
    <w:uiPriority w:val="34"/>
    <w:pPr>
      <w:ind w:firstLine="420" w:firstLineChars="200"/>
    </w:pPr>
    <w:rPr>
      <w:rFonts w:ascii="Calibri" w:hAnsi="Calibri"/>
    </w:rPr>
  </w:style>
  <w:style w:type="paragraph" w:customStyle="1" w:styleId="50">
    <w:name w:val="列表段落1"/>
    <w:basedOn w:val="1"/>
    <w:qFormat/>
    <w:uiPriority w:val="0"/>
    <w:pPr>
      <w:ind w:firstLine="420" w:firstLineChars="200"/>
    </w:pPr>
  </w:style>
  <w:style w:type="paragraph" w:customStyle="1" w:styleId="51">
    <w:name w:val="表格内容"/>
    <w:basedOn w:val="1"/>
    <w:qFormat/>
    <w:uiPriority w:val="0"/>
    <w:pPr>
      <w:jc w:val="center"/>
    </w:pPr>
    <w:rPr>
      <w:sz w:val="24"/>
    </w:rPr>
  </w:style>
  <w:style w:type="paragraph" w:customStyle="1" w:styleId="5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3">
    <w:name w:val="页眉 字符"/>
    <w:basedOn w:val="33"/>
    <w:link w:val="24"/>
    <w:qFormat/>
    <w:uiPriority w:val="0"/>
    <w:rPr>
      <w:kern w:val="2"/>
      <w:sz w:val="18"/>
      <w:szCs w:val="18"/>
    </w:rPr>
  </w:style>
  <w:style w:type="character" w:customStyle="1" w:styleId="54">
    <w:name w:val="font11"/>
    <w:basedOn w:val="33"/>
    <w:qFormat/>
    <w:uiPriority w:val="0"/>
    <w:rPr>
      <w:rFonts w:hint="eastAsia" w:ascii="宋体" w:hAnsi="宋体" w:eastAsia="宋体" w:cs="宋体"/>
      <w:b/>
      <w:bCs/>
      <w:color w:val="000000"/>
      <w:sz w:val="25"/>
      <w:szCs w:val="25"/>
      <w:u w:val="none"/>
    </w:rPr>
  </w:style>
  <w:style w:type="character" w:customStyle="1" w:styleId="55">
    <w:name w:val="font21"/>
    <w:basedOn w:val="33"/>
    <w:qFormat/>
    <w:uiPriority w:val="0"/>
    <w:rPr>
      <w:rFonts w:hint="eastAsia" w:ascii="宋体" w:hAnsi="宋体" w:eastAsia="宋体" w:cs="宋体"/>
      <w:color w:val="000000"/>
      <w:sz w:val="25"/>
      <w:szCs w:val="25"/>
      <w:u w:val="none"/>
    </w:rPr>
  </w:style>
  <w:style w:type="character" w:customStyle="1" w:styleId="56">
    <w:name w:val="font51"/>
    <w:basedOn w:val="33"/>
    <w:qFormat/>
    <w:uiPriority w:val="0"/>
    <w:rPr>
      <w:rFonts w:hint="default" w:ascii="Times New Roman" w:hAnsi="Times New Roman" w:cs="Times New Roman"/>
      <w:color w:val="000000"/>
      <w:sz w:val="25"/>
      <w:szCs w:val="25"/>
      <w:u w:val="none"/>
    </w:rPr>
  </w:style>
  <w:style w:type="character" w:customStyle="1" w:styleId="57">
    <w:name w:val="font71"/>
    <w:basedOn w:val="33"/>
    <w:qFormat/>
    <w:uiPriority w:val="0"/>
    <w:rPr>
      <w:rFonts w:hint="eastAsia" w:ascii="宋体" w:hAnsi="宋体" w:eastAsia="宋体" w:cs="宋体"/>
      <w:color w:val="000000"/>
      <w:sz w:val="24"/>
      <w:szCs w:val="24"/>
      <w:u w:val="none"/>
    </w:rPr>
  </w:style>
  <w:style w:type="character" w:customStyle="1" w:styleId="58">
    <w:name w:val="font31"/>
    <w:basedOn w:val="33"/>
    <w:qFormat/>
    <w:uiPriority w:val="0"/>
    <w:rPr>
      <w:rFonts w:hint="default" w:ascii="Times New Roman" w:hAnsi="Times New Roman" w:cs="Times New Roman"/>
      <w:color w:val="000000"/>
      <w:sz w:val="25"/>
      <w:szCs w:val="25"/>
      <w:u w:val="none"/>
    </w:rPr>
  </w:style>
  <w:style w:type="character" w:customStyle="1" w:styleId="59">
    <w:name w:val="font81"/>
    <w:basedOn w:val="33"/>
    <w:qFormat/>
    <w:uiPriority w:val="0"/>
    <w:rPr>
      <w:rFonts w:hint="eastAsia" w:ascii="宋体" w:hAnsi="宋体" w:eastAsia="宋体" w:cs="宋体"/>
      <w:color w:val="000000"/>
      <w:sz w:val="28"/>
      <w:szCs w:val="28"/>
      <w:u w:val="none"/>
    </w:rPr>
  </w:style>
  <w:style w:type="character" w:customStyle="1" w:styleId="60">
    <w:name w:val="标题 1 字符"/>
    <w:basedOn w:val="33"/>
    <w:link w:val="3"/>
    <w:qFormat/>
    <w:uiPriority w:val="9"/>
    <w:rPr>
      <w:b/>
      <w:bCs/>
      <w:kern w:val="44"/>
      <w:sz w:val="44"/>
      <w:szCs w:val="44"/>
    </w:rPr>
  </w:style>
  <w:style w:type="paragraph" w:customStyle="1" w:styleId="61">
    <w:name w:val="首行缩进"/>
    <w:basedOn w:val="1"/>
    <w:qFormat/>
    <w:uiPriority w:val="0"/>
    <w:pPr>
      <w:spacing w:line="360" w:lineRule="auto"/>
      <w:ind w:firstLine="480" w:firstLineChars="200"/>
    </w:pPr>
    <w:rPr>
      <w:sz w:val="24"/>
      <w:lang w:val="zh-CN"/>
    </w:rPr>
  </w:style>
  <w:style w:type="character" w:customStyle="1" w:styleId="62">
    <w:name w:val="font61"/>
    <w:basedOn w:val="33"/>
    <w:qFormat/>
    <w:uiPriority w:val="0"/>
    <w:rPr>
      <w:rFonts w:hint="eastAsia" w:ascii="宋体" w:hAnsi="宋体" w:eastAsia="宋体" w:cs="宋体"/>
      <w:color w:val="000000"/>
      <w:sz w:val="21"/>
      <w:szCs w:val="21"/>
      <w:u w:val="none"/>
    </w:rPr>
  </w:style>
  <w:style w:type="paragraph" w:customStyle="1" w:styleId="6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5">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66">
    <w:name w:val="BodyText1I"/>
    <w:basedOn w:val="67"/>
    <w:next w:val="69"/>
    <w:qFormat/>
    <w:uiPriority w:val="0"/>
    <w:pPr>
      <w:spacing w:after="120"/>
      <w:ind w:firstLine="420"/>
      <w:jc w:val="both"/>
      <w:textAlignment w:val="baseline"/>
    </w:pPr>
    <w:rPr>
      <w:rFonts w:eastAsia="楷体_GB2312"/>
      <w:kern w:val="2"/>
      <w:sz w:val="32"/>
      <w:szCs w:val="20"/>
      <w:lang w:val="en-US" w:eastAsia="zh-CN" w:bidi="ar-SA"/>
    </w:rPr>
  </w:style>
  <w:style w:type="paragraph" w:customStyle="1" w:styleId="67">
    <w:name w:val="BodyText"/>
    <w:basedOn w:val="1"/>
    <w:next w:val="68"/>
    <w:qFormat/>
    <w:uiPriority w:val="0"/>
    <w:pPr>
      <w:spacing w:after="120"/>
      <w:jc w:val="both"/>
      <w:textAlignment w:val="baseline"/>
    </w:pPr>
    <w:rPr>
      <w:kern w:val="2"/>
      <w:sz w:val="28"/>
      <w:szCs w:val="24"/>
      <w:lang w:val="en-US" w:eastAsia="zh-CN" w:bidi="ar-SA"/>
    </w:rPr>
  </w:style>
  <w:style w:type="paragraph" w:customStyle="1" w:styleId="68">
    <w:name w:val="TOC2"/>
    <w:basedOn w:val="1"/>
    <w:next w:val="1"/>
    <w:qFormat/>
    <w:uiPriority w:val="0"/>
    <w:pPr>
      <w:ind w:left="420" w:leftChars="200"/>
      <w:jc w:val="both"/>
      <w:textAlignment w:val="baseline"/>
    </w:pPr>
  </w:style>
  <w:style w:type="paragraph" w:customStyle="1" w:styleId="69">
    <w:name w:val="TOC6"/>
    <w:basedOn w:val="1"/>
    <w:next w:val="1"/>
    <w:qFormat/>
    <w:uiPriority w:val="0"/>
    <w:pPr>
      <w:ind w:left="2100" w:leftChars="1000"/>
      <w:jc w:val="both"/>
      <w:textAlignment w:val="baseline"/>
    </w:pPr>
  </w:style>
  <w:style w:type="paragraph" w:customStyle="1" w:styleId="70">
    <w:name w:val="*正文"/>
    <w:basedOn w:val="1"/>
    <w:next w:val="1"/>
    <w:qFormat/>
    <w:uiPriority w:val="0"/>
    <w:pPr>
      <w:widowControl/>
      <w:spacing w:before="50" w:beforeLines="50" w:after="50" w:afterLines="50"/>
      <w:ind w:firstLine="200" w:firstLineChars="200"/>
    </w:pPr>
    <w:rPr>
      <w:rFonts w:cs="仿宋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40081</Words>
  <Characters>42826</Characters>
  <Lines>1</Lines>
  <Paragraphs>1</Paragraphs>
  <TotalTime>45</TotalTime>
  <ScaleCrop>false</ScaleCrop>
  <LinksUpToDate>false</LinksUpToDate>
  <CharactersWithSpaces>46171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asus</cp:lastModifiedBy>
  <cp:lastPrinted>2024-12-20T04:34:00Z</cp:lastPrinted>
  <dcterms:modified xsi:type="dcterms:W3CDTF">2025-01-15T01:01:52Z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2FFD7A041FE143FA927A3ED70A223D10</vt:lpwstr>
  </property>
</Properties>
</file>