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42D53E">
      <w:pPr>
        <w:keepNext w:val="0"/>
        <w:keepLines w:val="0"/>
        <w:pageBreakBefore w:val="0"/>
        <w:widowControl w:val="0"/>
        <w:kinsoku/>
        <w:wordWrap/>
        <w:overflowPunct/>
        <w:topLinePunct w:val="0"/>
        <w:autoSpaceDE/>
        <w:autoSpaceDN/>
        <w:bidi w:val="0"/>
        <w:adjustRightInd/>
        <w:snapToGrid/>
        <w:spacing w:line="240" w:lineRule="auto"/>
        <w:jc w:val="distribute"/>
        <w:textAlignment w:val="auto"/>
        <w:rPr>
          <w:rFonts w:hint="eastAsia" w:hAnsi="宋体" w:cs="Times New Roman"/>
          <w:b/>
          <w:bCs/>
          <w:color w:val="0D0D0D"/>
          <w:sz w:val="52"/>
          <w:szCs w:val="52"/>
          <w:lang w:val="en-US" w:eastAsia="zh-CN"/>
        </w:rPr>
      </w:pPr>
      <w:r>
        <w:rPr>
          <w:rFonts w:hint="eastAsia" w:hAnsi="宋体" w:cs="Times New Roman"/>
          <w:b/>
          <w:bCs/>
          <w:color w:val="0D0D0D"/>
          <w:sz w:val="52"/>
          <w:szCs w:val="52"/>
          <w:lang w:val="en-US" w:eastAsia="zh-CN"/>
        </w:rPr>
        <w:t>东阳市废旧农膜、肥料废弃包装物</w:t>
      </w:r>
    </w:p>
    <w:p w14:paraId="6BCC4687">
      <w:pPr>
        <w:keepNext w:val="0"/>
        <w:keepLines w:val="0"/>
        <w:pageBreakBefore w:val="0"/>
        <w:widowControl w:val="0"/>
        <w:kinsoku/>
        <w:wordWrap/>
        <w:overflowPunct/>
        <w:topLinePunct w:val="0"/>
        <w:autoSpaceDE/>
        <w:autoSpaceDN/>
        <w:bidi w:val="0"/>
        <w:adjustRightInd/>
        <w:snapToGrid/>
        <w:spacing w:line="240" w:lineRule="auto"/>
        <w:jc w:val="distribute"/>
        <w:textAlignment w:val="auto"/>
        <w:rPr>
          <w:rFonts w:hint="eastAsia" w:ascii="Times New Roman" w:hAnsi="宋体" w:eastAsia="宋体" w:cs="Times New Roman"/>
          <w:b/>
          <w:bCs/>
          <w:color w:val="0D0D0D"/>
          <w:sz w:val="48"/>
          <w:szCs w:val="48"/>
          <w:lang w:eastAsia="zh-CN"/>
        </w:rPr>
      </w:pPr>
      <w:r>
        <w:rPr>
          <w:rFonts w:hint="eastAsia" w:hAnsi="宋体" w:cs="Times New Roman"/>
          <w:b/>
          <w:bCs/>
          <w:color w:val="0D0D0D"/>
          <w:sz w:val="52"/>
          <w:szCs w:val="52"/>
          <w:lang w:val="en-US" w:eastAsia="zh-CN"/>
        </w:rPr>
        <w:t>回收和集中处置服务采购项目</w:t>
      </w:r>
    </w:p>
    <w:p w14:paraId="3DD94613">
      <w:pPr>
        <w:keepNext w:val="0"/>
        <w:keepLines w:val="0"/>
        <w:pageBreakBefore w:val="0"/>
        <w:widowControl w:val="0"/>
        <w:kinsoku/>
        <w:wordWrap/>
        <w:overflowPunct/>
        <w:topLinePunct w:val="0"/>
        <w:autoSpaceDE/>
        <w:autoSpaceDN/>
        <w:bidi w:val="0"/>
        <w:adjustRightInd/>
        <w:snapToGrid/>
        <w:spacing w:beforeLines="50" w:after="167" w:afterLines="50" w:line="720" w:lineRule="auto"/>
        <w:jc w:val="center"/>
        <w:textAlignment w:val="auto"/>
        <w:rPr>
          <w:rFonts w:hint="eastAsia" w:ascii="宋体" w:eastAsia="宋体"/>
          <w:b/>
          <w:bCs/>
          <w:color w:val="0D0D0D"/>
          <w:sz w:val="36"/>
          <w:szCs w:val="36"/>
          <w:lang w:eastAsia="zh-CN"/>
        </w:rPr>
      </w:pPr>
      <w:r>
        <w:rPr>
          <w:rFonts w:hint="eastAsia" w:ascii="宋体" w:hAnsi="宋体"/>
          <w:b/>
          <w:sz w:val="72"/>
          <w:szCs w:val="72"/>
        </w:rPr>
        <w:t>公开招标采购文件</w:t>
      </w:r>
    </w:p>
    <w:p w14:paraId="45895095">
      <w:pPr>
        <w:snapToGrid w:val="0"/>
        <w:spacing w:beforeLines="50" w:line="360" w:lineRule="auto"/>
        <w:jc w:val="center"/>
        <w:rPr>
          <w:rFonts w:hAnsi="宋体"/>
          <w:b/>
          <w:bCs/>
          <w:color w:val="0D0D0D"/>
          <w:sz w:val="30"/>
          <w:szCs w:val="30"/>
        </w:rPr>
      </w:pPr>
      <w:r>
        <w:rPr>
          <w:rFonts w:ascii="宋体"/>
          <w:sz w:val="30"/>
          <w:szCs w:val="30"/>
        </w:rPr>
        <w:drawing>
          <wp:inline distT="0" distB="0" distL="114300" distR="114300">
            <wp:extent cx="2314575" cy="2095500"/>
            <wp:effectExtent l="0" t="0" r="1905" b="7620"/>
            <wp:docPr id="11" name="图片 1" descr="caigo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descr="caigou"/>
                    <pic:cNvPicPr>
                      <a:picLocks noChangeAspect="1"/>
                    </pic:cNvPicPr>
                  </pic:nvPicPr>
                  <pic:blipFill>
                    <a:blip r:embed="rId12"/>
                    <a:stretch>
                      <a:fillRect/>
                    </a:stretch>
                  </pic:blipFill>
                  <pic:spPr>
                    <a:xfrm>
                      <a:off x="0" y="0"/>
                      <a:ext cx="2314575" cy="2095500"/>
                    </a:xfrm>
                    <a:prstGeom prst="rect">
                      <a:avLst/>
                    </a:prstGeom>
                    <a:noFill/>
                    <a:ln>
                      <a:noFill/>
                    </a:ln>
                  </pic:spPr>
                </pic:pic>
              </a:graphicData>
            </a:graphic>
          </wp:inline>
        </w:drawing>
      </w:r>
    </w:p>
    <w:p w14:paraId="4FB97315">
      <w:pPr>
        <w:pStyle w:val="26"/>
        <w:keepNext w:val="0"/>
        <w:keepLines w:val="0"/>
        <w:pageBreakBefore w:val="0"/>
        <w:widowControl w:val="0"/>
        <w:kinsoku/>
        <w:wordWrap/>
        <w:overflowPunct/>
        <w:topLinePunct w:val="0"/>
        <w:autoSpaceDE/>
        <w:autoSpaceDN/>
        <w:bidi w:val="0"/>
        <w:adjustRightInd/>
        <w:snapToGrid w:val="0"/>
        <w:spacing w:beforeLines="0" w:afterLines="0" w:line="360" w:lineRule="auto"/>
        <w:ind w:firstLine="301" w:firstLineChars="100"/>
        <w:textAlignment w:val="auto"/>
        <w:rPr>
          <w:rFonts w:hint="eastAsia" w:hAnsi="宋体"/>
          <w:b/>
          <w:bCs/>
          <w:color w:val="0D0D0D"/>
          <w:sz w:val="30"/>
          <w:szCs w:val="30"/>
        </w:rPr>
      </w:pPr>
    </w:p>
    <w:p w14:paraId="72B2F0F6">
      <w:pPr>
        <w:pStyle w:val="26"/>
        <w:keepNext w:val="0"/>
        <w:keepLines w:val="0"/>
        <w:pageBreakBefore w:val="0"/>
        <w:widowControl w:val="0"/>
        <w:kinsoku/>
        <w:wordWrap/>
        <w:overflowPunct/>
        <w:topLinePunct w:val="0"/>
        <w:autoSpaceDE/>
        <w:autoSpaceDN/>
        <w:bidi w:val="0"/>
        <w:adjustRightInd/>
        <w:snapToGrid w:val="0"/>
        <w:spacing w:before="166" w:after="166" w:line="480" w:lineRule="auto"/>
        <w:ind w:firstLine="301" w:firstLineChars="100"/>
        <w:textAlignment w:val="auto"/>
        <w:rPr>
          <w:rFonts w:hint="eastAsia" w:hAnsi="宋体"/>
          <w:b/>
          <w:bCs/>
          <w:color w:val="auto"/>
          <w:sz w:val="30"/>
          <w:szCs w:val="30"/>
          <w:lang w:eastAsia="zh-CN"/>
        </w:rPr>
      </w:pPr>
      <w:r>
        <w:rPr>
          <w:rFonts w:hint="eastAsia" w:hAnsi="宋体"/>
          <w:b/>
          <w:bCs/>
          <w:color w:val="0D0D0D"/>
          <w:sz w:val="30"/>
          <w:szCs w:val="30"/>
        </w:rPr>
        <w:t>项目</w:t>
      </w:r>
      <w:r>
        <w:rPr>
          <w:rFonts w:hint="eastAsia" w:hAnsi="宋体"/>
          <w:b/>
          <w:bCs/>
          <w:color w:val="auto"/>
          <w:sz w:val="30"/>
          <w:szCs w:val="30"/>
        </w:rPr>
        <w:t>编号：</w:t>
      </w:r>
      <w:r>
        <w:rPr>
          <w:rFonts w:hint="eastAsia" w:hAnsi="宋体"/>
          <w:b/>
          <w:bCs/>
          <w:color w:val="auto"/>
          <w:sz w:val="30"/>
          <w:szCs w:val="30"/>
          <w:lang w:eastAsia="zh-CN"/>
        </w:rPr>
        <w:t>JCZFCG2025-Z12-C509</w:t>
      </w:r>
    </w:p>
    <w:p w14:paraId="430431E1">
      <w:pPr>
        <w:pStyle w:val="26"/>
        <w:keepNext w:val="0"/>
        <w:keepLines w:val="0"/>
        <w:pageBreakBefore w:val="0"/>
        <w:widowControl w:val="0"/>
        <w:kinsoku/>
        <w:wordWrap/>
        <w:overflowPunct/>
        <w:topLinePunct w:val="0"/>
        <w:autoSpaceDE/>
        <w:autoSpaceDN/>
        <w:bidi w:val="0"/>
        <w:adjustRightInd/>
        <w:snapToGrid w:val="0"/>
        <w:spacing w:before="166" w:after="166" w:line="360" w:lineRule="auto"/>
        <w:ind w:left="1804" w:leftChars="142" w:hanging="1506" w:hangingChars="500"/>
        <w:textAlignment w:val="auto"/>
        <w:rPr>
          <w:rFonts w:hint="default"/>
          <w:b/>
          <w:bCs/>
          <w:color w:val="auto"/>
          <w:sz w:val="30"/>
          <w:szCs w:val="30"/>
          <w:lang w:val="en-US" w:eastAsia="zh-CN"/>
        </w:rPr>
      </w:pPr>
      <w:r>
        <w:rPr>
          <w:rFonts w:hint="eastAsia"/>
          <w:b/>
          <w:bCs/>
          <w:color w:val="auto"/>
          <w:sz w:val="30"/>
          <w:szCs w:val="30"/>
        </w:rPr>
        <w:t>项目名称：</w:t>
      </w:r>
      <w:r>
        <w:rPr>
          <w:rFonts w:hint="eastAsia"/>
          <w:b/>
          <w:bCs/>
          <w:color w:val="auto"/>
          <w:sz w:val="30"/>
          <w:szCs w:val="30"/>
          <w:lang w:eastAsia="zh-CN"/>
        </w:rPr>
        <w:t>废旧农膜、肥料废弃包装物回收和集中处置</w:t>
      </w:r>
      <w:r>
        <w:rPr>
          <w:rFonts w:hint="eastAsia"/>
          <w:b/>
          <w:bCs/>
          <w:color w:val="auto"/>
          <w:sz w:val="30"/>
          <w:szCs w:val="30"/>
          <w:lang w:val="en-US" w:eastAsia="zh-CN"/>
        </w:rPr>
        <w:t>服务</w:t>
      </w:r>
    </w:p>
    <w:p w14:paraId="34AA0508">
      <w:pPr>
        <w:pStyle w:val="26"/>
        <w:keepNext w:val="0"/>
        <w:keepLines w:val="0"/>
        <w:pageBreakBefore w:val="0"/>
        <w:widowControl w:val="0"/>
        <w:kinsoku/>
        <w:wordWrap/>
        <w:overflowPunct/>
        <w:topLinePunct w:val="0"/>
        <w:autoSpaceDE/>
        <w:autoSpaceDN/>
        <w:bidi w:val="0"/>
        <w:adjustRightInd/>
        <w:snapToGrid w:val="0"/>
        <w:spacing w:before="166" w:after="166" w:line="480" w:lineRule="auto"/>
        <w:ind w:firstLine="301" w:firstLineChars="100"/>
        <w:textAlignment w:val="auto"/>
        <w:rPr>
          <w:rFonts w:hint="eastAsia" w:hAnsi="宋体" w:eastAsia="宋体" w:cs="Times New Roman"/>
          <w:b/>
          <w:bCs/>
          <w:color w:val="auto"/>
          <w:sz w:val="30"/>
          <w:szCs w:val="30"/>
          <w:lang w:eastAsia="zh-CN"/>
        </w:rPr>
      </w:pPr>
      <w:r>
        <w:rPr>
          <w:rFonts w:hint="eastAsia" w:hAnsi="宋体"/>
          <w:b/>
          <w:bCs/>
          <w:color w:val="auto"/>
          <w:sz w:val="30"/>
          <w:szCs w:val="30"/>
        </w:rPr>
        <w:t>采购单位：</w:t>
      </w:r>
      <w:r>
        <w:rPr>
          <w:rFonts w:hint="eastAsia" w:hAnsi="宋体"/>
          <w:b/>
          <w:bCs/>
          <w:color w:val="auto"/>
          <w:sz w:val="30"/>
          <w:szCs w:val="30"/>
          <w:lang w:eastAsia="zh-CN"/>
        </w:rPr>
        <w:t>东阳市农业农村局</w:t>
      </w:r>
    </w:p>
    <w:p w14:paraId="5EC27123">
      <w:pPr>
        <w:pStyle w:val="26"/>
        <w:keepNext w:val="0"/>
        <w:keepLines w:val="0"/>
        <w:pageBreakBefore w:val="0"/>
        <w:widowControl w:val="0"/>
        <w:kinsoku/>
        <w:wordWrap/>
        <w:overflowPunct/>
        <w:topLinePunct w:val="0"/>
        <w:autoSpaceDE/>
        <w:autoSpaceDN/>
        <w:bidi w:val="0"/>
        <w:adjustRightInd/>
        <w:snapToGrid w:val="0"/>
        <w:spacing w:before="166" w:after="166" w:line="480" w:lineRule="auto"/>
        <w:ind w:firstLine="286" w:firstLineChars="100"/>
        <w:textAlignment w:val="auto"/>
        <w:rPr>
          <w:color w:val="auto"/>
          <w:w w:val="95"/>
          <w:sz w:val="32"/>
          <w:szCs w:val="32"/>
        </w:rPr>
      </w:pPr>
      <w:r>
        <w:rPr>
          <w:rFonts w:hint="eastAsia" w:hAnsi="宋体"/>
          <w:b/>
          <w:bCs/>
          <w:color w:val="auto"/>
          <w:w w:val="95"/>
          <w:sz w:val="30"/>
          <w:szCs w:val="30"/>
        </w:rPr>
        <w:t>招标机构：</w:t>
      </w:r>
      <w:r>
        <w:rPr>
          <w:rFonts w:hint="eastAsia" w:hAnsi="宋体"/>
          <w:b/>
          <w:bCs/>
          <w:color w:val="auto"/>
          <w:sz w:val="30"/>
          <w:szCs w:val="30"/>
        </w:rPr>
        <w:t>金华市金诚招投标代理有限公司</w:t>
      </w:r>
    </w:p>
    <w:p w14:paraId="188FAD3F">
      <w:pPr>
        <w:pStyle w:val="26"/>
        <w:keepNext w:val="0"/>
        <w:keepLines w:val="0"/>
        <w:pageBreakBefore w:val="0"/>
        <w:widowControl w:val="0"/>
        <w:kinsoku/>
        <w:wordWrap/>
        <w:overflowPunct/>
        <w:topLinePunct w:val="0"/>
        <w:autoSpaceDE/>
        <w:autoSpaceDN/>
        <w:bidi w:val="0"/>
        <w:adjustRightInd/>
        <w:snapToGrid w:val="0"/>
        <w:spacing w:before="333" w:beforeLines="100" w:afterLines="0" w:line="480" w:lineRule="auto"/>
        <w:ind w:left="1495" w:leftChars="144" w:hanging="1193" w:hangingChars="396"/>
        <w:jc w:val="center"/>
        <w:textAlignment w:val="auto"/>
        <w:rPr>
          <w:rFonts w:hint="eastAsia" w:hAnsi="宋体"/>
          <w:b/>
          <w:bCs/>
          <w:color w:val="auto"/>
          <w:sz w:val="30"/>
          <w:szCs w:val="30"/>
        </w:rPr>
      </w:pPr>
      <w:r>
        <w:rPr>
          <w:rFonts w:hint="eastAsia" w:hAnsi="宋体"/>
          <w:b/>
          <w:bCs/>
          <w:color w:val="auto"/>
          <w:sz w:val="30"/>
          <w:szCs w:val="30"/>
          <w:lang w:val="en-US" w:eastAsia="zh-CN"/>
        </w:rPr>
        <w:t xml:space="preserve">                      </w:t>
      </w:r>
      <w:r>
        <w:rPr>
          <w:rFonts w:hint="eastAsia" w:hAnsi="宋体"/>
          <w:b/>
          <w:bCs/>
          <w:color w:val="auto"/>
          <w:sz w:val="30"/>
          <w:szCs w:val="30"/>
        </w:rPr>
        <w:t>202</w:t>
      </w:r>
      <w:r>
        <w:rPr>
          <w:rFonts w:hint="eastAsia" w:hAnsi="宋体"/>
          <w:b/>
          <w:bCs/>
          <w:color w:val="auto"/>
          <w:sz w:val="30"/>
          <w:szCs w:val="30"/>
          <w:lang w:val="en-US" w:eastAsia="zh-CN"/>
        </w:rPr>
        <w:t>5</w:t>
      </w:r>
      <w:r>
        <w:rPr>
          <w:rFonts w:hint="eastAsia" w:hAnsi="宋体"/>
          <w:b/>
          <w:bCs/>
          <w:color w:val="auto"/>
          <w:sz w:val="30"/>
          <w:szCs w:val="30"/>
        </w:rPr>
        <w:t>年</w:t>
      </w:r>
      <w:r>
        <w:rPr>
          <w:rFonts w:hint="eastAsia" w:hAnsi="宋体"/>
          <w:b/>
          <w:bCs/>
          <w:color w:val="auto"/>
          <w:sz w:val="30"/>
          <w:szCs w:val="30"/>
          <w:lang w:val="en-US" w:eastAsia="zh-CN"/>
        </w:rPr>
        <w:t>4</w:t>
      </w:r>
      <w:r>
        <w:rPr>
          <w:rFonts w:hint="eastAsia" w:hAnsi="宋体"/>
          <w:b/>
          <w:bCs/>
          <w:color w:val="auto"/>
          <w:sz w:val="30"/>
          <w:szCs w:val="30"/>
        </w:rPr>
        <w:t>月</w:t>
      </w:r>
      <w:r>
        <w:rPr>
          <w:rFonts w:hint="eastAsia" w:hAnsi="宋体"/>
          <w:b/>
          <w:bCs/>
          <w:color w:val="auto"/>
          <w:sz w:val="30"/>
          <w:szCs w:val="30"/>
          <w:lang w:val="en-US" w:eastAsia="zh-CN"/>
        </w:rPr>
        <w:t>15</w:t>
      </w:r>
      <w:r>
        <w:rPr>
          <w:rFonts w:hint="eastAsia" w:hAnsi="宋体"/>
          <w:b/>
          <w:bCs/>
          <w:color w:val="auto"/>
          <w:sz w:val="30"/>
          <w:szCs w:val="30"/>
        </w:rPr>
        <w:t>日</w:t>
      </w:r>
    </w:p>
    <w:p w14:paraId="4E1B22B8">
      <w:pPr>
        <w:rPr>
          <w:rFonts w:hint="eastAsia" w:ascii="宋体" w:hAnsi="宋体" w:cs="宋体"/>
          <w:b/>
          <w:bCs/>
          <w:color w:val="0D0D0D"/>
          <w:sz w:val="36"/>
          <w:szCs w:val="36"/>
        </w:rPr>
      </w:pPr>
      <w:r>
        <w:rPr>
          <w:rFonts w:hint="eastAsia" w:ascii="宋体" w:hAnsi="宋体" w:cs="宋体"/>
          <w:b/>
          <w:bCs/>
          <w:color w:val="0D0D0D"/>
          <w:sz w:val="36"/>
          <w:szCs w:val="36"/>
        </w:rPr>
        <w:br w:type="page"/>
      </w:r>
    </w:p>
    <w:p w14:paraId="177C32E6">
      <w:pPr>
        <w:jc w:val="center"/>
        <w:rPr>
          <w:rFonts w:ascii="宋体"/>
          <w:b/>
          <w:bCs/>
          <w:color w:val="0D0D0D"/>
          <w:sz w:val="36"/>
          <w:szCs w:val="36"/>
        </w:rPr>
      </w:pPr>
      <w:r>
        <w:rPr>
          <w:rFonts w:hint="eastAsia" w:ascii="宋体" w:hAnsi="宋体" w:cs="宋体"/>
          <w:b/>
          <w:bCs/>
          <w:color w:val="0D0D0D"/>
          <w:sz w:val="36"/>
          <w:szCs w:val="36"/>
        </w:rPr>
        <w:t>目</w:t>
      </w:r>
      <w:r>
        <w:rPr>
          <w:rFonts w:hint="eastAsia" w:hAnsi="宋体" w:cs="宋体"/>
          <w:b/>
          <w:bCs/>
          <w:color w:val="0D0D0D"/>
          <w:sz w:val="36"/>
          <w:szCs w:val="36"/>
          <w:lang w:val="en-US" w:eastAsia="zh-CN"/>
        </w:rPr>
        <w:t xml:space="preserve">  </w:t>
      </w:r>
      <w:r>
        <w:rPr>
          <w:rFonts w:hint="eastAsia" w:ascii="宋体" w:hAnsi="宋体" w:cs="宋体"/>
          <w:b/>
          <w:bCs/>
          <w:color w:val="0D0D0D"/>
          <w:sz w:val="36"/>
          <w:szCs w:val="36"/>
        </w:rPr>
        <w:t>录</w:t>
      </w:r>
    </w:p>
    <w:p w14:paraId="2C9D36A4">
      <w:pPr>
        <w:pStyle w:val="26"/>
        <w:spacing w:before="166" w:after="166" w:line="360" w:lineRule="auto"/>
        <w:jc w:val="center"/>
        <w:rPr>
          <w:rFonts w:ascii="创艺简标宋" w:hAnsi="宋体" w:eastAsia="创艺简标宋" w:cs="Times New Roman"/>
          <w:color w:val="0D0D0D"/>
          <w:sz w:val="44"/>
          <w:szCs w:val="44"/>
        </w:rPr>
      </w:pPr>
    </w:p>
    <w:p w14:paraId="6FA29930">
      <w:pPr>
        <w:numPr>
          <w:ilvl w:val="0"/>
          <w:numId w:val="3"/>
        </w:numPr>
        <w:spacing w:beforeLines="50" w:line="360" w:lineRule="auto"/>
        <w:rPr>
          <w:rFonts w:ascii="宋体"/>
          <w:color w:val="0D0D0D"/>
          <w:sz w:val="30"/>
          <w:szCs w:val="30"/>
        </w:rPr>
      </w:pPr>
      <w:r>
        <w:rPr>
          <w:rFonts w:hint="eastAsia" w:ascii="宋体" w:hAnsi="宋体" w:cs="宋体"/>
          <w:color w:val="0D0D0D"/>
          <w:sz w:val="30"/>
          <w:szCs w:val="30"/>
        </w:rPr>
        <w:t>公开招标采购公告</w:t>
      </w:r>
    </w:p>
    <w:p w14:paraId="1E11525B">
      <w:pPr>
        <w:numPr>
          <w:ilvl w:val="0"/>
          <w:numId w:val="3"/>
        </w:numPr>
        <w:spacing w:beforeLines="50" w:line="360" w:lineRule="auto"/>
        <w:rPr>
          <w:rFonts w:ascii="宋体"/>
          <w:color w:val="0D0D0D"/>
          <w:sz w:val="30"/>
          <w:szCs w:val="30"/>
        </w:rPr>
      </w:pPr>
      <w:r>
        <w:rPr>
          <w:rFonts w:hint="eastAsia" w:ascii="宋体" w:hAnsi="宋体" w:cs="宋体"/>
          <w:color w:val="0D0D0D"/>
          <w:sz w:val="30"/>
          <w:szCs w:val="30"/>
        </w:rPr>
        <w:t>招标需求</w:t>
      </w:r>
    </w:p>
    <w:p w14:paraId="6392B4C4">
      <w:pPr>
        <w:numPr>
          <w:ilvl w:val="0"/>
          <w:numId w:val="3"/>
        </w:numPr>
        <w:spacing w:beforeLines="50" w:line="360" w:lineRule="auto"/>
        <w:rPr>
          <w:rFonts w:ascii="宋体"/>
          <w:color w:val="0D0D0D"/>
          <w:sz w:val="30"/>
          <w:szCs w:val="30"/>
        </w:rPr>
      </w:pPr>
      <w:r>
        <w:rPr>
          <w:rFonts w:hint="eastAsia" w:ascii="宋体" w:hAnsi="宋体" w:cs="宋体"/>
          <w:color w:val="0D0D0D"/>
          <w:sz w:val="30"/>
          <w:szCs w:val="30"/>
        </w:rPr>
        <w:t>投标人须知</w:t>
      </w:r>
    </w:p>
    <w:p w14:paraId="7733336C">
      <w:pPr>
        <w:numPr>
          <w:ilvl w:val="0"/>
          <w:numId w:val="3"/>
        </w:numPr>
        <w:spacing w:beforeLines="50" w:line="360" w:lineRule="auto"/>
        <w:rPr>
          <w:rFonts w:ascii="宋体"/>
          <w:color w:val="0D0D0D"/>
          <w:sz w:val="30"/>
          <w:szCs w:val="30"/>
        </w:rPr>
      </w:pPr>
      <w:r>
        <w:rPr>
          <w:rFonts w:hint="eastAsia" w:ascii="宋体" w:hAnsi="宋体" w:cs="宋体"/>
          <w:color w:val="0D0D0D"/>
          <w:sz w:val="30"/>
          <w:szCs w:val="30"/>
        </w:rPr>
        <w:t>评标办法及评分标准</w:t>
      </w:r>
    </w:p>
    <w:p w14:paraId="14B48656">
      <w:pPr>
        <w:numPr>
          <w:ilvl w:val="0"/>
          <w:numId w:val="3"/>
        </w:numPr>
        <w:spacing w:beforeLines="50" w:line="360" w:lineRule="auto"/>
        <w:rPr>
          <w:rFonts w:ascii="宋体"/>
          <w:color w:val="0D0D0D"/>
          <w:sz w:val="30"/>
          <w:szCs w:val="30"/>
        </w:rPr>
      </w:pPr>
      <w:r>
        <w:rPr>
          <w:rFonts w:hint="eastAsia" w:ascii="宋体" w:hAnsi="宋体" w:cs="宋体"/>
          <w:color w:val="0D0D0D"/>
          <w:sz w:val="30"/>
          <w:szCs w:val="30"/>
        </w:rPr>
        <w:t>政府采购合同主要条款</w:t>
      </w:r>
    </w:p>
    <w:p w14:paraId="1675CDE9">
      <w:pPr>
        <w:numPr>
          <w:ilvl w:val="0"/>
          <w:numId w:val="3"/>
        </w:numPr>
        <w:spacing w:beforeLines="50" w:line="360" w:lineRule="auto"/>
        <w:rPr>
          <w:rFonts w:ascii="宋体"/>
          <w:color w:val="0D0D0D"/>
          <w:sz w:val="30"/>
          <w:szCs w:val="30"/>
        </w:rPr>
      </w:pPr>
      <w:r>
        <w:rPr>
          <w:rFonts w:hint="eastAsia" w:ascii="宋体" w:hAnsi="宋体" w:cs="宋体"/>
          <w:color w:val="0D0D0D"/>
          <w:sz w:val="30"/>
          <w:szCs w:val="30"/>
        </w:rPr>
        <w:t>投标文件格式</w:t>
      </w:r>
    </w:p>
    <w:p w14:paraId="6FAB7C28">
      <w:pPr>
        <w:pStyle w:val="26"/>
        <w:snapToGrid w:val="0"/>
        <w:spacing w:before="166" w:after="166" w:line="360" w:lineRule="auto"/>
        <w:outlineLvl w:val="0"/>
        <w:rPr>
          <w:rFonts w:hAnsi="宋体" w:cs="Times New Roman"/>
          <w:color w:val="0D0D0D"/>
        </w:rPr>
        <w:sectPr>
          <w:headerReference r:id="rId4" w:type="first"/>
          <w:footerReference r:id="rId6" w:type="first"/>
          <w:headerReference r:id="rId3" w:type="default"/>
          <w:footerReference r:id="rId5" w:type="default"/>
          <w:pgSz w:w="11906" w:h="16838"/>
          <w:pgMar w:top="1361" w:right="1531" w:bottom="1361" w:left="1587" w:header="851" w:footer="992" w:gutter="0"/>
          <w:pgBorders>
            <w:top w:val="none" w:sz="0" w:space="0"/>
            <w:left w:val="none" w:sz="0" w:space="0"/>
            <w:bottom w:val="none" w:sz="0" w:space="0"/>
            <w:right w:val="none" w:sz="0" w:space="0"/>
          </w:pgBorders>
          <w:pgNumType w:fmt="numberInDash"/>
          <w:cols w:space="720" w:num="1"/>
          <w:titlePg/>
          <w:docGrid w:type="lines" w:linePitch="332" w:charSpace="0"/>
        </w:sectPr>
      </w:pPr>
    </w:p>
    <w:p w14:paraId="5664B9D6">
      <w:pPr>
        <w:pStyle w:val="26"/>
        <w:snapToGrid w:val="0"/>
        <w:spacing w:before="156" w:after="156" w:line="360" w:lineRule="auto"/>
        <w:outlineLvl w:val="0"/>
        <w:rPr>
          <w:rFonts w:hAnsi="宋体" w:cs="Times New Roman"/>
          <w:color w:val="0D0D0D"/>
        </w:rPr>
      </w:pPr>
    </w:p>
    <w:p w14:paraId="0283278F"/>
    <w:p w14:paraId="59E43782"/>
    <w:p w14:paraId="3203E6D7"/>
    <w:p w14:paraId="60157CD6"/>
    <w:p w14:paraId="483895FC"/>
    <w:p w14:paraId="0D89A1FE"/>
    <w:p w14:paraId="12D02459"/>
    <w:p w14:paraId="11D1F507"/>
    <w:p w14:paraId="058E7170"/>
    <w:p w14:paraId="04D503D7">
      <w:pPr>
        <w:spacing w:line="360" w:lineRule="auto"/>
        <w:rPr>
          <w:rFonts w:cs="宋体"/>
          <w:sz w:val="30"/>
          <w:szCs w:val="30"/>
        </w:rPr>
      </w:pPr>
    </w:p>
    <w:p w14:paraId="4AF8AA17">
      <w:pPr>
        <w:spacing w:line="360" w:lineRule="auto"/>
        <w:rPr>
          <w:rFonts w:hint="eastAsia" w:cs="宋体"/>
          <w:sz w:val="30"/>
          <w:szCs w:val="30"/>
        </w:rPr>
      </w:pPr>
    </w:p>
    <w:p w14:paraId="4ACF2E50">
      <w:pPr>
        <w:spacing w:line="360" w:lineRule="auto"/>
        <w:rPr>
          <w:sz w:val="30"/>
          <w:szCs w:val="30"/>
        </w:rPr>
      </w:pPr>
      <w:r>
        <w:rPr>
          <w:rFonts w:hint="eastAsia" w:cs="宋体"/>
          <w:sz w:val="30"/>
          <w:szCs w:val="30"/>
        </w:rPr>
        <w:t>温馨提示：</w:t>
      </w:r>
    </w:p>
    <w:p w14:paraId="3B0F7648">
      <w:pPr>
        <w:spacing w:line="360" w:lineRule="auto"/>
        <w:ind w:firstLine="600" w:firstLineChars="200"/>
        <w:rPr>
          <w:sz w:val="30"/>
          <w:szCs w:val="30"/>
        </w:rPr>
      </w:pPr>
      <w:r>
        <w:rPr>
          <w:rFonts w:hint="eastAsia" w:cs="宋体"/>
          <w:sz w:val="30"/>
          <w:szCs w:val="30"/>
        </w:rPr>
        <w:t>请认真阅读此招标文件，并按规定制作投标文件。投标供应商不得向采购人、代理公司工作人员、评标专家行贿，违者一经查实，将列入政府采购黑名单！</w:t>
      </w:r>
    </w:p>
    <w:p w14:paraId="4C0F40CC">
      <w:pPr>
        <w:pStyle w:val="26"/>
        <w:snapToGrid w:val="0"/>
        <w:spacing w:before="156" w:after="156" w:line="360" w:lineRule="auto"/>
        <w:outlineLvl w:val="0"/>
        <w:rPr>
          <w:rFonts w:hAnsi="宋体" w:cs="Times New Roman"/>
          <w:color w:val="0D0D0D"/>
        </w:rPr>
        <w:sectPr>
          <w:headerReference r:id="rId7" w:type="default"/>
          <w:footerReference r:id="rId8" w:type="default"/>
          <w:type w:val="continuous"/>
          <w:pgSz w:w="11906" w:h="16838"/>
          <w:pgMar w:top="1417" w:right="1417" w:bottom="1417" w:left="1701" w:header="851" w:footer="992" w:gutter="0"/>
          <w:pgBorders>
            <w:top w:val="none" w:sz="0" w:space="0"/>
            <w:left w:val="none" w:sz="0" w:space="0"/>
            <w:bottom w:val="none" w:sz="0" w:space="0"/>
            <w:right w:val="none" w:sz="0" w:space="0"/>
          </w:pgBorders>
          <w:pgNumType w:fmt="numberInDash"/>
          <w:cols w:space="720" w:num="1"/>
          <w:docGrid w:type="linesAndChars" w:linePitch="312" w:charSpace="0"/>
        </w:sectPr>
      </w:pPr>
    </w:p>
    <w:p w14:paraId="67F3973F">
      <w:pPr>
        <w:pStyle w:val="26"/>
        <w:numPr>
          <w:ilvl w:val="0"/>
          <w:numId w:val="0"/>
        </w:numPr>
        <w:snapToGrid w:val="0"/>
        <w:spacing w:beforeLines="0" w:afterLines="0" w:line="360" w:lineRule="auto"/>
        <w:ind w:leftChars="0"/>
        <w:jc w:val="center"/>
        <w:outlineLvl w:val="0"/>
        <w:rPr>
          <w:rFonts w:hAnsi="宋体" w:cs="Times New Roman"/>
          <w:b/>
          <w:bCs/>
          <w:color w:val="0D0D0D"/>
          <w:sz w:val="36"/>
          <w:szCs w:val="36"/>
        </w:rPr>
      </w:pPr>
      <w:r>
        <w:rPr>
          <w:rFonts w:hint="eastAsia" w:hAnsi="宋体"/>
          <w:b/>
          <w:bCs/>
          <w:color w:val="0D0D0D"/>
          <w:sz w:val="36"/>
          <w:szCs w:val="36"/>
          <w:lang w:eastAsia="zh-CN"/>
        </w:rPr>
        <w:t>第一章</w:t>
      </w:r>
      <w:r>
        <w:rPr>
          <w:rFonts w:hint="eastAsia" w:hAnsi="宋体"/>
          <w:b/>
          <w:bCs/>
          <w:color w:val="0D0D0D"/>
          <w:sz w:val="36"/>
          <w:szCs w:val="36"/>
          <w:lang w:val="en-US" w:eastAsia="zh-CN"/>
        </w:rPr>
        <w:t xml:space="preserve">  </w:t>
      </w:r>
      <w:r>
        <w:rPr>
          <w:rFonts w:hint="eastAsia" w:hAnsi="宋体"/>
          <w:b/>
          <w:bCs/>
          <w:color w:val="0D0D0D"/>
          <w:sz w:val="36"/>
          <w:szCs w:val="36"/>
        </w:rPr>
        <w:t>公开招标采购公告</w:t>
      </w:r>
    </w:p>
    <w:p w14:paraId="41B04FA4">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项目概况</w:t>
      </w:r>
    </w:p>
    <w:p w14:paraId="05ABC791">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szCs w:val="24"/>
        </w:rPr>
      </w:pPr>
      <w:r>
        <w:rPr>
          <w:rFonts w:hint="eastAsia" w:ascii="仿宋" w:hAnsi="仿宋" w:eastAsia="仿宋" w:cs="仿宋"/>
          <w:sz w:val="24"/>
          <w:szCs w:val="24"/>
          <w:u w:val="single"/>
        </w:rPr>
        <w:t>根据《中华人民共和国政府采购法》、《政府采购货物和服务招标投标管理办法》、《浙江省财政厅关于印发浙江省政府采购项目电子交易管理暂行办法的通知》等规定，经</w:t>
      </w:r>
      <w:r>
        <w:rPr>
          <w:rFonts w:hint="eastAsia" w:ascii="仿宋" w:hAnsi="仿宋" w:eastAsia="仿宋" w:cs="仿宋"/>
          <w:b/>
          <w:bCs/>
          <w:sz w:val="24"/>
          <w:szCs w:val="24"/>
          <w:u w:val="single"/>
        </w:rPr>
        <w:t>东阳市</w:t>
      </w:r>
      <w:r>
        <w:rPr>
          <w:rFonts w:hint="eastAsia" w:ascii="仿宋" w:hAnsi="仿宋" w:eastAsia="仿宋" w:cs="仿宋"/>
          <w:b/>
          <w:bCs/>
          <w:color w:val="auto"/>
          <w:sz w:val="24"/>
          <w:szCs w:val="24"/>
          <w:u w:val="single"/>
        </w:rPr>
        <w:t>财政局[202</w:t>
      </w:r>
      <w:r>
        <w:rPr>
          <w:rFonts w:hint="eastAsia" w:ascii="仿宋" w:hAnsi="仿宋" w:eastAsia="仿宋" w:cs="仿宋"/>
          <w:b/>
          <w:bCs/>
          <w:color w:val="auto"/>
          <w:sz w:val="24"/>
          <w:szCs w:val="24"/>
          <w:u w:val="single"/>
          <w:lang w:val="en-US" w:eastAsia="zh-CN"/>
        </w:rPr>
        <w:t>5</w:t>
      </w:r>
      <w:r>
        <w:rPr>
          <w:rFonts w:hint="eastAsia" w:ascii="仿宋" w:hAnsi="仿宋" w:eastAsia="仿宋" w:cs="仿宋"/>
          <w:b/>
          <w:bCs/>
          <w:color w:val="auto"/>
          <w:sz w:val="24"/>
          <w:szCs w:val="24"/>
          <w:u w:val="single"/>
        </w:rPr>
        <w:t>]</w:t>
      </w:r>
      <w:r>
        <w:rPr>
          <w:rFonts w:hint="eastAsia" w:ascii="仿宋" w:hAnsi="仿宋" w:eastAsia="仿宋" w:cs="仿宋"/>
          <w:b/>
          <w:bCs/>
          <w:color w:val="auto"/>
          <w:sz w:val="24"/>
          <w:szCs w:val="24"/>
          <w:u w:val="single"/>
          <w:lang w:val="en-US" w:eastAsia="zh-CN"/>
        </w:rPr>
        <w:t>380</w:t>
      </w:r>
      <w:r>
        <w:rPr>
          <w:rFonts w:hint="eastAsia" w:ascii="仿宋" w:hAnsi="仿宋" w:eastAsia="仿宋" w:cs="仿宋"/>
          <w:b/>
          <w:bCs/>
          <w:color w:val="auto"/>
          <w:sz w:val="24"/>
          <w:szCs w:val="24"/>
          <w:u w:val="single"/>
        </w:rPr>
        <w:t>号政府采购计划</w:t>
      </w:r>
      <w:r>
        <w:rPr>
          <w:rFonts w:hint="eastAsia" w:ascii="仿宋" w:hAnsi="仿宋" w:eastAsia="仿宋" w:cs="仿宋"/>
          <w:b/>
          <w:bCs/>
          <w:sz w:val="24"/>
          <w:szCs w:val="24"/>
          <w:u w:val="single"/>
        </w:rPr>
        <w:t>书</w:t>
      </w:r>
      <w:r>
        <w:rPr>
          <w:rFonts w:hint="eastAsia" w:ascii="仿宋" w:hAnsi="仿宋" w:eastAsia="仿宋" w:cs="仿宋"/>
          <w:sz w:val="24"/>
          <w:szCs w:val="24"/>
          <w:u w:val="single"/>
        </w:rPr>
        <w:t>批准。现就</w:t>
      </w:r>
      <w:r>
        <w:rPr>
          <w:rFonts w:hint="eastAsia" w:ascii="仿宋" w:hAnsi="仿宋" w:eastAsia="仿宋" w:cs="仿宋"/>
          <w:sz w:val="24"/>
          <w:szCs w:val="24"/>
          <w:u w:val="single"/>
          <w:lang w:val="en-US" w:eastAsia="zh-CN"/>
        </w:rPr>
        <w:t>东阳市农业农村局</w:t>
      </w:r>
      <w:r>
        <w:rPr>
          <w:rFonts w:hint="eastAsia" w:ascii="仿宋" w:hAnsi="仿宋" w:eastAsia="仿宋" w:cs="仿宋"/>
          <w:b/>
          <w:bCs/>
          <w:sz w:val="24"/>
          <w:szCs w:val="24"/>
          <w:u w:val="single"/>
          <w:lang w:val="en-US" w:eastAsia="zh-CN"/>
        </w:rPr>
        <w:t>废旧农膜、肥料废弃包装物回收和集中处置服务</w:t>
      </w:r>
      <w:r>
        <w:rPr>
          <w:rFonts w:hint="eastAsia" w:ascii="仿宋" w:hAnsi="仿宋" w:eastAsia="仿宋" w:cs="仿宋"/>
          <w:b w:val="0"/>
          <w:bCs w:val="0"/>
          <w:sz w:val="24"/>
          <w:szCs w:val="24"/>
          <w:u w:val="single"/>
          <w:lang w:val="en-US" w:eastAsia="zh-CN"/>
        </w:rPr>
        <w:t>项目</w:t>
      </w:r>
      <w:r>
        <w:rPr>
          <w:rFonts w:hint="eastAsia" w:ascii="仿宋" w:hAnsi="仿宋" w:eastAsia="仿宋" w:cs="仿宋"/>
          <w:sz w:val="24"/>
          <w:szCs w:val="24"/>
          <w:u w:val="single"/>
        </w:rPr>
        <w:t>进行公开招标采购。</w:t>
      </w:r>
      <w:r>
        <w:rPr>
          <w:rFonts w:hint="eastAsia" w:ascii="仿宋" w:hAnsi="仿宋" w:eastAsia="仿宋" w:cs="仿宋"/>
          <w:b/>
          <w:bCs/>
          <w:sz w:val="24"/>
          <w:szCs w:val="24"/>
          <w:u w:val="single"/>
        </w:rPr>
        <w:t>[</w:t>
      </w:r>
      <w:r>
        <w:rPr>
          <w:rFonts w:hint="eastAsia" w:ascii="仿宋" w:hAnsi="仿宋" w:eastAsia="仿宋" w:cs="仿宋"/>
          <w:b/>
          <w:bCs/>
          <w:sz w:val="24"/>
          <w:szCs w:val="24"/>
          <w:u w:val="single"/>
          <w:lang w:eastAsia="zh-CN"/>
        </w:rPr>
        <w:t>废旧农膜、肥料废弃包装物回收和集中处置服务</w:t>
      </w:r>
      <w:r>
        <w:rPr>
          <w:rFonts w:hint="eastAsia" w:ascii="仿宋" w:hAnsi="仿宋" w:eastAsia="仿宋" w:cs="仿宋"/>
          <w:b/>
          <w:bCs/>
          <w:sz w:val="24"/>
          <w:szCs w:val="24"/>
          <w:u w:val="single"/>
        </w:rPr>
        <w:t>]</w:t>
      </w:r>
      <w:r>
        <w:rPr>
          <w:rFonts w:hint="eastAsia" w:ascii="仿宋" w:hAnsi="仿宋" w:eastAsia="仿宋" w:cs="仿宋"/>
          <w:sz w:val="24"/>
          <w:szCs w:val="24"/>
        </w:rPr>
        <w:t>招标项目的潜在投标人应在</w:t>
      </w:r>
      <w:r>
        <w:rPr>
          <w:rFonts w:hint="eastAsia" w:ascii="仿宋" w:hAnsi="仿宋" w:eastAsia="仿宋" w:cs="仿宋"/>
          <w:sz w:val="24"/>
          <w:szCs w:val="24"/>
          <w:u w:val="single"/>
        </w:rPr>
        <w:t>（网址：</w:t>
      </w:r>
      <w:r>
        <w:rPr>
          <w:rFonts w:hint="eastAsia" w:ascii="仿宋" w:hAnsi="仿宋" w:eastAsia="仿宋" w:cs="仿宋"/>
          <w:b/>
          <w:sz w:val="24"/>
          <w:szCs w:val="24"/>
          <w:u w:val="single"/>
        </w:rPr>
        <w:t>浙江政府采购网(https://zfcg.czt.zj.gov.cn/)、东阳市公共资源交易网(http://www.dongyang.gov.cn/ggzyjy/)</w:t>
      </w:r>
      <w:r>
        <w:rPr>
          <w:rFonts w:hint="eastAsia" w:ascii="仿宋" w:hAnsi="仿宋" w:eastAsia="仿宋" w:cs="仿宋"/>
          <w:sz w:val="24"/>
          <w:szCs w:val="24"/>
          <w:u w:val="single"/>
        </w:rPr>
        <w:t>）</w:t>
      </w:r>
      <w:r>
        <w:rPr>
          <w:rFonts w:hint="eastAsia" w:ascii="仿宋" w:hAnsi="仿宋" w:eastAsia="仿宋" w:cs="仿宋"/>
          <w:sz w:val="24"/>
          <w:szCs w:val="24"/>
        </w:rPr>
        <w:t>获取招标</w:t>
      </w:r>
      <w:r>
        <w:rPr>
          <w:rFonts w:hint="eastAsia" w:ascii="仿宋" w:hAnsi="仿宋" w:eastAsia="仿宋" w:cs="仿宋"/>
          <w:color w:val="auto"/>
          <w:sz w:val="24"/>
          <w:szCs w:val="24"/>
        </w:rPr>
        <w:t>文件，并于</w:t>
      </w:r>
      <w:r>
        <w:rPr>
          <w:rFonts w:hint="eastAsia" w:ascii="仿宋" w:hAnsi="仿宋" w:eastAsia="仿宋" w:cs="仿宋"/>
          <w:b/>
          <w:bCs/>
          <w:color w:val="auto"/>
          <w:sz w:val="24"/>
          <w:szCs w:val="24"/>
          <w:u w:val="single"/>
        </w:rPr>
        <w:t>202</w:t>
      </w:r>
      <w:r>
        <w:rPr>
          <w:rFonts w:hint="eastAsia" w:ascii="仿宋" w:hAnsi="仿宋" w:eastAsia="仿宋" w:cs="仿宋"/>
          <w:b/>
          <w:bCs/>
          <w:color w:val="auto"/>
          <w:sz w:val="24"/>
          <w:szCs w:val="24"/>
          <w:u w:val="single"/>
          <w:lang w:val="en-US" w:eastAsia="zh-CN"/>
        </w:rPr>
        <w:t>5</w:t>
      </w:r>
      <w:r>
        <w:rPr>
          <w:rFonts w:hint="eastAsia" w:ascii="仿宋" w:hAnsi="仿宋" w:eastAsia="仿宋" w:cs="仿宋"/>
          <w:b/>
          <w:bCs/>
          <w:color w:val="auto"/>
          <w:sz w:val="24"/>
          <w:szCs w:val="24"/>
          <w:u w:val="single"/>
        </w:rPr>
        <w:t>年</w:t>
      </w:r>
      <w:r>
        <w:rPr>
          <w:rFonts w:hint="eastAsia" w:ascii="仿宋" w:hAnsi="仿宋" w:eastAsia="仿宋" w:cs="仿宋"/>
          <w:b/>
          <w:bCs/>
          <w:color w:val="auto"/>
          <w:sz w:val="24"/>
          <w:szCs w:val="24"/>
          <w:u w:val="single"/>
          <w:lang w:val="en-US" w:eastAsia="zh-CN"/>
        </w:rPr>
        <w:t>5</w:t>
      </w:r>
      <w:r>
        <w:rPr>
          <w:rFonts w:hint="eastAsia" w:ascii="仿宋" w:hAnsi="仿宋" w:eastAsia="仿宋" w:cs="仿宋"/>
          <w:b/>
          <w:bCs/>
          <w:color w:val="auto"/>
          <w:sz w:val="24"/>
          <w:szCs w:val="24"/>
          <w:u w:val="single"/>
        </w:rPr>
        <w:t>月</w:t>
      </w:r>
      <w:r>
        <w:rPr>
          <w:rFonts w:hint="eastAsia" w:ascii="仿宋" w:hAnsi="仿宋" w:eastAsia="仿宋" w:cs="仿宋"/>
          <w:b/>
          <w:bCs/>
          <w:color w:val="auto"/>
          <w:sz w:val="24"/>
          <w:szCs w:val="24"/>
          <w:u w:val="single"/>
          <w:lang w:val="en-US" w:eastAsia="zh-CN"/>
        </w:rPr>
        <w:t>6</w:t>
      </w:r>
      <w:r>
        <w:rPr>
          <w:rFonts w:hint="eastAsia" w:ascii="仿宋" w:hAnsi="仿宋" w:eastAsia="仿宋" w:cs="仿宋"/>
          <w:b/>
          <w:bCs/>
          <w:color w:val="auto"/>
          <w:sz w:val="24"/>
          <w:szCs w:val="24"/>
          <w:u w:val="single"/>
        </w:rPr>
        <w:t>日</w:t>
      </w:r>
      <w:r>
        <w:rPr>
          <w:rFonts w:hint="eastAsia" w:ascii="仿宋" w:hAnsi="仿宋" w:eastAsia="仿宋" w:cs="仿宋"/>
          <w:b/>
          <w:bCs/>
          <w:color w:val="auto"/>
          <w:sz w:val="24"/>
          <w:szCs w:val="24"/>
          <w:u w:val="single"/>
          <w:lang w:val="en-US" w:eastAsia="zh-CN"/>
        </w:rPr>
        <w:t>13</w:t>
      </w:r>
      <w:r>
        <w:rPr>
          <w:rFonts w:hint="eastAsia" w:ascii="仿宋" w:hAnsi="仿宋" w:eastAsia="仿宋" w:cs="仿宋"/>
          <w:b/>
          <w:bCs/>
          <w:color w:val="auto"/>
          <w:sz w:val="24"/>
          <w:szCs w:val="24"/>
          <w:u w:val="single"/>
        </w:rPr>
        <w:t>点</w:t>
      </w:r>
      <w:r>
        <w:rPr>
          <w:rFonts w:hint="eastAsia" w:ascii="仿宋" w:hAnsi="仿宋" w:eastAsia="仿宋" w:cs="仿宋"/>
          <w:b/>
          <w:bCs/>
          <w:color w:val="auto"/>
          <w:sz w:val="24"/>
          <w:szCs w:val="24"/>
          <w:u w:val="single"/>
          <w:lang w:val="en-US" w:eastAsia="zh-CN"/>
        </w:rPr>
        <w:t>30</w:t>
      </w:r>
      <w:r>
        <w:rPr>
          <w:rFonts w:hint="eastAsia" w:ascii="仿宋" w:hAnsi="仿宋" w:eastAsia="仿宋" w:cs="仿宋"/>
          <w:b/>
          <w:bCs/>
          <w:color w:val="auto"/>
          <w:sz w:val="24"/>
          <w:szCs w:val="24"/>
          <w:u w:val="single"/>
        </w:rPr>
        <w:t>分</w:t>
      </w:r>
      <w:r>
        <w:rPr>
          <w:rFonts w:hint="eastAsia" w:ascii="仿宋" w:hAnsi="仿宋" w:eastAsia="仿宋" w:cs="仿宋"/>
          <w:bCs/>
          <w:color w:val="auto"/>
          <w:sz w:val="24"/>
          <w:szCs w:val="24"/>
        </w:rPr>
        <w:t>（北京时间）前递交投标文件</w:t>
      </w:r>
      <w:r>
        <w:rPr>
          <w:rFonts w:hint="eastAsia" w:ascii="仿宋" w:hAnsi="仿宋" w:eastAsia="仿宋" w:cs="仿宋"/>
          <w:color w:val="auto"/>
          <w:sz w:val="24"/>
          <w:szCs w:val="24"/>
        </w:rPr>
        <w:t>。</w:t>
      </w:r>
    </w:p>
    <w:p w14:paraId="61F33BF2">
      <w:pPr>
        <w:pStyle w:val="252"/>
        <w:keepNext w:val="0"/>
        <w:keepLines w:val="0"/>
        <w:pageBreakBefore w:val="0"/>
        <w:widowControl/>
        <w:kinsoku/>
        <w:wordWrap/>
        <w:overflowPunct/>
        <w:topLinePunct w:val="0"/>
        <w:autoSpaceDE/>
        <w:autoSpaceDN/>
        <w:bidi w:val="0"/>
        <w:adjustRightInd/>
        <w:snapToGrid w:val="0"/>
        <w:spacing w:before="157" w:beforeLines="50" w:afterLines="0" w:line="360" w:lineRule="auto"/>
        <w:ind w:left="0" w:leftChars="0" w:firstLine="480"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一、项目基本情况</w:t>
      </w:r>
    </w:p>
    <w:p w14:paraId="1617E643">
      <w:pPr>
        <w:keepNext w:val="0"/>
        <w:keepLines w:val="0"/>
        <w:pageBreakBefore w:val="0"/>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b/>
          <w:bCs/>
          <w:kern w:val="0"/>
          <w:sz w:val="24"/>
          <w:szCs w:val="24"/>
        </w:rPr>
        <w:t>项目编号：</w:t>
      </w:r>
      <w:r>
        <w:rPr>
          <w:rFonts w:hint="eastAsia" w:ascii="宋体" w:hAnsi="宋体" w:cs="宋体"/>
          <w:bCs/>
          <w:sz w:val="24"/>
          <w:szCs w:val="24"/>
          <w:lang w:eastAsia="zh-CN"/>
        </w:rPr>
        <w:t>JCZFCG2025-Z12-C509</w:t>
      </w:r>
    </w:p>
    <w:p w14:paraId="32A2DBED">
      <w:pPr>
        <w:pStyle w:val="252"/>
        <w:keepNext w:val="0"/>
        <w:keepLines w:val="0"/>
        <w:pageBreakBefore w:val="0"/>
        <w:kinsoku/>
        <w:wordWrap/>
        <w:overflowPunct/>
        <w:topLinePunct w:val="0"/>
        <w:autoSpaceDE/>
        <w:autoSpaceDN/>
        <w:bidi w:val="0"/>
        <w:adjustRightInd/>
        <w:snapToGrid w:val="0"/>
        <w:spacing w:afterLines="0" w:line="360" w:lineRule="auto"/>
        <w:ind w:left="1678" w:leftChars="228" w:hanging="1200" w:hangingChars="500"/>
        <w:textAlignment w:val="auto"/>
        <w:rPr>
          <w:rFonts w:hint="eastAsia" w:ascii="宋体" w:hAnsi="宋体" w:eastAsia="宋体" w:cs="宋体"/>
          <w:sz w:val="24"/>
          <w:szCs w:val="24"/>
          <w:lang w:eastAsia="zh-CN"/>
        </w:rPr>
      </w:pPr>
      <w:r>
        <w:rPr>
          <w:rFonts w:hint="eastAsia" w:ascii="宋体" w:hAnsi="宋体" w:eastAsia="宋体" w:cs="宋体"/>
          <w:b/>
          <w:bCs/>
          <w:sz w:val="24"/>
          <w:szCs w:val="24"/>
        </w:rPr>
        <w:t>项目名称</w:t>
      </w:r>
      <w:r>
        <w:rPr>
          <w:rFonts w:hint="eastAsia" w:ascii="宋体" w:hAnsi="宋体" w:eastAsia="宋体" w:cs="宋体"/>
          <w:sz w:val="24"/>
          <w:szCs w:val="24"/>
        </w:rPr>
        <w:t>：</w:t>
      </w:r>
      <w:r>
        <w:rPr>
          <w:rFonts w:hint="eastAsia" w:ascii="宋体" w:hAnsi="宋体" w:cs="宋体"/>
          <w:sz w:val="24"/>
          <w:szCs w:val="24"/>
          <w:lang w:val="en-US" w:eastAsia="zh-CN"/>
        </w:rPr>
        <w:t>废旧农膜、肥料废弃包装物回收和集中处置服务</w:t>
      </w:r>
    </w:p>
    <w:p w14:paraId="575048A5">
      <w:pPr>
        <w:pStyle w:val="26"/>
        <w:keepNext w:val="0"/>
        <w:keepLines w:val="0"/>
        <w:pageBreakBefore w:val="0"/>
        <w:kinsoku/>
        <w:overflowPunct/>
        <w:topLinePunct w:val="0"/>
        <w:autoSpaceDE/>
        <w:autoSpaceDN/>
        <w:bidi w:val="0"/>
        <w:adjustRightInd/>
        <w:snapToGrid w:val="0"/>
        <w:spacing w:beforeLines="0" w:afterLines="0" w:line="360" w:lineRule="auto"/>
        <w:ind w:firstLine="480" w:firstLineChars="200"/>
        <w:textAlignment w:val="auto"/>
        <w:rPr>
          <w:rFonts w:hint="eastAsia" w:ascii="宋体" w:hAnsi="宋体" w:eastAsia="宋体" w:cs="宋体"/>
          <w:b w:val="0"/>
          <w:bCs w:val="0"/>
          <w:sz w:val="24"/>
          <w:szCs w:val="24"/>
          <w:u w:val="none"/>
          <w:lang w:val="en-US" w:eastAsia="zh-CN"/>
        </w:rPr>
      </w:pPr>
      <w:r>
        <w:rPr>
          <w:rFonts w:hint="eastAsia" w:ascii="宋体" w:hAnsi="宋体" w:eastAsia="宋体" w:cs="宋体"/>
          <w:b/>
          <w:bCs/>
          <w:sz w:val="24"/>
          <w:szCs w:val="24"/>
          <w:u w:val="none"/>
          <w:lang w:eastAsia="zh-CN"/>
        </w:rPr>
        <w:t>预算金额</w:t>
      </w:r>
      <w:r>
        <w:rPr>
          <w:rFonts w:hint="eastAsia" w:ascii="宋体" w:hAnsi="宋体" w:eastAsia="宋体" w:cs="宋体"/>
          <w:b w:val="0"/>
          <w:bCs w:val="0"/>
          <w:sz w:val="24"/>
          <w:szCs w:val="24"/>
          <w:u w:val="none"/>
          <w:lang w:eastAsia="zh-CN"/>
        </w:rPr>
        <w:t>：</w:t>
      </w:r>
      <w:r>
        <w:rPr>
          <w:rFonts w:hint="eastAsia" w:hAnsi="宋体" w:cs="宋体"/>
          <w:b w:val="0"/>
          <w:bCs w:val="0"/>
          <w:sz w:val="24"/>
          <w:lang w:val="en-US" w:eastAsia="zh-CN"/>
        </w:rPr>
        <w:t>50</w:t>
      </w:r>
      <w:r>
        <w:rPr>
          <w:rFonts w:hint="eastAsia" w:ascii="宋体" w:hAnsi="宋体" w:eastAsia="宋体" w:cs="宋体"/>
          <w:b w:val="0"/>
          <w:bCs w:val="0"/>
          <w:sz w:val="24"/>
          <w:lang w:val="en-US" w:eastAsia="zh-CN"/>
        </w:rPr>
        <w:t>万</w:t>
      </w:r>
      <w:r>
        <w:rPr>
          <w:rFonts w:hint="eastAsia" w:ascii="宋体" w:hAnsi="宋体" w:eastAsia="宋体" w:cs="宋体"/>
          <w:b w:val="0"/>
          <w:bCs w:val="0"/>
          <w:sz w:val="24"/>
        </w:rPr>
        <w:t>元；</w:t>
      </w:r>
    </w:p>
    <w:p w14:paraId="7FB9B68B">
      <w:pPr>
        <w:pStyle w:val="26"/>
        <w:keepNext w:val="0"/>
        <w:keepLines w:val="0"/>
        <w:pageBreakBefore w:val="0"/>
        <w:kinsoku/>
        <w:overflowPunct/>
        <w:topLinePunct w:val="0"/>
        <w:autoSpaceDE/>
        <w:autoSpaceDN/>
        <w:bidi w:val="0"/>
        <w:adjustRightInd/>
        <w:snapToGrid w:val="0"/>
        <w:spacing w:beforeLines="0" w:afterLines="0" w:line="360" w:lineRule="auto"/>
        <w:ind w:left="710" w:leftChars="229" w:hanging="230" w:hangingChars="96"/>
        <w:textAlignment w:val="auto"/>
        <w:rPr>
          <w:rFonts w:hint="eastAsia" w:ascii="宋体" w:hAnsi="宋体" w:eastAsia="宋体" w:cs="宋体"/>
          <w:b w:val="0"/>
          <w:bCs w:val="0"/>
          <w:sz w:val="24"/>
          <w:szCs w:val="24"/>
          <w:u w:val="none"/>
          <w:lang w:val="en-US" w:eastAsia="zh-CN"/>
        </w:rPr>
      </w:pPr>
      <w:r>
        <w:rPr>
          <w:rFonts w:hint="eastAsia" w:ascii="宋体" w:hAnsi="宋体" w:eastAsia="宋体" w:cs="宋体"/>
          <w:b/>
          <w:bCs/>
          <w:sz w:val="24"/>
          <w:szCs w:val="24"/>
          <w:u w:val="none"/>
          <w:lang w:eastAsia="zh-CN"/>
        </w:rPr>
        <w:t>最高限价</w:t>
      </w:r>
      <w:r>
        <w:rPr>
          <w:rFonts w:hint="eastAsia" w:ascii="宋体" w:hAnsi="宋体" w:eastAsia="宋体" w:cs="宋体"/>
          <w:b w:val="0"/>
          <w:bCs w:val="0"/>
          <w:sz w:val="24"/>
          <w:szCs w:val="24"/>
          <w:u w:val="none"/>
          <w:lang w:eastAsia="zh-CN"/>
        </w:rPr>
        <w:t>：</w:t>
      </w:r>
      <w:r>
        <w:rPr>
          <w:rFonts w:hint="eastAsia" w:hAnsi="宋体" w:cs="宋体"/>
          <w:b w:val="0"/>
          <w:bCs w:val="0"/>
          <w:sz w:val="24"/>
          <w:lang w:val="en-US" w:eastAsia="zh-CN"/>
        </w:rPr>
        <w:t>50</w:t>
      </w:r>
      <w:r>
        <w:rPr>
          <w:rFonts w:hint="eastAsia" w:ascii="宋体" w:hAnsi="宋体" w:eastAsia="宋体" w:cs="宋体"/>
          <w:b w:val="0"/>
          <w:bCs w:val="0"/>
          <w:sz w:val="24"/>
          <w:lang w:val="en-US" w:eastAsia="zh-CN"/>
        </w:rPr>
        <w:t>万</w:t>
      </w:r>
      <w:r>
        <w:rPr>
          <w:rFonts w:hint="eastAsia" w:ascii="宋体" w:hAnsi="宋体" w:eastAsia="宋体" w:cs="宋体"/>
          <w:b w:val="0"/>
          <w:bCs w:val="0"/>
          <w:sz w:val="24"/>
        </w:rPr>
        <w:t>元</w:t>
      </w:r>
      <w:r>
        <w:rPr>
          <w:rFonts w:hint="eastAsia" w:ascii="宋体" w:hAnsi="宋体" w:eastAsia="宋体" w:cs="宋体"/>
          <w:b w:val="0"/>
          <w:bCs w:val="0"/>
          <w:sz w:val="24"/>
          <w:szCs w:val="24"/>
          <w:u w:val="none"/>
          <w:lang w:val="en-US" w:eastAsia="zh-CN"/>
        </w:rPr>
        <w:t>；</w:t>
      </w:r>
    </w:p>
    <w:p w14:paraId="7F50D06E">
      <w:pPr>
        <w:pStyle w:val="252"/>
        <w:keepNext w:val="0"/>
        <w:keepLines w:val="0"/>
        <w:pageBreakBefore w:val="0"/>
        <w:kinsoku/>
        <w:overflowPunct/>
        <w:topLinePunct w:val="0"/>
        <w:autoSpaceDE/>
        <w:autoSpaceDN/>
        <w:bidi w:val="0"/>
        <w:adjustRightInd/>
        <w:spacing w:afterLines="0" w:line="360" w:lineRule="auto"/>
        <w:ind w:left="0" w:leftChars="0"/>
        <w:textAlignment w:val="auto"/>
        <w:rPr>
          <w:rFonts w:hint="eastAsia" w:ascii="宋体" w:hAnsi="宋体" w:eastAsia="宋体" w:cs="宋体"/>
          <w:b/>
          <w:bCs/>
          <w:sz w:val="24"/>
          <w:szCs w:val="24"/>
          <w:u w:val="none"/>
          <w:lang w:eastAsia="zh-CN"/>
        </w:rPr>
      </w:pPr>
      <w:r>
        <w:rPr>
          <w:rFonts w:hint="eastAsia" w:ascii="宋体" w:hAnsi="宋体" w:eastAsia="宋体" w:cs="宋体"/>
          <w:b/>
          <w:bCs/>
          <w:sz w:val="24"/>
          <w:szCs w:val="24"/>
          <w:u w:val="none"/>
          <w:lang w:eastAsia="zh-CN"/>
        </w:rPr>
        <w:t>采购需求：</w:t>
      </w:r>
    </w:p>
    <w:p w14:paraId="513E4A3C">
      <w:pPr>
        <w:pStyle w:val="26"/>
        <w:keepNext w:val="0"/>
        <w:keepLines w:val="0"/>
        <w:pageBreakBefore w:val="0"/>
        <w:kinsoku/>
        <w:wordWrap/>
        <w:overflowPunct/>
        <w:topLinePunct w:val="0"/>
        <w:autoSpaceDE/>
        <w:autoSpaceDN/>
        <w:bidi w:val="0"/>
        <w:adjustRightInd/>
        <w:snapToGrid w:val="0"/>
        <w:spacing w:before="0" w:beforeLines="0" w:after="0" w:afterLines="0" w:line="360" w:lineRule="auto"/>
        <w:ind w:firstLine="480" w:firstLineChars="200"/>
        <w:textAlignment w:val="auto"/>
        <w:rPr>
          <w:rFonts w:hint="eastAsia" w:hAnsi="宋体" w:eastAsia="宋体"/>
          <w:b w:val="0"/>
          <w:bCs w:val="0"/>
          <w:sz w:val="21"/>
          <w:szCs w:val="21"/>
          <w:lang w:eastAsia="zh-CN"/>
        </w:rPr>
      </w:pPr>
      <w:r>
        <w:rPr>
          <w:rFonts w:hint="eastAsia" w:ascii="宋体" w:hAnsi="宋体" w:cs="宋体"/>
          <w:szCs w:val="24"/>
        </w:rPr>
        <w:t>标项名称：</w:t>
      </w:r>
      <w:r>
        <w:rPr>
          <w:rFonts w:hint="eastAsia" w:hAnsi="宋体" w:cs="宋体"/>
          <w:sz w:val="24"/>
          <w:szCs w:val="24"/>
          <w:lang w:val="en-US" w:eastAsia="zh-CN"/>
        </w:rPr>
        <w:t>废旧农膜、肥料废弃包装物回收和集中处置服务</w:t>
      </w:r>
    </w:p>
    <w:p w14:paraId="54739B57">
      <w:pPr>
        <w:pStyle w:val="252"/>
        <w:keepNext w:val="0"/>
        <w:keepLines w:val="0"/>
        <w:pageBreakBefore w:val="0"/>
        <w:kinsoku/>
        <w:wordWrap/>
        <w:overflowPunct/>
        <w:topLinePunct w:val="0"/>
        <w:autoSpaceDE/>
        <w:autoSpaceDN/>
        <w:bidi w:val="0"/>
        <w:adjustRightInd/>
        <w:snapToGrid w:val="0"/>
        <w:spacing w:after="0" w:afterLines="0" w:line="360" w:lineRule="auto"/>
        <w:ind w:firstLine="480"/>
        <w:textAlignment w:val="auto"/>
        <w:rPr>
          <w:rFonts w:hint="default" w:ascii="宋体" w:hAnsi="宋体" w:eastAsia="宋体" w:cs="宋体"/>
          <w:szCs w:val="24"/>
          <w:lang w:val="en-US" w:eastAsia="zh-CN"/>
        </w:rPr>
      </w:pPr>
      <w:r>
        <w:rPr>
          <w:rFonts w:hint="eastAsia" w:ascii="宋体" w:hAnsi="宋体" w:cs="宋体"/>
          <w:szCs w:val="24"/>
        </w:rPr>
        <w:t>数量：</w:t>
      </w:r>
      <w:r>
        <w:rPr>
          <w:rFonts w:hint="eastAsia" w:ascii="宋体" w:hAnsi="宋体" w:cs="宋体"/>
          <w:szCs w:val="24"/>
          <w:lang w:val="en-US" w:eastAsia="zh-CN"/>
        </w:rPr>
        <w:t>1项</w:t>
      </w:r>
    </w:p>
    <w:p w14:paraId="2DF9BBAC">
      <w:pPr>
        <w:pStyle w:val="252"/>
        <w:keepNext w:val="0"/>
        <w:keepLines w:val="0"/>
        <w:pageBreakBefore w:val="0"/>
        <w:kinsoku/>
        <w:wordWrap/>
        <w:overflowPunct/>
        <w:topLinePunct w:val="0"/>
        <w:autoSpaceDE/>
        <w:autoSpaceDN/>
        <w:bidi w:val="0"/>
        <w:adjustRightInd/>
        <w:snapToGrid w:val="0"/>
        <w:spacing w:after="0" w:afterLines="0" w:line="360" w:lineRule="auto"/>
        <w:ind w:firstLine="480"/>
        <w:textAlignment w:val="auto"/>
        <w:rPr>
          <w:rFonts w:hint="default" w:hAnsi="宋体" w:cs="宋体"/>
          <w:color w:val="000000"/>
          <w:lang w:val="en-US" w:eastAsia="zh-CN"/>
        </w:rPr>
      </w:pPr>
      <w:r>
        <w:rPr>
          <w:rFonts w:hint="eastAsia" w:hAnsi="宋体" w:cs="宋体"/>
          <w:color w:val="000000"/>
        </w:rPr>
        <w:t>预算金额：</w:t>
      </w:r>
      <w:r>
        <w:rPr>
          <w:rFonts w:hint="eastAsia" w:ascii="宋体" w:hAnsi="宋体" w:cs="宋体"/>
          <w:color w:val="000000"/>
          <w:lang w:val="en-US" w:eastAsia="zh-CN"/>
        </w:rPr>
        <w:t>50</w:t>
      </w:r>
      <w:r>
        <w:rPr>
          <w:rFonts w:hint="eastAsia" w:hAnsi="宋体" w:cs="宋体"/>
          <w:color w:val="000000"/>
          <w:lang w:val="en-US" w:eastAsia="zh-CN"/>
        </w:rPr>
        <w:t>万元；</w:t>
      </w:r>
    </w:p>
    <w:p w14:paraId="32AC43C3">
      <w:pPr>
        <w:keepNext w:val="0"/>
        <w:keepLines w:val="0"/>
        <w:pageBreakBefore w:val="0"/>
        <w:widowControl w:val="0"/>
        <w:kinsoku/>
        <w:wordWrap/>
        <w:overflowPunct/>
        <w:topLinePunct w:val="0"/>
        <w:autoSpaceDE/>
        <w:autoSpaceDN/>
        <w:bidi w:val="0"/>
        <w:adjustRightInd/>
        <w:spacing w:line="360" w:lineRule="auto"/>
        <w:ind w:left="0" w:leftChars="0" w:firstLine="480" w:firstLineChars="200"/>
        <w:textAlignment w:val="auto"/>
        <w:rPr>
          <w:rFonts w:hint="default"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简要规格描述或项目基本概况介绍、用途：具体要求详见第二章招标需求</w:t>
      </w:r>
      <w:r>
        <w:rPr>
          <w:rFonts w:hint="eastAsia" w:ascii="宋体" w:hAnsi="宋体" w:eastAsia="宋体" w:cs="宋体"/>
          <w:b w:val="0"/>
          <w:bCs w:val="0"/>
          <w:color w:val="auto"/>
          <w:sz w:val="24"/>
          <w:szCs w:val="24"/>
          <w:highlight w:val="none"/>
          <w:lang w:eastAsia="zh-CN"/>
        </w:rPr>
        <w:t>。</w:t>
      </w:r>
    </w:p>
    <w:p w14:paraId="554C4670">
      <w:pPr>
        <w:keepNext w:val="0"/>
        <w:keepLines w:val="0"/>
        <w:pageBreakBefore w:val="0"/>
        <w:kinsoku/>
        <w:wordWrap/>
        <w:overflowPunct/>
        <w:topLinePunct w:val="0"/>
        <w:autoSpaceDE/>
        <w:autoSpaceDN/>
        <w:bidi w:val="0"/>
        <w:adjustRightInd/>
        <w:snapToGrid w:val="0"/>
        <w:spacing w:line="360" w:lineRule="auto"/>
        <w:ind w:left="0" w:leftChars="0" w:firstLine="480" w:firstLineChars="200"/>
        <w:jc w:val="left"/>
        <w:textAlignment w:val="auto"/>
        <w:rPr>
          <w:rFonts w:hint="eastAsia" w:ascii="宋体" w:hAnsi="宋体" w:eastAsia="宋体" w:cs="宋体"/>
          <w:color w:val="000000"/>
          <w:sz w:val="24"/>
          <w:szCs w:val="24"/>
        </w:rPr>
      </w:pPr>
      <w:r>
        <w:rPr>
          <w:rFonts w:hint="eastAsia" w:ascii="宋体" w:hAnsi="宋体" w:eastAsia="宋体" w:cs="宋体"/>
          <w:sz w:val="24"/>
          <w:szCs w:val="24"/>
        </w:rPr>
        <w:t>备注：</w:t>
      </w:r>
    </w:p>
    <w:p w14:paraId="18AF4162">
      <w:pPr>
        <w:pStyle w:val="252"/>
        <w:keepNext w:val="0"/>
        <w:keepLines w:val="0"/>
        <w:pageBreakBefore w:val="0"/>
        <w:kinsoku/>
        <w:wordWrap/>
        <w:overflowPunct/>
        <w:topLinePunct w:val="0"/>
        <w:autoSpaceDE/>
        <w:autoSpaceDN/>
        <w:bidi w:val="0"/>
        <w:adjustRightInd/>
        <w:snapToGrid w:val="0"/>
        <w:spacing w:afterLines="0" w:line="360" w:lineRule="auto"/>
        <w:ind w:firstLine="480"/>
        <w:textAlignment w:val="auto"/>
        <w:rPr>
          <w:rFonts w:hint="eastAsia" w:ascii="宋体" w:hAnsi="宋体" w:eastAsia="宋体" w:cs="宋体"/>
          <w:color w:val="auto"/>
          <w:sz w:val="24"/>
          <w:szCs w:val="24"/>
        </w:rPr>
      </w:pPr>
      <w:r>
        <w:rPr>
          <w:rFonts w:hint="eastAsia" w:ascii="宋体" w:hAnsi="宋体" w:eastAsia="宋体" w:cs="宋体"/>
          <w:sz w:val="24"/>
          <w:szCs w:val="24"/>
        </w:rPr>
        <w:t>合同履约期限</w:t>
      </w:r>
      <w:r>
        <w:rPr>
          <w:rFonts w:hint="eastAsia" w:ascii="宋体" w:hAnsi="宋体" w:eastAsia="宋体" w:cs="宋体"/>
          <w:color w:val="auto"/>
          <w:sz w:val="24"/>
          <w:szCs w:val="24"/>
        </w:rPr>
        <w:t>：</w:t>
      </w:r>
      <w:r>
        <w:rPr>
          <w:rFonts w:hint="eastAsia" w:ascii="宋体" w:hAnsi="宋体"/>
          <w:sz w:val="24"/>
          <w:lang w:val="en-US" w:eastAsia="zh-CN"/>
        </w:rPr>
        <w:t>3年</w:t>
      </w:r>
      <w:r>
        <w:rPr>
          <w:rFonts w:hint="eastAsia" w:ascii="宋体" w:hAnsi="宋体" w:eastAsia="宋体" w:cs="宋体"/>
          <w:b w:val="0"/>
          <w:bCs w:val="0"/>
          <w:color w:val="auto"/>
          <w:kern w:val="2"/>
          <w:sz w:val="24"/>
          <w:szCs w:val="24"/>
          <w:highlight w:val="none"/>
          <w:lang w:val="en-US" w:eastAsia="zh-CN" w:bidi="ar-SA"/>
        </w:rPr>
        <w:t>。</w:t>
      </w:r>
    </w:p>
    <w:p w14:paraId="4D2213EA">
      <w:pPr>
        <w:keepNext w:val="0"/>
        <w:keepLines w:val="0"/>
        <w:pageBreakBefore w:val="0"/>
        <w:kinsoku/>
        <w:wordWrap/>
        <w:overflowPunct/>
        <w:topLinePunct w:val="0"/>
        <w:autoSpaceDE/>
        <w:autoSpaceDN/>
        <w:bidi w:val="0"/>
        <w:adjustRightInd/>
        <w:snapToGrid w:val="0"/>
        <w:spacing w:line="360" w:lineRule="auto"/>
        <w:ind w:firstLine="470" w:firstLineChars="196"/>
        <w:jc w:val="lef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本项目接受联合体投标</w:t>
      </w:r>
    </w:p>
    <w:p w14:paraId="3E2FE38A">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b/>
          <w:bCs/>
          <w:color w:val="000000"/>
          <w:sz w:val="24"/>
          <w:szCs w:val="24"/>
        </w:rPr>
      </w:pPr>
      <w:r>
        <w:rPr>
          <w:rFonts w:hint="eastAsia" w:ascii="宋体" w:hAnsi="宋体" w:eastAsia="宋体" w:cs="宋体"/>
          <w:b/>
          <w:bCs/>
          <w:sz w:val="24"/>
          <w:szCs w:val="24"/>
        </w:rPr>
        <w:t>▲</w:t>
      </w:r>
      <w:r>
        <w:rPr>
          <w:rFonts w:hint="eastAsia" w:ascii="宋体" w:hAnsi="宋体" w:eastAsia="宋体" w:cs="宋体"/>
          <w:b/>
          <w:bCs/>
          <w:color w:val="000000"/>
          <w:sz w:val="24"/>
          <w:szCs w:val="24"/>
        </w:rPr>
        <w:t xml:space="preserve"> 二、申请人的资格要求：</w:t>
      </w:r>
    </w:p>
    <w:p w14:paraId="7228FCEE">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cs="宋体"/>
          <w:sz w:val="24"/>
          <w:szCs w:val="24"/>
          <w:lang w:val="en-US" w:eastAsia="zh-CN"/>
        </w:rPr>
        <w:t>1、</w:t>
      </w:r>
      <w:r>
        <w:rPr>
          <w:rFonts w:hint="eastAsia" w:ascii="宋体" w:hAnsi="宋体" w:eastAsia="宋体" w:cs="宋体"/>
          <w:sz w:val="24"/>
          <w:szCs w:val="24"/>
        </w:rPr>
        <w:t>满足《中华人民共和国政府采购法》第二十二条规定；</w:t>
      </w:r>
    </w:p>
    <w:p w14:paraId="29880F40">
      <w:pPr>
        <w:snapToGrid w:val="0"/>
        <w:spacing w:line="360" w:lineRule="auto"/>
        <w:ind w:firstLine="480" w:firstLineChars="200"/>
        <w:jc w:val="left"/>
        <w:rPr>
          <w:rFonts w:hint="eastAsia" w:ascii="宋体" w:hAnsi="宋体" w:cs="宋体"/>
          <w:color w:val="000000"/>
          <w:sz w:val="24"/>
          <w:szCs w:val="24"/>
        </w:rPr>
      </w:pPr>
      <w:r>
        <w:rPr>
          <w:rFonts w:hint="eastAsia" w:ascii="宋体" w:hAnsi="宋体" w:cs="宋体"/>
          <w:sz w:val="24"/>
          <w:szCs w:val="24"/>
        </w:rPr>
        <w:t>2</w:t>
      </w:r>
      <w:r>
        <w:rPr>
          <w:rFonts w:hint="eastAsia" w:ascii="宋体" w:hAnsi="宋体" w:cs="宋体"/>
          <w:sz w:val="24"/>
          <w:szCs w:val="24"/>
          <w:lang w:eastAsia="zh-CN"/>
        </w:rPr>
        <w:t>、</w:t>
      </w:r>
      <w:r>
        <w:rPr>
          <w:rFonts w:hint="eastAsia" w:ascii="宋体" w:hAnsi="宋体" w:cs="宋体"/>
          <w:sz w:val="24"/>
          <w:szCs w:val="24"/>
        </w:rPr>
        <w:t>落实政府采购政策需满足的资格要求：</w:t>
      </w:r>
      <w:r>
        <w:rPr>
          <w:rFonts w:hint="eastAsia" w:ascii="宋体" w:hAnsi="宋体" w:cs="宋体"/>
          <w:color w:val="000000"/>
          <w:sz w:val="24"/>
          <w:szCs w:val="24"/>
        </w:rPr>
        <w:t>根据《政府采购促进中小企业发展管理办法》有关规定，本项目仅面向中小型及以下企业可参加投标。</w:t>
      </w:r>
    </w:p>
    <w:p w14:paraId="4045B7D6">
      <w:pPr>
        <w:snapToGrid w:val="0"/>
        <w:spacing w:line="360" w:lineRule="auto"/>
        <w:ind w:firstLine="480" w:firstLineChars="200"/>
        <w:jc w:val="left"/>
        <w:rPr>
          <w:rFonts w:ascii="宋体" w:hAnsi="宋体" w:cs="宋体"/>
          <w:sz w:val="24"/>
          <w:szCs w:val="24"/>
        </w:rPr>
      </w:pPr>
      <w:r>
        <w:rPr>
          <w:rFonts w:hint="eastAsia" w:ascii="宋体" w:hAnsi="宋体" w:cs="宋体"/>
          <w:kern w:val="0"/>
          <w:sz w:val="24"/>
          <w:szCs w:val="24"/>
        </w:rPr>
        <w:t>3</w:t>
      </w:r>
      <w:r>
        <w:rPr>
          <w:rFonts w:hint="eastAsia" w:ascii="宋体" w:hAnsi="宋体" w:cs="宋体"/>
          <w:kern w:val="0"/>
          <w:sz w:val="24"/>
          <w:szCs w:val="24"/>
          <w:lang w:eastAsia="zh-CN"/>
        </w:rPr>
        <w:t>、</w:t>
      </w:r>
      <w:r>
        <w:rPr>
          <w:rFonts w:hint="eastAsia" w:ascii="宋体" w:hAnsi="宋体" w:cs="宋体"/>
          <w:kern w:val="0"/>
          <w:sz w:val="24"/>
          <w:szCs w:val="24"/>
        </w:rPr>
        <w:t>投标人注册：非浙江政府采购网注册或发生变更且未及时更新的投标人，应当在规定时间内按照《浙江省政府采购供应商注册及诚信管理暂行办法》（浙财采监字［2009］28号）的相关规定及时办理更新或投标人注册事项。</w:t>
      </w:r>
    </w:p>
    <w:p w14:paraId="1484E36E">
      <w:pPr>
        <w:spacing w:line="360" w:lineRule="auto"/>
        <w:ind w:firstLine="480" w:firstLineChars="200"/>
        <w:rPr>
          <w:rFonts w:hint="eastAsia" w:ascii="宋体" w:hAnsi="宋体" w:eastAsia="宋体" w:cs="宋体"/>
          <w:sz w:val="24"/>
          <w:szCs w:val="24"/>
        </w:rPr>
      </w:pPr>
      <w:r>
        <w:rPr>
          <w:rFonts w:hint="eastAsia" w:ascii="宋体" w:hAnsi="宋体" w:cs="宋体"/>
          <w:sz w:val="24"/>
          <w:szCs w:val="24"/>
        </w:rPr>
        <w:t>4</w:t>
      </w:r>
      <w:r>
        <w:rPr>
          <w:rFonts w:hint="eastAsia" w:ascii="宋体" w:hAnsi="宋体" w:cs="宋体"/>
          <w:sz w:val="24"/>
          <w:szCs w:val="24"/>
          <w:lang w:eastAsia="zh-CN"/>
        </w:rPr>
        <w:t>、</w:t>
      </w:r>
      <w:r>
        <w:rPr>
          <w:rFonts w:hint="eastAsia" w:ascii="宋体" w:hAnsi="宋体" w:cs="宋体"/>
          <w:sz w:val="24"/>
          <w:szCs w:val="24"/>
        </w:rPr>
        <w:t>投标人应未被列入失信被执行人名单、重大税收违法案件当事人名单、政府采购严重违法失信行为记录名单，信用信息以投标截止日信用中国网站（https://www.creditchina.gov.cn/）、中国政府采购网（http://www.ccgp.gov.cn/）公布为准；</w:t>
      </w:r>
    </w:p>
    <w:p w14:paraId="3C0DF113">
      <w:pPr>
        <w:keepNext w:val="0"/>
        <w:keepLines w:val="0"/>
        <w:pageBreakBefore w:val="0"/>
        <w:widowControl w:val="0"/>
        <w:kinsoku/>
        <w:wordWrap/>
        <w:overflowPunct/>
        <w:topLinePunct w:val="0"/>
        <w:autoSpaceDE/>
        <w:autoSpaceDN/>
        <w:bidi w:val="0"/>
        <w:adjustRightInd/>
        <w:snapToGrid w:val="0"/>
        <w:spacing w:line="45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▲三、招标文件的获取：</w:t>
      </w:r>
    </w:p>
    <w:p w14:paraId="7633C0E9">
      <w:pPr>
        <w:keepNext w:val="0"/>
        <w:keepLines w:val="0"/>
        <w:pageBreakBefore w:val="0"/>
        <w:widowControl w:val="0"/>
        <w:kinsoku/>
        <w:wordWrap/>
        <w:overflowPunct/>
        <w:topLinePunct w:val="0"/>
        <w:autoSpaceDE/>
        <w:autoSpaceDN/>
        <w:bidi w:val="0"/>
        <w:adjustRightInd/>
        <w:spacing w:line="45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1、时间：/至202</w:t>
      </w:r>
      <w:r>
        <w:rPr>
          <w:rFonts w:hint="eastAsia" w:ascii="宋体" w:hAnsi="宋体" w:cs="宋体"/>
          <w:sz w:val="24"/>
          <w:szCs w:val="24"/>
          <w:lang w:val="en-US" w:eastAsia="zh-CN"/>
        </w:rPr>
        <w:t>5</w:t>
      </w:r>
      <w:r>
        <w:rPr>
          <w:rFonts w:hint="eastAsia" w:ascii="宋体" w:hAnsi="宋体" w:eastAsia="宋体" w:cs="宋体"/>
          <w:sz w:val="24"/>
          <w:szCs w:val="24"/>
        </w:rPr>
        <w:t>年</w:t>
      </w:r>
      <w:r>
        <w:rPr>
          <w:rFonts w:hint="eastAsia" w:ascii="宋体" w:hAnsi="宋体" w:cs="宋体"/>
          <w:sz w:val="24"/>
          <w:szCs w:val="24"/>
          <w:lang w:val="en-US" w:eastAsia="zh-CN"/>
        </w:rPr>
        <w:t xml:space="preserve"> 5</w:t>
      </w:r>
      <w:r>
        <w:rPr>
          <w:rFonts w:hint="eastAsia" w:ascii="宋体" w:hAnsi="宋体" w:eastAsia="宋体" w:cs="宋体"/>
          <w:sz w:val="24"/>
          <w:szCs w:val="24"/>
        </w:rPr>
        <w:t>月</w:t>
      </w:r>
      <w:r>
        <w:rPr>
          <w:rFonts w:hint="eastAsia" w:ascii="宋体" w:hAnsi="宋体" w:cs="宋体"/>
          <w:sz w:val="24"/>
          <w:szCs w:val="24"/>
          <w:lang w:val="en-US" w:eastAsia="zh-CN"/>
        </w:rPr>
        <w:t>6</w:t>
      </w:r>
      <w:r>
        <w:rPr>
          <w:rFonts w:hint="eastAsia" w:ascii="宋体" w:hAnsi="宋体" w:eastAsia="宋体" w:cs="宋体"/>
          <w:sz w:val="24"/>
          <w:szCs w:val="24"/>
        </w:rPr>
        <w:t>日</w:t>
      </w:r>
      <w:r>
        <w:rPr>
          <w:rFonts w:hint="eastAsia" w:ascii="宋体" w:hAnsi="宋体" w:cs="宋体"/>
          <w:sz w:val="24"/>
          <w:szCs w:val="24"/>
          <w:lang w:val="en-US" w:eastAsia="zh-CN"/>
        </w:rPr>
        <w:t>13</w:t>
      </w:r>
      <w:r>
        <w:rPr>
          <w:rFonts w:hint="eastAsia" w:ascii="宋体" w:hAnsi="宋体" w:eastAsia="宋体" w:cs="宋体"/>
          <w:sz w:val="24"/>
          <w:szCs w:val="24"/>
        </w:rPr>
        <w:t>时</w:t>
      </w:r>
      <w:r>
        <w:rPr>
          <w:rFonts w:hint="eastAsia" w:ascii="宋体" w:hAnsi="宋体" w:cs="宋体"/>
          <w:sz w:val="24"/>
          <w:szCs w:val="24"/>
          <w:lang w:val="en-US" w:eastAsia="zh-CN"/>
        </w:rPr>
        <w:t>30</w:t>
      </w:r>
      <w:r>
        <w:rPr>
          <w:rFonts w:hint="eastAsia" w:ascii="宋体" w:hAnsi="宋体" w:eastAsia="宋体" w:cs="宋体"/>
          <w:sz w:val="24"/>
          <w:szCs w:val="24"/>
        </w:rPr>
        <w:t>分，每天上午00：00至12:00，下午12:00至23:59（北京时间，线上获取法定节假日均可，线下获取文件法定节假日除外）。</w:t>
      </w:r>
    </w:p>
    <w:p w14:paraId="488B3BD5">
      <w:pPr>
        <w:keepNext w:val="0"/>
        <w:keepLines w:val="0"/>
        <w:pageBreakBefore w:val="0"/>
        <w:widowControl w:val="0"/>
        <w:kinsoku/>
        <w:wordWrap/>
        <w:overflowPunct/>
        <w:topLinePunct w:val="0"/>
        <w:autoSpaceDE/>
        <w:autoSpaceDN/>
        <w:bidi w:val="0"/>
        <w:adjustRightInd/>
        <w:spacing w:line="45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2、地点（网址）：</w:t>
      </w:r>
    </w:p>
    <w:p w14:paraId="3E791645">
      <w:pPr>
        <w:keepNext w:val="0"/>
        <w:keepLines w:val="0"/>
        <w:pageBreakBefore w:val="0"/>
        <w:widowControl w:val="0"/>
        <w:kinsoku/>
        <w:wordWrap/>
        <w:overflowPunct/>
        <w:topLinePunct w:val="0"/>
        <w:autoSpaceDE/>
        <w:autoSpaceDN/>
        <w:bidi w:val="0"/>
        <w:adjustRightInd/>
        <w:spacing w:line="45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浙江政府采购网（https://zfcg.czt.zj.gov.cn/）； </w:t>
      </w:r>
    </w:p>
    <w:p w14:paraId="53D9DFA2">
      <w:pPr>
        <w:keepNext w:val="0"/>
        <w:keepLines w:val="0"/>
        <w:pageBreakBefore w:val="0"/>
        <w:widowControl w:val="0"/>
        <w:kinsoku/>
        <w:wordWrap/>
        <w:overflowPunct/>
        <w:topLinePunct w:val="0"/>
        <w:autoSpaceDE/>
        <w:autoSpaceDN/>
        <w:bidi w:val="0"/>
        <w:adjustRightInd/>
        <w:spacing w:line="45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东阳市公共资源交易网(http://www.dongyang.gov.cn/ggzyjy/)。</w:t>
      </w:r>
    </w:p>
    <w:p w14:paraId="19CCEEC0">
      <w:pPr>
        <w:keepNext w:val="0"/>
        <w:keepLines w:val="0"/>
        <w:pageBreakBefore w:val="0"/>
        <w:widowControl w:val="0"/>
        <w:kinsoku/>
        <w:wordWrap/>
        <w:overflowPunct/>
        <w:topLinePunct w:val="0"/>
        <w:autoSpaceDE/>
        <w:autoSpaceDN/>
        <w:bidi w:val="0"/>
        <w:adjustRightInd/>
        <w:snapToGrid w:val="0"/>
        <w:spacing w:line="45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3、获取方式：由投标单位通过浙江省政府采购网(</w:t>
      </w:r>
      <w:r>
        <w:rPr>
          <w:rFonts w:hint="eastAsia" w:ascii="宋体" w:hAnsi="宋体" w:eastAsia="宋体" w:cs="宋体"/>
          <w:b/>
          <w:sz w:val="24"/>
          <w:szCs w:val="24"/>
          <w:u w:val="single"/>
        </w:rPr>
        <w:t>https://zfcg.czt.zj.gov.cn/</w:t>
      </w:r>
      <w:r>
        <w:rPr>
          <w:rFonts w:hint="eastAsia" w:ascii="宋体" w:hAnsi="宋体" w:eastAsia="宋体" w:cs="宋体"/>
          <w:b/>
          <w:bCs/>
          <w:sz w:val="24"/>
          <w:szCs w:val="24"/>
        </w:rPr>
        <w:t>)上的政采云获取系统进行获取（首次参加投标的单位应先登录浙江省政府采购网(</w:t>
      </w:r>
      <w:r>
        <w:rPr>
          <w:rFonts w:hint="eastAsia" w:ascii="宋体" w:hAnsi="宋体" w:eastAsia="宋体" w:cs="宋体"/>
          <w:b/>
          <w:sz w:val="24"/>
          <w:szCs w:val="24"/>
          <w:u w:val="single"/>
        </w:rPr>
        <w:t>https://zfcg.czt.zj.gov.cn/</w:t>
      </w:r>
      <w:r>
        <w:rPr>
          <w:rFonts w:hint="eastAsia" w:ascii="宋体" w:hAnsi="宋体" w:eastAsia="宋体" w:cs="宋体"/>
          <w:b/>
          <w:bCs/>
          <w:sz w:val="24"/>
          <w:szCs w:val="24"/>
        </w:rPr>
        <w:t>)进行账户注册，注册完毕待审核成功后方可登录获取，注册咨询电话：400-881-7190；注册流程见网址</w:t>
      </w:r>
    </w:p>
    <w:p w14:paraId="35C96042">
      <w:pPr>
        <w:keepNext w:val="0"/>
        <w:keepLines w:val="0"/>
        <w:pageBreakBefore w:val="0"/>
        <w:widowControl w:val="0"/>
        <w:kinsoku/>
        <w:wordWrap/>
        <w:overflowPunct/>
        <w:topLinePunct w:val="0"/>
        <w:autoSpaceDE/>
        <w:autoSpaceDN/>
        <w:bidi w:val="0"/>
        <w:adjustRightInd/>
        <w:snapToGrid w:val="0"/>
        <w:spacing w:line="450" w:lineRule="exact"/>
        <w:textAlignment w:val="auto"/>
        <w:rPr>
          <w:rFonts w:hint="eastAsia" w:ascii="宋体" w:hAnsi="宋体" w:eastAsia="宋体" w:cs="宋体"/>
          <w:b/>
          <w:bCs/>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"https://middle.zcygov.cn/v-settle-front/registry" </w:instrText>
      </w:r>
      <w:r>
        <w:rPr>
          <w:rFonts w:hint="eastAsia" w:ascii="宋体" w:hAnsi="宋体" w:eastAsia="宋体" w:cs="宋体"/>
          <w:sz w:val="24"/>
          <w:szCs w:val="24"/>
        </w:rPr>
        <w:fldChar w:fldCharType="separate"/>
      </w:r>
      <w:r>
        <w:rPr>
          <w:rFonts w:hint="eastAsia" w:ascii="宋体" w:hAnsi="宋体" w:eastAsia="宋体" w:cs="宋体"/>
          <w:b/>
          <w:bCs/>
          <w:sz w:val="24"/>
          <w:szCs w:val="24"/>
        </w:rPr>
        <w:t>https://middle.zcygov.cn/v-settle-front/registry</w:t>
      </w:r>
      <w:r>
        <w:rPr>
          <w:rFonts w:hint="eastAsia" w:ascii="宋体" w:hAnsi="宋体" w:eastAsia="宋体" w:cs="宋体"/>
          <w:b/>
          <w:bCs/>
          <w:sz w:val="24"/>
          <w:szCs w:val="24"/>
        </w:rPr>
        <w:fldChar w:fldCharType="end"/>
      </w:r>
      <w:r>
        <w:rPr>
          <w:rFonts w:hint="eastAsia" w:ascii="宋体" w:hAnsi="宋体" w:eastAsia="宋体" w:cs="宋体"/>
          <w:b/>
          <w:bCs/>
          <w:sz w:val="24"/>
          <w:szCs w:val="24"/>
        </w:rPr>
        <w:t>）。</w:t>
      </w:r>
    </w:p>
    <w:p w14:paraId="6EAE4E32">
      <w:pPr>
        <w:keepNext w:val="0"/>
        <w:keepLines w:val="0"/>
        <w:pageBreakBefore w:val="0"/>
        <w:widowControl w:val="0"/>
        <w:kinsoku/>
        <w:wordWrap/>
        <w:overflowPunct/>
        <w:topLinePunct w:val="0"/>
        <w:autoSpaceDE/>
        <w:autoSpaceDN/>
        <w:bidi w:val="0"/>
        <w:adjustRightInd/>
        <w:snapToGrid w:val="0"/>
        <w:spacing w:line="45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4、获取流程：浙江政府采购网-政采云用户登录-用户中心-项目采购-获取采购文件管理，电子版采购文件免费获取。</w:t>
      </w:r>
    </w:p>
    <w:p w14:paraId="6DB53021">
      <w:pPr>
        <w:keepNext w:val="0"/>
        <w:keepLines w:val="0"/>
        <w:pageBreakBefore w:val="0"/>
        <w:widowControl w:val="0"/>
        <w:kinsoku/>
        <w:wordWrap/>
        <w:overflowPunct/>
        <w:topLinePunct w:val="0"/>
        <w:autoSpaceDE/>
        <w:autoSpaceDN/>
        <w:bidi w:val="0"/>
        <w:adjustRightInd/>
        <w:snapToGrid w:val="0"/>
        <w:spacing w:line="45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5、浙江政府采购网上以“游客”身份获取的采购文件仅供阅览；潜在供应商应按上述方式获取采购文件；未按上述方式获取采购文件的，不得对采购文件提起质疑投诉。</w:t>
      </w:r>
    </w:p>
    <w:p w14:paraId="4493DA61">
      <w:pPr>
        <w:keepNext w:val="0"/>
        <w:keepLines w:val="0"/>
        <w:pageBreakBefore w:val="0"/>
        <w:widowControl w:val="0"/>
        <w:kinsoku/>
        <w:wordWrap/>
        <w:overflowPunct/>
        <w:topLinePunct w:val="0"/>
        <w:autoSpaceDE/>
        <w:autoSpaceDN/>
        <w:bidi w:val="0"/>
        <w:adjustRightInd/>
        <w:snapToGrid w:val="0"/>
        <w:spacing w:line="450" w:lineRule="exact"/>
        <w:ind w:firstLine="480"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四、提交投标文件截止时间、开标时间和地点</w:t>
      </w:r>
    </w:p>
    <w:p w14:paraId="470BE1A4">
      <w:pPr>
        <w:keepNext w:val="0"/>
        <w:keepLines w:val="0"/>
        <w:pageBreakBefore w:val="0"/>
        <w:widowControl w:val="0"/>
        <w:kinsoku/>
        <w:wordWrap/>
        <w:overflowPunct/>
        <w:topLinePunct w:val="0"/>
        <w:autoSpaceDE/>
        <w:autoSpaceDN/>
        <w:bidi w:val="0"/>
        <w:adjustRightInd/>
        <w:snapToGrid w:val="0"/>
        <w:spacing w:line="450" w:lineRule="exact"/>
        <w:ind w:firstLine="480"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提交投标文件截止时间：202</w:t>
      </w:r>
      <w:r>
        <w:rPr>
          <w:rFonts w:hint="eastAsia" w:ascii="宋体" w:hAnsi="宋体" w:cs="宋体"/>
          <w:b/>
          <w:bCs/>
          <w:sz w:val="24"/>
          <w:szCs w:val="24"/>
          <w:lang w:val="en-US" w:eastAsia="zh-CN"/>
        </w:rPr>
        <w:t>5</w:t>
      </w:r>
      <w:r>
        <w:rPr>
          <w:rFonts w:hint="eastAsia" w:ascii="宋体" w:hAnsi="宋体" w:eastAsia="宋体" w:cs="宋体"/>
          <w:b/>
          <w:bCs/>
          <w:sz w:val="24"/>
          <w:szCs w:val="24"/>
        </w:rPr>
        <w:t>年</w:t>
      </w:r>
      <w:r>
        <w:rPr>
          <w:rFonts w:hint="eastAsia" w:ascii="宋体" w:hAnsi="宋体" w:cs="宋体"/>
          <w:b/>
          <w:bCs/>
          <w:sz w:val="24"/>
          <w:szCs w:val="24"/>
          <w:lang w:val="en-US" w:eastAsia="zh-CN"/>
        </w:rPr>
        <w:t>5</w:t>
      </w:r>
      <w:r>
        <w:rPr>
          <w:rFonts w:hint="eastAsia" w:ascii="宋体" w:hAnsi="宋体" w:eastAsia="宋体" w:cs="宋体"/>
          <w:b/>
          <w:bCs/>
          <w:sz w:val="24"/>
          <w:szCs w:val="24"/>
        </w:rPr>
        <w:t>月</w:t>
      </w:r>
      <w:r>
        <w:rPr>
          <w:rFonts w:hint="eastAsia" w:ascii="宋体" w:hAnsi="宋体" w:cs="宋体"/>
          <w:b/>
          <w:bCs/>
          <w:sz w:val="24"/>
          <w:szCs w:val="24"/>
          <w:lang w:val="en-US" w:eastAsia="zh-CN"/>
        </w:rPr>
        <w:t>6</w:t>
      </w:r>
      <w:r>
        <w:rPr>
          <w:rFonts w:hint="eastAsia" w:ascii="宋体" w:hAnsi="宋体" w:eastAsia="宋体" w:cs="宋体"/>
          <w:b/>
          <w:bCs/>
          <w:sz w:val="24"/>
          <w:szCs w:val="24"/>
        </w:rPr>
        <w:t>日</w:t>
      </w:r>
      <w:r>
        <w:rPr>
          <w:rFonts w:hint="eastAsia" w:ascii="宋体" w:hAnsi="宋体" w:cs="宋体"/>
          <w:b/>
          <w:bCs/>
          <w:sz w:val="24"/>
          <w:szCs w:val="24"/>
          <w:lang w:val="en-US" w:eastAsia="zh-CN"/>
        </w:rPr>
        <w:t>13</w:t>
      </w:r>
      <w:r>
        <w:rPr>
          <w:rFonts w:hint="eastAsia" w:ascii="宋体" w:hAnsi="宋体" w:eastAsia="宋体" w:cs="宋体"/>
          <w:b/>
          <w:bCs/>
          <w:sz w:val="24"/>
          <w:szCs w:val="24"/>
        </w:rPr>
        <w:t>时</w:t>
      </w:r>
      <w:r>
        <w:rPr>
          <w:rFonts w:hint="eastAsia" w:ascii="宋体" w:hAnsi="宋体" w:cs="宋体"/>
          <w:b/>
          <w:bCs/>
          <w:sz w:val="24"/>
          <w:szCs w:val="24"/>
          <w:lang w:val="en-US" w:eastAsia="zh-CN"/>
        </w:rPr>
        <w:t>30</w:t>
      </w:r>
      <w:r>
        <w:rPr>
          <w:rFonts w:hint="eastAsia" w:ascii="宋体" w:hAnsi="宋体" w:eastAsia="宋体" w:cs="宋体"/>
          <w:b/>
          <w:bCs/>
          <w:sz w:val="24"/>
          <w:szCs w:val="24"/>
        </w:rPr>
        <w:t>分（北京时间）</w:t>
      </w:r>
    </w:p>
    <w:p w14:paraId="58BBC051">
      <w:pPr>
        <w:keepNext w:val="0"/>
        <w:keepLines w:val="0"/>
        <w:pageBreakBefore w:val="0"/>
        <w:widowControl w:val="0"/>
        <w:kinsoku/>
        <w:wordWrap/>
        <w:overflowPunct/>
        <w:topLinePunct w:val="0"/>
        <w:autoSpaceDE/>
        <w:autoSpaceDN/>
        <w:bidi w:val="0"/>
        <w:adjustRightInd/>
        <w:snapToGrid w:val="0"/>
        <w:spacing w:line="450" w:lineRule="exact"/>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投标地点（网址）：政采云平台</w:t>
      </w:r>
    </w:p>
    <w:p w14:paraId="2DB3FE84">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b/>
          <w:bCs/>
          <w:sz w:val="24"/>
          <w:szCs w:val="24"/>
        </w:rPr>
        <w:t>开标时间：202</w:t>
      </w:r>
      <w:r>
        <w:rPr>
          <w:rFonts w:hint="eastAsia" w:ascii="宋体" w:hAnsi="宋体" w:cs="宋体"/>
          <w:b/>
          <w:bCs/>
          <w:sz w:val="24"/>
          <w:szCs w:val="24"/>
          <w:lang w:val="en-US" w:eastAsia="zh-CN"/>
        </w:rPr>
        <w:t>5</w:t>
      </w:r>
      <w:r>
        <w:rPr>
          <w:rFonts w:hint="eastAsia" w:ascii="宋体" w:hAnsi="宋体" w:eastAsia="宋体" w:cs="宋体"/>
          <w:b/>
          <w:bCs/>
          <w:sz w:val="24"/>
          <w:szCs w:val="24"/>
        </w:rPr>
        <w:t>年</w:t>
      </w:r>
      <w:r>
        <w:rPr>
          <w:rFonts w:hint="eastAsia" w:ascii="宋体" w:hAnsi="宋体" w:cs="宋体"/>
          <w:b/>
          <w:bCs/>
          <w:sz w:val="24"/>
          <w:szCs w:val="24"/>
          <w:lang w:val="en-US" w:eastAsia="zh-CN"/>
        </w:rPr>
        <w:t>5</w:t>
      </w:r>
      <w:r>
        <w:rPr>
          <w:rFonts w:hint="eastAsia" w:ascii="宋体" w:hAnsi="宋体" w:eastAsia="宋体" w:cs="宋体"/>
          <w:b/>
          <w:bCs/>
          <w:sz w:val="24"/>
          <w:szCs w:val="24"/>
        </w:rPr>
        <w:t>月</w:t>
      </w:r>
      <w:r>
        <w:rPr>
          <w:rFonts w:hint="eastAsia" w:ascii="宋体" w:hAnsi="宋体" w:cs="宋体"/>
          <w:b/>
          <w:bCs/>
          <w:sz w:val="24"/>
          <w:szCs w:val="24"/>
          <w:lang w:val="en-US" w:eastAsia="zh-CN"/>
        </w:rPr>
        <w:t>6</w:t>
      </w:r>
      <w:r>
        <w:rPr>
          <w:rFonts w:hint="eastAsia" w:ascii="宋体" w:hAnsi="宋体" w:eastAsia="宋体" w:cs="宋体"/>
          <w:b/>
          <w:bCs/>
          <w:sz w:val="24"/>
          <w:szCs w:val="24"/>
        </w:rPr>
        <w:t>日</w:t>
      </w:r>
      <w:r>
        <w:rPr>
          <w:rFonts w:hint="eastAsia" w:ascii="宋体" w:hAnsi="宋体" w:cs="宋体"/>
          <w:b/>
          <w:bCs/>
          <w:sz w:val="24"/>
          <w:szCs w:val="24"/>
          <w:lang w:val="en-US" w:eastAsia="zh-CN"/>
        </w:rPr>
        <w:t>13</w:t>
      </w:r>
      <w:r>
        <w:rPr>
          <w:rFonts w:hint="eastAsia" w:ascii="宋体" w:hAnsi="宋体" w:eastAsia="宋体" w:cs="宋体"/>
          <w:b/>
          <w:bCs/>
          <w:sz w:val="24"/>
          <w:szCs w:val="24"/>
        </w:rPr>
        <w:t>时</w:t>
      </w:r>
      <w:r>
        <w:rPr>
          <w:rFonts w:hint="eastAsia" w:ascii="宋体" w:hAnsi="宋体" w:cs="宋体"/>
          <w:b/>
          <w:bCs/>
          <w:sz w:val="24"/>
          <w:szCs w:val="24"/>
          <w:lang w:val="en-US" w:eastAsia="zh-CN"/>
        </w:rPr>
        <w:t>30</w:t>
      </w:r>
      <w:r>
        <w:rPr>
          <w:rFonts w:hint="eastAsia" w:ascii="宋体" w:hAnsi="宋体" w:eastAsia="宋体" w:cs="宋体"/>
          <w:b/>
          <w:bCs/>
          <w:sz w:val="24"/>
          <w:szCs w:val="24"/>
        </w:rPr>
        <w:t xml:space="preserve">分 </w:t>
      </w:r>
    </w:p>
    <w:p w14:paraId="69538DBF">
      <w:pPr>
        <w:snapToGrid w:val="0"/>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开标地点（网址）：政采云平台</w:t>
      </w:r>
    </w:p>
    <w:p w14:paraId="423117B1">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五、公告期限</w:t>
      </w:r>
    </w:p>
    <w:p w14:paraId="0C286BAD">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自本公告发布之日起5个工作日。</w:t>
      </w:r>
    </w:p>
    <w:p w14:paraId="46BF1311">
      <w:pPr>
        <w:keepNext w:val="0"/>
        <w:keepLines w:val="0"/>
        <w:pageBreakBefore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六、其他补充事宜</w:t>
      </w:r>
    </w:p>
    <w:p w14:paraId="7416264B">
      <w:pPr>
        <w:pStyle w:val="42"/>
        <w:keepNext w:val="0"/>
        <w:keepLines w:val="0"/>
        <w:pageBreakBefore w:val="0"/>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sz w:val="24"/>
          <w:szCs w:val="24"/>
        </w:rPr>
        <w:t>1、</w:t>
      </w:r>
      <w:r>
        <w:rPr>
          <w:rFonts w:hint="eastAsia" w:ascii="宋体" w:hAnsi="宋体" w:eastAsia="宋体" w:cs="宋体"/>
          <w:color w:val="auto"/>
          <w:sz w:val="24"/>
          <w:szCs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 助力扎实稳住经济的通知》（浙财采监〔2022〕8号）已分别于2022年1月29日、2022年2月1日和2022年7月1日开始实施，此前有关规定与上述文件内容不一致的，按上述文件要求执行。</w:t>
      </w:r>
    </w:p>
    <w:p w14:paraId="61518938">
      <w:pPr>
        <w:keepNext w:val="0"/>
        <w:keepLines w:val="0"/>
        <w:pageBreakBefore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2、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或在政采云平台线上质疑。质疑供应商对采购人、采购代理机构的答复不满意或者采购人、采购代理机构未在规定的时间内作出答复的，可以在答复期满后十五个工作日内向同级政府采购监督管理部门投诉（投诉网址：http://www.zjzwfw.gov.cn/zjservice/item/detail/index.do?localInnerCode=2ca19a7a-aa2d-4cca-a191-a5edf3bf69f8）。质疑函范本、投诉书范本请到浙江政府采购网下载专区下载。</w:t>
      </w:r>
    </w:p>
    <w:p w14:paraId="785E698F">
      <w:pPr>
        <w:keepNext w:val="0"/>
        <w:keepLines w:val="0"/>
        <w:pageBreakBefore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479C4E8">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本项目实行电子投标，投标文件应按照本项目招标文件和政采云平台的要求编制、加密并递交。投标人在使用系统进行投标的过程中遇到涉及平台使用的任何问题，可致电政采云平台技术支持热线咨询，联系方式：400-881-7190。</w:t>
      </w:r>
    </w:p>
    <w:p w14:paraId="2F0269CD">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5、投 标 人 应 在 开 标 前 完 成 CA 数 字 证 书 办 理 。</w:t>
      </w:r>
      <w:r>
        <w:rPr>
          <w:rFonts w:hint="eastAsia" w:ascii="宋体" w:hAnsi="宋体" w:cs="宋体"/>
          <w:sz w:val="24"/>
          <w:szCs w:val="24"/>
          <w:lang w:val="en-US" w:eastAsia="zh-CN"/>
        </w:rPr>
        <w:t>(</w:t>
      </w:r>
      <w:r>
        <w:rPr>
          <w:rFonts w:hint="eastAsia" w:ascii="宋体" w:hAnsi="宋体" w:eastAsia="宋体" w:cs="宋体"/>
          <w:sz w:val="24"/>
          <w:szCs w:val="24"/>
        </w:rPr>
        <w:t xml:space="preserve"> 办 理 流 程 详 见</w:t>
      </w:r>
      <w:r>
        <w:rPr>
          <w:rFonts w:hint="eastAsia" w:ascii="宋体" w:hAnsi="宋体" w:eastAsia="宋体" w:cs="宋体"/>
          <w:sz w:val="22"/>
          <w:szCs w:val="22"/>
        </w:rPr>
        <w:t>http://zfcg.czt.zj.gov.cn/bidClientTemplate/2019-05-27/12945.html</w:t>
      </w:r>
      <w:r>
        <w:rPr>
          <w:rFonts w:hint="eastAsia" w:ascii="宋体" w:hAnsi="宋体" w:cs="宋体"/>
          <w:sz w:val="22"/>
          <w:szCs w:val="22"/>
          <w:lang w:val="en-US" w:eastAsia="zh-CN"/>
        </w:rPr>
        <w:t>)</w:t>
      </w:r>
      <w:r>
        <w:rPr>
          <w:rFonts w:hint="eastAsia" w:ascii="宋体" w:hAnsi="宋体" w:eastAsia="宋体" w:cs="宋体"/>
          <w:sz w:val="24"/>
          <w:szCs w:val="24"/>
        </w:rPr>
        <w:t>。完成 CA 数字证书办理预计一周左右，因未办理CA数字证书等原因造成无法投标或投标失败等后果由供应商自行承担。</w:t>
      </w:r>
    </w:p>
    <w:p w14:paraId="3F961100">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6、投标人通过政采云平台电子投标工具制作投标文件，电子投标工具请供应商自行前往浙江省政府采购网下载并安装，（下载网址：https://zfcg.czt.zj.gov.cn/bidClientTemplate/2021-01-07/12975.html），（ 电 子 投 标 相 关 学 习 网 址 ：https://edu.zcygov.cn/luban/e-biding?utm=a0004.2ef5001f.0001.0109.2d44db10df9111e9b92b0f36d4889416）。</w:t>
      </w:r>
    </w:p>
    <w:p w14:paraId="0FA97636">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kern w:val="0"/>
          <w:sz w:val="24"/>
          <w:szCs w:val="24"/>
        </w:rPr>
      </w:pPr>
      <w:r>
        <w:rPr>
          <w:rFonts w:hint="eastAsia" w:ascii="宋体" w:hAnsi="宋体" w:eastAsia="宋体" w:cs="宋体"/>
          <w:kern w:val="0"/>
          <w:sz w:val="24"/>
          <w:szCs w:val="24"/>
        </w:rPr>
        <w:t>7、根据《浙江省财政厅关于进一步加大政府采购支持中小企业力度 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2BCE856C">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8、为确保招投标活动的公开、公平、公正，切实维护各方合法权益，凡在招标投标、开标评标过程中，受到敲诈、勒索或发现围标串标、虚假投标、恶意竞标等涉黑涉恶线索者，请及时保留相关证据并向有关部门举报。举报电话：</w:t>
      </w:r>
    </w:p>
    <w:p w14:paraId="1BFD1BC4">
      <w:pPr>
        <w:keepNext w:val="0"/>
        <w:keepLines w:val="0"/>
        <w:pageBreakBefore w:val="0"/>
        <w:widowControl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市扫黑办：0579-86655381            </w:t>
      </w:r>
    </w:p>
    <w:p w14:paraId="25ECF47F">
      <w:pPr>
        <w:keepNext w:val="0"/>
        <w:keepLines w:val="0"/>
        <w:pageBreakBefore w:val="0"/>
        <w:widowControl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市公安局：110、0579-86096000</w:t>
      </w:r>
    </w:p>
    <w:p w14:paraId="2A4D5EAA">
      <w:pPr>
        <w:keepNext w:val="0"/>
        <w:keepLines w:val="0"/>
        <w:pageBreakBefore w:val="0"/>
        <w:widowControl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市检察院: 0579-86642000            </w:t>
      </w:r>
    </w:p>
    <w:p w14:paraId="21961FC8">
      <w:pPr>
        <w:keepNext w:val="0"/>
        <w:keepLines w:val="0"/>
        <w:pageBreakBefore w:val="0"/>
        <w:widowControl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市 法 院：0579-86620148</w:t>
      </w:r>
    </w:p>
    <w:p w14:paraId="0D4DFBE0">
      <w:pPr>
        <w:keepNext w:val="0"/>
        <w:keepLines w:val="0"/>
        <w:pageBreakBefore w:val="0"/>
        <w:widowControl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市公共资源办:0579-86691835          </w:t>
      </w:r>
    </w:p>
    <w:p w14:paraId="404771B6">
      <w:pPr>
        <w:keepNext w:val="0"/>
        <w:keepLines w:val="0"/>
        <w:pageBreakBefore w:val="0"/>
        <w:widowControl w:val="0"/>
        <w:kinsoku/>
        <w:wordWrap/>
        <w:overflowPunct/>
        <w:topLinePunct w:val="0"/>
        <w:autoSpaceDE/>
        <w:autoSpaceDN/>
        <w:bidi w:val="0"/>
        <w:spacing w:line="360" w:lineRule="auto"/>
        <w:ind w:firstLine="480" w:firstLineChars="200"/>
        <w:jc w:val="lef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市公共资源交易中心:0579-86691729</w:t>
      </w:r>
    </w:p>
    <w:p w14:paraId="637D83F7">
      <w:pPr>
        <w:pStyle w:val="46"/>
        <w:keepNext w:val="0"/>
        <w:keepLines w:val="0"/>
        <w:pageBreakBefore w:val="0"/>
        <w:widowControl w:val="0"/>
        <w:kinsoku/>
        <w:wordWrap/>
        <w:overflowPunct/>
        <w:topLinePunct w:val="0"/>
        <w:autoSpaceDE/>
        <w:autoSpaceDN/>
        <w:bidi w:val="0"/>
        <w:spacing w:line="360" w:lineRule="auto"/>
        <w:ind w:firstLine="466"/>
        <w:textAlignment w:val="auto"/>
        <w:rPr>
          <w:rFonts w:hint="eastAsia" w:ascii="宋体" w:hAnsi="宋体" w:eastAsia="宋体" w:cs="宋体"/>
          <w:b/>
          <w:bCs/>
          <w:sz w:val="24"/>
          <w:szCs w:val="24"/>
        </w:rPr>
      </w:pPr>
      <w:r>
        <w:rPr>
          <w:rFonts w:hint="eastAsia" w:ascii="宋体" w:hAnsi="宋体" w:eastAsia="宋体" w:cs="宋体"/>
          <w:b/>
          <w:bCs/>
          <w:color w:val="000000"/>
          <w:sz w:val="24"/>
          <w:szCs w:val="24"/>
        </w:rPr>
        <w:t>七、</w:t>
      </w:r>
      <w:r>
        <w:rPr>
          <w:rFonts w:hint="eastAsia" w:ascii="宋体" w:hAnsi="宋体" w:eastAsia="宋体" w:cs="宋体"/>
          <w:b/>
          <w:bCs/>
          <w:sz w:val="24"/>
          <w:szCs w:val="24"/>
        </w:rPr>
        <w:t>对本次采购提出询问、质疑、投诉，请按以下方式联系：</w:t>
      </w:r>
    </w:p>
    <w:p w14:paraId="278F561D">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b/>
          <w:bCs/>
          <w:sz w:val="24"/>
          <w:szCs w:val="24"/>
        </w:rPr>
      </w:pPr>
      <w:r>
        <w:rPr>
          <w:rFonts w:hint="eastAsia" w:ascii="宋体" w:hAnsi="宋体" w:eastAsia="宋体" w:cs="宋体"/>
          <w:b/>
          <w:bCs/>
          <w:sz w:val="24"/>
          <w:szCs w:val="24"/>
        </w:rPr>
        <w:t>1、采购人信息</w:t>
      </w:r>
    </w:p>
    <w:p w14:paraId="4EE1EC36">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名称：</w:t>
      </w:r>
      <w:r>
        <w:rPr>
          <w:rFonts w:hint="eastAsia" w:ascii="宋体" w:hAnsi="宋体" w:cs="宋体"/>
          <w:sz w:val="24"/>
          <w:szCs w:val="24"/>
          <w:lang w:eastAsia="zh-CN"/>
        </w:rPr>
        <w:t>东阳市农业农村局</w:t>
      </w:r>
    </w:p>
    <w:p w14:paraId="77CE3002">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地址：东阳市</w:t>
      </w:r>
    </w:p>
    <w:p w14:paraId="1E8603DA">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项目联系人（询问）：</w:t>
      </w:r>
      <w:r>
        <w:rPr>
          <w:rFonts w:hint="default" w:ascii="宋体" w:hAnsi="宋体" w:cs="宋体"/>
          <w:color w:val="auto"/>
          <w:sz w:val="24"/>
          <w:szCs w:val="24"/>
        </w:rPr>
        <w:t>李珊</w:t>
      </w:r>
    </w:p>
    <w:p w14:paraId="734DF097">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宋体" w:hAnsi="宋体" w:eastAsia="宋体" w:cs="宋体"/>
          <w:color w:val="auto"/>
          <w:sz w:val="24"/>
          <w:szCs w:val="24"/>
        </w:rPr>
      </w:pPr>
      <w:r>
        <w:rPr>
          <w:rFonts w:hint="eastAsia" w:ascii="宋体" w:hAnsi="宋体" w:eastAsia="宋体" w:cs="宋体"/>
          <w:color w:val="auto"/>
          <w:sz w:val="24"/>
          <w:szCs w:val="24"/>
        </w:rPr>
        <w:t>项目联系方式（询问）：</w:t>
      </w:r>
      <w:r>
        <w:rPr>
          <w:rFonts w:hint="default" w:ascii="宋体" w:hAnsi="宋体" w:cs="宋体"/>
          <w:color w:val="auto"/>
          <w:sz w:val="24"/>
          <w:szCs w:val="24"/>
        </w:rPr>
        <w:t>0579-86650715</w:t>
      </w:r>
    </w:p>
    <w:p w14:paraId="77E87F1D">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宋体" w:hAnsi="宋体" w:eastAsia="宋体" w:cs="宋体"/>
          <w:color w:val="auto"/>
          <w:sz w:val="24"/>
          <w:szCs w:val="24"/>
        </w:rPr>
      </w:pPr>
      <w:r>
        <w:rPr>
          <w:rFonts w:hint="eastAsia" w:ascii="宋体" w:hAnsi="宋体" w:eastAsia="宋体" w:cs="宋体"/>
          <w:color w:val="auto"/>
          <w:sz w:val="24"/>
          <w:szCs w:val="24"/>
        </w:rPr>
        <w:t>质疑联系人：</w:t>
      </w:r>
      <w:r>
        <w:rPr>
          <w:rFonts w:hint="default" w:ascii="宋体" w:hAnsi="宋体" w:cs="宋体"/>
          <w:color w:val="auto"/>
          <w:sz w:val="24"/>
          <w:szCs w:val="24"/>
        </w:rPr>
        <w:t>潘增辉</w:t>
      </w:r>
    </w:p>
    <w:p w14:paraId="67F380C7">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宋体" w:hAnsi="宋体" w:eastAsia="宋体" w:cs="宋体"/>
          <w:color w:val="auto"/>
          <w:sz w:val="24"/>
          <w:szCs w:val="24"/>
          <w:lang w:eastAsia="zh-CN"/>
        </w:rPr>
      </w:pPr>
      <w:r>
        <w:rPr>
          <w:rFonts w:hint="eastAsia" w:ascii="宋体" w:hAnsi="宋体" w:eastAsia="宋体" w:cs="宋体"/>
          <w:color w:val="auto"/>
          <w:sz w:val="24"/>
          <w:szCs w:val="24"/>
        </w:rPr>
        <w:t>质疑联系方式：</w:t>
      </w:r>
      <w:r>
        <w:rPr>
          <w:rFonts w:hint="default" w:ascii="宋体" w:hAnsi="宋体" w:cs="宋体"/>
          <w:color w:val="auto"/>
          <w:sz w:val="24"/>
          <w:szCs w:val="24"/>
        </w:rPr>
        <w:t>0579-86650715</w:t>
      </w:r>
    </w:p>
    <w:p w14:paraId="22AE06A0">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2、采购代理机构信息</w:t>
      </w:r>
    </w:p>
    <w:p w14:paraId="6AF0C5C9">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名称：</w:t>
      </w:r>
      <w:r>
        <w:rPr>
          <w:rFonts w:hint="eastAsia" w:ascii="宋体" w:hAnsi="宋体" w:eastAsia="宋体" w:cs="宋体"/>
          <w:sz w:val="24"/>
          <w:szCs w:val="24"/>
        </w:rPr>
        <w:t>金华市金诚招投标代理有限公司</w:t>
      </w:r>
    </w:p>
    <w:p w14:paraId="46A409C6">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地址：东阳市江北街道关山北路20号</w:t>
      </w:r>
    </w:p>
    <w:p w14:paraId="41686E29">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color w:val="000000"/>
          <w:sz w:val="24"/>
          <w:szCs w:val="24"/>
        </w:rPr>
        <w:t>项目联系人</w:t>
      </w:r>
      <w:r>
        <w:rPr>
          <w:rFonts w:hint="eastAsia" w:ascii="宋体" w:hAnsi="宋体" w:eastAsia="宋体" w:cs="宋体"/>
          <w:sz w:val="24"/>
          <w:szCs w:val="24"/>
        </w:rPr>
        <w:t>（询问）</w:t>
      </w:r>
      <w:r>
        <w:rPr>
          <w:rFonts w:hint="eastAsia" w:ascii="宋体" w:hAnsi="宋体" w:eastAsia="宋体" w:cs="宋体"/>
          <w:color w:val="000000"/>
          <w:sz w:val="24"/>
          <w:szCs w:val="24"/>
        </w:rPr>
        <w:t>：</w:t>
      </w:r>
      <w:r>
        <w:rPr>
          <w:rFonts w:hint="eastAsia" w:ascii="宋体" w:hAnsi="宋体" w:cs="宋体"/>
          <w:color w:val="000000"/>
          <w:sz w:val="24"/>
          <w:szCs w:val="24"/>
          <w:lang w:eastAsia="zh-CN"/>
        </w:rPr>
        <w:t>张晓亮</w:t>
      </w:r>
      <w:r>
        <w:rPr>
          <w:rFonts w:hint="eastAsia" w:ascii="宋体" w:hAnsi="宋体" w:cs="宋体"/>
          <w:color w:val="000000"/>
          <w:sz w:val="24"/>
          <w:szCs w:val="24"/>
          <w:lang w:val="en-US" w:eastAsia="zh-CN"/>
        </w:rPr>
        <w:t>/张双红</w:t>
      </w:r>
      <w:r>
        <w:rPr>
          <w:rFonts w:hint="eastAsia" w:ascii="宋体" w:hAnsi="宋体" w:eastAsia="宋体" w:cs="宋体"/>
          <w:color w:val="000000"/>
          <w:sz w:val="24"/>
          <w:szCs w:val="24"/>
        </w:rPr>
        <w:t xml:space="preserve">     </w:t>
      </w:r>
    </w:p>
    <w:p w14:paraId="295A9C5A">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sz w:val="24"/>
          <w:szCs w:val="24"/>
        </w:rPr>
      </w:pPr>
      <w:r>
        <w:rPr>
          <w:rFonts w:hint="eastAsia" w:ascii="宋体" w:hAnsi="宋体" w:eastAsia="宋体" w:cs="宋体"/>
          <w:sz w:val="24"/>
          <w:szCs w:val="24"/>
        </w:rPr>
        <w:t>项目联系方式（询问）</w:t>
      </w:r>
      <w:r>
        <w:rPr>
          <w:rFonts w:hint="eastAsia" w:ascii="宋体" w:hAnsi="宋体" w:eastAsia="宋体" w:cs="宋体"/>
          <w:color w:val="000000"/>
          <w:sz w:val="24"/>
          <w:szCs w:val="24"/>
        </w:rPr>
        <w:t>：</w:t>
      </w:r>
      <w:r>
        <w:rPr>
          <w:rFonts w:hint="eastAsia" w:ascii="宋体" w:hAnsi="宋体" w:eastAsia="宋体" w:cs="宋体"/>
          <w:sz w:val="24"/>
          <w:szCs w:val="24"/>
        </w:rPr>
        <w:t>13505890861</w:t>
      </w:r>
    </w:p>
    <w:p w14:paraId="28444A9E">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质疑联系人：</w:t>
      </w:r>
      <w:r>
        <w:rPr>
          <w:rFonts w:hint="eastAsia" w:ascii="宋体" w:hAnsi="宋体" w:cs="宋体"/>
          <w:sz w:val="24"/>
          <w:szCs w:val="24"/>
          <w:lang w:val="en-US" w:eastAsia="zh-CN"/>
        </w:rPr>
        <w:t>李健健/张冬</w:t>
      </w:r>
    </w:p>
    <w:p w14:paraId="3076DA45">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b/>
          <w:bCs/>
          <w:color w:val="000000"/>
          <w:sz w:val="24"/>
          <w:szCs w:val="24"/>
        </w:rPr>
      </w:pPr>
      <w:r>
        <w:rPr>
          <w:rFonts w:hint="eastAsia" w:ascii="宋体" w:hAnsi="宋体" w:eastAsia="宋体" w:cs="宋体"/>
          <w:sz w:val="24"/>
          <w:szCs w:val="24"/>
        </w:rPr>
        <w:t>质疑联系方式：</w:t>
      </w:r>
      <w:r>
        <w:rPr>
          <w:rFonts w:hint="eastAsia" w:ascii="宋体" w:hAnsi="宋体" w:eastAsia="宋体" w:cs="宋体"/>
          <w:sz w:val="24"/>
          <w:szCs w:val="24"/>
          <w:lang w:val="en-US" w:eastAsia="zh-CN"/>
        </w:rPr>
        <w:t>0579-</w:t>
      </w:r>
      <w:r>
        <w:rPr>
          <w:rFonts w:hint="eastAsia" w:ascii="宋体" w:hAnsi="宋体" w:cs="宋体"/>
          <w:sz w:val="24"/>
          <w:szCs w:val="24"/>
          <w:lang w:val="en-US" w:eastAsia="zh-CN"/>
        </w:rPr>
        <w:t>89311055</w:t>
      </w:r>
    </w:p>
    <w:p w14:paraId="6CDA8F46">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rPr>
        <w:t xml:space="preserve">3、同级政府采购监督管理部门：        </w:t>
      </w:r>
    </w:p>
    <w:p w14:paraId="5D0D9709">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名称：东阳市财政局采购办    </w:t>
      </w:r>
    </w:p>
    <w:p w14:paraId="354EC75D">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地址：东阳市人民北路8号     </w:t>
      </w:r>
    </w:p>
    <w:p w14:paraId="62B24518">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监督投诉电话：0579-86662677</w:t>
      </w:r>
    </w:p>
    <w:p w14:paraId="75DCC056">
      <w:pPr>
        <w:keepNext w:val="0"/>
        <w:keepLines w:val="0"/>
        <w:pageBreakBefore w:val="0"/>
        <w:widowControl w:val="0"/>
        <w:kinsoku/>
        <w:wordWrap/>
        <w:overflowPunct/>
        <w:topLinePunct w:val="0"/>
        <w:autoSpaceDE/>
        <w:autoSpaceDN/>
        <w:bidi w:val="0"/>
        <w:spacing w:line="360" w:lineRule="auto"/>
        <w:jc w:val="center"/>
        <w:textAlignment w:val="auto"/>
        <w:rPr>
          <w:rFonts w:hint="eastAsia" w:ascii="宋体" w:hAnsi="宋体" w:eastAsia="宋体" w:cs="宋体"/>
          <w:sz w:val="24"/>
          <w:szCs w:val="24"/>
          <w:lang w:eastAsia="zh-CN"/>
        </w:rPr>
      </w:pPr>
      <w:r>
        <w:rPr>
          <w:rFonts w:hint="eastAsia" w:ascii="宋体" w:hAnsi="宋体" w:eastAsia="宋体" w:cs="宋体"/>
          <w:color w:val="000000"/>
          <w:sz w:val="24"/>
          <w:szCs w:val="24"/>
          <w:lang w:val="en-US" w:eastAsia="zh-CN"/>
        </w:rPr>
        <w:t xml:space="preserve">                                                       </w:t>
      </w:r>
      <w:r>
        <w:rPr>
          <w:rFonts w:hint="eastAsia" w:ascii="宋体" w:hAnsi="宋体" w:cs="宋体"/>
          <w:color w:val="000000"/>
          <w:sz w:val="24"/>
          <w:szCs w:val="24"/>
          <w:lang w:eastAsia="zh-CN"/>
        </w:rPr>
        <w:t>东阳市农业农村局</w:t>
      </w:r>
    </w:p>
    <w:p w14:paraId="264F4E89">
      <w:pPr>
        <w:keepNext w:val="0"/>
        <w:keepLines w:val="0"/>
        <w:pageBreakBefore w:val="0"/>
        <w:widowControl w:val="0"/>
        <w:kinsoku/>
        <w:wordWrap/>
        <w:overflowPunct/>
        <w:topLinePunct w:val="0"/>
        <w:autoSpaceDE/>
        <w:autoSpaceDN/>
        <w:bidi w:val="0"/>
        <w:spacing w:line="360" w:lineRule="auto"/>
        <w:jc w:val="right"/>
        <w:textAlignment w:val="auto"/>
        <w:rPr>
          <w:rFonts w:hint="eastAsia" w:ascii="宋体" w:hAnsi="宋体" w:eastAsia="宋体" w:cs="宋体"/>
          <w:sz w:val="24"/>
          <w:szCs w:val="24"/>
        </w:rPr>
      </w:pPr>
      <w:r>
        <w:rPr>
          <w:rFonts w:hint="eastAsia" w:ascii="宋体" w:hAnsi="宋体" w:eastAsia="宋体" w:cs="宋体"/>
          <w:sz w:val="24"/>
          <w:szCs w:val="24"/>
        </w:rPr>
        <w:t>金华市金诚招投标代理有限公司</w:t>
      </w:r>
    </w:p>
    <w:p w14:paraId="22312FA8">
      <w:pPr>
        <w:keepNext w:val="0"/>
        <w:keepLines w:val="0"/>
        <w:pageBreakBefore w:val="0"/>
        <w:widowControl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 xml:space="preserve">                                           </w:t>
      </w:r>
      <w:r>
        <w:rPr>
          <w:rFonts w:hint="eastAsia" w:ascii="宋体" w:hAnsi="宋体" w:cs="宋体"/>
          <w:color w:val="auto"/>
          <w:sz w:val="24"/>
          <w:szCs w:val="24"/>
          <w:lang w:val="en-US" w:eastAsia="zh-CN"/>
        </w:rPr>
        <w:t xml:space="preserve">           </w:t>
      </w:r>
      <w:r>
        <w:rPr>
          <w:rFonts w:hint="eastAsia" w:ascii="宋体" w:hAnsi="宋体" w:cs="宋体"/>
          <w:color w:val="FF0000"/>
          <w:sz w:val="24"/>
          <w:szCs w:val="24"/>
          <w:lang w:val="en-US" w:eastAsia="zh-CN"/>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202</w:t>
      </w: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年</w:t>
      </w:r>
      <w:r>
        <w:rPr>
          <w:rFonts w:hint="eastAsia" w:ascii="宋体" w:hAnsi="宋体" w:cs="宋体"/>
          <w:color w:val="auto"/>
          <w:sz w:val="24"/>
          <w:szCs w:val="24"/>
          <w:lang w:val="en-US" w:eastAsia="zh-CN"/>
        </w:rPr>
        <w:t>4</w:t>
      </w:r>
      <w:r>
        <w:rPr>
          <w:rFonts w:hint="eastAsia" w:ascii="宋体" w:hAnsi="宋体" w:eastAsia="宋体" w:cs="宋体"/>
          <w:color w:val="auto"/>
          <w:sz w:val="24"/>
          <w:szCs w:val="24"/>
        </w:rPr>
        <w:t>月</w:t>
      </w:r>
      <w:r>
        <w:rPr>
          <w:rFonts w:hint="eastAsia" w:ascii="宋体" w:hAnsi="宋体" w:cs="宋体"/>
          <w:color w:val="auto"/>
          <w:sz w:val="24"/>
          <w:szCs w:val="24"/>
          <w:lang w:val="en-US" w:eastAsia="zh-CN"/>
        </w:rPr>
        <w:t>15</w:t>
      </w:r>
      <w:r>
        <w:rPr>
          <w:rFonts w:hint="eastAsia" w:ascii="宋体" w:hAnsi="宋体" w:eastAsia="宋体" w:cs="宋体"/>
          <w:color w:val="auto"/>
          <w:sz w:val="24"/>
          <w:szCs w:val="24"/>
        </w:rPr>
        <w:t>日</w:t>
      </w:r>
    </w:p>
    <w:p w14:paraId="2594DD8A">
      <w:pPr>
        <w:keepNext w:val="0"/>
        <w:keepLines w:val="0"/>
        <w:pageBreakBefore w:val="0"/>
        <w:kinsoku/>
        <w:wordWrap/>
        <w:overflowPunct/>
        <w:topLinePunct w:val="0"/>
        <w:autoSpaceDE/>
        <w:autoSpaceDN/>
        <w:bidi w:val="0"/>
        <w:spacing w:line="360" w:lineRule="auto"/>
        <w:textAlignment w:val="auto"/>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lang w:eastAsia="zh-CN"/>
        </w:rPr>
        <w:br w:type="page"/>
      </w:r>
    </w:p>
    <w:p w14:paraId="6A8EE004">
      <w:pPr>
        <w:pStyle w:val="26"/>
        <w:numPr>
          <w:ilvl w:val="0"/>
          <w:numId w:val="0"/>
        </w:numPr>
        <w:snapToGrid w:val="0"/>
        <w:spacing w:beforeLines="0" w:afterLines="0" w:line="360" w:lineRule="auto"/>
        <w:ind w:leftChars="0"/>
        <w:jc w:val="center"/>
        <w:outlineLvl w:val="0"/>
        <w:rPr>
          <w:rFonts w:hAnsi="宋体"/>
          <w:b/>
          <w:bCs/>
          <w:color w:val="0D0D0D"/>
          <w:sz w:val="36"/>
          <w:szCs w:val="36"/>
        </w:rPr>
      </w:pPr>
      <w:r>
        <w:rPr>
          <w:rFonts w:hint="eastAsia" w:hAnsi="宋体"/>
          <w:b/>
          <w:bCs/>
          <w:color w:val="0D0D0D"/>
          <w:sz w:val="36"/>
          <w:szCs w:val="36"/>
          <w:lang w:eastAsia="zh-CN"/>
        </w:rPr>
        <w:t>第二章</w:t>
      </w:r>
      <w:r>
        <w:rPr>
          <w:rFonts w:hint="eastAsia" w:hAnsi="宋体"/>
          <w:b/>
          <w:bCs/>
          <w:color w:val="0D0D0D"/>
          <w:sz w:val="36"/>
          <w:szCs w:val="36"/>
          <w:lang w:val="en-US" w:eastAsia="zh-CN"/>
        </w:rPr>
        <w:t xml:space="preserve">  </w:t>
      </w:r>
      <w:r>
        <w:rPr>
          <w:rFonts w:hint="eastAsia" w:hAnsi="宋体"/>
          <w:b/>
          <w:bCs/>
          <w:color w:val="0D0D0D"/>
          <w:sz w:val="36"/>
          <w:szCs w:val="36"/>
        </w:rPr>
        <w:t>招标需求</w:t>
      </w:r>
    </w:p>
    <w:p w14:paraId="62C7D928">
      <w:pPr>
        <w:pStyle w:val="26"/>
        <w:keepNext w:val="0"/>
        <w:keepLines w:val="0"/>
        <w:pageBreakBefore w:val="0"/>
        <w:kinsoku/>
        <w:wordWrap/>
        <w:overflowPunct/>
        <w:topLinePunct w:val="0"/>
        <w:autoSpaceDE/>
        <w:autoSpaceDN/>
        <w:bidi w:val="0"/>
        <w:adjustRightInd/>
        <w:snapToGrid w:val="0"/>
        <w:spacing w:beforeLines="0" w:afterLines="0" w:line="360" w:lineRule="auto"/>
        <w:textAlignment w:val="auto"/>
        <w:outlineLvl w:val="0"/>
        <w:rPr>
          <w:rFonts w:hint="eastAsia" w:ascii="宋体" w:hAnsi="宋体" w:eastAsia="宋体" w:cs="宋体"/>
          <w:b w:val="0"/>
          <w:bCs w:val="0"/>
          <w:color w:val="0D0D0D"/>
          <w:sz w:val="24"/>
          <w:szCs w:val="24"/>
          <w:lang w:eastAsia="zh-CN"/>
        </w:rPr>
      </w:pPr>
      <w:r>
        <w:rPr>
          <w:rFonts w:hint="eastAsia" w:ascii="宋体" w:hAnsi="宋体" w:eastAsia="宋体" w:cs="宋体"/>
          <w:b/>
          <w:bCs/>
          <w:color w:val="0D0D0D"/>
          <w:sz w:val="24"/>
          <w:szCs w:val="24"/>
          <w:lang w:eastAsia="zh-CN"/>
        </w:rPr>
        <w:t>一</w:t>
      </w:r>
      <w:r>
        <w:rPr>
          <w:rFonts w:hint="eastAsia" w:ascii="宋体" w:hAnsi="宋体" w:eastAsia="宋体" w:cs="宋体"/>
          <w:b/>
          <w:bCs/>
          <w:color w:val="0D0D0D"/>
          <w:sz w:val="24"/>
          <w:szCs w:val="24"/>
          <w:lang w:val="en-US" w:eastAsia="zh-CN"/>
        </w:rPr>
        <w:t>、</w:t>
      </w:r>
      <w:r>
        <w:rPr>
          <w:rFonts w:hint="eastAsia" w:ascii="宋体" w:hAnsi="宋体" w:eastAsia="宋体" w:cs="宋体"/>
          <w:b/>
          <w:bCs/>
          <w:color w:val="0D0D0D"/>
          <w:sz w:val="24"/>
          <w:szCs w:val="24"/>
        </w:rPr>
        <w:t>项目编号：</w:t>
      </w:r>
      <w:r>
        <w:rPr>
          <w:rFonts w:hint="eastAsia" w:hAnsi="宋体" w:cs="宋体"/>
          <w:b w:val="0"/>
          <w:bCs w:val="0"/>
          <w:sz w:val="24"/>
          <w:szCs w:val="24"/>
          <w:lang w:eastAsia="zh-CN"/>
        </w:rPr>
        <w:t>JCZFCG2025-Z12-C509</w:t>
      </w:r>
    </w:p>
    <w:p w14:paraId="4C9DDCF8">
      <w:pPr>
        <w:pStyle w:val="252"/>
        <w:keepNext w:val="0"/>
        <w:keepLines w:val="0"/>
        <w:pageBreakBefore w:val="0"/>
        <w:kinsoku/>
        <w:wordWrap/>
        <w:overflowPunct/>
        <w:topLinePunct w:val="0"/>
        <w:autoSpaceDE/>
        <w:autoSpaceDN/>
        <w:bidi w:val="0"/>
        <w:adjustRightInd/>
        <w:snapToGrid w:val="0"/>
        <w:spacing w:afterLines="0" w:line="360" w:lineRule="auto"/>
        <w:ind w:left="0" w:leftChars="0" w:firstLine="0" w:firstLineChars="0"/>
        <w:textAlignment w:val="auto"/>
        <w:rPr>
          <w:rFonts w:hint="eastAsia" w:ascii="宋体" w:hAnsi="宋体" w:eastAsia="宋体" w:cs="宋体"/>
          <w:sz w:val="24"/>
          <w:szCs w:val="24"/>
          <w:lang w:eastAsia="zh-CN"/>
        </w:rPr>
      </w:pPr>
      <w:r>
        <w:rPr>
          <w:rFonts w:hint="eastAsia" w:ascii="宋体" w:hAnsi="宋体" w:eastAsia="宋体" w:cs="宋体"/>
          <w:b/>
          <w:bCs/>
          <w:sz w:val="24"/>
          <w:szCs w:val="24"/>
          <w:lang w:eastAsia="zh-CN"/>
        </w:rPr>
        <w:t>二、</w:t>
      </w:r>
      <w:r>
        <w:rPr>
          <w:rFonts w:hint="eastAsia" w:ascii="宋体" w:hAnsi="宋体" w:eastAsia="宋体" w:cs="宋体"/>
          <w:b/>
          <w:bCs/>
          <w:sz w:val="24"/>
          <w:szCs w:val="24"/>
        </w:rPr>
        <w:t>项目名称：</w:t>
      </w:r>
      <w:r>
        <w:rPr>
          <w:rFonts w:hint="eastAsia" w:ascii="宋体" w:hAnsi="宋体" w:cs="宋体"/>
          <w:sz w:val="24"/>
          <w:szCs w:val="24"/>
          <w:lang w:val="en-US" w:eastAsia="zh-CN"/>
        </w:rPr>
        <w:t>废旧农膜、肥料废弃包装物回收和集中处置服务</w:t>
      </w:r>
    </w:p>
    <w:p w14:paraId="6CBBA2C6">
      <w:pPr>
        <w:snapToGrid w:val="0"/>
        <w:spacing w:line="360" w:lineRule="auto"/>
        <w:outlineLvl w:val="1"/>
        <w:rPr>
          <w:rFonts w:hint="eastAsia" w:ascii="宋体" w:hAnsi="宋体" w:eastAsia="宋体" w:cs="宋体"/>
          <w:b/>
          <w:bCs/>
          <w:color w:val="auto"/>
          <w:sz w:val="24"/>
          <w:szCs w:val="24"/>
        </w:rPr>
      </w:pPr>
      <w:r>
        <w:rPr>
          <w:rFonts w:hint="eastAsia" w:ascii="宋体" w:hAnsi="宋体" w:eastAsia="宋体" w:cs="Times New Roman"/>
          <w:b/>
          <w:kern w:val="2"/>
          <w:sz w:val="24"/>
          <w:szCs w:val="24"/>
          <w:lang w:val="en-US" w:eastAsia="zh-CN" w:bidi="ar-SA"/>
        </w:rPr>
        <w:t>三、</w:t>
      </w:r>
      <w:r>
        <w:rPr>
          <w:rStyle w:val="273"/>
          <w:rFonts w:hint="eastAsia" w:ascii="宋体" w:hAnsi="宋体" w:eastAsia="宋体" w:cs="宋体"/>
          <w:color w:val="auto"/>
          <w:sz w:val="24"/>
          <w:szCs w:val="24"/>
        </w:rPr>
        <w:t>采购内容及数量</w:t>
      </w:r>
    </w:p>
    <w:tbl>
      <w:tblPr>
        <w:tblStyle w:val="48"/>
        <w:tblW w:w="9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3351"/>
        <w:gridCol w:w="1451"/>
        <w:gridCol w:w="2103"/>
        <w:gridCol w:w="1358"/>
      </w:tblGrid>
      <w:tr w14:paraId="660F3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37" w:type="dxa"/>
            <w:vAlign w:val="center"/>
          </w:tcPr>
          <w:p w14:paraId="1AF038B5">
            <w:pPr>
              <w:widowControl/>
              <w:overflowPunct w:val="0"/>
              <w:autoSpaceDE w:val="0"/>
              <w:autoSpaceDN w:val="0"/>
              <w:adjustRightInd w:val="0"/>
              <w:spacing w:line="460" w:lineRule="exact"/>
              <w:jc w:val="center"/>
              <w:textAlignment w:val="baseline"/>
              <w:rPr>
                <w:rFonts w:hint="eastAsia" w:eastAsia="宋体"/>
                <w:b/>
                <w:bCs w:val="0"/>
                <w:color w:val="auto"/>
                <w:sz w:val="24"/>
                <w:highlight w:val="none"/>
                <w:lang w:eastAsia="zh-CN"/>
              </w:rPr>
            </w:pPr>
            <w:r>
              <w:rPr>
                <w:rFonts w:hint="eastAsia" w:ascii="宋体" w:hAnsi="宋体"/>
                <w:b/>
                <w:bCs w:val="0"/>
                <w:color w:val="auto"/>
                <w:kern w:val="0"/>
                <w:sz w:val="24"/>
                <w:highlight w:val="none"/>
                <w:lang w:eastAsia="zh-CN"/>
              </w:rPr>
              <w:t>序号</w:t>
            </w:r>
          </w:p>
        </w:tc>
        <w:tc>
          <w:tcPr>
            <w:tcW w:w="3351" w:type="dxa"/>
            <w:vAlign w:val="center"/>
          </w:tcPr>
          <w:p w14:paraId="64460030">
            <w:pPr>
              <w:widowControl/>
              <w:overflowPunct w:val="0"/>
              <w:autoSpaceDE w:val="0"/>
              <w:autoSpaceDN w:val="0"/>
              <w:adjustRightInd w:val="0"/>
              <w:spacing w:line="460" w:lineRule="exact"/>
              <w:jc w:val="center"/>
              <w:textAlignment w:val="baseline"/>
              <w:rPr>
                <w:rFonts w:ascii="宋体" w:hAnsi="宋体"/>
                <w:b/>
                <w:bCs w:val="0"/>
                <w:color w:val="auto"/>
                <w:kern w:val="0"/>
                <w:sz w:val="24"/>
                <w:highlight w:val="none"/>
              </w:rPr>
            </w:pPr>
            <w:r>
              <w:rPr>
                <w:rFonts w:hint="eastAsia" w:ascii="宋体" w:hAnsi="宋体"/>
                <w:b/>
                <w:bCs w:val="0"/>
                <w:color w:val="auto"/>
                <w:kern w:val="0"/>
                <w:sz w:val="24"/>
                <w:highlight w:val="none"/>
              </w:rPr>
              <w:t>采购内容</w:t>
            </w:r>
          </w:p>
        </w:tc>
        <w:tc>
          <w:tcPr>
            <w:tcW w:w="1451" w:type="dxa"/>
            <w:vAlign w:val="center"/>
          </w:tcPr>
          <w:p w14:paraId="706E4E9B">
            <w:pPr>
              <w:widowControl/>
              <w:overflowPunct w:val="0"/>
              <w:autoSpaceDE w:val="0"/>
              <w:autoSpaceDN w:val="0"/>
              <w:adjustRightInd w:val="0"/>
              <w:spacing w:line="460" w:lineRule="exact"/>
              <w:jc w:val="center"/>
              <w:textAlignment w:val="baseline"/>
              <w:rPr>
                <w:b/>
                <w:bCs w:val="0"/>
                <w:color w:val="auto"/>
                <w:highlight w:val="none"/>
              </w:rPr>
            </w:pPr>
            <w:r>
              <w:rPr>
                <w:rFonts w:hint="eastAsia" w:ascii="宋体" w:hAnsi="宋体"/>
                <w:b/>
                <w:bCs w:val="0"/>
                <w:color w:val="auto"/>
                <w:kern w:val="0"/>
                <w:sz w:val="24"/>
                <w:highlight w:val="none"/>
              </w:rPr>
              <w:t>数量</w:t>
            </w:r>
          </w:p>
        </w:tc>
        <w:tc>
          <w:tcPr>
            <w:tcW w:w="2103" w:type="dxa"/>
            <w:vAlign w:val="center"/>
          </w:tcPr>
          <w:p w14:paraId="5149E51B">
            <w:pPr>
              <w:widowControl/>
              <w:overflowPunct w:val="0"/>
              <w:autoSpaceDE w:val="0"/>
              <w:autoSpaceDN w:val="0"/>
              <w:adjustRightInd w:val="0"/>
              <w:spacing w:line="460" w:lineRule="exact"/>
              <w:jc w:val="center"/>
              <w:textAlignment w:val="baseline"/>
              <w:rPr>
                <w:b/>
                <w:bCs w:val="0"/>
                <w:color w:val="auto"/>
                <w:sz w:val="24"/>
                <w:highlight w:val="none"/>
              </w:rPr>
            </w:pPr>
            <w:r>
              <w:rPr>
                <w:rFonts w:hint="eastAsia" w:ascii="宋体" w:hAnsi="宋体"/>
                <w:b/>
                <w:bCs w:val="0"/>
                <w:color w:val="auto"/>
                <w:kern w:val="0"/>
                <w:sz w:val="24"/>
                <w:highlight w:val="none"/>
              </w:rPr>
              <w:t>预算金额</w:t>
            </w:r>
          </w:p>
        </w:tc>
        <w:tc>
          <w:tcPr>
            <w:tcW w:w="1358" w:type="dxa"/>
            <w:vAlign w:val="center"/>
          </w:tcPr>
          <w:p w14:paraId="75819BD2">
            <w:pPr>
              <w:widowControl/>
              <w:overflowPunct w:val="0"/>
              <w:autoSpaceDE w:val="0"/>
              <w:autoSpaceDN w:val="0"/>
              <w:adjustRightInd w:val="0"/>
              <w:spacing w:line="460" w:lineRule="exact"/>
              <w:jc w:val="center"/>
              <w:textAlignment w:val="baseline"/>
              <w:rPr>
                <w:rFonts w:ascii="宋体" w:hAnsi="宋体"/>
                <w:b/>
                <w:bCs w:val="0"/>
                <w:color w:val="auto"/>
                <w:kern w:val="0"/>
                <w:sz w:val="24"/>
                <w:highlight w:val="none"/>
              </w:rPr>
            </w:pPr>
            <w:r>
              <w:rPr>
                <w:rFonts w:hint="eastAsia" w:ascii="宋体" w:hAnsi="宋体"/>
                <w:b/>
                <w:bCs w:val="0"/>
                <w:color w:val="auto"/>
                <w:kern w:val="0"/>
                <w:sz w:val="24"/>
                <w:highlight w:val="none"/>
                <w:lang w:val="en-US" w:eastAsia="zh-CN"/>
              </w:rPr>
              <w:t>服务期限</w:t>
            </w:r>
          </w:p>
        </w:tc>
      </w:tr>
      <w:tr w14:paraId="16D8F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737" w:type="dxa"/>
            <w:vAlign w:val="center"/>
          </w:tcPr>
          <w:p w14:paraId="6B1919F1">
            <w:pPr>
              <w:spacing w:line="38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1</w:t>
            </w:r>
          </w:p>
        </w:tc>
        <w:tc>
          <w:tcPr>
            <w:tcW w:w="3351" w:type="dxa"/>
            <w:vAlign w:val="center"/>
          </w:tcPr>
          <w:p w14:paraId="4D0F7189">
            <w:pPr>
              <w:spacing w:line="380" w:lineRule="exact"/>
              <w:jc w:val="center"/>
              <w:rPr>
                <w:color w:val="auto"/>
                <w:sz w:val="24"/>
                <w:highlight w:val="none"/>
              </w:rPr>
            </w:pPr>
            <w:r>
              <w:rPr>
                <w:rFonts w:hint="eastAsia"/>
                <w:color w:val="auto"/>
                <w:sz w:val="24"/>
                <w:highlight w:val="none"/>
                <w:lang w:eastAsia="zh-CN"/>
              </w:rPr>
              <w:t>废旧农膜、肥料废弃包装物回收和集中处置服务</w:t>
            </w:r>
            <w:r>
              <w:rPr>
                <w:rFonts w:hint="eastAsia"/>
                <w:color w:val="auto"/>
                <w:sz w:val="24"/>
                <w:highlight w:val="none"/>
              </w:rPr>
              <w:t xml:space="preserve"> </w:t>
            </w:r>
          </w:p>
        </w:tc>
        <w:tc>
          <w:tcPr>
            <w:tcW w:w="1451" w:type="dxa"/>
            <w:vAlign w:val="center"/>
          </w:tcPr>
          <w:p w14:paraId="70B7E81B">
            <w:pPr>
              <w:spacing w:line="380" w:lineRule="exact"/>
              <w:jc w:val="center"/>
              <w:rPr>
                <w:color w:val="auto"/>
                <w:sz w:val="24"/>
                <w:highlight w:val="none"/>
              </w:rPr>
            </w:pPr>
            <w:r>
              <w:rPr>
                <w:rFonts w:hint="eastAsia"/>
                <w:color w:val="auto"/>
                <w:sz w:val="24"/>
                <w:highlight w:val="none"/>
              </w:rPr>
              <w:t>1项</w:t>
            </w:r>
          </w:p>
        </w:tc>
        <w:tc>
          <w:tcPr>
            <w:tcW w:w="2103" w:type="dxa"/>
            <w:vAlign w:val="center"/>
          </w:tcPr>
          <w:p w14:paraId="4165FD73">
            <w:pPr>
              <w:spacing w:line="380" w:lineRule="exact"/>
              <w:jc w:val="center"/>
              <w:rPr>
                <w:rFonts w:hint="default" w:eastAsia="宋体"/>
                <w:color w:val="auto"/>
                <w:sz w:val="24"/>
                <w:highlight w:val="none"/>
                <w:lang w:val="en-US" w:eastAsia="zh-CN"/>
              </w:rPr>
            </w:pPr>
            <w:r>
              <w:rPr>
                <w:rFonts w:hint="eastAsia"/>
                <w:color w:val="auto"/>
                <w:sz w:val="24"/>
                <w:highlight w:val="none"/>
                <w:lang w:val="en-US" w:eastAsia="zh-CN"/>
              </w:rPr>
              <w:t>50</w:t>
            </w:r>
            <w:r>
              <w:rPr>
                <w:rFonts w:hint="eastAsia"/>
                <w:color w:val="auto"/>
                <w:sz w:val="24"/>
                <w:highlight w:val="none"/>
              </w:rPr>
              <w:t>万元</w:t>
            </w:r>
          </w:p>
        </w:tc>
        <w:tc>
          <w:tcPr>
            <w:tcW w:w="1358" w:type="dxa"/>
            <w:vAlign w:val="center"/>
          </w:tcPr>
          <w:p w14:paraId="5CDE8D0D">
            <w:pPr>
              <w:spacing w:line="380" w:lineRule="exact"/>
              <w:jc w:val="center"/>
              <w:rPr>
                <w:color w:val="auto"/>
                <w:sz w:val="24"/>
                <w:highlight w:val="none"/>
              </w:rPr>
            </w:pPr>
            <w:r>
              <w:rPr>
                <w:rFonts w:hint="eastAsia"/>
                <w:color w:val="auto"/>
                <w:sz w:val="24"/>
                <w:highlight w:val="none"/>
                <w:lang w:val="en-US" w:eastAsia="zh-CN"/>
              </w:rPr>
              <w:t>3年</w:t>
            </w:r>
          </w:p>
        </w:tc>
      </w:tr>
    </w:tbl>
    <w:p w14:paraId="0DC8DEC4">
      <w:pPr>
        <w:pStyle w:val="26"/>
        <w:pageBreakBefore w:val="0"/>
        <w:widowControl/>
        <w:numPr>
          <w:ilvl w:val="0"/>
          <w:numId w:val="0"/>
        </w:numPr>
        <w:kinsoku/>
        <w:wordWrap/>
        <w:overflowPunct w:val="0"/>
        <w:topLinePunct w:val="0"/>
        <w:autoSpaceDE w:val="0"/>
        <w:autoSpaceDN w:val="0"/>
        <w:bidi w:val="0"/>
        <w:adjustRightInd w:val="0"/>
        <w:spacing w:beforeLines="0" w:afterLines="0" w:line="360" w:lineRule="auto"/>
        <w:jc w:val="left"/>
        <w:textAlignment w:val="baseline"/>
        <w:rPr>
          <w:rFonts w:hint="default" w:ascii="宋体" w:hAnsi="宋体" w:eastAsia="宋体" w:cs="宋体"/>
          <w:b/>
          <w:bCs/>
          <w:sz w:val="24"/>
          <w:szCs w:val="24"/>
          <w:lang w:val="en-US"/>
        </w:rPr>
      </w:pPr>
      <w:r>
        <w:rPr>
          <w:rStyle w:val="273"/>
          <w:rFonts w:hint="eastAsia" w:ascii="宋体" w:hAnsi="宋体" w:eastAsia="宋体" w:cs="宋体"/>
          <w:color w:val="auto"/>
          <w:kern w:val="2"/>
          <w:sz w:val="24"/>
          <w:szCs w:val="24"/>
          <w:lang w:val="en-US" w:eastAsia="zh-CN" w:bidi="ar-SA"/>
        </w:rPr>
        <w:t>四、</w:t>
      </w:r>
      <w:r>
        <w:rPr>
          <w:rStyle w:val="273"/>
          <w:rFonts w:hint="eastAsia" w:hAnsi="宋体" w:cs="宋体"/>
          <w:color w:val="auto"/>
          <w:kern w:val="2"/>
          <w:sz w:val="24"/>
          <w:szCs w:val="24"/>
          <w:lang w:val="en-US" w:eastAsia="zh-CN" w:bidi="ar-SA"/>
        </w:rPr>
        <w:t>基本服务内容</w:t>
      </w:r>
    </w:p>
    <w:p w14:paraId="043AD99B">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（一）项目概述</w:t>
      </w:r>
    </w:p>
    <w:p w14:paraId="4C7A3EB0">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为进一步防治农业废弃物残留污染，改善农业农村生态环境，</w:t>
      </w:r>
      <w:r>
        <w:rPr>
          <w:rFonts w:hint="eastAsia" w:ascii="宋体" w:hAnsi="宋体" w:eastAsia="宋体" w:cs="宋体"/>
          <w:color w:val="auto"/>
          <w:sz w:val="24"/>
          <w:szCs w:val="24"/>
          <w:lang w:eastAsia="zh-CN"/>
        </w:rPr>
        <w:t>加快美丽田园建设</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推进“无废城市”建设工作，根据《浙江省农业农村厅等4部门关于加快推进废旧农膜回收处理工作的意见》（浙农科发[2019]19号）、《金华市农业农村局等4部门关于进一步加强农业废弃物回收处置的实施意见》（金市农﹝2020﹞3号）和《</w:t>
      </w:r>
      <w:r>
        <w:rPr>
          <w:rFonts w:hint="eastAsia" w:ascii="宋体" w:hAnsi="宋体" w:eastAsia="宋体" w:cs="宋体"/>
          <w:color w:val="auto"/>
          <w:sz w:val="24"/>
          <w:szCs w:val="24"/>
          <w:lang w:eastAsia="zh-CN"/>
        </w:rPr>
        <w:t>东阳市肥料废弃包装物、废旧农膜回收处置实施办法</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的通知</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东农</w:t>
      </w:r>
      <w:r>
        <w:rPr>
          <w:rFonts w:hint="eastAsia" w:ascii="宋体" w:hAnsi="宋体" w:eastAsia="宋体" w:cs="宋体"/>
          <w:color w:val="auto"/>
          <w:sz w:val="24"/>
          <w:szCs w:val="24"/>
        </w:rPr>
        <w:t>〔20</w:t>
      </w:r>
      <w:r>
        <w:rPr>
          <w:rFonts w:hint="eastAsia" w:ascii="宋体" w:hAnsi="宋体" w:eastAsia="宋体" w:cs="宋体"/>
          <w:color w:val="auto"/>
          <w:sz w:val="24"/>
          <w:szCs w:val="24"/>
          <w:lang w:val="en-US" w:eastAsia="zh-CN"/>
        </w:rPr>
        <w:t>21</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54</w:t>
      </w:r>
      <w:r>
        <w:rPr>
          <w:rFonts w:hint="eastAsia" w:ascii="宋体" w:hAnsi="宋体" w:eastAsia="宋体" w:cs="宋体"/>
          <w:color w:val="auto"/>
          <w:sz w:val="24"/>
          <w:szCs w:val="24"/>
          <w:lang w:val="en-US"/>
        </w:rPr>
        <w:t>号</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有关要求，结合农业农村生态环境</w:t>
      </w:r>
      <w:r>
        <w:rPr>
          <w:rFonts w:hint="eastAsia" w:ascii="宋体" w:hAnsi="宋体" w:cs="宋体"/>
          <w:color w:val="auto"/>
          <w:sz w:val="24"/>
          <w:szCs w:val="24"/>
          <w:lang w:val="en-US" w:eastAsia="zh-CN"/>
        </w:rPr>
        <w:t>的</w:t>
      </w:r>
      <w:r>
        <w:rPr>
          <w:rFonts w:hint="eastAsia" w:ascii="宋体" w:hAnsi="宋体" w:eastAsia="宋体" w:cs="宋体"/>
          <w:color w:val="auto"/>
          <w:sz w:val="24"/>
          <w:szCs w:val="24"/>
        </w:rPr>
        <w:t>实际，</w:t>
      </w:r>
      <w:r>
        <w:rPr>
          <w:rFonts w:hint="eastAsia" w:ascii="宋体" w:hAnsi="宋体" w:cs="宋体"/>
          <w:color w:val="auto"/>
          <w:sz w:val="24"/>
          <w:szCs w:val="24"/>
          <w:lang w:val="en-US" w:eastAsia="zh-CN"/>
        </w:rPr>
        <w:t>组织</w:t>
      </w:r>
      <w:r>
        <w:rPr>
          <w:rFonts w:hint="eastAsia" w:ascii="宋体" w:hAnsi="宋体" w:eastAsia="宋体" w:cs="宋体"/>
          <w:color w:val="auto"/>
          <w:sz w:val="24"/>
          <w:szCs w:val="24"/>
        </w:rPr>
        <w:t>本项目</w:t>
      </w:r>
      <w:r>
        <w:rPr>
          <w:rFonts w:hint="eastAsia" w:ascii="宋体" w:hAnsi="宋体" w:cs="宋体"/>
          <w:color w:val="auto"/>
          <w:sz w:val="24"/>
          <w:szCs w:val="24"/>
          <w:lang w:val="en-US" w:eastAsia="zh-CN"/>
        </w:rPr>
        <w:t>的</w:t>
      </w:r>
      <w:r>
        <w:rPr>
          <w:rFonts w:hint="eastAsia" w:ascii="宋体" w:hAnsi="宋体" w:eastAsia="宋体" w:cs="宋体"/>
          <w:color w:val="auto"/>
          <w:sz w:val="24"/>
          <w:szCs w:val="24"/>
        </w:rPr>
        <w:t>实施</w:t>
      </w:r>
      <w:r>
        <w:rPr>
          <w:rFonts w:hint="eastAsia" w:ascii="宋体" w:hAnsi="宋体" w:cs="宋体"/>
          <w:color w:val="auto"/>
          <w:sz w:val="24"/>
          <w:szCs w:val="24"/>
          <w:lang w:eastAsia="zh-CN"/>
        </w:rPr>
        <w:t>，</w:t>
      </w:r>
      <w:r>
        <w:rPr>
          <w:rFonts w:hint="eastAsia" w:ascii="宋体" w:hAnsi="宋体" w:eastAsia="宋体" w:cs="宋体"/>
          <w:color w:val="auto"/>
          <w:sz w:val="24"/>
          <w:szCs w:val="24"/>
        </w:rPr>
        <w:t>开展202</w:t>
      </w: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年废旧农膜</w:t>
      </w:r>
      <w:r>
        <w:rPr>
          <w:rFonts w:hint="eastAsia" w:ascii="宋体" w:hAnsi="宋体" w:eastAsia="宋体" w:cs="宋体"/>
          <w:color w:val="auto"/>
          <w:sz w:val="24"/>
          <w:szCs w:val="24"/>
          <w:lang w:eastAsia="zh-CN"/>
        </w:rPr>
        <w:t>、肥料废弃包装物</w:t>
      </w:r>
      <w:r>
        <w:rPr>
          <w:rFonts w:hint="eastAsia" w:ascii="宋体" w:hAnsi="宋体" w:eastAsia="宋体" w:cs="宋体"/>
          <w:color w:val="auto"/>
          <w:sz w:val="24"/>
          <w:szCs w:val="24"/>
        </w:rPr>
        <w:t>等农业废弃物</w:t>
      </w:r>
      <w:r>
        <w:rPr>
          <w:rFonts w:hint="eastAsia" w:ascii="宋体" w:hAnsi="宋体" w:cs="宋体"/>
          <w:color w:val="auto"/>
          <w:sz w:val="24"/>
          <w:szCs w:val="24"/>
          <w:lang w:val="en-US" w:eastAsia="zh-CN"/>
        </w:rPr>
        <w:t>的</w:t>
      </w:r>
      <w:r>
        <w:rPr>
          <w:rFonts w:hint="eastAsia" w:ascii="宋体" w:hAnsi="宋体" w:eastAsia="宋体" w:cs="宋体"/>
          <w:color w:val="auto"/>
          <w:sz w:val="24"/>
          <w:szCs w:val="24"/>
        </w:rPr>
        <w:t>回收和处置工作。</w:t>
      </w:r>
    </w:p>
    <w:p w14:paraId="2F70EF4A">
      <w:pPr>
        <w:keepNext w:val="0"/>
        <w:keepLines w:val="0"/>
        <w:pageBreakBefore w:val="0"/>
        <w:widowControl w:val="0"/>
        <w:kinsoku/>
        <w:wordWrap/>
        <w:overflowPunct/>
        <w:topLinePunct w:val="0"/>
        <w:bidi w:val="0"/>
        <w:snapToGrid/>
        <w:spacing w:line="360" w:lineRule="auto"/>
        <w:ind w:firstLine="480" w:firstLineChars="200"/>
        <w:rPr>
          <w:rFonts w:hint="eastAsia" w:hAnsi="宋体"/>
          <w:b/>
          <w:bCs/>
          <w:color w:val="auto"/>
          <w:sz w:val="24"/>
          <w:szCs w:val="24"/>
        </w:rPr>
      </w:pPr>
      <w:r>
        <w:rPr>
          <w:rFonts w:hint="eastAsia" w:hAnsi="宋体"/>
          <w:b/>
          <w:bCs/>
          <w:color w:val="auto"/>
          <w:sz w:val="24"/>
          <w:szCs w:val="24"/>
        </w:rPr>
        <w:t>（</w:t>
      </w:r>
      <w:r>
        <w:rPr>
          <w:rFonts w:hint="eastAsia" w:hAnsi="宋体"/>
          <w:b/>
          <w:bCs/>
          <w:color w:val="auto"/>
          <w:sz w:val="24"/>
          <w:szCs w:val="24"/>
          <w:lang w:eastAsia="zh-CN"/>
        </w:rPr>
        <w:t>二</w:t>
      </w:r>
      <w:r>
        <w:rPr>
          <w:rFonts w:hint="eastAsia" w:hAnsi="宋体"/>
          <w:b/>
          <w:bCs/>
          <w:color w:val="auto"/>
          <w:sz w:val="24"/>
          <w:szCs w:val="24"/>
        </w:rPr>
        <w:t>）目标任务</w:t>
      </w:r>
    </w:p>
    <w:p w14:paraId="5DE97A05">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both"/>
        <w:textAlignment w:val="baseline"/>
        <w:rPr>
          <w:rFonts w:hint="eastAsia"/>
          <w:color w:val="auto"/>
          <w:sz w:val="40"/>
          <w:szCs w:val="40"/>
        </w:rPr>
      </w:pPr>
      <w:r>
        <w:rPr>
          <w:rFonts w:hint="eastAsia"/>
          <w:color w:val="auto"/>
          <w:sz w:val="24"/>
          <w:szCs w:val="24"/>
          <w:lang w:eastAsia="zh-CN"/>
        </w:rPr>
        <w:t>建立健全</w:t>
      </w:r>
      <w:r>
        <w:rPr>
          <w:rFonts w:hint="eastAsia"/>
          <w:color w:val="auto"/>
          <w:sz w:val="24"/>
          <w:szCs w:val="24"/>
          <w:lang w:val="en-US" w:eastAsia="zh-CN"/>
        </w:rPr>
        <w:t>肥料废弃包装物、废旧农膜回收处置体系，肥料、农膜使用主体环保意识明显增强，乱扔乱弃现象基本杜绝，肥料废弃包装物、废旧农膜面源污染得到有效的控制，实现肥料废弃包装物、废旧农膜</w:t>
      </w:r>
      <w:r>
        <w:rPr>
          <w:rFonts w:hint="eastAsia"/>
          <w:color w:val="auto"/>
          <w:sz w:val="24"/>
          <w:szCs w:val="24"/>
        </w:rPr>
        <w:t>回收率</w:t>
      </w:r>
      <w:r>
        <w:rPr>
          <w:rFonts w:hint="eastAsia"/>
          <w:color w:val="auto"/>
          <w:sz w:val="24"/>
          <w:szCs w:val="24"/>
          <w:lang w:eastAsia="zh-CN"/>
        </w:rPr>
        <w:t>在</w:t>
      </w:r>
      <w:r>
        <w:rPr>
          <w:rFonts w:hint="eastAsia"/>
          <w:color w:val="auto"/>
          <w:sz w:val="24"/>
          <w:szCs w:val="24"/>
        </w:rPr>
        <w:t>90</w:t>
      </w:r>
      <w:r>
        <w:rPr>
          <w:rFonts w:hint="eastAsia"/>
          <w:color w:val="auto"/>
          <w:sz w:val="24"/>
          <w:szCs w:val="24"/>
          <w:lang w:val="en-US" w:eastAsia="zh-CN" w:bidi="ar-SA"/>
        </w:rPr>
        <w:t>%</w:t>
      </w:r>
      <w:r>
        <w:rPr>
          <w:rFonts w:hint="eastAsia"/>
          <w:color w:val="auto"/>
          <w:sz w:val="24"/>
          <w:szCs w:val="24"/>
        </w:rPr>
        <w:t>以上。</w:t>
      </w:r>
    </w:p>
    <w:p w14:paraId="0587D6E5">
      <w:pPr>
        <w:keepNext w:val="0"/>
        <w:keepLines w:val="0"/>
        <w:pageBreakBefore w:val="0"/>
        <w:widowControl w:val="0"/>
        <w:kinsoku/>
        <w:wordWrap/>
        <w:overflowPunct/>
        <w:topLinePunct w:val="0"/>
        <w:bidi w:val="0"/>
        <w:snapToGrid/>
        <w:spacing w:line="360" w:lineRule="auto"/>
        <w:ind w:firstLine="480" w:firstLineChars="200"/>
        <w:rPr>
          <w:rFonts w:hint="eastAsia" w:hAnsi="宋体" w:eastAsia="宋体"/>
          <w:b/>
          <w:bCs/>
          <w:color w:val="auto"/>
          <w:sz w:val="24"/>
          <w:szCs w:val="24"/>
          <w:lang w:eastAsia="zh-CN"/>
        </w:rPr>
      </w:pPr>
      <w:r>
        <w:rPr>
          <w:rFonts w:hint="eastAsia" w:hAnsi="宋体"/>
          <w:b/>
          <w:bCs/>
          <w:color w:val="auto"/>
          <w:sz w:val="24"/>
          <w:szCs w:val="24"/>
        </w:rPr>
        <w:t>（</w:t>
      </w:r>
      <w:r>
        <w:rPr>
          <w:rFonts w:hint="eastAsia" w:hAnsi="宋体"/>
          <w:b/>
          <w:bCs/>
          <w:color w:val="auto"/>
          <w:sz w:val="24"/>
          <w:szCs w:val="24"/>
          <w:lang w:eastAsia="zh-CN"/>
        </w:rPr>
        <w:t>三</w:t>
      </w:r>
      <w:r>
        <w:rPr>
          <w:rFonts w:hint="eastAsia" w:hAnsi="宋体"/>
          <w:b/>
          <w:bCs/>
          <w:color w:val="auto"/>
          <w:sz w:val="24"/>
          <w:szCs w:val="24"/>
        </w:rPr>
        <w:t>）回收</w:t>
      </w:r>
      <w:r>
        <w:rPr>
          <w:rFonts w:hint="eastAsia" w:hAnsi="宋体"/>
          <w:b/>
          <w:bCs/>
          <w:color w:val="auto"/>
          <w:sz w:val="24"/>
          <w:szCs w:val="24"/>
          <w:lang w:eastAsia="zh-CN"/>
        </w:rPr>
        <w:t>范围</w:t>
      </w:r>
    </w:p>
    <w:p w14:paraId="3D24984B">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both"/>
        <w:textAlignment w:val="baseline"/>
        <w:rPr>
          <w:rFonts w:hint="eastAsia"/>
          <w:color w:val="auto"/>
          <w:sz w:val="24"/>
          <w:szCs w:val="24"/>
          <w:lang w:eastAsia="zh-CN"/>
        </w:rPr>
      </w:pPr>
      <w:r>
        <w:rPr>
          <w:rFonts w:hint="eastAsia"/>
          <w:color w:val="auto"/>
          <w:sz w:val="24"/>
          <w:szCs w:val="24"/>
        </w:rPr>
        <w:t>肥料废弃包装</w:t>
      </w:r>
      <w:r>
        <w:rPr>
          <w:rFonts w:hint="eastAsia"/>
          <w:color w:val="auto"/>
          <w:sz w:val="24"/>
          <w:szCs w:val="24"/>
          <w:lang w:eastAsia="zh-CN"/>
        </w:rPr>
        <w:t>物</w:t>
      </w:r>
      <w:r>
        <w:rPr>
          <w:rFonts w:hint="eastAsia"/>
          <w:color w:val="auto"/>
          <w:sz w:val="24"/>
          <w:szCs w:val="24"/>
        </w:rPr>
        <w:t>是指本市</w:t>
      </w:r>
      <w:r>
        <w:rPr>
          <w:rFonts w:hint="eastAsia"/>
          <w:color w:val="auto"/>
          <w:sz w:val="24"/>
          <w:szCs w:val="24"/>
          <w:lang w:eastAsia="zh-CN"/>
        </w:rPr>
        <w:t>范围</w:t>
      </w:r>
      <w:r>
        <w:rPr>
          <w:rFonts w:hint="eastAsia"/>
          <w:color w:val="auto"/>
          <w:sz w:val="24"/>
          <w:szCs w:val="24"/>
        </w:rPr>
        <w:t>内因农业生产产生的、不再使用的肥料包装废弃物，包括化肥、有机肥、微生物肥、水溶肥、土壤调理剂等包装废弃</w:t>
      </w:r>
      <w:r>
        <w:rPr>
          <w:rFonts w:hint="eastAsia"/>
          <w:color w:val="auto"/>
          <w:sz w:val="24"/>
          <w:szCs w:val="24"/>
          <w:lang w:eastAsia="zh-CN"/>
        </w:rPr>
        <w:t>袋。</w:t>
      </w:r>
    </w:p>
    <w:p w14:paraId="02420B56">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both"/>
        <w:textAlignment w:val="baseline"/>
        <w:rPr>
          <w:rFonts w:hint="eastAsia"/>
          <w:color w:val="auto"/>
          <w:sz w:val="24"/>
          <w:szCs w:val="24"/>
        </w:rPr>
      </w:pPr>
      <w:r>
        <w:rPr>
          <w:rFonts w:hint="eastAsia"/>
          <w:color w:val="auto"/>
          <w:sz w:val="24"/>
          <w:szCs w:val="24"/>
        </w:rPr>
        <w:t>废旧农膜是指在本市范围内各蔬菜园艺场、家庭农场、农民合作社、农户在农业生产过程中更换的废旧农膜，主要包括用于农业生产的废旧地膜、大棚膜、菌棒膜、遮阳网等。</w:t>
      </w:r>
    </w:p>
    <w:p w14:paraId="2C72A1EB">
      <w:pPr>
        <w:keepNext w:val="0"/>
        <w:keepLines w:val="0"/>
        <w:pageBreakBefore w:val="0"/>
        <w:widowControl w:val="0"/>
        <w:kinsoku/>
        <w:wordWrap/>
        <w:overflowPunct/>
        <w:topLinePunct w:val="0"/>
        <w:bidi w:val="0"/>
        <w:snapToGrid/>
        <w:spacing w:line="360" w:lineRule="auto"/>
        <w:ind w:firstLine="480" w:firstLineChars="200"/>
        <w:rPr>
          <w:rFonts w:hint="eastAsia" w:hAnsi="宋体" w:eastAsia="仿宋_GB2312"/>
          <w:b/>
          <w:bCs/>
          <w:i w:val="0"/>
          <w:iCs w:val="0"/>
          <w:color w:val="auto"/>
          <w:sz w:val="24"/>
          <w:szCs w:val="24"/>
        </w:rPr>
      </w:pPr>
      <w:r>
        <w:rPr>
          <w:rFonts w:hint="eastAsia" w:hAnsi="宋体"/>
          <w:b/>
          <w:bCs/>
          <w:i w:val="0"/>
          <w:iCs w:val="0"/>
          <w:color w:val="auto"/>
          <w:sz w:val="24"/>
          <w:szCs w:val="24"/>
        </w:rPr>
        <w:t>（</w:t>
      </w:r>
      <w:r>
        <w:rPr>
          <w:rFonts w:hint="eastAsia" w:hAnsi="宋体"/>
          <w:b/>
          <w:bCs/>
          <w:i w:val="0"/>
          <w:iCs w:val="0"/>
          <w:color w:val="auto"/>
          <w:sz w:val="24"/>
          <w:szCs w:val="24"/>
          <w:lang w:eastAsia="zh-CN"/>
        </w:rPr>
        <w:t>四</w:t>
      </w:r>
      <w:r>
        <w:rPr>
          <w:rFonts w:hint="eastAsia" w:hAnsi="宋体"/>
          <w:b/>
          <w:bCs/>
          <w:i w:val="0"/>
          <w:iCs w:val="0"/>
          <w:color w:val="auto"/>
          <w:sz w:val="24"/>
          <w:szCs w:val="24"/>
        </w:rPr>
        <w:t>）回收处置体系</w:t>
      </w:r>
    </w:p>
    <w:p w14:paraId="1EA074E5">
      <w:pPr>
        <w:keepNext w:val="0"/>
        <w:keepLines w:val="0"/>
        <w:pageBreakBefore w:val="0"/>
        <w:widowControl w:val="0"/>
        <w:kinsoku/>
        <w:wordWrap/>
        <w:overflowPunct/>
        <w:topLinePunct w:val="0"/>
        <w:bidi w:val="0"/>
        <w:snapToGrid/>
        <w:spacing w:line="360" w:lineRule="auto"/>
        <w:ind w:firstLine="480" w:firstLineChars="200"/>
        <w:rPr>
          <w:rFonts w:hint="eastAsia" w:hAnsi="宋体" w:cs="宋体"/>
          <w:color w:val="auto"/>
          <w:sz w:val="24"/>
          <w:szCs w:val="24"/>
        </w:rPr>
      </w:pPr>
      <w:r>
        <w:rPr>
          <w:rFonts w:hint="eastAsia" w:hAnsi="宋体" w:cs="宋体"/>
          <w:color w:val="auto"/>
          <w:sz w:val="24"/>
          <w:szCs w:val="24"/>
          <w:lang w:val="en-US" w:eastAsia="zh-CN"/>
        </w:rPr>
        <w:t>投标人</w:t>
      </w:r>
      <w:r>
        <w:rPr>
          <w:rFonts w:hint="eastAsia" w:hAnsi="宋体" w:cs="宋体"/>
          <w:color w:val="auto"/>
          <w:sz w:val="24"/>
          <w:szCs w:val="24"/>
        </w:rPr>
        <w:t>根据全</w:t>
      </w:r>
      <w:r>
        <w:rPr>
          <w:rFonts w:hint="eastAsia" w:hAnsi="宋体" w:cs="宋体"/>
          <w:color w:val="auto"/>
          <w:sz w:val="24"/>
          <w:szCs w:val="24"/>
          <w:lang w:eastAsia="zh-CN"/>
        </w:rPr>
        <w:t>市</w:t>
      </w:r>
      <w:r>
        <w:rPr>
          <w:rFonts w:hint="eastAsia" w:hAnsi="宋体" w:cs="宋体"/>
          <w:color w:val="auto"/>
          <w:sz w:val="24"/>
          <w:szCs w:val="24"/>
        </w:rPr>
        <w:t>各镇</w:t>
      </w:r>
      <w:r>
        <w:rPr>
          <w:rFonts w:hint="eastAsia" w:hAnsi="宋体" w:cs="宋体"/>
          <w:color w:val="auto"/>
          <w:sz w:val="24"/>
          <w:szCs w:val="24"/>
          <w:lang w:eastAsia="zh-CN"/>
        </w:rPr>
        <w:t>乡</w:t>
      </w:r>
      <w:r>
        <w:rPr>
          <w:rFonts w:hint="eastAsia" w:hAnsi="宋体" w:cs="宋体"/>
          <w:color w:val="auto"/>
          <w:sz w:val="24"/>
          <w:szCs w:val="24"/>
        </w:rPr>
        <w:t>（街道）农膜</w:t>
      </w:r>
      <w:r>
        <w:rPr>
          <w:rFonts w:hint="eastAsia" w:hAnsi="宋体" w:cs="宋体"/>
          <w:color w:val="auto"/>
          <w:sz w:val="24"/>
          <w:szCs w:val="24"/>
          <w:lang w:eastAsia="zh-CN"/>
        </w:rPr>
        <w:t>及肥料</w:t>
      </w:r>
      <w:r>
        <w:rPr>
          <w:rFonts w:hint="eastAsia" w:hAnsi="宋体" w:cs="宋体"/>
          <w:color w:val="auto"/>
          <w:sz w:val="24"/>
          <w:szCs w:val="24"/>
        </w:rPr>
        <w:t>使用情况建立以</w:t>
      </w:r>
      <w:r>
        <w:rPr>
          <w:rFonts w:hint="eastAsia" w:hAnsi="宋体" w:cs="宋体"/>
          <w:color w:val="auto"/>
          <w:sz w:val="24"/>
          <w:szCs w:val="24"/>
          <w:lang w:eastAsia="zh-CN"/>
        </w:rPr>
        <w:t>全市</w:t>
      </w:r>
      <w:r>
        <w:rPr>
          <w:rFonts w:hint="eastAsia" w:hAnsi="宋体" w:cs="宋体"/>
          <w:color w:val="auto"/>
          <w:sz w:val="24"/>
          <w:szCs w:val="24"/>
        </w:rPr>
        <w:t>农膜</w:t>
      </w:r>
      <w:r>
        <w:rPr>
          <w:rFonts w:hint="eastAsia" w:hAnsi="宋体" w:cs="宋体"/>
          <w:color w:val="auto"/>
          <w:sz w:val="24"/>
          <w:szCs w:val="24"/>
          <w:lang w:eastAsia="zh-CN"/>
        </w:rPr>
        <w:t>、肥料</w:t>
      </w:r>
      <w:r>
        <w:rPr>
          <w:rFonts w:hint="eastAsia" w:hAnsi="宋体" w:cs="宋体"/>
          <w:color w:val="auto"/>
          <w:sz w:val="24"/>
          <w:szCs w:val="24"/>
        </w:rPr>
        <w:t>经</w:t>
      </w:r>
      <w:r>
        <w:rPr>
          <w:rFonts w:hint="eastAsia" w:hAnsi="宋体" w:cs="宋体"/>
          <w:color w:val="auto"/>
          <w:sz w:val="24"/>
          <w:szCs w:val="24"/>
          <w:lang w:eastAsia="zh-CN"/>
        </w:rPr>
        <w:t>营</w:t>
      </w:r>
      <w:r>
        <w:rPr>
          <w:rFonts w:hint="eastAsia" w:hAnsi="宋体" w:cs="宋体"/>
          <w:color w:val="auto"/>
          <w:sz w:val="24"/>
          <w:szCs w:val="24"/>
        </w:rPr>
        <w:t>点</w:t>
      </w:r>
      <w:r>
        <w:rPr>
          <w:rFonts w:hint="eastAsia" w:hAnsi="宋体" w:cs="宋体"/>
          <w:color w:val="auto"/>
          <w:sz w:val="24"/>
          <w:szCs w:val="24"/>
          <w:lang w:eastAsia="zh-CN"/>
        </w:rPr>
        <w:t>为依托</w:t>
      </w:r>
      <w:r>
        <w:rPr>
          <w:rFonts w:hint="eastAsia" w:hAnsi="宋体" w:cs="宋体"/>
          <w:color w:val="auto"/>
          <w:sz w:val="24"/>
          <w:szCs w:val="24"/>
        </w:rPr>
        <w:t>的</w:t>
      </w:r>
      <w:r>
        <w:rPr>
          <w:rFonts w:hint="eastAsia" w:hAnsi="宋体" w:cs="宋体"/>
          <w:color w:val="auto"/>
          <w:sz w:val="24"/>
          <w:szCs w:val="24"/>
          <w:lang w:val="en-US" w:eastAsia="zh-CN"/>
        </w:rPr>
        <w:t>多系统</w:t>
      </w:r>
      <w:r>
        <w:rPr>
          <w:rFonts w:hint="eastAsia" w:hAnsi="宋体" w:cs="宋体"/>
          <w:color w:val="auto"/>
          <w:sz w:val="24"/>
          <w:szCs w:val="24"/>
        </w:rPr>
        <w:t>回收</w:t>
      </w:r>
      <w:r>
        <w:rPr>
          <w:rFonts w:hint="eastAsia" w:hAnsi="宋体" w:cs="宋体"/>
          <w:color w:val="auto"/>
          <w:sz w:val="24"/>
          <w:szCs w:val="24"/>
          <w:lang w:eastAsia="zh-CN"/>
        </w:rPr>
        <w:t>网络</w:t>
      </w:r>
      <w:r>
        <w:rPr>
          <w:rFonts w:hint="eastAsia" w:hAnsi="宋体" w:cs="宋体"/>
          <w:color w:val="auto"/>
          <w:sz w:val="24"/>
          <w:szCs w:val="24"/>
        </w:rPr>
        <w:t>，开展废旧农膜</w:t>
      </w:r>
      <w:r>
        <w:rPr>
          <w:rFonts w:hint="eastAsia" w:hAnsi="宋体" w:cs="宋体"/>
          <w:color w:val="auto"/>
          <w:sz w:val="24"/>
          <w:szCs w:val="24"/>
          <w:lang w:eastAsia="zh-CN"/>
        </w:rPr>
        <w:t>、肥料废弃包装物</w:t>
      </w:r>
      <w:r>
        <w:rPr>
          <w:rFonts w:hint="eastAsia" w:hAnsi="宋体" w:cs="宋体"/>
          <w:color w:val="auto"/>
          <w:sz w:val="24"/>
          <w:szCs w:val="24"/>
        </w:rPr>
        <w:t>回收；</w:t>
      </w:r>
      <w:r>
        <w:rPr>
          <w:rFonts w:hint="eastAsia" w:hAnsi="宋体" w:cs="宋体"/>
          <w:color w:val="auto"/>
          <w:sz w:val="24"/>
          <w:szCs w:val="24"/>
          <w:lang w:eastAsia="zh-CN"/>
        </w:rPr>
        <w:t>同时</w:t>
      </w:r>
      <w:r>
        <w:rPr>
          <w:rFonts w:hint="eastAsia" w:hAnsi="宋体" w:cs="宋体"/>
          <w:color w:val="auto"/>
          <w:sz w:val="24"/>
          <w:szCs w:val="24"/>
        </w:rPr>
        <w:t>依托</w:t>
      </w:r>
      <w:r>
        <w:rPr>
          <w:rFonts w:hint="eastAsia" w:hAnsi="宋体" w:cs="宋体"/>
          <w:color w:val="auto"/>
          <w:sz w:val="24"/>
          <w:szCs w:val="24"/>
          <w:lang w:eastAsia="zh-CN"/>
        </w:rPr>
        <w:t>全市</w:t>
      </w:r>
      <w:r>
        <w:rPr>
          <w:rFonts w:hint="eastAsia" w:hAnsi="宋体" w:cs="宋体"/>
          <w:strike w:val="0"/>
          <w:color w:val="auto"/>
          <w:sz w:val="24"/>
          <w:szCs w:val="24"/>
          <w:lang w:eastAsia="zh-CN"/>
        </w:rPr>
        <w:t>各类</w:t>
      </w:r>
      <w:r>
        <w:rPr>
          <w:rFonts w:hint="eastAsia" w:hAnsi="宋体" w:cs="宋体"/>
          <w:color w:val="auto"/>
          <w:sz w:val="24"/>
          <w:szCs w:val="24"/>
          <w:u w:val="none"/>
        </w:rPr>
        <w:t>垃圾</w:t>
      </w:r>
      <w:r>
        <w:rPr>
          <w:rFonts w:hint="eastAsia" w:hAnsi="宋体" w:cs="宋体"/>
          <w:color w:val="auto"/>
          <w:sz w:val="24"/>
          <w:szCs w:val="24"/>
          <w:u w:val="none"/>
          <w:lang w:eastAsia="zh-CN"/>
        </w:rPr>
        <w:t>废物等</w:t>
      </w:r>
      <w:r>
        <w:rPr>
          <w:rFonts w:hint="eastAsia" w:hAnsi="宋体" w:cs="宋体"/>
          <w:color w:val="auto"/>
          <w:sz w:val="24"/>
          <w:szCs w:val="24"/>
        </w:rPr>
        <w:t>处理系统，实施处置。</w:t>
      </w:r>
    </w:p>
    <w:p w14:paraId="22EEA799">
      <w:pPr>
        <w:keepNext w:val="0"/>
        <w:keepLines w:val="0"/>
        <w:pageBreakBefore w:val="0"/>
        <w:widowControl w:val="0"/>
        <w:kinsoku/>
        <w:wordWrap/>
        <w:overflowPunct/>
        <w:topLinePunct w:val="0"/>
        <w:bidi w:val="0"/>
        <w:snapToGrid/>
        <w:spacing w:line="360" w:lineRule="auto"/>
        <w:ind w:firstLine="480" w:firstLineChars="200"/>
        <w:rPr>
          <w:rFonts w:hint="eastAsia" w:hAnsi="宋体" w:cs="宋体"/>
          <w:color w:val="auto"/>
          <w:sz w:val="24"/>
          <w:szCs w:val="24"/>
        </w:rPr>
      </w:pPr>
      <w:r>
        <w:rPr>
          <w:rFonts w:hint="eastAsia" w:hAnsi="宋体" w:cs="宋体"/>
          <w:color w:val="auto"/>
          <w:sz w:val="24"/>
          <w:szCs w:val="24"/>
        </w:rPr>
        <w:t>废旧农膜回收处置数量具体以实际结算数为准，投标人需自行承担后果及相关风险。</w:t>
      </w:r>
    </w:p>
    <w:p w14:paraId="5EC4AD86">
      <w:pPr>
        <w:keepNext w:val="0"/>
        <w:keepLines w:val="0"/>
        <w:pageBreakBefore w:val="0"/>
        <w:widowControl w:val="0"/>
        <w:kinsoku/>
        <w:wordWrap/>
        <w:overflowPunct/>
        <w:topLinePunct w:val="0"/>
        <w:bidi w:val="0"/>
        <w:snapToGrid/>
        <w:spacing w:line="360" w:lineRule="auto"/>
        <w:ind w:firstLine="480" w:firstLineChars="200"/>
        <w:rPr>
          <w:rFonts w:hint="eastAsia" w:hAnsi="宋体"/>
          <w:b/>
          <w:bCs/>
          <w:color w:val="auto"/>
          <w:sz w:val="24"/>
          <w:szCs w:val="24"/>
        </w:rPr>
      </w:pPr>
      <w:r>
        <w:rPr>
          <w:rFonts w:hint="eastAsia" w:hAnsi="宋体"/>
          <w:b/>
          <w:bCs/>
          <w:color w:val="auto"/>
          <w:sz w:val="24"/>
          <w:szCs w:val="24"/>
        </w:rPr>
        <w:t>（</w:t>
      </w:r>
      <w:r>
        <w:rPr>
          <w:rFonts w:hint="eastAsia" w:hAnsi="宋体"/>
          <w:b/>
          <w:bCs/>
          <w:color w:val="auto"/>
          <w:sz w:val="24"/>
          <w:szCs w:val="24"/>
          <w:lang w:eastAsia="zh-CN"/>
        </w:rPr>
        <w:t>五</w:t>
      </w:r>
      <w:r>
        <w:rPr>
          <w:rFonts w:hint="eastAsia" w:hAnsi="宋体"/>
          <w:b/>
          <w:bCs/>
          <w:color w:val="auto"/>
          <w:sz w:val="24"/>
          <w:szCs w:val="24"/>
        </w:rPr>
        <w:t>）运行机制</w:t>
      </w:r>
    </w:p>
    <w:p w14:paraId="596E1E3E">
      <w:pPr>
        <w:keepNext w:val="0"/>
        <w:keepLines w:val="0"/>
        <w:pageBreakBefore w:val="0"/>
        <w:widowControl w:val="0"/>
        <w:kinsoku/>
        <w:wordWrap/>
        <w:overflowPunct/>
        <w:topLinePunct w:val="0"/>
        <w:bidi w:val="0"/>
        <w:snapToGrid/>
        <w:spacing w:line="360" w:lineRule="auto"/>
        <w:ind w:firstLine="480" w:firstLineChars="200"/>
        <w:rPr>
          <w:rFonts w:hint="eastAsia" w:hAnsi="宋体" w:cs="宋体"/>
          <w:color w:val="000000"/>
          <w:sz w:val="24"/>
          <w:szCs w:val="24"/>
        </w:rPr>
      </w:pPr>
      <w:r>
        <w:rPr>
          <w:rFonts w:hint="eastAsia" w:hAnsi="宋体" w:cs="宋体"/>
          <w:color w:val="auto"/>
          <w:sz w:val="24"/>
          <w:szCs w:val="24"/>
        </w:rPr>
        <w:t>1、中标人按合同要求开展全</w:t>
      </w:r>
      <w:r>
        <w:rPr>
          <w:rFonts w:hint="eastAsia" w:hAnsi="宋体" w:cs="宋体"/>
          <w:color w:val="auto"/>
          <w:sz w:val="24"/>
          <w:szCs w:val="24"/>
          <w:lang w:eastAsia="zh-CN"/>
        </w:rPr>
        <w:t>市</w:t>
      </w:r>
      <w:r>
        <w:rPr>
          <w:rFonts w:hint="eastAsia" w:hAnsi="宋体" w:cs="宋体"/>
          <w:color w:val="auto"/>
          <w:sz w:val="24"/>
          <w:szCs w:val="24"/>
        </w:rPr>
        <w:t>废旧农膜</w:t>
      </w:r>
      <w:r>
        <w:rPr>
          <w:rFonts w:hint="eastAsia" w:hAnsi="宋体" w:cs="宋体"/>
          <w:color w:val="auto"/>
          <w:sz w:val="24"/>
          <w:szCs w:val="24"/>
          <w:lang w:eastAsia="zh-CN"/>
        </w:rPr>
        <w:t>、</w:t>
      </w:r>
      <w:r>
        <w:rPr>
          <w:rFonts w:hint="eastAsia" w:hAnsi="宋体"/>
          <w:color w:val="auto"/>
          <w:sz w:val="24"/>
          <w:szCs w:val="24"/>
          <w:lang w:val="en-US" w:eastAsia="zh-CN"/>
        </w:rPr>
        <w:t>肥料废弃包装物</w:t>
      </w:r>
      <w:r>
        <w:rPr>
          <w:rFonts w:hint="eastAsia" w:hAnsi="宋体" w:cs="宋体"/>
          <w:color w:val="auto"/>
          <w:sz w:val="24"/>
          <w:szCs w:val="24"/>
        </w:rPr>
        <w:t>的日常归集、保管</w:t>
      </w:r>
      <w:r>
        <w:rPr>
          <w:rFonts w:hint="eastAsia" w:hAnsi="宋体" w:cs="宋体"/>
          <w:color w:val="000000"/>
          <w:sz w:val="24"/>
          <w:szCs w:val="24"/>
        </w:rPr>
        <w:t>转运、分批整理、</w:t>
      </w:r>
      <w:r>
        <w:rPr>
          <w:rFonts w:hint="eastAsia" w:hAnsi="宋体" w:cs="宋体"/>
          <w:color w:val="000000"/>
          <w:sz w:val="24"/>
          <w:szCs w:val="24"/>
          <w:lang w:val="en-US" w:eastAsia="zh-CN"/>
        </w:rPr>
        <w:t>分批</w:t>
      </w:r>
      <w:r>
        <w:rPr>
          <w:rFonts w:hint="eastAsia" w:hAnsi="宋体" w:cs="宋体"/>
          <w:color w:val="000000"/>
          <w:sz w:val="24"/>
          <w:szCs w:val="24"/>
        </w:rPr>
        <w:t>处置等工作，完成全年回收处置任务。</w:t>
      </w:r>
    </w:p>
    <w:p w14:paraId="7BAA70FB">
      <w:pPr>
        <w:keepNext w:val="0"/>
        <w:keepLines w:val="0"/>
        <w:pageBreakBefore w:val="0"/>
        <w:widowControl w:val="0"/>
        <w:kinsoku/>
        <w:wordWrap/>
        <w:overflowPunct/>
        <w:topLinePunct w:val="0"/>
        <w:bidi w:val="0"/>
        <w:snapToGrid/>
        <w:spacing w:line="360" w:lineRule="auto"/>
        <w:ind w:firstLine="480" w:firstLineChars="200"/>
        <w:rPr>
          <w:rFonts w:hint="eastAsia" w:hAnsi="宋体" w:cs="宋体"/>
          <w:color w:val="000000"/>
          <w:sz w:val="24"/>
          <w:szCs w:val="24"/>
        </w:rPr>
      </w:pPr>
      <w:r>
        <w:rPr>
          <w:rFonts w:hint="eastAsia" w:hAnsi="宋体" w:cs="宋体"/>
          <w:color w:val="000000"/>
          <w:sz w:val="24"/>
          <w:szCs w:val="24"/>
        </w:rPr>
        <w:t>2、运营单位是废旧农膜</w:t>
      </w:r>
      <w:r>
        <w:rPr>
          <w:rFonts w:hint="eastAsia" w:hAnsi="宋体" w:cs="宋体"/>
          <w:color w:val="000000"/>
          <w:sz w:val="24"/>
          <w:szCs w:val="24"/>
          <w:lang w:eastAsia="zh-CN"/>
        </w:rPr>
        <w:t>、</w:t>
      </w:r>
      <w:r>
        <w:rPr>
          <w:rFonts w:hint="eastAsia" w:hAnsi="宋体"/>
          <w:color w:val="000000"/>
          <w:sz w:val="24"/>
          <w:szCs w:val="24"/>
          <w:lang w:val="en-US" w:eastAsia="zh-CN"/>
        </w:rPr>
        <w:t>肥料废弃包装物</w:t>
      </w:r>
      <w:r>
        <w:rPr>
          <w:rFonts w:hint="eastAsia" w:hAnsi="宋体" w:cs="宋体"/>
          <w:color w:val="000000"/>
          <w:sz w:val="24"/>
          <w:szCs w:val="24"/>
        </w:rPr>
        <w:t>回收处置工作的责任主体。要积极开展废旧农膜</w:t>
      </w:r>
      <w:r>
        <w:rPr>
          <w:rFonts w:hint="eastAsia" w:hAnsi="宋体"/>
          <w:color w:val="000000"/>
          <w:sz w:val="24"/>
          <w:szCs w:val="24"/>
          <w:lang w:val="en-US" w:eastAsia="zh-CN"/>
        </w:rPr>
        <w:t>肥料废弃包装物</w:t>
      </w:r>
      <w:r>
        <w:rPr>
          <w:rFonts w:hint="eastAsia" w:hAnsi="宋体" w:cs="宋体"/>
          <w:color w:val="000000"/>
          <w:sz w:val="24"/>
          <w:szCs w:val="24"/>
          <w:lang w:eastAsia="zh-CN"/>
        </w:rPr>
        <w:t>、</w:t>
      </w:r>
      <w:r>
        <w:rPr>
          <w:rFonts w:hint="eastAsia" w:hAnsi="宋体" w:cs="宋体"/>
          <w:color w:val="000000"/>
          <w:sz w:val="24"/>
          <w:szCs w:val="24"/>
        </w:rPr>
        <w:t>回收处置工作的宣传培训、制度建设，确保工作安全。</w:t>
      </w:r>
    </w:p>
    <w:p w14:paraId="2C2F7FD6">
      <w:pPr>
        <w:keepNext w:val="0"/>
        <w:keepLines w:val="0"/>
        <w:pageBreakBefore w:val="0"/>
        <w:widowControl w:val="0"/>
        <w:kinsoku/>
        <w:wordWrap/>
        <w:overflowPunct/>
        <w:topLinePunct w:val="0"/>
        <w:bidi w:val="0"/>
        <w:snapToGrid/>
        <w:spacing w:line="360" w:lineRule="auto"/>
        <w:ind w:firstLine="480" w:firstLineChars="200"/>
        <w:rPr>
          <w:rFonts w:hint="default" w:ascii="宋体" w:hAnsi="宋体" w:eastAsia="宋体" w:cs="宋体"/>
          <w:bCs/>
          <w:sz w:val="24"/>
          <w:szCs w:val="24"/>
          <w:lang w:val="en-US" w:eastAsia="zh-CN"/>
        </w:rPr>
      </w:pPr>
      <w:r>
        <w:rPr>
          <w:rFonts w:hint="eastAsia" w:hAnsi="宋体" w:cs="宋体"/>
          <w:color w:val="000000"/>
          <w:sz w:val="24"/>
          <w:szCs w:val="24"/>
        </w:rPr>
        <w:t>3、根根据全</w:t>
      </w:r>
      <w:r>
        <w:rPr>
          <w:rFonts w:hint="eastAsia" w:hAnsi="宋体" w:cs="宋体"/>
          <w:color w:val="000000"/>
          <w:sz w:val="24"/>
          <w:szCs w:val="24"/>
          <w:lang w:eastAsia="zh-CN"/>
        </w:rPr>
        <w:t>市</w:t>
      </w:r>
      <w:r>
        <w:rPr>
          <w:rFonts w:hint="eastAsia" w:hAnsi="宋体" w:cs="宋体"/>
          <w:color w:val="000000"/>
          <w:sz w:val="24"/>
          <w:szCs w:val="24"/>
        </w:rPr>
        <w:t>各镇</w:t>
      </w:r>
      <w:r>
        <w:rPr>
          <w:rFonts w:hint="eastAsia" w:hAnsi="宋体" w:cs="宋体"/>
          <w:color w:val="000000"/>
          <w:sz w:val="24"/>
          <w:szCs w:val="24"/>
          <w:lang w:eastAsia="zh-CN"/>
        </w:rPr>
        <w:t>乡</w:t>
      </w:r>
      <w:r>
        <w:rPr>
          <w:rFonts w:hint="eastAsia" w:hAnsi="宋体" w:cs="宋体"/>
          <w:color w:val="000000"/>
          <w:sz w:val="24"/>
          <w:szCs w:val="24"/>
        </w:rPr>
        <w:t>（街道）</w:t>
      </w:r>
      <w:r>
        <w:rPr>
          <w:rFonts w:hint="eastAsia" w:hAnsi="宋体" w:cs="宋体"/>
          <w:color w:val="auto"/>
          <w:sz w:val="24"/>
          <w:szCs w:val="24"/>
        </w:rPr>
        <w:t>农膜</w:t>
      </w:r>
      <w:r>
        <w:rPr>
          <w:rFonts w:hint="eastAsia" w:hAnsi="宋体" w:cs="宋体"/>
          <w:color w:val="auto"/>
          <w:sz w:val="24"/>
          <w:szCs w:val="24"/>
          <w:lang w:eastAsia="zh-CN"/>
        </w:rPr>
        <w:t>及肥料</w:t>
      </w:r>
      <w:r>
        <w:rPr>
          <w:rFonts w:hint="eastAsia" w:hAnsi="宋体" w:cs="宋体"/>
          <w:color w:val="auto"/>
          <w:sz w:val="24"/>
          <w:szCs w:val="24"/>
        </w:rPr>
        <w:t>使用情况建立以</w:t>
      </w:r>
      <w:r>
        <w:rPr>
          <w:rFonts w:hint="eastAsia" w:hAnsi="宋体" w:cs="宋体"/>
          <w:color w:val="auto"/>
          <w:sz w:val="24"/>
          <w:szCs w:val="24"/>
          <w:lang w:eastAsia="zh-CN"/>
        </w:rPr>
        <w:t>全市</w:t>
      </w:r>
      <w:r>
        <w:rPr>
          <w:rFonts w:hint="eastAsia" w:hAnsi="宋体" w:cs="宋体"/>
          <w:color w:val="auto"/>
          <w:sz w:val="24"/>
          <w:szCs w:val="24"/>
        </w:rPr>
        <w:t>农膜</w:t>
      </w:r>
      <w:r>
        <w:rPr>
          <w:rFonts w:hint="eastAsia" w:hAnsi="宋体" w:cs="宋体"/>
          <w:color w:val="auto"/>
          <w:sz w:val="24"/>
          <w:szCs w:val="24"/>
          <w:lang w:eastAsia="zh-CN"/>
        </w:rPr>
        <w:t>、肥料</w:t>
      </w:r>
      <w:r>
        <w:rPr>
          <w:rFonts w:hint="eastAsia" w:hAnsi="宋体" w:cs="宋体"/>
          <w:color w:val="auto"/>
          <w:sz w:val="24"/>
          <w:szCs w:val="24"/>
        </w:rPr>
        <w:t>经</w:t>
      </w:r>
      <w:r>
        <w:rPr>
          <w:rFonts w:hint="eastAsia" w:hAnsi="宋体" w:cs="宋体"/>
          <w:color w:val="auto"/>
          <w:sz w:val="24"/>
          <w:szCs w:val="24"/>
          <w:lang w:eastAsia="zh-CN"/>
        </w:rPr>
        <w:t>营</w:t>
      </w:r>
      <w:r>
        <w:rPr>
          <w:rFonts w:hint="eastAsia" w:hAnsi="宋体" w:cs="宋体"/>
          <w:color w:val="auto"/>
          <w:sz w:val="24"/>
          <w:szCs w:val="24"/>
        </w:rPr>
        <w:t>点</w:t>
      </w:r>
      <w:r>
        <w:rPr>
          <w:rFonts w:hint="eastAsia" w:hAnsi="宋体" w:cs="宋体"/>
          <w:color w:val="auto"/>
          <w:sz w:val="24"/>
          <w:szCs w:val="24"/>
          <w:lang w:eastAsia="zh-CN"/>
        </w:rPr>
        <w:t>为依托</w:t>
      </w:r>
      <w:r>
        <w:rPr>
          <w:rFonts w:hint="eastAsia" w:hAnsi="宋体" w:cs="宋体"/>
          <w:color w:val="auto"/>
          <w:sz w:val="24"/>
          <w:szCs w:val="24"/>
        </w:rPr>
        <w:t>的</w:t>
      </w:r>
      <w:r>
        <w:rPr>
          <w:rFonts w:hint="eastAsia" w:hAnsi="宋体" w:cs="宋体"/>
          <w:color w:val="auto"/>
          <w:sz w:val="24"/>
          <w:szCs w:val="24"/>
          <w:lang w:val="en-US" w:eastAsia="zh-CN"/>
        </w:rPr>
        <w:t>多系统</w:t>
      </w:r>
      <w:r>
        <w:rPr>
          <w:rFonts w:hint="eastAsia" w:hAnsi="宋体" w:cs="宋体"/>
          <w:color w:val="auto"/>
          <w:sz w:val="24"/>
          <w:szCs w:val="24"/>
        </w:rPr>
        <w:t>回收</w:t>
      </w:r>
      <w:r>
        <w:rPr>
          <w:rFonts w:hint="eastAsia" w:hAnsi="宋体" w:cs="宋体"/>
          <w:color w:val="auto"/>
          <w:sz w:val="24"/>
          <w:szCs w:val="24"/>
          <w:lang w:eastAsia="zh-CN"/>
        </w:rPr>
        <w:t>网络</w:t>
      </w:r>
      <w:r>
        <w:rPr>
          <w:rFonts w:hint="eastAsia" w:hAnsi="宋体" w:cs="宋体"/>
          <w:color w:val="000000"/>
          <w:sz w:val="24"/>
          <w:szCs w:val="24"/>
        </w:rPr>
        <w:t>，指导回收点人员开展回收工作，把好回收质量；组建归集队伍，配备运输专用车辆和仓储设施等必要的装备，及时归集、分批打包、安全保管</w:t>
      </w:r>
      <w:r>
        <w:rPr>
          <w:rFonts w:hint="eastAsia" w:hAnsi="宋体" w:cs="宋体"/>
          <w:color w:val="000000"/>
          <w:sz w:val="24"/>
          <w:szCs w:val="24"/>
          <w:lang w:eastAsia="zh-CN"/>
        </w:rPr>
        <w:t>；</w:t>
      </w:r>
      <w:r>
        <w:rPr>
          <w:rFonts w:hint="eastAsia" w:ascii="宋体" w:hAnsi="宋体" w:cs="宋体"/>
          <w:bCs/>
          <w:sz w:val="24"/>
          <w:szCs w:val="24"/>
          <w:lang w:val="en-US" w:eastAsia="zh-CN"/>
        </w:rPr>
        <w:t>服务期间采购人将对中标人的回收</w:t>
      </w:r>
      <w:r>
        <w:rPr>
          <w:rFonts w:hint="eastAsia" w:hAnsi="宋体" w:cs="宋体"/>
          <w:color w:val="000000"/>
          <w:sz w:val="24"/>
          <w:szCs w:val="24"/>
        </w:rPr>
        <w:t>工作</w:t>
      </w:r>
      <w:r>
        <w:rPr>
          <w:rFonts w:hint="eastAsia" w:ascii="宋体" w:hAnsi="宋体" w:cs="宋体"/>
          <w:bCs/>
          <w:sz w:val="24"/>
          <w:szCs w:val="24"/>
          <w:lang w:val="en-US" w:eastAsia="zh-CN"/>
        </w:rPr>
        <w:t>效果进行巡查考核并进行服务评价。</w:t>
      </w:r>
    </w:p>
    <w:p w14:paraId="425B5A77">
      <w:pPr>
        <w:keepNext w:val="0"/>
        <w:keepLines w:val="0"/>
        <w:pageBreakBefore w:val="0"/>
        <w:widowControl w:val="0"/>
        <w:kinsoku/>
        <w:wordWrap/>
        <w:overflowPunct/>
        <w:topLinePunct w:val="0"/>
        <w:bidi w:val="0"/>
        <w:snapToGrid/>
        <w:spacing w:line="360" w:lineRule="auto"/>
        <w:ind w:firstLine="480" w:firstLineChars="200"/>
        <w:rPr>
          <w:rFonts w:hint="eastAsia" w:hAnsi="宋体" w:cs="宋体"/>
          <w:color w:val="000000"/>
          <w:sz w:val="24"/>
          <w:szCs w:val="24"/>
        </w:rPr>
      </w:pPr>
      <w:r>
        <w:rPr>
          <w:rFonts w:hint="eastAsia" w:hAnsi="宋体" w:cs="宋体"/>
          <w:color w:val="000000"/>
          <w:sz w:val="24"/>
          <w:szCs w:val="24"/>
        </w:rPr>
        <w:t>4、</w:t>
      </w:r>
      <w:r>
        <w:rPr>
          <w:rFonts w:hint="eastAsia" w:hAnsi="宋体" w:cs="宋体"/>
          <w:color w:val="000000"/>
          <w:sz w:val="24"/>
          <w:szCs w:val="24"/>
          <w:lang w:eastAsia="zh-CN"/>
        </w:rPr>
        <w:t>中标人须</w:t>
      </w:r>
      <w:r>
        <w:rPr>
          <w:rFonts w:hint="eastAsia" w:hAnsi="宋体" w:cs="宋体"/>
          <w:color w:val="000000"/>
          <w:sz w:val="24"/>
          <w:szCs w:val="24"/>
        </w:rPr>
        <w:t>委托专业处置单位进行处置，</w:t>
      </w:r>
      <w:r>
        <w:rPr>
          <w:rFonts w:hint="eastAsia" w:hAnsi="宋体" w:cs="宋体"/>
          <w:color w:val="000000"/>
          <w:sz w:val="24"/>
          <w:szCs w:val="24"/>
          <w:lang w:eastAsia="zh-CN"/>
        </w:rPr>
        <w:t>做好年度规范化处置计划安排</w:t>
      </w:r>
      <w:r>
        <w:rPr>
          <w:rFonts w:hint="eastAsia" w:hAnsi="宋体" w:cs="宋体"/>
          <w:color w:val="000000"/>
          <w:sz w:val="24"/>
          <w:szCs w:val="24"/>
        </w:rPr>
        <w:t>。</w:t>
      </w:r>
    </w:p>
    <w:p w14:paraId="114CE38B">
      <w:pPr>
        <w:keepNext w:val="0"/>
        <w:keepLines w:val="0"/>
        <w:pageBreakBefore w:val="0"/>
        <w:widowControl w:val="0"/>
        <w:kinsoku/>
        <w:wordWrap/>
        <w:overflowPunct/>
        <w:topLinePunct w:val="0"/>
        <w:bidi w:val="0"/>
        <w:snapToGrid/>
        <w:spacing w:line="360" w:lineRule="auto"/>
        <w:ind w:firstLine="480" w:firstLineChars="200"/>
        <w:rPr>
          <w:rFonts w:hint="default" w:ascii="宋体" w:hAnsi="宋体" w:eastAsia="宋体" w:cs="宋体"/>
          <w:bCs/>
          <w:sz w:val="24"/>
          <w:szCs w:val="24"/>
          <w:lang w:val="en-US" w:eastAsia="zh-CN"/>
        </w:rPr>
      </w:pPr>
      <w:r>
        <w:rPr>
          <w:rFonts w:hint="eastAsia" w:hAnsi="宋体" w:cs="宋体"/>
          <w:color w:val="000000"/>
          <w:sz w:val="24"/>
          <w:szCs w:val="24"/>
          <w:highlight w:val="none"/>
        </w:rPr>
        <w:t>5、规范做好《</w:t>
      </w:r>
      <w:r>
        <w:rPr>
          <w:rFonts w:hint="eastAsia" w:hAnsi="宋体" w:cs="宋体"/>
          <w:color w:val="000000"/>
          <w:sz w:val="24"/>
          <w:szCs w:val="24"/>
          <w:highlight w:val="none"/>
          <w:lang w:eastAsia="zh-CN"/>
        </w:rPr>
        <w:t>东阳</w:t>
      </w:r>
      <w:r>
        <w:rPr>
          <w:rFonts w:hint="eastAsia" w:hAnsi="宋体" w:cs="宋体"/>
          <w:color w:val="000000"/>
          <w:sz w:val="24"/>
          <w:szCs w:val="24"/>
          <w:highlight w:val="none"/>
        </w:rPr>
        <w:t>市废旧农膜</w:t>
      </w:r>
      <w:r>
        <w:rPr>
          <w:rFonts w:hint="eastAsia" w:hAnsi="宋体" w:cs="宋体"/>
          <w:color w:val="000000"/>
          <w:sz w:val="24"/>
          <w:szCs w:val="24"/>
          <w:highlight w:val="none"/>
          <w:lang w:eastAsia="zh-CN"/>
        </w:rPr>
        <w:t>、肥料废弃包装物</w:t>
      </w:r>
      <w:r>
        <w:rPr>
          <w:rFonts w:hint="eastAsia" w:hAnsi="宋体" w:cs="宋体"/>
          <w:color w:val="000000"/>
          <w:sz w:val="24"/>
          <w:szCs w:val="24"/>
          <w:highlight w:val="none"/>
        </w:rPr>
        <w:t>回收点回收台账》、《</w:t>
      </w:r>
      <w:r>
        <w:rPr>
          <w:rFonts w:hint="eastAsia" w:hAnsi="宋体" w:cs="宋体"/>
          <w:color w:val="000000"/>
          <w:sz w:val="24"/>
          <w:szCs w:val="24"/>
          <w:highlight w:val="none"/>
          <w:lang w:eastAsia="zh-CN"/>
        </w:rPr>
        <w:t>东阳</w:t>
      </w:r>
      <w:r>
        <w:rPr>
          <w:rFonts w:hint="eastAsia" w:hAnsi="宋体" w:cs="宋体"/>
          <w:color w:val="000000"/>
          <w:sz w:val="24"/>
          <w:szCs w:val="24"/>
          <w:highlight w:val="none"/>
        </w:rPr>
        <w:t>市废旧农膜</w:t>
      </w:r>
      <w:r>
        <w:rPr>
          <w:rFonts w:hint="eastAsia" w:hAnsi="宋体" w:cs="宋体"/>
          <w:color w:val="000000"/>
          <w:sz w:val="24"/>
          <w:szCs w:val="24"/>
          <w:highlight w:val="none"/>
          <w:lang w:eastAsia="zh-CN"/>
        </w:rPr>
        <w:t>、肥料废弃包装物</w:t>
      </w:r>
      <w:r>
        <w:rPr>
          <w:rFonts w:hint="eastAsia" w:hAnsi="宋体" w:cs="宋体"/>
          <w:color w:val="000000"/>
          <w:sz w:val="24"/>
          <w:szCs w:val="24"/>
          <w:highlight w:val="none"/>
        </w:rPr>
        <w:t>回收点交付单》等台帐记录，</w:t>
      </w:r>
      <w:r>
        <w:rPr>
          <w:rFonts w:hint="eastAsia" w:ascii="宋体" w:hAnsi="宋体" w:cs="宋体"/>
          <w:bCs/>
          <w:sz w:val="24"/>
          <w:szCs w:val="24"/>
        </w:rPr>
        <w:t>中标人应按时提供约定工作成果，按时向采购人汇报工作进展，并负责解答与工作成果有关的问题。中标人对项目过程了解的有关信息负有商业保密责任，不得泄漏和造假回收、归集、处置台账，并负责台账的原始性、真实性和完整性。</w:t>
      </w:r>
    </w:p>
    <w:p w14:paraId="2D56EEC3">
      <w:pPr>
        <w:keepNext w:val="0"/>
        <w:keepLines w:val="0"/>
        <w:pageBreakBefore w:val="0"/>
        <w:widowControl w:val="0"/>
        <w:kinsoku/>
        <w:wordWrap/>
        <w:overflowPunct/>
        <w:topLinePunct w:val="0"/>
        <w:bidi w:val="0"/>
        <w:snapToGrid/>
        <w:spacing w:line="360" w:lineRule="auto"/>
        <w:ind w:firstLine="480" w:firstLineChars="200"/>
        <w:rPr>
          <w:rFonts w:hAnsi="宋体"/>
          <w:b/>
          <w:color w:val="000000"/>
          <w:sz w:val="24"/>
          <w:szCs w:val="24"/>
        </w:rPr>
      </w:pPr>
      <w:r>
        <w:rPr>
          <w:rFonts w:hint="eastAsia" w:hAnsi="宋体"/>
          <w:b/>
          <w:color w:val="000000"/>
          <w:sz w:val="24"/>
          <w:szCs w:val="24"/>
          <w:lang w:eastAsia="zh-CN"/>
        </w:rPr>
        <w:t>（六）</w:t>
      </w:r>
      <w:r>
        <w:rPr>
          <w:rFonts w:hint="eastAsia" w:hAnsi="宋体"/>
          <w:b/>
          <w:color w:val="000000"/>
          <w:sz w:val="24"/>
          <w:szCs w:val="24"/>
        </w:rPr>
        <w:t>服务期限</w:t>
      </w:r>
    </w:p>
    <w:p w14:paraId="167416E0">
      <w:pPr>
        <w:keepNext w:val="0"/>
        <w:keepLines w:val="0"/>
        <w:pageBreakBefore w:val="0"/>
        <w:widowControl w:val="0"/>
        <w:kinsoku/>
        <w:wordWrap/>
        <w:overflowPunct/>
        <w:topLinePunct w:val="0"/>
        <w:bidi w:val="0"/>
        <w:snapToGrid/>
        <w:spacing w:line="360" w:lineRule="auto"/>
        <w:ind w:firstLine="480" w:firstLineChars="200"/>
        <w:jc w:val="both"/>
        <w:rPr>
          <w:rFonts w:hint="eastAsia" w:hAnsi="宋体"/>
          <w:b/>
          <w:color w:val="000000"/>
          <w:sz w:val="24"/>
          <w:szCs w:val="24"/>
          <w:lang w:val="en-US" w:eastAsia="zh-CN"/>
        </w:rPr>
      </w:pPr>
      <w:r>
        <w:rPr>
          <w:rFonts w:hint="eastAsia" w:hAnsi="宋体"/>
          <w:color w:val="000000"/>
          <w:sz w:val="24"/>
          <w:szCs w:val="24"/>
          <w:lang w:eastAsia="zh-CN"/>
        </w:rPr>
        <w:t>服务期限为叁年。</w:t>
      </w:r>
    </w:p>
    <w:p w14:paraId="1E8CEE01">
      <w:pPr>
        <w:keepNext w:val="0"/>
        <w:keepLines w:val="0"/>
        <w:pageBreakBefore w:val="0"/>
        <w:widowControl w:val="0"/>
        <w:numPr>
          <w:ilvl w:val="0"/>
          <w:numId w:val="0"/>
        </w:numPr>
        <w:kinsoku/>
        <w:wordWrap/>
        <w:overflowPunct/>
        <w:topLinePunct w:val="0"/>
        <w:bidi w:val="0"/>
        <w:snapToGrid/>
        <w:spacing w:line="360" w:lineRule="auto"/>
        <w:ind w:leftChars="0" w:firstLine="480" w:firstLineChars="200"/>
        <w:jc w:val="both"/>
        <w:rPr>
          <w:rFonts w:hint="eastAsia" w:hAnsi="宋体"/>
          <w:b/>
          <w:color w:val="000000"/>
          <w:sz w:val="24"/>
          <w:szCs w:val="24"/>
        </w:rPr>
      </w:pPr>
      <w:r>
        <w:rPr>
          <w:rFonts w:hint="eastAsia" w:hAnsi="宋体"/>
          <w:b/>
          <w:color w:val="000000"/>
          <w:sz w:val="24"/>
          <w:szCs w:val="24"/>
          <w:lang w:val="en-US" w:eastAsia="zh-CN"/>
        </w:rPr>
        <w:t>（七）</w:t>
      </w:r>
      <w:r>
        <w:rPr>
          <w:rFonts w:hint="default" w:hAnsi="宋体"/>
          <w:b/>
          <w:color w:val="000000"/>
          <w:sz w:val="24"/>
          <w:szCs w:val="24"/>
          <w:lang w:eastAsia="zh-CN"/>
        </w:rPr>
        <w:t>资金结算</w:t>
      </w:r>
    </w:p>
    <w:p w14:paraId="4B397A08">
      <w:pPr>
        <w:keepNext w:val="0"/>
        <w:keepLines w:val="0"/>
        <w:pageBreakBefore w:val="0"/>
        <w:widowControl w:val="0"/>
        <w:kinsoku/>
        <w:wordWrap/>
        <w:overflowPunct/>
        <w:topLinePunct w:val="0"/>
        <w:bidi w:val="0"/>
        <w:snapToGrid/>
        <w:spacing w:line="360" w:lineRule="auto"/>
        <w:ind w:firstLine="480" w:firstLineChars="200"/>
        <w:rPr>
          <w:rFonts w:hint="eastAsia" w:ascii="宋体" w:hAnsi="宋体" w:cs="宋体"/>
          <w:bCs/>
          <w:sz w:val="24"/>
          <w:szCs w:val="24"/>
        </w:rPr>
      </w:pPr>
      <w:r>
        <w:rPr>
          <w:rFonts w:hint="eastAsia" w:ascii="宋体" w:hAnsi="宋体" w:cs="宋体"/>
          <w:bCs/>
          <w:sz w:val="24"/>
          <w:szCs w:val="24"/>
        </w:rPr>
        <w:t>按照</w:t>
      </w:r>
      <w:r>
        <w:rPr>
          <w:rFonts w:hint="eastAsia" w:ascii="宋体" w:hAnsi="宋体" w:cs="宋体"/>
          <w:b w:val="0"/>
          <w:bCs/>
          <w:color w:val="auto"/>
          <w:sz w:val="24"/>
          <w:szCs w:val="24"/>
        </w:rPr>
        <w:t>《东阳市肥料废弃包装物、废旧农膜回收处置实施办法》</w:t>
      </w:r>
      <w:r>
        <w:rPr>
          <w:rFonts w:hint="default" w:ascii="宋体" w:hAnsi="宋体" w:cs="宋体"/>
          <w:b w:val="0"/>
          <w:bCs/>
          <w:sz w:val="24"/>
          <w:szCs w:val="24"/>
        </w:rPr>
        <w:t>，由市农业农村局、金华市生态环境局东阳分局</w:t>
      </w:r>
      <w:r>
        <w:rPr>
          <w:rFonts w:hint="default" w:ascii="宋体" w:hAnsi="宋体" w:cs="宋体"/>
          <w:bCs/>
          <w:sz w:val="24"/>
          <w:szCs w:val="24"/>
        </w:rPr>
        <w:t>核实数量后报市财政局结算回收处置费用</w:t>
      </w:r>
      <w:r>
        <w:rPr>
          <w:rFonts w:hint="eastAsia" w:ascii="宋体" w:hAnsi="宋体" w:cs="宋体"/>
          <w:bCs/>
          <w:sz w:val="24"/>
          <w:szCs w:val="24"/>
        </w:rPr>
        <w:t>。</w:t>
      </w:r>
    </w:p>
    <w:p w14:paraId="2DDBBFBE">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五</w:t>
      </w:r>
      <w:r>
        <w:rPr>
          <w:rFonts w:hint="eastAsia" w:ascii="宋体" w:hAnsi="宋体" w:eastAsia="宋体" w:cs="宋体"/>
          <w:b/>
          <w:bCs/>
          <w:color w:val="auto"/>
          <w:sz w:val="24"/>
          <w:szCs w:val="24"/>
        </w:rPr>
        <w:t>、商务及其他要求</w:t>
      </w:r>
    </w:p>
    <w:p w14:paraId="65464DD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1、</w:t>
      </w:r>
      <w:r>
        <w:rPr>
          <w:rFonts w:hint="eastAsia" w:ascii="宋体" w:hAnsi="宋体" w:eastAsia="宋体" w:cs="宋体"/>
          <w:b/>
          <w:bCs/>
          <w:color w:val="auto"/>
          <w:sz w:val="24"/>
          <w:szCs w:val="24"/>
        </w:rPr>
        <w:t>报价要求</w:t>
      </w:r>
    </w:p>
    <w:p w14:paraId="5B1807B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rPr>
        <w:t>▲</w:t>
      </w:r>
      <w:r>
        <w:rPr>
          <w:rFonts w:hint="eastAsia" w:ascii="宋体" w:hAnsi="宋体" w:cs="宋体"/>
          <w:sz w:val="24"/>
          <w:szCs w:val="24"/>
          <w:lang w:val="en-US" w:eastAsia="zh-CN"/>
        </w:rPr>
        <w:t>根据本</w:t>
      </w:r>
      <w:r>
        <w:rPr>
          <w:rFonts w:hint="eastAsia" w:ascii="宋体" w:hAnsi="宋体" w:eastAsia="宋体" w:cs="宋体"/>
          <w:color w:val="auto"/>
          <w:sz w:val="24"/>
          <w:szCs w:val="24"/>
        </w:rPr>
        <w:t>项目的</w:t>
      </w:r>
      <w:r>
        <w:rPr>
          <w:rFonts w:hint="eastAsia" w:ascii="宋体" w:hAnsi="宋体" w:cs="宋体"/>
          <w:color w:val="auto"/>
          <w:sz w:val="24"/>
          <w:szCs w:val="24"/>
          <w:lang w:val="en-US" w:eastAsia="zh-CN"/>
        </w:rPr>
        <w:t>服务</w:t>
      </w:r>
      <w:r>
        <w:rPr>
          <w:rFonts w:hint="eastAsia" w:ascii="宋体" w:hAnsi="宋体" w:eastAsia="宋体" w:cs="宋体"/>
          <w:color w:val="auto"/>
          <w:sz w:val="24"/>
          <w:szCs w:val="24"/>
        </w:rPr>
        <w:t>要求，投标方应根据项目特点和企业条件确定投标报价。投标报价包括</w:t>
      </w:r>
      <w:r>
        <w:rPr>
          <w:rFonts w:hint="eastAsia" w:ascii="宋体" w:hAnsi="宋体" w:eastAsia="宋体" w:cs="宋体"/>
          <w:b/>
          <w:bCs/>
          <w:color w:val="auto"/>
          <w:sz w:val="24"/>
          <w:szCs w:val="24"/>
        </w:rPr>
        <w:t>单价与总价</w:t>
      </w:r>
      <w:r>
        <w:rPr>
          <w:rFonts w:hint="eastAsia" w:ascii="宋体" w:hAnsi="宋体" w:eastAsia="宋体" w:cs="宋体"/>
          <w:color w:val="auto"/>
          <w:sz w:val="24"/>
          <w:szCs w:val="24"/>
        </w:rPr>
        <w:t>，其中，</w:t>
      </w:r>
      <w:r>
        <w:rPr>
          <w:rFonts w:hint="eastAsia" w:ascii="宋体" w:hAnsi="宋体" w:eastAsia="宋体" w:cs="宋体"/>
          <w:b/>
          <w:bCs/>
          <w:color w:val="auto"/>
          <w:sz w:val="24"/>
          <w:szCs w:val="24"/>
        </w:rPr>
        <w:t>中标单价是履行合同的最终结算单价，最终</w:t>
      </w:r>
      <w:r>
        <w:rPr>
          <w:rFonts w:hint="eastAsia" w:ascii="宋体" w:hAnsi="宋体" w:eastAsia="宋体" w:cs="宋体"/>
          <w:b/>
          <w:bCs/>
          <w:color w:val="000000"/>
          <w:sz w:val="24"/>
          <w:szCs w:val="24"/>
        </w:rPr>
        <w:t>数量按实结算。</w:t>
      </w:r>
      <w:r>
        <w:rPr>
          <w:rFonts w:hint="eastAsia" w:ascii="宋体" w:hAnsi="宋体" w:eastAsia="宋体" w:cs="宋体"/>
          <w:color w:val="000000"/>
          <w:sz w:val="24"/>
          <w:szCs w:val="24"/>
          <w:lang w:val="en-US" w:eastAsia="zh-CN"/>
        </w:rPr>
        <w:t>投标</w:t>
      </w:r>
      <w:r>
        <w:rPr>
          <w:rFonts w:hint="eastAsia" w:ascii="宋体" w:hAnsi="宋体" w:eastAsia="宋体" w:cs="宋体"/>
          <w:color w:val="000000"/>
          <w:sz w:val="24"/>
          <w:szCs w:val="24"/>
        </w:rPr>
        <w:t>报价应包括本项目废旧农膜等农业废弃物回收费用</w:t>
      </w:r>
      <w:r>
        <w:rPr>
          <w:rFonts w:hint="eastAsia" w:ascii="宋体" w:hAnsi="宋体" w:eastAsia="宋体" w:cs="宋体"/>
          <w:color w:val="000000"/>
          <w:sz w:val="24"/>
          <w:szCs w:val="24"/>
          <w:lang w:eastAsia="zh-CN"/>
        </w:rPr>
        <w:t>、</w:t>
      </w:r>
      <w:r>
        <w:rPr>
          <w:rFonts w:hint="eastAsia" w:ascii="宋体" w:hAnsi="宋体" w:cs="宋体"/>
          <w:color w:val="000000"/>
          <w:sz w:val="24"/>
          <w:szCs w:val="24"/>
          <w:lang w:val="en-US" w:eastAsia="zh-CN"/>
        </w:rPr>
        <w:t>人工劳务费用</w:t>
      </w:r>
      <w:r>
        <w:rPr>
          <w:rFonts w:hint="eastAsia" w:ascii="宋体" w:hAnsi="宋体" w:eastAsia="宋体" w:cs="宋体"/>
          <w:color w:val="000000"/>
          <w:sz w:val="24"/>
          <w:szCs w:val="24"/>
        </w:rPr>
        <w:t>、回收设备设施及耗材的购置费用、宣传培训费用、服务商的综合服务费、运输、</w:t>
      </w:r>
      <w:r>
        <w:rPr>
          <w:rFonts w:hint="eastAsia" w:ascii="宋体" w:hAnsi="宋体" w:cs="宋体"/>
          <w:color w:val="000000"/>
          <w:sz w:val="24"/>
          <w:szCs w:val="24"/>
          <w:lang w:val="en-US" w:eastAsia="zh-CN"/>
        </w:rPr>
        <w:t>包</w:t>
      </w:r>
      <w:r>
        <w:rPr>
          <w:rFonts w:hint="eastAsia" w:ascii="宋体" w:hAnsi="宋体" w:eastAsia="宋体" w:cs="宋体"/>
          <w:color w:val="000000"/>
          <w:sz w:val="24"/>
          <w:szCs w:val="24"/>
        </w:rPr>
        <w:t>装、</w:t>
      </w:r>
      <w:r>
        <w:rPr>
          <w:rFonts w:hint="eastAsia" w:ascii="宋体" w:hAnsi="宋体" w:eastAsia="宋体" w:cs="宋体"/>
          <w:color w:val="000000"/>
          <w:sz w:val="24"/>
          <w:szCs w:val="24"/>
          <w:lang w:eastAsia="zh-CN"/>
        </w:rPr>
        <w:t>审计费</w:t>
      </w:r>
      <w:r>
        <w:rPr>
          <w:rFonts w:hint="eastAsia" w:ascii="宋体" w:hAnsi="宋体" w:eastAsia="宋体" w:cs="宋体"/>
          <w:color w:val="000000"/>
          <w:sz w:val="24"/>
          <w:szCs w:val="24"/>
        </w:rPr>
        <w:t>等</w:t>
      </w:r>
      <w:r>
        <w:rPr>
          <w:rFonts w:hint="eastAsia" w:ascii="宋体" w:hAnsi="宋体" w:eastAsia="宋体" w:cs="宋体"/>
          <w:color w:val="000000"/>
          <w:sz w:val="24"/>
          <w:szCs w:val="24"/>
          <w:lang w:val="en-US" w:eastAsia="zh-CN"/>
        </w:rPr>
        <w:t>实施</w:t>
      </w:r>
      <w:r>
        <w:rPr>
          <w:rFonts w:hint="eastAsia" w:ascii="宋体" w:hAnsi="宋体" w:eastAsia="宋体" w:cs="宋体"/>
          <w:color w:val="000000"/>
          <w:sz w:val="24"/>
          <w:szCs w:val="24"/>
        </w:rPr>
        <w:t>本项目的一切</w:t>
      </w:r>
      <w:r>
        <w:rPr>
          <w:rFonts w:hint="eastAsia" w:ascii="宋体" w:hAnsi="宋体" w:eastAsia="宋体" w:cs="宋体"/>
          <w:color w:val="000000"/>
          <w:sz w:val="24"/>
          <w:szCs w:val="24"/>
          <w:lang w:val="en-US" w:eastAsia="zh-CN"/>
        </w:rPr>
        <w:t>费用和税金</w:t>
      </w:r>
      <w:r>
        <w:rPr>
          <w:rFonts w:hint="eastAsia" w:ascii="宋体" w:hAnsi="宋体" w:eastAsia="宋体" w:cs="宋体"/>
          <w:color w:val="000000"/>
          <w:sz w:val="24"/>
          <w:szCs w:val="24"/>
        </w:rPr>
        <w:t>。投标人所投报的投标报价为投标人所能承受的整个项目的一次性最终最低报价，</w:t>
      </w:r>
      <w:r>
        <w:rPr>
          <w:rFonts w:hint="eastAsia" w:ascii="宋体" w:hAnsi="宋体" w:eastAsia="宋体" w:cs="宋体"/>
          <w:b/>
          <w:bCs/>
          <w:color w:val="000000"/>
          <w:sz w:val="24"/>
          <w:szCs w:val="24"/>
        </w:rPr>
        <w:t>如有漏项，视同已包含在其它项目中，</w:t>
      </w:r>
      <w:r>
        <w:rPr>
          <w:rFonts w:hint="eastAsia" w:ascii="宋体" w:hAnsi="宋体" w:eastAsia="宋体" w:cs="宋体"/>
          <w:b/>
          <w:bCs/>
          <w:color w:val="000000"/>
          <w:sz w:val="24"/>
          <w:szCs w:val="24"/>
          <w:lang w:eastAsia="zh-CN"/>
        </w:rPr>
        <w:t>中标单价</w:t>
      </w:r>
      <w:r>
        <w:rPr>
          <w:rFonts w:hint="eastAsia" w:ascii="宋体" w:hAnsi="宋体" w:eastAsia="宋体" w:cs="宋体"/>
          <w:b/>
          <w:bCs/>
          <w:color w:val="000000"/>
          <w:sz w:val="24"/>
          <w:szCs w:val="24"/>
        </w:rPr>
        <w:t>不作调整。</w:t>
      </w:r>
    </w:p>
    <w:p w14:paraId="7B4677D0">
      <w:pPr>
        <w:keepNext w:val="0"/>
        <w:keepLines w:val="0"/>
        <w:pageBreakBefore w:val="0"/>
        <w:widowControl w:val="0"/>
        <w:kinsoku/>
        <w:wordWrap/>
        <w:overflowPunct/>
        <w:topLinePunct w:val="0"/>
        <w:autoSpaceDE/>
        <w:autoSpaceDN/>
        <w:bidi w:val="0"/>
        <w:adjustRightInd/>
        <w:snapToGrid/>
        <w:spacing w:line="360" w:lineRule="auto"/>
        <w:ind w:firstLine="240" w:firstLineChars="100"/>
        <w:jc w:val="both"/>
        <w:textAlignment w:val="auto"/>
        <w:rPr>
          <w:rFonts w:hint="eastAsia" w:ascii="宋体" w:hAnsi="宋体" w:eastAsia="宋体" w:cs="宋体"/>
          <w:b w:val="0"/>
          <w:bCs w:val="0"/>
          <w:color w:val="000000"/>
          <w:sz w:val="24"/>
          <w:szCs w:val="24"/>
        </w:rPr>
      </w:pPr>
      <w:r>
        <w:rPr>
          <w:rFonts w:hint="eastAsia" w:ascii="宋体" w:hAnsi="宋体" w:eastAsia="宋体" w:cs="宋体"/>
          <w:sz w:val="24"/>
          <w:szCs w:val="24"/>
        </w:rPr>
        <w:t>▲</w:t>
      </w:r>
      <w:r>
        <w:rPr>
          <w:rFonts w:hint="eastAsia" w:ascii="宋体" w:hAnsi="宋体" w:eastAsia="宋体" w:cs="宋体"/>
          <w:color w:val="000000"/>
          <w:sz w:val="24"/>
          <w:szCs w:val="24"/>
          <w:lang w:val="en-US" w:eastAsia="zh-CN"/>
        </w:rPr>
        <w:t>（2）</w:t>
      </w:r>
      <w:r>
        <w:rPr>
          <w:rFonts w:hint="eastAsia" w:ascii="宋体" w:hAnsi="宋体" w:eastAsia="宋体" w:cs="宋体"/>
          <w:b w:val="0"/>
          <w:bCs w:val="0"/>
          <w:color w:val="000000"/>
          <w:sz w:val="24"/>
          <w:szCs w:val="24"/>
        </w:rPr>
        <w:t>本项目设有最高单价限价</w:t>
      </w:r>
      <w:r>
        <w:rPr>
          <w:rFonts w:hint="eastAsia" w:ascii="宋体" w:hAnsi="宋体" w:eastAsia="宋体" w:cs="宋体"/>
          <w:b/>
          <w:bCs/>
          <w:color w:val="000000"/>
          <w:sz w:val="24"/>
          <w:szCs w:val="24"/>
        </w:rPr>
        <w:t>（</w:t>
      </w:r>
      <w:r>
        <w:rPr>
          <w:rFonts w:hint="default" w:ascii="宋体" w:hAnsi="宋体" w:cs="宋体"/>
          <w:b/>
          <w:bCs/>
          <w:color w:val="000000"/>
          <w:sz w:val="24"/>
          <w:szCs w:val="24"/>
        </w:rPr>
        <w:t>废</w:t>
      </w:r>
      <w:r>
        <w:rPr>
          <w:rFonts w:hint="default" w:ascii="宋体" w:hAnsi="宋体" w:cs="宋体"/>
          <w:b/>
          <w:bCs/>
          <w:color w:val="auto"/>
          <w:sz w:val="24"/>
          <w:szCs w:val="24"/>
        </w:rPr>
        <w:t>旧</w:t>
      </w:r>
      <w:r>
        <w:rPr>
          <w:rFonts w:hint="eastAsia" w:ascii="宋体" w:hAnsi="宋体" w:eastAsia="宋体" w:cs="宋体"/>
          <w:b/>
          <w:bCs/>
          <w:color w:val="auto"/>
          <w:sz w:val="24"/>
          <w:szCs w:val="24"/>
          <w:lang w:eastAsia="zh-CN"/>
        </w:rPr>
        <w:t>农膜按</w:t>
      </w:r>
      <w:r>
        <w:rPr>
          <w:rFonts w:hint="eastAsia" w:ascii="宋体" w:hAnsi="宋体" w:eastAsia="宋体" w:cs="宋体"/>
          <w:b/>
          <w:bCs/>
          <w:color w:val="auto"/>
          <w:sz w:val="24"/>
          <w:szCs w:val="24"/>
        </w:rPr>
        <w:t>人民币</w:t>
      </w:r>
      <w:r>
        <w:rPr>
          <w:rFonts w:hint="eastAsia" w:ascii="宋体" w:hAnsi="宋体" w:eastAsia="宋体" w:cs="宋体"/>
          <w:b/>
          <w:bCs/>
          <w:color w:val="auto"/>
          <w:sz w:val="24"/>
          <w:szCs w:val="24"/>
          <w:lang w:val="en-US" w:eastAsia="zh-CN"/>
        </w:rPr>
        <w:t>3600</w:t>
      </w:r>
      <w:r>
        <w:rPr>
          <w:rFonts w:hint="eastAsia" w:ascii="宋体" w:hAnsi="宋体" w:eastAsia="宋体" w:cs="宋体"/>
          <w:b/>
          <w:bCs/>
          <w:color w:val="auto"/>
          <w:sz w:val="24"/>
          <w:szCs w:val="24"/>
        </w:rPr>
        <w:t>元/吨</w:t>
      </w:r>
      <w:r>
        <w:rPr>
          <w:rFonts w:hint="eastAsia" w:ascii="宋体" w:hAnsi="宋体" w:eastAsia="宋体" w:cs="宋体"/>
          <w:b/>
          <w:bCs/>
          <w:color w:val="auto"/>
          <w:sz w:val="24"/>
          <w:szCs w:val="24"/>
          <w:lang w:eastAsia="zh-CN"/>
        </w:rPr>
        <w:t>、肥料废弃包装物按人民币</w:t>
      </w:r>
      <w:r>
        <w:rPr>
          <w:rFonts w:hint="eastAsia" w:ascii="宋体" w:hAnsi="宋体" w:eastAsia="宋体" w:cs="宋体"/>
          <w:b/>
          <w:bCs/>
          <w:color w:val="auto"/>
          <w:sz w:val="24"/>
          <w:szCs w:val="24"/>
          <w:lang w:val="en-US" w:eastAsia="zh-CN"/>
        </w:rPr>
        <w:t>0.6元/只</w:t>
      </w:r>
      <w:r>
        <w:rPr>
          <w:rFonts w:hint="eastAsia" w:ascii="宋体" w:hAnsi="宋体" w:eastAsia="宋体" w:cs="宋体"/>
          <w:b/>
          <w:bCs/>
          <w:color w:val="auto"/>
          <w:sz w:val="24"/>
          <w:szCs w:val="24"/>
        </w:rPr>
        <w:t>）</w:t>
      </w:r>
      <w:r>
        <w:rPr>
          <w:rFonts w:hint="eastAsia" w:ascii="宋体" w:hAnsi="宋体" w:eastAsia="宋体" w:cs="宋体"/>
          <w:b w:val="0"/>
          <w:bCs w:val="0"/>
          <w:color w:val="auto"/>
          <w:sz w:val="24"/>
          <w:szCs w:val="24"/>
        </w:rPr>
        <w:t>，超过投标报价最高单价限价时，其投标作无效标处理</w:t>
      </w:r>
      <w:r>
        <w:rPr>
          <w:rFonts w:hint="eastAsia" w:ascii="宋体" w:hAnsi="宋体" w:eastAsia="宋体" w:cs="宋体"/>
          <w:b w:val="0"/>
          <w:bCs w:val="0"/>
          <w:color w:val="000000"/>
          <w:sz w:val="24"/>
          <w:szCs w:val="24"/>
        </w:rPr>
        <w:t>。</w:t>
      </w:r>
    </w:p>
    <w:p w14:paraId="40E4A26F">
      <w:pPr>
        <w:pStyle w:val="6"/>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b/>
          <w:bCs/>
          <w:color w:val="000000"/>
          <w:sz w:val="24"/>
          <w:szCs w:val="24"/>
          <w:lang w:eastAsia="zh-CN"/>
        </w:rPr>
      </w:pPr>
      <w:r>
        <w:rPr>
          <w:rFonts w:hint="eastAsia" w:ascii="宋体" w:hAnsi="宋体" w:eastAsia="宋体" w:cs="宋体"/>
          <w:b/>
          <w:bCs/>
          <w:color w:val="000000"/>
          <w:sz w:val="24"/>
          <w:szCs w:val="24"/>
          <w:lang w:eastAsia="zh-CN"/>
        </w:rPr>
        <w:t>六、资金结算方式</w:t>
      </w:r>
    </w:p>
    <w:p w14:paraId="4DAC97D8">
      <w:pPr>
        <w:spacing w:line="360" w:lineRule="auto"/>
        <w:ind w:firstLine="480" w:firstLineChars="200"/>
        <w:rPr>
          <w:rFonts w:hint="eastAsia" w:ascii="宋体" w:hAnsi="宋体" w:eastAsia="宋体" w:cs="宋体"/>
          <w:bCs/>
          <w:color w:val="auto"/>
          <w:sz w:val="24"/>
          <w:highlight w:val="none"/>
          <w:lang w:val="en-US" w:eastAsia="zh-CN"/>
        </w:rPr>
      </w:pPr>
      <w:r>
        <w:rPr>
          <w:rFonts w:hint="eastAsia" w:ascii="宋体" w:hAnsi="宋体" w:eastAsia="宋体" w:cs="宋体"/>
          <w:bCs/>
          <w:sz w:val="24"/>
          <w:szCs w:val="24"/>
          <w:highlight w:val="none"/>
          <w:lang w:eastAsia="zh-CN"/>
        </w:rPr>
        <w:t>（</w:t>
      </w:r>
      <w:r>
        <w:rPr>
          <w:rFonts w:hint="eastAsia" w:ascii="宋体" w:hAnsi="宋体" w:cs="宋体"/>
          <w:bCs/>
          <w:sz w:val="24"/>
          <w:szCs w:val="24"/>
          <w:highlight w:val="none"/>
          <w:lang w:val="en-US" w:eastAsia="zh-CN"/>
        </w:rPr>
        <w:t>1</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rPr>
        <w:t>中标人定期制作回收报表、处置报表分别报送至市农业农村局、金华市生态环境局东阳分局，由市农业农村局、金华市生态环境局东阳分局核实后报市财政局结算回收处置费用。资金</w:t>
      </w:r>
      <w:r>
        <w:rPr>
          <w:rFonts w:hint="eastAsia" w:ascii="宋体" w:hAnsi="宋体" w:cs="宋体"/>
          <w:b/>
          <w:bCs w:val="0"/>
          <w:sz w:val="24"/>
          <w:szCs w:val="24"/>
          <w:highlight w:val="none"/>
          <w:lang w:val="en-US" w:eastAsia="zh-CN"/>
        </w:rPr>
        <w:t>在不超过项目预算金额的前提下</w:t>
      </w:r>
      <w:r>
        <w:rPr>
          <w:rFonts w:hint="eastAsia" w:ascii="宋体" w:hAnsi="宋体" w:eastAsia="宋体" w:cs="宋体"/>
          <w:bCs/>
          <w:sz w:val="24"/>
          <w:szCs w:val="24"/>
          <w:highlight w:val="none"/>
        </w:rPr>
        <w:t>按</w:t>
      </w:r>
      <w:r>
        <w:rPr>
          <w:rFonts w:hint="eastAsia" w:ascii="宋体" w:hAnsi="宋体" w:cs="宋体"/>
          <w:bCs/>
          <w:sz w:val="24"/>
          <w:szCs w:val="24"/>
          <w:highlight w:val="none"/>
          <w:lang w:eastAsia="zh-CN"/>
        </w:rPr>
        <w:t>年</w:t>
      </w:r>
      <w:r>
        <w:rPr>
          <w:rFonts w:hint="eastAsia" w:ascii="宋体" w:hAnsi="宋体" w:eastAsia="宋体" w:cs="宋体"/>
          <w:bCs/>
          <w:sz w:val="24"/>
          <w:szCs w:val="24"/>
          <w:highlight w:val="none"/>
        </w:rPr>
        <w:t>结算，</w:t>
      </w:r>
      <w:r>
        <w:rPr>
          <w:rFonts w:hint="eastAsia" w:ascii="宋体" w:hAnsi="宋体" w:eastAsia="宋体" w:cs="宋体"/>
          <w:color w:val="auto"/>
          <w:sz w:val="24"/>
          <w:szCs w:val="24"/>
          <w:highlight w:val="none"/>
          <w:lang w:val="en-US" w:eastAsia="zh-CN"/>
        </w:rPr>
        <w:t>农膜回收吨位数量、</w:t>
      </w:r>
      <w:r>
        <w:rPr>
          <w:rFonts w:hint="eastAsia" w:ascii="宋体" w:hAnsi="宋体" w:eastAsia="宋体" w:cs="宋体"/>
          <w:color w:val="auto"/>
          <w:sz w:val="24"/>
          <w:szCs w:val="24"/>
          <w:highlight w:val="none"/>
          <w:lang w:eastAsia="zh-CN"/>
        </w:rPr>
        <w:t>肥料废弃包装物回收</w:t>
      </w:r>
      <w:r>
        <w:rPr>
          <w:rFonts w:hint="eastAsia" w:ascii="宋体" w:hAnsi="宋体" w:eastAsia="宋体" w:cs="宋体"/>
          <w:color w:val="auto"/>
          <w:sz w:val="24"/>
          <w:szCs w:val="24"/>
          <w:highlight w:val="none"/>
          <w:lang w:val="en-US" w:eastAsia="zh-CN"/>
        </w:rPr>
        <w:t>数量按实结算处置（须中标单位与采购方代表共同确认）。（最终结算方式：每次完成的实际农膜回收处置吨位数量（</w:t>
      </w:r>
      <w:r>
        <w:rPr>
          <w:rFonts w:hint="eastAsia" w:ascii="宋体" w:hAnsi="宋体" w:eastAsia="宋体" w:cs="宋体"/>
          <w:color w:val="auto"/>
          <w:sz w:val="24"/>
          <w:highlight w:val="none"/>
          <w:lang w:eastAsia="zh-CN"/>
        </w:rPr>
        <w:t>肥料废弃包装物回收</w:t>
      </w:r>
      <w:r>
        <w:rPr>
          <w:rFonts w:hint="eastAsia" w:ascii="宋体" w:hAnsi="宋体" w:eastAsia="宋体" w:cs="宋体"/>
          <w:color w:val="auto"/>
          <w:sz w:val="24"/>
          <w:highlight w:val="none"/>
          <w:lang w:val="en-US" w:eastAsia="zh-CN"/>
        </w:rPr>
        <w:t>处置数量</w:t>
      </w:r>
      <w:r>
        <w:rPr>
          <w:rFonts w:hint="eastAsia" w:ascii="宋体" w:hAnsi="宋体" w:eastAsia="宋体" w:cs="宋体"/>
          <w:color w:val="auto"/>
          <w:sz w:val="24"/>
          <w:szCs w:val="24"/>
          <w:highlight w:val="none"/>
          <w:lang w:val="en-US" w:eastAsia="zh-CN"/>
        </w:rPr>
        <w:t>）*中标单价），处置费按实际发生额</w:t>
      </w:r>
      <w:r>
        <w:rPr>
          <w:rFonts w:hint="eastAsia" w:ascii="宋体" w:hAnsi="宋体" w:cs="宋体"/>
          <w:color w:val="auto"/>
          <w:sz w:val="24"/>
          <w:szCs w:val="24"/>
          <w:highlight w:val="none"/>
          <w:lang w:val="en-US" w:eastAsia="zh-CN"/>
        </w:rPr>
        <w:t>（包含运费、处置费等）</w:t>
      </w:r>
      <w:r>
        <w:rPr>
          <w:rFonts w:hint="eastAsia" w:ascii="宋体" w:hAnsi="宋体" w:eastAsia="宋体" w:cs="宋体"/>
          <w:color w:val="auto"/>
          <w:sz w:val="24"/>
          <w:szCs w:val="24"/>
          <w:highlight w:val="none"/>
          <w:lang w:val="en-US" w:eastAsia="zh-CN"/>
        </w:rPr>
        <w:t>计算支付。</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结算得出的金额应扣减已预付的款项）该项目完成</w:t>
      </w:r>
      <w:r>
        <w:rPr>
          <w:rFonts w:hint="eastAsia" w:ascii="宋体" w:hAnsi="宋体" w:eastAsia="宋体" w:cs="宋体"/>
          <w:bCs/>
          <w:color w:val="auto"/>
          <w:sz w:val="24"/>
          <w:highlight w:val="none"/>
        </w:rPr>
        <w:t>通过验收</w:t>
      </w:r>
      <w:r>
        <w:rPr>
          <w:rFonts w:hint="eastAsia" w:ascii="宋体" w:hAnsi="宋体" w:cs="宋体"/>
          <w:bCs/>
          <w:color w:val="auto"/>
          <w:sz w:val="24"/>
          <w:highlight w:val="none"/>
          <w:lang w:val="en-US" w:eastAsia="zh-CN"/>
        </w:rPr>
        <w:t>15</w:t>
      </w:r>
      <w:r>
        <w:rPr>
          <w:rFonts w:hint="eastAsia" w:ascii="宋体" w:hAnsi="宋体" w:eastAsia="宋体" w:cs="宋体"/>
          <w:bCs/>
          <w:color w:val="auto"/>
          <w:sz w:val="24"/>
          <w:highlight w:val="none"/>
          <w:lang w:val="en-US" w:eastAsia="zh-CN"/>
        </w:rPr>
        <w:t>个工作日后付清该</w:t>
      </w:r>
      <w:r>
        <w:rPr>
          <w:rFonts w:hint="eastAsia" w:ascii="宋体" w:hAnsi="宋体" w:cs="宋体"/>
          <w:bCs/>
          <w:strike w:val="0"/>
          <w:color w:val="auto"/>
          <w:sz w:val="24"/>
          <w:highlight w:val="none"/>
          <w:lang w:val="en-US" w:eastAsia="zh-CN"/>
        </w:rPr>
        <w:t>年度</w:t>
      </w:r>
      <w:r>
        <w:rPr>
          <w:rFonts w:hint="eastAsia" w:ascii="宋体" w:hAnsi="宋体" w:eastAsia="宋体" w:cs="宋体"/>
          <w:bCs/>
          <w:color w:val="auto"/>
          <w:sz w:val="24"/>
          <w:highlight w:val="none"/>
          <w:lang w:val="en-US" w:eastAsia="zh-CN"/>
        </w:rPr>
        <w:t>项目回收处置费用。</w:t>
      </w:r>
    </w:p>
    <w:p w14:paraId="37248E0B">
      <w:pPr>
        <w:spacing w:line="360" w:lineRule="auto"/>
        <w:ind w:firstLine="480" w:firstLineChars="200"/>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w:t>
      </w:r>
      <w:r>
        <w:rPr>
          <w:rFonts w:hint="eastAsia" w:ascii="宋体" w:hAnsi="宋体" w:cs="宋体"/>
          <w:bCs/>
          <w:color w:val="auto"/>
          <w:sz w:val="24"/>
          <w:highlight w:val="none"/>
          <w:lang w:val="en-US" w:eastAsia="zh-CN"/>
        </w:rPr>
        <w:t>2</w:t>
      </w:r>
      <w:r>
        <w:rPr>
          <w:rFonts w:hint="eastAsia" w:ascii="宋体" w:hAnsi="宋体" w:eastAsia="宋体" w:cs="宋体"/>
          <w:bCs/>
          <w:color w:val="auto"/>
          <w:sz w:val="24"/>
          <w:highlight w:val="none"/>
          <w:lang w:val="en-US" w:eastAsia="zh-CN"/>
        </w:rPr>
        <w:t>）中标人需随付款进度提供增值税发票。</w:t>
      </w:r>
    </w:p>
    <w:p w14:paraId="7F389EB4">
      <w:pPr>
        <w:pStyle w:val="6"/>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94FAF14">
      <w:pPr>
        <w:spacing w:line="360" w:lineRule="auto"/>
        <w:ind w:firstLine="480" w:firstLineChars="200"/>
        <w:rPr>
          <w:rFonts w:ascii="宋体" w:hAnsi="宋体" w:cs="宋体"/>
          <w:color w:val="auto"/>
          <w:sz w:val="24"/>
          <w:highlight w:val="none"/>
        </w:rPr>
      </w:pPr>
    </w:p>
    <w:p w14:paraId="37867EBD">
      <w:pPr>
        <w:rPr>
          <w:rFonts w:hint="eastAsia" w:ascii="宋体" w:hAnsi="宋体" w:cs="宋体"/>
          <w:b/>
          <w:bCs/>
          <w:color w:val="auto"/>
          <w:sz w:val="32"/>
          <w:szCs w:val="32"/>
          <w:lang w:eastAsia="zh-CN"/>
        </w:rPr>
      </w:pPr>
      <w:r>
        <w:rPr>
          <w:rFonts w:hint="eastAsia" w:ascii="宋体" w:hAnsi="宋体" w:cs="宋体"/>
          <w:b/>
          <w:bCs/>
          <w:color w:val="auto"/>
          <w:sz w:val="32"/>
          <w:szCs w:val="32"/>
          <w:lang w:eastAsia="zh-CN"/>
        </w:rPr>
        <w:br w:type="page"/>
      </w:r>
    </w:p>
    <w:p w14:paraId="0F22C00B">
      <w:pPr>
        <w:jc w:val="center"/>
        <w:rPr>
          <w:rFonts w:ascii="宋体" w:hAnsi="宋体"/>
          <w:b/>
          <w:bCs/>
          <w:color w:val="0D0D0D"/>
          <w:sz w:val="32"/>
          <w:szCs w:val="32"/>
        </w:rPr>
      </w:pPr>
      <w:r>
        <w:rPr>
          <w:rFonts w:hint="eastAsia" w:ascii="宋体" w:hAnsi="宋体" w:cs="宋体"/>
          <w:b/>
          <w:bCs/>
          <w:color w:val="0D0D0D"/>
          <w:sz w:val="32"/>
          <w:szCs w:val="32"/>
          <w:lang w:eastAsia="zh-CN"/>
        </w:rPr>
        <w:t>第三章</w:t>
      </w:r>
      <w:r>
        <w:rPr>
          <w:rFonts w:hint="eastAsia" w:ascii="宋体" w:hAnsi="宋体" w:cs="宋体"/>
          <w:b/>
          <w:bCs/>
          <w:color w:val="0D0D0D"/>
          <w:sz w:val="32"/>
          <w:szCs w:val="32"/>
          <w:lang w:val="en-US" w:eastAsia="zh-CN"/>
        </w:rPr>
        <w:t xml:space="preserve">  </w:t>
      </w:r>
      <w:r>
        <w:rPr>
          <w:rFonts w:hint="eastAsia" w:ascii="宋体" w:hAnsi="宋体" w:cs="宋体"/>
          <w:b/>
          <w:bCs/>
          <w:color w:val="0D0D0D"/>
          <w:sz w:val="32"/>
          <w:szCs w:val="32"/>
        </w:rPr>
        <w:t>投标人须知</w:t>
      </w:r>
    </w:p>
    <w:p w14:paraId="44F08A2B">
      <w:pPr>
        <w:snapToGrid w:val="0"/>
        <w:spacing w:line="360" w:lineRule="auto"/>
        <w:jc w:val="right"/>
        <w:outlineLvl w:val="1"/>
        <w:rPr>
          <w:rFonts w:ascii="宋体" w:hAnsi="宋体"/>
          <w:color w:val="0D0D0D"/>
          <w:sz w:val="24"/>
          <w:szCs w:val="24"/>
        </w:rPr>
      </w:pPr>
      <w:r>
        <w:rPr>
          <w:rFonts w:hint="eastAsia" w:ascii="宋体" w:hAnsi="宋体" w:cs="宋体"/>
          <w:color w:val="0D0D0D"/>
          <w:sz w:val="24"/>
          <w:szCs w:val="24"/>
        </w:rPr>
        <w:t>前附表</w:t>
      </w:r>
    </w:p>
    <w:tbl>
      <w:tblPr>
        <w:tblStyle w:val="48"/>
        <w:tblW w:w="92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3"/>
        <w:gridCol w:w="8490"/>
      </w:tblGrid>
      <w:tr w14:paraId="51EEB6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733" w:type="dxa"/>
            <w:tcBorders>
              <w:top w:val="single" w:color="auto" w:sz="4" w:space="0"/>
              <w:bottom w:val="single" w:color="auto" w:sz="4" w:space="0"/>
              <w:right w:val="single" w:color="auto" w:sz="4" w:space="0"/>
            </w:tcBorders>
            <w:vAlign w:val="center"/>
          </w:tcPr>
          <w:p w14:paraId="043EC257">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序号</w:t>
            </w:r>
          </w:p>
        </w:tc>
        <w:tc>
          <w:tcPr>
            <w:tcW w:w="8490" w:type="dxa"/>
            <w:tcBorders>
              <w:top w:val="single" w:color="auto" w:sz="4" w:space="0"/>
              <w:left w:val="single" w:color="auto" w:sz="4" w:space="0"/>
              <w:bottom w:val="single" w:color="auto" w:sz="4" w:space="0"/>
            </w:tcBorders>
            <w:vAlign w:val="center"/>
          </w:tcPr>
          <w:p w14:paraId="485F7404">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内容、要求</w:t>
            </w:r>
          </w:p>
        </w:tc>
      </w:tr>
      <w:tr w14:paraId="62A769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733" w:type="dxa"/>
            <w:tcBorders>
              <w:top w:val="single" w:color="auto" w:sz="4" w:space="0"/>
              <w:bottom w:val="single" w:color="auto" w:sz="4" w:space="0"/>
              <w:right w:val="single" w:color="auto" w:sz="4" w:space="0"/>
            </w:tcBorders>
            <w:vAlign w:val="center"/>
          </w:tcPr>
          <w:p w14:paraId="405C5009">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1</w:t>
            </w:r>
          </w:p>
        </w:tc>
        <w:tc>
          <w:tcPr>
            <w:tcW w:w="8490" w:type="dxa"/>
            <w:tcBorders>
              <w:top w:val="single" w:color="auto" w:sz="4" w:space="0"/>
              <w:left w:val="single" w:color="auto" w:sz="4" w:space="0"/>
              <w:bottom w:val="single" w:color="auto" w:sz="4" w:space="0"/>
            </w:tcBorders>
            <w:vAlign w:val="center"/>
          </w:tcPr>
          <w:p w14:paraId="12CC1087">
            <w:pPr>
              <w:pStyle w:val="252"/>
              <w:keepNext w:val="0"/>
              <w:keepLines w:val="0"/>
              <w:pageBreakBefore w:val="0"/>
              <w:kinsoku/>
              <w:wordWrap/>
              <w:overflowPunct/>
              <w:topLinePunct w:val="0"/>
              <w:autoSpaceDE/>
              <w:autoSpaceDN/>
              <w:bidi w:val="0"/>
              <w:adjustRightInd/>
              <w:snapToGrid w:val="0"/>
              <w:spacing w:afterLines="0" w:line="400" w:lineRule="exact"/>
              <w:ind w:left="0" w:leftChars="0" w:firstLine="0" w:firstLineChars="0"/>
              <w:textAlignment w:val="auto"/>
              <w:rPr>
                <w:rFonts w:hint="eastAsia" w:ascii="宋体" w:hAnsi="宋体" w:eastAsia="宋体" w:cs="宋体"/>
                <w:sz w:val="24"/>
                <w:szCs w:val="24"/>
                <w:lang w:eastAsia="zh-CN"/>
              </w:rPr>
            </w:pPr>
            <w:r>
              <w:rPr>
                <w:rFonts w:hint="eastAsia" w:ascii="宋体" w:hAnsi="宋体" w:cs="宋体"/>
                <w:sz w:val="24"/>
                <w:szCs w:val="24"/>
              </w:rPr>
              <w:t>项目名称：</w:t>
            </w:r>
            <w:r>
              <w:rPr>
                <w:rFonts w:hint="eastAsia" w:ascii="宋体" w:hAnsi="宋体" w:cs="宋体"/>
                <w:sz w:val="24"/>
                <w:szCs w:val="24"/>
                <w:lang w:val="en-US" w:eastAsia="zh-CN"/>
              </w:rPr>
              <w:t>废旧农膜、肥料废弃包装物回收和集中处置服务</w:t>
            </w:r>
          </w:p>
        </w:tc>
      </w:tr>
      <w:tr w14:paraId="7306DB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733" w:type="dxa"/>
            <w:tcBorders>
              <w:top w:val="single" w:color="auto" w:sz="4" w:space="0"/>
              <w:bottom w:val="single" w:color="auto" w:sz="4" w:space="0"/>
              <w:right w:val="single" w:color="auto" w:sz="4" w:space="0"/>
            </w:tcBorders>
            <w:vAlign w:val="center"/>
          </w:tcPr>
          <w:p w14:paraId="50123515">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2</w:t>
            </w:r>
          </w:p>
        </w:tc>
        <w:tc>
          <w:tcPr>
            <w:tcW w:w="8490" w:type="dxa"/>
            <w:tcBorders>
              <w:top w:val="single" w:color="auto" w:sz="4" w:space="0"/>
              <w:left w:val="single" w:color="auto" w:sz="4" w:space="0"/>
              <w:bottom w:val="single" w:color="auto" w:sz="4" w:space="0"/>
            </w:tcBorders>
            <w:vAlign w:val="center"/>
          </w:tcPr>
          <w:p w14:paraId="6061832D">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投标报价及费用：1、本项目投标应以人民币报价。</w:t>
            </w:r>
          </w:p>
          <w:p w14:paraId="5EF779B2">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w:t>
            </w:r>
            <w:r>
              <w:rPr>
                <w:rFonts w:hint="eastAsia" w:ascii="宋体" w:hAnsi="宋体" w:cs="宋体"/>
                <w:b/>
                <w:bCs/>
                <w:sz w:val="24"/>
                <w:szCs w:val="24"/>
              </w:rPr>
              <w:t>2、本项目投标报价最高限价</w:t>
            </w:r>
            <w:r>
              <w:rPr>
                <w:rFonts w:hint="eastAsia" w:ascii="宋体" w:hAnsi="宋体" w:cs="宋体"/>
                <w:b/>
                <w:bCs/>
                <w:sz w:val="24"/>
                <w:szCs w:val="24"/>
                <w:lang w:val="en-US" w:eastAsia="zh-CN"/>
              </w:rPr>
              <w:t>详见招标需求</w:t>
            </w:r>
            <w:r>
              <w:rPr>
                <w:rFonts w:hint="eastAsia" w:ascii="宋体" w:hAnsi="宋体" w:cs="宋体"/>
                <w:b/>
                <w:bCs/>
                <w:sz w:val="24"/>
                <w:szCs w:val="24"/>
              </w:rPr>
              <w:t>。</w:t>
            </w:r>
            <w:r>
              <w:rPr>
                <w:rFonts w:hint="eastAsia" w:ascii="宋体" w:hAnsi="宋体" w:cs="宋体"/>
                <w:sz w:val="24"/>
                <w:szCs w:val="24"/>
              </w:rPr>
              <w:t>投标单位必须按招标需求的要求报价，并且报价不得高于最高限价，否则作废标处理。</w:t>
            </w:r>
          </w:p>
          <w:p w14:paraId="595F4A9C">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3、不论投标结果如何，投标人均应自行承担所有与投标有关的全部费用。</w:t>
            </w:r>
          </w:p>
        </w:tc>
      </w:tr>
      <w:tr w14:paraId="2C0BEA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733" w:type="dxa"/>
            <w:tcBorders>
              <w:top w:val="single" w:color="auto" w:sz="4" w:space="0"/>
              <w:bottom w:val="single" w:color="auto" w:sz="4" w:space="0"/>
              <w:right w:val="single" w:color="auto" w:sz="4" w:space="0"/>
            </w:tcBorders>
            <w:vAlign w:val="center"/>
          </w:tcPr>
          <w:p w14:paraId="51AAEBFD">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3</w:t>
            </w:r>
          </w:p>
        </w:tc>
        <w:tc>
          <w:tcPr>
            <w:tcW w:w="8490" w:type="dxa"/>
            <w:tcBorders>
              <w:top w:val="single" w:color="auto" w:sz="4" w:space="0"/>
              <w:left w:val="single" w:color="auto" w:sz="4" w:space="0"/>
              <w:bottom w:val="single" w:color="auto" w:sz="4" w:space="0"/>
            </w:tcBorders>
            <w:vAlign w:val="center"/>
          </w:tcPr>
          <w:p w14:paraId="0BB65B43">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答疑与澄清：投标人如认为招标文件表述不清晰、存在歧视性、排他性或者其他违法内容，应当于202</w:t>
            </w:r>
            <w:r>
              <w:rPr>
                <w:rFonts w:hint="eastAsia" w:ascii="宋体" w:hAnsi="宋体" w:cs="宋体"/>
                <w:sz w:val="24"/>
                <w:szCs w:val="24"/>
                <w:lang w:val="en-US" w:eastAsia="zh-CN"/>
              </w:rPr>
              <w:t>5</w:t>
            </w:r>
            <w:r>
              <w:rPr>
                <w:rFonts w:hint="eastAsia" w:ascii="宋体" w:hAnsi="宋体" w:cs="宋体"/>
                <w:sz w:val="24"/>
                <w:szCs w:val="24"/>
              </w:rPr>
              <w:t>年</w:t>
            </w:r>
            <w:r>
              <w:rPr>
                <w:rFonts w:hint="eastAsia" w:ascii="宋体" w:hAnsi="宋体" w:cs="宋体"/>
                <w:sz w:val="24"/>
                <w:szCs w:val="24"/>
                <w:lang w:val="en-US" w:eastAsia="zh-CN"/>
              </w:rPr>
              <w:t>4</w:t>
            </w:r>
            <w:r>
              <w:rPr>
                <w:rFonts w:hint="eastAsia" w:ascii="宋体" w:hAnsi="宋体" w:cs="宋体"/>
                <w:sz w:val="24"/>
                <w:szCs w:val="24"/>
              </w:rPr>
              <w:t>月</w:t>
            </w:r>
            <w:r>
              <w:rPr>
                <w:rFonts w:hint="eastAsia" w:ascii="宋体" w:hAnsi="宋体" w:cs="宋体"/>
                <w:sz w:val="24"/>
                <w:szCs w:val="24"/>
                <w:lang w:val="en-US" w:eastAsia="zh-CN"/>
              </w:rPr>
              <w:t>30</w:t>
            </w:r>
            <w:r>
              <w:rPr>
                <w:rFonts w:hint="eastAsia" w:ascii="宋体" w:hAnsi="宋体" w:cs="宋体"/>
                <w:sz w:val="24"/>
                <w:szCs w:val="24"/>
              </w:rPr>
              <w:t>日</w:t>
            </w:r>
            <w:r>
              <w:rPr>
                <w:rFonts w:ascii="宋体" w:hAnsi="宋体" w:cs="宋体"/>
                <w:sz w:val="24"/>
                <w:szCs w:val="24"/>
              </w:rPr>
              <w:t>1</w:t>
            </w:r>
            <w:r>
              <w:rPr>
                <w:rFonts w:hint="eastAsia" w:ascii="宋体" w:hAnsi="宋体" w:cs="宋体"/>
                <w:sz w:val="24"/>
                <w:szCs w:val="24"/>
                <w:lang w:val="en-US" w:eastAsia="zh-CN"/>
              </w:rPr>
              <w:t>7</w:t>
            </w:r>
            <w:r>
              <w:rPr>
                <w:rFonts w:ascii="宋体" w:hAnsi="宋体" w:cs="宋体"/>
                <w:sz w:val="24"/>
                <w:szCs w:val="24"/>
              </w:rPr>
              <w:t>:00</w:t>
            </w:r>
            <w:r>
              <w:rPr>
                <w:rFonts w:hint="eastAsia" w:ascii="宋体" w:hAnsi="宋体" w:cs="宋体"/>
                <w:sz w:val="24"/>
                <w:szCs w:val="24"/>
              </w:rPr>
              <w:t>前，以书面形式要求招标采购单位作出书面解释、澄清或者向招标采购单位提出书面质疑（超过此规定时间的质疑函将不予受理）。答疑内容将于投标截止日期5天前以网上发布公告的形式通知；如果答疑、澄清或修改的内容可能影响投标文件编制，招标采购单位将于投标截止日期15天前以网上公告的形式通知所有已报名的投标人，答疑内容是招标文件的组成部分。</w:t>
            </w:r>
          </w:p>
        </w:tc>
      </w:tr>
      <w:tr w14:paraId="045DDA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733" w:type="dxa"/>
            <w:tcBorders>
              <w:top w:val="single" w:color="auto" w:sz="4" w:space="0"/>
              <w:bottom w:val="single" w:color="auto" w:sz="4" w:space="0"/>
              <w:right w:val="single" w:color="auto" w:sz="4" w:space="0"/>
            </w:tcBorders>
            <w:vAlign w:val="center"/>
          </w:tcPr>
          <w:p w14:paraId="0197F5B8">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4</w:t>
            </w:r>
          </w:p>
        </w:tc>
        <w:tc>
          <w:tcPr>
            <w:tcW w:w="8490" w:type="dxa"/>
            <w:tcBorders>
              <w:top w:val="single" w:color="auto" w:sz="4" w:space="0"/>
              <w:left w:val="single" w:color="auto" w:sz="4" w:space="0"/>
              <w:bottom w:val="single" w:color="auto" w:sz="4" w:space="0"/>
            </w:tcBorders>
            <w:vAlign w:val="center"/>
          </w:tcPr>
          <w:p w14:paraId="1613F1CA">
            <w:pPr>
              <w:keepNext w:val="0"/>
              <w:keepLines w:val="0"/>
              <w:pageBreakBefore w:val="0"/>
              <w:kinsoku/>
              <w:wordWrap/>
              <w:overflowPunct/>
              <w:topLinePunct w:val="0"/>
              <w:autoSpaceDE w:val="0"/>
              <w:autoSpaceDN w:val="0"/>
              <w:bidi w:val="0"/>
              <w:adjustRightInd/>
              <w:snapToGrid w:val="0"/>
              <w:spacing w:line="400" w:lineRule="exact"/>
              <w:textAlignment w:val="bottom"/>
              <w:rPr>
                <w:rFonts w:ascii="宋体" w:hAnsi="宋体" w:cs="宋体"/>
                <w:sz w:val="24"/>
                <w:szCs w:val="24"/>
              </w:rPr>
            </w:pPr>
            <w:r>
              <w:rPr>
                <w:rFonts w:hint="eastAsia" w:ascii="宋体" w:hAnsi="宋体" w:cs="宋体"/>
                <w:sz w:val="24"/>
                <w:szCs w:val="24"/>
              </w:rPr>
              <w:t>投标文件组成：▲1、本项目实行“网上投标、电子评标”，投标人应于投标截止时间前在“政采云”（电子交易平台）上传输、递交电子版投标文件（包括资格审查文件、商务技术文件和报价文件）；</w:t>
            </w:r>
          </w:p>
          <w:p w14:paraId="5B734274">
            <w:pPr>
              <w:keepNext w:val="0"/>
              <w:keepLines w:val="0"/>
              <w:pageBreakBefore w:val="0"/>
              <w:numPr>
                <w:ilvl w:val="0"/>
                <w:numId w:val="4"/>
              </w:numPr>
              <w:kinsoku/>
              <w:wordWrap/>
              <w:overflowPunct/>
              <w:topLinePunct w:val="0"/>
              <w:autoSpaceDE w:val="0"/>
              <w:autoSpaceDN w:val="0"/>
              <w:bidi w:val="0"/>
              <w:adjustRightInd/>
              <w:snapToGrid w:val="0"/>
              <w:spacing w:line="400" w:lineRule="exact"/>
              <w:textAlignment w:val="bottom"/>
              <w:rPr>
                <w:rFonts w:ascii="宋体" w:hAnsi="宋体" w:cs="宋体"/>
                <w:sz w:val="24"/>
                <w:szCs w:val="24"/>
              </w:rPr>
            </w:pPr>
            <w:r>
              <w:rPr>
                <w:rFonts w:hint="eastAsia" w:ascii="宋体" w:hAnsi="宋体" w:cs="宋体"/>
                <w:sz w:val="24"/>
                <w:szCs w:val="24"/>
              </w:rPr>
              <w:t>为了避免由于电子交易平台无法正常运行等技术、安全故障原因造成投标文件无法解密或解密失败，导致投标无效的情况，投标人可以在投标截止时间前将电子备份投标文件（经政采云电子交易客户端和CA驱动制作出的后缀名为“bfbs”的加密电子备份投标文件）发送至金华市金诚招投标代理有限公司邮箱：284875264@qq.com，逾期发送或发错后缀名的备份投标文件将被视为无效；</w:t>
            </w:r>
          </w:p>
          <w:p w14:paraId="2196DA6D">
            <w:pPr>
              <w:keepNext w:val="0"/>
              <w:keepLines w:val="0"/>
              <w:pageBreakBefore w:val="0"/>
              <w:kinsoku/>
              <w:wordWrap/>
              <w:overflowPunct/>
              <w:topLinePunct w:val="0"/>
              <w:autoSpaceDE w:val="0"/>
              <w:autoSpaceDN w:val="0"/>
              <w:bidi w:val="0"/>
              <w:adjustRightInd/>
              <w:snapToGrid w:val="0"/>
              <w:spacing w:line="400" w:lineRule="exact"/>
              <w:textAlignment w:val="bottom"/>
              <w:rPr>
                <w:rFonts w:ascii="宋体" w:hAnsi="宋体" w:cs="宋体"/>
                <w:sz w:val="24"/>
                <w:szCs w:val="24"/>
              </w:rPr>
            </w:pPr>
            <w:r>
              <w:rPr>
                <w:rFonts w:hint="eastAsia" w:ascii="宋体" w:hAnsi="宋体" w:cs="宋体"/>
                <w:sz w:val="24"/>
                <w:szCs w:val="24"/>
              </w:rPr>
              <w:t>3、投标人仅提交电子备份投标文件的，投标无效；</w:t>
            </w:r>
          </w:p>
          <w:p w14:paraId="25A187B9">
            <w:pPr>
              <w:keepNext w:val="0"/>
              <w:keepLines w:val="0"/>
              <w:pageBreakBefore w:val="0"/>
              <w:kinsoku/>
              <w:wordWrap/>
              <w:overflowPunct/>
              <w:topLinePunct w:val="0"/>
              <w:autoSpaceDE w:val="0"/>
              <w:autoSpaceDN w:val="0"/>
              <w:bidi w:val="0"/>
              <w:adjustRightInd/>
              <w:snapToGrid w:val="0"/>
              <w:spacing w:line="400" w:lineRule="exact"/>
              <w:textAlignment w:val="bottom"/>
              <w:rPr>
                <w:rFonts w:ascii="宋体" w:hAnsi="宋体" w:cs="宋体"/>
                <w:sz w:val="24"/>
                <w:szCs w:val="24"/>
              </w:rPr>
            </w:pPr>
            <w:r>
              <w:rPr>
                <w:rFonts w:hint="eastAsia" w:ascii="宋体" w:hAnsi="宋体" w:cs="宋体"/>
                <w:sz w:val="24"/>
                <w:szCs w:val="24"/>
              </w:rPr>
              <w:t>4、本项目不强制投标人提交电子备份投标文件；如在开评标时出现电子投标文件无法解密或解密失败等情况，因投标人未提供电子备份投标文件而造成投标无效等一切后果和风险由投标人自行承担。</w:t>
            </w:r>
          </w:p>
        </w:tc>
      </w:tr>
      <w:tr w14:paraId="6FAD26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733" w:type="dxa"/>
            <w:tcBorders>
              <w:top w:val="single" w:color="auto" w:sz="4" w:space="0"/>
              <w:bottom w:val="single" w:color="auto" w:sz="4" w:space="0"/>
              <w:right w:val="single" w:color="auto" w:sz="4" w:space="0"/>
            </w:tcBorders>
            <w:vAlign w:val="center"/>
          </w:tcPr>
          <w:p w14:paraId="78EAC94D">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5</w:t>
            </w:r>
          </w:p>
        </w:tc>
        <w:tc>
          <w:tcPr>
            <w:tcW w:w="8490" w:type="dxa"/>
            <w:tcBorders>
              <w:top w:val="single" w:color="auto" w:sz="4" w:space="0"/>
              <w:left w:val="single" w:color="auto" w:sz="4" w:space="0"/>
              <w:bottom w:val="single" w:color="auto" w:sz="4" w:space="0"/>
            </w:tcBorders>
            <w:vAlign w:val="center"/>
          </w:tcPr>
          <w:p w14:paraId="4382F4C7">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投标截止时间及地点：</w:t>
            </w:r>
          </w:p>
          <w:p w14:paraId="7F91D216">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1、投标人应当在202</w:t>
            </w:r>
            <w:r>
              <w:rPr>
                <w:rFonts w:hint="eastAsia" w:ascii="宋体" w:hAnsi="宋体" w:cs="宋体"/>
                <w:sz w:val="24"/>
                <w:szCs w:val="24"/>
                <w:lang w:val="en-US" w:eastAsia="zh-CN"/>
              </w:rPr>
              <w:t>5</w:t>
            </w:r>
            <w:r>
              <w:rPr>
                <w:rFonts w:hint="eastAsia" w:ascii="宋体" w:hAnsi="宋体" w:cs="宋体"/>
                <w:sz w:val="24"/>
                <w:szCs w:val="24"/>
              </w:rPr>
              <w:t>年</w:t>
            </w:r>
            <w:r>
              <w:rPr>
                <w:rFonts w:hint="eastAsia" w:ascii="宋体" w:hAnsi="宋体" w:cs="宋体"/>
                <w:sz w:val="24"/>
                <w:szCs w:val="24"/>
                <w:lang w:val="en-US" w:eastAsia="zh-CN"/>
              </w:rPr>
              <w:t>5</w:t>
            </w:r>
            <w:r>
              <w:rPr>
                <w:rFonts w:hint="eastAsia" w:ascii="宋体" w:hAnsi="宋体" w:cs="宋体"/>
                <w:sz w:val="24"/>
                <w:szCs w:val="24"/>
              </w:rPr>
              <w:t>月</w:t>
            </w:r>
            <w:r>
              <w:rPr>
                <w:rFonts w:hint="eastAsia" w:ascii="宋体" w:hAnsi="宋体" w:cs="宋体"/>
                <w:sz w:val="24"/>
                <w:szCs w:val="24"/>
                <w:lang w:eastAsia="zh-CN"/>
              </w:rPr>
              <w:t>6</w:t>
            </w:r>
            <w:r>
              <w:rPr>
                <w:rFonts w:hint="eastAsia" w:ascii="宋体" w:hAnsi="宋体" w:cs="宋体"/>
                <w:sz w:val="24"/>
                <w:szCs w:val="24"/>
              </w:rPr>
              <w:t>日</w:t>
            </w:r>
            <w:r>
              <w:rPr>
                <w:rFonts w:hint="eastAsia" w:ascii="宋体" w:hAnsi="宋体" w:cs="宋体"/>
                <w:sz w:val="24"/>
                <w:szCs w:val="24"/>
                <w:lang w:val="en-US" w:eastAsia="zh-CN"/>
              </w:rPr>
              <w:t>13</w:t>
            </w:r>
            <w:r>
              <w:rPr>
                <w:rFonts w:hint="eastAsia" w:ascii="宋体" w:hAnsi="宋体" w:cs="宋体"/>
                <w:sz w:val="24"/>
                <w:szCs w:val="24"/>
              </w:rPr>
              <w:t>时</w:t>
            </w:r>
            <w:r>
              <w:rPr>
                <w:rFonts w:hint="eastAsia" w:ascii="宋体" w:hAnsi="宋体" w:cs="宋体"/>
                <w:sz w:val="24"/>
                <w:szCs w:val="24"/>
                <w:lang w:val="en-US" w:eastAsia="zh-CN"/>
              </w:rPr>
              <w:t>30</w:t>
            </w:r>
            <w:r>
              <w:rPr>
                <w:rFonts w:hint="eastAsia" w:ascii="宋体" w:hAnsi="宋体" w:cs="宋体"/>
                <w:sz w:val="24"/>
                <w:szCs w:val="24"/>
              </w:rPr>
              <w:t>分前在“政采云”（电子交易平台）上自行上传加密的电子投标文件。投标截止时间后递交的电子投标文件，将被政采云平台拒收。</w:t>
            </w:r>
          </w:p>
          <w:p w14:paraId="51CA8ADF">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2、电子备份投标文件的递交时间：投标人应当在202</w:t>
            </w:r>
            <w:r>
              <w:rPr>
                <w:rFonts w:hint="eastAsia" w:ascii="宋体" w:hAnsi="宋体" w:cs="宋体"/>
                <w:sz w:val="24"/>
                <w:szCs w:val="24"/>
                <w:lang w:val="en-US" w:eastAsia="zh-CN"/>
              </w:rPr>
              <w:t>5</w:t>
            </w:r>
            <w:r>
              <w:rPr>
                <w:rFonts w:hint="eastAsia" w:ascii="宋体" w:hAnsi="宋体" w:cs="宋体"/>
                <w:sz w:val="24"/>
                <w:szCs w:val="24"/>
              </w:rPr>
              <w:t>年</w:t>
            </w:r>
            <w:r>
              <w:rPr>
                <w:rFonts w:hint="eastAsia" w:ascii="宋体" w:hAnsi="宋体" w:cs="宋体"/>
                <w:sz w:val="24"/>
                <w:szCs w:val="24"/>
                <w:lang w:val="en-US" w:eastAsia="zh-CN"/>
              </w:rPr>
              <w:t>5</w:t>
            </w:r>
            <w:r>
              <w:rPr>
                <w:rFonts w:hint="eastAsia" w:ascii="宋体" w:hAnsi="宋体" w:cs="宋体"/>
                <w:sz w:val="24"/>
                <w:szCs w:val="24"/>
              </w:rPr>
              <w:t>月</w:t>
            </w:r>
            <w:r>
              <w:rPr>
                <w:rFonts w:hint="eastAsia" w:ascii="宋体" w:hAnsi="宋体" w:cs="宋体"/>
                <w:sz w:val="24"/>
                <w:szCs w:val="24"/>
                <w:lang w:val="en-US" w:eastAsia="zh-CN"/>
              </w:rPr>
              <w:t>6</w:t>
            </w:r>
            <w:r>
              <w:rPr>
                <w:rFonts w:hint="eastAsia" w:ascii="宋体" w:hAnsi="宋体" w:cs="宋体"/>
                <w:sz w:val="24"/>
                <w:szCs w:val="24"/>
              </w:rPr>
              <w:t>日</w:t>
            </w:r>
            <w:r>
              <w:rPr>
                <w:rFonts w:hint="eastAsia" w:ascii="宋体" w:hAnsi="宋体" w:cs="宋体"/>
                <w:sz w:val="24"/>
                <w:szCs w:val="24"/>
                <w:lang w:val="en-US" w:eastAsia="zh-CN"/>
              </w:rPr>
              <w:t>13</w:t>
            </w:r>
            <w:r>
              <w:rPr>
                <w:rFonts w:hint="eastAsia" w:ascii="宋体" w:hAnsi="宋体" w:cs="宋体"/>
                <w:sz w:val="24"/>
                <w:szCs w:val="24"/>
              </w:rPr>
              <w:t>时</w:t>
            </w:r>
            <w:r>
              <w:rPr>
                <w:rFonts w:hint="eastAsia" w:ascii="宋体" w:hAnsi="宋体" w:cs="宋体"/>
                <w:sz w:val="24"/>
                <w:szCs w:val="24"/>
                <w:lang w:val="en-US" w:eastAsia="zh-CN"/>
              </w:rPr>
              <w:t>30</w:t>
            </w:r>
            <w:r>
              <w:rPr>
                <w:rFonts w:hint="eastAsia" w:ascii="宋体" w:hAnsi="宋体" w:cs="宋体"/>
                <w:sz w:val="24"/>
                <w:szCs w:val="24"/>
              </w:rPr>
              <w:t>分前，逾期未递交的视为自动放弃。</w:t>
            </w:r>
          </w:p>
        </w:tc>
      </w:tr>
      <w:tr w14:paraId="24925A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733" w:type="dxa"/>
            <w:tcBorders>
              <w:top w:val="single" w:color="auto" w:sz="4" w:space="0"/>
              <w:bottom w:val="single" w:color="auto" w:sz="4" w:space="0"/>
              <w:right w:val="single" w:color="auto" w:sz="4" w:space="0"/>
            </w:tcBorders>
            <w:vAlign w:val="center"/>
          </w:tcPr>
          <w:p w14:paraId="6AA15BEF">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6</w:t>
            </w:r>
          </w:p>
        </w:tc>
        <w:tc>
          <w:tcPr>
            <w:tcW w:w="8490" w:type="dxa"/>
            <w:tcBorders>
              <w:top w:val="single" w:color="auto" w:sz="4" w:space="0"/>
              <w:left w:val="single" w:color="auto" w:sz="4" w:space="0"/>
              <w:bottom w:val="single" w:color="auto" w:sz="4" w:space="0"/>
            </w:tcBorders>
            <w:vAlign w:val="center"/>
          </w:tcPr>
          <w:p w14:paraId="6B257CE6">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开标时间：202</w:t>
            </w:r>
            <w:r>
              <w:rPr>
                <w:rFonts w:hint="eastAsia" w:ascii="宋体" w:hAnsi="宋体" w:cs="宋体"/>
                <w:sz w:val="24"/>
                <w:szCs w:val="24"/>
                <w:lang w:val="en-US" w:eastAsia="zh-CN"/>
              </w:rPr>
              <w:t>5</w:t>
            </w:r>
            <w:r>
              <w:rPr>
                <w:rFonts w:hint="eastAsia" w:ascii="宋体" w:hAnsi="宋体" w:cs="宋体"/>
                <w:sz w:val="24"/>
                <w:szCs w:val="24"/>
              </w:rPr>
              <w:t>年</w:t>
            </w:r>
            <w:r>
              <w:rPr>
                <w:rFonts w:hint="eastAsia" w:ascii="宋体" w:hAnsi="宋体" w:cs="宋体"/>
                <w:sz w:val="24"/>
                <w:szCs w:val="24"/>
                <w:lang w:val="en-US" w:eastAsia="zh-CN"/>
              </w:rPr>
              <w:t>5</w:t>
            </w:r>
            <w:r>
              <w:rPr>
                <w:rFonts w:hint="eastAsia" w:ascii="宋体" w:hAnsi="宋体" w:cs="宋体"/>
                <w:sz w:val="24"/>
                <w:szCs w:val="24"/>
              </w:rPr>
              <w:t>月</w:t>
            </w:r>
            <w:r>
              <w:rPr>
                <w:rFonts w:hint="eastAsia" w:ascii="宋体" w:hAnsi="宋体" w:cs="宋体"/>
                <w:sz w:val="24"/>
                <w:szCs w:val="24"/>
                <w:lang w:val="en-US" w:eastAsia="zh-CN"/>
              </w:rPr>
              <w:t>6</w:t>
            </w:r>
            <w:r>
              <w:rPr>
                <w:rFonts w:hint="eastAsia" w:ascii="宋体" w:hAnsi="宋体" w:cs="宋体"/>
                <w:sz w:val="24"/>
                <w:szCs w:val="24"/>
              </w:rPr>
              <w:t>日</w:t>
            </w:r>
            <w:r>
              <w:rPr>
                <w:rFonts w:hint="eastAsia" w:ascii="宋体" w:hAnsi="宋体" w:cs="宋体"/>
                <w:sz w:val="24"/>
                <w:szCs w:val="24"/>
                <w:lang w:val="en-US" w:eastAsia="zh-CN"/>
              </w:rPr>
              <w:t>13</w:t>
            </w:r>
            <w:r>
              <w:rPr>
                <w:rFonts w:hint="eastAsia" w:ascii="宋体" w:hAnsi="宋体" w:cs="宋体"/>
                <w:sz w:val="24"/>
                <w:szCs w:val="24"/>
              </w:rPr>
              <w:t>时</w:t>
            </w:r>
            <w:r>
              <w:rPr>
                <w:rFonts w:hint="eastAsia" w:ascii="宋体" w:hAnsi="宋体" w:cs="宋体"/>
                <w:sz w:val="24"/>
                <w:szCs w:val="24"/>
                <w:lang w:val="en-US" w:eastAsia="zh-CN"/>
              </w:rPr>
              <w:t>30</w:t>
            </w:r>
            <w:r>
              <w:rPr>
                <w:rFonts w:hint="eastAsia" w:ascii="宋体" w:hAnsi="宋体" w:cs="宋体"/>
                <w:sz w:val="24"/>
                <w:szCs w:val="24"/>
              </w:rPr>
              <w:t>分</w:t>
            </w:r>
          </w:p>
          <w:p w14:paraId="5D0B0A63">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截止开标时间，政采云（电子交易平台）自动提取所有投标文件，投标人须在开标时间截止后30分钟内对上传政采云的投标文件进行解密，所有投标人在规定的解密时限内解密完成或解密时限到后，采购代理机构开启投标文件；投标人超过解密时限的，系统默认自动放弃。</w:t>
            </w:r>
          </w:p>
        </w:tc>
      </w:tr>
      <w:tr w14:paraId="4A6919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733" w:type="dxa"/>
            <w:tcBorders>
              <w:top w:val="single" w:color="auto" w:sz="4" w:space="0"/>
              <w:bottom w:val="single" w:color="auto" w:sz="4" w:space="0"/>
              <w:right w:val="single" w:color="auto" w:sz="4" w:space="0"/>
            </w:tcBorders>
            <w:vAlign w:val="center"/>
          </w:tcPr>
          <w:p w14:paraId="3AE1D1AB">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7</w:t>
            </w:r>
          </w:p>
        </w:tc>
        <w:tc>
          <w:tcPr>
            <w:tcW w:w="8490" w:type="dxa"/>
            <w:tcBorders>
              <w:top w:val="single" w:color="auto" w:sz="4" w:space="0"/>
              <w:left w:val="single" w:color="auto" w:sz="4" w:space="0"/>
              <w:bottom w:val="single" w:color="auto" w:sz="4" w:space="0"/>
            </w:tcBorders>
            <w:vAlign w:val="center"/>
          </w:tcPr>
          <w:p w14:paraId="302CF9CD">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评标办法：综合评分法</w:t>
            </w:r>
          </w:p>
        </w:tc>
      </w:tr>
      <w:tr w14:paraId="0D140F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733" w:type="dxa"/>
            <w:tcBorders>
              <w:top w:val="single" w:color="auto" w:sz="4" w:space="0"/>
              <w:bottom w:val="single" w:color="auto" w:sz="4" w:space="0"/>
              <w:right w:val="single" w:color="auto" w:sz="4" w:space="0"/>
            </w:tcBorders>
            <w:vAlign w:val="center"/>
          </w:tcPr>
          <w:p w14:paraId="5C6BAEFE">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8</w:t>
            </w:r>
          </w:p>
        </w:tc>
        <w:tc>
          <w:tcPr>
            <w:tcW w:w="8490" w:type="dxa"/>
            <w:tcBorders>
              <w:top w:val="single" w:color="auto" w:sz="4" w:space="0"/>
              <w:left w:val="single" w:color="auto" w:sz="4" w:space="0"/>
              <w:bottom w:val="single" w:color="auto" w:sz="4" w:space="0"/>
            </w:tcBorders>
            <w:vAlign w:val="center"/>
          </w:tcPr>
          <w:p w14:paraId="39EBBEC6">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现场踏勘：投标人自行组织现场踏勘。现场踏勘所发生费用由投标方自行承担，踏勘期间发生人身或交通安全等大小事故，一切责任和经济补偿均由投标单位负责。</w:t>
            </w:r>
          </w:p>
        </w:tc>
      </w:tr>
      <w:tr w14:paraId="0B3476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25" w:hRule="atLeast"/>
          <w:jc w:val="center"/>
        </w:trPr>
        <w:tc>
          <w:tcPr>
            <w:tcW w:w="733" w:type="dxa"/>
            <w:tcBorders>
              <w:top w:val="single" w:color="auto" w:sz="4" w:space="0"/>
              <w:bottom w:val="single" w:color="auto" w:sz="4" w:space="0"/>
              <w:right w:val="single" w:color="auto" w:sz="4" w:space="0"/>
            </w:tcBorders>
            <w:vAlign w:val="center"/>
          </w:tcPr>
          <w:p w14:paraId="2D5CCAC6">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9</w:t>
            </w:r>
          </w:p>
        </w:tc>
        <w:tc>
          <w:tcPr>
            <w:tcW w:w="8490" w:type="dxa"/>
            <w:tcBorders>
              <w:top w:val="single" w:color="auto" w:sz="4" w:space="0"/>
              <w:left w:val="single" w:color="auto" w:sz="4" w:space="0"/>
              <w:bottom w:val="single" w:color="auto" w:sz="4" w:space="0"/>
            </w:tcBorders>
            <w:vAlign w:val="center"/>
          </w:tcPr>
          <w:p w14:paraId="121C0F2A">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中标结果公告：评标结束后2天内，中标结果公告于浙江省政府采购网(</w:t>
            </w:r>
            <w:r>
              <w:rPr>
                <w:rStyle w:val="55"/>
                <w:rFonts w:hint="eastAsia" w:ascii="宋体" w:hAnsi="宋体" w:cs="宋体"/>
                <w:color w:val="auto"/>
                <w:sz w:val="24"/>
                <w:szCs w:val="24"/>
              </w:rPr>
              <w:t>https://zfcg.czt.zj.gov.cn/</w:t>
            </w:r>
            <w:r>
              <w:rPr>
                <w:rFonts w:hint="eastAsia" w:ascii="宋体" w:hAnsi="宋体" w:cs="宋体"/>
                <w:sz w:val="24"/>
                <w:szCs w:val="24"/>
              </w:rPr>
              <w:t>)、东阳市公共资源交易网(</w:t>
            </w:r>
            <w:r>
              <w:rPr>
                <w:rStyle w:val="55"/>
                <w:rFonts w:hint="eastAsia" w:ascii="宋体" w:hAnsi="宋体" w:cs="宋体"/>
                <w:color w:val="auto"/>
                <w:sz w:val="24"/>
                <w:szCs w:val="24"/>
              </w:rPr>
              <w:t>http://www.dongyang.gov.cn/ggzyjy/</w:t>
            </w:r>
            <w:r>
              <w:rPr>
                <w:rFonts w:hint="eastAsia" w:ascii="宋体" w:hAnsi="宋体" w:cs="宋体"/>
                <w:sz w:val="24"/>
                <w:szCs w:val="24"/>
              </w:rPr>
              <w:t>)；公告1个工作日。</w:t>
            </w:r>
          </w:p>
        </w:tc>
      </w:tr>
      <w:tr w14:paraId="12862D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733" w:type="dxa"/>
            <w:tcBorders>
              <w:top w:val="single" w:color="auto" w:sz="4" w:space="0"/>
              <w:bottom w:val="single" w:color="auto" w:sz="4" w:space="0"/>
              <w:right w:val="single" w:color="auto" w:sz="4" w:space="0"/>
            </w:tcBorders>
            <w:vAlign w:val="center"/>
          </w:tcPr>
          <w:p w14:paraId="0FCD8172">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10</w:t>
            </w:r>
          </w:p>
        </w:tc>
        <w:tc>
          <w:tcPr>
            <w:tcW w:w="8490" w:type="dxa"/>
            <w:tcBorders>
              <w:top w:val="single" w:color="auto" w:sz="4" w:space="0"/>
              <w:left w:val="single" w:color="auto" w:sz="4" w:space="0"/>
              <w:bottom w:val="single" w:color="auto" w:sz="4" w:space="0"/>
            </w:tcBorders>
            <w:vAlign w:val="center"/>
          </w:tcPr>
          <w:p w14:paraId="1905478E">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中标通知书：确定中标人后，中标人应在三个工作日内，向招标人领取《中标通知书》，否则按放弃中标资格处理。</w:t>
            </w:r>
          </w:p>
        </w:tc>
      </w:tr>
      <w:tr w14:paraId="01E912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jc w:val="center"/>
        </w:trPr>
        <w:tc>
          <w:tcPr>
            <w:tcW w:w="733" w:type="dxa"/>
            <w:tcBorders>
              <w:top w:val="single" w:color="auto" w:sz="4" w:space="0"/>
              <w:bottom w:val="single" w:color="auto" w:sz="4" w:space="0"/>
              <w:right w:val="single" w:color="auto" w:sz="4" w:space="0"/>
            </w:tcBorders>
            <w:vAlign w:val="center"/>
          </w:tcPr>
          <w:p w14:paraId="1BC1A04F">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11</w:t>
            </w:r>
          </w:p>
        </w:tc>
        <w:tc>
          <w:tcPr>
            <w:tcW w:w="8490" w:type="dxa"/>
            <w:tcBorders>
              <w:top w:val="single" w:color="auto" w:sz="4" w:space="0"/>
              <w:left w:val="single" w:color="auto" w:sz="4" w:space="0"/>
              <w:bottom w:val="single" w:color="auto" w:sz="4" w:space="0"/>
            </w:tcBorders>
            <w:vAlign w:val="center"/>
          </w:tcPr>
          <w:p w14:paraId="2F3767DE">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履约保证金：本项目</w:t>
            </w:r>
            <w:r>
              <w:rPr>
                <w:rFonts w:hint="eastAsia" w:ascii="宋体" w:hAnsi="宋体" w:cs="宋体"/>
                <w:sz w:val="24"/>
                <w:szCs w:val="24"/>
                <w:lang w:val="en-US" w:eastAsia="zh-CN"/>
              </w:rPr>
              <w:t>不设</w:t>
            </w:r>
            <w:r>
              <w:rPr>
                <w:rFonts w:hint="eastAsia" w:ascii="宋体" w:hAnsi="宋体" w:cs="宋体"/>
                <w:sz w:val="24"/>
                <w:szCs w:val="24"/>
              </w:rPr>
              <w:t>履约保证金。</w:t>
            </w:r>
          </w:p>
        </w:tc>
      </w:tr>
      <w:tr w14:paraId="092A87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1" w:hRule="atLeast"/>
          <w:jc w:val="center"/>
        </w:trPr>
        <w:tc>
          <w:tcPr>
            <w:tcW w:w="733" w:type="dxa"/>
            <w:tcBorders>
              <w:top w:val="single" w:color="auto" w:sz="4" w:space="0"/>
              <w:bottom w:val="single" w:color="auto" w:sz="4" w:space="0"/>
              <w:right w:val="single" w:color="auto" w:sz="4" w:space="0"/>
            </w:tcBorders>
            <w:vAlign w:val="center"/>
          </w:tcPr>
          <w:p w14:paraId="3083BCC5">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12</w:t>
            </w:r>
          </w:p>
        </w:tc>
        <w:tc>
          <w:tcPr>
            <w:tcW w:w="8490" w:type="dxa"/>
            <w:tcBorders>
              <w:top w:val="single" w:color="auto" w:sz="4" w:space="0"/>
              <w:left w:val="single" w:color="auto" w:sz="4" w:space="0"/>
              <w:bottom w:val="single" w:color="auto" w:sz="4" w:space="0"/>
            </w:tcBorders>
            <w:vAlign w:val="center"/>
          </w:tcPr>
          <w:p w14:paraId="11AD7275">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签订合同时间：中标通知书发出后20日内。</w:t>
            </w:r>
          </w:p>
        </w:tc>
      </w:tr>
      <w:tr w14:paraId="1F7D94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3" w:hRule="atLeast"/>
          <w:jc w:val="center"/>
        </w:trPr>
        <w:tc>
          <w:tcPr>
            <w:tcW w:w="733" w:type="dxa"/>
            <w:tcBorders>
              <w:top w:val="single" w:color="auto" w:sz="4" w:space="0"/>
              <w:bottom w:val="single" w:color="auto" w:sz="4" w:space="0"/>
              <w:right w:val="single" w:color="auto" w:sz="4" w:space="0"/>
            </w:tcBorders>
            <w:vAlign w:val="center"/>
          </w:tcPr>
          <w:p w14:paraId="531F0790">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13</w:t>
            </w:r>
          </w:p>
        </w:tc>
        <w:tc>
          <w:tcPr>
            <w:tcW w:w="8490" w:type="dxa"/>
            <w:tcBorders>
              <w:top w:val="single" w:color="auto" w:sz="4" w:space="0"/>
              <w:left w:val="single" w:color="auto" w:sz="4" w:space="0"/>
              <w:bottom w:val="single" w:color="auto" w:sz="4" w:space="0"/>
            </w:tcBorders>
            <w:vAlign w:val="center"/>
          </w:tcPr>
          <w:p w14:paraId="4A3D48E4">
            <w:pPr>
              <w:keepNext w:val="0"/>
              <w:keepLines w:val="0"/>
              <w:pageBreakBefore w:val="0"/>
              <w:kinsoku/>
              <w:wordWrap/>
              <w:overflowPunct/>
              <w:topLinePunct w:val="0"/>
              <w:bidi w:val="0"/>
              <w:adjustRightInd/>
              <w:snapToGrid w:val="0"/>
              <w:spacing w:line="400" w:lineRule="exact"/>
              <w:rPr>
                <w:rFonts w:hint="default" w:ascii="宋体" w:hAnsi="宋体" w:eastAsia="宋体" w:cs="宋体"/>
                <w:sz w:val="24"/>
                <w:szCs w:val="24"/>
                <w:lang w:val="en-US" w:eastAsia="zh-CN"/>
              </w:rPr>
            </w:pPr>
            <w:r>
              <w:rPr>
                <w:rFonts w:hint="eastAsia" w:ascii="宋体" w:hAnsi="宋体" w:cs="宋体"/>
                <w:sz w:val="24"/>
                <w:szCs w:val="24"/>
              </w:rPr>
              <w:t>中标人须在领取中标通知书前向招标代理机构交纳中标服务费，中标服务费参照本投标人须知总则第五条相关约定执行计取</w:t>
            </w:r>
            <w:r>
              <w:rPr>
                <w:rFonts w:hint="eastAsia" w:ascii="宋体" w:hAnsi="宋体" w:cs="宋体"/>
                <w:sz w:val="24"/>
                <w:szCs w:val="24"/>
                <w:lang w:val="en-US" w:eastAsia="zh-CN"/>
              </w:rPr>
              <w:t>。</w:t>
            </w:r>
          </w:p>
        </w:tc>
      </w:tr>
      <w:tr w14:paraId="615804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733" w:type="dxa"/>
            <w:tcBorders>
              <w:top w:val="single" w:color="auto" w:sz="4" w:space="0"/>
              <w:bottom w:val="single" w:color="auto" w:sz="4" w:space="0"/>
              <w:right w:val="single" w:color="auto" w:sz="4" w:space="0"/>
            </w:tcBorders>
            <w:vAlign w:val="center"/>
          </w:tcPr>
          <w:p w14:paraId="13C58A15">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14</w:t>
            </w:r>
          </w:p>
        </w:tc>
        <w:tc>
          <w:tcPr>
            <w:tcW w:w="8490" w:type="dxa"/>
            <w:tcBorders>
              <w:top w:val="single" w:color="auto" w:sz="4" w:space="0"/>
              <w:left w:val="single" w:color="auto" w:sz="4" w:space="0"/>
              <w:bottom w:val="single" w:color="auto" w:sz="4" w:space="0"/>
            </w:tcBorders>
            <w:vAlign w:val="center"/>
          </w:tcPr>
          <w:p w14:paraId="5C49CA5B">
            <w:pPr>
              <w:keepNext w:val="0"/>
              <w:keepLines w:val="0"/>
              <w:pageBreakBefore w:val="0"/>
              <w:kinsoku/>
              <w:wordWrap/>
              <w:overflowPunct/>
              <w:topLinePunct w:val="0"/>
              <w:autoSpaceDE w:val="0"/>
              <w:autoSpaceDN w:val="0"/>
              <w:bidi w:val="0"/>
              <w:adjustRightInd/>
              <w:spacing w:line="400" w:lineRule="exact"/>
              <w:textAlignment w:val="bottom"/>
              <w:rPr>
                <w:rFonts w:ascii="宋体" w:hAnsi="宋体" w:cs="宋体"/>
                <w:sz w:val="24"/>
                <w:szCs w:val="24"/>
              </w:rPr>
            </w:pPr>
            <w:r>
              <w:rPr>
                <w:rFonts w:hint="eastAsia" w:ascii="宋体" w:hAnsi="宋体" w:cs="宋体"/>
                <w:sz w:val="24"/>
                <w:szCs w:val="24"/>
              </w:rPr>
              <w:t>付款方式：</w:t>
            </w:r>
            <w:r>
              <w:rPr>
                <w:rFonts w:hint="eastAsia" w:ascii="宋体" w:hAnsi="宋体" w:cs="宋体"/>
                <w:b/>
                <w:bCs/>
                <w:sz w:val="24"/>
                <w:szCs w:val="24"/>
              </w:rPr>
              <w:t>详见招标需求</w:t>
            </w:r>
            <w:r>
              <w:rPr>
                <w:rFonts w:hint="eastAsia" w:ascii="宋体" w:hAnsi="宋体" w:cs="宋体"/>
                <w:sz w:val="24"/>
                <w:szCs w:val="24"/>
              </w:rPr>
              <w:t>。</w:t>
            </w:r>
          </w:p>
        </w:tc>
      </w:tr>
      <w:tr w14:paraId="1166FF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733" w:type="dxa"/>
            <w:tcBorders>
              <w:top w:val="single" w:color="auto" w:sz="4" w:space="0"/>
              <w:bottom w:val="single" w:color="auto" w:sz="4" w:space="0"/>
              <w:right w:val="single" w:color="auto" w:sz="4" w:space="0"/>
            </w:tcBorders>
            <w:vAlign w:val="center"/>
          </w:tcPr>
          <w:p w14:paraId="2FBB632F">
            <w:pPr>
              <w:keepNext w:val="0"/>
              <w:keepLines w:val="0"/>
              <w:pageBreakBefore w:val="0"/>
              <w:kinsoku/>
              <w:wordWrap/>
              <w:overflowPunct/>
              <w:topLinePunct w:val="0"/>
              <w:bidi w:val="0"/>
              <w:adjustRightInd/>
              <w:snapToGrid w:val="0"/>
              <w:spacing w:line="400" w:lineRule="exact"/>
              <w:jc w:val="center"/>
              <w:rPr>
                <w:rFonts w:ascii="宋体" w:hAnsi="宋体" w:cs="宋体"/>
                <w:sz w:val="24"/>
                <w:szCs w:val="24"/>
              </w:rPr>
            </w:pPr>
            <w:r>
              <w:rPr>
                <w:rFonts w:hint="eastAsia" w:ascii="宋体" w:hAnsi="宋体" w:cs="宋体"/>
                <w:sz w:val="24"/>
                <w:szCs w:val="24"/>
              </w:rPr>
              <w:t>15</w:t>
            </w:r>
          </w:p>
        </w:tc>
        <w:tc>
          <w:tcPr>
            <w:tcW w:w="8490" w:type="dxa"/>
            <w:tcBorders>
              <w:top w:val="single" w:color="auto" w:sz="4" w:space="0"/>
              <w:left w:val="single" w:color="auto" w:sz="4" w:space="0"/>
              <w:bottom w:val="single" w:color="auto" w:sz="4" w:space="0"/>
            </w:tcBorders>
            <w:vAlign w:val="center"/>
          </w:tcPr>
          <w:p w14:paraId="2EFA7DF7">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投标有效期：60天。</w:t>
            </w:r>
          </w:p>
        </w:tc>
      </w:tr>
      <w:tr w14:paraId="5E9261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733" w:type="dxa"/>
            <w:tcBorders>
              <w:top w:val="single" w:color="auto" w:sz="4" w:space="0"/>
              <w:bottom w:val="single" w:color="auto" w:sz="4" w:space="0"/>
              <w:right w:val="single" w:color="auto" w:sz="4" w:space="0"/>
            </w:tcBorders>
            <w:vAlign w:val="center"/>
          </w:tcPr>
          <w:p w14:paraId="4CE6473F">
            <w:pPr>
              <w:keepNext w:val="0"/>
              <w:keepLines w:val="0"/>
              <w:pageBreakBefore w:val="0"/>
              <w:kinsoku/>
              <w:wordWrap/>
              <w:overflowPunct/>
              <w:topLinePunct w:val="0"/>
              <w:bidi w:val="0"/>
              <w:adjustRightInd/>
              <w:snapToGrid w:val="0"/>
              <w:spacing w:line="400" w:lineRule="exact"/>
              <w:jc w:val="center"/>
              <w:rPr>
                <w:rFonts w:hint="eastAsia" w:ascii="宋体" w:hAnsi="宋体" w:eastAsia="宋体" w:cs="宋体"/>
                <w:sz w:val="24"/>
                <w:szCs w:val="24"/>
                <w:lang w:val="en-US" w:eastAsia="zh-CN"/>
              </w:rPr>
            </w:pPr>
            <w:r>
              <w:rPr>
                <w:rFonts w:hint="eastAsia" w:ascii="宋体" w:hAnsi="宋体" w:cs="宋体"/>
                <w:sz w:val="24"/>
                <w:szCs w:val="24"/>
              </w:rPr>
              <w:t>1</w:t>
            </w:r>
            <w:r>
              <w:rPr>
                <w:rFonts w:hint="eastAsia" w:ascii="宋体" w:hAnsi="宋体" w:cs="宋体"/>
                <w:sz w:val="24"/>
                <w:szCs w:val="24"/>
                <w:lang w:val="en-US" w:eastAsia="zh-CN"/>
              </w:rPr>
              <w:t>6</w:t>
            </w:r>
          </w:p>
        </w:tc>
        <w:tc>
          <w:tcPr>
            <w:tcW w:w="8490" w:type="dxa"/>
            <w:tcBorders>
              <w:top w:val="single" w:color="auto" w:sz="4" w:space="0"/>
              <w:left w:val="single" w:color="auto" w:sz="4" w:space="0"/>
              <w:bottom w:val="single" w:color="auto" w:sz="4" w:space="0"/>
            </w:tcBorders>
            <w:vAlign w:val="center"/>
          </w:tcPr>
          <w:p w14:paraId="09DAE8DF">
            <w:pPr>
              <w:keepNext w:val="0"/>
              <w:keepLines w:val="0"/>
              <w:pageBreakBefore w:val="0"/>
              <w:kinsoku/>
              <w:wordWrap/>
              <w:overflowPunct/>
              <w:topLinePunct w:val="0"/>
              <w:bidi w:val="0"/>
              <w:adjustRightInd/>
              <w:spacing w:line="400" w:lineRule="exact"/>
              <w:rPr>
                <w:rFonts w:ascii="宋体" w:hAnsi="宋体" w:cs="宋体"/>
                <w:sz w:val="24"/>
                <w:szCs w:val="24"/>
              </w:rPr>
            </w:pPr>
            <w:r>
              <w:rPr>
                <w:rFonts w:hint="eastAsia" w:ascii="宋体" w:hAnsi="宋体" w:cs="宋体"/>
                <w:sz w:val="24"/>
                <w:szCs w:val="24"/>
              </w:rPr>
              <w:t xml:space="preserve">中标人如因资金问题需贷款，可登录政采云平台“金融服务模块”查看各相关银行服务方案，具体执行可与相关银行东阳分行联系或“政采云”线上申请。为扩大政府采购金融服务面，除政采云网上金融服务合作银行外，东阳市范围内增加浙商银行金华分行东阳支行作为线下合作银行。   </w:t>
            </w:r>
          </w:p>
          <w:p w14:paraId="0EA342B4">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浙商银行金华东阳支行联系人：许燕  联系电话：13967983441    0579-86222992</w:t>
            </w:r>
          </w:p>
        </w:tc>
      </w:tr>
      <w:tr w14:paraId="09E07F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733" w:type="dxa"/>
            <w:tcBorders>
              <w:top w:val="single" w:color="auto" w:sz="4" w:space="0"/>
              <w:bottom w:val="single" w:color="auto" w:sz="4" w:space="0"/>
              <w:right w:val="single" w:color="auto" w:sz="4" w:space="0"/>
            </w:tcBorders>
            <w:vAlign w:val="center"/>
          </w:tcPr>
          <w:p w14:paraId="57DABD4D">
            <w:pPr>
              <w:keepNext w:val="0"/>
              <w:keepLines w:val="0"/>
              <w:pageBreakBefore w:val="0"/>
              <w:kinsoku/>
              <w:wordWrap/>
              <w:overflowPunct/>
              <w:topLinePunct w:val="0"/>
              <w:bidi w:val="0"/>
              <w:adjustRightInd/>
              <w:snapToGrid w:val="0"/>
              <w:spacing w:line="400" w:lineRule="exact"/>
              <w:jc w:val="center"/>
              <w:rPr>
                <w:rFonts w:hint="eastAsia" w:ascii="宋体" w:hAnsi="宋体" w:eastAsia="宋体" w:cs="宋体"/>
                <w:sz w:val="24"/>
                <w:szCs w:val="24"/>
                <w:lang w:val="en-US" w:eastAsia="zh-CN"/>
              </w:rPr>
            </w:pPr>
            <w:r>
              <w:rPr>
                <w:rFonts w:hint="eastAsia" w:ascii="宋体" w:hAnsi="宋体" w:cs="宋体"/>
                <w:sz w:val="24"/>
                <w:szCs w:val="24"/>
              </w:rPr>
              <w:t>1</w:t>
            </w:r>
            <w:r>
              <w:rPr>
                <w:rFonts w:hint="eastAsia" w:ascii="宋体" w:hAnsi="宋体" w:cs="宋体"/>
                <w:sz w:val="24"/>
                <w:szCs w:val="24"/>
                <w:lang w:val="en-US" w:eastAsia="zh-CN"/>
              </w:rPr>
              <w:t>7</w:t>
            </w:r>
          </w:p>
        </w:tc>
        <w:tc>
          <w:tcPr>
            <w:tcW w:w="8490" w:type="dxa"/>
            <w:tcBorders>
              <w:top w:val="single" w:color="auto" w:sz="4" w:space="0"/>
              <w:left w:val="single" w:color="auto" w:sz="4" w:space="0"/>
              <w:bottom w:val="single" w:color="auto" w:sz="4" w:space="0"/>
            </w:tcBorders>
            <w:vAlign w:val="center"/>
          </w:tcPr>
          <w:p w14:paraId="2346C343">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sz w:val="24"/>
                <w:szCs w:val="24"/>
              </w:rPr>
              <w:t>解释：本招标文件的解释权归招标采购单位。招标人对投标人的落选不作任何解释。</w:t>
            </w:r>
          </w:p>
        </w:tc>
      </w:tr>
      <w:tr w14:paraId="31708F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6" w:hRule="atLeast"/>
          <w:jc w:val="center"/>
        </w:trPr>
        <w:tc>
          <w:tcPr>
            <w:tcW w:w="733" w:type="dxa"/>
            <w:tcBorders>
              <w:top w:val="single" w:color="auto" w:sz="4" w:space="0"/>
              <w:bottom w:val="single" w:color="auto" w:sz="4" w:space="0"/>
              <w:right w:val="single" w:color="auto" w:sz="4" w:space="0"/>
            </w:tcBorders>
            <w:vAlign w:val="center"/>
          </w:tcPr>
          <w:p w14:paraId="7E72BDF7">
            <w:pPr>
              <w:keepNext w:val="0"/>
              <w:keepLines w:val="0"/>
              <w:pageBreakBefore w:val="0"/>
              <w:kinsoku/>
              <w:wordWrap/>
              <w:overflowPunct/>
              <w:topLinePunct w:val="0"/>
              <w:bidi w:val="0"/>
              <w:adjustRightInd/>
              <w:snapToGrid w:val="0"/>
              <w:spacing w:line="400" w:lineRule="exact"/>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18</w:t>
            </w:r>
          </w:p>
        </w:tc>
        <w:tc>
          <w:tcPr>
            <w:tcW w:w="8490" w:type="dxa"/>
            <w:tcBorders>
              <w:top w:val="single" w:color="auto" w:sz="4" w:space="0"/>
              <w:left w:val="single" w:color="auto" w:sz="4" w:space="0"/>
              <w:bottom w:val="single" w:color="auto" w:sz="4" w:space="0"/>
            </w:tcBorders>
            <w:vAlign w:val="center"/>
          </w:tcPr>
          <w:p w14:paraId="63238E7D">
            <w:pPr>
              <w:keepNext w:val="0"/>
              <w:keepLines w:val="0"/>
              <w:pageBreakBefore w:val="0"/>
              <w:kinsoku/>
              <w:wordWrap/>
              <w:overflowPunct/>
              <w:topLinePunct w:val="0"/>
              <w:bidi w:val="0"/>
              <w:adjustRightInd/>
              <w:snapToGrid w:val="0"/>
              <w:spacing w:line="400" w:lineRule="exact"/>
              <w:rPr>
                <w:rFonts w:ascii="宋体" w:hAnsi="宋体" w:cs="宋体"/>
                <w:sz w:val="24"/>
                <w:szCs w:val="24"/>
              </w:rPr>
            </w:pPr>
            <w:r>
              <w:rPr>
                <w:rFonts w:hint="eastAsia" w:ascii="宋体" w:hAnsi="宋体" w:cs="宋体"/>
                <w:color w:val="auto"/>
                <w:sz w:val="24"/>
                <w:szCs w:val="24"/>
              </w:rPr>
              <w:t>本项目的中小企业行业属</w:t>
            </w:r>
            <w:r>
              <w:rPr>
                <w:rFonts w:hint="eastAsia" w:ascii="宋体" w:hAnsi="宋体" w:cs="宋体"/>
                <w:color w:val="auto"/>
                <w:sz w:val="24"/>
                <w:szCs w:val="24"/>
                <w:lang w:eastAsia="zh-CN"/>
              </w:rPr>
              <w:t>于</w:t>
            </w:r>
            <w:r>
              <w:rPr>
                <w:rFonts w:hint="eastAsia" w:ascii="宋体" w:hAnsi="宋体" w:cs="宋体"/>
                <w:color w:val="auto"/>
                <w:sz w:val="24"/>
                <w:highlight w:val="none"/>
                <w:u w:val="none"/>
              </w:rPr>
              <w:t>其他未列明行业</w:t>
            </w:r>
            <w:r>
              <w:rPr>
                <w:rFonts w:hint="eastAsia" w:ascii="宋体" w:hAnsi="宋体" w:cs="宋体"/>
                <w:color w:val="auto"/>
                <w:sz w:val="24"/>
                <w:szCs w:val="24"/>
              </w:rPr>
              <w:t>。</w:t>
            </w:r>
          </w:p>
        </w:tc>
      </w:tr>
    </w:tbl>
    <w:p w14:paraId="2517E0B6">
      <w:pPr>
        <w:pStyle w:val="26"/>
        <w:keepNext w:val="0"/>
        <w:keepLines w:val="0"/>
        <w:pageBreakBefore w:val="0"/>
        <w:kinsoku/>
        <w:wordWrap/>
        <w:overflowPunct/>
        <w:topLinePunct w:val="0"/>
        <w:autoSpaceDE/>
        <w:autoSpaceDN/>
        <w:bidi w:val="0"/>
        <w:adjustRightInd/>
        <w:snapToGrid w:val="0"/>
        <w:spacing w:beforeLines="0" w:afterLines="0" w:line="360" w:lineRule="auto"/>
        <w:ind w:firstLine="480" w:firstLineChars="200"/>
        <w:textAlignment w:val="auto"/>
        <w:outlineLvl w:val="1"/>
        <w:rPr>
          <w:rFonts w:hAnsi="宋体"/>
          <w:b/>
          <w:bCs/>
          <w:color w:val="0D0D0D"/>
        </w:rPr>
      </w:pPr>
      <w:r>
        <w:rPr>
          <w:rFonts w:hint="eastAsia" w:hAnsi="宋体"/>
          <w:b/>
          <w:bCs/>
          <w:color w:val="0D0D0D"/>
        </w:rPr>
        <w:t>一、总则</w:t>
      </w:r>
    </w:p>
    <w:p w14:paraId="1E9A7F6D">
      <w:pPr>
        <w:keepNext w:val="0"/>
        <w:keepLines w:val="0"/>
        <w:pageBreakBefore w:val="0"/>
        <w:kinsoku/>
        <w:wordWrap/>
        <w:overflowPunct/>
        <w:topLinePunct w:val="0"/>
        <w:autoSpaceDE/>
        <w:autoSpaceDN/>
        <w:bidi w:val="0"/>
        <w:adjustRightInd/>
        <w:snapToGrid w:val="0"/>
        <w:spacing w:line="360" w:lineRule="auto"/>
        <w:ind w:firstLine="470" w:firstLineChars="196"/>
        <w:jc w:val="left"/>
        <w:textAlignment w:val="auto"/>
        <w:outlineLvl w:val="2"/>
        <w:rPr>
          <w:rFonts w:hint="eastAsia" w:ascii="宋体" w:hAnsi="宋体" w:cs="宋体"/>
          <w:b/>
          <w:bCs/>
          <w:color w:val="0D0D0D"/>
          <w:sz w:val="24"/>
          <w:szCs w:val="24"/>
        </w:rPr>
      </w:pPr>
      <w:r>
        <w:rPr>
          <w:rFonts w:hint="eastAsia" w:ascii="宋体" w:hAnsi="宋体" w:cs="宋体"/>
          <w:b/>
          <w:bCs/>
          <w:color w:val="0D0D0D"/>
          <w:sz w:val="24"/>
          <w:szCs w:val="24"/>
        </w:rPr>
        <w:t>（一）适用范围</w:t>
      </w:r>
    </w:p>
    <w:p w14:paraId="65F1F788">
      <w:pPr>
        <w:keepNext w:val="0"/>
        <w:keepLines w:val="0"/>
        <w:pageBreakBefore w:val="0"/>
        <w:kinsoku/>
        <w:wordWrap/>
        <w:overflowPunct/>
        <w:topLinePunct w:val="0"/>
        <w:autoSpaceDE/>
        <w:autoSpaceDN/>
        <w:bidi w:val="0"/>
        <w:adjustRightInd/>
        <w:snapToGrid w:val="0"/>
        <w:spacing w:line="360" w:lineRule="auto"/>
        <w:ind w:firstLine="470" w:firstLineChars="196"/>
        <w:jc w:val="left"/>
        <w:textAlignment w:val="auto"/>
        <w:outlineLvl w:val="2"/>
        <w:rPr>
          <w:rFonts w:ascii="宋体" w:hAnsi="宋体" w:cs="宋体"/>
          <w:color w:val="0D0D0D"/>
          <w:sz w:val="24"/>
          <w:szCs w:val="24"/>
        </w:rPr>
      </w:pPr>
      <w:r>
        <w:rPr>
          <w:rFonts w:hint="eastAsia" w:ascii="宋体" w:hAnsi="宋体" w:cs="宋体"/>
          <w:color w:val="0D0D0D"/>
          <w:sz w:val="24"/>
          <w:szCs w:val="24"/>
        </w:rPr>
        <w:t>本招标文件仅适用于</w:t>
      </w:r>
      <w:r>
        <w:rPr>
          <w:rFonts w:hint="eastAsia" w:ascii="宋体" w:hAnsi="宋体" w:cs="宋体"/>
          <w:sz w:val="24"/>
          <w:szCs w:val="24"/>
          <w:lang w:val="en-US" w:eastAsia="zh-CN"/>
        </w:rPr>
        <w:t>东阳市农业农村局</w:t>
      </w:r>
      <w:r>
        <w:rPr>
          <w:rFonts w:hint="eastAsia" w:ascii="宋体" w:hAnsi="宋体" w:cs="宋体"/>
          <w:color w:val="auto"/>
          <w:sz w:val="24"/>
          <w:szCs w:val="24"/>
        </w:rPr>
        <w:t>《</w:t>
      </w:r>
      <w:r>
        <w:rPr>
          <w:rFonts w:hint="eastAsia" w:ascii="宋体" w:hAnsi="宋体" w:cs="宋体"/>
          <w:sz w:val="24"/>
          <w:szCs w:val="24"/>
          <w:lang w:val="en-US" w:eastAsia="zh-CN"/>
        </w:rPr>
        <w:t>废旧农膜、肥料废弃包装物回收和集中处置服务</w:t>
      </w:r>
      <w:r>
        <w:rPr>
          <w:rFonts w:hint="eastAsia" w:ascii="宋体" w:hAnsi="宋体" w:cs="宋体"/>
          <w:color w:val="auto"/>
          <w:sz w:val="24"/>
          <w:szCs w:val="24"/>
        </w:rPr>
        <w:t>》的招</w:t>
      </w:r>
      <w:r>
        <w:rPr>
          <w:rFonts w:hint="eastAsia" w:ascii="宋体" w:hAnsi="宋体" w:cs="宋体"/>
          <w:color w:val="0D0D0D"/>
          <w:sz w:val="24"/>
          <w:szCs w:val="24"/>
        </w:rPr>
        <w:t>标采购。</w:t>
      </w:r>
    </w:p>
    <w:p w14:paraId="499D037A">
      <w:pPr>
        <w:keepNext w:val="0"/>
        <w:keepLines w:val="0"/>
        <w:pageBreakBefore w:val="0"/>
        <w:kinsoku/>
        <w:wordWrap/>
        <w:overflowPunct/>
        <w:topLinePunct w:val="0"/>
        <w:autoSpaceDE/>
        <w:autoSpaceDN/>
        <w:bidi w:val="0"/>
        <w:adjustRightInd/>
        <w:snapToGrid w:val="0"/>
        <w:spacing w:line="360" w:lineRule="auto"/>
        <w:ind w:firstLine="470" w:firstLineChars="196"/>
        <w:jc w:val="left"/>
        <w:textAlignment w:val="auto"/>
        <w:outlineLvl w:val="2"/>
        <w:rPr>
          <w:rFonts w:ascii="宋体" w:hAnsi="宋体" w:cs="宋体"/>
          <w:b/>
          <w:bCs/>
          <w:color w:val="0D0D0D"/>
          <w:sz w:val="24"/>
          <w:szCs w:val="24"/>
        </w:rPr>
      </w:pPr>
      <w:r>
        <w:rPr>
          <w:rFonts w:hint="eastAsia" w:ascii="宋体" w:hAnsi="宋体" w:cs="宋体"/>
          <w:b/>
          <w:bCs/>
          <w:color w:val="0D0D0D"/>
          <w:sz w:val="24"/>
          <w:szCs w:val="24"/>
        </w:rPr>
        <w:t>（二）定义</w:t>
      </w:r>
    </w:p>
    <w:p w14:paraId="58BF47EE">
      <w:pPr>
        <w:keepNext w:val="0"/>
        <w:keepLines w:val="0"/>
        <w:pageBreakBefore w:val="0"/>
        <w:kinsoku/>
        <w:wordWrap/>
        <w:overflowPunct/>
        <w:topLinePunct w:val="0"/>
        <w:autoSpaceDE/>
        <w:autoSpaceDN/>
        <w:bidi w:val="0"/>
        <w:adjustRightInd/>
        <w:spacing w:line="360" w:lineRule="auto"/>
        <w:ind w:firstLine="480" w:firstLineChars="200"/>
        <w:textAlignment w:val="auto"/>
        <w:rPr>
          <w:rFonts w:ascii="宋体" w:hAnsi="宋体" w:cs="宋体"/>
          <w:color w:val="0D0D0D"/>
          <w:sz w:val="24"/>
          <w:szCs w:val="24"/>
        </w:rPr>
      </w:pPr>
      <w:r>
        <w:rPr>
          <w:rFonts w:hint="eastAsia" w:ascii="宋体" w:hAnsi="宋体" w:cs="宋体"/>
          <w:color w:val="0D0D0D"/>
          <w:sz w:val="24"/>
          <w:szCs w:val="24"/>
        </w:rPr>
        <w:t>1.招标采购单位系指组织本次招标的</w:t>
      </w:r>
      <w:r>
        <w:rPr>
          <w:rFonts w:hint="eastAsia" w:ascii="宋体" w:hAnsi="宋体" w:cs="宋体"/>
          <w:color w:val="0D0D0D"/>
          <w:sz w:val="24"/>
          <w:szCs w:val="24"/>
          <w:lang w:eastAsia="zh-CN"/>
        </w:rPr>
        <w:t>东阳市农业农村局</w:t>
      </w:r>
      <w:r>
        <w:rPr>
          <w:rFonts w:hint="eastAsia" w:ascii="宋体" w:hAnsi="宋体" w:cs="宋体"/>
          <w:sz w:val="24"/>
          <w:szCs w:val="24"/>
        </w:rPr>
        <w:t>(</w:t>
      </w:r>
      <w:r>
        <w:rPr>
          <w:rFonts w:hint="eastAsia" w:ascii="宋体" w:hAnsi="宋体" w:cs="宋体"/>
          <w:color w:val="0D0D0D"/>
          <w:sz w:val="24"/>
          <w:szCs w:val="24"/>
        </w:rPr>
        <w:t>采购人)和金华市金诚招投标代理有限公司（招标方）。</w:t>
      </w:r>
    </w:p>
    <w:p w14:paraId="0913328A">
      <w:pPr>
        <w:keepNext w:val="0"/>
        <w:keepLines w:val="0"/>
        <w:pageBreakBefore w:val="0"/>
        <w:kinsoku/>
        <w:wordWrap/>
        <w:overflowPunct/>
        <w:topLinePunct w:val="0"/>
        <w:autoSpaceDE/>
        <w:autoSpaceDN/>
        <w:bidi w:val="0"/>
        <w:adjustRightInd/>
        <w:snapToGrid w:val="0"/>
        <w:spacing w:line="360" w:lineRule="auto"/>
        <w:ind w:firstLine="480" w:firstLineChars="200"/>
        <w:jc w:val="left"/>
        <w:textAlignment w:val="auto"/>
        <w:rPr>
          <w:rFonts w:ascii="宋体" w:hAnsi="宋体" w:cs="宋体"/>
          <w:color w:val="0D0D0D"/>
          <w:sz w:val="24"/>
          <w:szCs w:val="24"/>
        </w:rPr>
      </w:pPr>
      <w:r>
        <w:rPr>
          <w:rFonts w:hint="eastAsia" w:ascii="宋体" w:hAnsi="宋体" w:cs="宋体"/>
          <w:color w:val="0D0D0D"/>
          <w:sz w:val="24"/>
          <w:szCs w:val="24"/>
        </w:rPr>
        <w:t>2.“投标人”系指向招标方提交投标文件的单位。</w:t>
      </w:r>
    </w:p>
    <w:p w14:paraId="2CB8A2AF">
      <w:pPr>
        <w:keepNext w:val="0"/>
        <w:keepLines w:val="0"/>
        <w:pageBreakBefore w:val="0"/>
        <w:kinsoku/>
        <w:wordWrap/>
        <w:overflowPunct/>
        <w:topLinePunct w:val="0"/>
        <w:autoSpaceDE/>
        <w:autoSpaceDN/>
        <w:bidi w:val="0"/>
        <w:adjustRightInd/>
        <w:snapToGrid w:val="0"/>
        <w:spacing w:line="360" w:lineRule="auto"/>
        <w:ind w:firstLine="480" w:firstLineChars="200"/>
        <w:jc w:val="left"/>
        <w:textAlignment w:val="auto"/>
        <w:rPr>
          <w:rFonts w:ascii="宋体" w:hAnsi="宋体" w:cs="宋体"/>
          <w:sz w:val="24"/>
          <w:szCs w:val="24"/>
        </w:rPr>
      </w:pPr>
      <w:r>
        <w:rPr>
          <w:rFonts w:hint="eastAsia" w:ascii="宋体" w:hAnsi="宋体" w:cs="宋体"/>
          <w:sz w:val="24"/>
          <w:szCs w:val="24"/>
        </w:rPr>
        <w:t>3.“产品”系指供方按招标文件规定，须向采购人提供的一切</w:t>
      </w:r>
      <w:r>
        <w:rPr>
          <w:rFonts w:hint="eastAsia" w:ascii="宋体" w:hAnsi="宋体" w:cs="宋体"/>
          <w:sz w:val="24"/>
          <w:szCs w:val="24"/>
          <w:lang w:val="en-US" w:eastAsia="zh-CN"/>
        </w:rPr>
        <w:t>货物</w:t>
      </w:r>
      <w:r>
        <w:rPr>
          <w:rFonts w:hint="eastAsia" w:ascii="宋体" w:hAnsi="宋体" w:cs="宋体"/>
          <w:sz w:val="24"/>
          <w:szCs w:val="24"/>
        </w:rPr>
        <w:t>、保险、税金、备品备件、工具、手册及其它有关技术资料和材料。</w:t>
      </w:r>
    </w:p>
    <w:p w14:paraId="7E3F7461">
      <w:pPr>
        <w:snapToGrid w:val="0"/>
        <w:spacing w:line="460" w:lineRule="exact"/>
        <w:ind w:firstLine="480" w:firstLineChars="200"/>
        <w:jc w:val="left"/>
        <w:rPr>
          <w:rFonts w:hint="eastAsia" w:ascii="宋体" w:hAnsi="宋体" w:eastAsia="宋体" w:cs="宋体"/>
          <w:color w:val="auto"/>
          <w:sz w:val="24"/>
          <w:szCs w:val="20"/>
          <w:highlight w:val="none"/>
        </w:rPr>
      </w:pPr>
      <w:r>
        <w:rPr>
          <w:rFonts w:hint="eastAsia" w:ascii="宋体" w:hAnsi="宋体" w:cs="宋体"/>
          <w:color w:val="0D0D0D"/>
          <w:sz w:val="24"/>
          <w:szCs w:val="24"/>
        </w:rPr>
        <w:t>4.“服务”系指招标文件规定投标人须承担的</w:t>
      </w:r>
      <w:r>
        <w:rPr>
          <w:rFonts w:hint="eastAsia" w:ascii="宋体" w:hAnsi="宋体" w:cs="宋体"/>
          <w:color w:val="0D0D0D"/>
          <w:sz w:val="24"/>
          <w:szCs w:val="24"/>
          <w:lang w:val="en-US" w:eastAsia="zh-CN"/>
        </w:rPr>
        <w:t>与</w:t>
      </w:r>
      <w:r>
        <w:rPr>
          <w:rFonts w:hint="eastAsia" w:ascii="宋体" w:hAnsi="宋体" w:eastAsia="宋体" w:cs="宋体"/>
          <w:color w:val="auto"/>
          <w:sz w:val="24"/>
          <w:highlight w:val="none"/>
        </w:rPr>
        <w:t>本项目相关的一切服务及其他的义务</w:t>
      </w:r>
      <w:r>
        <w:rPr>
          <w:rFonts w:hint="eastAsia" w:ascii="宋体" w:hAnsi="宋体" w:cs="宋体"/>
          <w:color w:val="0D0D0D"/>
          <w:sz w:val="24"/>
          <w:szCs w:val="24"/>
        </w:rPr>
        <w:t>等。</w:t>
      </w:r>
    </w:p>
    <w:p w14:paraId="2BD81412">
      <w:pPr>
        <w:snapToGrid w:val="0"/>
        <w:spacing w:line="360" w:lineRule="auto"/>
        <w:ind w:firstLine="480" w:firstLineChars="200"/>
        <w:jc w:val="left"/>
        <w:rPr>
          <w:rFonts w:ascii="宋体" w:hAnsi="宋体" w:cs="宋体"/>
          <w:color w:val="0D0D0D"/>
          <w:sz w:val="24"/>
          <w:szCs w:val="24"/>
        </w:rPr>
      </w:pPr>
      <w:r>
        <w:rPr>
          <w:rFonts w:hint="eastAsia" w:ascii="宋体" w:hAnsi="宋体" w:cs="宋体"/>
          <w:color w:val="0D0D0D"/>
          <w:sz w:val="24"/>
          <w:szCs w:val="24"/>
        </w:rPr>
        <w:t>5.“项目”系指投标人按招标文件规定向采购人提供的产品和服务。</w:t>
      </w:r>
    </w:p>
    <w:p w14:paraId="16B3A71A">
      <w:pPr>
        <w:snapToGrid w:val="0"/>
        <w:spacing w:line="360" w:lineRule="auto"/>
        <w:ind w:firstLine="480" w:firstLineChars="200"/>
        <w:jc w:val="left"/>
        <w:rPr>
          <w:rFonts w:ascii="宋体" w:hAnsi="宋体" w:cs="宋体"/>
          <w:color w:val="0D0D0D"/>
          <w:sz w:val="24"/>
          <w:szCs w:val="24"/>
        </w:rPr>
      </w:pPr>
      <w:r>
        <w:rPr>
          <w:rFonts w:hint="eastAsia" w:ascii="宋体" w:hAnsi="宋体" w:cs="宋体"/>
          <w:color w:val="0D0D0D"/>
          <w:sz w:val="24"/>
          <w:szCs w:val="24"/>
        </w:rPr>
        <w:t>6.“书面形式”包括信函、传真、电报等。</w:t>
      </w:r>
    </w:p>
    <w:p w14:paraId="3FC71AA7">
      <w:pPr>
        <w:snapToGrid w:val="0"/>
        <w:spacing w:line="360" w:lineRule="auto"/>
        <w:ind w:firstLine="480" w:firstLineChars="200"/>
        <w:jc w:val="left"/>
        <w:rPr>
          <w:rFonts w:ascii="宋体" w:hAnsi="宋体" w:cs="宋体"/>
          <w:color w:val="0D0D0D"/>
          <w:sz w:val="24"/>
          <w:szCs w:val="24"/>
        </w:rPr>
      </w:pPr>
      <w:r>
        <w:rPr>
          <w:rFonts w:hint="eastAsia" w:ascii="宋体" w:hAnsi="宋体" w:cs="宋体"/>
          <w:color w:val="0D0D0D"/>
          <w:sz w:val="24"/>
          <w:szCs w:val="24"/>
        </w:rPr>
        <w:t>7.“▲”系指实质性要求条款。</w:t>
      </w:r>
    </w:p>
    <w:p w14:paraId="3E60C913">
      <w:pPr>
        <w:snapToGrid w:val="0"/>
        <w:spacing w:line="360" w:lineRule="auto"/>
        <w:ind w:firstLine="470" w:firstLineChars="196"/>
        <w:jc w:val="left"/>
        <w:outlineLvl w:val="2"/>
        <w:rPr>
          <w:rFonts w:ascii="宋体" w:hAnsi="宋体" w:cs="宋体"/>
          <w:b/>
          <w:bCs/>
          <w:color w:val="0D0D0D"/>
          <w:sz w:val="24"/>
          <w:szCs w:val="24"/>
        </w:rPr>
      </w:pPr>
      <w:r>
        <w:rPr>
          <w:rFonts w:hint="eastAsia" w:ascii="宋体" w:hAnsi="宋体" w:cs="宋体"/>
          <w:b/>
          <w:bCs/>
          <w:color w:val="0D0D0D"/>
          <w:sz w:val="24"/>
          <w:szCs w:val="24"/>
        </w:rPr>
        <w:t>（三）招标方式</w:t>
      </w:r>
    </w:p>
    <w:p w14:paraId="56ECEE1C">
      <w:pPr>
        <w:snapToGrid w:val="0"/>
        <w:spacing w:line="360" w:lineRule="auto"/>
        <w:ind w:firstLine="480" w:firstLineChars="200"/>
        <w:jc w:val="left"/>
        <w:rPr>
          <w:rFonts w:ascii="宋体" w:hAnsi="宋体" w:cs="宋体"/>
          <w:color w:val="0D0D0D"/>
          <w:sz w:val="24"/>
          <w:szCs w:val="24"/>
        </w:rPr>
      </w:pPr>
      <w:r>
        <w:rPr>
          <w:rFonts w:hint="eastAsia" w:ascii="宋体" w:hAnsi="宋体" w:cs="宋体"/>
          <w:color w:val="0D0D0D"/>
          <w:sz w:val="24"/>
          <w:szCs w:val="24"/>
        </w:rPr>
        <w:t>本次招标采用公开招标方式进行。</w:t>
      </w:r>
    </w:p>
    <w:p w14:paraId="290E2CB2">
      <w:pPr>
        <w:snapToGrid w:val="0"/>
        <w:spacing w:line="360" w:lineRule="auto"/>
        <w:ind w:firstLine="470" w:firstLineChars="196"/>
        <w:jc w:val="left"/>
        <w:outlineLvl w:val="2"/>
        <w:rPr>
          <w:rFonts w:ascii="宋体" w:hAnsi="宋体" w:cs="宋体"/>
          <w:b/>
          <w:bCs/>
          <w:color w:val="0D0D0D"/>
          <w:sz w:val="24"/>
          <w:szCs w:val="24"/>
        </w:rPr>
      </w:pPr>
      <w:r>
        <w:rPr>
          <w:rFonts w:hint="eastAsia" w:ascii="宋体" w:hAnsi="宋体" w:cs="宋体"/>
          <w:b/>
          <w:bCs/>
          <w:color w:val="0D0D0D"/>
          <w:sz w:val="24"/>
          <w:szCs w:val="24"/>
        </w:rPr>
        <w:t>（四）投标委托</w:t>
      </w:r>
    </w:p>
    <w:p w14:paraId="69E33A60">
      <w:pPr>
        <w:pStyle w:val="7"/>
        <w:snapToGrid w:val="0"/>
        <w:spacing w:line="360" w:lineRule="auto"/>
        <w:ind w:firstLine="464" w:firstLineChars="200"/>
        <w:jc w:val="left"/>
        <w:rPr>
          <w:rFonts w:hAnsi="宋体"/>
          <w:color w:val="0D0D0D"/>
          <w:sz w:val="24"/>
          <w:szCs w:val="24"/>
        </w:rPr>
      </w:pPr>
      <w:r>
        <w:rPr>
          <w:rFonts w:hint="eastAsia" w:hAnsi="宋体"/>
          <w:color w:val="0D0D0D"/>
          <w:sz w:val="24"/>
          <w:szCs w:val="24"/>
        </w:rPr>
        <w:t>投标人代表须携带有效身份证件等有效证明。如投标人代表不是法定代表人，须有法定代表人出具的授权委托书。</w:t>
      </w:r>
    </w:p>
    <w:p w14:paraId="695DB02E">
      <w:pPr>
        <w:numPr>
          <w:ilvl w:val="0"/>
          <w:numId w:val="0"/>
        </w:numPr>
        <w:snapToGrid w:val="0"/>
        <w:spacing w:line="360" w:lineRule="auto"/>
        <w:ind w:firstLine="480" w:firstLineChars="200"/>
        <w:jc w:val="left"/>
        <w:outlineLvl w:val="2"/>
        <w:rPr>
          <w:rFonts w:hint="eastAsia" w:ascii="宋体" w:hAnsi="宋体" w:cs="宋体"/>
          <w:b/>
          <w:bCs/>
          <w:color w:val="0D0D0D"/>
          <w:sz w:val="24"/>
          <w:szCs w:val="24"/>
        </w:rPr>
      </w:pPr>
      <w:r>
        <w:rPr>
          <w:rFonts w:hint="eastAsia" w:ascii="宋体" w:hAnsi="宋体" w:cs="宋体"/>
          <w:b/>
          <w:bCs/>
          <w:color w:val="0D0D0D"/>
          <w:sz w:val="24"/>
          <w:szCs w:val="24"/>
          <w:lang w:eastAsia="zh-CN"/>
        </w:rPr>
        <w:t>（五）</w:t>
      </w:r>
      <w:r>
        <w:rPr>
          <w:rFonts w:hint="eastAsia" w:ascii="宋体" w:hAnsi="宋体" w:cs="宋体"/>
          <w:b/>
          <w:bCs/>
          <w:color w:val="0D0D0D"/>
          <w:sz w:val="24"/>
          <w:szCs w:val="24"/>
        </w:rPr>
        <w:t>投标费用</w:t>
      </w:r>
    </w:p>
    <w:p w14:paraId="3414DF30">
      <w:pPr>
        <w:numPr>
          <w:ilvl w:val="0"/>
          <w:numId w:val="0"/>
        </w:numPr>
        <w:snapToGrid w:val="0"/>
        <w:spacing w:line="360" w:lineRule="auto"/>
        <w:ind w:firstLine="480" w:firstLineChars="200"/>
        <w:jc w:val="left"/>
        <w:outlineLvl w:val="2"/>
        <w:rPr>
          <w:rFonts w:ascii="宋体" w:cs="宋体"/>
          <w:color w:val="auto"/>
          <w:kern w:val="0"/>
          <w:sz w:val="24"/>
        </w:rPr>
      </w:pPr>
      <w:r>
        <w:rPr>
          <w:rFonts w:hint="eastAsia" w:ascii="宋体" w:hAnsi="宋体" w:cs="宋体"/>
          <w:color w:val="auto"/>
          <w:sz w:val="24"/>
        </w:rPr>
        <w:t>不论投标结果如何，投标人均应自行承担所有与投标有关的全部费用（招标文件有相反规定除外）。</w:t>
      </w:r>
      <w:r>
        <w:rPr>
          <w:rFonts w:hint="eastAsia" w:ascii="宋体" w:hAnsi="宋体"/>
          <w:color w:val="auto"/>
          <w:sz w:val="24"/>
        </w:rPr>
        <w:t>中标人须在领取中标通知书前向招标代理机构交纳中标服务费，中标服务费按以下标准计算收取。</w:t>
      </w:r>
    </w:p>
    <w:p w14:paraId="4CFACCE1">
      <w:pPr>
        <w:widowControl/>
        <w:spacing w:line="360" w:lineRule="auto"/>
        <w:ind w:firstLine="2640" w:firstLineChars="1100"/>
        <w:rPr>
          <w:rFonts w:ascii="宋体" w:cs="宋体"/>
          <w:color w:val="auto"/>
          <w:kern w:val="0"/>
          <w:sz w:val="24"/>
        </w:rPr>
      </w:pPr>
      <w:r>
        <w:rPr>
          <w:rFonts w:hint="eastAsia" w:ascii="宋体" w:hAnsi="宋体" w:cs="宋体"/>
          <w:b/>
          <w:bCs/>
          <w:color w:val="auto"/>
          <w:kern w:val="0"/>
          <w:sz w:val="24"/>
        </w:rPr>
        <w:t>招标代理服务收费标准</w:t>
      </w:r>
    </w:p>
    <w:tbl>
      <w:tblPr>
        <w:tblStyle w:val="48"/>
        <w:tblW w:w="8873" w:type="dxa"/>
        <w:tblCellSpacing w:w="15" w:type="dxa"/>
        <w:tblInd w:w="0" w:type="dxa"/>
        <w:tblLayout w:type="fixed"/>
        <w:tblCellMar>
          <w:top w:w="15" w:type="dxa"/>
          <w:left w:w="15" w:type="dxa"/>
          <w:bottom w:w="15" w:type="dxa"/>
          <w:right w:w="15" w:type="dxa"/>
        </w:tblCellMar>
      </w:tblPr>
      <w:tblGrid>
        <w:gridCol w:w="4338"/>
        <w:gridCol w:w="4535"/>
      </w:tblGrid>
      <w:tr w14:paraId="0C6468A1">
        <w:tblPrEx>
          <w:tblCellMar>
            <w:top w:w="15" w:type="dxa"/>
            <w:left w:w="15" w:type="dxa"/>
            <w:bottom w:w="15" w:type="dxa"/>
            <w:right w:w="15" w:type="dxa"/>
          </w:tblCellMar>
        </w:tblPrEx>
        <w:trPr>
          <w:trHeight w:val="300" w:hRule="atLeast"/>
          <w:tblCellSpacing w:w="15" w:type="dxa"/>
        </w:trPr>
        <w:tc>
          <w:tcPr>
            <w:tcW w:w="4293" w:type="dxa"/>
            <w:tcBorders>
              <w:top w:val="inset" w:color="000000" w:sz="6" w:space="0"/>
              <w:left w:val="inset" w:color="000000" w:sz="6" w:space="0"/>
              <w:bottom w:val="inset" w:color="000000" w:sz="6" w:space="0"/>
              <w:right w:val="inset" w:color="000000" w:sz="6" w:space="0"/>
            </w:tcBorders>
            <w:noWrap w:val="0"/>
            <w:tcMar>
              <w:top w:w="0" w:type="dxa"/>
              <w:left w:w="0" w:type="dxa"/>
              <w:bottom w:w="0" w:type="dxa"/>
              <w:right w:w="0" w:type="dxa"/>
            </w:tcMar>
            <w:vAlign w:val="center"/>
          </w:tcPr>
          <w:p w14:paraId="4B058D11">
            <w:pPr>
              <w:keepNext w:val="0"/>
              <w:keepLines w:val="0"/>
              <w:pageBreakBefore w:val="0"/>
              <w:widowControl/>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kern w:val="0"/>
                <w:sz w:val="24"/>
                <w:szCs w:val="24"/>
              </w:rPr>
            </w:pPr>
            <w:r>
              <w:rPr>
                <w:rFonts w:hint="eastAsia" w:ascii="宋体" w:hAnsi="宋体" w:eastAsia="宋体" w:cs="宋体"/>
                <w:b/>
                <w:bCs/>
                <w:kern w:val="0"/>
                <w:sz w:val="24"/>
                <w:szCs w:val="24"/>
              </w:rPr>
              <w:t>中标金额（万元）</w:t>
            </w:r>
          </w:p>
        </w:tc>
        <w:tc>
          <w:tcPr>
            <w:tcW w:w="4490" w:type="dxa"/>
            <w:tcBorders>
              <w:top w:val="inset" w:color="000000" w:sz="6" w:space="0"/>
              <w:left w:val="nil"/>
              <w:bottom w:val="inset" w:color="000000" w:sz="6" w:space="0"/>
              <w:right w:val="inset" w:color="000000" w:sz="6" w:space="0"/>
            </w:tcBorders>
            <w:noWrap w:val="0"/>
            <w:tcMar>
              <w:top w:w="0" w:type="dxa"/>
              <w:left w:w="0" w:type="dxa"/>
              <w:bottom w:w="0" w:type="dxa"/>
              <w:right w:w="0" w:type="dxa"/>
            </w:tcMar>
            <w:vAlign w:val="center"/>
          </w:tcPr>
          <w:p w14:paraId="19FDA98F">
            <w:pPr>
              <w:keepNext w:val="0"/>
              <w:keepLines w:val="0"/>
              <w:pageBreakBefore w:val="0"/>
              <w:widowControl/>
              <w:kinsoku/>
              <w:wordWrap/>
              <w:overflowPunct/>
              <w:topLinePunct w:val="0"/>
              <w:autoSpaceDE/>
              <w:autoSpaceDN/>
              <w:bidi w:val="0"/>
              <w:spacing w:line="360" w:lineRule="auto"/>
              <w:ind w:left="0" w:leftChars="0"/>
              <w:jc w:val="center"/>
              <w:textAlignment w:val="auto"/>
              <w:rPr>
                <w:rFonts w:hint="eastAsia" w:ascii="宋体" w:hAnsi="宋体" w:eastAsia="宋体" w:cs="宋体"/>
                <w:kern w:val="0"/>
                <w:sz w:val="24"/>
                <w:szCs w:val="24"/>
              </w:rPr>
            </w:pPr>
            <w:r>
              <w:rPr>
                <w:rFonts w:hint="eastAsia" w:ascii="宋体" w:hAnsi="宋体" w:cs="宋体"/>
                <w:b/>
                <w:bCs/>
                <w:kern w:val="0"/>
                <w:sz w:val="24"/>
                <w:szCs w:val="24"/>
                <w:lang w:eastAsia="zh-CN"/>
              </w:rPr>
              <w:t>服务</w:t>
            </w:r>
            <w:r>
              <w:rPr>
                <w:rFonts w:hint="eastAsia" w:ascii="宋体" w:hAnsi="宋体" w:eastAsia="宋体" w:cs="宋体"/>
                <w:b/>
                <w:bCs/>
                <w:kern w:val="0"/>
                <w:sz w:val="24"/>
                <w:szCs w:val="24"/>
              </w:rPr>
              <w:t>招标</w:t>
            </w:r>
          </w:p>
        </w:tc>
      </w:tr>
      <w:tr w14:paraId="38D5F5DE">
        <w:tblPrEx>
          <w:tblCellMar>
            <w:top w:w="15" w:type="dxa"/>
            <w:left w:w="15" w:type="dxa"/>
            <w:bottom w:w="15" w:type="dxa"/>
            <w:right w:w="15" w:type="dxa"/>
          </w:tblCellMar>
        </w:tblPrEx>
        <w:trPr>
          <w:trHeight w:val="210" w:hRule="atLeast"/>
          <w:tblCellSpacing w:w="15" w:type="dxa"/>
        </w:trPr>
        <w:tc>
          <w:tcPr>
            <w:tcW w:w="4293" w:type="dxa"/>
            <w:tcBorders>
              <w:top w:val="single" w:color="auto" w:sz="0" w:space="0"/>
              <w:left w:val="inset" w:color="000000" w:sz="6" w:space="0"/>
              <w:bottom w:val="single" w:color="auto" w:sz="0" w:space="0"/>
              <w:right w:val="inset" w:color="000000" w:sz="6" w:space="0"/>
            </w:tcBorders>
            <w:noWrap/>
            <w:tcMar>
              <w:top w:w="0" w:type="dxa"/>
              <w:left w:w="0" w:type="dxa"/>
              <w:bottom w:w="0" w:type="dxa"/>
              <w:right w:w="0" w:type="dxa"/>
            </w:tcMar>
            <w:vAlign w:val="center"/>
          </w:tcPr>
          <w:p w14:paraId="686B115B">
            <w:pPr>
              <w:keepNext w:val="0"/>
              <w:keepLines w:val="0"/>
              <w:pageBreakBefore w:val="0"/>
              <w:widowControl/>
              <w:kinsoku/>
              <w:wordWrap/>
              <w:overflowPunct/>
              <w:topLinePunct w:val="0"/>
              <w:autoSpaceDE/>
              <w:autoSpaceDN/>
              <w:bidi w:val="0"/>
              <w:spacing w:line="360" w:lineRule="auto"/>
              <w:ind w:left="0" w:leftChars="0"/>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100以下</w:t>
            </w:r>
          </w:p>
        </w:tc>
        <w:tc>
          <w:tcPr>
            <w:tcW w:w="4490" w:type="dxa"/>
            <w:tcBorders>
              <w:top w:val="single" w:color="auto" w:sz="0" w:space="0"/>
              <w:left w:val="single" w:color="auto" w:sz="0" w:space="0"/>
              <w:bottom w:val="single" w:color="auto" w:sz="0" w:space="0"/>
              <w:right w:val="inset" w:color="000000" w:sz="6" w:space="0"/>
            </w:tcBorders>
            <w:noWrap/>
            <w:tcMar>
              <w:top w:w="0" w:type="dxa"/>
              <w:left w:w="0" w:type="dxa"/>
              <w:bottom w:w="0" w:type="dxa"/>
              <w:right w:w="0" w:type="dxa"/>
            </w:tcMar>
            <w:vAlign w:val="center"/>
          </w:tcPr>
          <w:p w14:paraId="703C068F">
            <w:pPr>
              <w:keepNext w:val="0"/>
              <w:keepLines w:val="0"/>
              <w:pageBreakBefore w:val="0"/>
              <w:widowControl/>
              <w:kinsoku/>
              <w:wordWrap/>
              <w:overflowPunct/>
              <w:topLinePunct w:val="0"/>
              <w:autoSpaceDE/>
              <w:autoSpaceDN/>
              <w:bidi w:val="0"/>
              <w:spacing w:line="360" w:lineRule="auto"/>
              <w:ind w:left="0" w:leftChars="0"/>
              <w:jc w:val="center"/>
              <w:textAlignment w:val="auto"/>
              <w:rPr>
                <w:rFonts w:hint="eastAsia" w:ascii="宋体" w:hAnsi="宋体" w:eastAsia="宋体" w:cs="宋体"/>
                <w:kern w:val="0"/>
                <w:sz w:val="24"/>
                <w:szCs w:val="24"/>
              </w:rPr>
            </w:pPr>
            <w:r>
              <w:rPr>
                <w:rFonts w:hint="eastAsia" w:ascii="宋体" w:hAnsi="宋体" w:eastAsia="宋体" w:cs="宋体"/>
                <w:kern w:val="0"/>
                <w:sz w:val="24"/>
                <w:szCs w:val="24"/>
              </w:rPr>
              <w:t>1.5％</w:t>
            </w:r>
          </w:p>
        </w:tc>
      </w:tr>
    </w:tbl>
    <w:p w14:paraId="0E8DAB71">
      <w:pPr>
        <w:spacing w:line="360" w:lineRule="auto"/>
        <w:ind w:firstLine="480" w:firstLineChars="200"/>
        <w:rPr>
          <w:rFonts w:hint="eastAsia" w:ascii="宋体" w:hAnsi="宋体" w:eastAsia="宋体" w:cs="宋体"/>
          <w:b/>
          <w:bCs/>
          <w:sz w:val="24"/>
          <w:szCs w:val="24"/>
        </w:rPr>
      </w:pPr>
      <w:r>
        <w:rPr>
          <w:rFonts w:hint="eastAsia" w:ascii="宋体" w:hAnsi="宋体" w:eastAsia="宋体" w:cs="宋体"/>
          <w:b/>
          <w:bCs/>
          <w:sz w:val="24"/>
          <w:szCs w:val="24"/>
        </w:rPr>
        <w:t>（六）联合体投标</w:t>
      </w:r>
    </w:p>
    <w:p w14:paraId="79617F77">
      <w:pPr>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本项目接受联合体投标。</w:t>
      </w:r>
    </w:p>
    <w:p w14:paraId="12CC5523">
      <w:pPr>
        <w:snapToGrid w:val="0"/>
        <w:spacing w:line="360" w:lineRule="auto"/>
        <w:ind w:firstLine="470" w:firstLineChars="196"/>
        <w:jc w:val="left"/>
        <w:rPr>
          <w:rFonts w:hint="eastAsia" w:ascii="宋体" w:hAnsi="宋体" w:eastAsia="宋体" w:cs="宋体"/>
          <w:b/>
          <w:bCs/>
          <w:sz w:val="24"/>
          <w:szCs w:val="24"/>
        </w:rPr>
      </w:pPr>
      <w:r>
        <w:rPr>
          <w:rFonts w:hint="eastAsia" w:ascii="宋体" w:hAnsi="宋体" w:eastAsia="宋体" w:cs="宋体"/>
          <w:b/>
          <w:bCs/>
          <w:sz w:val="24"/>
          <w:szCs w:val="24"/>
        </w:rPr>
        <w:t>（七）转包与分包</w:t>
      </w:r>
    </w:p>
    <w:p w14:paraId="347134F0">
      <w:pPr>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1.本项目不允许转包。</w:t>
      </w:r>
    </w:p>
    <w:p w14:paraId="79229DD6">
      <w:pPr>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2.本项目允许分包。</w:t>
      </w:r>
    </w:p>
    <w:p w14:paraId="31A2AE20">
      <w:pPr>
        <w:snapToGrid w:val="0"/>
        <w:spacing w:line="360" w:lineRule="auto"/>
        <w:ind w:firstLine="470" w:firstLineChars="196"/>
        <w:jc w:val="left"/>
        <w:outlineLvl w:val="2"/>
        <w:rPr>
          <w:rFonts w:hint="eastAsia" w:ascii="宋体" w:hAnsi="宋体" w:eastAsia="宋体" w:cs="宋体"/>
          <w:b/>
          <w:bCs/>
          <w:color w:val="0D0D0D"/>
          <w:sz w:val="24"/>
          <w:szCs w:val="24"/>
        </w:rPr>
      </w:pPr>
      <w:r>
        <w:rPr>
          <w:rFonts w:hint="eastAsia" w:ascii="宋体" w:hAnsi="宋体" w:eastAsia="宋体" w:cs="宋体"/>
          <w:b/>
          <w:bCs/>
          <w:color w:val="0D0D0D"/>
          <w:sz w:val="24"/>
          <w:szCs w:val="24"/>
        </w:rPr>
        <w:t>（八）特别说明：</w:t>
      </w:r>
    </w:p>
    <w:p w14:paraId="04ADE6A5">
      <w:pPr>
        <w:widowControl/>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color w:val="0D0D0D"/>
          <w:sz w:val="24"/>
          <w:szCs w:val="24"/>
        </w:rPr>
        <w:t>多家供应商参加同一政府采购项目竞争的，如其中两家或两家以上供应商的法定代表人为同一人或相互之间存在投资关系且达到控股的，应当按一家供应商认定。评审时，取其中通过资格审查后的报价最低一家为有效供应商；当报价相同时，则以技术标最优一家为有效供应商；均相同时，由评审小组集体决定。</w:t>
      </w:r>
    </w:p>
    <w:p w14:paraId="780C83A5">
      <w:pPr>
        <w:widowControl/>
        <w:spacing w:line="360" w:lineRule="auto"/>
        <w:ind w:firstLine="480" w:firstLineChars="200"/>
        <w:jc w:val="left"/>
        <w:rPr>
          <w:rFonts w:hint="eastAsia" w:ascii="宋体" w:hAnsi="宋体" w:eastAsia="宋体" w:cs="宋体"/>
          <w:color w:val="0D0D0D"/>
          <w:sz w:val="24"/>
          <w:szCs w:val="24"/>
        </w:rPr>
      </w:pPr>
      <w:r>
        <w:rPr>
          <w:rFonts w:hint="eastAsia" w:ascii="宋体" w:hAnsi="宋体" w:eastAsia="宋体" w:cs="宋体"/>
          <w:color w:val="0D0D0D"/>
          <w:sz w:val="24"/>
          <w:szCs w:val="24"/>
        </w:rPr>
        <w:t>2.（1）投标人投标所使用的资格、信誉、荣誉、业绩与企业认证必须为本法人所拥有。</w:t>
      </w:r>
    </w:p>
    <w:p w14:paraId="0612679E">
      <w:pPr>
        <w:widowControl/>
        <w:spacing w:line="360" w:lineRule="auto"/>
        <w:ind w:firstLine="480" w:firstLineChars="200"/>
        <w:jc w:val="left"/>
        <w:rPr>
          <w:rFonts w:hint="eastAsia" w:ascii="宋体" w:hAnsi="宋体" w:eastAsia="宋体" w:cs="宋体"/>
          <w:color w:val="0D0D0D"/>
          <w:sz w:val="24"/>
          <w:szCs w:val="24"/>
        </w:rPr>
      </w:pPr>
      <w:r>
        <w:rPr>
          <w:rFonts w:hint="eastAsia" w:ascii="宋体" w:hAnsi="宋体" w:eastAsia="宋体" w:cs="宋体"/>
          <w:color w:val="0D0D0D"/>
          <w:sz w:val="24"/>
          <w:szCs w:val="24"/>
        </w:rPr>
        <w:t>▲（2）投标人投标所使用的采购项目实施人员必须为本法人员工（或必须为本法人或控股公司正式员工）。</w:t>
      </w:r>
    </w:p>
    <w:p w14:paraId="62A81019">
      <w:pPr>
        <w:widowControl/>
        <w:spacing w:line="360" w:lineRule="auto"/>
        <w:ind w:firstLine="480" w:firstLineChars="200"/>
        <w:jc w:val="left"/>
        <w:rPr>
          <w:rFonts w:hint="eastAsia" w:ascii="宋体" w:hAnsi="宋体" w:eastAsia="宋体" w:cs="宋体"/>
          <w:color w:val="0D0D0D"/>
          <w:sz w:val="24"/>
          <w:szCs w:val="24"/>
        </w:rPr>
      </w:pPr>
      <w:r>
        <w:rPr>
          <w:rFonts w:hint="eastAsia" w:ascii="宋体" w:hAnsi="宋体" w:eastAsia="宋体" w:cs="宋体"/>
          <w:color w:val="0D0D0D"/>
          <w:sz w:val="24"/>
          <w:szCs w:val="24"/>
        </w:rPr>
        <w:t>▲3.投标人应仔细阅读招标文件的所有内容，按照招标文件的要求提交投标文件，并对所提供的全部资料的真实性承担法律责任。</w:t>
      </w:r>
    </w:p>
    <w:p w14:paraId="397F52F7">
      <w:pPr>
        <w:pStyle w:val="26"/>
        <w:spacing w:beforeLines="0" w:afterLines="0" w:line="360" w:lineRule="auto"/>
        <w:ind w:firstLine="470" w:firstLineChars="196"/>
        <w:jc w:val="left"/>
        <w:outlineLvl w:val="2"/>
        <w:rPr>
          <w:rFonts w:hint="eastAsia" w:ascii="宋体" w:hAnsi="宋体" w:eastAsia="宋体" w:cs="宋体"/>
          <w:color w:val="0D0D0D"/>
          <w:sz w:val="24"/>
          <w:szCs w:val="24"/>
        </w:rPr>
      </w:pPr>
      <w:r>
        <w:rPr>
          <w:rFonts w:hint="eastAsia" w:ascii="宋体" w:hAnsi="宋体" w:eastAsia="宋体" w:cs="宋体"/>
          <w:color w:val="0D0D0D"/>
          <w:sz w:val="24"/>
          <w:szCs w:val="24"/>
        </w:rPr>
        <w:t>▲4.投标人在投标活动中提供任何虚假材料,其投标无效，并报监管部门查处。</w:t>
      </w:r>
    </w:p>
    <w:p w14:paraId="5782E1A0">
      <w:pPr>
        <w:pStyle w:val="26"/>
        <w:snapToGrid w:val="0"/>
        <w:spacing w:beforeLines="0" w:afterLines="0" w:line="360" w:lineRule="auto"/>
        <w:ind w:firstLine="470" w:firstLineChars="196"/>
        <w:jc w:val="left"/>
        <w:outlineLvl w:val="2"/>
        <w:rPr>
          <w:rFonts w:hint="eastAsia" w:ascii="宋体" w:hAnsi="宋体" w:eastAsia="宋体" w:cs="宋体"/>
          <w:b/>
          <w:bCs/>
          <w:color w:val="0D0D0D"/>
        </w:rPr>
      </w:pPr>
      <w:r>
        <w:rPr>
          <w:rFonts w:hint="eastAsia" w:ascii="宋体" w:hAnsi="宋体" w:eastAsia="宋体" w:cs="宋体"/>
          <w:b/>
          <w:bCs/>
          <w:color w:val="0D0D0D"/>
        </w:rPr>
        <w:t>（九）质疑和投诉</w:t>
      </w:r>
    </w:p>
    <w:p w14:paraId="2EC87D60">
      <w:pPr>
        <w:pStyle w:val="26"/>
        <w:snapToGrid w:val="0"/>
        <w:spacing w:beforeLines="0" w:afterLines="0" w:line="360" w:lineRule="auto"/>
        <w:ind w:firstLine="480" w:firstLineChars="200"/>
        <w:rPr>
          <w:rFonts w:hint="eastAsia" w:ascii="宋体" w:hAnsi="宋体" w:eastAsia="宋体" w:cs="宋体"/>
          <w:color w:val="0D0D0D"/>
        </w:rPr>
      </w:pPr>
      <w:r>
        <w:rPr>
          <w:rFonts w:hint="eastAsia" w:ascii="宋体" w:hAnsi="宋体" w:eastAsia="宋体" w:cs="宋体"/>
          <w:color w:val="0D0D0D"/>
        </w:rPr>
        <w:t>1.投标人认为招标文件、招标过程或中标结果使自己的合法权益受到损害，应当在知道或者应知其权益受到损害之日起七个工作日内，以书面形式向采购人、招标方提出质疑。投标人对招标采购单位的质疑答复不满意或者招标采购单位未在规定时间内作出答复的，可在答复期满后十五个工作日内向同级采购监管部门投诉。</w:t>
      </w:r>
    </w:p>
    <w:p w14:paraId="6F924FDB">
      <w:pPr>
        <w:pStyle w:val="26"/>
        <w:snapToGrid w:val="0"/>
        <w:spacing w:beforeLines="0" w:afterLines="0" w:line="360" w:lineRule="auto"/>
        <w:ind w:firstLine="480" w:firstLineChars="200"/>
        <w:rPr>
          <w:rFonts w:hAnsi="宋体"/>
          <w:color w:val="0D0D0D"/>
        </w:rPr>
      </w:pPr>
      <w:r>
        <w:rPr>
          <w:rFonts w:hint="eastAsia" w:hAnsi="宋体"/>
          <w:color w:val="0D0D0D"/>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14:paraId="7F5F496E">
      <w:pPr>
        <w:pStyle w:val="26"/>
        <w:snapToGrid w:val="0"/>
        <w:spacing w:beforeLines="0" w:afterLines="0" w:line="360" w:lineRule="auto"/>
        <w:ind w:firstLine="470" w:firstLineChars="196"/>
        <w:outlineLvl w:val="1"/>
        <w:rPr>
          <w:rFonts w:hAnsi="宋体"/>
          <w:b/>
          <w:bCs/>
          <w:color w:val="0D0D0D"/>
        </w:rPr>
      </w:pPr>
      <w:r>
        <w:rPr>
          <w:rFonts w:hint="eastAsia" w:hAnsi="宋体"/>
          <w:b/>
          <w:bCs/>
          <w:color w:val="0D0D0D"/>
        </w:rPr>
        <w:t>二、招标文件</w:t>
      </w:r>
    </w:p>
    <w:p w14:paraId="35D67319">
      <w:pPr>
        <w:snapToGrid w:val="0"/>
        <w:spacing w:line="360" w:lineRule="auto"/>
        <w:ind w:firstLine="470" w:firstLineChars="196"/>
        <w:jc w:val="left"/>
        <w:outlineLvl w:val="2"/>
        <w:rPr>
          <w:rFonts w:ascii="宋体" w:hAnsi="宋体" w:cs="宋体"/>
          <w:b/>
          <w:bCs/>
          <w:color w:val="0D0D0D"/>
          <w:sz w:val="24"/>
          <w:szCs w:val="24"/>
        </w:rPr>
      </w:pPr>
      <w:r>
        <w:rPr>
          <w:rFonts w:hint="eastAsia" w:ascii="宋体" w:hAnsi="宋体" w:cs="宋体"/>
          <w:b/>
          <w:bCs/>
          <w:color w:val="0D0D0D"/>
          <w:sz w:val="24"/>
          <w:szCs w:val="24"/>
        </w:rPr>
        <w:t>（一）招标文件的构成。本招标文件由以下部分组成：</w:t>
      </w:r>
    </w:p>
    <w:p w14:paraId="625EE8F9">
      <w:pPr>
        <w:snapToGrid w:val="0"/>
        <w:spacing w:line="360" w:lineRule="auto"/>
        <w:ind w:firstLine="480" w:firstLineChars="200"/>
        <w:jc w:val="left"/>
        <w:rPr>
          <w:rFonts w:ascii="宋体" w:hAnsi="宋体" w:cs="宋体"/>
          <w:color w:val="0D0D0D"/>
          <w:sz w:val="24"/>
          <w:szCs w:val="24"/>
        </w:rPr>
      </w:pPr>
      <w:r>
        <w:rPr>
          <w:rFonts w:hint="eastAsia" w:ascii="宋体" w:hAnsi="宋体" w:cs="宋体"/>
          <w:color w:val="0D0D0D"/>
          <w:sz w:val="24"/>
          <w:szCs w:val="24"/>
        </w:rPr>
        <w:t>1.招标公告</w:t>
      </w:r>
    </w:p>
    <w:p w14:paraId="1CC25C6B">
      <w:pPr>
        <w:snapToGrid w:val="0"/>
        <w:spacing w:line="360" w:lineRule="auto"/>
        <w:ind w:firstLine="480" w:firstLineChars="200"/>
        <w:jc w:val="left"/>
        <w:rPr>
          <w:rFonts w:ascii="宋体" w:hAnsi="宋体" w:cs="宋体"/>
          <w:color w:val="0D0D0D"/>
          <w:sz w:val="24"/>
          <w:szCs w:val="24"/>
        </w:rPr>
      </w:pPr>
      <w:r>
        <w:rPr>
          <w:rFonts w:hint="eastAsia" w:ascii="宋体" w:hAnsi="宋体" w:cs="宋体"/>
          <w:color w:val="0D0D0D"/>
          <w:sz w:val="24"/>
          <w:szCs w:val="24"/>
        </w:rPr>
        <w:t>2.招标需求</w:t>
      </w:r>
    </w:p>
    <w:p w14:paraId="6560DE29">
      <w:pPr>
        <w:snapToGrid w:val="0"/>
        <w:spacing w:line="360" w:lineRule="auto"/>
        <w:ind w:firstLine="480" w:firstLineChars="200"/>
        <w:jc w:val="left"/>
        <w:rPr>
          <w:rFonts w:ascii="宋体" w:hAnsi="宋体" w:cs="宋体"/>
          <w:color w:val="0D0D0D"/>
          <w:sz w:val="24"/>
          <w:szCs w:val="24"/>
        </w:rPr>
      </w:pPr>
      <w:r>
        <w:rPr>
          <w:rFonts w:hint="eastAsia" w:ascii="宋体" w:hAnsi="宋体" w:cs="宋体"/>
          <w:color w:val="0D0D0D"/>
          <w:sz w:val="24"/>
          <w:szCs w:val="24"/>
        </w:rPr>
        <w:t>3.投标人须知</w:t>
      </w:r>
    </w:p>
    <w:p w14:paraId="19441A14">
      <w:pPr>
        <w:snapToGrid w:val="0"/>
        <w:spacing w:line="360" w:lineRule="auto"/>
        <w:ind w:firstLine="480" w:firstLineChars="200"/>
        <w:jc w:val="left"/>
        <w:rPr>
          <w:rFonts w:ascii="宋体" w:hAnsi="宋体" w:cs="宋体"/>
          <w:color w:val="0D0D0D"/>
          <w:sz w:val="24"/>
          <w:szCs w:val="24"/>
        </w:rPr>
      </w:pPr>
      <w:r>
        <w:rPr>
          <w:rFonts w:hint="eastAsia" w:ascii="宋体" w:hAnsi="宋体" w:cs="宋体"/>
          <w:color w:val="0D0D0D"/>
          <w:sz w:val="24"/>
          <w:szCs w:val="24"/>
        </w:rPr>
        <w:t>4.评标办法及标准</w:t>
      </w:r>
    </w:p>
    <w:p w14:paraId="60022CCE">
      <w:pPr>
        <w:snapToGrid w:val="0"/>
        <w:spacing w:line="360" w:lineRule="auto"/>
        <w:ind w:firstLine="480" w:firstLineChars="200"/>
        <w:jc w:val="left"/>
        <w:rPr>
          <w:rFonts w:ascii="宋体" w:hAnsi="宋体" w:cs="宋体"/>
          <w:color w:val="0D0D0D"/>
          <w:sz w:val="24"/>
          <w:szCs w:val="24"/>
        </w:rPr>
      </w:pPr>
      <w:r>
        <w:rPr>
          <w:rFonts w:hint="eastAsia" w:ascii="宋体" w:hAnsi="宋体" w:cs="宋体"/>
          <w:color w:val="0D0D0D"/>
          <w:sz w:val="24"/>
          <w:szCs w:val="24"/>
        </w:rPr>
        <w:t>5.合同主要条款</w:t>
      </w:r>
    </w:p>
    <w:p w14:paraId="0B97DB4F">
      <w:pPr>
        <w:snapToGrid w:val="0"/>
        <w:spacing w:line="360" w:lineRule="auto"/>
        <w:ind w:firstLine="480" w:firstLineChars="200"/>
        <w:jc w:val="left"/>
        <w:rPr>
          <w:rFonts w:ascii="宋体" w:hAnsi="宋体" w:cs="宋体"/>
          <w:color w:val="0D0D0D"/>
          <w:sz w:val="24"/>
          <w:szCs w:val="24"/>
        </w:rPr>
      </w:pPr>
      <w:r>
        <w:rPr>
          <w:rFonts w:hint="eastAsia" w:ascii="宋体" w:hAnsi="宋体" w:cs="宋体"/>
          <w:color w:val="0D0D0D"/>
          <w:sz w:val="24"/>
          <w:szCs w:val="24"/>
        </w:rPr>
        <w:t>6.投标文件格式</w:t>
      </w:r>
    </w:p>
    <w:p w14:paraId="7F2D82A0">
      <w:pPr>
        <w:snapToGrid w:val="0"/>
        <w:spacing w:line="360" w:lineRule="auto"/>
        <w:ind w:firstLine="480" w:firstLineChars="200"/>
        <w:jc w:val="left"/>
        <w:rPr>
          <w:rFonts w:ascii="宋体" w:hAnsi="宋体" w:cs="宋体"/>
          <w:color w:val="0D0D0D"/>
          <w:sz w:val="24"/>
          <w:szCs w:val="24"/>
        </w:rPr>
      </w:pPr>
      <w:r>
        <w:rPr>
          <w:rFonts w:hint="eastAsia" w:ascii="宋体" w:hAnsi="宋体" w:cs="宋体"/>
          <w:color w:val="0D0D0D"/>
          <w:sz w:val="24"/>
          <w:szCs w:val="24"/>
        </w:rPr>
        <w:t>7.本项目招标文件的澄清、答复、修改、补充的内容</w:t>
      </w:r>
    </w:p>
    <w:p w14:paraId="390F6EF0">
      <w:pPr>
        <w:snapToGrid w:val="0"/>
        <w:spacing w:line="360" w:lineRule="auto"/>
        <w:ind w:firstLine="470" w:firstLineChars="196"/>
        <w:jc w:val="left"/>
        <w:outlineLvl w:val="2"/>
        <w:rPr>
          <w:rFonts w:ascii="宋体" w:hAnsi="宋体" w:cs="宋体"/>
          <w:b/>
          <w:bCs/>
          <w:color w:val="0D0D0D"/>
          <w:sz w:val="24"/>
          <w:szCs w:val="24"/>
        </w:rPr>
      </w:pPr>
      <w:r>
        <w:rPr>
          <w:rFonts w:hint="eastAsia" w:ascii="宋体" w:hAnsi="宋体" w:cs="宋体"/>
          <w:b/>
          <w:bCs/>
          <w:color w:val="0D0D0D"/>
          <w:sz w:val="24"/>
          <w:szCs w:val="24"/>
        </w:rPr>
        <w:t>（二）投标人的风险</w:t>
      </w:r>
    </w:p>
    <w:p w14:paraId="393EF38B">
      <w:pPr>
        <w:pStyle w:val="37"/>
        <w:spacing w:line="360" w:lineRule="auto"/>
        <w:rPr>
          <w:rFonts w:ascii="宋体" w:eastAsia="宋体" w:cs="宋体"/>
          <w:color w:val="0D0D0D"/>
        </w:rPr>
      </w:pPr>
      <w:r>
        <w:rPr>
          <w:rFonts w:hint="eastAsia" w:ascii="宋体" w:eastAsia="宋体" w:cs="宋体"/>
          <w:color w:val="0D0D0D"/>
        </w:rPr>
        <w:t>投标人没有按照招标文件要求提供全部资料，或者投标人没有对招标文件在各方面作出实质性响应是投标人的风险，并可能导致其投标被拒绝。</w:t>
      </w:r>
    </w:p>
    <w:p w14:paraId="4DD85B69">
      <w:pPr>
        <w:pStyle w:val="14"/>
        <w:widowControl w:val="0"/>
        <w:tabs>
          <w:tab w:val="clear" w:pos="454"/>
        </w:tabs>
        <w:snapToGrid w:val="0"/>
        <w:spacing w:afterLines="0" w:line="360" w:lineRule="auto"/>
        <w:ind w:left="0" w:firstLine="470" w:firstLineChars="196"/>
        <w:outlineLvl w:val="2"/>
        <w:rPr>
          <w:rFonts w:ascii="宋体" w:hAnsi="宋体" w:cs="宋体"/>
          <w:b/>
          <w:bCs/>
          <w:color w:val="0D0D0D"/>
        </w:rPr>
      </w:pPr>
      <w:r>
        <w:rPr>
          <w:rFonts w:hint="eastAsia" w:ascii="宋体" w:hAnsi="宋体" w:cs="宋体"/>
          <w:b/>
          <w:bCs/>
          <w:color w:val="0D0D0D"/>
        </w:rPr>
        <w:t>（三）招标文件的澄清与修改</w:t>
      </w:r>
    </w:p>
    <w:p w14:paraId="5DF63B43">
      <w:pPr>
        <w:pStyle w:val="26"/>
        <w:snapToGrid w:val="0"/>
        <w:spacing w:beforeLines="0" w:afterLines="0" w:line="360" w:lineRule="auto"/>
        <w:ind w:firstLine="480" w:firstLineChars="200"/>
        <w:rPr>
          <w:rFonts w:hAnsi="宋体"/>
          <w:color w:val="0D0D0D"/>
        </w:rPr>
      </w:pPr>
      <w:r>
        <w:rPr>
          <w:rFonts w:hint="eastAsia" w:hAnsi="宋体"/>
          <w:color w:val="0D0D0D"/>
        </w:rPr>
        <w:t>1.投标人应认真阅读本招标文件，发现其中有误或有不合理要求的，投标人必须在</w:t>
      </w:r>
      <w:r>
        <w:rPr>
          <w:rFonts w:hint="eastAsia" w:hAnsi="宋体"/>
          <w:bCs/>
          <w:u w:val="single"/>
        </w:rPr>
        <w:t>202</w:t>
      </w:r>
      <w:r>
        <w:rPr>
          <w:rFonts w:hint="eastAsia" w:hAnsi="宋体"/>
          <w:bCs/>
          <w:u w:val="single"/>
          <w:lang w:val="en-US" w:eastAsia="zh-CN"/>
        </w:rPr>
        <w:t>5</w:t>
      </w:r>
      <w:r>
        <w:rPr>
          <w:rFonts w:hint="eastAsia" w:hAnsi="宋体"/>
          <w:bCs/>
          <w:u w:val="single"/>
        </w:rPr>
        <w:t>年</w:t>
      </w:r>
      <w:r>
        <w:rPr>
          <w:rFonts w:hint="eastAsia" w:hAnsi="宋体" w:cs="宋体"/>
          <w:sz w:val="24"/>
          <w:szCs w:val="24"/>
          <w:u w:val="single"/>
          <w:lang w:val="en-US" w:eastAsia="zh-CN"/>
        </w:rPr>
        <w:t>4</w:t>
      </w:r>
      <w:r>
        <w:rPr>
          <w:rFonts w:hint="eastAsia" w:ascii="宋体" w:hAnsi="宋体" w:cs="宋体"/>
          <w:sz w:val="24"/>
          <w:szCs w:val="24"/>
          <w:u w:val="single"/>
        </w:rPr>
        <w:t>月</w:t>
      </w:r>
      <w:r>
        <w:rPr>
          <w:rFonts w:hint="eastAsia" w:hAnsi="宋体" w:cs="宋体"/>
          <w:sz w:val="24"/>
          <w:szCs w:val="24"/>
          <w:u w:val="single"/>
          <w:lang w:val="en-US" w:eastAsia="zh-CN"/>
        </w:rPr>
        <w:t>30</w:t>
      </w:r>
      <w:r>
        <w:rPr>
          <w:rFonts w:hint="eastAsia" w:ascii="宋体" w:hAnsi="宋体" w:cs="宋体"/>
          <w:sz w:val="24"/>
          <w:szCs w:val="24"/>
          <w:u w:val="single"/>
        </w:rPr>
        <w:t>日</w:t>
      </w:r>
      <w:r>
        <w:rPr>
          <w:rFonts w:hint="eastAsia" w:hAnsi="宋体"/>
          <w:color w:val="0D0D0D"/>
        </w:rPr>
        <w:t>1</w:t>
      </w:r>
      <w:r>
        <w:rPr>
          <w:rFonts w:hint="eastAsia" w:hAnsi="宋体"/>
          <w:color w:val="0D0D0D"/>
          <w:lang w:val="en-US" w:eastAsia="zh-CN"/>
        </w:rPr>
        <w:t>7</w:t>
      </w:r>
      <w:r>
        <w:rPr>
          <w:rFonts w:hint="eastAsia" w:hAnsi="宋体"/>
          <w:color w:val="0D0D0D"/>
        </w:rPr>
        <w:t>：00前以书面形式要求招标采购单位澄清。招标方对已发出的招标文件进行必要澄清、答复、修改或补充的，将于投标截止日期5天前在财政部门指定的政府采购信息发布媒体上发布更正公告，不另作通知。如果答疑、澄清或修改的内容可能影响投标文件编制的，招标采购单位将于投标截止日期15天前以网上公告的形式通知所有已报名的投标人，答疑内容是招标文件的组成部分。</w:t>
      </w:r>
    </w:p>
    <w:p w14:paraId="0F3379A9">
      <w:pPr>
        <w:pStyle w:val="26"/>
        <w:snapToGrid w:val="0"/>
        <w:spacing w:beforeLines="0" w:afterLines="0" w:line="360" w:lineRule="auto"/>
        <w:ind w:firstLine="480" w:firstLineChars="200"/>
        <w:rPr>
          <w:rFonts w:hAnsi="宋体"/>
          <w:color w:val="0D0D0D"/>
        </w:rPr>
      </w:pPr>
      <w:r>
        <w:rPr>
          <w:rFonts w:hint="eastAsia" w:hAnsi="宋体"/>
          <w:color w:val="0D0D0D"/>
        </w:rPr>
        <w:t>2.招标方必须以书面形式答复投标人要求澄清的问题，并将不包含问题来源的答复书面通知所有购买招标文件的投标人，除书面答复以外的其他澄清方式及澄清内容均无效。</w:t>
      </w:r>
    </w:p>
    <w:p w14:paraId="24F93630">
      <w:pPr>
        <w:pStyle w:val="26"/>
        <w:snapToGrid w:val="0"/>
        <w:spacing w:beforeLines="0" w:afterLines="0" w:line="360" w:lineRule="auto"/>
        <w:ind w:firstLine="480" w:firstLineChars="200"/>
        <w:rPr>
          <w:rFonts w:hAnsi="宋体"/>
          <w:color w:val="0D0D0D"/>
        </w:rPr>
      </w:pPr>
      <w:r>
        <w:rPr>
          <w:rFonts w:hint="eastAsia" w:hAnsi="宋体"/>
          <w:color w:val="0D0D0D"/>
        </w:rPr>
        <w:t>3.招标文件澄清、答复、修改、补充的内容为招标文件的组成部分。当招标文件与招标文件的答复、澄清、修改、补充通知就同一内容的表述不一致时，以最后发出的书面文件为准。</w:t>
      </w:r>
    </w:p>
    <w:p w14:paraId="7CAB9E0C">
      <w:pPr>
        <w:pStyle w:val="26"/>
        <w:snapToGrid w:val="0"/>
        <w:spacing w:beforeLines="0" w:afterLines="0" w:line="360" w:lineRule="auto"/>
        <w:ind w:firstLine="480" w:firstLineChars="200"/>
        <w:jc w:val="left"/>
        <w:outlineLvl w:val="1"/>
        <w:rPr>
          <w:rFonts w:hAnsi="宋体"/>
          <w:b/>
          <w:bCs/>
        </w:rPr>
      </w:pPr>
      <w:r>
        <w:rPr>
          <w:rFonts w:hint="eastAsia" w:hAnsi="宋体"/>
          <w:color w:val="0D0D0D"/>
        </w:rPr>
        <w:t>4.招标文件的澄清、答复、修改或补充都应该通过本招标机构以法定形式发布，采购人非通过本机构，不得擅自澄清、答复、修改或补充招标文件。</w:t>
      </w:r>
    </w:p>
    <w:p w14:paraId="0558221C">
      <w:pPr>
        <w:pStyle w:val="26"/>
        <w:snapToGrid w:val="0"/>
        <w:spacing w:beforeLines="0" w:afterLines="0" w:line="360" w:lineRule="auto"/>
        <w:ind w:firstLine="480" w:firstLineChars="200"/>
        <w:rPr>
          <w:rFonts w:hAnsi="宋体"/>
          <w:b/>
          <w:bCs/>
          <w:color w:val="0D0D0D"/>
        </w:rPr>
      </w:pPr>
      <w:r>
        <w:rPr>
          <w:rFonts w:hint="eastAsia" w:hAnsi="宋体"/>
          <w:b/>
          <w:bCs/>
          <w:color w:val="0D0D0D"/>
        </w:rPr>
        <w:t>三、投标文件的编制</w:t>
      </w:r>
    </w:p>
    <w:p w14:paraId="5F3B4C18">
      <w:pPr>
        <w:snapToGrid w:val="0"/>
        <w:spacing w:line="360" w:lineRule="auto"/>
        <w:ind w:firstLine="470" w:firstLineChars="196"/>
        <w:jc w:val="left"/>
        <w:outlineLvl w:val="0"/>
        <w:rPr>
          <w:rFonts w:ascii="宋体" w:hAnsi="宋体" w:cs="宋体"/>
          <w:b/>
          <w:bCs/>
          <w:sz w:val="24"/>
          <w:szCs w:val="24"/>
        </w:rPr>
      </w:pPr>
      <w:r>
        <w:rPr>
          <w:rFonts w:hint="eastAsia" w:ascii="宋体" w:hAnsi="宋体" w:cs="宋体"/>
          <w:b/>
          <w:bCs/>
          <w:sz w:val="24"/>
          <w:szCs w:val="24"/>
        </w:rPr>
        <w:t>（一）投标文件的组成</w:t>
      </w:r>
    </w:p>
    <w:p w14:paraId="6D64482B">
      <w:pPr>
        <w:spacing w:line="360" w:lineRule="auto"/>
        <w:ind w:firstLine="480" w:firstLineChars="200"/>
        <w:rPr>
          <w:rFonts w:ascii="宋体" w:hAnsi="宋体" w:cs="宋体"/>
          <w:b/>
          <w:bCs/>
          <w:sz w:val="24"/>
          <w:szCs w:val="24"/>
        </w:rPr>
      </w:pPr>
      <w:r>
        <w:rPr>
          <w:rFonts w:hint="eastAsia" w:ascii="宋体" w:hAnsi="宋体" w:cs="宋体"/>
          <w:b/>
          <w:bCs/>
          <w:sz w:val="24"/>
          <w:szCs w:val="24"/>
        </w:rPr>
        <w:t>投标文件</w:t>
      </w:r>
      <w:r>
        <w:rPr>
          <w:rFonts w:hint="eastAsia" w:ascii="宋体" w:hAnsi="宋体" w:cs="宋体"/>
          <w:sz w:val="24"/>
          <w:szCs w:val="24"/>
        </w:rPr>
        <w:t>（</w:t>
      </w:r>
      <w:r>
        <w:rPr>
          <w:rFonts w:hint="eastAsia" w:ascii="宋体" w:hAnsi="宋体" w:cs="宋体"/>
          <w:b/>
          <w:bCs/>
          <w:sz w:val="24"/>
          <w:szCs w:val="24"/>
        </w:rPr>
        <w:t>包含电子投标文件和电子备份投标文件</w:t>
      </w:r>
      <w:r>
        <w:rPr>
          <w:rFonts w:hint="eastAsia" w:ascii="宋体" w:hAnsi="宋体" w:cs="宋体"/>
          <w:sz w:val="24"/>
          <w:szCs w:val="24"/>
        </w:rPr>
        <w:t>）</w:t>
      </w:r>
      <w:r>
        <w:rPr>
          <w:rFonts w:hint="eastAsia" w:ascii="宋体" w:hAnsi="宋体" w:cs="宋体"/>
          <w:b/>
          <w:bCs/>
          <w:sz w:val="24"/>
          <w:szCs w:val="24"/>
        </w:rPr>
        <w:t>由资格审查资料、资信商务及技术文件、投标报价文件三部份组成。其中电子投标文件中所须加盖公章部分均采用CA签章。</w:t>
      </w:r>
    </w:p>
    <w:p w14:paraId="38A59E3E">
      <w:pPr>
        <w:snapToGrid w:val="0"/>
        <w:spacing w:line="360" w:lineRule="auto"/>
        <w:ind w:firstLine="540" w:firstLineChars="225"/>
        <w:rPr>
          <w:rFonts w:ascii="宋体" w:hAnsi="宋体" w:cs="宋体"/>
          <w:b/>
          <w:bCs/>
          <w:sz w:val="24"/>
          <w:szCs w:val="24"/>
        </w:rPr>
      </w:pPr>
      <w:r>
        <w:rPr>
          <w:rFonts w:hint="eastAsia" w:ascii="宋体" w:hAnsi="宋体" w:cs="宋体"/>
          <w:b/>
          <w:bCs/>
          <w:sz w:val="24"/>
          <w:szCs w:val="24"/>
        </w:rPr>
        <w:t>1、资格审查资料：</w:t>
      </w:r>
    </w:p>
    <w:p w14:paraId="236D91C1">
      <w:pPr>
        <w:numPr>
          <w:ilvl w:val="0"/>
          <w:numId w:val="0"/>
        </w:numPr>
        <w:snapToGrid w:val="0"/>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val="en-US" w:eastAsia="zh-CN"/>
        </w:rPr>
        <w:t>（1）</w:t>
      </w:r>
      <w:r>
        <w:rPr>
          <w:rFonts w:hint="eastAsia" w:ascii="宋体" w:hAnsi="宋体" w:eastAsia="宋体" w:cs="宋体"/>
          <w:sz w:val="24"/>
          <w:szCs w:val="24"/>
        </w:rPr>
        <w:t>有效的企业法人营业执照副本复印件；</w:t>
      </w:r>
    </w:p>
    <w:p w14:paraId="5F39F3F5">
      <w:pPr>
        <w:numPr>
          <w:ilvl w:val="0"/>
          <w:numId w:val="0"/>
        </w:numPr>
        <w:snapToGrid w:val="0"/>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eastAsia="zh-CN"/>
        </w:rPr>
        <w:t>（</w:t>
      </w:r>
      <w:r>
        <w:rPr>
          <w:rFonts w:hint="eastAsia" w:ascii="宋体" w:hAnsi="宋体" w:cs="宋体"/>
          <w:sz w:val="24"/>
          <w:szCs w:val="24"/>
          <w:lang w:val="en-US" w:eastAsia="zh-CN"/>
        </w:rPr>
        <w:t>2</w:t>
      </w:r>
      <w:r>
        <w:rPr>
          <w:rFonts w:hint="eastAsia" w:ascii="宋体" w:hAnsi="宋体" w:cs="宋体"/>
          <w:sz w:val="24"/>
          <w:szCs w:val="24"/>
          <w:lang w:eastAsia="zh-CN"/>
        </w:rPr>
        <w:t>）</w:t>
      </w:r>
      <w:r>
        <w:rPr>
          <w:rFonts w:hint="eastAsia" w:ascii="宋体" w:hAnsi="宋体" w:eastAsia="宋体" w:cs="宋体"/>
          <w:sz w:val="24"/>
          <w:szCs w:val="24"/>
        </w:rPr>
        <w:t xml:space="preserve"> 法定代表人授权委托书及经办人身份证复印件；</w:t>
      </w:r>
    </w:p>
    <w:p w14:paraId="1946CC7C">
      <w:pPr>
        <w:snapToGrid w:val="0"/>
        <w:spacing w:line="360" w:lineRule="auto"/>
        <w:ind w:firstLine="480" w:firstLineChars="200"/>
        <w:jc w:val="left"/>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中小企业声明函</w:t>
      </w:r>
      <w:r>
        <w:rPr>
          <w:rFonts w:ascii="宋体" w:hAnsi="宋体" w:cs="宋体"/>
          <w:color w:val="auto"/>
          <w:sz w:val="24"/>
          <w:szCs w:val="24"/>
        </w:rPr>
        <w:t>(</w:t>
      </w:r>
      <w:r>
        <w:rPr>
          <w:rFonts w:hint="eastAsia" w:ascii="宋体" w:hAnsi="宋体" w:cs="宋体"/>
          <w:color w:val="auto"/>
          <w:sz w:val="24"/>
          <w:szCs w:val="24"/>
        </w:rPr>
        <w:t>格式见附件</w:t>
      </w:r>
      <w:r>
        <w:rPr>
          <w:rFonts w:ascii="宋体" w:hAnsi="宋体" w:cs="宋体"/>
          <w:color w:val="auto"/>
          <w:sz w:val="24"/>
          <w:szCs w:val="24"/>
        </w:rPr>
        <w:t>2.</w:t>
      </w:r>
      <w:r>
        <w:rPr>
          <w:rFonts w:hint="eastAsia" w:ascii="宋体" w:hAnsi="宋体" w:cs="宋体"/>
          <w:color w:val="auto"/>
          <w:sz w:val="24"/>
          <w:szCs w:val="24"/>
          <w:lang w:val="en-US" w:eastAsia="zh-CN"/>
        </w:rPr>
        <w:t>5</w:t>
      </w:r>
      <w:r>
        <w:rPr>
          <w:rFonts w:ascii="宋体" w:hAnsi="宋体" w:cs="宋体"/>
          <w:color w:val="auto"/>
          <w:sz w:val="24"/>
          <w:szCs w:val="24"/>
        </w:rPr>
        <w:t>)</w:t>
      </w:r>
      <w:r>
        <w:rPr>
          <w:rFonts w:hint="eastAsia" w:ascii="宋体" w:hAnsi="宋体" w:cs="宋体"/>
          <w:color w:val="auto"/>
          <w:sz w:val="24"/>
          <w:szCs w:val="24"/>
        </w:rPr>
        <w:t>；</w:t>
      </w:r>
    </w:p>
    <w:p w14:paraId="5C4E8476">
      <w:pPr>
        <w:snapToGrid w:val="0"/>
        <w:spacing w:line="360" w:lineRule="auto"/>
        <w:ind w:firstLine="504" w:firstLineChars="200"/>
        <w:jc w:val="left"/>
        <w:rPr>
          <w:rFonts w:hint="eastAsia" w:ascii="宋体" w:hAnsi="宋体" w:cs="宋体"/>
          <w:sz w:val="24"/>
          <w:szCs w:val="24"/>
        </w:rPr>
      </w:pPr>
      <w:r>
        <w:rPr>
          <w:rFonts w:hint="eastAsia" w:ascii="宋体" w:hAnsi="宋体" w:cs="宋体"/>
          <w:color w:val="auto"/>
          <w:spacing w:val="6"/>
          <w:sz w:val="24"/>
          <w:szCs w:val="24"/>
          <w:lang w:val="en-US" w:eastAsia="zh-CN"/>
        </w:rPr>
        <w:t>（4）</w:t>
      </w:r>
      <w:r>
        <w:rPr>
          <w:rFonts w:hint="eastAsia" w:ascii="宋体" w:hAnsi="宋体" w:cs="宋体"/>
          <w:color w:val="auto"/>
          <w:spacing w:val="6"/>
          <w:sz w:val="24"/>
          <w:szCs w:val="24"/>
        </w:rPr>
        <w:t>残疾人福利性单位声明函（</w:t>
      </w:r>
      <w:r>
        <w:rPr>
          <w:rFonts w:hint="eastAsia" w:ascii="宋体" w:hAnsi="宋体" w:cs="宋体"/>
          <w:b/>
          <w:bCs/>
          <w:color w:val="auto"/>
          <w:spacing w:val="6"/>
          <w:sz w:val="24"/>
          <w:szCs w:val="24"/>
        </w:rPr>
        <w:t>如有</w:t>
      </w:r>
      <w:r>
        <w:rPr>
          <w:rFonts w:hint="eastAsia" w:ascii="宋体" w:hAnsi="宋体" w:cs="宋体"/>
          <w:color w:val="auto"/>
          <w:spacing w:val="6"/>
          <w:sz w:val="24"/>
          <w:szCs w:val="24"/>
        </w:rPr>
        <w:t>）</w:t>
      </w:r>
      <w:r>
        <w:rPr>
          <w:rFonts w:ascii="宋体" w:hAnsi="宋体" w:cs="宋体"/>
          <w:color w:val="auto"/>
          <w:sz w:val="24"/>
          <w:szCs w:val="24"/>
        </w:rPr>
        <w:t>(</w:t>
      </w:r>
      <w:r>
        <w:rPr>
          <w:rFonts w:hint="eastAsia" w:ascii="宋体" w:hAnsi="宋体" w:cs="宋体"/>
          <w:color w:val="auto"/>
          <w:sz w:val="24"/>
          <w:szCs w:val="24"/>
        </w:rPr>
        <w:t>格</w:t>
      </w:r>
      <w:r>
        <w:rPr>
          <w:rFonts w:hint="eastAsia" w:ascii="宋体" w:hAnsi="宋体" w:cs="宋体"/>
          <w:sz w:val="24"/>
          <w:szCs w:val="24"/>
        </w:rPr>
        <w:t>式见附件</w:t>
      </w:r>
      <w:r>
        <w:rPr>
          <w:rFonts w:ascii="宋体" w:hAnsi="宋体" w:cs="宋体"/>
          <w:sz w:val="24"/>
          <w:szCs w:val="24"/>
        </w:rPr>
        <w:t>2.</w:t>
      </w:r>
      <w:r>
        <w:rPr>
          <w:rFonts w:hint="eastAsia" w:ascii="宋体" w:hAnsi="宋体" w:cs="宋体"/>
          <w:sz w:val="24"/>
          <w:szCs w:val="24"/>
          <w:lang w:val="en-US" w:eastAsia="zh-CN"/>
        </w:rPr>
        <w:t>6</w:t>
      </w:r>
      <w:r>
        <w:rPr>
          <w:rFonts w:ascii="宋体" w:hAnsi="宋体" w:cs="宋体"/>
          <w:sz w:val="24"/>
          <w:szCs w:val="24"/>
        </w:rPr>
        <w:t>)</w:t>
      </w:r>
      <w:r>
        <w:rPr>
          <w:rFonts w:hint="eastAsia" w:ascii="宋体" w:hAnsi="宋体" w:cs="宋体"/>
          <w:sz w:val="24"/>
          <w:szCs w:val="24"/>
        </w:rPr>
        <w:t>；</w:t>
      </w:r>
    </w:p>
    <w:p w14:paraId="38281493">
      <w:pPr>
        <w:snapToGrid w:val="0"/>
        <w:spacing w:line="360" w:lineRule="auto"/>
        <w:ind w:firstLine="480" w:firstLineChars="200"/>
        <w:jc w:val="left"/>
        <w:rPr>
          <w:rFonts w:ascii="宋体"/>
          <w:sz w:val="24"/>
          <w:szCs w:val="24"/>
        </w:rPr>
      </w:pPr>
      <w:r>
        <w:rPr>
          <w:rFonts w:hint="eastAsia" w:ascii="宋体" w:hAnsi="宋体" w:cs="宋体"/>
          <w:sz w:val="24"/>
          <w:szCs w:val="24"/>
          <w:lang w:val="en-US" w:eastAsia="zh-CN"/>
        </w:rPr>
        <w:t>（5）</w:t>
      </w:r>
      <w:r>
        <w:rPr>
          <w:rFonts w:hint="eastAsia" w:ascii="宋体" w:hAnsi="宋体" w:cs="宋体"/>
          <w:sz w:val="24"/>
          <w:szCs w:val="24"/>
        </w:rPr>
        <w:t>监狱企业证明文件</w:t>
      </w:r>
      <w:r>
        <w:rPr>
          <w:rFonts w:hint="eastAsia" w:ascii="宋体" w:hAnsi="宋体" w:cs="宋体"/>
          <w:spacing w:val="6"/>
          <w:sz w:val="24"/>
          <w:szCs w:val="24"/>
        </w:rPr>
        <w:t>（</w:t>
      </w:r>
      <w:r>
        <w:rPr>
          <w:rFonts w:hint="eastAsia" w:ascii="宋体" w:hAnsi="宋体" w:cs="宋体"/>
          <w:b/>
          <w:bCs/>
          <w:spacing w:val="6"/>
          <w:sz w:val="24"/>
          <w:szCs w:val="24"/>
        </w:rPr>
        <w:t>如有</w:t>
      </w:r>
      <w:r>
        <w:rPr>
          <w:rFonts w:hint="eastAsia" w:ascii="宋体" w:hAnsi="宋体" w:cs="宋体"/>
          <w:spacing w:val="6"/>
          <w:sz w:val="24"/>
          <w:szCs w:val="24"/>
        </w:rPr>
        <w:t>）</w:t>
      </w:r>
      <w:r>
        <w:rPr>
          <w:rFonts w:ascii="宋体" w:hAnsi="宋体" w:cs="宋体"/>
          <w:sz w:val="24"/>
          <w:szCs w:val="24"/>
        </w:rPr>
        <w:t>(</w:t>
      </w:r>
      <w:r>
        <w:rPr>
          <w:rFonts w:hint="eastAsia" w:ascii="宋体" w:hAnsi="宋体" w:cs="宋体"/>
          <w:sz w:val="24"/>
          <w:szCs w:val="24"/>
        </w:rPr>
        <w:t>格式自拟</w:t>
      </w:r>
      <w:r>
        <w:rPr>
          <w:rFonts w:ascii="宋体" w:hAnsi="宋体" w:cs="宋体"/>
          <w:sz w:val="24"/>
          <w:szCs w:val="24"/>
        </w:rPr>
        <w:t>)</w:t>
      </w:r>
      <w:r>
        <w:rPr>
          <w:rFonts w:hint="eastAsia" w:ascii="宋体" w:hAnsi="宋体" w:cs="宋体"/>
          <w:sz w:val="24"/>
          <w:szCs w:val="24"/>
        </w:rPr>
        <w:t>；</w:t>
      </w:r>
    </w:p>
    <w:p w14:paraId="41FE1286">
      <w:pPr>
        <w:numPr>
          <w:ilvl w:val="0"/>
          <w:numId w:val="0"/>
        </w:numPr>
        <w:snapToGrid w:val="0"/>
        <w:spacing w:line="360" w:lineRule="auto"/>
        <w:ind w:firstLine="480" w:firstLineChars="200"/>
        <w:rPr>
          <w:rFonts w:hint="eastAsia" w:ascii="宋体" w:hAnsi="宋体" w:eastAsia="宋体" w:cs="宋体"/>
          <w:sz w:val="24"/>
          <w:szCs w:val="24"/>
          <w:lang w:eastAsia="zh-CN"/>
        </w:rPr>
      </w:pPr>
      <w:r>
        <w:rPr>
          <w:rFonts w:hint="eastAsia" w:ascii="宋体" w:hAnsi="宋体" w:cs="宋体"/>
          <w:color w:val="0D0D0D"/>
          <w:sz w:val="24"/>
          <w:szCs w:val="24"/>
          <w:lang w:val="en-US" w:eastAsia="zh-CN"/>
        </w:rPr>
        <w:t>（6）</w:t>
      </w:r>
      <w:r>
        <w:rPr>
          <w:rFonts w:hint="eastAsia" w:ascii="宋体" w:hAnsi="宋体" w:eastAsia="宋体" w:cs="宋体"/>
          <w:color w:val="0D0D0D"/>
          <w:sz w:val="24"/>
          <w:szCs w:val="24"/>
        </w:rPr>
        <w:t>合格投标人资格要求的相关证明</w:t>
      </w:r>
      <w:r>
        <w:rPr>
          <w:rFonts w:hint="eastAsia" w:ascii="宋体" w:hAnsi="宋体" w:eastAsia="宋体" w:cs="宋体"/>
          <w:sz w:val="24"/>
          <w:szCs w:val="24"/>
        </w:rPr>
        <w:t>复印件</w:t>
      </w:r>
      <w:r>
        <w:rPr>
          <w:rFonts w:hint="eastAsia" w:ascii="宋体" w:hAnsi="宋体" w:eastAsia="宋体" w:cs="宋体"/>
          <w:sz w:val="24"/>
          <w:szCs w:val="24"/>
          <w:lang w:eastAsia="zh-CN"/>
        </w:rPr>
        <w:t>；</w:t>
      </w:r>
    </w:p>
    <w:p w14:paraId="4FC1A58F">
      <w:pPr>
        <w:numPr>
          <w:ilvl w:val="0"/>
          <w:numId w:val="0"/>
        </w:numPr>
        <w:snapToGrid w:val="0"/>
        <w:spacing w:line="360" w:lineRule="auto"/>
        <w:ind w:firstLine="480" w:firstLineChars="200"/>
        <w:rPr>
          <w:rFonts w:hint="eastAsia" w:ascii="宋体" w:hAnsi="宋体" w:eastAsia="宋体" w:cs="宋体"/>
          <w:sz w:val="24"/>
          <w:szCs w:val="24"/>
          <w:lang w:eastAsia="zh-CN"/>
        </w:rPr>
      </w:pPr>
      <w:r>
        <w:rPr>
          <w:rFonts w:hint="eastAsia" w:ascii="宋体" w:hAnsi="宋体" w:cs="宋体"/>
          <w:sz w:val="24"/>
          <w:szCs w:val="24"/>
          <w:lang w:val="en-US" w:eastAsia="zh-CN"/>
        </w:rPr>
        <w:t>（7）</w:t>
      </w:r>
      <w:r>
        <w:rPr>
          <w:rFonts w:hint="eastAsia" w:ascii="宋体" w:hAnsi="宋体" w:eastAsia="宋体" w:cs="宋体"/>
          <w:color w:val="0D0D0D"/>
          <w:sz w:val="24"/>
          <w:szCs w:val="24"/>
        </w:rPr>
        <w:t>投标人认为有必要提供的其它文件</w:t>
      </w:r>
      <w:r>
        <w:rPr>
          <w:rFonts w:hint="eastAsia" w:ascii="宋体" w:hAnsi="宋体" w:eastAsia="宋体" w:cs="宋体"/>
          <w:color w:val="0D0D0D"/>
          <w:sz w:val="24"/>
          <w:szCs w:val="24"/>
          <w:lang w:eastAsia="zh-CN"/>
        </w:rPr>
        <w:t>。</w:t>
      </w:r>
    </w:p>
    <w:p w14:paraId="2AC243A2">
      <w:pPr>
        <w:snapToGrid w:val="0"/>
        <w:spacing w:line="360" w:lineRule="auto"/>
        <w:ind w:firstLine="480" w:firstLineChars="200"/>
        <w:rPr>
          <w:rFonts w:ascii="宋体" w:hAnsi="宋体" w:cs="宋体"/>
          <w:sz w:val="24"/>
          <w:szCs w:val="24"/>
        </w:rPr>
      </w:pPr>
      <w:r>
        <w:rPr>
          <w:rFonts w:hint="eastAsia" w:ascii="宋体" w:hAnsi="宋体" w:cs="宋体"/>
          <w:b/>
          <w:bCs/>
          <w:sz w:val="24"/>
          <w:szCs w:val="24"/>
        </w:rPr>
        <w:t>备注：</w:t>
      </w:r>
    </w:p>
    <w:p w14:paraId="76B429FC">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s="宋体"/>
          <w:b/>
          <w:bCs/>
          <w:sz w:val="24"/>
          <w:szCs w:val="24"/>
        </w:rPr>
      </w:pPr>
      <w:r>
        <w:rPr>
          <w:rFonts w:hint="eastAsia" w:ascii="宋体" w:hAnsi="宋体" w:cs="宋体"/>
          <w:sz w:val="24"/>
          <w:szCs w:val="24"/>
        </w:rPr>
        <w:t>投标人应未被列入失信被执行人名单、重大税收违法案件当事人名单、政府采购严重违法失信行为记录名单，信用信息以投标截止日信用中国网站(https://www.creditchina.gov.cn/)、中国政府采购网（http://www.ccgp.gov.cn/）公布为准；</w:t>
      </w:r>
    </w:p>
    <w:p w14:paraId="579806B8">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ascii="宋体" w:hAnsi="宋体" w:cs="宋体"/>
          <w:sz w:val="24"/>
          <w:szCs w:val="24"/>
        </w:rPr>
      </w:pPr>
      <w:r>
        <w:rPr>
          <w:rFonts w:hint="eastAsia" w:ascii="宋体" w:hAnsi="宋体" w:cs="宋体"/>
          <w:b/>
          <w:bCs/>
          <w:sz w:val="24"/>
          <w:szCs w:val="24"/>
        </w:rPr>
        <w:t>2、资信商务及技术文件：</w:t>
      </w:r>
    </w:p>
    <w:p w14:paraId="52678D94">
      <w:pPr>
        <w:keepNext w:val="0"/>
        <w:keepLines w:val="0"/>
        <w:pageBreakBefore w:val="0"/>
        <w:widowControl w:val="0"/>
        <w:kinsoku/>
        <w:wordWrap/>
        <w:overflowPunct/>
        <w:topLinePunct w:val="0"/>
        <w:autoSpaceDE/>
        <w:autoSpaceDN/>
        <w:bidi w:val="0"/>
        <w:adjustRightInd/>
        <w:snapToGrid/>
        <w:spacing w:line="360" w:lineRule="auto"/>
        <w:ind w:left="0" w:leftChars="0" w:firstLine="470" w:firstLineChars="196"/>
        <w:jc w:val="left"/>
        <w:textAlignment w:val="auto"/>
        <w:rPr>
          <w:rFonts w:hint="eastAsia" w:ascii="宋体" w:hAnsi="宋体" w:eastAsia="宋体" w:cs="宋体"/>
          <w:sz w:val="24"/>
          <w:szCs w:val="24"/>
          <w:lang w:eastAsia="zh-CN"/>
        </w:rPr>
      </w:pPr>
      <w:r>
        <w:rPr>
          <w:rFonts w:hint="eastAsia" w:ascii="宋体" w:hAnsi="宋体" w:eastAsia="宋体" w:cs="宋体"/>
          <w:sz w:val="24"/>
          <w:szCs w:val="24"/>
        </w:rPr>
        <w:t>（1）评分响应表（格式见附件</w:t>
      </w:r>
      <w:r>
        <w:rPr>
          <w:rFonts w:hint="eastAsia" w:ascii="宋体" w:hAnsi="宋体" w:eastAsia="宋体" w:cs="宋体"/>
          <w:sz w:val="24"/>
          <w:szCs w:val="24"/>
          <w:lang w:val="en-US" w:eastAsia="zh-CN"/>
        </w:rPr>
        <w:t>2</w:t>
      </w:r>
      <w:r>
        <w:rPr>
          <w:rFonts w:hint="eastAsia" w:ascii="宋体" w:hAnsi="宋体" w:eastAsia="宋体" w:cs="宋体"/>
          <w:sz w:val="24"/>
          <w:szCs w:val="24"/>
        </w:rPr>
        <w:t>.1）</w:t>
      </w:r>
      <w:r>
        <w:rPr>
          <w:rFonts w:hint="eastAsia" w:ascii="宋体" w:hAnsi="宋体" w:eastAsia="宋体" w:cs="宋体"/>
          <w:sz w:val="24"/>
          <w:szCs w:val="24"/>
          <w:lang w:eastAsia="zh-CN"/>
        </w:rPr>
        <w:t>；</w:t>
      </w:r>
    </w:p>
    <w:p w14:paraId="72623549">
      <w:pPr>
        <w:keepNext w:val="0"/>
        <w:keepLines w:val="0"/>
        <w:pageBreakBefore w:val="0"/>
        <w:widowControl w:val="0"/>
        <w:kinsoku/>
        <w:wordWrap/>
        <w:overflowPunct/>
        <w:topLinePunct w:val="0"/>
        <w:autoSpaceDE/>
        <w:autoSpaceDN/>
        <w:bidi w:val="0"/>
        <w:adjustRightInd/>
        <w:snapToGrid/>
        <w:spacing w:line="360" w:lineRule="auto"/>
        <w:ind w:left="0" w:leftChars="0" w:firstLine="470" w:firstLineChars="196"/>
        <w:jc w:val="left"/>
        <w:textAlignment w:val="auto"/>
        <w:rPr>
          <w:rFonts w:hint="eastAsia" w:ascii="宋体" w:hAnsi="宋体" w:eastAsia="宋体" w:cs="宋体"/>
          <w:color w:val="0D0D0D"/>
          <w:sz w:val="24"/>
          <w:szCs w:val="24"/>
          <w:lang w:eastAsia="zh-CN"/>
        </w:rPr>
      </w:pPr>
      <w:r>
        <w:rPr>
          <w:rFonts w:hint="eastAsia" w:ascii="宋体" w:hAnsi="宋体" w:eastAsia="宋体" w:cs="宋体"/>
          <w:color w:val="0D0D0D"/>
          <w:sz w:val="24"/>
          <w:szCs w:val="24"/>
        </w:rPr>
        <w:t>（</w:t>
      </w:r>
      <w:r>
        <w:rPr>
          <w:rFonts w:hint="eastAsia" w:ascii="宋体" w:hAnsi="宋体" w:eastAsia="宋体" w:cs="宋体"/>
          <w:color w:val="0D0D0D"/>
          <w:sz w:val="24"/>
          <w:szCs w:val="24"/>
          <w:lang w:val="en-US" w:eastAsia="zh-CN"/>
        </w:rPr>
        <w:t>2</w:t>
      </w:r>
      <w:r>
        <w:rPr>
          <w:rFonts w:hint="eastAsia" w:ascii="宋体" w:hAnsi="宋体" w:eastAsia="宋体" w:cs="宋体"/>
          <w:color w:val="0D0D0D"/>
          <w:sz w:val="24"/>
          <w:szCs w:val="24"/>
        </w:rPr>
        <w:t>）投标声明书(格式见附件</w:t>
      </w:r>
      <w:r>
        <w:rPr>
          <w:rFonts w:hint="eastAsia" w:ascii="宋体" w:hAnsi="宋体" w:eastAsia="宋体" w:cs="宋体"/>
          <w:color w:val="0D0D0D"/>
          <w:sz w:val="24"/>
          <w:szCs w:val="24"/>
          <w:lang w:val="en-US" w:eastAsia="zh-CN"/>
        </w:rPr>
        <w:t>2.2</w:t>
      </w:r>
      <w:r>
        <w:rPr>
          <w:rFonts w:hint="eastAsia" w:ascii="宋体" w:hAnsi="宋体" w:eastAsia="宋体" w:cs="宋体"/>
          <w:color w:val="0D0D0D"/>
          <w:sz w:val="24"/>
          <w:szCs w:val="24"/>
        </w:rPr>
        <w:t>)</w:t>
      </w:r>
      <w:r>
        <w:rPr>
          <w:rFonts w:hint="eastAsia" w:ascii="宋体" w:hAnsi="宋体" w:eastAsia="宋体" w:cs="宋体"/>
          <w:color w:val="0D0D0D"/>
          <w:sz w:val="24"/>
          <w:szCs w:val="24"/>
          <w:lang w:eastAsia="zh-CN"/>
        </w:rPr>
        <w:t>；</w:t>
      </w:r>
    </w:p>
    <w:p w14:paraId="63762A09">
      <w:pPr>
        <w:keepNext w:val="0"/>
        <w:keepLines w:val="0"/>
        <w:pageBreakBefore w:val="0"/>
        <w:widowControl w:val="0"/>
        <w:kinsoku/>
        <w:wordWrap/>
        <w:overflowPunct/>
        <w:topLinePunct w:val="0"/>
        <w:autoSpaceDE/>
        <w:autoSpaceDN/>
        <w:bidi w:val="0"/>
        <w:adjustRightInd/>
        <w:snapToGrid/>
        <w:spacing w:line="360" w:lineRule="auto"/>
        <w:ind w:left="0" w:leftChars="0" w:firstLine="470" w:firstLineChars="196"/>
        <w:jc w:val="left"/>
        <w:textAlignment w:val="auto"/>
        <w:rPr>
          <w:rFonts w:hint="eastAsia" w:ascii="宋体" w:hAnsi="宋体" w:eastAsia="宋体" w:cs="宋体"/>
          <w:color w:val="0D0D0D"/>
          <w:sz w:val="24"/>
          <w:szCs w:val="24"/>
          <w:lang w:eastAsia="zh-CN"/>
        </w:rPr>
      </w:pPr>
      <w:r>
        <w:rPr>
          <w:rFonts w:hint="eastAsia" w:ascii="宋体" w:hAnsi="宋体" w:eastAsia="宋体" w:cs="宋体"/>
          <w:color w:val="0D0D0D"/>
          <w:sz w:val="24"/>
          <w:szCs w:val="24"/>
        </w:rPr>
        <w:t>（</w:t>
      </w:r>
      <w:r>
        <w:rPr>
          <w:rFonts w:hint="eastAsia" w:ascii="宋体" w:hAnsi="宋体" w:eastAsia="宋体" w:cs="宋体"/>
          <w:color w:val="0D0D0D"/>
          <w:sz w:val="24"/>
          <w:szCs w:val="24"/>
          <w:lang w:val="en-US" w:eastAsia="zh-CN"/>
        </w:rPr>
        <w:t>3</w:t>
      </w:r>
      <w:r>
        <w:rPr>
          <w:rFonts w:hint="eastAsia" w:ascii="宋体" w:hAnsi="宋体" w:eastAsia="宋体" w:cs="宋体"/>
          <w:color w:val="0D0D0D"/>
          <w:sz w:val="24"/>
          <w:szCs w:val="24"/>
        </w:rPr>
        <w:t>）法定代表人授权委托书(格式见附件</w:t>
      </w:r>
      <w:r>
        <w:rPr>
          <w:rFonts w:hint="eastAsia" w:ascii="宋体" w:hAnsi="宋体" w:eastAsia="宋体" w:cs="宋体"/>
          <w:color w:val="0D0D0D"/>
          <w:sz w:val="24"/>
          <w:szCs w:val="24"/>
          <w:lang w:val="en-US" w:eastAsia="zh-CN"/>
        </w:rPr>
        <w:t>2.3</w:t>
      </w:r>
      <w:r>
        <w:rPr>
          <w:rFonts w:hint="eastAsia" w:ascii="宋体" w:hAnsi="宋体" w:eastAsia="宋体" w:cs="宋体"/>
          <w:color w:val="0D0D0D"/>
          <w:sz w:val="24"/>
          <w:szCs w:val="24"/>
        </w:rPr>
        <w:t>)</w:t>
      </w:r>
      <w:r>
        <w:rPr>
          <w:rFonts w:hint="eastAsia" w:ascii="宋体" w:hAnsi="宋体" w:eastAsia="宋体" w:cs="宋体"/>
          <w:color w:val="0D0D0D"/>
          <w:sz w:val="24"/>
          <w:szCs w:val="24"/>
          <w:lang w:eastAsia="zh-CN"/>
        </w:rPr>
        <w:t>；</w:t>
      </w:r>
    </w:p>
    <w:p w14:paraId="26BBE45E">
      <w:pPr>
        <w:keepNext w:val="0"/>
        <w:keepLines w:val="0"/>
        <w:pageBreakBefore w:val="0"/>
        <w:widowControl w:val="0"/>
        <w:kinsoku/>
        <w:wordWrap/>
        <w:overflowPunct/>
        <w:topLinePunct w:val="0"/>
        <w:autoSpaceDE/>
        <w:autoSpaceDN/>
        <w:bidi w:val="0"/>
        <w:adjustRightInd/>
        <w:snapToGrid/>
        <w:spacing w:line="360" w:lineRule="auto"/>
        <w:ind w:left="0" w:leftChars="0" w:firstLine="470" w:firstLineChars="196"/>
        <w:jc w:val="left"/>
        <w:textAlignment w:val="auto"/>
        <w:rPr>
          <w:rFonts w:hint="eastAsia" w:ascii="宋体" w:hAnsi="宋体" w:eastAsia="宋体" w:cs="宋体"/>
          <w:color w:val="0D0D0D"/>
          <w:sz w:val="24"/>
          <w:szCs w:val="24"/>
          <w:lang w:eastAsia="zh-CN"/>
        </w:rPr>
      </w:pPr>
      <w:r>
        <w:rPr>
          <w:rFonts w:hint="eastAsia" w:ascii="宋体" w:hAnsi="宋体" w:eastAsia="宋体" w:cs="宋体"/>
          <w:color w:val="0D0D0D"/>
          <w:sz w:val="24"/>
          <w:szCs w:val="24"/>
        </w:rPr>
        <w:t>（</w:t>
      </w:r>
      <w:r>
        <w:rPr>
          <w:rFonts w:hint="eastAsia" w:ascii="宋体" w:hAnsi="宋体" w:eastAsia="宋体" w:cs="宋体"/>
          <w:color w:val="0D0D0D"/>
          <w:sz w:val="24"/>
          <w:szCs w:val="24"/>
          <w:lang w:val="en-US" w:eastAsia="zh-CN"/>
        </w:rPr>
        <w:t>4</w:t>
      </w:r>
      <w:r>
        <w:rPr>
          <w:rFonts w:hint="eastAsia" w:ascii="宋体" w:hAnsi="宋体" w:eastAsia="宋体" w:cs="宋体"/>
          <w:color w:val="0D0D0D"/>
          <w:sz w:val="24"/>
          <w:szCs w:val="24"/>
        </w:rPr>
        <w:t>）投标单位情况表(格式见附件</w:t>
      </w:r>
      <w:r>
        <w:rPr>
          <w:rFonts w:hint="eastAsia" w:ascii="宋体" w:hAnsi="宋体" w:eastAsia="宋体" w:cs="宋体"/>
          <w:color w:val="0D0D0D"/>
          <w:sz w:val="24"/>
          <w:szCs w:val="24"/>
          <w:lang w:val="en-US" w:eastAsia="zh-CN"/>
        </w:rPr>
        <w:t>2.4</w:t>
      </w:r>
      <w:r>
        <w:rPr>
          <w:rFonts w:hint="eastAsia" w:ascii="宋体" w:hAnsi="宋体" w:eastAsia="宋体" w:cs="宋体"/>
          <w:color w:val="0D0D0D"/>
          <w:sz w:val="24"/>
          <w:szCs w:val="24"/>
        </w:rPr>
        <w:t>)</w:t>
      </w:r>
      <w:r>
        <w:rPr>
          <w:rFonts w:hint="eastAsia" w:ascii="宋体" w:hAnsi="宋体" w:cs="宋体"/>
          <w:color w:val="0D0D0D"/>
          <w:sz w:val="24"/>
          <w:szCs w:val="24"/>
          <w:lang w:eastAsia="zh-CN"/>
        </w:rPr>
        <w:t>；</w:t>
      </w:r>
    </w:p>
    <w:p w14:paraId="47FE4733">
      <w:pPr>
        <w:keepNext w:val="0"/>
        <w:keepLines w:val="0"/>
        <w:pageBreakBefore w:val="0"/>
        <w:widowControl w:val="0"/>
        <w:kinsoku/>
        <w:wordWrap/>
        <w:overflowPunct/>
        <w:topLinePunct w:val="0"/>
        <w:autoSpaceDE/>
        <w:autoSpaceDN/>
        <w:bidi w:val="0"/>
        <w:adjustRightInd/>
        <w:snapToGrid/>
        <w:spacing w:line="360" w:lineRule="auto"/>
        <w:ind w:left="0" w:leftChars="0" w:firstLine="470" w:firstLineChars="196"/>
        <w:jc w:val="left"/>
        <w:textAlignment w:val="auto"/>
        <w:rPr>
          <w:rFonts w:hint="eastAsia" w:ascii="宋体" w:hAnsi="宋体" w:eastAsia="宋体" w:cs="宋体"/>
          <w:color w:val="0D0D0D"/>
          <w:sz w:val="24"/>
          <w:szCs w:val="24"/>
          <w:lang w:eastAsia="zh-CN"/>
        </w:rPr>
      </w:pPr>
      <w:r>
        <w:rPr>
          <w:rFonts w:hint="eastAsia" w:ascii="宋体" w:hAnsi="宋体" w:eastAsia="宋体" w:cs="宋体"/>
          <w:color w:val="0D0D0D"/>
          <w:sz w:val="24"/>
          <w:szCs w:val="24"/>
        </w:rPr>
        <w:t>（</w:t>
      </w:r>
      <w:r>
        <w:rPr>
          <w:rFonts w:hint="eastAsia" w:ascii="宋体" w:hAnsi="宋体" w:eastAsia="宋体" w:cs="宋体"/>
          <w:color w:val="0D0D0D"/>
          <w:sz w:val="24"/>
          <w:szCs w:val="24"/>
          <w:lang w:val="en-US" w:eastAsia="zh-CN"/>
        </w:rPr>
        <w:t>5</w:t>
      </w:r>
      <w:r>
        <w:rPr>
          <w:rFonts w:hint="eastAsia" w:ascii="宋体" w:hAnsi="宋体" w:eastAsia="宋体" w:cs="宋体"/>
          <w:color w:val="0D0D0D"/>
          <w:sz w:val="24"/>
          <w:szCs w:val="24"/>
        </w:rPr>
        <w:t>）营业执照副本复印件</w:t>
      </w:r>
      <w:r>
        <w:rPr>
          <w:rFonts w:hint="eastAsia" w:ascii="宋体" w:hAnsi="宋体" w:eastAsia="宋体" w:cs="宋体"/>
          <w:color w:val="0D0D0D"/>
          <w:sz w:val="24"/>
          <w:szCs w:val="24"/>
          <w:lang w:eastAsia="zh-CN"/>
        </w:rPr>
        <w:t>；</w:t>
      </w:r>
    </w:p>
    <w:p w14:paraId="2922DF38">
      <w:pPr>
        <w:keepNext w:val="0"/>
        <w:keepLines w:val="0"/>
        <w:pageBreakBefore w:val="0"/>
        <w:widowControl w:val="0"/>
        <w:kinsoku/>
        <w:wordWrap/>
        <w:overflowPunct/>
        <w:topLinePunct w:val="0"/>
        <w:autoSpaceDE/>
        <w:autoSpaceDN/>
        <w:bidi w:val="0"/>
        <w:adjustRightInd/>
        <w:snapToGrid/>
        <w:spacing w:line="360" w:lineRule="auto"/>
        <w:ind w:left="0" w:leftChars="0" w:firstLine="470" w:firstLineChars="196"/>
        <w:jc w:val="left"/>
        <w:textAlignment w:val="auto"/>
        <w:rPr>
          <w:rFonts w:hint="eastAsia" w:ascii="宋体" w:hAnsi="宋体" w:eastAsia="宋体" w:cs="宋体"/>
          <w:color w:val="0D0D0D"/>
          <w:sz w:val="24"/>
          <w:szCs w:val="24"/>
          <w:lang w:eastAsia="zh-CN"/>
        </w:rPr>
      </w:pPr>
      <w:r>
        <w:rPr>
          <w:rFonts w:hint="eastAsia" w:ascii="宋体" w:hAnsi="宋体" w:eastAsia="宋体" w:cs="宋体"/>
          <w:color w:val="0D0D0D"/>
          <w:sz w:val="24"/>
          <w:szCs w:val="24"/>
        </w:rPr>
        <w:t>（</w:t>
      </w:r>
      <w:r>
        <w:rPr>
          <w:rFonts w:hint="eastAsia" w:ascii="宋体" w:hAnsi="宋体" w:eastAsia="宋体" w:cs="宋体"/>
          <w:color w:val="0D0D0D"/>
          <w:sz w:val="24"/>
          <w:szCs w:val="24"/>
          <w:lang w:val="en-US" w:eastAsia="zh-CN"/>
        </w:rPr>
        <w:t>6</w:t>
      </w:r>
      <w:r>
        <w:rPr>
          <w:rFonts w:hint="eastAsia" w:ascii="宋体" w:hAnsi="宋体" w:eastAsia="宋体" w:cs="宋体"/>
          <w:color w:val="0D0D0D"/>
          <w:sz w:val="24"/>
          <w:szCs w:val="24"/>
        </w:rPr>
        <w:t>）</w:t>
      </w:r>
      <w:r>
        <w:rPr>
          <w:rFonts w:hint="eastAsia" w:ascii="宋体" w:hAnsi="宋体" w:eastAsia="宋体" w:cs="宋体"/>
          <w:sz w:val="24"/>
          <w:szCs w:val="24"/>
        </w:rPr>
        <w:t>投标人项目负责人及实施人员情况一览表</w:t>
      </w:r>
      <w:r>
        <w:rPr>
          <w:rFonts w:hint="eastAsia" w:ascii="宋体" w:hAnsi="宋体" w:eastAsia="宋体" w:cs="宋体"/>
          <w:color w:val="0D0D0D"/>
          <w:sz w:val="24"/>
          <w:szCs w:val="24"/>
        </w:rPr>
        <w:t>(格式见附件</w:t>
      </w:r>
      <w:r>
        <w:rPr>
          <w:rFonts w:hint="eastAsia" w:ascii="宋体" w:hAnsi="宋体" w:eastAsia="宋体" w:cs="宋体"/>
          <w:color w:val="0D0D0D"/>
          <w:sz w:val="24"/>
          <w:szCs w:val="24"/>
          <w:lang w:val="en-US" w:eastAsia="zh-CN"/>
        </w:rPr>
        <w:t>2.7</w:t>
      </w:r>
      <w:r>
        <w:rPr>
          <w:rFonts w:hint="eastAsia" w:ascii="宋体" w:hAnsi="宋体" w:eastAsia="宋体" w:cs="宋体"/>
          <w:color w:val="0D0D0D"/>
          <w:sz w:val="24"/>
          <w:szCs w:val="24"/>
        </w:rPr>
        <w:t>)</w:t>
      </w:r>
      <w:r>
        <w:rPr>
          <w:rFonts w:hint="eastAsia" w:ascii="宋体" w:hAnsi="宋体" w:eastAsia="宋体" w:cs="宋体"/>
          <w:color w:val="0D0D0D"/>
          <w:sz w:val="24"/>
          <w:szCs w:val="24"/>
          <w:lang w:eastAsia="zh-CN"/>
        </w:rPr>
        <w:t>；</w:t>
      </w:r>
    </w:p>
    <w:p w14:paraId="421B94CA">
      <w:pPr>
        <w:keepNext w:val="0"/>
        <w:keepLines w:val="0"/>
        <w:pageBreakBefore w:val="0"/>
        <w:widowControl w:val="0"/>
        <w:kinsoku/>
        <w:wordWrap/>
        <w:overflowPunct/>
        <w:topLinePunct w:val="0"/>
        <w:autoSpaceDE/>
        <w:autoSpaceDN/>
        <w:bidi w:val="0"/>
        <w:adjustRightInd/>
        <w:snapToGrid/>
        <w:spacing w:line="360" w:lineRule="auto"/>
        <w:ind w:left="0" w:leftChars="0"/>
        <w:jc w:val="left"/>
        <w:textAlignment w:val="auto"/>
        <w:rPr>
          <w:rFonts w:hint="eastAsia" w:ascii="宋体" w:hAnsi="宋体" w:eastAsia="宋体" w:cs="宋体"/>
          <w:color w:val="0D0D0D"/>
          <w:sz w:val="24"/>
          <w:szCs w:val="24"/>
          <w:lang w:eastAsia="zh-CN"/>
        </w:rPr>
      </w:pP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7</w:t>
      </w:r>
      <w:r>
        <w:rPr>
          <w:rFonts w:hint="eastAsia" w:ascii="宋体" w:hAnsi="宋体" w:eastAsia="宋体" w:cs="宋体"/>
          <w:sz w:val="24"/>
          <w:szCs w:val="24"/>
        </w:rPr>
        <w:t>) 投标人</w:t>
      </w:r>
      <w:r>
        <w:rPr>
          <w:rFonts w:hint="eastAsia" w:ascii="宋体" w:hAnsi="宋体" w:eastAsia="宋体" w:cs="宋体"/>
          <w:sz w:val="24"/>
          <w:szCs w:val="24"/>
          <w:lang w:eastAsia="zh-CN"/>
        </w:rPr>
        <w:t>同类</w:t>
      </w:r>
      <w:r>
        <w:rPr>
          <w:rFonts w:hint="eastAsia" w:ascii="宋体" w:hAnsi="宋体" w:eastAsia="宋体" w:cs="宋体"/>
          <w:sz w:val="24"/>
          <w:szCs w:val="24"/>
        </w:rPr>
        <w:t>业绩</w:t>
      </w:r>
      <w:r>
        <w:rPr>
          <w:rFonts w:hint="eastAsia" w:ascii="宋体" w:hAnsi="宋体" w:eastAsia="宋体" w:cs="宋体"/>
          <w:sz w:val="24"/>
          <w:szCs w:val="24"/>
          <w:lang w:eastAsia="zh-CN"/>
        </w:rPr>
        <w:t>证明及材料</w:t>
      </w:r>
      <w:r>
        <w:rPr>
          <w:rFonts w:hint="eastAsia" w:ascii="宋体" w:hAnsi="宋体" w:eastAsia="宋体" w:cs="宋体"/>
          <w:color w:val="0D0D0D"/>
          <w:sz w:val="24"/>
          <w:szCs w:val="24"/>
        </w:rPr>
        <w:t>(格式见附件</w:t>
      </w:r>
      <w:r>
        <w:rPr>
          <w:rFonts w:hint="eastAsia" w:ascii="宋体" w:hAnsi="宋体" w:eastAsia="宋体" w:cs="宋体"/>
          <w:color w:val="0D0D0D"/>
          <w:sz w:val="24"/>
          <w:szCs w:val="24"/>
          <w:lang w:val="en-US" w:eastAsia="zh-CN"/>
        </w:rPr>
        <w:t>2.8</w:t>
      </w:r>
      <w:r>
        <w:rPr>
          <w:rFonts w:hint="eastAsia" w:ascii="宋体" w:hAnsi="宋体" w:eastAsia="宋体" w:cs="宋体"/>
          <w:color w:val="0D0D0D"/>
          <w:sz w:val="24"/>
          <w:szCs w:val="24"/>
        </w:rPr>
        <w:t>)</w:t>
      </w:r>
      <w:r>
        <w:rPr>
          <w:rFonts w:hint="eastAsia" w:ascii="宋体" w:hAnsi="宋体" w:eastAsia="宋体" w:cs="宋体"/>
          <w:color w:val="0D0D0D"/>
          <w:sz w:val="24"/>
          <w:szCs w:val="24"/>
          <w:lang w:eastAsia="zh-CN"/>
        </w:rPr>
        <w:t>；</w:t>
      </w:r>
    </w:p>
    <w:p w14:paraId="2F410B45">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8</w:t>
      </w:r>
      <w:r>
        <w:rPr>
          <w:rFonts w:hint="eastAsia" w:ascii="宋体" w:hAnsi="宋体" w:eastAsia="宋体" w:cs="宋体"/>
          <w:sz w:val="24"/>
          <w:szCs w:val="24"/>
          <w:lang w:eastAsia="zh-CN"/>
        </w:rPr>
        <w:t>）</w:t>
      </w:r>
      <w:r>
        <w:rPr>
          <w:rFonts w:hint="eastAsia" w:ascii="宋体" w:hAnsi="宋体" w:eastAsia="宋体" w:cs="宋体"/>
          <w:color w:val="auto"/>
          <w:sz w:val="24"/>
          <w:szCs w:val="24"/>
          <w:highlight w:val="none"/>
          <w:lang w:eastAsia="zh-CN"/>
        </w:rPr>
        <w:t>技术服务方案</w:t>
      </w:r>
      <w:r>
        <w:rPr>
          <w:rFonts w:hint="eastAsia" w:ascii="宋体" w:hAnsi="宋体" w:eastAsia="宋体" w:cs="宋体"/>
          <w:color w:val="auto"/>
          <w:sz w:val="24"/>
          <w:szCs w:val="24"/>
          <w:highlight w:val="none"/>
        </w:rPr>
        <w:t>（包括</w:t>
      </w:r>
      <w:r>
        <w:rPr>
          <w:rFonts w:hint="eastAsia" w:ascii="宋体" w:hAnsi="宋体" w:eastAsia="宋体" w:cs="宋体"/>
          <w:color w:val="auto"/>
          <w:sz w:val="24"/>
          <w:highlight w:val="none"/>
        </w:rPr>
        <w:t>项目总体要求的分析与理解程度</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val="en-US" w:eastAsia="zh-CN"/>
        </w:rPr>
        <w:t>回收处置</w:t>
      </w:r>
      <w:r>
        <w:rPr>
          <w:rFonts w:hint="eastAsia" w:ascii="宋体" w:hAnsi="宋体" w:eastAsia="宋体" w:cs="宋体"/>
          <w:color w:val="auto"/>
          <w:sz w:val="24"/>
          <w:highlight w:val="none"/>
        </w:rPr>
        <w:t>方案</w:t>
      </w:r>
      <w:r>
        <w:rPr>
          <w:rFonts w:hint="eastAsia" w:ascii="宋体" w:hAnsi="宋体"/>
          <w:color w:val="auto"/>
          <w:sz w:val="24"/>
          <w:highlight w:val="none"/>
          <w:lang w:eastAsia="zh-CN"/>
        </w:rPr>
        <w:t>、</w:t>
      </w:r>
      <w:r>
        <w:rPr>
          <w:rFonts w:hint="eastAsia" w:ascii="宋体" w:hAnsi="宋体" w:eastAsia="宋体" w:cs="宋体"/>
          <w:color w:val="auto"/>
          <w:sz w:val="24"/>
          <w:highlight w:val="none"/>
          <w:lang w:val="en-US" w:eastAsia="zh-CN"/>
        </w:rPr>
        <w:t>操作规范</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设备场地配备及管理</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回收进度方案和措施</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保证质量技术方案和措施</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台账管理与应急预案</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eastAsia="zh-CN"/>
        </w:rPr>
        <w:t>服务</w:t>
      </w:r>
      <w:r>
        <w:rPr>
          <w:rFonts w:hint="eastAsia" w:ascii="宋体" w:hAnsi="宋体" w:eastAsia="宋体" w:cs="宋体"/>
          <w:color w:val="auto"/>
          <w:sz w:val="24"/>
          <w:highlight w:val="none"/>
        </w:rPr>
        <w:t>保障</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优惠承诺</w:t>
      </w:r>
      <w:r>
        <w:rPr>
          <w:rFonts w:hint="eastAsia" w:ascii="宋体" w:hAnsi="宋体" w:eastAsia="宋体" w:cs="宋体"/>
          <w:color w:val="auto"/>
          <w:sz w:val="24"/>
          <w:szCs w:val="24"/>
          <w:highlight w:val="none"/>
        </w:rPr>
        <w:t>等内容）</w:t>
      </w:r>
      <w:r>
        <w:rPr>
          <w:rFonts w:hint="eastAsia" w:ascii="宋体" w:hAnsi="宋体" w:eastAsia="宋体" w:cs="宋体"/>
          <w:sz w:val="24"/>
          <w:szCs w:val="24"/>
          <w:lang w:eastAsia="zh-CN"/>
        </w:rPr>
        <w:t>；</w:t>
      </w:r>
    </w:p>
    <w:p w14:paraId="10F15497">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（9）</w:t>
      </w:r>
      <w:r>
        <w:rPr>
          <w:rFonts w:hint="eastAsia" w:ascii="宋体" w:hAnsi="宋体" w:eastAsia="宋体" w:cs="宋体"/>
          <w:sz w:val="24"/>
          <w:szCs w:val="24"/>
          <w:lang w:eastAsia="zh-CN"/>
        </w:rPr>
        <w:t>投标人对本项目的合理化建议；</w:t>
      </w:r>
    </w:p>
    <w:p w14:paraId="0F74F9B3">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w:t>
      </w:r>
      <w:r>
        <w:rPr>
          <w:rFonts w:hint="eastAsia" w:ascii="宋体" w:hAnsi="宋体" w:cs="宋体"/>
          <w:sz w:val="24"/>
          <w:szCs w:val="24"/>
          <w:lang w:val="en-US" w:eastAsia="zh-CN"/>
        </w:rPr>
        <w:t>10</w:t>
      </w:r>
      <w:r>
        <w:rPr>
          <w:rFonts w:hint="eastAsia" w:ascii="宋体" w:hAnsi="宋体" w:eastAsia="宋体" w:cs="宋体"/>
          <w:sz w:val="24"/>
          <w:szCs w:val="24"/>
          <w:lang w:eastAsia="zh-CN"/>
        </w:rPr>
        <w:t>）安全承诺函</w:t>
      </w:r>
      <w:r>
        <w:rPr>
          <w:rFonts w:hint="eastAsia" w:ascii="宋体" w:hAnsi="宋体" w:eastAsia="宋体" w:cs="宋体"/>
          <w:color w:val="0D0D0D"/>
          <w:sz w:val="24"/>
          <w:szCs w:val="24"/>
        </w:rPr>
        <w:t>(格式见附件</w:t>
      </w:r>
      <w:r>
        <w:rPr>
          <w:rFonts w:hint="eastAsia" w:ascii="宋体" w:hAnsi="宋体" w:eastAsia="宋体" w:cs="宋体"/>
          <w:color w:val="0D0D0D"/>
          <w:sz w:val="24"/>
          <w:szCs w:val="24"/>
          <w:lang w:val="en-US" w:eastAsia="zh-CN"/>
        </w:rPr>
        <w:t>2.9</w:t>
      </w:r>
      <w:r>
        <w:rPr>
          <w:rFonts w:hint="eastAsia" w:ascii="宋体" w:hAnsi="宋体" w:eastAsia="宋体" w:cs="宋体"/>
          <w:color w:val="0D0D0D"/>
          <w:sz w:val="24"/>
          <w:szCs w:val="24"/>
        </w:rPr>
        <w:t>)</w:t>
      </w:r>
      <w:r>
        <w:rPr>
          <w:rFonts w:hint="eastAsia" w:ascii="宋体" w:hAnsi="宋体" w:eastAsia="宋体" w:cs="宋体"/>
          <w:sz w:val="24"/>
          <w:szCs w:val="24"/>
          <w:lang w:eastAsia="zh-CN"/>
        </w:rPr>
        <w:t>；</w:t>
      </w:r>
    </w:p>
    <w:p w14:paraId="67DFD2C5">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政府采购代理机构社会评价表（</w:t>
      </w:r>
      <w:r>
        <w:rPr>
          <w:rFonts w:hint="eastAsia" w:ascii="宋体" w:hAnsi="宋体" w:eastAsia="宋体" w:cs="宋体"/>
          <w:color w:val="0D0D0D"/>
          <w:sz w:val="24"/>
          <w:szCs w:val="24"/>
        </w:rPr>
        <w:t>格式见</w:t>
      </w:r>
      <w:r>
        <w:rPr>
          <w:rFonts w:hint="eastAsia" w:ascii="宋体" w:hAnsi="宋体" w:eastAsia="宋体" w:cs="宋体"/>
          <w:sz w:val="24"/>
          <w:szCs w:val="24"/>
          <w:lang w:val="en-US" w:eastAsia="zh-CN"/>
        </w:rPr>
        <w:t>附件2.11）；</w:t>
      </w:r>
    </w:p>
    <w:p w14:paraId="0027A840">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（1</w:t>
      </w:r>
      <w:r>
        <w:rPr>
          <w:rFonts w:hint="eastAsia" w:ascii="宋体" w:hAnsi="宋体" w:cs="宋体"/>
          <w:sz w:val="24"/>
          <w:szCs w:val="24"/>
          <w:lang w:val="en-US" w:eastAsia="zh-CN"/>
        </w:rPr>
        <w:t>2</w:t>
      </w:r>
      <w:r>
        <w:rPr>
          <w:rFonts w:hint="eastAsia" w:ascii="宋体" w:hAnsi="宋体" w:eastAsia="宋体" w:cs="宋体"/>
          <w:sz w:val="24"/>
          <w:szCs w:val="24"/>
          <w:lang w:val="en-US" w:eastAsia="zh-CN"/>
        </w:rPr>
        <w:t>）</w:t>
      </w:r>
      <w:r>
        <w:rPr>
          <w:rFonts w:hint="eastAsia" w:ascii="宋体" w:hAnsi="宋体" w:eastAsia="宋体" w:cs="宋体"/>
          <w:sz w:val="24"/>
          <w:szCs w:val="24"/>
          <w:lang w:eastAsia="zh-CN"/>
        </w:rPr>
        <w:t>投标人需要说明的其他文件和说明。</w:t>
      </w:r>
    </w:p>
    <w:p w14:paraId="550BC688">
      <w:pPr>
        <w:snapToGrid w:val="0"/>
        <w:spacing w:line="360" w:lineRule="auto"/>
        <w:ind w:firstLine="470" w:firstLineChars="196"/>
        <w:jc w:val="left"/>
        <w:rPr>
          <w:rFonts w:ascii="宋体" w:hAnsi="宋体" w:cs="宋体"/>
          <w:b/>
          <w:bCs/>
          <w:sz w:val="24"/>
          <w:szCs w:val="24"/>
        </w:rPr>
      </w:pPr>
      <w:r>
        <w:rPr>
          <w:rFonts w:hint="eastAsia" w:ascii="宋体" w:hAnsi="宋体" w:cs="宋体"/>
          <w:b/>
          <w:bCs/>
          <w:sz w:val="24"/>
          <w:szCs w:val="24"/>
        </w:rPr>
        <w:t>3、报价文件</w:t>
      </w:r>
    </w:p>
    <w:p w14:paraId="26ADF62C">
      <w:pPr>
        <w:snapToGrid w:val="0"/>
        <w:spacing w:line="360" w:lineRule="auto"/>
        <w:ind w:firstLine="480" w:firstLineChars="200"/>
        <w:jc w:val="left"/>
        <w:rPr>
          <w:rFonts w:ascii="宋体" w:hAnsi="宋体" w:cs="宋体"/>
          <w:color w:val="0D0D0D"/>
          <w:sz w:val="24"/>
          <w:szCs w:val="24"/>
        </w:rPr>
      </w:pPr>
      <w:r>
        <w:rPr>
          <w:rFonts w:hint="eastAsia" w:ascii="宋体" w:hAnsi="宋体" w:cs="宋体"/>
          <w:color w:val="0D0D0D"/>
          <w:sz w:val="24"/>
          <w:szCs w:val="24"/>
        </w:rPr>
        <w:t>（1）投标函（格式见附件3.1）；</w:t>
      </w:r>
    </w:p>
    <w:p w14:paraId="21805343">
      <w:pPr>
        <w:pStyle w:val="26"/>
        <w:adjustRightInd w:val="0"/>
        <w:snapToGrid w:val="0"/>
        <w:spacing w:beforeLines="0" w:afterLines="0" w:line="360" w:lineRule="auto"/>
        <w:ind w:firstLine="480" w:firstLineChars="200"/>
        <w:rPr>
          <w:rFonts w:hAnsi="宋体"/>
          <w:color w:val="0D0D0D"/>
        </w:rPr>
      </w:pPr>
      <w:r>
        <w:rPr>
          <w:rFonts w:hint="eastAsia" w:hAnsi="宋体"/>
          <w:color w:val="0D0D0D"/>
        </w:rPr>
        <w:t>（2）开标一览表（格式见附件3.2）；</w:t>
      </w:r>
    </w:p>
    <w:p w14:paraId="45979FD8">
      <w:pPr>
        <w:snapToGrid w:val="0"/>
        <w:spacing w:line="360" w:lineRule="auto"/>
        <w:ind w:firstLine="480" w:firstLineChars="200"/>
        <w:jc w:val="left"/>
        <w:rPr>
          <w:rFonts w:ascii="宋体" w:hAnsi="宋体" w:cs="宋体"/>
          <w:color w:val="0D0D0D"/>
          <w:sz w:val="24"/>
          <w:szCs w:val="24"/>
        </w:rPr>
      </w:pPr>
      <w:r>
        <w:rPr>
          <w:rFonts w:hint="eastAsia" w:ascii="宋体" w:hAnsi="宋体" w:cs="宋体"/>
          <w:color w:val="0D0D0D"/>
          <w:sz w:val="24"/>
          <w:szCs w:val="24"/>
        </w:rPr>
        <w:t>（3）投标人针对报价需要说明的其他文件和说明。</w:t>
      </w:r>
    </w:p>
    <w:p w14:paraId="5130EE2A">
      <w:pPr>
        <w:snapToGrid w:val="0"/>
        <w:spacing w:line="360" w:lineRule="auto"/>
        <w:ind w:firstLine="470" w:firstLineChars="196"/>
        <w:jc w:val="left"/>
        <w:outlineLvl w:val="0"/>
        <w:rPr>
          <w:rFonts w:ascii="宋体" w:hAnsi="宋体" w:cs="宋体"/>
          <w:b/>
          <w:bCs/>
          <w:color w:val="0D0D0D"/>
          <w:sz w:val="24"/>
          <w:szCs w:val="24"/>
        </w:rPr>
      </w:pPr>
      <w:r>
        <w:rPr>
          <w:rFonts w:hint="eastAsia" w:ascii="宋体" w:hAnsi="宋体" w:cs="宋体"/>
          <w:b/>
          <w:bCs/>
          <w:color w:val="0D0D0D"/>
          <w:sz w:val="24"/>
          <w:szCs w:val="24"/>
        </w:rPr>
        <w:t>（二）投标文件的语言及计量</w:t>
      </w:r>
    </w:p>
    <w:p w14:paraId="683949AD">
      <w:pPr>
        <w:snapToGrid w:val="0"/>
        <w:spacing w:line="360" w:lineRule="auto"/>
        <w:ind w:firstLine="480" w:firstLineChars="200"/>
        <w:jc w:val="left"/>
        <w:rPr>
          <w:rFonts w:ascii="宋体" w:hAnsi="宋体" w:cs="宋体"/>
          <w:color w:val="0D0D0D"/>
          <w:sz w:val="24"/>
          <w:szCs w:val="24"/>
        </w:rPr>
      </w:pPr>
      <w:r>
        <w:rPr>
          <w:rFonts w:hint="eastAsia" w:ascii="宋体" w:hAnsi="宋体" w:cs="宋体"/>
          <w:color w:val="0D0D0D"/>
          <w:sz w:val="24"/>
          <w:szCs w:val="24"/>
        </w:rPr>
        <w:t>▲1投标文件以及投标方与招标方就有关投标事宜的所有来往函电，均应以中文汉语书写。除签名、盖章、专用名称等特殊情形外，以中文汉语以外的文字表述的投标文件视同未提供。</w:t>
      </w:r>
    </w:p>
    <w:p w14:paraId="0AFE4562">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ascii="宋体" w:hAnsi="宋体" w:cs="宋体"/>
          <w:color w:val="0D0D0D"/>
          <w:sz w:val="24"/>
          <w:szCs w:val="24"/>
        </w:rPr>
      </w:pPr>
      <w:r>
        <w:rPr>
          <w:rFonts w:hint="eastAsia" w:ascii="宋体" w:hAnsi="宋体" w:cs="宋体"/>
          <w:color w:val="0D0D0D"/>
          <w:sz w:val="24"/>
          <w:szCs w:val="24"/>
        </w:rPr>
        <w:t>▲2投标计量单位，应采用中华人民共和国法定计量单位（货币单位：人民币元），否则视同未响应。</w:t>
      </w:r>
    </w:p>
    <w:p w14:paraId="0C1A7015">
      <w:pPr>
        <w:pStyle w:val="26"/>
        <w:keepNext w:val="0"/>
        <w:keepLines w:val="0"/>
        <w:pageBreakBefore w:val="0"/>
        <w:widowControl w:val="0"/>
        <w:numPr>
          <w:ilvl w:val="0"/>
          <w:numId w:val="0"/>
        </w:numPr>
        <w:kinsoku/>
        <w:wordWrap/>
        <w:overflowPunct/>
        <w:topLinePunct w:val="0"/>
        <w:autoSpaceDE/>
        <w:autoSpaceDN/>
        <w:bidi w:val="0"/>
        <w:adjustRightInd/>
        <w:snapToGrid w:val="0"/>
        <w:spacing w:beforeLines="0" w:afterLines="0" w:line="360" w:lineRule="auto"/>
        <w:ind w:firstLine="480" w:firstLineChars="200"/>
        <w:jc w:val="left"/>
        <w:textAlignment w:val="auto"/>
        <w:rPr>
          <w:rFonts w:hint="eastAsia" w:hAnsi="宋体"/>
          <w:b/>
          <w:bCs/>
          <w:color w:val="auto"/>
        </w:rPr>
      </w:pPr>
      <w:r>
        <w:rPr>
          <w:rFonts w:hint="eastAsia" w:hAnsi="宋体"/>
          <w:b/>
          <w:bCs/>
          <w:color w:val="auto"/>
          <w:lang w:eastAsia="zh-CN"/>
        </w:rPr>
        <w:t>（三）</w:t>
      </w:r>
      <w:r>
        <w:rPr>
          <w:rFonts w:hint="eastAsia" w:hAnsi="宋体"/>
          <w:b/>
          <w:bCs/>
          <w:color w:val="auto"/>
        </w:rPr>
        <w:t>投标报价</w:t>
      </w:r>
    </w:p>
    <w:p w14:paraId="60DADB97">
      <w:pPr>
        <w:pStyle w:val="26"/>
        <w:keepNext w:val="0"/>
        <w:keepLines w:val="0"/>
        <w:pageBreakBefore w:val="0"/>
        <w:widowControl w:val="0"/>
        <w:numPr>
          <w:ilvl w:val="0"/>
          <w:numId w:val="0"/>
        </w:numPr>
        <w:kinsoku/>
        <w:wordWrap/>
        <w:overflowPunct/>
        <w:topLinePunct w:val="0"/>
        <w:autoSpaceDE/>
        <w:autoSpaceDN/>
        <w:bidi w:val="0"/>
        <w:adjustRightInd/>
        <w:snapToGrid w:val="0"/>
        <w:spacing w:beforeLines="0" w:afterLines="0" w:line="360" w:lineRule="auto"/>
        <w:ind w:firstLine="480" w:firstLineChars="200"/>
        <w:jc w:val="left"/>
        <w:textAlignment w:val="auto"/>
        <w:rPr>
          <w:rFonts w:hint="eastAsia" w:ascii="宋体" w:hAnsi="宋体" w:eastAsia="宋体" w:cs="宋体"/>
          <w:color w:val="0D0D0D"/>
          <w:sz w:val="24"/>
          <w:szCs w:val="24"/>
        </w:rPr>
      </w:pPr>
      <w:r>
        <w:rPr>
          <w:rFonts w:hint="eastAsia" w:ascii="宋体" w:hAnsi="宋体" w:eastAsia="宋体" w:cs="宋体"/>
          <w:color w:val="0D0D0D"/>
          <w:sz w:val="24"/>
          <w:szCs w:val="24"/>
        </w:rPr>
        <w:t>▲1.投标报价应按招标文件中招标需求的要求，按照相关附表格式填写。</w:t>
      </w:r>
    </w:p>
    <w:p w14:paraId="2662E57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bCs/>
          <w:color w:val="000000"/>
          <w:sz w:val="24"/>
          <w:szCs w:val="24"/>
        </w:rPr>
      </w:pPr>
      <w:r>
        <w:rPr>
          <w:rFonts w:hint="eastAsia" w:ascii="宋体" w:hAnsi="宋体" w:eastAsia="宋体" w:cs="宋体"/>
          <w:color w:val="0D0D0D"/>
          <w:sz w:val="24"/>
          <w:szCs w:val="24"/>
        </w:rPr>
        <w:t>▲</w:t>
      </w:r>
      <w:r>
        <w:rPr>
          <w:rFonts w:hint="eastAsia" w:ascii="宋体" w:hAnsi="宋体" w:eastAsia="宋体" w:cs="宋体"/>
          <w:color w:val="0D0D0D"/>
          <w:sz w:val="24"/>
          <w:szCs w:val="24"/>
          <w:lang w:val="en-US" w:eastAsia="zh-CN"/>
        </w:rPr>
        <w:t>2</w:t>
      </w:r>
      <w:r>
        <w:rPr>
          <w:rFonts w:hint="eastAsia" w:ascii="宋体" w:hAnsi="宋体" w:eastAsia="宋体" w:cs="宋体"/>
          <w:color w:val="0D0D0D"/>
          <w:sz w:val="24"/>
          <w:szCs w:val="24"/>
        </w:rPr>
        <w:t>.</w:t>
      </w:r>
      <w:r>
        <w:rPr>
          <w:rFonts w:hint="eastAsia" w:ascii="宋体" w:hAnsi="宋体" w:eastAsia="宋体" w:cs="宋体"/>
          <w:color w:val="000000"/>
          <w:sz w:val="24"/>
          <w:szCs w:val="24"/>
          <w:lang w:val="en-US" w:eastAsia="zh-CN"/>
        </w:rPr>
        <w:t>投标</w:t>
      </w:r>
      <w:r>
        <w:rPr>
          <w:rFonts w:hint="eastAsia" w:ascii="宋体" w:hAnsi="宋体" w:eastAsia="宋体" w:cs="宋体"/>
          <w:color w:val="000000"/>
          <w:sz w:val="24"/>
          <w:szCs w:val="24"/>
        </w:rPr>
        <w:t>报价应包括本项目废旧农膜等农业废弃物回收费用</w:t>
      </w:r>
      <w:r>
        <w:rPr>
          <w:rFonts w:hint="eastAsia" w:ascii="宋体" w:hAnsi="宋体" w:eastAsia="宋体" w:cs="宋体"/>
          <w:color w:val="000000"/>
          <w:sz w:val="24"/>
          <w:szCs w:val="24"/>
          <w:lang w:eastAsia="zh-CN"/>
        </w:rPr>
        <w:t>、</w:t>
      </w:r>
      <w:r>
        <w:rPr>
          <w:rFonts w:hint="eastAsia" w:ascii="宋体" w:hAnsi="宋体" w:cs="宋体"/>
          <w:color w:val="000000"/>
          <w:sz w:val="24"/>
          <w:szCs w:val="24"/>
          <w:lang w:val="en-US" w:eastAsia="zh-CN"/>
        </w:rPr>
        <w:t>人工劳务费用</w:t>
      </w:r>
      <w:r>
        <w:rPr>
          <w:rFonts w:hint="eastAsia" w:ascii="宋体" w:hAnsi="宋体" w:eastAsia="宋体" w:cs="宋体"/>
          <w:color w:val="000000"/>
          <w:sz w:val="24"/>
          <w:szCs w:val="24"/>
        </w:rPr>
        <w:t>、回收设备设施及耗材的购置费用、宣传培训费用、服务商的综合服务费、运输、</w:t>
      </w:r>
      <w:r>
        <w:rPr>
          <w:rFonts w:hint="eastAsia" w:ascii="宋体" w:hAnsi="宋体" w:cs="宋体"/>
          <w:color w:val="000000"/>
          <w:sz w:val="24"/>
          <w:szCs w:val="24"/>
          <w:lang w:val="en-US" w:eastAsia="zh-CN"/>
        </w:rPr>
        <w:t>包</w:t>
      </w:r>
      <w:r>
        <w:rPr>
          <w:rFonts w:hint="eastAsia" w:ascii="宋体" w:hAnsi="宋体" w:eastAsia="宋体" w:cs="宋体"/>
          <w:color w:val="000000"/>
          <w:sz w:val="24"/>
          <w:szCs w:val="24"/>
        </w:rPr>
        <w:t>装、</w:t>
      </w:r>
      <w:r>
        <w:rPr>
          <w:rFonts w:hint="eastAsia" w:ascii="宋体" w:hAnsi="宋体" w:eastAsia="宋体" w:cs="宋体"/>
          <w:color w:val="000000"/>
          <w:sz w:val="24"/>
          <w:szCs w:val="24"/>
          <w:lang w:eastAsia="zh-CN"/>
        </w:rPr>
        <w:t>审计费</w:t>
      </w:r>
      <w:r>
        <w:rPr>
          <w:rFonts w:hint="eastAsia" w:ascii="宋体" w:hAnsi="宋体" w:eastAsia="宋体" w:cs="宋体"/>
          <w:color w:val="000000"/>
          <w:sz w:val="24"/>
          <w:szCs w:val="24"/>
        </w:rPr>
        <w:t>等</w:t>
      </w:r>
      <w:r>
        <w:rPr>
          <w:rFonts w:hint="eastAsia" w:ascii="宋体" w:hAnsi="宋体" w:eastAsia="宋体" w:cs="宋体"/>
          <w:color w:val="000000"/>
          <w:sz w:val="24"/>
          <w:szCs w:val="24"/>
          <w:lang w:val="en-US" w:eastAsia="zh-CN"/>
        </w:rPr>
        <w:t>实施</w:t>
      </w:r>
      <w:r>
        <w:rPr>
          <w:rFonts w:hint="eastAsia" w:ascii="宋体" w:hAnsi="宋体" w:eastAsia="宋体" w:cs="宋体"/>
          <w:color w:val="000000"/>
          <w:sz w:val="24"/>
          <w:szCs w:val="24"/>
        </w:rPr>
        <w:t>本项目的一切</w:t>
      </w:r>
      <w:r>
        <w:rPr>
          <w:rFonts w:hint="eastAsia" w:ascii="宋体" w:hAnsi="宋体" w:eastAsia="宋体" w:cs="宋体"/>
          <w:color w:val="000000"/>
          <w:sz w:val="24"/>
          <w:szCs w:val="24"/>
          <w:lang w:val="en-US" w:eastAsia="zh-CN"/>
        </w:rPr>
        <w:t>费用和税金</w:t>
      </w:r>
      <w:r>
        <w:rPr>
          <w:rFonts w:hint="eastAsia" w:ascii="宋体" w:hAnsi="宋体" w:eastAsia="宋体" w:cs="宋体"/>
          <w:color w:val="000000"/>
          <w:sz w:val="24"/>
          <w:szCs w:val="24"/>
        </w:rPr>
        <w:t>。投标人所投报的投标报价为投标人所能承受的整个项目的一次性最终最低报价，</w:t>
      </w:r>
      <w:r>
        <w:rPr>
          <w:rFonts w:hint="eastAsia" w:ascii="宋体" w:hAnsi="宋体" w:eastAsia="宋体" w:cs="宋体"/>
          <w:b/>
          <w:bCs/>
          <w:color w:val="000000"/>
          <w:sz w:val="24"/>
          <w:szCs w:val="24"/>
        </w:rPr>
        <w:t>如有漏项，视同已包含在其它项目中，</w:t>
      </w:r>
      <w:r>
        <w:rPr>
          <w:rFonts w:hint="eastAsia" w:ascii="宋体" w:hAnsi="宋体" w:eastAsia="宋体" w:cs="宋体"/>
          <w:b/>
          <w:bCs/>
          <w:color w:val="000000"/>
          <w:sz w:val="24"/>
          <w:szCs w:val="24"/>
          <w:lang w:eastAsia="zh-CN"/>
        </w:rPr>
        <w:t>中标单价</w:t>
      </w:r>
      <w:r>
        <w:rPr>
          <w:rFonts w:hint="eastAsia" w:ascii="宋体" w:hAnsi="宋体" w:eastAsia="宋体" w:cs="宋体"/>
          <w:b/>
          <w:bCs/>
          <w:color w:val="000000"/>
          <w:sz w:val="24"/>
          <w:szCs w:val="24"/>
        </w:rPr>
        <w:t>不作调整。</w:t>
      </w:r>
    </w:p>
    <w:p w14:paraId="501E9F3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D0D0D"/>
          <w:sz w:val="24"/>
          <w:szCs w:val="24"/>
        </w:rPr>
      </w:pPr>
      <w:r>
        <w:rPr>
          <w:rFonts w:hint="eastAsia" w:ascii="宋体" w:hAnsi="宋体" w:eastAsia="宋体" w:cs="宋体"/>
          <w:sz w:val="24"/>
          <w:szCs w:val="24"/>
        </w:rPr>
        <w:t>▲3.投标文件只允许有一个报价，有选择的或有条件的报价将不予接受</w:t>
      </w:r>
      <w:r>
        <w:rPr>
          <w:rFonts w:hint="eastAsia" w:ascii="宋体" w:hAnsi="宋体" w:eastAsia="宋体" w:cs="宋体"/>
          <w:color w:val="0D0D0D"/>
          <w:sz w:val="24"/>
          <w:szCs w:val="24"/>
        </w:rPr>
        <w:t>。唱标价格为报价文件正本中开标一览表的报价。</w:t>
      </w:r>
    </w:p>
    <w:p w14:paraId="5F0E5578">
      <w:pPr>
        <w:pStyle w:val="26"/>
        <w:keepNext w:val="0"/>
        <w:keepLines w:val="0"/>
        <w:pageBreakBefore w:val="0"/>
        <w:widowControl w:val="0"/>
        <w:numPr>
          <w:ilvl w:val="0"/>
          <w:numId w:val="0"/>
        </w:numPr>
        <w:kinsoku/>
        <w:wordWrap/>
        <w:overflowPunct/>
        <w:topLinePunct w:val="0"/>
        <w:autoSpaceDE/>
        <w:autoSpaceDN/>
        <w:bidi w:val="0"/>
        <w:adjustRightInd/>
        <w:snapToGrid w:val="0"/>
        <w:spacing w:beforeLines="0" w:afterLines="0" w:line="360" w:lineRule="auto"/>
        <w:ind w:firstLine="480" w:firstLineChars="200"/>
        <w:jc w:val="left"/>
        <w:textAlignment w:val="auto"/>
        <w:rPr>
          <w:rFonts w:ascii="宋体" w:hAnsi="宋体" w:cs="宋体"/>
          <w:sz w:val="24"/>
          <w:szCs w:val="24"/>
        </w:rPr>
      </w:pPr>
      <w:r>
        <w:rPr>
          <w:rFonts w:hint="eastAsia" w:ascii="宋体" w:hAnsi="宋体" w:cs="宋体"/>
          <w:sz w:val="24"/>
          <w:szCs w:val="24"/>
        </w:rPr>
        <w:t>▲4.投标人的报价超出限价都将做废标处理。</w:t>
      </w:r>
    </w:p>
    <w:p w14:paraId="515A0B82">
      <w:pPr>
        <w:pStyle w:val="14"/>
        <w:keepNext w:val="0"/>
        <w:keepLines w:val="0"/>
        <w:pageBreakBefore w:val="0"/>
        <w:widowControl w:val="0"/>
        <w:tabs>
          <w:tab w:val="clear" w:pos="454"/>
        </w:tabs>
        <w:kinsoku/>
        <w:wordWrap/>
        <w:overflowPunct/>
        <w:topLinePunct w:val="0"/>
        <w:autoSpaceDE/>
        <w:autoSpaceDN/>
        <w:bidi w:val="0"/>
        <w:adjustRightInd/>
        <w:snapToGrid w:val="0"/>
        <w:spacing w:afterLines="0" w:line="360" w:lineRule="auto"/>
        <w:ind w:left="0" w:firstLine="470" w:firstLineChars="196"/>
        <w:textAlignment w:val="auto"/>
        <w:rPr>
          <w:rFonts w:ascii="宋体" w:hAnsi="宋体" w:cs="宋体"/>
          <w:b/>
          <w:bCs/>
          <w:color w:val="0D0D0D"/>
        </w:rPr>
      </w:pPr>
      <w:r>
        <w:rPr>
          <w:rFonts w:hint="eastAsia" w:ascii="宋体" w:hAnsi="宋体" w:cs="宋体"/>
          <w:b/>
          <w:bCs/>
          <w:color w:val="0D0D0D"/>
        </w:rPr>
        <w:t>（四）投标文件的有效期</w:t>
      </w:r>
    </w:p>
    <w:p w14:paraId="77B2E988">
      <w:pPr>
        <w:pStyle w:val="14"/>
        <w:keepNext w:val="0"/>
        <w:keepLines w:val="0"/>
        <w:pageBreakBefore w:val="0"/>
        <w:widowControl w:val="0"/>
        <w:tabs>
          <w:tab w:val="clear" w:pos="454"/>
        </w:tabs>
        <w:kinsoku/>
        <w:wordWrap/>
        <w:overflowPunct/>
        <w:topLinePunct w:val="0"/>
        <w:autoSpaceDE/>
        <w:autoSpaceDN/>
        <w:bidi w:val="0"/>
        <w:adjustRightInd/>
        <w:snapToGrid w:val="0"/>
        <w:spacing w:afterLines="0" w:line="360" w:lineRule="auto"/>
        <w:ind w:left="0" w:leftChars="0" w:firstLine="480" w:firstLineChars="200"/>
        <w:textAlignment w:val="auto"/>
        <w:rPr>
          <w:rFonts w:ascii="宋体" w:hAnsi="宋体" w:cs="宋体"/>
          <w:color w:val="0D0D0D"/>
        </w:rPr>
      </w:pPr>
      <w:r>
        <w:rPr>
          <w:rFonts w:hint="eastAsia" w:ascii="宋体" w:hAnsi="宋体" w:cs="宋体"/>
          <w:color w:val="0D0D0D"/>
        </w:rPr>
        <w:t>▲1.自投标截止日起</w:t>
      </w:r>
      <w:r>
        <w:rPr>
          <w:rFonts w:hint="eastAsia" w:ascii="宋体" w:hAnsi="宋体" w:cs="宋体"/>
          <w:color w:val="0D0D0D"/>
          <w:u w:val="single"/>
        </w:rPr>
        <w:t>60</w:t>
      </w:r>
      <w:r>
        <w:rPr>
          <w:rFonts w:hint="eastAsia" w:ascii="宋体" w:hAnsi="宋体" w:cs="宋体"/>
          <w:color w:val="0D0D0D"/>
        </w:rPr>
        <w:t>天投标文件应保持有效。有效期不足的投标文件将被拒绝。</w:t>
      </w:r>
    </w:p>
    <w:p w14:paraId="728A6DBE">
      <w:pPr>
        <w:pStyle w:val="14"/>
        <w:keepNext w:val="0"/>
        <w:keepLines w:val="0"/>
        <w:pageBreakBefore w:val="0"/>
        <w:widowControl w:val="0"/>
        <w:tabs>
          <w:tab w:val="clear" w:pos="454"/>
        </w:tabs>
        <w:kinsoku/>
        <w:wordWrap/>
        <w:overflowPunct/>
        <w:topLinePunct w:val="0"/>
        <w:autoSpaceDE/>
        <w:autoSpaceDN/>
        <w:bidi w:val="0"/>
        <w:adjustRightInd/>
        <w:snapToGrid w:val="0"/>
        <w:spacing w:afterLines="0" w:line="360" w:lineRule="auto"/>
        <w:ind w:left="0" w:firstLine="480" w:firstLineChars="200"/>
        <w:textAlignment w:val="auto"/>
        <w:rPr>
          <w:rFonts w:ascii="宋体" w:hAnsi="宋体" w:cs="宋体"/>
          <w:color w:val="0D0D0D"/>
        </w:rPr>
      </w:pPr>
      <w:r>
        <w:rPr>
          <w:rFonts w:hint="eastAsia" w:ascii="宋体" w:hAnsi="宋体" w:cs="宋体"/>
          <w:color w:val="0D0D0D"/>
        </w:rPr>
        <w:t>2.在特殊情况下，招标人可与投标人协商延长投标书的有效期，这种要求和答复均以书面形式进行。</w:t>
      </w:r>
    </w:p>
    <w:p w14:paraId="45BC76B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outlineLvl w:val="0"/>
        <w:rPr>
          <w:rFonts w:ascii="宋体" w:hAnsi="宋体" w:cs="宋体"/>
          <w:b/>
          <w:bCs/>
          <w:color w:val="0D0D0D"/>
          <w:sz w:val="24"/>
          <w:szCs w:val="24"/>
        </w:rPr>
      </w:pPr>
      <w:r>
        <w:rPr>
          <w:rFonts w:hint="eastAsia" w:ascii="宋体" w:hAnsi="宋体" w:cs="宋体"/>
          <w:color w:val="0D0D0D"/>
          <w:sz w:val="24"/>
          <w:szCs w:val="24"/>
        </w:rPr>
        <w:t>3.中标人的投标文件自开标之日起至合同履行完毕止均应保持有效。</w:t>
      </w:r>
    </w:p>
    <w:p w14:paraId="3A63A411">
      <w:pPr>
        <w:keepNext w:val="0"/>
        <w:keepLines w:val="0"/>
        <w:pageBreakBefore w:val="0"/>
        <w:widowControl w:val="0"/>
        <w:kinsoku/>
        <w:wordWrap/>
        <w:overflowPunct/>
        <w:topLinePunct w:val="0"/>
        <w:autoSpaceDE/>
        <w:autoSpaceDN/>
        <w:bidi w:val="0"/>
        <w:adjustRightInd/>
        <w:spacing w:line="360" w:lineRule="auto"/>
        <w:ind w:firstLine="352" w:firstLineChars="147"/>
        <w:jc w:val="left"/>
        <w:textAlignment w:val="auto"/>
        <w:rPr>
          <w:rFonts w:ascii="宋体" w:hAnsi="宋体" w:cs="宋体"/>
          <w:b/>
          <w:sz w:val="24"/>
          <w:szCs w:val="24"/>
        </w:rPr>
      </w:pPr>
      <w:r>
        <w:rPr>
          <w:rFonts w:hint="eastAsia" w:ascii="宋体" w:hAnsi="宋体" w:cs="宋体"/>
          <w:b/>
          <w:sz w:val="24"/>
          <w:szCs w:val="24"/>
        </w:rPr>
        <w:t>（五）投标文件的上传、递交、修改和撤回</w:t>
      </w:r>
    </w:p>
    <w:p w14:paraId="5AA13044">
      <w:pPr>
        <w:keepNext w:val="0"/>
        <w:keepLines w:val="0"/>
        <w:pageBreakBefore w:val="0"/>
        <w:widowControl w:val="0"/>
        <w:kinsoku/>
        <w:wordWrap/>
        <w:overflowPunct/>
        <w:topLinePunct w:val="0"/>
        <w:autoSpaceDE/>
        <w:autoSpaceDN/>
        <w:bidi w:val="0"/>
        <w:adjustRightInd/>
        <w:spacing w:line="360" w:lineRule="auto"/>
        <w:ind w:firstLine="495"/>
        <w:textAlignment w:val="auto"/>
        <w:rPr>
          <w:rFonts w:ascii="宋体" w:hAnsi="宋体" w:cs="宋体"/>
          <w:sz w:val="24"/>
          <w:szCs w:val="24"/>
        </w:rPr>
      </w:pPr>
      <w:r>
        <w:rPr>
          <w:rFonts w:hint="eastAsia" w:ascii="宋体" w:hAnsi="宋体" w:cs="宋体"/>
          <w:sz w:val="24"/>
          <w:szCs w:val="24"/>
        </w:rPr>
        <w:t>1.投标人应当在投标截止时间前在“政采云”（电子交易平台）上自行上传加密的电子投标文件。</w:t>
      </w:r>
    </w:p>
    <w:p w14:paraId="61E6D3FD">
      <w:pPr>
        <w:spacing w:line="360" w:lineRule="auto"/>
        <w:ind w:firstLine="480" w:firstLineChars="200"/>
        <w:rPr>
          <w:rFonts w:ascii="宋体" w:hAnsi="宋体" w:cs="宋体"/>
          <w:sz w:val="24"/>
          <w:szCs w:val="24"/>
        </w:rPr>
      </w:pPr>
      <w:r>
        <w:rPr>
          <w:rFonts w:hint="eastAsia" w:ascii="宋体" w:hAnsi="宋体" w:cs="宋体"/>
          <w:sz w:val="24"/>
          <w:szCs w:val="24"/>
        </w:rPr>
        <w:t>2.未按规定上传的投标文件将被拒绝，由此造成投标文件解密失败或被误投的风险由投标人承担。</w:t>
      </w:r>
    </w:p>
    <w:p w14:paraId="1D82F2E5">
      <w:pPr>
        <w:spacing w:line="360" w:lineRule="auto"/>
        <w:ind w:firstLine="480" w:firstLineChars="200"/>
        <w:rPr>
          <w:rFonts w:ascii="宋体" w:hAnsi="宋体" w:cs="宋体"/>
          <w:sz w:val="24"/>
          <w:szCs w:val="24"/>
        </w:rPr>
      </w:pPr>
      <w:r>
        <w:rPr>
          <w:rFonts w:hint="eastAsia" w:ascii="宋体" w:hAnsi="宋体" w:cs="宋体"/>
          <w:sz w:val="24"/>
          <w:szCs w:val="24"/>
        </w:rPr>
        <w:t>3.投标人未在“政采云”（电子交易平台）上自行上传加密的电子投标文件，仅提交电子备份投标文件的，投标无效。</w:t>
      </w:r>
    </w:p>
    <w:p w14:paraId="1D21F304">
      <w:pPr>
        <w:spacing w:line="360" w:lineRule="auto"/>
        <w:ind w:firstLine="480" w:firstLineChars="200"/>
        <w:rPr>
          <w:rFonts w:ascii="宋体" w:hAnsi="宋体" w:cs="宋体"/>
          <w:sz w:val="24"/>
          <w:szCs w:val="24"/>
        </w:rPr>
      </w:pPr>
      <w:r>
        <w:rPr>
          <w:rFonts w:hint="eastAsia" w:ascii="宋体" w:hAnsi="宋体" w:cs="宋体"/>
          <w:sz w:val="24"/>
          <w:szCs w:val="24"/>
        </w:rPr>
        <w:t>4.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上传的投标响应文件，将被政采云平台拒收。</w:t>
      </w:r>
    </w:p>
    <w:p w14:paraId="7B289DB0">
      <w:pPr>
        <w:spacing w:line="360" w:lineRule="auto"/>
        <w:ind w:firstLine="480" w:firstLineChars="200"/>
        <w:rPr>
          <w:rFonts w:ascii="宋体" w:hAnsi="宋体" w:cs="宋体"/>
          <w:sz w:val="24"/>
          <w:szCs w:val="24"/>
        </w:rPr>
      </w:pPr>
      <w:r>
        <w:rPr>
          <w:rFonts w:hint="eastAsia" w:ascii="宋体" w:hAnsi="宋体" w:cs="宋体"/>
          <w:sz w:val="24"/>
          <w:szCs w:val="24"/>
        </w:rPr>
        <w:t>投标人在投标截止时间之前，可以对已提交的电子备份投标文件进行修改或撤回，并书面通知招标采购单位；修改后重新递交的电子备份投标文件应当按本招标文件的要求签署、盖章。投标截止时间后，投标人不得撤回、修改电子备份投标文件。</w:t>
      </w:r>
    </w:p>
    <w:p w14:paraId="7CDE5135">
      <w:pPr>
        <w:spacing w:line="360" w:lineRule="auto"/>
        <w:ind w:firstLine="480" w:firstLineChars="200"/>
        <w:rPr>
          <w:rFonts w:ascii="宋体" w:hAnsi="宋体" w:cs="宋体"/>
          <w:sz w:val="24"/>
          <w:szCs w:val="24"/>
        </w:rPr>
      </w:pPr>
      <w:r>
        <w:rPr>
          <w:rFonts w:hint="eastAsia" w:ascii="宋体" w:hAnsi="宋体" w:cs="宋体"/>
          <w:sz w:val="24"/>
          <w:szCs w:val="24"/>
        </w:rPr>
        <w:t>5.截止开标时间，政采云（电子交易平台）自动提取所有投标文件，投标人须在开标时间截止后30分钟内对上传政采云的投标文件进行解密，所有投标人在规定的解密时限内解密完成或解密时限到后，采购代理机构开启投标文件；投标人超过解密时限的，系统默认自动放弃。</w:t>
      </w:r>
    </w:p>
    <w:p w14:paraId="0663D01C">
      <w:pPr>
        <w:spacing w:line="360" w:lineRule="auto"/>
        <w:ind w:firstLine="480" w:firstLineChars="200"/>
        <w:rPr>
          <w:rFonts w:ascii="宋体" w:hAnsi="宋体" w:cs="宋体"/>
          <w:sz w:val="24"/>
          <w:szCs w:val="24"/>
        </w:rPr>
      </w:pPr>
      <w:r>
        <w:rPr>
          <w:rFonts w:hint="eastAsia" w:ascii="宋体" w:hAnsi="宋体" w:cs="宋体"/>
          <w:sz w:val="24"/>
          <w:szCs w:val="24"/>
        </w:rPr>
        <w:t>6.电子投标文件无法解密或解密失败时，投标人提供了电子备份投标文件的，以电子备份投标文件作为评审依据，否则视为投标文件撤回。投标文件已按时解密的，电子备份投标文件自动失效。</w:t>
      </w:r>
    </w:p>
    <w:p w14:paraId="7F5BE4A4">
      <w:pPr>
        <w:spacing w:line="360" w:lineRule="auto"/>
        <w:ind w:firstLine="480" w:firstLineChars="200"/>
        <w:outlineLvl w:val="2"/>
        <w:rPr>
          <w:rFonts w:ascii="宋体" w:hAnsi="宋体" w:cs="宋体"/>
          <w:b/>
          <w:sz w:val="24"/>
          <w:szCs w:val="24"/>
        </w:rPr>
      </w:pPr>
      <w:r>
        <w:rPr>
          <w:rFonts w:hint="eastAsia" w:ascii="宋体" w:hAnsi="宋体" w:cs="宋体"/>
          <w:b/>
          <w:sz w:val="24"/>
          <w:szCs w:val="24"/>
        </w:rPr>
        <w:t>（六）投标无效的情形</w:t>
      </w:r>
    </w:p>
    <w:p w14:paraId="0CE7E452">
      <w:pPr>
        <w:spacing w:line="360" w:lineRule="auto"/>
        <w:ind w:firstLine="420"/>
        <w:jc w:val="left"/>
        <w:rPr>
          <w:rFonts w:ascii="宋体" w:hAnsi="宋体" w:cs="宋体"/>
          <w:sz w:val="24"/>
          <w:szCs w:val="24"/>
        </w:rPr>
      </w:pPr>
      <w:r>
        <w:rPr>
          <w:rFonts w:hint="eastAsia" w:ascii="宋体" w:hAnsi="宋体" w:cs="宋体"/>
          <w:sz w:val="24"/>
          <w:szCs w:val="24"/>
        </w:rPr>
        <w:t>实质上没有响应招标文件要求的投标将被视为无效投标。投标人不得通过修正或撤消不合要求的偏离或保留从而使其投标成为实质上响应的投标，但经评标委员会认定属于投标人疏忽、笔误所造成的差错（带▲的条款不得更正），应当允许其在评标结束之前进行修改或者补正，修改或者补正投标文件必须以书面形式进行。投标人修改、补正投标文件后，不影响评标委员会对其投标文件所作的评价和评分结果。</w:t>
      </w:r>
    </w:p>
    <w:p w14:paraId="7CDE6F40">
      <w:pPr>
        <w:keepNext w:val="0"/>
        <w:keepLines w:val="0"/>
        <w:pageBreakBefore w:val="0"/>
        <w:widowControl w:val="0"/>
        <w:kinsoku/>
        <w:wordWrap/>
        <w:overflowPunct/>
        <w:topLinePunct w:val="0"/>
        <w:autoSpaceDE/>
        <w:autoSpaceDN/>
        <w:bidi w:val="0"/>
        <w:spacing w:line="360" w:lineRule="auto"/>
        <w:ind w:firstLine="480" w:firstLineChars="200"/>
        <w:rPr>
          <w:rFonts w:hint="eastAsia" w:ascii="宋体" w:hAnsi="宋体" w:eastAsia="宋体" w:cs="宋体"/>
          <w:b/>
          <w:bCs/>
          <w:sz w:val="24"/>
          <w:szCs w:val="24"/>
        </w:rPr>
      </w:pPr>
      <w:r>
        <w:rPr>
          <w:rFonts w:hint="eastAsia" w:ascii="宋体" w:hAnsi="宋体" w:eastAsia="宋体" w:cs="宋体"/>
          <w:b/>
          <w:bCs/>
          <w:sz w:val="24"/>
          <w:szCs w:val="24"/>
        </w:rPr>
        <w:t>1.在符合性审查和</w:t>
      </w:r>
      <w:r>
        <w:rPr>
          <w:rFonts w:hint="eastAsia" w:ascii="宋体" w:hAnsi="宋体" w:eastAsia="宋体" w:cs="宋体"/>
          <w:b/>
          <w:color w:val="0D0D0D"/>
          <w:sz w:val="24"/>
          <w:szCs w:val="24"/>
        </w:rPr>
        <w:t>资信商务</w:t>
      </w:r>
      <w:r>
        <w:rPr>
          <w:rFonts w:hint="eastAsia" w:ascii="宋体" w:hAnsi="宋体" w:eastAsia="宋体" w:cs="宋体"/>
          <w:b/>
          <w:color w:val="0D0D0D"/>
          <w:sz w:val="24"/>
          <w:szCs w:val="24"/>
          <w:lang w:eastAsia="zh-CN"/>
        </w:rPr>
        <w:t>及技术</w:t>
      </w:r>
      <w:r>
        <w:rPr>
          <w:rFonts w:hint="eastAsia" w:ascii="宋体" w:hAnsi="宋体" w:eastAsia="宋体" w:cs="宋体"/>
          <w:b/>
          <w:bCs/>
          <w:sz w:val="24"/>
          <w:szCs w:val="24"/>
        </w:rPr>
        <w:t>评审时，如发现下列情形之一的，投标文件将被视为无效：</w:t>
      </w:r>
    </w:p>
    <w:p w14:paraId="4A400230">
      <w:pPr>
        <w:keepNext w:val="0"/>
        <w:keepLines w:val="0"/>
        <w:pageBreakBefore w:val="0"/>
        <w:widowControl w:val="0"/>
        <w:kinsoku/>
        <w:wordWrap/>
        <w:overflowPunct/>
        <w:topLinePunct w:val="0"/>
        <w:autoSpaceDE/>
        <w:autoSpaceDN/>
        <w:bidi w:val="0"/>
        <w:spacing w:line="360" w:lineRule="auto"/>
        <w:ind w:left="0" w:leftChars="0"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（1）投标人仅提交电子备份投标文件的。</w:t>
      </w:r>
    </w:p>
    <w:p w14:paraId="0592234E">
      <w:pPr>
        <w:keepNext w:val="0"/>
        <w:keepLines w:val="0"/>
        <w:pageBreakBefore w:val="0"/>
        <w:widowControl w:val="0"/>
        <w:kinsoku/>
        <w:wordWrap/>
        <w:overflowPunct/>
        <w:topLinePunct w:val="0"/>
        <w:autoSpaceDE/>
        <w:autoSpaceDN/>
        <w:bidi w:val="0"/>
        <w:spacing w:line="360" w:lineRule="auto"/>
        <w:ind w:left="0" w:leftChars="0"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（2）在开评标时出现电子投标文件无法解密或解密失败等情况，投标人未提供电子备份投标文件，无法对投标人继续进行评审的。</w:t>
      </w:r>
    </w:p>
    <w:p w14:paraId="470E44E1">
      <w:pPr>
        <w:keepNext w:val="0"/>
        <w:keepLines w:val="0"/>
        <w:pageBreakBefore w:val="0"/>
        <w:widowControl w:val="0"/>
        <w:kinsoku/>
        <w:wordWrap/>
        <w:overflowPunct/>
        <w:topLinePunct w:val="0"/>
        <w:autoSpaceDE/>
        <w:autoSpaceDN/>
        <w:bidi w:val="0"/>
        <w:spacing w:line="360" w:lineRule="auto"/>
        <w:ind w:left="0" w:leftChars="0" w:firstLine="470" w:firstLineChars="196"/>
        <w:rPr>
          <w:rFonts w:hint="eastAsia" w:ascii="宋体" w:hAnsi="宋体" w:eastAsia="宋体" w:cs="宋体"/>
          <w:color w:val="auto"/>
          <w:sz w:val="24"/>
          <w:szCs w:val="24"/>
        </w:rPr>
      </w:pPr>
      <w:r>
        <w:rPr>
          <w:rFonts w:hint="eastAsia" w:ascii="宋体" w:hAnsi="宋体" w:eastAsia="宋体" w:cs="宋体"/>
          <w:color w:val="auto"/>
          <w:sz w:val="24"/>
          <w:szCs w:val="24"/>
        </w:rPr>
        <w:t>（3）投标人未在规定的时间内对电子询标函进行澄清回复、拒绝澄清回复或澄清回复的内容改变了投标文件的实质性内容的。</w:t>
      </w:r>
    </w:p>
    <w:p w14:paraId="1F77E6E9">
      <w:pPr>
        <w:keepNext w:val="0"/>
        <w:keepLines w:val="0"/>
        <w:pageBreakBefore w:val="0"/>
        <w:widowControl w:val="0"/>
        <w:kinsoku/>
        <w:wordWrap/>
        <w:overflowPunct/>
        <w:topLinePunct w:val="0"/>
        <w:autoSpaceDE/>
        <w:autoSpaceDN/>
        <w:bidi w:val="0"/>
        <w:spacing w:line="360" w:lineRule="auto"/>
        <w:ind w:left="0" w:leftChars="0" w:firstLine="470" w:firstLineChars="196"/>
        <w:rPr>
          <w:rFonts w:hint="eastAsia" w:ascii="宋体" w:hAnsi="宋体" w:eastAsia="宋体" w:cs="宋体"/>
          <w:color w:val="auto"/>
          <w:sz w:val="24"/>
          <w:szCs w:val="24"/>
        </w:rPr>
      </w:pPr>
      <w:r>
        <w:rPr>
          <w:rFonts w:hint="eastAsia" w:ascii="宋体" w:hAnsi="宋体" w:eastAsia="宋体" w:cs="宋体"/>
          <w:color w:val="auto"/>
          <w:sz w:val="24"/>
          <w:szCs w:val="24"/>
        </w:rPr>
        <w:t>（4）</w:t>
      </w:r>
      <w:r>
        <w:rPr>
          <w:rFonts w:hint="eastAsia" w:ascii="宋体" w:hAnsi="宋体" w:eastAsia="宋体" w:cs="宋体"/>
          <w:b w:val="0"/>
          <w:bCs/>
          <w:color w:val="auto"/>
          <w:sz w:val="24"/>
          <w:szCs w:val="24"/>
        </w:rPr>
        <w:t>资信商务</w:t>
      </w:r>
      <w:r>
        <w:rPr>
          <w:rFonts w:hint="eastAsia" w:ascii="宋体" w:hAnsi="宋体" w:eastAsia="宋体" w:cs="宋体"/>
          <w:b w:val="0"/>
          <w:bCs/>
          <w:color w:val="auto"/>
          <w:sz w:val="24"/>
          <w:szCs w:val="24"/>
          <w:lang w:eastAsia="zh-CN"/>
        </w:rPr>
        <w:t>及技术</w:t>
      </w:r>
      <w:r>
        <w:rPr>
          <w:rFonts w:hint="eastAsia" w:ascii="宋体" w:hAnsi="宋体" w:eastAsia="宋体" w:cs="宋体"/>
          <w:b w:val="0"/>
          <w:bCs/>
          <w:color w:val="auto"/>
          <w:sz w:val="24"/>
          <w:szCs w:val="24"/>
        </w:rPr>
        <w:t>文件内有商务报</w:t>
      </w:r>
      <w:r>
        <w:rPr>
          <w:rFonts w:hint="eastAsia" w:ascii="宋体" w:hAnsi="宋体" w:eastAsia="宋体" w:cs="宋体"/>
          <w:color w:val="auto"/>
          <w:sz w:val="24"/>
          <w:szCs w:val="24"/>
        </w:rPr>
        <w:t>价出现的；</w:t>
      </w:r>
    </w:p>
    <w:p w14:paraId="02C99901">
      <w:pPr>
        <w:keepNext w:val="0"/>
        <w:keepLines w:val="0"/>
        <w:pageBreakBefore w:val="0"/>
        <w:widowControl w:val="0"/>
        <w:kinsoku/>
        <w:wordWrap/>
        <w:overflowPunct/>
        <w:topLinePunct w:val="0"/>
        <w:autoSpaceDE/>
        <w:autoSpaceDN/>
        <w:bidi w:val="0"/>
        <w:spacing w:line="360" w:lineRule="auto"/>
        <w:ind w:left="0" w:leftChars="0" w:firstLine="470" w:firstLineChars="196"/>
        <w:rPr>
          <w:rFonts w:hint="eastAsia" w:ascii="宋体" w:hAnsi="宋体" w:eastAsia="宋体" w:cs="宋体"/>
          <w:color w:val="auto"/>
          <w:sz w:val="24"/>
          <w:szCs w:val="24"/>
        </w:rPr>
      </w:pPr>
      <w:r>
        <w:rPr>
          <w:rFonts w:hint="eastAsia" w:ascii="宋体" w:hAnsi="宋体" w:eastAsia="宋体" w:cs="宋体"/>
          <w:color w:val="auto"/>
          <w:sz w:val="24"/>
          <w:szCs w:val="24"/>
        </w:rPr>
        <w:t>（5）资格证明文件不全的，或者不符合招标文件标明的资格要求的；</w:t>
      </w:r>
    </w:p>
    <w:p w14:paraId="749425EB">
      <w:pPr>
        <w:keepNext w:val="0"/>
        <w:keepLines w:val="0"/>
        <w:pageBreakBefore w:val="0"/>
        <w:widowControl w:val="0"/>
        <w:kinsoku/>
        <w:wordWrap/>
        <w:overflowPunct/>
        <w:topLinePunct w:val="0"/>
        <w:autoSpaceDE/>
        <w:autoSpaceDN/>
        <w:bidi w:val="0"/>
        <w:spacing w:line="360" w:lineRule="auto"/>
        <w:ind w:left="0" w:leftChars="0" w:firstLine="470" w:firstLineChars="196"/>
        <w:rPr>
          <w:rFonts w:hint="eastAsia" w:ascii="宋体" w:hAnsi="宋体" w:eastAsia="宋体" w:cs="宋体"/>
          <w:color w:val="auto"/>
          <w:sz w:val="24"/>
          <w:szCs w:val="24"/>
        </w:rPr>
      </w:pPr>
      <w:r>
        <w:rPr>
          <w:rFonts w:hint="eastAsia" w:ascii="宋体" w:hAnsi="宋体" w:eastAsia="宋体" w:cs="宋体"/>
          <w:color w:val="auto"/>
          <w:sz w:val="24"/>
          <w:szCs w:val="24"/>
        </w:rPr>
        <w:t>（6）本招标文件明确规定投标文件需要投标人签字、盖章的地方，投标人没有按招标文件的规定进行签字、盖章的,或未提供法定代表人授权委托书、投标声明书或者填写项目不齐全的，或则授权委托书无效的；</w:t>
      </w:r>
    </w:p>
    <w:p w14:paraId="0B4F2DFA">
      <w:pPr>
        <w:pStyle w:val="7"/>
        <w:keepNext w:val="0"/>
        <w:keepLines w:val="0"/>
        <w:pageBreakBefore w:val="0"/>
        <w:widowControl w:val="0"/>
        <w:kinsoku/>
        <w:wordWrap/>
        <w:overflowPunct/>
        <w:topLinePunct w:val="0"/>
        <w:autoSpaceDE/>
        <w:autoSpaceDN/>
        <w:bidi w:val="0"/>
        <w:spacing w:line="360" w:lineRule="auto"/>
        <w:ind w:left="0" w:leftChars="0" w:firstLine="454" w:firstLineChars="196"/>
        <w:rPr>
          <w:rFonts w:hint="eastAsia" w:ascii="宋体" w:hAnsi="宋体" w:eastAsia="宋体" w:cs="宋体"/>
          <w:color w:val="auto"/>
          <w:sz w:val="24"/>
          <w:szCs w:val="24"/>
        </w:rPr>
      </w:pPr>
      <w:r>
        <w:rPr>
          <w:rFonts w:hint="eastAsia" w:ascii="宋体" w:hAnsi="宋体" w:eastAsia="宋体" w:cs="宋体"/>
          <w:color w:val="auto"/>
          <w:sz w:val="24"/>
          <w:szCs w:val="24"/>
        </w:rPr>
        <w:t>（7）投标文件的实质性内容未使用中文表述、意思表述不明确、前后矛盾或者使用计量单位不符合招标文件要求的（经评标委员会认定并允许其当场更正的笔误除外）；</w:t>
      </w:r>
    </w:p>
    <w:p w14:paraId="1789B9D7">
      <w:pPr>
        <w:pStyle w:val="7"/>
        <w:keepNext w:val="0"/>
        <w:keepLines w:val="0"/>
        <w:pageBreakBefore w:val="0"/>
        <w:widowControl w:val="0"/>
        <w:kinsoku/>
        <w:wordWrap/>
        <w:overflowPunct/>
        <w:topLinePunct w:val="0"/>
        <w:autoSpaceDE/>
        <w:autoSpaceDN/>
        <w:bidi w:val="0"/>
        <w:spacing w:line="360" w:lineRule="auto"/>
        <w:ind w:left="0" w:leftChars="0" w:firstLine="454" w:firstLineChars="196"/>
        <w:rPr>
          <w:rFonts w:hint="eastAsia" w:ascii="宋体" w:hAnsi="宋体" w:eastAsia="宋体" w:cs="宋体"/>
          <w:snapToGrid w:val="0"/>
          <w:color w:val="auto"/>
          <w:sz w:val="24"/>
          <w:szCs w:val="24"/>
        </w:rPr>
      </w:pPr>
      <w:r>
        <w:rPr>
          <w:rFonts w:hint="eastAsia" w:ascii="宋体" w:hAnsi="宋体" w:eastAsia="宋体" w:cs="宋体"/>
          <w:color w:val="auto"/>
          <w:sz w:val="24"/>
          <w:szCs w:val="24"/>
        </w:rPr>
        <w:t>（8</w:t>
      </w:r>
      <w:r>
        <w:rPr>
          <w:rFonts w:hint="eastAsia" w:ascii="宋体" w:hAnsi="宋体" w:eastAsia="宋体" w:cs="宋体"/>
          <w:snapToGrid w:val="0"/>
          <w:color w:val="auto"/>
          <w:sz w:val="24"/>
          <w:szCs w:val="24"/>
        </w:rPr>
        <w:t>）投标有效期等商务条款不能满足招标文件要求的；</w:t>
      </w:r>
    </w:p>
    <w:p w14:paraId="053F1D71">
      <w:pPr>
        <w:pStyle w:val="7"/>
        <w:keepNext w:val="0"/>
        <w:keepLines w:val="0"/>
        <w:pageBreakBefore w:val="0"/>
        <w:widowControl w:val="0"/>
        <w:kinsoku/>
        <w:wordWrap/>
        <w:overflowPunct/>
        <w:topLinePunct w:val="0"/>
        <w:autoSpaceDE/>
        <w:autoSpaceDN/>
        <w:bidi w:val="0"/>
        <w:spacing w:line="360" w:lineRule="auto"/>
        <w:ind w:left="0" w:leftChars="0" w:firstLine="454" w:firstLineChars="196"/>
        <w:rPr>
          <w:rFonts w:hint="eastAsia" w:ascii="宋体" w:hAnsi="宋体" w:eastAsia="宋体" w:cs="宋体"/>
          <w:color w:val="auto"/>
          <w:sz w:val="24"/>
          <w:szCs w:val="24"/>
        </w:rPr>
      </w:pPr>
      <w:r>
        <w:rPr>
          <w:rFonts w:hint="eastAsia" w:ascii="宋体" w:hAnsi="宋体" w:eastAsia="宋体" w:cs="宋体"/>
          <w:color w:val="auto"/>
          <w:sz w:val="24"/>
          <w:szCs w:val="24"/>
        </w:rPr>
        <w:t>（9）未实质性响应招标文件中标有“▲”条款要求的；</w:t>
      </w:r>
    </w:p>
    <w:p w14:paraId="215A16B9">
      <w:pPr>
        <w:pStyle w:val="7"/>
        <w:keepNext w:val="0"/>
        <w:keepLines w:val="0"/>
        <w:pageBreakBefore w:val="0"/>
        <w:widowControl w:val="0"/>
        <w:kinsoku/>
        <w:wordWrap/>
        <w:overflowPunct/>
        <w:topLinePunct w:val="0"/>
        <w:autoSpaceDE/>
        <w:autoSpaceDN/>
        <w:bidi w:val="0"/>
        <w:spacing w:line="360" w:lineRule="auto"/>
        <w:ind w:left="0" w:leftChars="0" w:firstLine="454" w:firstLineChars="196"/>
        <w:rPr>
          <w:rFonts w:hint="eastAsia" w:ascii="宋体" w:hAnsi="宋体" w:eastAsia="宋体" w:cs="宋体"/>
          <w:color w:val="auto"/>
          <w:sz w:val="24"/>
          <w:szCs w:val="24"/>
        </w:rPr>
      </w:pPr>
      <w:r>
        <w:rPr>
          <w:rFonts w:hint="eastAsia" w:ascii="宋体" w:hAnsi="宋体" w:eastAsia="宋体" w:cs="宋体"/>
          <w:color w:val="auto"/>
          <w:sz w:val="24"/>
          <w:szCs w:val="24"/>
        </w:rPr>
        <w:t>（10）投标文件有招标方不能接受的附加条件的。</w:t>
      </w:r>
    </w:p>
    <w:p w14:paraId="26152AD9">
      <w:pPr>
        <w:pStyle w:val="7"/>
        <w:keepNext w:val="0"/>
        <w:keepLines w:val="0"/>
        <w:pageBreakBefore w:val="0"/>
        <w:widowControl w:val="0"/>
        <w:kinsoku/>
        <w:wordWrap/>
        <w:overflowPunct/>
        <w:topLinePunct w:val="0"/>
        <w:autoSpaceDE/>
        <w:autoSpaceDN/>
        <w:bidi w:val="0"/>
        <w:spacing w:line="360" w:lineRule="auto"/>
        <w:ind w:left="0" w:leftChars="0" w:firstLine="454" w:firstLineChars="196"/>
        <w:rPr>
          <w:rFonts w:hint="eastAsia" w:ascii="宋体" w:hAnsi="宋体" w:eastAsia="宋体" w:cs="宋体"/>
          <w:color w:val="auto"/>
          <w:sz w:val="24"/>
          <w:szCs w:val="24"/>
        </w:rPr>
      </w:pPr>
      <w:r>
        <w:rPr>
          <w:rFonts w:hint="eastAsia" w:ascii="宋体" w:hAnsi="宋体" w:eastAsia="宋体" w:cs="宋体"/>
          <w:color w:val="auto"/>
          <w:sz w:val="24"/>
          <w:szCs w:val="24"/>
        </w:rPr>
        <w:t>（11）电子投标文件未按规定要求提供电子签章的。</w:t>
      </w:r>
    </w:p>
    <w:p w14:paraId="293724D0">
      <w:pPr>
        <w:pStyle w:val="7"/>
        <w:keepNext w:val="0"/>
        <w:keepLines w:val="0"/>
        <w:pageBreakBefore w:val="0"/>
        <w:widowControl w:val="0"/>
        <w:kinsoku/>
        <w:wordWrap/>
        <w:overflowPunct/>
        <w:topLinePunct w:val="0"/>
        <w:autoSpaceDE/>
        <w:autoSpaceDN/>
        <w:bidi w:val="0"/>
        <w:spacing w:line="360" w:lineRule="auto"/>
        <w:ind w:left="0" w:leftChars="0" w:firstLine="454" w:firstLineChars="196"/>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hAnsi="宋体" w:cs="宋体"/>
          <w:color w:val="auto"/>
          <w:sz w:val="24"/>
          <w:szCs w:val="24"/>
          <w:lang w:val="en-US" w:eastAsia="zh-CN"/>
        </w:rPr>
        <w:t>12</w:t>
      </w:r>
      <w:r>
        <w:rPr>
          <w:rFonts w:hint="eastAsia" w:ascii="宋体" w:hAnsi="宋体" w:eastAsia="宋体" w:cs="宋体"/>
          <w:color w:val="auto"/>
          <w:sz w:val="24"/>
          <w:szCs w:val="24"/>
        </w:rPr>
        <w:t>）未提供技术服务方案的；</w:t>
      </w:r>
    </w:p>
    <w:p w14:paraId="668B5B50">
      <w:pPr>
        <w:pStyle w:val="6"/>
        <w:keepNext w:val="0"/>
        <w:keepLines w:val="0"/>
        <w:pageBreakBefore w:val="0"/>
        <w:widowControl w:val="0"/>
        <w:kinsoku/>
        <w:wordWrap/>
        <w:overflowPunct/>
        <w:topLinePunct w:val="0"/>
        <w:autoSpaceDE/>
        <w:autoSpaceDN/>
        <w:bidi w:val="0"/>
        <w:spacing w:line="360" w:lineRule="auto"/>
        <w:ind w:left="0" w:leftChars="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cs="宋体"/>
          <w:color w:val="auto"/>
          <w:sz w:val="24"/>
          <w:szCs w:val="24"/>
          <w:lang w:val="en-US" w:eastAsia="zh-CN"/>
        </w:rPr>
        <w:t>13</w:t>
      </w:r>
      <w:r>
        <w:rPr>
          <w:rFonts w:hint="eastAsia" w:ascii="宋体" w:hAnsi="宋体" w:eastAsia="宋体" w:cs="宋体"/>
          <w:color w:val="auto"/>
          <w:sz w:val="24"/>
          <w:szCs w:val="24"/>
        </w:rPr>
        <w:t>）与其他参加本次投标供应商的投标文件</w:t>
      </w:r>
      <w:r>
        <w:rPr>
          <w:rFonts w:hint="eastAsia" w:ascii="宋体" w:hAnsi="宋体" w:eastAsia="宋体" w:cs="宋体"/>
          <w:b w:val="0"/>
          <w:bCs w:val="0"/>
          <w:color w:val="auto"/>
          <w:sz w:val="24"/>
          <w:szCs w:val="24"/>
        </w:rPr>
        <w:t>（资信商务</w:t>
      </w:r>
      <w:r>
        <w:rPr>
          <w:rFonts w:hint="eastAsia" w:ascii="宋体" w:hAnsi="宋体" w:eastAsia="宋体" w:cs="宋体"/>
          <w:b w:val="0"/>
          <w:bCs w:val="0"/>
          <w:color w:val="auto"/>
          <w:sz w:val="24"/>
          <w:szCs w:val="24"/>
          <w:lang w:eastAsia="zh-CN"/>
        </w:rPr>
        <w:t>及技术</w:t>
      </w:r>
      <w:r>
        <w:rPr>
          <w:rFonts w:hint="eastAsia" w:ascii="宋体" w:hAnsi="宋体" w:eastAsia="宋体" w:cs="宋体"/>
          <w:b w:val="0"/>
          <w:bCs w:val="0"/>
          <w:color w:val="auto"/>
          <w:sz w:val="24"/>
          <w:szCs w:val="24"/>
        </w:rPr>
        <w:t>文件）的文</w:t>
      </w:r>
      <w:r>
        <w:rPr>
          <w:rFonts w:hint="eastAsia" w:ascii="宋体" w:hAnsi="宋体" w:eastAsia="宋体" w:cs="宋体"/>
          <w:color w:val="auto"/>
          <w:sz w:val="24"/>
          <w:szCs w:val="24"/>
        </w:rPr>
        <w:t>字表述内容相同连续20行以上的。</w:t>
      </w:r>
    </w:p>
    <w:p w14:paraId="171CC761">
      <w:pPr>
        <w:pStyle w:val="7"/>
        <w:keepNext w:val="0"/>
        <w:keepLines w:val="0"/>
        <w:pageBreakBefore w:val="0"/>
        <w:widowControl w:val="0"/>
        <w:kinsoku/>
        <w:wordWrap/>
        <w:overflowPunct/>
        <w:topLinePunct w:val="0"/>
        <w:autoSpaceDE/>
        <w:autoSpaceDN/>
        <w:bidi w:val="0"/>
        <w:spacing w:line="360" w:lineRule="auto"/>
        <w:ind w:left="0" w:leftChars="0" w:firstLine="454" w:firstLineChars="196"/>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14）参加同一个标段（包）的供应商存在下列情形之一的，其投标（响应）文件无效：（一）不同供应商制作电子投标（响应）文件的计算机网卡MAC地址相同的；（二）不同供应商制作电子投标（响应）文件的计算机硬盘序列号相同的；（三）不同供应商的投标（响应）文件的内容存在两处以上细节错误一致，且无法合理解释的。”</w:t>
      </w:r>
    </w:p>
    <w:p w14:paraId="6E61D859">
      <w:pPr>
        <w:pStyle w:val="7"/>
        <w:keepNext w:val="0"/>
        <w:keepLines w:val="0"/>
        <w:pageBreakBefore w:val="0"/>
        <w:widowControl w:val="0"/>
        <w:kinsoku/>
        <w:wordWrap/>
        <w:overflowPunct/>
        <w:topLinePunct w:val="0"/>
        <w:autoSpaceDE/>
        <w:autoSpaceDN/>
        <w:bidi w:val="0"/>
        <w:spacing w:line="360" w:lineRule="auto"/>
        <w:ind w:left="0" w:leftChars="0" w:firstLine="454" w:firstLineChars="196"/>
        <w:rPr>
          <w:rFonts w:hint="eastAsia" w:ascii="宋体" w:hAnsi="宋体" w:eastAsia="宋体" w:cs="宋体"/>
          <w:b/>
          <w:bCs/>
          <w:sz w:val="24"/>
          <w:szCs w:val="24"/>
        </w:rPr>
      </w:pPr>
      <w:r>
        <w:rPr>
          <w:rFonts w:hint="eastAsia" w:hAnsi="宋体" w:cs="宋体"/>
          <w:b/>
          <w:bCs/>
          <w:sz w:val="24"/>
          <w:szCs w:val="24"/>
          <w:lang w:val="en-US" w:eastAsia="zh-CN"/>
        </w:rPr>
        <w:t>2</w:t>
      </w:r>
      <w:r>
        <w:rPr>
          <w:rFonts w:hint="eastAsia" w:ascii="宋体" w:hAnsi="宋体" w:eastAsia="宋体" w:cs="宋体"/>
          <w:b/>
          <w:bCs/>
          <w:sz w:val="24"/>
          <w:szCs w:val="24"/>
        </w:rPr>
        <w:t>.在报价评审时，如发现下列情形之一的，投标文件将被视为无效：</w:t>
      </w:r>
    </w:p>
    <w:p w14:paraId="27631DB0">
      <w:pPr>
        <w:pStyle w:val="7"/>
        <w:keepNext w:val="0"/>
        <w:keepLines w:val="0"/>
        <w:pageBreakBefore w:val="0"/>
        <w:widowControl w:val="0"/>
        <w:kinsoku/>
        <w:wordWrap/>
        <w:overflowPunct/>
        <w:topLinePunct w:val="0"/>
        <w:autoSpaceDE/>
        <w:autoSpaceDN/>
        <w:bidi w:val="0"/>
        <w:spacing w:line="360" w:lineRule="auto"/>
        <w:ind w:left="0" w:leftChars="0" w:firstLine="464" w:firstLineChars="200"/>
        <w:rPr>
          <w:rFonts w:hint="eastAsia" w:ascii="宋体" w:hAnsi="宋体" w:eastAsia="宋体" w:cs="宋体"/>
          <w:sz w:val="24"/>
          <w:szCs w:val="24"/>
        </w:rPr>
      </w:pPr>
      <w:r>
        <w:rPr>
          <w:rFonts w:hint="eastAsia" w:ascii="宋体" w:hAnsi="宋体" w:eastAsia="宋体" w:cs="宋体"/>
          <w:sz w:val="24"/>
          <w:szCs w:val="24"/>
        </w:rPr>
        <w:t>（1）投标人未在规定的时间内对电子询标函进行澄清回复、拒绝澄清回复或者澄清回复的内容改变了投标文件的实质性内容的。</w:t>
      </w:r>
    </w:p>
    <w:p w14:paraId="2C3B1E1E">
      <w:pPr>
        <w:pStyle w:val="7"/>
        <w:keepNext w:val="0"/>
        <w:keepLines w:val="0"/>
        <w:pageBreakBefore w:val="0"/>
        <w:widowControl w:val="0"/>
        <w:kinsoku/>
        <w:wordWrap/>
        <w:overflowPunct/>
        <w:topLinePunct w:val="0"/>
        <w:autoSpaceDE/>
        <w:autoSpaceDN/>
        <w:bidi w:val="0"/>
        <w:spacing w:line="360" w:lineRule="auto"/>
        <w:ind w:left="0" w:leftChars="0" w:firstLine="454" w:firstLineChars="196"/>
        <w:rPr>
          <w:rFonts w:hint="eastAsia" w:ascii="宋体" w:hAnsi="宋体" w:eastAsia="宋体" w:cs="宋体"/>
          <w:sz w:val="24"/>
          <w:szCs w:val="24"/>
        </w:rPr>
      </w:pPr>
      <w:r>
        <w:rPr>
          <w:rFonts w:hint="eastAsia" w:ascii="宋体" w:hAnsi="宋体" w:eastAsia="宋体" w:cs="宋体"/>
          <w:sz w:val="24"/>
          <w:szCs w:val="24"/>
        </w:rPr>
        <w:t>（2）未按照招标文件标明的格式报价的；</w:t>
      </w:r>
    </w:p>
    <w:p w14:paraId="2EC9753E">
      <w:pPr>
        <w:pStyle w:val="7"/>
        <w:keepNext w:val="0"/>
        <w:keepLines w:val="0"/>
        <w:pageBreakBefore w:val="0"/>
        <w:widowControl w:val="0"/>
        <w:kinsoku/>
        <w:wordWrap/>
        <w:overflowPunct/>
        <w:topLinePunct w:val="0"/>
        <w:autoSpaceDE/>
        <w:autoSpaceDN/>
        <w:bidi w:val="0"/>
        <w:spacing w:line="360" w:lineRule="auto"/>
        <w:ind w:left="0" w:leftChars="0" w:firstLine="454" w:firstLineChars="196"/>
        <w:rPr>
          <w:rFonts w:hint="eastAsia" w:ascii="宋体" w:hAnsi="宋体" w:eastAsia="宋体" w:cs="宋体"/>
          <w:sz w:val="24"/>
          <w:szCs w:val="24"/>
        </w:rPr>
      </w:pPr>
      <w:r>
        <w:rPr>
          <w:rFonts w:hint="eastAsia" w:ascii="宋体" w:hAnsi="宋体" w:eastAsia="宋体" w:cs="宋体"/>
          <w:sz w:val="24"/>
          <w:szCs w:val="24"/>
        </w:rPr>
        <w:t>（3）报价超出限价的；</w:t>
      </w:r>
    </w:p>
    <w:p w14:paraId="03EE19D8">
      <w:pPr>
        <w:pStyle w:val="7"/>
        <w:keepNext w:val="0"/>
        <w:keepLines w:val="0"/>
        <w:pageBreakBefore w:val="0"/>
        <w:widowControl w:val="0"/>
        <w:kinsoku/>
        <w:wordWrap/>
        <w:overflowPunct/>
        <w:topLinePunct w:val="0"/>
        <w:autoSpaceDE/>
        <w:autoSpaceDN/>
        <w:bidi w:val="0"/>
        <w:spacing w:line="360" w:lineRule="auto"/>
        <w:ind w:left="0" w:leftChars="0" w:firstLine="454" w:firstLineChars="196"/>
        <w:rPr>
          <w:rFonts w:hint="eastAsia" w:ascii="宋体" w:hAnsi="宋体" w:eastAsia="宋体" w:cs="宋体"/>
          <w:sz w:val="24"/>
          <w:szCs w:val="24"/>
        </w:rPr>
      </w:pPr>
      <w:r>
        <w:rPr>
          <w:rFonts w:hint="eastAsia" w:ascii="宋体" w:hAnsi="宋体" w:eastAsia="宋体" w:cs="宋体"/>
          <w:sz w:val="24"/>
          <w:szCs w:val="24"/>
        </w:rPr>
        <w:t>（4）投标报价具有选择性的；</w:t>
      </w:r>
    </w:p>
    <w:p w14:paraId="6FF10384">
      <w:pPr>
        <w:pStyle w:val="6"/>
        <w:keepNext w:val="0"/>
        <w:keepLines w:val="0"/>
        <w:pageBreakBefore w:val="0"/>
        <w:widowControl w:val="0"/>
        <w:kinsoku/>
        <w:wordWrap/>
        <w:overflowPunct/>
        <w:topLinePunct w:val="0"/>
        <w:autoSpaceDE/>
        <w:autoSpaceDN/>
        <w:bidi w:val="0"/>
        <w:spacing w:line="360" w:lineRule="auto"/>
        <w:ind w:left="0" w:leftChars="0"/>
        <w:rPr>
          <w:rFonts w:hint="eastAsia" w:ascii="宋体" w:hAnsi="宋体" w:eastAsia="宋体" w:cs="宋体"/>
          <w:b/>
          <w:sz w:val="24"/>
          <w:szCs w:val="24"/>
        </w:rPr>
      </w:pPr>
      <w:r>
        <w:rPr>
          <w:rFonts w:hint="eastAsia" w:ascii="宋体" w:hAnsi="宋体" w:eastAsia="宋体" w:cs="宋体"/>
          <w:b/>
          <w:sz w:val="24"/>
          <w:szCs w:val="24"/>
        </w:rPr>
        <w:t>（5）报价评审过程中，评标委员会发现投标人的报价明显低于其他投标报价，使得其投标报价可能低于其成本的，将要求该投标人当场作出书面说明并提供相关证明材料，投标人不能合理说明或不能提供证明材料，评标委员会可以认定投标人以低于成本价竞标，其投标应作废标处理。</w:t>
      </w:r>
    </w:p>
    <w:p w14:paraId="557CCBB9">
      <w:pPr>
        <w:pStyle w:val="6"/>
        <w:keepNext w:val="0"/>
        <w:keepLines w:val="0"/>
        <w:pageBreakBefore w:val="0"/>
        <w:widowControl w:val="0"/>
        <w:kinsoku/>
        <w:wordWrap/>
        <w:overflowPunct/>
        <w:topLinePunct w:val="0"/>
        <w:autoSpaceDE/>
        <w:autoSpaceDN/>
        <w:bidi w:val="0"/>
        <w:spacing w:line="360" w:lineRule="auto"/>
        <w:ind w:left="0" w:leftChars="0"/>
        <w:rPr>
          <w:rFonts w:hint="eastAsia" w:ascii="宋体" w:hAnsi="宋体" w:eastAsia="宋体" w:cs="宋体"/>
          <w:b/>
          <w:sz w:val="24"/>
          <w:szCs w:val="24"/>
        </w:rPr>
      </w:pPr>
      <w:r>
        <w:rPr>
          <w:rFonts w:hint="eastAsia" w:ascii="宋体" w:hAnsi="宋体" w:eastAsia="宋体" w:cs="宋体"/>
          <w:b/>
          <w:bCs/>
          <w:sz w:val="24"/>
          <w:szCs w:val="24"/>
        </w:rPr>
        <w:t>（6）电子投标文件未按规定要求提供电子签章的。</w:t>
      </w:r>
    </w:p>
    <w:p w14:paraId="5F0ACDED">
      <w:pPr>
        <w:pStyle w:val="7"/>
        <w:keepNext w:val="0"/>
        <w:keepLines w:val="0"/>
        <w:pageBreakBefore w:val="0"/>
        <w:kinsoku/>
        <w:overflowPunct/>
        <w:topLinePunct w:val="0"/>
        <w:bidi w:val="0"/>
        <w:snapToGrid w:val="0"/>
        <w:spacing w:beforeAutospacing="0" w:after="0" w:afterAutospacing="0" w:line="360" w:lineRule="auto"/>
        <w:ind w:left="0" w:leftChars="0" w:firstLine="464" w:firstLineChars="200"/>
        <w:rPr>
          <w:rFonts w:hint="eastAsia" w:ascii="宋体" w:hAnsi="宋体" w:eastAsia="宋体" w:cs="宋体"/>
          <w:b/>
          <w:bCs/>
          <w:color w:val="FF0000"/>
          <w:sz w:val="24"/>
          <w:szCs w:val="24"/>
        </w:rPr>
      </w:pPr>
      <w:r>
        <w:rPr>
          <w:rFonts w:hint="eastAsia" w:ascii="宋体" w:hAnsi="宋体" w:cs="宋体"/>
          <w:b/>
          <w:color w:val="auto"/>
          <w:sz w:val="24"/>
          <w:lang w:val="en-US" w:eastAsia="zh-CN"/>
        </w:rPr>
        <w:t>3</w:t>
      </w:r>
      <w:r>
        <w:rPr>
          <w:rFonts w:hint="eastAsia" w:ascii="宋体" w:hAnsi="宋体" w:cs="宋体"/>
          <w:b/>
          <w:color w:val="auto"/>
          <w:sz w:val="24"/>
        </w:rPr>
        <w:t>.</w:t>
      </w:r>
      <w:r>
        <w:rPr>
          <w:rFonts w:hint="eastAsia" w:hAnsi="宋体"/>
          <w:b/>
          <w:bCs/>
          <w:color w:val="auto"/>
          <w:sz w:val="24"/>
          <w:szCs w:val="24"/>
        </w:rPr>
        <w:t>根据有关法律、法规规定为无效、废标的，按法</w:t>
      </w:r>
      <w:r>
        <w:rPr>
          <w:rFonts w:hint="eastAsia" w:hAnsi="宋体"/>
          <w:b/>
          <w:bCs/>
          <w:sz w:val="24"/>
          <w:szCs w:val="24"/>
        </w:rPr>
        <w:t>律、法规规定执行。</w:t>
      </w:r>
    </w:p>
    <w:p w14:paraId="63A7C380">
      <w:pPr>
        <w:pStyle w:val="7"/>
        <w:spacing w:line="360" w:lineRule="auto"/>
        <w:ind w:firstLine="568" w:firstLineChars="245"/>
        <w:outlineLvl w:val="1"/>
        <w:rPr>
          <w:rFonts w:hAnsi="宋体"/>
          <w:b/>
          <w:snapToGrid w:val="0"/>
          <w:sz w:val="24"/>
          <w:szCs w:val="24"/>
        </w:rPr>
      </w:pPr>
      <w:r>
        <w:rPr>
          <w:rFonts w:hint="eastAsia" w:hAnsi="宋体"/>
          <w:b/>
          <w:sz w:val="24"/>
          <w:szCs w:val="24"/>
        </w:rPr>
        <w:t>四、开标</w:t>
      </w:r>
    </w:p>
    <w:p w14:paraId="5B700EC4">
      <w:pPr>
        <w:pStyle w:val="26"/>
        <w:spacing w:beforeLines="0" w:afterLines="0" w:line="360" w:lineRule="auto"/>
        <w:ind w:firstLine="470" w:firstLineChars="196"/>
        <w:rPr>
          <w:rFonts w:hAnsi="宋体"/>
          <w:b/>
        </w:rPr>
      </w:pPr>
      <w:r>
        <w:rPr>
          <w:rFonts w:hint="eastAsia" w:hAnsi="宋体"/>
          <w:b/>
        </w:rPr>
        <w:t>（一）开标准备</w:t>
      </w:r>
    </w:p>
    <w:p w14:paraId="1359F456">
      <w:pPr>
        <w:spacing w:line="360" w:lineRule="auto"/>
        <w:ind w:firstLine="480" w:firstLineChars="200"/>
        <w:rPr>
          <w:rFonts w:ascii="宋体" w:hAnsi="宋体" w:cs="宋体"/>
          <w:bCs/>
          <w:sz w:val="24"/>
          <w:szCs w:val="24"/>
        </w:rPr>
      </w:pPr>
      <w:r>
        <w:rPr>
          <w:rFonts w:hint="eastAsia" w:ascii="宋体" w:hAnsi="宋体" w:cs="宋体"/>
          <w:bCs/>
          <w:sz w:val="24"/>
          <w:szCs w:val="24"/>
        </w:rPr>
        <w:t>采购代理机构将在规定的时间和地点进行电子开标，投标人的法定代表人或其委托代理人【委托代理人应当是投标人的在职正式职工（以投标人本单位缴纳社保花名册为准）】应做好投标准备，准时在线参加电子开标会议，随时关注开标进度。</w:t>
      </w:r>
    </w:p>
    <w:p w14:paraId="73898C54">
      <w:pPr>
        <w:pStyle w:val="26"/>
        <w:spacing w:beforeLines="0" w:afterLines="0" w:line="360" w:lineRule="auto"/>
        <w:ind w:firstLine="470" w:firstLineChars="196"/>
        <w:rPr>
          <w:rFonts w:hAnsi="宋体"/>
          <w:b/>
        </w:rPr>
      </w:pPr>
      <w:r>
        <w:rPr>
          <w:rFonts w:hint="eastAsia" w:hAnsi="宋体"/>
          <w:b/>
        </w:rPr>
        <w:t>（二）开标程序：</w:t>
      </w:r>
    </w:p>
    <w:p w14:paraId="2EE29A44">
      <w:pPr>
        <w:pStyle w:val="26"/>
        <w:spacing w:beforeLines="0" w:afterLines="0" w:line="360" w:lineRule="auto"/>
        <w:ind w:firstLine="480" w:firstLineChars="200"/>
        <w:rPr>
          <w:rFonts w:hAnsi="宋体"/>
        </w:rPr>
      </w:pPr>
      <w:r>
        <w:rPr>
          <w:rFonts w:hint="eastAsia" w:hAnsi="宋体"/>
        </w:rPr>
        <w:t>1.开标会由招标方主持，主持人宣布开标会议开始；</w:t>
      </w:r>
    </w:p>
    <w:p w14:paraId="1CEC59B5">
      <w:pPr>
        <w:pStyle w:val="26"/>
        <w:spacing w:beforeLines="0" w:afterLines="0" w:line="360" w:lineRule="auto"/>
        <w:ind w:firstLine="480" w:firstLineChars="200"/>
        <w:rPr>
          <w:rFonts w:hAnsi="宋体"/>
        </w:rPr>
      </w:pPr>
      <w:r>
        <w:rPr>
          <w:rFonts w:hint="eastAsia" w:hAnsi="宋体"/>
        </w:rPr>
        <w:t>2.主持人介绍参加开标会的人员名单；</w:t>
      </w:r>
    </w:p>
    <w:p w14:paraId="034FE0B2">
      <w:pPr>
        <w:pStyle w:val="26"/>
        <w:spacing w:beforeLines="0" w:afterLines="0" w:line="360" w:lineRule="auto"/>
        <w:ind w:firstLine="480" w:firstLineChars="200"/>
        <w:rPr>
          <w:rFonts w:hAnsi="宋体"/>
        </w:rPr>
      </w:pPr>
      <w:r>
        <w:rPr>
          <w:rFonts w:hint="eastAsia" w:hAnsi="宋体"/>
        </w:rPr>
        <w:t>3.主持人宣布评标期间的有关事项；</w:t>
      </w:r>
    </w:p>
    <w:p w14:paraId="2BF00F45">
      <w:pPr>
        <w:pStyle w:val="26"/>
        <w:spacing w:beforeLines="0" w:afterLines="0" w:line="360" w:lineRule="auto"/>
        <w:ind w:firstLine="480" w:firstLineChars="200"/>
        <w:rPr>
          <w:rFonts w:hAnsi="宋体"/>
        </w:rPr>
      </w:pPr>
      <w:r>
        <w:rPr>
          <w:rFonts w:hint="eastAsia" w:hAnsi="宋体"/>
        </w:rPr>
        <w:t>告知应当回避的情形,提请有关人员回避，检查投标人代表的到会情况；</w:t>
      </w:r>
    </w:p>
    <w:p w14:paraId="39CDBFC1">
      <w:pPr>
        <w:spacing w:line="360" w:lineRule="auto"/>
        <w:ind w:firstLine="480" w:firstLineChars="200"/>
        <w:rPr>
          <w:rFonts w:ascii="宋体" w:hAnsi="宋体" w:cs="宋体"/>
          <w:sz w:val="24"/>
          <w:szCs w:val="24"/>
        </w:rPr>
      </w:pPr>
      <w:r>
        <w:rPr>
          <w:rFonts w:hint="eastAsia" w:ascii="宋体" w:hAnsi="宋体" w:cs="宋体"/>
          <w:sz w:val="24"/>
          <w:szCs w:val="24"/>
        </w:rPr>
        <w:t>4.开标及评审程序</w:t>
      </w:r>
    </w:p>
    <w:p w14:paraId="63317AA2">
      <w:pPr>
        <w:spacing w:line="360" w:lineRule="auto"/>
        <w:ind w:firstLine="480" w:firstLineChars="200"/>
        <w:rPr>
          <w:rFonts w:ascii="宋体" w:hAnsi="宋体" w:cs="宋体"/>
          <w:sz w:val="24"/>
          <w:szCs w:val="24"/>
        </w:rPr>
      </w:pPr>
      <w:r>
        <w:rPr>
          <w:rFonts w:hint="eastAsia" w:ascii="宋体" w:hAnsi="宋体" w:cs="宋体"/>
          <w:sz w:val="24"/>
          <w:szCs w:val="24"/>
        </w:rPr>
        <w:t>4.1在开标时间截止后30分钟内由各投标人自行对投标文件进行解密；</w:t>
      </w:r>
    </w:p>
    <w:p w14:paraId="10BD6B1E">
      <w:pPr>
        <w:spacing w:line="360" w:lineRule="auto"/>
        <w:ind w:firstLine="480" w:firstLineChars="200"/>
        <w:rPr>
          <w:rFonts w:ascii="宋体" w:hAnsi="宋体" w:cs="宋体"/>
          <w:sz w:val="24"/>
          <w:szCs w:val="24"/>
        </w:rPr>
      </w:pPr>
      <w:r>
        <w:rPr>
          <w:rFonts w:hint="eastAsia" w:ascii="宋体" w:hAnsi="宋体" w:cs="宋体"/>
          <w:sz w:val="24"/>
          <w:szCs w:val="24"/>
        </w:rPr>
        <w:t>4.2由采购人或代理机构进行资格审查，通过资格审查的投标人进入商务技术响应文件进行评审；</w:t>
      </w:r>
    </w:p>
    <w:p w14:paraId="202DFF59">
      <w:pPr>
        <w:spacing w:line="360" w:lineRule="auto"/>
        <w:ind w:firstLine="480" w:firstLineChars="200"/>
        <w:rPr>
          <w:rFonts w:ascii="宋体" w:hAnsi="宋体" w:cs="宋体"/>
          <w:sz w:val="24"/>
          <w:szCs w:val="24"/>
        </w:rPr>
      </w:pPr>
      <w:r>
        <w:rPr>
          <w:rFonts w:hint="eastAsia" w:ascii="宋体" w:hAnsi="宋体" w:cs="宋体"/>
          <w:sz w:val="24"/>
          <w:szCs w:val="24"/>
        </w:rPr>
        <w:t>4.3系统对各投标人的商务技术进行汇总；</w:t>
      </w:r>
    </w:p>
    <w:p w14:paraId="66412A66">
      <w:pPr>
        <w:spacing w:line="360" w:lineRule="auto"/>
        <w:ind w:firstLine="480" w:firstLineChars="200"/>
        <w:rPr>
          <w:rFonts w:ascii="宋体" w:hAnsi="宋体" w:cs="宋体"/>
          <w:sz w:val="24"/>
          <w:szCs w:val="24"/>
        </w:rPr>
      </w:pPr>
      <w:r>
        <w:rPr>
          <w:rFonts w:hint="eastAsia" w:ascii="宋体" w:hAnsi="宋体" w:cs="宋体"/>
          <w:sz w:val="24"/>
          <w:szCs w:val="24"/>
        </w:rPr>
        <w:t>4.4在系统上公开报价开标情况；</w:t>
      </w:r>
    </w:p>
    <w:p w14:paraId="7CCB1ACF">
      <w:pPr>
        <w:spacing w:line="360" w:lineRule="auto"/>
        <w:ind w:firstLine="480" w:firstLineChars="200"/>
        <w:rPr>
          <w:rFonts w:ascii="宋体" w:hAnsi="宋体" w:cs="宋体"/>
          <w:sz w:val="24"/>
          <w:szCs w:val="24"/>
        </w:rPr>
      </w:pPr>
      <w:r>
        <w:rPr>
          <w:rFonts w:hint="eastAsia" w:ascii="宋体" w:hAnsi="宋体" w:cs="宋体"/>
          <w:sz w:val="24"/>
          <w:szCs w:val="24"/>
        </w:rPr>
        <w:t>4.5评标委员会对报价情况进行评审；</w:t>
      </w:r>
    </w:p>
    <w:p w14:paraId="6C4A314B">
      <w:pPr>
        <w:spacing w:line="360" w:lineRule="auto"/>
        <w:ind w:firstLine="480" w:firstLineChars="200"/>
        <w:rPr>
          <w:rFonts w:ascii="宋体" w:hAnsi="宋体" w:cs="宋体"/>
          <w:sz w:val="24"/>
          <w:szCs w:val="24"/>
        </w:rPr>
      </w:pPr>
      <w:r>
        <w:rPr>
          <w:rFonts w:hint="eastAsia" w:ascii="宋体" w:hAnsi="宋体" w:cs="宋体"/>
          <w:sz w:val="24"/>
          <w:szCs w:val="24"/>
        </w:rPr>
        <w:t>4.6在系统上公布评审结果。</w:t>
      </w:r>
    </w:p>
    <w:p w14:paraId="613A4457">
      <w:pPr>
        <w:spacing w:line="360" w:lineRule="auto"/>
        <w:rPr>
          <w:rFonts w:ascii="宋体" w:hAnsi="宋体" w:cs="宋体"/>
          <w:b/>
          <w:sz w:val="24"/>
          <w:szCs w:val="24"/>
        </w:rPr>
      </w:pPr>
      <w:r>
        <w:rPr>
          <w:rFonts w:hint="eastAsia" w:ascii="宋体" w:hAnsi="宋体" w:cs="宋体"/>
          <w:b/>
          <w:sz w:val="24"/>
          <w:szCs w:val="24"/>
        </w:rPr>
        <w:t>特别说明：政采云公司如对电子化开标及评审程序有调整的，按调整后的程序操作。</w:t>
      </w:r>
    </w:p>
    <w:p w14:paraId="4E73E30A">
      <w:pPr>
        <w:spacing w:line="360" w:lineRule="auto"/>
        <w:ind w:firstLine="480" w:firstLineChars="200"/>
        <w:rPr>
          <w:rFonts w:ascii="宋体" w:hAnsi="宋体" w:cs="宋体"/>
          <w:sz w:val="24"/>
          <w:szCs w:val="24"/>
        </w:rPr>
      </w:pPr>
      <w:r>
        <w:rPr>
          <w:rFonts w:hint="eastAsia" w:ascii="宋体" w:hAnsi="宋体" w:cs="宋体"/>
          <w:sz w:val="24"/>
          <w:szCs w:val="24"/>
        </w:rPr>
        <w:t>5.本项目采用政采云电子招投标开标及评审程序，开评标时出现电子投标文件无法解密或解密失败等情况时，采购代理机构可上传投标人的电子备份投标文件继续评审。</w:t>
      </w:r>
    </w:p>
    <w:p w14:paraId="0AECAF6C">
      <w:pPr>
        <w:pStyle w:val="26"/>
        <w:spacing w:beforeLines="0" w:afterLines="0" w:line="360" w:lineRule="auto"/>
        <w:ind w:left="239" w:leftChars="114" w:firstLine="240" w:firstLineChars="100"/>
        <w:outlineLvl w:val="1"/>
        <w:rPr>
          <w:rFonts w:hAnsi="宋体"/>
          <w:b/>
        </w:rPr>
      </w:pPr>
      <w:r>
        <w:rPr>
          <w:rFonts w:hint="eastAsia" w:hAnsi="宋体"/>
          <w:b/>
        </w:rPr>
        <w:t>五、评标</w:t>
      </w:r>
    </w:p>
    <w:p w14:paraId="402AC350">
      <w:pPr>
        <w:pStyle w:val="26"/>
        <w:spacing w:beforeLines="0" w:afterLines="0" w:line="360" w:lineRule="auto"/>
        <w:ind w:left="239" w:leftChars="114" w:firstLine="240" w:firstLineChars="100"/>
        <w:rPr>
          <w:rFonts w:hAnsi="宋体"/>
          <w:b/>
        </w:rPr>
      </w:pPr>
      <w:r>
        <w:rPr>
          <w:rFonts w:hint="eastAsia" w:hAnsi="宋体"/>
          <w:b/>
        </w:rPr>
        <w:t>（一）组建评标委员会</w:t>
      </w:r>
    </w:p>
    <w:p w14:paraId="34BB3798">
      <w:pPr>
        <w:pStyle w:val="26"/>
        <w:spacing w:beforeLines="0" w:afterLines="0" w:line="360" w:lineRule="auto"/>
        <w:ind w:firstLine="480" w:firstLineChars="200"/>
        <w:rPr>
          <w:rFonts w:hAnsi="宋体"/>
        </w:rPr>
      </w:pPr>
      <w:r>
        <w:rPr>
          <w:rFonts w:hint="eastAsia" w:hAnsi="宋体"/>
        </w:rPr>
        <w:t>本项目评标委员会由政府采购评审专家</w:t>
      </w:r>
      <w:r>
        <w:rPr>
          <w:rFonts w:hint="eastAsia" w:hAnsi="宋体"/>
          <w:u w:val="single"/>
        </w:rPr>
        <w:t>4</w:t>
      </w:r>
      <w:r>
        <w:rPr>
          <w:rFonts w:hint="eastAsia" w:hAnsi="宋体"/>
        </w:rPr>
        <w:t>人和采购人代表</w:t>
      </w:r>
      <w:r>
        <w:rPr>
          <w:rFonts w:hint="eastAsia" w:hAnsi="宋体"/>
          <w:u w:val="single"/>
        </w:rPr>
        <w:t>1</w:t>
      </w:r>
      <w:r>
        <w:rPr>
          <w:rFonts w:hint="eastAsia" w:hAnsi="宋体"/>
        </w:rPr>
        <w:t>人,共</w:t>
      </w:r>
      <w:r>
        <w:rPr>
          <w:rFonts w:hint="eastAsia" w:hAnsi="宋体"/>
          <w:u w:val="single"/>
        </w:rPr>
        <w:t>5</w:t>
      </w:r>
      <w:r>
        <w:rPr>
          <w:rFonts w:hint="eastAsia" w:hAnsi="宋体"/>
        </w:rPr>
        <w:t>人组成。</w:t>
      </w:r>
    </w:p>
    <w:p w14:paraId="476A1FCD">
      <w:pPr>
        <w:pStyle w:val="26"/>
        <w:spacing w:beforeLines="0" w:afterLines="0" w:line="360" w:lineRule="auto"/>
        <w:ind w:left="239" w:leftChars="114" w:firstLine="240" w:firstLineChars="100"/>
        <w:rPr>
          <w:rFonts w:hAnsi="宋体"/>
          <w:b/>
        </w:rPr>
      </w:pPr>
      <w:r>
        <w:rPr>
          <w:rFonts w:hint="eastAsia" w:hAnsi="宋体"/>
          <w:b/>
        </w:rPr>
        <w:t>（二）评标的方式</w:t>
      </w:r>
    </w:p>
    <w:p w14:paraId="10BEF40B">
      <w:pPr>
        <w:pStyle w:val="26"/>
        <w:spacing w:beforeLines="0" w:afterLines="0" w:line="360" w:lineRule="auto"/>
        <w:ind w:left="239" w:leftChars="114" w:firstLine="240" w:firstLineChars="100"/>
        <w:rPr>
          <w:rFonts w:hAnsi="宋体"/>
        </w:rPr>
      </w:pPr>
      <w:r>
        <w:rPr>
          <w:rFonts w:hint="eastAsia" w:hAnsi="宋体"/>
        </w:rPr>
        <w:t>本项目采用不公开方式评标，评标的依据为招标文件和投标文件。</w:t>
      </w:r>
    </w:p>
    <w:p w14:paraId="31148F9B">
      <w:pPr>
        <w:pStyle w:val="26"/>
        <w:spacing w:beforeLines="0" w:afterLines="0" w:line="360" w:lineRule="auto"/>
        <w:ind w:left="239" w:leftChars="114" w:firstLine="240" w:firstLineChars="100"/>
        <w:rPr>
          <w:rFonts w:hAnsi="宋体"/>
          <w:b/>
        </w:rPr>
      </w:pPr>
      <w:r>
        <w:rPr>
          <w:rFonts w:hint="eastAsia" w:hAnsi="宋体"/>
          <w:b/>
        </w:rPr>
        <w:t>（三）</w:t>
      </w:r>
      <w:r>
        <w:rPr>
          <w:rFonts w:hint="eastAsia" w:hAnsi="宋体"/>
          <w:b/>
          <w:bCs/>
        </w:rPr>
        <w:t>评标程序</w:t>
      </w:r>
    </w:p>
    <w:p w14:paraId="43181A71">
      <w:pPr>
        <w:keepNext w:val="0"/>
        <w:keepLines w:val="0"/>
        <w:pageBreakBefore w:val="0"/>
        <w:widowControl w:val="0"/>
        <w:kinsoku/>
        <w:wordWrap/>
        <w:overflowPunct/>
        <w:topLinePunct w:val="0"/>
        <w:autoSpaceDE/>
        <w:autoSpaceDN/>
        <w:bidi w:val="0"/>
        <w:spacing w:line="360" w:lineRule="auto"/>
        <w:ind w:left="0" w:leftChars="0" w:firstLine="470" w:firstLineChars="196"/>
        <w:textAlignment w:val="auto"/>
        <w:rPr>
          <w:rFonts w:ascii="宋体" w:hAnsi="宋体" w:cs="宋体"/>
          <w:b/>
          <w:bCs/>
          <w:sz w:val="24"/>
          <w:szCs w:val="24"/>
        </w:rPr>
      </w:pPr>
      <w:r>
        <w:rPr>
          <w:rFonts w:hint="eastAsia" w:ascii="宋体" w:hAnsi="宋体" w:cs="宋体"/>
          <w:b/>
          <w:bCs/>
          <w:sz w:val="24"/>
          <w:szCs w:val="24"/>
        </w:rPr>
        <w:t xml:space="preserve"> 1.形式审查</w:t>
      </w:r>
    </w:p>
    <w:p w14:paraId="06280F72">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ascii="宋体" w:hAnsi="宋体" w:cs="宋体"/>
          <w:b/>
          <w:sz w:val="24"/>
          <w:szCs w:val="24"/>
        </w:rPr>
      </w:pPr>
      <w:r>
        <w:rPr>
          <w:rFonts w:hint="eastAsia" w:ascii="宋体" w:hAnsi="宋体" w:cs="宋体"/>
          <w:sz w:val="24"/>
          <w:szCs w:val="24"/>
        </w:rPr>
        <w:t>招标方工作人员对投标人的资格和投标文件的完整性、合法性等进行审查。</w:t>
      </w:r>
    </w:p>
    <w:p w14:paraId="6145591C">
      <w:pPr>
        <w:keepNext w:val="0"/>
        <w:keepLines w:val="0"/>
        <w:pageBreakBefore w:val="0"/>
        <w:widowControl w:val="0"/>
        <w:kinsoku/>
        <w:wordWrap/>
        <w:overflowPunct/>
        <w:topLinePunct w:val="0"/>
        <w:autoSpaceDE/>
        <w:autoSpaceDN/>
        <w:bidi w:val="0"/>
        <w:spacing w:line="360" w:lineRule="auto"/>
        <w:ind w:left="0" w:leftChars="0" w:firstLine="470" w:firstLineChars="196"/>
        <w:textAlignment w:val="auto"/>
        <w:rPr>
          <w:rFonts w:ascii="宋体" w:hAnsi="宋体" w:cs="宋体"/>
          <w:b/>
          <w:bCs/>
          <w:sz w:val="24"/>
          <w:szCs w:val="24"/>
        </w:rPr>
      </w:pPr>
      <w:r>
        <w:rPr>
          <w:rFonts w:hint="eastAsia" w:ascii="宋体" w:hAnsi="宋体" w:cs="宋体"/>
          <w:b/>
          <w:bCs/>
          <w:sz w:val="24"/>
          <w:szCs w:val="24"/>
        </w:rPr>
        <w:t xml:space="preserve"> 2.实质审查与比较</w:t>
      </w:r>
    </w:p>
    <w:p w14:paraId="31BCF234">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ascii="宋体" w:hAnsi="宋体" w:cs="宋体"/>
          <w:color w:val="0D0D0D"/>
          <w:sz w:val="24"/>
          <w:szCs w:val="24"/>
        </w:rPr>
      </w:pPr>
      <w:r>
        <w:rPr>
          <w:rFonts w:hint="eastAsia" w:ascii="宋体" w:hAnsi="宋体" w:cs="宋体"/>
          <w:color w:val="0D0D0D"/>
          <w:sz w:val="24"/>
          <w:szCs w:val="24"/>
        </w:rPr>
        <w:t>（1）评标委员会审查投标文件的实质性内容是否符合招标文件实质性要求。</w:t>
      </w:r>
    </w:p>
    <w:p w14:paraId="322B5077">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ascii="宋体" w:hAnsi="宋体" w:cs="宋体"/>
          <w:color w:val="0D0D0D"/>
          <w:sz w:val="24"/>
          <w:szCs w:val="24"/>
        </w:rPr>
      </w:pPr>
      <w:r>
        <w:rPr>
          <w:rFonts w:hint="eastAsia" w:ascii="宋体" w:hAnsi="宋体" w:cs="宋体"/>
          <w:color w:val="0D0D0D"/>
          <w:sz w:val="24"/>
          <w:szCs w:val="24"/>
        </w:rPr>
        <w:t>（2）评标委员会将根据投标人的投标文件进行审查、核对,如有疑问,将对投标人进行询标,投标人要向评标委员会澄清有关问题,并最终以书面形式进行答复。</w:t>
      </w:r>
    </w:p>
    <w:p w14:paraId="461AF615">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ascii="宋体" w:hAnsi="宋体" w:cs="宋体"/>
          <w:color w:val="0D0D0D"/>
          <w:sz w:val="24"/>
          <w:szCs w:val="24"/>
        </w:rPr>
      </w:pPr>
      <w:r>
        <w:rPr>
          <w:rFonts w:hint="eastAsia" w:ascii="宋体" w:hAnsi="宋体" w:cs="宋体"/>
          <w:color w:val="0D0D0D"/>
          <w:sz w:val="24"/>
          <w:szCs w:val="24"/>
        </w:rPr>
        <w:t>投标人代表未到场或者拒绝澄清或者澄清的内容改变了投标文件的实质性内容的，评标委员会有权对该投标文件作出不利于投标人的评判。</w:t>
      </w:r>
    </w:p>
    <w:p w14:paraId="25185B0D">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ascii="宋体" w:hAnsi="宋体" w:cs="宋体"/>
          <w:color w:val="0D0D0D"/>
          <w:sz w:val="24"/>
          <w:szCs w:val="24"/>
        </w:rPr>
      </w:pPr>
      <w:r>
        <w:rPr>
          <w:rFonts w:hint="eastAsia" w:ascii="宋体" w:hAnsi="宋体" w:cs="宋体"/>
          <w:color w:val="0D0D0D"/>
          <w:sz w:val="24"/>
          <w:szCs w:val="24"/>
        </w:rPr>
        <w:t>（3）技术、商务、资信及其他分按照评标委员会成员的独立评分结果的算术平均分计算，由指定专人进行计算复核。</w:t>
      </w:r>
    </w:p>
    <w:p w14:paraId="4ED4DD6D">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ascii="宋体" w:hAnsi="宋体" w:cs="宋体"/>
          <w:color w:val="0D0D0D"/>
          <w:sz w:val="24"/>
          <w:szCs w:val="24"/>
        </w:rPr>
      </w:pPr>
      <w:r>
        <w:rPr>
          <w:rFonts w:hint="eastAsia" w:ascii="宋体" w:hAnsi="宋体" w:cs="宋体"/>
          <w:color w:val="0D0D0D"/>
          <w:sz w:val="24"/>
          <w:szCs w:val="24"/>
        </w:rPr>
        <w:t>（4）招标方工作人员协助评标委员会审核投标报价有无计算错误，并根据本项目的评分标准计算各投标人的报价得分。</w:t>
      </w:r>
    </w:p>
    <w:p w14:paraId="4DCCEBB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ascii="宋体" w:hAnsi="宋体" w:cs="宋体"/>
          <w:sz w:val="24"/>
          <w:szCs w:val="24"/>
        </w:rPr>
      </w:pPr>
      <w:r>
        <w:rPr>
          <w:rFonts w:hint="eastAsia" w:ascii="宋体" w:hAnsi="宋体" w:cs="宋体"/>
          <w:sz w:val="24"/>
          <w:szCs w:val="24"/>
        </w:rPr>
        <w:t>（5）采购人、采购代理机构不得向评审委员会的评审专家作倾向性、误导性的解释或者说明。</w:t>
      </w:r>
    </w:p>
    <w:p w14:paraId="191B8F8D">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ascii="宋体" w:hAnsi="宋体" w:cs="宋体"/>
          <w:sz w:val="24"/>
          <w:szCs w:val="24"/>
        </w:rPr>
      </w:pPr>
      <w:r>
        <w:rPr>
          <w:rFonts w:hint="eastAsia" w:ascii="宋体" w:hAnsi="宋体" w:cs="宋体"/>
          <w:sz w:val="24"/>
          <w:szCs w:val="24"/>
        </w:rPr>
        <w:t>（6）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55F260C8">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ascii="宋体" w:hAnsi="宋体" w:cs="宋体"/>
          <w:sz w:val="24"/>
          <w:szCs w:val="24"/>
        </w:rPr>
      </w:pPr>
      <w:r>
        <w:rPr>
          <w:rFonts w:hint="eastAsia" w:ascii="宋体" w:hAnsi="宋体" w:cs="宋体"/>
          <w:sz w:val="24"/>
          <w:szCs w:val="24"/>
        </w:rPr>
        <w:t>（7）评审专家在评审过程中不得将自己的观点强加给其他评审专家，评审专家应自主发表见解，对评审意见承担个人责任。</w:t>
      </w:r>
    </w:p>
    <w:p w14:paraId="51034EE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ascii="宋体" w:hAnsi="宋体" w:cs="宋体"/>
          <w:color w:val="0D0D0D"/>
          <w:sz w:val="24"/>
          <w:szCs w:val="24"/>
        </w:rPr>
      </w:pPr>
      <w:r>
        <w:rPr>
          <w:rFonts w:hint="eastAsia" w:ascii="宋体" w:hAnsi="宋体" w:cs="宋体"/>
          <w:color w:val="0D0D0D"/>
          <w:sz w:val="24"/>
          <w:szCs w:val="24"/>
        </w:rPr>
        <w:t>（8）评标委员会完成评标后,招标方工作人员对各部分得分汇总,计算出本项目最终得分。评标委员会按评标原则推荐中标候选人并起草评标报告。</w:t>
      </w:r>
    </w:p>
    <w:p w14:paraId="53B8F988">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hint="eastAsia" w:ascii="宋体" w:hAnsi="宋体" w:cs="宋体"/>
          <w:sz w:val="24"/>
          <w:szCs w:val="24"/>
        </w:rPr>
      </w:pPr>
      <w:r>
        <w:rPr>
          <w:rFonts w:hint="eastAsia" w:ascii="宋体" w:hAnsi="宋体" w:cs="宋体"/>
          <w:sz w:val="24"/>
          <w:szCs w:val="24"/>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0961234C">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ascii="宋体" w:hAnsi="宋体" w:cs="宋体"/>
          <w:b/>
          <w:sz w:val="24"/>
          <w:szCs w:val="24"/>
        </w:rPr>
      </w:pPr>
      <w:r>
        <w:rPr>
          <w:rFonts w:hint="eastAsia" w:ascii="宋体" w:hAnsi="宋体" w:cs="宋体"/>
          <w:b/>
          <w:sz w:val="24"/>
          <w:szCs w:val="24"/>
        </w:rPr>
        <w:t>（四）澄清问题的形式</w:t>
      </w:r>
    </w:p>
    <w:p w14:paraId="7732415E">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ascii="宋体" w:hAnsi="宋体" w:cs="宋体"/>
          <w:sz w:val="24"/>
          <w:szCs w:val="24"/>
        </w:rPr>
      </w:pPr>
      <w:r>
        <w:rPr>
          <w:rFonts w:hint="eastAsia" w:ascii="宋体" w:hAnsi="宋体" w:cs="宋体"/>
          <w:sz w:val="24"/>
          <w:szCs w:val="24"/>
        </w:rPr>
        <w:t>对投标文件中含义不明确、同类问题表述不一致或者有明显文字和计算错误的内容，评标委员会可要求投标人作出必要的澄清、说明或者纠正。投标人的澄清、说明（需盖CA电子签章或实体公章），并不得超出投标文件的范围或者改变投标文件的实质性内容。</w:t>
      </w:r>
    </w:p>
    <w:p w14:paraId="424016A0">
      <w:pPr>
        <w:pStyle w:val="26"/>
        <w:keepNext w:val="0"/>
        <w:keepLines w:val="0"/>
        <w:pageBreakBefore w:val="0"/>
        <w:widowControl w:val="0"/>
        <w:kinsoku/>
        <w:wordWrap/>
        <w:overflowPunct/>
        <w:topLinePunct w:val="0"/>
        <w:autoSpaceDE/>
        <w:autoSpaceDN/>
        <w:bidi w:val="0"/>
        <w:spacing w:beforeLines="0" w:afterLines="0" w:line="360" w:lineRule="auto"/>
        <w:ind w:firstLine="480" w:firstLineChars="200"/>
        <w:textAlignment w:val="auto"/>
        <w:rPr>
          <w:rFonts w:hAnsi="宋体"/>
          <w:b/>
        </w:rPr>
      </w:pPr>
      <w:r>
        <w:rPr>
          <w:rFonts w:hint="eastAsia" w:hAnsi="宋体"/>
          <w:b/>
        </w:rPr>
        <w:t>（五）错误修正</w:t>
      </w:r>
    </w:p>
    <w:p w14:paraId="08BBEE99">
      <w:pPr>
        <w:pStyle w:val="26"/>
        <w:keepNext w:val="0"/>
        <w:keepLines w:val="0"/>
        <w:pageBreakBefore w:val="0"/>
        <w:widowControl w:val="0"/>
        <w:kinsoku/>
        <w:wordWrap/>
        <w:overflowPunct/>
        <w:topLinePunct w:val="0"/>
        <w:autoSpaceDE/>
        <w:autoSpaceDN/>
        <w:bidi w:val="0"/>
        <w:spacing w:beforeLines="0" w:afterLines="0" w:line="360" w:lineRule="auto"/>
        <w:ind w:firstLine="480" w:firstLineChars="200"/>
        <w:textAlignment w:val="auto"/>
        <w:rPr>
          <w:rFonts w:hAnsi="宋体"/>
        </w:rPr>
      </w:pPr>
      <w:r>
        <w:rPr>
          <w:rFonts w:hint="eastAsia" w:hAnsi="宋体"/>
        </w:rPr>
        <w:t>投标文件如果出现计算或表达上的错误，修正错误的原则如下：</w:t>
      </w:r>
    </w:p>
    <w:p w14:paraId="7C884EA3">
      <w:pPr>
        <w:pStyle w:val="26"/>
        <w:keepNext w:val="0"/>
        <w:keepLines w:val="0"/>
        <w:pageBreakBefore w:val="0"/>
        <w:widowControl w:val="0"/>
        <w:kinsoku/>
        <w:wordWrap/>
        <w:overflowPunct/>
        <w:topLinePunct w:val="0"/>
        <w:autoSpaceDE/>
        <w:autoSpaceDN/>
        <w:bidi w:val="0"/>
        <w:spacing w:beforeLines="0" w:afterLines="0" w:line="360" w:lineRule="auto"/>
        <w:ind w:left="0" w:leftChars="0" w:firstLine="480" w:firstLineChars="200"/>
        <w:textAlignment w:val="auto"/>
        <w:rPr>
          <w:rFonts w:hAnsi="宋体"/>
        </w:rPr>
      </w:pPr>
      <w:r>
        <w:rPr>
          <w:rFonts w:hint="eastAsia" w:hAnsi="宋体"/>
        </w:rPr>
        <w:t>1.投标文件的大写金额和小写金额不一致的，以大写金额为准；</w:t>
      </w:r>
    </w:p>
    <w:p w14:paraId="120CC886">
      <w:pPr>
        <w:pStyle w:val="26"/>
        <w:keepNext w:val="0"/>
        <w:keepLines w:val="0"/>
        <w:pageBreakBefore w:val="0"/>
        <w:widowControl w:val="0"/>
        <w:kinsoku/>
        <w:wordWrap/>
        <w:overflowPunct/>
        <w:topLinePunct w:val="0"/>
        <w:autoSpaceDE/>
        <w:autoSpaceDN/>
        <w:bidi w:val="0"/>
        <w:spacing w:beforeLines="0" w:afterLines="0" w:line="360" w:lineRule="auto"/>
        <w:ind w:left="0" w:leftChars="0" w:firstLine="480" w:firstLineChars="200"/>
        <w:textAlignment w:val="auto"/>
        <w:rPr>
          <w:rFonts w:hAnsi="宋体"/>
        </w:rPr>
      </w:pPr>
      <w:r>
        <w:rPr>
          <w:rFonts w:hint="eastAsia" w:hAnsi="宋体"/>
        </w:rPr>
        <w:t>2.总价金额与按单价汇总金额不一致的，以单价金额计算结果为准；</w:t>
      </w:r>
    </w:p>
    <w:p w14:paraId="37BB53DF">
      <w:pPr>
        <w:pStyle w:val="26"/>
        <w:keepNext w:val="0"/>
        <w:keepLines w:val="0"/>
        <w:pageBreakBefore w:val="0"/>
        <w:widowControl w:val="0"/>
        <w:kinsoku/>
        <w:wordWrap/>
        <w:overflowPunct/>
        <w:topLinePunct w:val="0"/>
        <w:autoSpaceDE/>
        <w:autoSpaceDN/>
        <w:bidi w:val="0"/>
        <w:spacing w:beforeLines="0" w:afterLines="0" w:line="360" w:lineRule="auto"/>
        <w:ind w:left="0" w:leftChars="0" w:firstLine="480" w:firstLineChars="200"/>
        <w:textAlignment w:val="auto"/>
        <w:rPr>
          <w:rFonts w:hAnsi="宋体"/>
        </w:rPr>
      </w:pPr>
      <w:r>
        <w:rPr>
          <w:rFonts w:hint="eastAsia" w:hAnsi="宋体"/>
        </w:rPr>
        <w:t>3.对不同文字文本投标文件的解释发生异议的，以中文文本为准。</w:t>
      </w:r>
    </w:p>
    <w:p w14:paraId="05721A69">
      <w:pPr>
        <w:pStyle w:val="26"/>
        <w:keepNext w:val="0"/>
        <w:keepLines w:val="0"/>
        <w:pageBreakBefore w:val="0"/>
        <w:widowControl w:val="0"/>
        <w:tabs>
          <w:tab w:val="left" w:pos="630"/>
        </w:tabs>
        <w:kinsoku/>
        <w:wordWrap/>
        <w:overflowPunct/>
        <w:topLinePunct w:val="0"/>
        <w:autoSpaceDE/>
        <w:autoSpaceDN/>
        <w:bidi w:val="0"/>
        <w:spacing w:beforeLines="0" w:afterLines="0" w:line="360" w:lineRule="auto"/>
        <w:ind w:left="0" w:leftChars="0" w:firstLine="470" w:firstLineChars="196"/>
        <w:textAlignment w:val="auto"/>
        <w:rPr>
          <w:rFonts w:hAnsi="宋体"/>
          <w:b/>
          <w:bCs/>
        </w:rPr>
      </w:pPr>
      <w:r>
        <w:rPr>
          <w:rFonts w:hint="eastAsia" w:hAnsi="宋体"/>
          <w:b/>
          <w:bCs/>
        </w:rPr>
        <w:t>按上述修正错误的原则及方法调整或修正投标文件的投标报价，投标人同意并签字确认后，调整后的投标报价对投标人具有约束作用。如果投标人不接受修正后的报价，则其投标将作为无效投标处理。</w:t>
      </w:r>
    </w:p>
    <w:p w14:paraId="74F7BAF6">
      <w:pPr>
        <w:pStyle w:val="26"/>
        <w:keepNext w:val="0"/>
        <w:keepLines w:val="0"/>
        <w:pageBreakBefore w:val="0"/>
        <w:widowControl w:val="0"/>
        <w:tabs>
          <w:tab w:val="left" w:pos="630"/>
        </w:tabs>
        <w:kinsoku/>
        <w:wordWrap/>
        <w:overflowPunct/>
        <w:topLinePunct w:val="0"/>
        <w:autoSpaceDE/>
        <w:autoSpaceDN/>
        <w:bidi w:val="0"/>
        <w:spacing w:beforeLines="0" w:afterLines="0" w:line="360" w:lineRule="auto"/>
        <w:ind w:left="0" w:leftChars="0" w:firstLine="470" w:firstLineChars="196"/>
        <w:textAlignment w:val="auto"/>
        <w:rPr>
          <w:rFonts w:hAnsi="宋体"/>
          <w:b/>
        </w:rPr>
      </w:pPr>
      <w:r>
        <w:rPr>
          <w:rFonts w:hint="eastAsia" w:hAnsi="宋体"/>
          <w:b/>
        </w:rPr>
        <w:t>（六）评标原则、办法及依据</w:t>
      </w:r>
    </w:p>
    <w:p w14:paraId="41C29085">
      <w:pPr>
        <w:pStyle w:val="26"/>
        <w:keepNext w:val="0"/>
        <w:keepLines w:val="0"/>
        <w:pageBreakBefore w:val="0"/>
        <w:widowControl w:val="0"/>
        <w:kinsoku/>
        <w:wordWrap/>
        <w:overflowPunct/>
        <w:topLinePunct w:val="0"/>
        <w:autoSpaceDE/>
        <w:autoSpaceDN/>
        <w:bidi w:val="0"/>
        <w:spacing w:beforeLines="0" w:afterLines="0" w:line="360" w:lineRule="auto"/>
        <w:ind w:left="0" w:leftChars="0" w:firstLine="480" w:firstLineChars="200"/>
        <w:textAlignment w:val="auto"/>
        <w:rPr>
          <w:rFonts w:hAnsi="宋体"/>
        </w:rPr>
      </w:pPr>
      <w:r>
        <w:rPr>
          <w:rFonts w:hint="eastAsia" w:hAnsi="宋体"/>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05E11219">
      <w:pPr>
        <w:pStyle w:val="26"/>
        <w:keepNext w:val="0"/>
        <w:keepLines w:val="0"/>
        <w:pageBreakBefore w:val="0"/>
        <w:widowControl w:val="0"/>
        <w:kinsoku/>
        <w:wordWrap/>
        <w:overflowPunct/>
        <w:topLinePunct w:val="0"/>
        <w:autoSpaceDE/>
        <w:autoSpaceDN/>
        <w:bidi w:val="0"/>
        <w:spacing w:beforeLines="0" w:afterLines="0" w:line="360" w:lineRule="auto"/>
        <w:ind w:left="0" w:leftChars="0" w:firstLine="480" w:firstLineChars="200"/>
        <w:textAlignment w:val="auto"/>
        <w:rPr>
          <w:rFonts w:hAnsi="宋体"/>
        </w:rPr>
      </w:pPr>
      <w:r>
        <w:rPr>
          <w:rFonts w:hint="eastAsia" w:hAnsi="宋体"/>
        </w:rPr>
        <w:t>2.评标办法。本项目评标办法是</w:t>
      </w:r>
      <w:r>
        <w:rPr>
          <w:rFonts w:hint="eastAsia" w:hAnsi="宋体"/>
          <w:u w:val="single"/>
        </w:rPr>
        <w:t>综合评分法</w:t>
      </w:r>
      <w:r>
        <w:rPr>
          <w:rFonts w:hint="eastAsia" w:hAnsi="宋体"/>
        </w:rPr>
        <w:t>，具体评标内容及评分标准等详见《第四章：评标办法及评分标准》。</w:t>
      </w:r>
    </w:p>
    <w:p w14:paraId="0DDD5DD9">
      <w:pPr>
        <w:pStyle w:val="26"/>
        <w:keepNext w:val="0"/>
        <w:keepLines w:val="0"/>
        <w:pageBreakBefore w:val="0"/>
        <w:widowControl w:val="0"/>
        <w:kinsoku/>
        <w:wordWrap/>
        <w:overflowPunct/>
        <w:topLinePunct w:val="0"/>
        <w:autoSpaceDE/>
        <w:autoSpaceDN/>
        <w:bidi w:val="0"/>
        <w:spacing w:beforeLines="0" w:afterLines="0" w:line="360" w:lineRule="auto"/>
        <w:ind w:left="0" w:leftChars="0" w:firstLine="480" w:firstLineChars="200"/>
        <w:textAlignment w:val="auto"/>
        <w:rPr>
          <w:rFonts w:hAnsi="宋体"/>
        </w:rPr>
      </w:pPr>
      <w:r>
        <w:rPr>
          <w:rFonts w:hint="eastAsia" w:hAnsi="宋体"/>
        </w:rPr>
        <w:t>3.评标依据：评标委员会决定投标的响应性只根据投标文件的内容，而不寻求外部的证据。</w:t>
      </w:r>
    </w:p>
    <w:p w14:paraId="40F88027">
      <w:pPr>
        <w:pStyle w:val="26"/>
        <w:keepNext w:val="0"/>
        <w:keepLines w:val="0"/>
        <w:pageBreakBefore w:val="0"/>
        <w:widowControl w:val="0"/>
        <w:kinsoku/>
        <w:wordWrap/>
        <w:overflowPunct/>
        <w:topLinePunct w:val="0"/>
        <w:autoSpaceDE/>
        <w:autoSpaceDN/>
        <w:bidi w:val="0"/>
        <w:spacing w:beforeLines="0" w:afterLines="0" w:line="360" w:lineRule="auto"/>
        <w:ind w:left="0" w:leftChars="0" w:firstLine="480" w:firstLineChars="200"/>
        <w:textAlignment w:val="auto"/>
        <w:rPr>
          <w:rFonts w:hAnsi="宋体"/>
          <w:b/>
        </w:rPr>
      </w:pPr>
      <w:r>
        <w:rPr>
          <w:rFonts w:hint="eastAsia" w:hAnsi="宋体"/>
          <w:b/>
        </w:rPr>
        <w:t>（七）评标过程的监控</w:t>
      </w:r>
    </w:p>
    <w:p w14:paraId="2D970FAA">
      <w:pPr>
        <w:pStyle w:val="26"/>
        <w:keepNext w:val="0"/>
        <w:keepLines w:val="0"/>
        <w:pageBreakBefore w:val="0"/>
        <w:widowControl w:val="0"/>
        <w:kinsoku/>
        <w:wordWrap/>
        <w:overflowPunct/>
        <w:topLinePunct w:val="0"/>
        <w:autoSpaceDE/>
        <w:autoSpaceDN/>
        <w:bidi w:val="0"/>
        <w:spacing w:beforeLines="0" w:afterLines="0" w:line="360" w:lineRule="auto"/>
        <w:ind w:left="0" w:leftChars="0" w:firstLine="480" w:firstLineChars="200"/>
        <w:textAlignment w:val="auto"/>
        <w:rPr>
          <w:rFonts w:hAnsi="宋体"/>
        </w:rPr>
      </w:pPr>
      <w:r>
        <w:rPr>
          <w:rFonts w:hint="eastAsia" w:hAnsi="宋体"/>
        </w:rPr>
        <w:t>本项目评标过程实行全程录音、录像监控，投标人在评标过程中所进行的试图影响评标结果的不公正活动，可能导致其投标被拒绝。</w:t>
      </w:r>
    </w:p>
    <w:p w14:paraId="7E7B6358">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ascii="宋体" w:hAnsi="宋体" w:cs="宋体"/>
          <w:b/>
          <w:sz w:val="24"/>
          <w:szCs w:val="24"/>
        </w:rPr>
      </w:pPr>
      <w:r>
        <w:rPr>
          <w:rFonts w:hint="eastAsia" w:ascii="宋体" w:hAnsi="宋体" w:cs="宋体"/>
          <w:b/>
          <w:sz w:val="24"/>
          <w:szCs w:val="24"/>
        </w:rPr>
        <w:t>（八）其他</w:t>
      </w:r>
    </w:p>
    <w:p w14:paraId="01CC65B1">
      <w:pPr>
        <w:keepNext w:val="0"/>
        <w:keepLines w:val="0"/>
        <w:pageBreakBefore w:val="0"/>
        <w:widowControl w:val="0"/>
        <w:kinsoku/>
        <w:wordWrap/>
        <w:overflowPunct/>
        <w:topLinePunct w:val="0"/>
        <w:autoSpaceDE/>
        <w:autoSpaceDN/>
        <w:bidi w:val="0"/>
        <w:spacing w:line="360" w:lineRule="auto"/>
        <w:ind w:left="0" w:leftChars="0" w:firstLine="470" w:firstLineChars="196"/>
        <w:textAlignment w:val="auto"/>
        <w:rPr>
          <w:rFonts w:ascii="宋体" w:hAnsi="宋体" w:cs="宋体"/>
          <w:sz w:val="24"/>
          <w:szCs w:val="24"/>
        </w:rPr>
      </w:pPr>
      <w:r>
        <w:rPr>
          <w:rFonts w:hint="eastAsia" w:ascii="宋体" w:hAnsi="宋体" w:cs="宋体"/>
          <w:sz w:val="24"/>
          <w:szCs w:val="24"/>
        </w:rPr>
        <w:t>采购过程中出现以下情形，导致电子交易平台无法正常运行，或者无法保证电子交易的公平、公正和安全时，采购组织机构可中止电子交易活动：</w:t>
      </w:r>
    </w:p>
    <w:p w14:paraId="16B5273D">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ascii="宋体" w:hAnsi="宋体" w:cs="宋体"/>
          <w:sz w:val="24"/>
          <w:szCs w:val="24"/>
        </w:rPr>
      </w:pPr>
      <w:r>
        <w:rPr>
          <w:rFonts w:hint="eastAsia" w:ascii="宋体" w:hAnsi="宋体" w:cs="宋体"/>
          <w:sz w:val="24"/>
          <w:szCs w:val="24"/>
        </w:rPr>
        <w:t>1、电子交易平台发生故障而无法登录访问的；</w:t>
      </w:r>
    </w:p>
    <w:p w14:paraId="74475E73">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ascii="宋体" w:hAnsi="宋体" w:cs="宋体"/>
          <w:sz w:val="24"/>
          <w:szCs w:val="24"/>
        </w:rPr>
      </w:pPr>
      <w:r>
        <w:rPr>
          <w:rFonts w:hint="eastAsia" w:ascii="宋体" w:hAnsi="宋体" w:cs="宋体"/>
          <w:sz w:val="24"/>
          <w:szCs w:val="24"/>
        </w:rPr>
        <w:t>2、电子交易平台应用或数据库出现错误，不能进行正常操作的；</w:t>
      </w:r>
    </w:p>
    <w:p w14:paraId="0A6D576B">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ascii="宋体" w:hAnsi="宋体" w:cs="宋体"/>
          <w:sz w:val="24"/>
          <w:szCs w:val="24"/>
        </w:rPr>
      </w:pPr>
      <w:r>
        <w:rPr>
          <w:rFonts w:hint="eastAsia" w:ascii="宋体" w:hAnsi="宋体" w:cs="宋体"/>
          <w:sz w:val="24"/>
          <w:szCs w:val="24"/>
        </w:rPr>
        <w:t>3、电子交易平台发现严重安全漏洞，有潜在泄密危险的；</w:t>
      </w:r>
    </w:p>
    <w:p w14:paraId="0C3A3645">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ascii="宋体" w:hAnsi="宋体" w:cs="宋体"/>
          <w:sz w:val="24"/>
          <w:szCs w:val="24"/>
        </w:rPr>
      </w:pPr>
      <w:r>
        <w:rPr>
          <w:rFonts w:hint="eastAsia" w:ascii="宋体" w:hAnsi="宋体" w:cs="宋体"/>
          <w:sz w:val="24"/>
          <w:szCs w:val="24"/>
        </w:rPr>
        <w:t>4、病毒发作导致不能进行正常操作的；</w:t>
      </w:r>
    </w:p>
    <w:p w14:paraId="4E4C8F4A">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ascii="宋体" w:hAnsi="宋体" w:cs="宋体"/>
          <w:sz w:val="24"/>
          <w:szCs w:val="24"/>
        </w:rPr>
      </w:pPr>
      <w:r>
        <w:rPr>
          <w:rFonts w:hint="eastAsia" w:ascii="宋体" w:hAnsi="宋体" w:cs="宋体"/>
          <w:sz w:val="24"/>
          <w:szCs w:val="24"/>
        </w:rPr>
        <w:t>5、其他无法保证电子交易的公平、公正和安全的情况。</w:t>
      </w:r>
    </w:p>
    <w:p w14:paraId="1EB82CFE">
      <w:pPr>
        <w:keepNext w:val="0"/>
        <w:keepLines w:val="0"/>
        <w:pageBreakBefore w:val="0"/>
        <w:widowControl w:val="0"/>
        <w:kinsoku/>
        <w:wordWrap/>
        <w:overflowPunct/>
        <w:topLinePunct w:val="0"/>
        <w:autoSpaceDE/>
        <w:autoSpaceDN/>
        <w:bidi w:val="0"/>
        <w:spacing w:line="360" w:lineRule="auto"/>
        <w:ind w:left="0" w:leftChars="0" w:firstLine="470" w:firstLineChars="196"/>
        <w:textAlignment w:val="auto"/>
        <w:rPr>
          <w:rFonts w:ascii="宋体" w:hAnsi="宋体" w:cs="宋体"/>
          <w:sz w:val="24"/>
          <w:szCs w:val="24"/>
        </w:rPr>
      </w:pPr>
      <w:r>
        <w:rPr>
          <w:rFonts w:hint="eastAsia" w:ascii="宋体" w:hAnsi="宋体" w:cs="宋体"/>
          <w:sz w:val="24"/>
          <w:szCs w:val="24"/>
        </w:rPr>
        <w:t>出现前款规定情形，不影响采购公平、公正性的，采购组织机构可以待上述情形消除后继续组织电子交易活动；影响或可能影响采购公平、公正性的，应当重新采购。</w:t>
      </w:r>
    </w:p>
    <w:p w14:paraId="541BCD63">
      <w:pPr>
        <w:pStyle w:val="26"/>
        <w:keepNext w:val="0"/>
        <w:keepLines w:val="0"/>
        <w:pageBreakBefore w:val="0"/>
        <w:widowControl w:val="0"/>
        <w:kinsoku/>
        <w:wordWrap/>
        <w:overflowPunct/>
        <w:topLinePunct w:val="0"/>
        <w:autoSpaceDE/>
        <w:autoSpaceDN/>
        <w:bidi w:val="0"/>
        <w:adjustRightInd/>
        <w:spacing w:beforeLines="0" w:afterLines="0" w:line="360" w:lineRule="auto"/>
        <w:ind w:left="0" w:leftChars="0" w:firstLine="470" w:firstLineChars="196"/>
        <w:textAlignment w:val="auto"/>
        <w:outlineLvl w:val="1"/>
        <w:rPr>
          <w:rFonts w:hAnsi="宋体"/>
          <w:b/>
        </w:rPr>
      </w:pPr>
      <w:r>
        <w:rPr>
          <w:rFonts w:hint="eastAsia" w:hAnsi="宋体"/>
          <w:b/>
        </w:rPr>
        <w:t>六、定标</w:t>
      </w:r>
    </w:p>
    <w:p w14:paraId="53792567">
      <w:pPr>
        <w:pStyle w:val="26"/>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b/>
          <w:bCs/>
          <w:sz w:val="24"/>
          <w:szCs w:val="24"/>
        </w:rPr>
        <w:t>（一）确定中标人。本项目由采购人授权评标委员会确定中标人。</w:t>
      </w:r>
    </w:p>
    <w:p w14:paraId="73E5B214">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1.出现下列情形之一的，采购单位或评标委员会可以直接确定排名第二的候选供应商为中标</w:t>
      </w:r>
      <w:r>
        <w:rPr>
          <w:rFonts w:hint="eastAsia" w:ascii="宋体" w:hAnsi="宋体" w:cs="宋体"/>
          <w:sz w:val="24"/>
          <w:szCs w:val="24"/>
          <w:lang w:eastAsia="zh-CN"/>
        </w:rPr>
        <w:t>中标人</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或者</w:t>
      </w:r>
      <w:r>
        <w:rPr>
          <w:rFonts w:hint="eastAsia" w:ascii="宋体" w:hAnsi="宋体" w:eastAsia="宋体" w:cs="宋体"/>
          <w:sz w:val="24"/>
          <w:szCs w:val="24"/>
        </w:rPr>
        <w:t>重新进行招投标。</w:t>
      </w:r>
    </w:p>
    <w:p w14:paraId="64D5111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
          <w:bCs/>
          <w:sz w:val="24"/>
          <w:szCs w:val="24"/>
        </w:rPr>
      </w:pPr>
      <w:r>
        <w:rPr>
          <w:rFonts w:hint="eastAsia" w:ascii="宋体" w:hAnsi="宋体" w:eastAsia="宋体" w:cs="宋体"/>
          <w:sz w:val="24"/>
          <w:szCs w:val="24"/>
        </w:rPr>
        <w:t>（1）排名第一的候选供应商，因自身原因放弃中标成交或因不可抗力不能履行合同的；</w:t>
      </w:r>
    </w:p>
    <w:p w14:paraId="7167C3DB">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（2）经质疑，采购组织机构审查确认因排名第一的候选供应商在本次采购活动中存在违法违规行为或其他原因使质疑成立的。</w:t>
      </w:r>
    </w:p>
    <w:p w14:paraId="0E9D17A4">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0D0D0D"/>
          <w:sz w:val="24"/>
          <w:szCs w:val="24"/>
        </w:rPr>
      </w:pPr>
      <w:r>
        <w:rPr>
          <w:rFonts w:hint="eastAsia" w:ascii="宋体" w:hAnsi="宋体" w:eastAsia="宋体" w:cs="宋体"/>
          <w:color w:val="0D0D0D"/>
          <w:sz w:val="24"/>
          <w:szCs w:val="24"/>
        </w:rPr>
        <w:t>2.招标方在评标结束后2个工作日内将评标报告交采购人确认，并在采购人确认中标人之日起2个工作日内，在发布招标公告的网站上对中标结果进行公告。</w:t>
      </w:r>
    </w:p>
    <w:p w14:paraId="0A50355B">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0D0D0D"/>
          <w:sz w:val="24"/>
          <w:szCs w:val="24"/>
        </w:rPr>
      </w:pPr>
      <w:r>
        <w:rPr>
          <w:rFonts w:hint="eastAsia" w:ascii="宋体" w:hAnsi="宋体" w:eastAsia="宋体" w:cs="宋体"/>
          <w:color w:val="0D0D0D"/>
          <w:sz w:val="24"/>
          <w:szCs w:val="24"/>
        </w:rPr>
        <w:t>3.投标人对评标结果无异议的，采购人应在收到评标报告后5个工作日内对评标结果进行确认。如有投标人对评标结果提出质疑的，采购人可在质疑处理完毕后确定中标人。</w:t>
      </w:r>
    </w:p>
    <w:p w14:paraId="5F1AF75D">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s="宋体"/>
          <w:sz w:val="24"/>
          <w:szCs w:val="24"/>
        </w:rPr>
      </w:pPr>
      <w:r>
        <w:rPr>
          <w:rFonts w:hint="eastAsia" w:ascii="宋体" w:hAnsi="宋体" w:eastAsia="宋体" w:cs="宋体"/>
          <w:color w:val="0D0D0D"/>
          <w:sz w:val="24"/>
          <w:szCs w:val="24"/>
        </w:rPr>
        <w:t>4.采购人或评委会依法确定中标人后2个工作日内，招标方以书面形式发出《中标通知书》,并同时在相关网站上发布中标公告。</w:t>
      </w:r>
    </w:p>
    <w:p w14:paraId="3BB801A3">
      <w:pPr>
        <w:pStyle w:val="26"/>
        <w:keepNext w:val="0"/>
        <w:keepLines w:val="0"/>
        <w:pageBreakBefore w:val="0"/>
        <w:widowControl w:val="0"/>
        <w:kinsoku/>
        <w:wordWrap/>
        <w:overflowPunct/>
        <w:topLinePunct w:val="0"/>
        <w:autoSpaceDE/>
        <w:autoSpaceDN/>
        <w:bidi w:val="0"/>
        <w:adjustRightInd/>
        <w:spacing w:beforeLines="0" w:afterLines="0" w:line="360" w:lineRule="auto"/>
        <w:ind w:left="0" w:leftChars="0" w:firstLine="470" w:firstLineChars="196"/>
        <w:textAlignment w:val="auto"/>
        <w:outlineLvl w:val="1"/>
        <w:rPr>
          <w:rFonts w:hAnsi="宋体"/>
          <w:b/>
        </w:rPr>
      </w:pPr>
      <w:r>
        <w:rPr>
          <w:rFonts w:hint="eastAsia" w:hAnsi="宋体"/>
          <w:b/>
        </w:rPr>
        <w:t>七、合同授予</w:t>
      </w:r>
    </w:p>
    <w:p w14:paraId="5727E6B9">
      <w:pPr>
        <w:keepNext w:val="0"/>
        <w:keepLines w:val="0"/>
        <w:pageBreakBefore w:val="0"/>
        <w:widowControl w:val="0"/>
        <w:tabs>
          <w:tab w:val="left" w:pos="6660"/>
        </w:tabs>
        <w:kinsoku/>
        <w:wordWrap/>
        <w:overflowPunct/>
        <w:topLinePunct w:val="0"/>
        <w:autoSpaceDE/>
        <w:autoSpaceDN/>
        <w:bidi w:val="0"/>
        <w:adjustRightInd/>
        <w:spacing w:line="360" w:lineRule="auto"/>
        <w:ind w:left="0" w:leftChars="0" w:firstLine="480" w:firstLineChars="200"/>
        <w:textAlignment w:val="auto"/>
        <w:rPr>
          <w:rFonts w:ascii="宋体" w:hAnsi="宋体" w:cs="宋体"/>
          <w:sz w:val="24"/>
          <w:szCs w:val="24"/>
        </w:rPr>
      </w:pPr>
      <w:r>
        <w:rPr>
          <w:rFonts w:hint="eastAsia" w:ascii="宋体" w:hAnsi="宋体" w:cs="宋体"/>
          <w:sz w:val="24"/>
          <w:szCs w:val="24"/>
        </w:rPr>
        <w:t>1.招标方与中标人应当在《中标通知书》发出之日起20日内签订政府采购合同。</w:t>
      </w:r>
    </w:p>
    <w:p w14:paraId="25E1F97F">
      <w:pPr>
        <w:keepNext w:val="0"/>
        <w:keepLines w:val="0"/>
        <w:pageBreakBefore w:val="0"/>
        <w:widowControl w:val="0"/>
        <w:kinsoku/>
        <w:wordWrap/>
        <w:overflowPunct/>
        <w:topLinePunct w:val="0"/>
        <w:autoSpaceDE/>
        <w:autoSpaceDN/>
        <w:bidi w:val="0"/>
        <w:adjustRightInd/>
        <w:spacing w:line="360" w:lineRule="auto"/>
        <w:ind w:left="0" w:leftChars="0" w:firstLine="480" w:firstLineChars="200"/>
        <w:textAlignment w:val="auto"/>
        <w:rPr>
          <w:rFonts w:ascii="宋体" w:hAnsi="宋体" w:cs="宋体"/>
          <w:sz w:val="24"/>
          <w:szCs w:val="24"/>
        </w:rPr>
      </w:pPr>
      <w:r>
        <w:rPr>
          <w:rFonts w:hint="eastAsia" w:ascii="宋体" w:hAnsi="宋体" w:cs="宋体"/>
          <w:sz w:val="24"/>
          <w:szCs w:val="24"/>
        </w:rPr>
        <w:t>2.中标人拖延、拒签合同的,将被取消中标资格，并按有关规定报有关部门处罚。</w:t>
      </w:r>
    </w:p>
    <w:p w14:paraId="34E4E33F">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ascii="宋体" w:hAnsi="宋体" w:cs="宋体"/>
          <w:b/>
          <w:color w:val="0D0D0D"/>
          <w:sz w:val="24"/>
          <w:szCs w:val="24"/>
        </w:rPr>
      </w:pPr>
      <w:r>
        <w:rPr>
          <w:rFonts w:hint="eastAsia" w:ascii="宋体" w:hAnsi="宋体" w:cs="宋体"/>
          <w:sz w:val="24"/>
          <w:szCs w:val="24"/>
        </w:rPr>
        <w:t>3.招标人不承诺将合同授予报价最低的投标人。</w:t>
      </w:r>
    </w:p>
    <w:p w14:paraId="778DA3D0">
      <w:pPr>
        <w:rPr>
          <w:rFonts w:hint="eastAsia" w:hAnsi="宋体"/>
          <w:b/>
          <w:bCs/>
          <w:color w:val="0D0D0D"/>
          <w:sz w:val="32"/>
          <w:szCs w:val="32"/>
        </w:rPr>
      </w:pPr>
      <w:r>
        <w:rPr>
          <w:rFonts w:hint="eastAsia" w:hAnsi="宋体"/>
          <w:b/>
          <w:bCs/>
          <w:color w:val="0D0D0D"/>
          <w:sz w:val="32"/>
          <w:szCs w:val="32"/>
        </w:rPr>
        <w:br w:type="page"/>
      </w:r>
    </w:p>
    <w:p w14:paraId="71DEA1AD">
      <w:pPr>
        <w:pStyle w:val="26"/>
        <w:snapToGrid w:val="0"/>
        <w:spacing w:beforeLines="0" w:afterLines="0" w:line="360" w:lineRule="auto"/>
        <w:jc w:val="center"/>
        <w:outlineLvl w:val="0"/>
        <w:rPr>
          <w:rFonts w:hAnsi="宋体" w:cs="Times New Roman"/>
          <w:sz w:val="32"/>
          <w:szCs w:val="32"/>
        </w:rPr>
      </w:pPr>
      <w:r>
        <w:rPr>
          <w:rFonts w:hint="eastAsia" w:hAnsi="宋体"/>
          <w:b/>
          <w:bCs/>
          <w:color w:val="0D0D0D"/>
          <w:sz w:val="32"/>
          <w:szCs w:val="32"/>
        </w:rPr>
        <w:t>第四章</w:t>
      </w:r>
      <w:r>
        <w:rPr>
          <w:rFonts w:hint="eastAsia" w:hAnsi="宋体"/>
          <w:b/>
          <w:bCs/>
          <w:color w:val="0D0D0D"/>
          <w:sz w:val="32"/>
          <w:szCs w:val="32"/>
          <w:lang w:val="en-US" w:eastAsia="zh-CN"/>
        </w:rPr>
        <w:t xml:space="preserve">  </w:t>
      </w:r>
      <w:r>
        <w:rPr>
          <w:rFonts w:hint="eastAsia" w:hAnsi="宋体"/>
          <w:b/>
          <w:bCs/>
          <w:color w:val="0D0D0D"/>
          <w:sz w:val="32"/>
          <w:szCs w:val="32"/>
        </w:rPr>
        <w:t>评标办法及评分标准</w:t>
      </w:r>
    </w:p>
    <w:p w14:paraId="697C7991">
      <w:pPr>
        <w:spacing w:line="360" w:lineRule="auto"/>
        <w:ind w:firstLine="480" w:firstLineChars="200"/>
        <w:rPr>
          <w:rFonts w:ascii="宋体" w:hAnsi="宋体" w:cs="宋体"/>
          <w:sz w:val="24"/>
          <w:szCs w:val="24"/>
        </w:rPr>
      </w:pPr>
      <w:r>
        <w:rPr>
          <w:rFonts w:hint="eastAsia" w:ascii="宋体" w:hAnsi="宋体" w:cs="宋体"/>
          <w:sz w:val="24"/>
          <w:szCs w:val="24"/>
        </w:rPr>
        <w:t>为公正、公平、科学地选择中标人，根据《中华人民共和国政府采购法》等有关法律法规的规定，并结合本项目的实际，制定本办法。</w:t>
      </w:r>
    </w:p>
    <w:p w14:paraId="159D1A8F">
      <w:pPr>
        <w:pStyle w:val="252"/>
        <w:keepNext w:val="0"/>
        <w:keepLines w:val="0"/>
        <w:pageBreakBefore w:val="0"/>
        <w:kinsoku/>
        <w:wordWrap/>
        <w:overflowPunct/>
        <w:topLinePunct w:val="0"/>
        <w:autoSpaceDE/>
        <w:autoSpaceDN/>
        <w:bidi w:val="0"/>
        <w:adjustRightInd/>
        <w:snapToGrid w:val="0"/>
        <w:spacing w:afterLines="0" w:line="360" w:lineRule="auto"/>
        <w:ind w:firstLine="482"/>
        <w:textAlignment w:val="auto"/>
        <w:rPr>
          <w:rFonts w:ascii="宋体" w:hAnsi="宋体" w:cs="宋体"/>
          <w:sz w:val="24"/>
          <w:szCs w:val="24"/>
        </w:rPr>
      </w:pPr>
      <w:r>
        <w:rPr>
          <w:rFonts w:hint="eastAsia" w:ascii="宋体" w:hAnsi="宋体" w:cs="宋体"/>
          <w:sz w:val="24"/>
          <w:szCs w:val="24"/>
        </w:rPr>
        <w:t>本办法仅适用于</w:t>
      </w:r>
      <w:r>
        <w:rPr>
          <w:rFonts w:hint="eastAsia" w:ascii="宋体" w:hAnsi="宋体" w:cs="宋体"/>
          <w:b/>
          <w:bCs/>
          <w:sz w:val="24"/>
          <w:szCs w:val="24"/>
          <w:u w:val="single"/>
          <w:lang w:val="en-US" w:eastAsia="zh-CN"/>
        </w:rPr>
        <w:t>废旧农膜、肥料废弃包装物回收和集中处置服务</w:t>
      </w:r>
      <w:r>
        <w:rPr>
          <w:rFonts w:hint="eastAsia" w:ascii="宋体" w:hAnsi="宋体" w:cs="宋体"/>
          <w:color w:val="0D0D0D"/>
          <w:sz w:val="24"/>
          <w:szCs w:val="24"/>
        </w:rPr>
        <w:t>的</w:t>
      </w:r>
      <w:r>
        <w:rPr>
          <w:rFonts w:hint="eastAsia" w:ascii="宋体" w:hAnsi="宋体" w:cs="宋体"/>
          <w:sz w:val="24"/>
          <w:szCs w:val="24"/>
        </w:rPr>
        <w:t>评标。</w:t>
      </w:r>
    </w:p>
    <w:p w14:paraId="0EDAD18E">
      <w:pPr>
        <w:spacing w:line="360" w:lineRule="auto"/>
        <w:ind w:firstLine="480" w:firstLineChars="200"/>
        <w:rPr>
          <w:rFonts w:ascii="宋体" w:hAnsi="宋体" w:cs="宋体"/>
          <w:b/>
          <w:bCs/>
          <w:sz w:val="24"/>
          <w:szCs w:val="24"/>
        </w:rPr>
      </w:pPr>
      <w:r>
        <w:rPr>
          <w:rFonts w:hint="eastAsia" w:ascii="宋体" w:hAnsi="宋体" w:cs="宋体"/>
          <w:b/>
          <w:bCs/>
          <w:sz w:val="24"/>
          <w:szCs w:val="24"/>
        </w:rPr>
        <w:t>一、总则</w:t>
      </w:r>
    </w:p>
    <w:p w14:paraId="242D97C3">
      <w:pPr>
        <w:spacing w:line="360" w:lineRule="auto"/>
        <w:ind w:firstLine="480" w:firstLineChars="200"/>
      </w:pPr>
      <w:r>
        <w:rPr>
          <w:rFonts w:hint="eastAsia" w:ascii="宋体" w:hAnsi="宋体"/>
          <w:color w:val="auto"/>
          <w:sz w:val="24"/>
        </w:rPr>
        <w:t>本次评标采用综合评分法，总分为</w:t>
      </w:r>
      <w:r>
        <w:rPr>
          <w:rFonts w:ascii="宋体" w:hAnsi="宋体"/>
          <w:color w:val="auto"/>
          <w:sz w:val="24"/>
        </w:rPr>
        <w:t>100</w:t>
      </w:r>
      <w:r>
        <w:rPr>
          <w:rFonts w:hint="eastAsia" w:ascii="宋体" w:hAnsi="宋体"/>
          <w:color w:val="auto"/>
          <w:sz w:val="24"/>
        </w:rPr>
        <w:t>分，</w:t>
      </w:r>
      <w:r>
        <w:rPr>
          <w:rFonts w:hint="eastAsia" w:ascii="宋体" w:hAnsi="宋体"/>
          <w:b/>
          <w:color w:val="auto"/>
          <w:sz w:val="24"/>
        </w:rPr>
        <w:t>其中价格分</w:t>
      </w:r>
      <w:r>
        <w:rPr>
          <w:rFonts w:hint="eastAsia" w:ascii="宋体" w:hAnsi="宋体"/>
          <w:b/>
          <w:color w:val="auto"/>
          <w:sz w:val="24"/>
          <w:lang w:val="en-US" w:eastAsia="zh-CN"/>
        </w:rPr>
        <w:t>30</w:t>
      </w:r>
      <w:r>
        <w:rPr>
          <w:rFonts w:hint="eastAsia" w:ascii="宋体" w:hAnsi="宋体"/>
          <w:b/>
          <w:color w:val="auto"/>
          <w:sz w:val="24"/>
        </w:rPr>
        <w:t>分、技术、商务、资信及其他分共</w:t>
      </w:r>
      <w:r>
        <w:rPr>
          <w:rFonts w:hint="eastAsia" w:ascii="宋体" w:hAnsi="宋体"/>
          <w:b/>
          <w:color w:val="auto"/>
          <w:sz w:val="24"/>
          <w:lang w:val="en-US" w:eastAsia="zh-CN"/>
        </w:rPr>
        <w:t>70</w:t>
      </w:r>
      <w:r>
        <w:rPr>
          <w:rFonts w:hint="eastAsia" w:ascii="宋体" w:hAnsi="宋体"/>
          <w:b/>
          <w:color w:val="auto"/>
          <w:sz w:val="24"/>
        </w:rPr>
        <w:t>分</w:t>
      </w:r>
      <w:r>
        <w:rPr>
          <w:rFonts w:hint="eastAsia" w:ascii="宋体" w:hAnsi="宋体"/>
          <w:color w:val="auto"/>
          <w:sz w:val="24"/>
        </w:rPr>
        <w:t>。合格投标人的评标得分为各项目汇总得分，中标候选资格按评标综合得分由高到低顺序排列，得分相同的，按投标报价由低到高顺序排列；得分且投标报价相同的，按技术得分由高到低顺序排列。排名第一的投标人为中标候选人</w:t>
      </w:r>
      <w:r>
        <w:rPr>
          <w:rFonts w:ascii="宋体"/>
          <w:color w:val="auto"/>
          <w:sz w:val="24"/>
        </w:rPr>
        <w:t>,</w:t>
      </w:r>
      <w:r>
        <w:rPr>
          <w:rFonts w:hint="eastAsia" w:ascii="宋体" w:hAnsi="宋体"/>
          <w:color w:val="auto"/>
          <w:sz w:val="24"/>
        </w:rPr>
        <w:t>排名第二的投标人为候补中标候选人……其他投标人中标候选资格依此类推。</w:t>
      </w:r>
      <w:r>
        <w:rPr>
          <w:rFonts w:hint="eastAsia" w:ascii="宋体" w:hAnsi="宋体"/>
          <w:bCs/>
          <w:color w:val="auto"/>
          <w:sz w:val="24"/>
        </w:rPr>
        <w:t>评分过程中采用四舍五入法，并保留小数</w:t>
      </w:r>
      <w:r>
        <w:rPr>
          <w:rFonts w:ascii="宋体" w:hAnsi="宋体"/>
          <w:bCs/>
          <w:color w:val="auto"/>
          <w:sz w:val="24"/>
        </w:rPr>
        <w:t>2</w:t>
      </w:r>
      <w:r>
        <w:rPr>
          <w:rFonts w:hint="eastAsia" w:ascii="宋体" w:hAnsi="宋体"/>
          <w:bCs/>
          <w:color w:val="auto"/>
          <w:sz w:val="24"/>
        </w:rPr>
        <w:t>位。</w:t>
      </w:r>
    </w:p>
    <w:p w14:paraId="45E98ACF">
      <w:pPr>
        <w:spacing w:line="360" w:lineRule="auto"/>
        <w:ind w:firstLine="480" w:firstLineChars="200"/>
        <w:rPr>
          <w:rFonts w:ascii="宋体" w:hAnsi="宋体" w:cs="宋体"/>
          <w:sz w:val="24"/>
          <w:szCs w:val="24"/>
        </w:rPr>
      </w:pPr>
      <w:r>
        <w:rPr>
          <w:rFonts w:hint="eastAsia" w:ascii="宋体" w:hAnsi="宋体" w:cs="宋体"/>
          <w:sz w:val="24"/>
          <w:szCs w:val="24"/>
        </w:rPr>
        <w:t>投标人评标综合得分=价格分+(技术分+商务分+资信及其他分)</w:t>
      </w:r>
    </w:p>
    <w:p w14:paraId="20B87140">
      <w:pPr>
        <w:spacing w:line="360" w:lineRule="auto"/>
        <w:ind w:firstLine="480" w:firstLineChars="200"/>
        <w:rPr>
          <w:rFonts w:ascii="宋体" w:hAnsi="宋体" w:cs="宋体"/>
          <w:b/>
          <w:bCs/>
          <w:sz w:val="24"/>
          <w:szCs w:val="24"/>
        </w:rPr>
      </w:pPr>
      <w:r>
        <w:rPr>
          <w:rFonts w:hint="eastAsia" w:ascii="宋体" w:hAnsi="宋体" w:cs="宋体"/>
          <w:b/>
          <w:bCs/>
          <w:sz w:val="24"/>
          <w:szCs w:val="24"/>
        </w:rPr>
        <w:t>二、评标内容及标准</w:t>
      </w:r>
    </w:p>
    <w:p w14:paraId="1B11140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bCs/>
          <w:sz w:val="24"/>
          <w:szCs w:val="24"/>
        </w:rPr>
      </w:pPr>
      <w:bookmarkStart w:id="0" w:name="_Toc414870805"/>
      <w:r>
        <w:rPr>
          <w:rFonts w:hint="eastAsia" w:ascii="宋体" w:hAnsi="宋体" w:eastAsia="宋体" w:cs="宋体"/>
          <w:b/>
          <w:bCs/>
          <w:sz w:val="24"/>
          <w:szCs w:val="24"/>
        </w:rPr>
        <w:t>1、资信/商务/技术分</w:t>
      </w:r>
    </w:p>
    <w:p w14:paraId="64409A16">
      <w:pPr>
        <w:spacing w:line="360" w:lineRule="auto"/>
        <w:ind w:firstLine="480" w:firstLineChars="200"/>
        <w:rPr>
          <w:rFonts w:ascii="宋体"/>
          <w:sz w:val="24"/>
        </w:rPr>
      </w:pPr>
      <w:r>
        <w:rPr>
          <w:rFonts w:hint="eastAsia" w:ascii="宋体" w:hAnsi="宋体" w:cs="宋体"/>
          <w:sz w:val="24"/>
        </w:rPr>
        <w:t>评分标准中的国家标准如有新版时，以新版标准为准。有关评分的证书资料等原件请投标人</w:t>
      </w:r>
      <w:r>
        <w:rPr>
          <w:rFonts w:hint="eastAsia" w:ascii="宋体" w:hAnsi="宋体" w:cs="宋体"/>
          <w:sz w:val="24"/>
          <w:lang w:eastAsia="zh-CN"/>
        </w:rPr>
        <w:t>提前准备，并</w:t>
      </w:r>
      <w:r>
        <w:rPr>
          <w:rFonts w:hint="eastAsia" w:ascii="宋体" w:hAnsi="宋体" w:cs="宋体"/>
          <w:sz w:val="24"/>
        </w:rPr>
        <w:t>单独装在档案袋中，</w:t>
      </w:r>
      <w:r>
        <w:rPr>
          <w:rFonts w:hint="eastAsia" w:ascii="宋体" w:hAnsi="宋体"/>
          <w:color w:val="000000"/>
          <w:sz w:val="24"/>
          <w:szCs w:val="24"/>
        </w:rPr>
        <w:t>如有需要将在线统一递交。</w:t>
      </w:r>
    </w:p>
    <w:p w14:paraId="1E20630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2、资信/商务/ 技术分的计算</w:t>
      </w:r>
    </w:p>
    <w:p w14:paraId="2C9F860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按照评标委员会成员的独立评分结果的算术平均分，计算公式为：</w:t>
      </w:r>
    </w:p>
    <w:p w14:paraId="48E087C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资信/商务/技术分=评标委员会所有成员评分合计数/评标委员会组成人员数</w:t>
      </w:r>
    </w:p>
    <w:p w14:paraId="3EE7444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3、价格分</w:t>
      </w:r>
    </w:p>
    <w:p w14:paraId="3A9DE6CE">
      <w:pPr>
        <w:adjustRightInd w:val="0"/>
        <w:spacing w:line="360" w:lineRule="auto"/>
        <w:ind w:firstLine="480" w:firstLineChars="200"/>
        <w:rPr>
          <w:rFonts w:hint="eastAsia" w:ascii="宋体" w:hAnsi="宋体" w:cs="宋体"/>
          <w:sz w:val="24"/>
        </w:rPr>
      </w:pPr>
      <w:r>
        <w:rPr>
          <w:rFonts w:hint="eastAsia" w:ascii="宋体" w:hAnsi="宋体" w:cs="宋体"/>
          <w:sz w:val="24"/>
        </w:rPr>
        <w:t>价格分采用低价优先法计算，取所有技术、资信商务得分入围投标人中，投标价格最低的投标报价为评标基准价，其他投标人的价格分按照下列公式计算：</w:t>
      </w:r>
    </w:p>
    <w:p w14:paraId="0488D725">
      <w:pPr>
        <w:pStyle w:val="7"/>
        <w:spacing w:line="360" w:lineRule="auto"/>
        <w:ind w:firstLine="454" w:firstLineChars="196"/>
        <w:rPr>
          <w:rFonts w:hint="default" w:hAnsi="宋体" w:eastAsia="宋体" w:cs="宋体"/>
          <w:sz w:val="24"/>
          <w:lang w:val="en-US" w:eastAsia="zh-CN"/>
        </w:rPr>
      </w:pPr>
      <w:r>
        <w:rPr>
          <w:rFonts w:hint="eastAsia" w:hAnsi="宋体" w:cs="宋体"/>
          <w:b/>
          <w:bCs/>
          <w:sz w:val="24"/>
        </w:rPr>
        <w:t>价格分=</w:t>
      </w:r>
      <w:r>
        <w:rPr>
          <w:rFonts w:hint="eastAsia" w:hAnsi="宋体" w:cs="宋体"/>
          <w:sz w:val="24"/>
          <w:lang w:eastAsia="zh-CN"/>
        </w:rPr>
        <w:t>（</w:t>
      </w:r>
      <w:r>
        <w:rPr>
          <w:rFonts w:hint="eastAsia" w:hAnsi="宋体" w:cs="宋体"/>
          <w:sz w:val="24"/>
        </w:rPr>
        <w:t>评标基准价/投标报价</w:t>
      </w:r>
      <w:r>
        <w:rPr>
          <w:rFonts w:hint="eastAsia" w:hAnsi="宋体" w:cs="宋体"/>
          <w:sz w:val="24"/>
          <w:lang w:eastAsia="zh-CN"/>
        </w:rPr>
        <w:t>）</w:t>
      </w:r>
      <w:r>
        <w:rPr>
          <w:rFonts w:hint="eastAsia" w:hAnsi="宋体" w:cs="宋体"/>
          <w:sz w:val="24"/>
        </w:rPr>
        <w:t>×</w:t>
      </w:r>
      <w:r>
        <w:rPr>
          <w:rFonts w:hint="eastAsia" w:hAnsi="宋体" w:cs="宋体"/>
          <w:sz w:val="24"/>
          <w:lang w:val="en-US" w:eastAsia="zh-CN"/>
        </w:rPr>
        <w:t>30</w:t>
      </w:r>
    </w:p>
    <w:p w14:paraId="1DBDB19A">
      <w:pPr>
        <w:spacing w:line="360" w:lineRule="auto"/>
        <w:ind w:firstLine="480" w:firstLineChars="200"/>
        <w:rPr>
          <w:rFonts w:ascii="宋体" w:cs="宋体"/>
          <w:b/>
          <w:color w:val="auto"/>
          <w:sz w:val="24"/>
        </w:rPr>
      </w:pPr>
      <w:r>
        <w:rPr>
          <w:rFonts w:ascii="宋体" w:hAnsi="宋体" w:cs="宋体"/>
          <w:b/>
          <w:color w:val="auto"/>
          <w:sz w:val="24"/>
        </w:rPr>
        <w:t>4</w:t>
      </w:r>
      <w:r>
        <w:rPr>
          <w:rFonts w:hint="eastAsia" w:ascii="宋体" w:hAnsi="宋体" w:cs="宋体"/>
          <w:b/>
          <w:color w:val="auto"/>
          <w:sz w:val="24"/>
        </w:rPr>
        <w:t>、综合得分（满分</w:t>
      </w:r>
      <w:r>
        <w:rPr>
          <w:rFonts w:ascii="宋体" w:hAnsi="宋体" w:cs="宋体"/>
          <w:b/>
          <w:color w:val="auto"/>
          <w:sz w:val="24"/>
        </w:rPr>
        <w:t>100</w:t>
      </w:r>
      <w:r>
        <w:rPr>
          <w:rFonts w:hint="eastAsia" w:ascii="宋体" w:hAnsi="宋体" w:cs="宋体"/>
          <w:b/>
          <w:color w:val="auto"/>
          <w:sz w:val="24"/>
        </w:rPr>
        <w:t>分）</w:t>
      </w:r>
      <w:r>
        <w:rPr>
          <w:rFonts w:ascii="宋体" w:hAnsi="宋体" w:cs="宋体"/>
          <w:b/>
          <w:color w:val="auto"/>
          <w:sz w:val="24"/>
        </w:rPr>
        <w:t xml:space="preserve">= </w:t>
      </w:r>
      <w:r>
        <w:rPr>
          <w:rFonts w:hint="eastAsia" w:ascii="宋体" w:hAnsi="宋体" w:cs="宋体"/>
          <w:b/>
          <w:color w:val="auto"/>
          <w:sz w:val="24"/>
        </w:rPr>
        <w:t>技术</w:t>
      </w:r>
      <w:r>
        <w:rPr>
          <w:rFonts w:ascii="宋体" w:hAnsi="宋体" w:cs="宋体"/>
          <w:b/>
          <w:color w:val="auto"/>
          <w:sz w:val="24"/>
        </w:rPr>
        <w:t>/</w:t>
      </w:r>
      <w:r>
        <w:rPr>
          <w:rFonts w:hint="eastAsia" w:ascii="宋体" w:hAnsi="宋体" w:cs="宋体"/>
          <w:b/>
          <w:color w:val="auto"/>
          <w:sz w:val="24"/>
        </w:rPr>
        <w:t>商务</w:t>
      </w:r>
      <w:r>
        <w:rPr>
          <w:rFonts w:ascii="宋体" w:hAnsi="宋体" w:cs="宋体"/>
          <w:b/>
          <w:color w:val="auto"/>
          <w:sz w:val="24"/>
        </w:rPr>
        <w:t>/</w:t>
      </w:r>
      <w:r>
        <w:rPr>
          <w:rFonts w:hint="eastAsia" w:ascii="宋体" w:hAnsi="宋体" w:cs="宋体"/>
          <w:b/>
          <w:color w:val="auto"/>
          <w:sz w:val="24"/>
        </w:rPr>
        <w:t>资信分</w:t>
      </w:r>
      <w:r>
        <w:rPr>
          <w:rFonts w:ascii="宋体" w:hAnsi="宋体" w:cs="宋体"/>
          <w:b/>
          <w:color w:val="auto"/>
          <w:sz w:val="24"/>
        </w:rPr>
        <w:t>+</w:t>
      </w:r>
      <w:r>
        <w:rPr>
          <w:rFonts w:hint="eastAsia" w:ascii="宋体" w:hAnsi="宋体" w:cs="宋体"/>
          <w:b/>
          <w:color w:val="auto"/>
          <w:sz w:val="24"/>
        </w:rPr>
        <w:t>投标报价分</w:t>
      </w:r>
    </w:p>
    <w:p w14:paraId="6040AEEB">
      <w:pPr>
        <w:spacing w:line="360" w:lineRule="auto"/>
        <w:ind w:firstLine="480" w:firstLineChars="200"/>
        <w:rPr>
          <w:rFonts w:hint="eastAsia" w:ascii="宋体" w:hAnsi="宋体" w:cs="宋体"/>
          <w:b/>
          <w:bCs/>
          <w:sz w:val="24"/>
          <w:szCs w:val="24"/>
        </w:rPr>
      </w:pPr>
      <w:r>
        <w:rPr>
          <w:rFonts w:hint="eastAsia" w:ascii="宋体" w:hAnsi="宋体" w:cs="宋体"/>
          <w:color w:val="auto"/>
          <w:sz w:val="24"/>
          <w:szCs w:val="24"/>
        </w:rPr>
        <w:t>评标委员会按综合得分从高到低的顺序推荐确定中标候选人</w:t>
      </w:r>
      <w:r>
        <w:rPr>
          <w:rFonts w:hint="eastAsia" w:ascii="宋体" w:hAnsi="宋体" w:cs="宋体"/>
          <w:b/>
          <w:bCs/>
          <w:sz w:val="24"/>
          <w:szCs w:val="24"/>
        </w:rPr>
        <w:br w:type="page"/>
      </w:r>
    </w:p>
    <w:p w14:paraId="65BA8955">
      <w:pPr>
        <w:pStyle w:val="252"/>
        <w:keepNext w:val="0"/>
        <w:keepLines w:val="0"/>
        <w:pageBreakBefore w:val="0"/>
        <w:widowControl/>
        <w:numPr>
          <w:ilvl w:val="0"/>
          <w:numId w:val="0"/>
        </w:numPr>
        <w:kinsoku/>
        <w:wordWrap/>
        <w:overflowPunct/>
        <w:topLinePunct w:val="0"/>
        <w:autoSpaceDE/>
        <w:autoSpaceDN/>
        <w:bidi w:val="0"/>
        <w:adjustRightInd/>
        <w:snapToGrid w:val="0"/>
        <w:spacing w:afterLines="0" w:line="360" w:lineRule="auto"/>
        <w:textAlignment w:val="auto"/>
        <w:rPr>
          <w:rFonts w:hint="eastAsia" w:ascii="宋体" w:hAnsi="宋体" w:cs="宋体"/>
          <w:b/>
          <w:bCs/>
          <w:sz w:val="24"/>
          <w:szCs w:val="24"/>
        </w:rPr>
      </w:pPr>
      <w:r>
        <w:rPr>
          <w:rFonts w:hint="eastAsia" w:ascii="宋体" w:hAnsi="宋体" w:cs="宋体"/>
          <w:b/>
          <w:bCs/>
          <w:sz w:val="24"/>
          <w:szCs w:val="24"/>
        </w:rPr>
        <w:t>附件：评分标准（技术</w:t>
      </w:r>
      <w:r>
        <w:rPr>
          <w:rFonts w:ascii="宋体" w:hAnsi="宋体" w:cs="宋体"/>
          <w:b/>
          <w:bCs/>
          <w:sz w:val="24"/>
          <w:szCs w:val="24"/>
        </w:rPr>
        <w:t>/</w:t>
      </w:r>
      <w:r>
        <w:rPr>
          <w:rFonts w:hint="eastAsia" w:ascii="宋体" w:hAnsi="宋体" w:cs="宋体"/>
          <w:b/>
          <w:bCs/>
          <w:sz w:val="24"/>
          <w:szCs w:val="24"/>
        </w:rPr>
        <w:t>商务</w:t>
      </w:r>
      <w:r>
        <w:rPr>
          <w:rFonts w:ascii="宋体" w:hAnsi="宋体" w:cs="宋体"/>
          <w:b/>
          <w:bCs/>
          <w:sz w:val="24"/>
          <w:szCs w:val="24"/>
        </w:rPr>
        <w:t>/</w:t>
      </w:r>
      <w:r>
        <w:rPr>
          <w:rFonts w:hint="eastAsia" w:ascii="宋体" w:hAnsi="宋体" w:cs="宋体"/>
          <w:b/>
          <w:bCs/>
          <w:sz w:val="24"/>
          <w:szCs w:val="24"/>
        </w:rPr>
        <w:t>资信分，共</w:t>
      </w:r>
      <w:r>
        <w:rPr>
          <w:rFonts w:hint="eastAsia" w:ascii="宋体" w:hAnsi="宋体" w:cs="宋体"/>
          <w:b/>
          <w:bCs/>
          <w:sz w:val="24"/>
          <w:szCs w:val="24"/>
          <w:lang w:val="en-US" w:eastAsia="zh-CN"/>
        </w:rPr>
        <w:t>70</w:t>
      </w:r>
      <w:r>
        <w:rPr>
          <w:rFonts w:hint="eastAsia" w:ascii="宋体" w:hAnsi="宋体" w:cs="宋体"/>
          <w:b/>
          <w:bCs/>
          <w:sz w:val="24"/>
          <w:szCs w:val="24"/>
        </w:rPr>
        <w:t>分）</w:t>
      </w:r>
    </w:p>
    <w:tbl>
      <w:tblPr>
        <w:tblStyle w:val="48"/>
        <w:tblW w:w="96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959"/>
        <w:gridCol w:w="6188"/>
        <w:gridCol w:w="771"/>
      </w:tblGrid>
      <w:tr w14:paraId="52F9B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jc w:val="center"/>
        </w:trPr>
        <w:tc>
          <w:tcPr>
            <w:tcW w:w="722" w:type="dxa"/>
            <w:noWrap w:val="0"/>
            <w:vAlign w:val="center"/>
          </w:tcPr>
          <w:p w14:paraId="27ED1F91">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1959" w:type="dxa"/>
            <w:noWrap w:val="0"/>
            <w:vAlign w:val="center"/>
          </w:tcPr>
          <w:p w14:paraId="157B10D2">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评审内容</w:t>
            </w:r>
          </w:p>
        </w:tc>
        <w:tc>
          <w:tcPr>
            <w:tcW w:w="6188" w:type="dxa"/>
            <w:noWrap w:val="0"/>
            <w:vAlign w:val="center"/>
          </w:tcPr>
          <w:p w14:paraId="79CC659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评分标准</w:t>
            </w:r>
          </w:p>
        </w:tc>
        <w:tc>
          <w:tcPr>
            <w:tcW w:w="771" w:type="dxa"/>
            <w:noWrap w:val="0"/>
            <w:vAlign w:val="center"/>
          </w:tcPr>
          <w:p w14:paraId="2B9B76B5">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分值</w:t>
            </w:r>
          </w:p>
        </w:tc>
      </w:tr>
      <w:tr w14:paraId="2C5DA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4" w:hRule="atLeast"/>
          <w:jc w:val="center"/>
        </w:trPr>
        <w:tc>
          <w:tcPr>
            <w:tcW w:w="722" w:type="dxa"/>
            <w:noWrap w:val="0"/>
            <w:vAlign w:val="center"/>
          </w:tcPr>
          <w:p w14:paraId="3B4B558C">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959" w:type="dxa"/>
            <w:noWrap w:val="0"/>
            <w:vAlign w:val="center"/>
          </w:tcPr>
          <w:p w14:paraId="7748A7B0">
            <w:pPr>
              <w:keepNext w:val="0"/>
              <w:keepLines w:val="0"/>
              <w:pageBreakBefore w:val="0"/>
              <w:kinsoku/>
              <w:wordWrap/>
              <w:overflowPunct/>
              <w:topLinePunct w:val="0"/>
              <w:autoSpaceDE/>
              <w:autoSpaceDN/>
              <w:bidi w:val="0"/>
              <w:adjustRightInd/>
              <w:snapToGrid/>
              <w:spacing w:line="360" w:lineRule="auto"/>
              <w:jc w:val="both"/>
              <w:textAlignment w:val="auto"/>
              <w:rPr>
                <w:rFonts w:hint="eastAsia" w:ascii="宋体" w:hAnsi="宋体" w:eastAsia="宋体" w:cs="宋体"/>
                <w:color w:val="auto"/>
                <w:sz w:val="24"/>
                <w:szCs w:val="24"/>
                <w:highlight w:val="none"/>
                <w:lang w:val="en-US" w:eastAsia="zh-CN"/>
              </w:rPr>
            </w:pPr>
            <w:bookmarkStart w:id="19" w:name="_GoBack"/>
            <w:bookmarkEnd w:id="19"/>
            <w:r>
              <w:rPr>
                <w:rFonts w:hint="eastAsia" w:ascii="宋体" w:hAnsi="宋体" w:eastAsia="宋体" w:cs="宋体"/>
                <w:color w:val="auto"/>
                <w:sz w:val="24"/>
                <w:szCs w:val="24"/>
                <w:highlight w:val="none"/>
                <w:lang w:val="en-US" w:eastAsia="zh-CN"/>
              </w:rPr>
              <w:t>项目总体要求的分析与理解程度</w:t>
            </w:r>
          </w:p>
        </w:tc>
        <w:tc>
          <w:tcPr>
            <w:tcW w:w="6188" w:type="dxa"/>
            <w:noWrap w:val="0"/>
            <w:vAlign w:val="center"/>
          </w:tcPr>
          <w:p w14:paraId="68282C4C">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cs="宋体"/>
                <w:bCs/>
                <w:sz w:val="24"/>
                <w:szCs w:val="24"/>
                <w:highlight w:val="none"/>
              </w:rPr>
            </w:pPr>
            <w:r>
              <w:rPr>
                <w:rFonts w:hint="eastAsia" w:ascii="宋体" w:hAnsi="宋体" w:eastAsia="宋体" w:cs="宋体"/>
                <w:color w:val="auto"/>
                <w:kern w:val="0"/>
                <w:sz w:val="24"/>
                <w:szCs w:val="24"/>
                <w:highlight w:val="none"/>
                <w:lang w:eastAsia="zh-CN"/>
              </w:rPr>
              <w:t>根据投标人对本项目实施地点及实施内容结合自身经验对实施情况的现状了解与分析</w:t>
            </w:r>
            <w:r>
              <w:rPr>
                <w:rFonts w:hint="eastAsia" w:ascii="宋体" w:hAnsi="宋体" w:cs="宋体"/>
                <w:color w:val="auto"/>
                <w:sz w:val="24"/>
                <w:szCs w:val="24"/>
                <w:lang w:val="en-US" w:eastAsia="zh-CN"/>
              </w:rPr>
              <w:t>按（0、0.5、1、1.5、2、2.5、3）</w:t>
            </w:r>
            <w:r>
              <w:rPr>
                <w:rFonts w:hint="eastAsia" w:ascii="宋体" w:hAnsi="宋体" w:eastAsia="宋体" w:cs="宋体"/>
                <w:color w:val="auto"/>
                <w:kern w:val="0"/>
                <w:sz w:val="24"/>
                <w:szCs w:val="24"/>
              </w:rPr>
              <w:t>进行</w:t>
            </w:r>
            <w:r>
              <w:rPr>
                <w:rFonts w:hint="eastAsia" w:ascii="宋体" w:hAnsi="宋体" w:cs="宋体"/>
                <w:color w:val="auto"/>
                <w:kern w:val="0"/>
                <w:sz w:val="24"/>
                <w:szCs w:val="24"/>
                <w:lang w:val="en-US" w:eastAsia="zh-CN"/>
              </w:rPr>
              <w:t>打</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，本项最高得</w:t>
            </w:r>
            <w:r>
              <w:rPr>
                <w:rFonts w:hint="eastAsia" w:ascii="宋体" w:hAnsi="宋体" w:cs="宋体"/>
                <w:color w:val="auto"/>
                <w:kern w:val="0"/>
                <w:sz w:val="24"/>
                <w:szCs w:val="24"/>
                <w:lang w:val="en-US" w:eastAsia="zh-CN"/>
              </w:rPr>
              <w:t>3</w:t>
            </w:r>
            <w:r>
              <w:rPr>
                <w:rFonts w:hint="eastAsia" w:ascii="宋体" w:hAnsi="宋体" w:eastAsia="宋体" w:cs="宋体"/>
                <w:color w:val="auto"/>
                <w:kern w:val="0"/>
                <w:sz w:val="24"/>
                <w:szCs w:val="24"/>
                <w:lang w:val="en-US" w:eastAsia="zh-CN"/>
              </w:rPr>
              <w:t>分</w:t>
            </w:r>
            <w:r>
              <w:rPr>
                <w:rFonts w:hint="eastAsia" w:ascii="宋体" w:hAnsi="宋体" w:eastAsia="宋体" w:cs="宋体"/>
                <w:color w:val="auto"/>
                <w:sz w:val="24"/>
                <w:szCs w:val="24"/>
                <w:highlight w:val="none"/>
                <w:lang w:val="en-US" w:eastAsia="zh-CN"/>
              </w:rPr>
              <w:t>。</w:t>
            </w:r>
          </w:p>
        </w:tc>
        <w:tc>
          <w:tcPr>
            <w:tcW w:w="771" w:type="dxa"/>
            <w:noWrap w:val="0"/>
            <w:vAlign w:val="center"/>
          </w:tcPr>
          <w:p w14:paraId="01208C1F">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r>
      <w:tr w14:paraId="7F5B6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jc w:val="center"/>
        </w:trPr>
        <w:tc>
          <w:tcPr>
            <w:tcW w:w="722" w:type="dxa"/>
            <w:noWrap w:val="0"/>
            <w:vAlign w:val="center"/>
          </w:tcPr>
          <w:p w14:paraId="4B7C1C31">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959" w:type="dxa"/>
            <w:noWrap w:val="0"/>
            <w:vAlign w:val="center"/>
          </w:tcPr>
          <w:p w14:paraId="2AD7DDFC">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回收处置</w:t>
            </w:r>
          </w:p>
          <w:p w14:paraId="7104CC70">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color w:val="auto"/>
                <w:kern w:val="2"/>
                <w:sz w:val="24"/>
                <w:szCs w:val="24"/>
                <w:highlight w:val="none"/>
                <w:lang w:val="en-US" w:eastAsia="zh-CN" w:bidi="ar-SA"/>
              </w:rPr>
              <w:t>方案</w:t>
            </w:r>
          </w:p>
        </w:tc>
        <w:tc>
          <w:tcPr>
            <w:tcW w:w="6188" w:type="dxa"/>
            <w:noWrap w:val="0"/>
            <w:vAlign w:val="center"/>
          </w:tcPr>
          <w:p w14:paraId="24C1A90F">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color w:val="auto"/>
                <w:sz w:val="24"/>
                <w:szCs w:val="24"/>
                <w:highlight w:val="none"/>
                <w:lang w:eastAsia="zh-CN"/>
              </w:rPr>
              <w:t>根据投标人</w:t>
            </w:r>
            <w:r>
              <w:rPr>
                <w:rFonts w:hint="eastAsia" w:ascii="宋体" w:hAnsi="宋体" w:cs="宋体"/>
                <w:color w:val="auto"/>
                <w:sz w:val="24"/>
                <w:szCs w:val="24"/>
                <w:highlight w:val="none"/>
                <w:lang w:val="en-US" w:eastAsia="zh-CN"/>
              </w:rPr>
              <w:t>针</w:t>
            </w:r>
            <w:r>
              <w:rPr>
                <w:rFonts w:hint="eastAsia" w:ascii="宋体" w:hAnsi="宋体" w:eastAsia="宋体" w:cs="宋体"/>
                <w:sz w:val="24"/>
                <w:szCs w:val="24"/>
                <w:highlight w:val="none"/>
              </w:rPr>
              <w:t>对本项目</w:t>
            </w:r>
            <w:r>
              <w:rPr>
                <w:rFonts w:hint="eastAsia" w:ascii="宋体" w:hAnsi="宋体" w:cs="宋体"/>
                <w:sz w:val="24"/>
                <w:szCs w:val="24"/>
                <w:highlight w:val="none"/>
                <w:lang w:val="en-US" w:eastAsia="zh-CN"/>
              </w:rPr>
              <w:t>的</w:t>
            </w:r>
            <w:r>
              <w:rPr>
                <w:rFonts w:hint="eastAsia" w:ascii="宋体" w:hAnsi="宋体" w:eastAsia="宋体" w:cs="宋体"/>
                <w:sz w:val="24"/>
                <w:szCs w:val="24"/>
                <w:highlight w:val="none"/>
              </w:rPr>
              <w:t>回收方案</w:t>
            </w:r>
            <w:r>
              <w:rPr>
                <w:rFonts w:hint="eastAsia" w:ascii="宋体" w:hAnsi="宋体" w:eastAsia="宋体" w:cs="宋体"/>
                <w:sz w:val="24"/>
                <w:szCs w:val="24"/>
                <w:highlight w:val="none"/>
                <w:lang w:val="en-US" w:eastAsia="zh-CN"/>
              </w:rPr>
              <w:t>（0-</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lang w:val="en-US" w:eastAsia="zh-CN"/>
              </w:rPr>
              <w:t>分）</w:t>
            </w:r>
            <w:r>
              <w:rPr>
                <w:rFonts w:hint="eastAsia" w:ascii="宋体" w:hAnsi="宋体" w:eastAsia="宋体" w:cs="宋体"/>
                <w:sz w:val="24"/>
                <w:szCs w:val="24"/>
                <w:highlight w:val="none"/>
              </w:rPr>
              <w:t>（主要</w:t>
            </w:r>
            <w:r>
              <w:rPr>
                <w:rFonts w:hint="eastAsia" w:ascii="宋体" w:hAnsi="宋体" w:cs="宋体"/>
                <w:sz w:val="24"/>
                <w:szCs w:val="24"/>
                <w:highlight w:val="none"/>
                <w:lang w:val="en-US" w:eastAsia="zh-CN"/>
              </w:rPr>
              <w:t>包括</w:t>
            </w:r>
            <w:r>
              <w:rPr>
                <w:rFonts w:hint="eastAsia" w:ascii="宋体" w:hAnsi="宋体" w:eastAsia="宋体" w:cs="宋体"/>
                <w:sz w:val="24"/>
                <w:szCs w:val="24"/>
                <w:highlight w:val="none"/>
              </w:rPr>
              <w:t>废旧农膜</w:t>
            </w:r>
            <w:r>
              <w:rPr>
                <w:rFonts w:hint="eastAsia" w:ascii="宋体" w:hAnsi="宋体" w:cs="宋体"/>
                <w:sz w:val="24"/>
                <w:szCs w:val="24"/>
                <w:highlight w:val="none"/>
                <w:lang w:val="en-US" w:eastAsia="zh-CN"/>
              </w:rPr>
              <w:t>的全面</w:t>
            </w:r>
            <w:r>
              <w:rPr>
                <w:rFonts w:hint="eastAsia" w:ascii="宋体" w:hAnsi="宋体" w:eastAsia="宋体" w:cs="宋体"/>
                <w:sz w:val="24"/>
                <w:szCs w:val="24"/>
                <w:highlight w:val="none"/>
              </w:rPr>
              <w:t>回收处理，减少农田污染，保障农业生产安全和农产品质量）、处置方案</w:t>
            </w:r>
            <w:r>
              <w:rPr>
                <w:rFonts w:hint="eastAsia" w:ascii="宋体" w:hAnsi="宋体" w:eastAsia="宋体" w:cs="宋体"/>
                <w:sz w:val="24"/>
                <w:szCs w:val="24"/>
                <w:highlight w:val="none"/>
                <w:lang w:val="en-US" w:eastAsia="zh-CN"/>
              </w:rPr>
              <w:t>（0-</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lang w:val="en-US" w:eastAsia="zh-CN"/>
              </w:rPr>
              <w:t>分）</w:t>
            </w:r>
            <w:r>
              <w:rPr>
                <w:rFonts w:hint="eastAsia" w:ascii="宋体" w:hAnsi="宋体" w:cs="宋体"/>
                <w:sz w:val="24"/>
                <w:szCs w:val="24"/>
                <w:highlight w:val="none"/>
                <w:lang w:val="en-US" w:eastAsia="zh-CN"/>
              </w:rPr>
              <w:t>，根据其回收的全面性、处置</w:t>
            </w:r>
            <w:r>
              <w:rPr>
                <w:rFonts w:hint="eastAsia" w:ascii="宋体" w:hAnsi="宋体" w:eastAsia="宋体" w:cs="宋体"/>
                <w:sz w:val="24"/>
                <w:szCs w:val="24"/>
                <w:highlight w:val="none"/>
              </w:rPr>
              <w:t>科学合理</w:t>
            </w:r>
            <w:r>
              <w:rPr>
                <w:rFonts w:hint="eastAsia" w:ascii="宋体" w:hAnsi="宋体" w:eastAsia="宋体" w:cs="宋体"/>
                <w:sz w:val="24"/>
                <w:szCs w:val="24"/>
                <w:highlight w:val="none"/>
                <w:lang w:val="en-US" w:eastAsia="zh-CN"/>
              </w:rPr>
              <w:t>性</w:t>
            </w:r>
            <w:r>
              <w:rPr>
                <w:rFonts w:hint="eastAsia" w:ascii="宋体" w:hAnsi="宋体" w:cs="宋体"/>
                <w:sz w:val="24"/>
                <w:szCs w:val="24"/>
                <w:highlight w:val="none"/>
                <w:lang w:val="en-US" w:eastAsia="zh-CN"/>
              </w:rPr>
              <w:t>等</w:t>
            </w:r>
            <w:r>
              <w:rPr>
                <w:rFonts w:hint="eastAsia" w:ascii="宋体" w:hAnsi="宋体" w:cs="宋体"/>
                <w:color w:val="auto"/>
                <w:sz w:val="24"/>
                <w:szCs w:val="24"/>
                <w:lang w:val="en-US" w:eastAsia="zh-CN"/>
              </w:rPr>
              <w:t>每个得分点</w:t>
            </w:r>
            <w:r>
              <w:rPr>
                <w:rFonts w:hint="eastAsia" w:ascii="宋体" w:hAnsi="宋体" w:cs="宋体"/>
                <w:color w:val="auto"/>
                <w:sz w:val="24"/>
                <w:szCs w:val="24"/>
                <w:lang w:eastAsia="zh-CN"/>
              </w:rPr>
              <w:t>按</w:t>
            </w:r>
            <w:r>
              <w:rPr>
                <w:rFonts w:hint="eastAsia" w:ascii="宋体" w:hAnsi="宋体" w:cs="宋体"/>
                <w:color w:val="auto"/>
                <w:sz w:val="24"/>
                <w:szCs w:val="24"/>
                <w:lang w:val="en-US" w:eastAsia="zh-CN"/>
              </w:rPr>
              <w:t>（0、1、1.5、2、2.5、3、3.5、4）</w:t>
            </w:r>
            <w:r>
              <w:rPr>
                <w:rFonts w:hint="eastAsia" w:ascii="宋体" w:hAnsi="宋体" w:eastAsia="宋体" w:cs="宋体"/>
                <w:color w:val="auto"/>
                <w:kern w:val="0"/>
                <w:sz w:val="24"/>
                <w:szCs w:val="24"/>
              </w:rPr>
              <w:t>进行</w:t>
            </w:r>
            <w:r>
              <w:rPr>
                <w:rFonts w:hint="eastAsia" w:ascii="宋体" w:hAnsi="宋体" w:cs="宋体"/>
                <w:color w:val="auto"/>
                <w:kern w:val="0"/>
                <w:sz w:val="24"/>
                <w:szCs w:val="24"/>
                <w:lang w:val="en-US" w:eastAsia="zh-CN"/>
              </w:rPr>
              <w:t>打</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，本项最高得</w:t>
            </w:r>
            <w:r>
              <w:rPr>
                <w:rFonts w:hint="eastAsia" w:ascii="宋体" w:hAnsi="宋体" w:cs="宋体"/>
                <w:color w:val="auto"/>
                <w:kern w:val="0"/>
                <w:sz w:val="24"/>
                <w:szCs w:val="24"/>
                <w:lang w:val="en-US" w:eastAsia="zh-CN"/>
              </w:rPr>
              <w:t>8</w:t>
            </w:r>
            <w:r>
              <w:rPr>
                <w:rFonts w:hint="eastAsia" w:ascii="宋体" w:hAnsi="宋体" w:eastAsia="宋体" w:cs="宋体"/>
                <w:color w:val="auto"/>
                <w:kern w:val="0"/>
                <w:sz w:val="24"/>
                <w:szCs w:val="24"/>
                <w:lang w:val="en-US" w:eastAsia="zh-CN"/>
              </w:rPr>
              <w:t>分。</w:t>
            </w:r>
          </w:p>
        </w:tc>
        <w:tc>
          <w:tcPr>
            <w:tcW w:w="771" w:type="dxa"/>
            <w:noWrap w:val="0"/>
            <w:vAlign w:val="center"/>
          </w:tcPr>
          <w:p w14:paraId="591D3A01">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8</w:t>
            </w:r>
          </w:p>
        </w:tc>
      </w:tr>
      <w:tr w14:paraId="7B61F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jc w:val="center"/>
        </w:trPr>
        <w:tc>
          <w:tcPr>
            <w:tcW w:w="722" w:type="dxa"/>
            <w:noWrap w:val="0"/>
            <w:vAlign w:val="center"/>
          </w:tcPr>
          <w:p w14:paraId="5C78DD24">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959" w:type="dxa"/>
            <w:noWrap w:val="0"/>
            <w:vAlign w:val="center"/>
          </w:tcPr>
          <w:p w14:paraId="67A67332">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操作规范</w:t>
            </w:r>
          </w:p>
        </w:tc>
        <w:tc>
          <w:tcPr>
            <w:tcW w:w="6188" w:type="dxa"/>
            <w:noWrap w:val="0"/>
            <w:vAlign w:val="center"/>
          </w:tcPr>
          <w:p w14:paraId="3CFB6BB5">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eastAsia="zh-CN"/>
              </w:rPr>
              <w:t>根据</w:t>
            </w:r>
            <w:r>
              <w:rPr>
                <w:rFonts w:hint="eastAsia" w:ascii="宋体" w:hAnsi="宋体" w:eastAsia="宋体" w:cs="宋体"/>
                <w:color w:val="auto"/>
                <w:kern w:val="0"/>
                <w:sz w:val="24"/>
                <w:szCs w:val="24"/>
                <w:highlight w:val="none"/>
                <w:lang w:val="en-US" w:eastAsia="zh-CN"/>
              </w:rPr>
              <w:t>投标人提供的操作规范的科学性（0-</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en-US" w:eastAsia="zh-CN"/>
              </w:rPr>
              <w:t>分）、合理性（0-2分）</w:t>
            </w:r>
            <w:r>
              <w:rPr>
                <w:rFonts w:hint="eastAsia" w:ascii="宋体" w:hAnsi="宋体" w:eastAsia="宋体" w:cs="宋体"/>
                <w:sz w:val="24"/>
                <w:szCs w:val="24"/>
                <w:highlight w:val="none"/>
                <w:lang w:val="en-US" w:eastAsia="zh-CN"/>
              </w:rPr>
              <w:t>，</w:t>
            </w:r>
            <w:r>
              <w:rPr>
                <w:rFonts w:hint="eastAsia" w:ascii="宋体" w:hAnsi="宋体" w:cs="宋体"/>
                <w:color w:val="auto"/>
                <w:sz w:val="24"/>
                <w:szCs w:val="24"/>
                <w:lang w:val="en-US" w:eastAsia="zh-CN"/>
              </w:rPr>
              <w:t>每个得分点</w:t>
            </w:r>
            <w:r>
              <w:rPr>
                <w:rFonts w:hint="eastAsia" w:ascii="宋体" w:hAnsi="宋体" w:cs="宋体"/>
                <w:color w:val="auto"/>
                <w:sz w:val="24"/>
                <w:szCs w:val="24"/>
                <w:lang w:eastAsia="zh-CN"/>
              </w:rPr>
              <w:t>按</w:t>
            </w:r>
            <w:r>
              <w:rPr>
                <w:rFonts w:hint="eastAsia" w:ascii="宋体" w:hAnsi="宋体" w:cs="宋体"/>
                <w:color w:val="auto"/>
                <w:sz w:val="24"/>
                <w:szCs w:val="24"/>
                <w:lang w:val="en-US" w:eastAsia="zh-CN"/>
              </w:rPr>
              <w:t>（0、0.5、1、1.5、2）</w:t>
            </w:r>
            <w:r>
              <w:rPr>
                <w:rFonts w:hint="eastAsia" w:ascii="宋体" w:hAnsi="宋体" w:eastAsia="宋体" w:cs="宋体"/>
                <w:color w:val="auto"/>
                <w:kern w:val="0"/>
                <w:sz w:val="24"/>
                <w:szCs w:val="24"/>
              </w:rPr>
              <w:t>进行</w:t>
            </w:r>
            <w:r>
              <w:rPr>
                <w:rFonts w:hint="eastAsia" w:ascii="宋体" w:hAnsi="宋体" w:cs="宋体"/>
                <w:color w:val="auto"/>
                <w:kern w:val="0"/>
                <w:sz w:val="24"/>
                <w:szCs w:val="24"/>
                <w:lang w:val="en-US" w:eastAsia="zh-CN"/>
              </w:rPr>
              <w:t>打</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，本项最高得</w:t>
            </w:r>
            <w:r>
              <w:rPr>
                <w:rFonts w:hint="eastAsia" w:ascii="宋体" w:hAnsi="宋体" w:cs="宋体"/>
                <w:color w:val="auto"/>
                <w:kern w:val="0"/>
                <w:sz w:val="24"/>
                <w:szCs w:val="24"/>
                <w:lang w:val="en-US" w:eastAsia="zh-CN"/>
              </w:rPr>
              <w:t>4</w:t>
            </w:r>
            <w:r>
              <w:rPr>
                <w:rFonts w:hint="eastAsia" w:ascii="宋体" w:hAnsi="宋体" w:eastAsia="宋体" w:cs="宋体"/>
                <w:color w:val="auto"/>
                <w:kern w:val="0"/>
                <w:sz w:val="24"/>
                <w:szCs w:val="24"/>
                <w:lang w:val="en-US" w:eastAsia="zh-CN"/>
              </w:rPr>
              <w:t>分。</w:t>
            </w:r>
          </w:p>
        </w:tc>
        <w:tc>
          <w:tcPr>
            <w:tcW w:w="771" w:type="dxa"/>
            <w:noWrap w:val="0"/>
            <w:vAlign w:val="center"/>
          </w:tcPr>
          <w:p w14:paraId="49856998">
            <w:pPr>
              <w:keepNext w:val="0"/>
              <w:keepLines w:val="0"/>
              <w:pageBreakBefore w:val="0"/>
              <w:kinsoku/>
              <w:wordWrap/>
              <w:overflowPunct/>
              <w:topLinePunct w:val="0"/>
              <w:autoSpaceDE/>
              <w:autoSpaceDN/>
              <w:bidi w:val="0"/>
              <w:adjustRightInd/>
              <w:snapToGrid/>
              <w:spacing w:line="360" w:lineRule="auto"/>
              <w:ind w:firstLine="240" w:firstLineChars="1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w:t>
            </w:r>
          </w:p>
        </w:tc>
      </w:tr>
      <w:tr w14:paraId="357A8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jc w:val="center"/>
        </w:trPr>
        <w:tc>
          <w:tcPr>
            <w:tcW w:w="722" w:type="dxa"/>
            <w:noWrap w:val="0"/>
            <w:vAlign w:val="center"/>
          </w:tcPr>
          <w:p w14:paraId="64424567">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1959" w:type="dxa"/>
            <w:noWrap w:val="0"/>
            <w:vAlign w:val="center"/>
          </w:tcPr>
          <w:p w14:paraId="09FE45C1">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设备、场地配备及管理</w:t>
            </w:r>
          </w:p>
        </w:tc>
        <w:tc>
          <w:tcPr>
            <w:tcW w:w="6188" w:type="dxa"/>
            <w:noWrap w:val="0"/>
            <w:vAlign w:val="center"/>
          </w:tcPr>
          <w:p w14:paraId="7CB435C0">
            <w:pPr>
              <w:keepNext w:val="0"/>
              <w:keepLines w:val="0"/>
              <w:pageBreakBefore w:val="0"/>
              <w:kinsoku/>
              <w:wordWrap/>
              <w:overflowPunct/>
              <w:topLinePunct w:val="0"/>
              <w:autoSpaceDE/>
              <w:autoSpaceDN/>
              <w:bidi w:val="0"/>
              <w:adjustRightInd/>
              <w:snapToGrid/>
              <w:spacing w:line="360" w:lineRule="auto"/>
              <w:textAlignment w:val="auto"/>
              <w:rPr>
                <w:rFonts w:hint="default" w:ascii="宋体" w:hAnsi="宋体" w:eastAsia="宋体" w:cs="宋体"/>
                <w:bCs/>
                <w:sz w:val="24"/>
                <w:szCs w:val="24"/>
                <w:highlight w:val="none"/>
                <w:lang w:val="en-US" w:eastAsia="zh-CN"/>
              </w:rPr>
            </w:pPr>
            <w:r>
              <w:rPr>
                <w:rFonts w:hint="eastAsia" w:ascii="宋体" w:hAnsi="宋体" w:eastAsia="宋体" w:cs="宋体"/>
                <w:bCs/>
                <w:sz w:val="24"/>
                <w:szCs w:val="24"/>
                <w:highlight w:val="none"/>
              </w:rPr>
              <w:t>根据</w:t>
            </w:r>
            <w:r>
              <w:rPr>
                <w:rFonts w:hint="eastAsia" w:ascii="宋体" w:hAnsi="宋体" w:eastAsia="宋体" w:cs="宋体"/>
                <w:color w:val="auto"/>
                <w:sz w:val="24"/>
                <w:szCs w:val="24"/>
                <w:highlight w:val="none"/>
                <w:lang w:eastAsia="zh-CN"/>
              </w:rPr>
              <w:t>投标人</w:t>
            </w:r>
            <w:r>
              <w:rPr>
                <w:rFonts w:hint="eastAsia" w:ascii="宋体" w:hAnsi="宋体" w:eastAsia="宋体" w:cs="宋体"/>
                <w:bCs/>
                <w:sz w:val="24"/>
                <w:szCs w:val="24"/>
                <w:highlight w:val="none"/>
              </w:rPr>
              <w:t>拟投入本项目设备</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lang w:val="en-US" w:eastAsia="zh-CN"/>
              </w:rPr>
              <w:t>0-2分</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rPr>
              <w:t>、车辆</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lang w:val="en-US" w:eastAsia="zh-CN"/>
              </w:rPr>
              <w:t>0-2分</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rPr>
              <w:t>、仓储</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lang w:val="en-US" w:eastAsia="zh-CN"/>
              </w:rPr>
              <w:t>0-</w:t>
            </w:r>
            <w:r>
              <w:rPr>
                <w:rFonts w:hint="eastAsia" w:ascii="宋体" w:hAnsi="宋体" w:cs="宋体"/>
                <w:bCs/>
                <w:sz w:val="24"/>
                <w:szCs w:val="24"/>
                <w:highlight w:val="none"/>
                <w:lang w:val="en-US" w:eastAsia="zh-CN"/>
              </w:rPr>
              <w:t>2</w:t>
            </w:r>
            <w:r>
              <w:rPr>
                <w:rFonts w:hint="eastAsia" w:ascii="宋体" w:hAnsi="宋体" w:eastAsia="宋体" w:cs="宋体"/>
                <w:bCs/>
                <w:sz w:val="24"/>
                <w:szCs w:val="24"/>
                <w:highlight w:val="none"/>
                <w:lang w:val="en-US" w:eastAsia="zh-CN"/>
              </w:rPr>
              <w:t>分</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rPr>
              <w:t>、专业工具</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lang w:val="en-US" w:eastAsia="zh-CN"/>
              </w:rPr>
              <w:t>0-</w:t>
            </w:r>
            <w:r>
              <w:rPr>
                <w:rFonts w:hint="eastAsia" w:ascii="宋体" w:hAnsi="宋体" w:cs="宋体"/>
                <w:bCs/>
                <w:sz w:val="24"/>
                <w:szCs w:val="24"/>
                <w:highlight w:val="none"/>
                <w:lang w:val="en-US" w:eastAsia="zh-CN"/>
              </w:rPr>
              <w:t>2</w:t>
            </w:r>
            <w:r>
              <w:rPr>
                <w:rFonts w:hint="eastAsia" w:ascii="宋体" w:hAnsi="宋体" w:eastAsia="宋体" w:cs="宋体"/>
                <w:bCs/>
                <w:sz w:val="24"/>
                <w:szCs w:val="24"/>
                <w:highlight w:val="none"/>
                <w:lang w:val="en-US" w:eastAsia="zh-CN"/>
              </w:rPr>
              <w:t>分</w:t>
            </w:r>
            <w:r>
              <w:rPr>
                <w:rFonts w:hint="eastAsia" w:ascii="宋体" w:hAnsi="宋体" w:eastAsia="宋体" w:cs="宋体"/>
                <w:bCs/>
                <w:sz w:val="24"/>
                <w:szCs w:val="24"/>
                <w:highlight w:val="none"/>
                <w:lang w:eastAsia="zh-CN"/>
              </w:rPr>
              <w:t>）</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lang w:val="en-US" w:eastAsia="zh-CN"/>
              </w:rPr>
              <w:t>每个得分点</w:t>
            </w:r>
            <w:r>
              <w:rPr>
                <w:rFonts w:hint="eastAsia" w:ascii="宋体" w:hAnsi="宋体" w:cs="宋体"/>
                <w:color w:val="auto"/>
                <w:sz w:val="24"/>
                <w:szCs w:val="24"/>
                <w:lang w:eastAsia="zh-CN"/>
              </w:rPr>
              <w:t>按</w:t>
            </w:r>
            <w:r>
              <w:rPr>
                <w:rFonts w:hint="eastAsia" w:ascii="宋体" w:hAnsi="宋体" w:cs="宋体"/>
                <w:color w:val="auto"/>
                <w:sz w:val="24"/>
                <w:szCs w:val="24"/>
                <w:lang w:val="en-US" w:eastAsia="zh-CN"/>
              </w:rPr>
              <w:t>（0、0.5、1、1.5、2）</w:t>
            </w:r>
            <w:r>
              <w:rPr>
                <w:rFonts w:hint="eastAsia" w:ascii="宋体" w:hAnsi="宋体" w:eastAsia="宋体" w:cs="宋体"/>
                <w:color w:val="auto"/>
                <w:kern w:val="0"/>
                <w:sz w:val="24"/>
                <w:szCs w:val="24"/>
              </w:rPr>
              <w:t>进行</w:t>
            </w:r>
            <w:r>
              <w:rPr>
                <w:rFonts w:hint="eastAsia" w:ascii="宋体" w:hAnsi="宋体" w:cs="宋体"/>
                <w:color w:val="auto"/>
                <w:kern w:val="0"/>
                <w:sz w:val="24"/>
                <w:szCs w:val="24"/>
                <w:lang w:val="en-US" w:eastAsia="zh-CN"/>
              </w:rPr>
              <w:t>打</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，本项最高得</w:t>
            </w:r>
            <w:r>
              <w:rPr>
                <w:rFonts w:hint="eastAsia" w:ascii="宋体" w:hAnsi="宋体" w:cs="宋体"/>
                <w:color w:val="auto"/>
                <w:kern w:val="0"/>
                <w:sz w:val="24"/>
                <w:szCs w:val="24"/>
                <w:lang w:val="en-US" w:eastAsia="zh-CN"/>
              </w:rPr>
              <w:t>8</w:t>
            </w:r>
            <w:r>
              <w:rPr>
                <w:rFonts w:hint="eastAsia" w:ascii="宋体" w:hAnsi="宋体" w:eastAsia="宋体" w:cs="宋体"/>
                <w:color w:val="auto"/>
                <w:kern w:val="0"/>
                <w:sz w:val="24"/>
                <w:szCs w:val="24"/>
                <w:lang w:val="en-US" w:eastAsia="zh-CN"/>
              </w:rPr>
              <w:t>分。</w:t>
            </w:r>
          </w:p>
        </w:tc>
        <w:tc>
          <w:tcPr>
            <w:tcW w:w="771" w:type="dxa"/>
            <w:noWrap w:val="0"/>
            <w:vAlign w:val="center"/>
          </w:tcPr>
          <w:p w14:paraId="7EF3D208">
            <w:pPr>
              <w:keepNext w:val="0"/>
              <w:keepLines w:val="0"/>
              <w:pageBreakBefore w:val="0"/>
              <w:kinsoku/>
              <w:wordWrap/>
              <w:overflowPunct/>
              <w:topLinePunct w:val="0"/>
              <w:autoSpaceDE/>
              <w:autoSpaceDN/>
              <w:bidi w:val="0"/>
              <w:adjustRightInd/>
              <w:snapToGrid/>
              <w:spacing w:line="360" w:lineRule="auto"/>
              <w:ind w:firstLine="240" w:firstLineChars="1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8</w:t>
            </w:r>
          </w:p>
        </w:tc>
      </w:tr>
      <w:tr w14:paraId="243AC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6" w:hRule="atLeast"/>
          <w:jc w:val="center"/>
        </w:trPr>
        <w:tc>
          <w:tcPr>
            <w:tcW w:w="722" w:type="dxa"/>
            <w:noWrap w:val="0"/>
            <w:vAlign w:val="center"/>
          </w:tcPr>
          <w:p w14:paraId="58DE0918">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1959" w:type="dxa"/>
            <w:noWrap w:val="0"/>
            <w:vAlign w:val="center"/>
          </w:tcPr>
          <w:p w14:paraId="173565A4">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回收进度</w:t>
            </w:r>
            <w:r>
              <w:rPr>
                <w:rFonts w:hint="eastAsia" w:ascii="宋体" w:hAnsi="宋体" w:cs="宋体"/>
                <w:color w:val="auto"/>
                <w:kern w:val="2"/>
                <w:sz w:val="24"/>
                <w:szCs w:val="24"/>
                <w:highlight w:val="none"/>
                <w:lang w:val="en-US" w:eastAsia="zh-CN" w:bidi="ar-SA"/>
              </w:rPr>
              <w:t>和质量保证</w:t>
            </w:r>
          </w:p>
        </w:tc>
        <w:tc>
          <w:tcPr>
            <w:tcW w:w="6188" w:type="dxa"/>
            <w:noWrap w:val="0"/>
            <w:vAlign w:val="center"/>
          </w:tcPr>
          <w:p w14:paraId="7B99FDE7">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Cs/>
                <w:sz w:val="24"/>
                <w:szCs w:val="24"/>
                <w:highlight w:val="none"/>
              </w:rPr>
            </w:pPr>
            <w:r>
              <w:rPr>
                <w:rFonts w:hint="eastAsia" w:ascii="宋体" w:hAnsi="宋体" w:eastAsia="宋体" w:cs="宋体"/>
                <w:color w:val="auto"/>
                <w:sz w:val="24"/>
                <w:szCs w:val="24"/>
                <w:highlight w:val="none"/>
              </w:rPr>
              <w:t>根据</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提供的项目实施各阶段的整体进度</w:t>
            </w:r>
            <w:r>
              <w:rPr>
                <w:rFonts w:hint="eastAsia" w:ascii="宋体" w:hAnsi="宋体" w:cs="宋体"/>
                <w:color w:val="auto"/>
                <w:sz w:val="24"/>
                <w:szCs w:val="24"/>
                <w:highlight w:val="none"/>
                <w:lang w:val="en-US" w:eastAsia="zh-CN"/>
              </w:rPr>
              <w:t>和措施</w:t>
            </w:r>
            <w:r>
              <w:rPr>
                <w:rFonts w:hint="eastAsia" w:ascii="宋体" w:hAnsi="宋体" w:eastAsia="宋体" w:cs="宋体"/>
                <w:color w:val="auto"/>
                <w:sz w:val="24"/>
                <w:szCs w:val="24"/>
                <w:highlight w:val="none"/>
                <w:lang w:val="en-US" w:eastAsia="zh-CN"/>
              </w:rPr>
              <w:t>方案（0-</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r>
              <w:rPr>
                <w:rFonts w:hint="eastAsia" w:ascii="宋体" w:hAnsi="宋体" w:cs="宋体"/>
                <w:color w:val="auto"/>
                <w:sz w:val="24"/>
                <w:szCs w:val="24"/>
                <w:highlight w:val="none"/>
                <w:lang w:val="en-US" w:eastAsia="zh-CN"/>
              </w:rPr>
              <w:t>，</w:t>
            </w:r>
            <w:r>
              <w:rPr>
                <w:rFonts w:hint="eastAsia" w:ascii="宋体" w:hAnsi="宋体" w:eastAsia="宋体" w:cs="宋体"/>
                <w:color w:val="auto"/>
                <w:kern w:val="2"/>
                <w:sz w:val="24"/>
                <w:szCs w:val="24"/>
                <w:highlight w:val="none"/>
                <w:lang w:val="en-US" w:eastAsia="zh-CN" w:bidi="ar-SA"/>
              </w:rPr>
              <w:t>质量保证技术方案</w:t>
            </w:r>
            <w:r>
              <w:rPr>
                <w:rFonts w:hint="eastAsia" w:ascii="宋体" w:hAnsi="宋体" w:cs="宋体"/>
                <w:color w:val="auto"/>
                <w:kern w:val="2"/>
                <w:sz w:val="24"/>
                <w:szCs w:val="24"/>
                <w:highlight w:val="none"/>
                <w:lang w:val="en-US" w:eastAsia="zh-CN" w:bidi="ar-SA"/>
              </w:rPr>
              <w:t>和</w:t>
            </w:r>
            <w:r>
              <w:rPr>
                <w:rFonts w:hint="eastAsia" w:ascii="宋体" w:hAnsi="宋体" w:eastAsia="宋体" w:cs="宋体"/>
                <w:color w:val="auto"/>
                <w:kern w:val="2"/>
                <w:sz w:val="24"/>
                <w:szCs w:val="24"/>
                <w:highlight w:val="none"/>
                <w:lang w:val="en-US" w:eastAsia="zh-CN" w:bidi="ar-SA"/>
              </w:rPr>
              <w:t>措施（0-3分）</w:t>
            </w:r>
            <w:r>
              <w:rPr>
                <w:rFonts w:hint="eastAsia" w:ascii="宋体" w:hAnsi="宋体" w:cs="宋体"/>
                <w:color w:val="auto"/>
                <w:kern w:val="2"/>
                <w:sz w:val="24"/>
                <w:szCs w:val="24"/>
                <w:highlight w:val="none"/>
                <w:lang w:val="en-US" w:eastAsia="zh-CN" w:bidi="ar-SA"/>
              </w:rPr>
              <w:t>，</w:t>
            </w:r>
            <w:r>
              <w:rPr>
                <w:rFonts w:hint="eastAsia" w:ascii="宋体" w:hAnsi="宋体" w:cs="宋体"/>
                <w:color w:val="auto"/>
                <w:sz w:val="24"/>
                <w:szCs w:val="24"/>
                <w:highlight w:val="none"/>
                <w:lang w:val="en-US" w:eastAsia="zh-CN"/>
              </w:rPr>
              <w:t>根据方案的</w:t>
            </w:r>
            <w:r>
              <w:rPr>
                <w:rFonts w:hint="eastAsia" w:ascii="宋体" w:hAnsi="宋体" w:eastAsia="宋体" w:cs="宋体"/>
                <w:color w:val="auto"/>
                <w:sz w:val="24"/>
                <w:szCs w:val="24"/>
                <w:highlight w:val="none"/>
              </w:rPr>
              <w:t>可操作性、完整性</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lang w:val="en-US" w:eastAsia="zh-CN"/>
              </w:rPr>
              <w:t>每个得分点</w:t>
            </w:r>
            <w:r>
              <w:rPr>
                <w:rFonts w:hint="eastAsia" w:ascii="宋体" w:hAnsi="宋体" w:cs="宋体"/>
                <w:color w:val="auto"/>
                <w:sz w:val="24"/>
                <w:szCs w:val="24"/>
                <w:lang w:eastAsia="zh-CN"/>
              </w:rPr>
              <w:t>按</w:t>
            </w:r>
            <w:r>
              <w:rPr>
                <w:rFonts w:hint="eastAsia" w:ascii="宋体" w:hAnsi="宋体" w:cs="宋体"/>
                <w:color w:val="auto"/>
                <w:sz w:val="24"/>
                <w:szCs w:val="24"/>
                <w:lang w:val="en-US" w:eastAsia="zh-CN"/>
              </w:rPr>
              <w:t>（0、0.5、1、1.5、2、2.5、3）</w:t>
            </w:r>
            <w:r>
              <w:rPr>
                <w:rFonts w:hint="eastAsia" w:ascii="宋体" w:hAnsi="宋体" w:eastAsia="宋体" w:cs="宋体"/>
                <w:color w:val="auto"/>
                <w:kern w:val="0"/>
                <w:sz w:val="24"/>
                <w:szCs w:val="24"/>
              </w:rPr>
              <w:t>进行</w:t>
            </w:r>
            <w:r>
              <w:rPr>
                <w:rFonts w:hint="eastAsia" w:ascii="宋体" w:hAnsi="宋体" w:cs="宋体"/>
                <w:color w:val="auto"/>
                <w:kern w:val="0"/>
                <w:sz w:val="24"/>
                <w:szCs w:val="24"/>
                <w:lang w:val="en-US" w:eastAsia="zh-CN"/>
              </w:rPr>
              <w:t>打</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，本项最高得</w:t>
            </w:r>
            <w:r>
              <w:rPr>
                <w:rFonts w:hint="eastAsia" w:ascii="宋体" w:hAnsi="宋体" w:cs="宋体"/>
                <w:color w:val="auto"/>
                <w:kern w:val="0"/>
                <w:sz w:val="24"/>
                <w:szCs w:val="24"/>
                <w:lang w:val="en-US" w:eastAsia="zh-CN"/>
              </w:rPr>
              <w:t>6</w:t>
            </w:r>
            <w:r>
              <w:rPr>
                <w:rFonts w:hint="eastAsia" w:ascii="宋体" w:hAnsi="宋体" w:eastAsia="宋体" w:cs="宋体"/>
                <w:color w:val="auto"/>
                <w:kern w:val="0"/>
                <w:sz w:val="24"/>
                <w:szCs w:val="24"/>
                <w:lang w:val="en-US" w:eastAsia="zh-CN"/>
              </w:rPr>
              <w:t>分。</w:t>
            </w:r>
          </w:p>
        </w:tc>
        <w:tc>
          <w:tcPr>
            <w:tcW w:w="771" w:type="dxa"/>
            <w:noWrap w:val="0"/>
            <w:vAlign w:val="center"/>
          </w:tcPr>
          <w:p w14:paraId="6043DDDE">
            <w:pPr>
              <w:keepNext w:val="0"/>
              <w:keepLines w:val="0"/>
              <w:pageBreakBefore w:val="0"/>
              <w:kinsoku/>
              <w:wordWrap/>
              <w:overflowPunct/>
              <w:topLinePunct w:val="0"/>
              <w:autoSpaceDE/>
              <w:autoSpaceDN/>
              <w:bidi w:val="0"/>
              <w:adjustRightInd/>
              <w:snapToGrid/>
              <w:spacing w:line="360" w:lineRule="auto"/>
              <w:ind w:firstLine="240" w:firstLineChars="100"/>
              <w:jc w:val="both"/>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w:t>
            </w:r>
          </w:p>
        </w:tc>
      </w:tr>
      <w:tr w14:paraId="2E12D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6" w:hRule="atLeast"/>
          <w:jc w:val="center"/>
        </w:trPr>
        <w:tc>
          <w:tcPr>
            <w:tcW w:w="722" w:type="dxa"/>
            <w:noWrap w:val="0"/>
            <w:vAlign w:val="center"/>
          </w:tcPr>
          <w:p w14:paraId="0229453D">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p>
        </w:tc>
        <w:tc>
          <w:tcPr>
            <w:tcW w:w="1959" w:type="dxa"/>
            <w:noWrap w:val="0"/>
            <w:vAlign w:val="center"/>
          </w:tcPr>
          <w:p w14:paraId="7EC75BA4">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val="en-US" w:eastAsia="zh-CN"/>
              </w:rPr>
              <w:t>拟投入人员</w:t>
            </w:r>
          </w:p>
        </w:tc>
        <w:tc>
          <w:tcPr>
            <w:tcW w:w="6188" w:type="dxa"/>
            <w:noWrap w:val="0"/>
            <w:vAlign w:val="center"/>
          </w:tcPr>
          <w:p w14:paraId="451B3D99">
            <w:pPr>
              <w:numPr>
                <w:ilvl w:val="0"/>
                <w:numId w:val="5"/>
              </w:numPr>
              <w:spacing w:line="360" w:lineRule="auto"/>
              <w:rPr>
                <w:rFonts w:hint="eastAsia" w:ascii="宋体" w:hAnsi="宋体" w:cs="宋体"/>
                <w:sz w:val="24"/>
                <w:szCs w:val="24"/>
                <w:lang w:eastAsia="zh-CN"/>
              </w:rPr>
            </w:pPr>
            <w:r>
              <w:rPr>
                <w:rFonts w:hint="eastAsia" w:ascii="宋体" w:hAnsi="宋体" w:cs="宋体"/>
                <w:sz w:val="24"/>
                <w:szCs w:val="24"/>
                <w:lang w:eastAsia="zh-CN"/>
              </w:rPr>
              <w:t>根据投标人项目负责人</w:t>
            </w:r>
            <w:r>
              <w:rPr>
                <w:rFonts w:hint="eastAsia" w:ascii="宋体" w:hAnsi="宋体" w:cs="宋体"/>
                <w:sz w:val="24"/>
                <w:szCs w:val="24"/>
                <w:lang w:val="en-US" w:eastAsia="zh-CN"/>
              </w:rPr>
              <w:t>的工作经验</w:t>
            </w:r>
            <w:r>
              <w:rPr>
                <w:rFonts w:hint="eastAsia" w:ascii="宋体" w:hAnsi="宋体" w:cs="宋体"/>
                <w:sz w:val="24"/>
                <w:szCs w:val="24"/>
                <w:lang w:eastAsia="zh-CN"/>
              </w:rPr>
              <w:t>、项目组成员</w:t>
            </w:r>
            <w:r>
              <w:rPr>
                <w:rFonts w:hint="eastAsia" w:ascii="宋体" w:hAnsi="宋体" w:cs="宋体"/>
                <w:sz w:val="24"/>
                <w:szCs w:val="24"/>
                <w:lang w:val="en-US" w:eastAsia="zh-CN"/>
              </w:rPr>
              <w:t>的分工和</w:t>
            </w:r>
            <w:r>
              <w:rPr>
                <w:rFonts w:hint="eastAsia" w:ascii="宋体" w:hAnsi="宋体" w:cs="宋体"/>
                <w:sz w:val="24"/>
                <w:szCs w:val="24"/>
                <w:lang w:eastAsia="zh-CN"/>
              </w:rPr>
              <w:t>岗位职责安排（</w:t>
            </w:r>
            <w:r>
              <w:rPr>
                <w:rFonts w:hint="eastAsia" w:ascii="宋体" w:hAnsi="宋体" w:cs="宋体"/>
                <w:sz w:val="24"/>
                <w:szCs w:val="24"/>
                <w:lang w:val="en-US" w:eastAsia="zh-CN"/>
              </w:rPr>
              <w:t>0-3</w:t>
            </w:r>
            <w:r>
              <w:rPr>
                <w:rFonts w:hint="eastAsia" w:ascii="宋体" w:hAnsi="宋体" w:cs="宋体"/>
                <w:sz w:val="24"/>
                <w:szCs w:val="24"/>
                <w:lang w:eastAsia="zh-CN"/>
              </w:rPr>
              <w:t>），</w:t>
            </w:r>
            <w:r>
              <w:rPr>
                <w:rFonts w:hint="eastAsia" w:ascii="宋体" w:hAnsi="宋体" w:cs="宋体"/>
                <w:sz w:val="24"/>
                <w:szCs w:val="24"/>
                <w:lang w:val="en-US" w:eastAsia="zh-CN"/>
              </w:rPr>
              <w:t>根据其合理性</w:t>
            </w:r>
            <w:r>
              <w:rPr>
                <w:rFonts w:hint="eastAsia" w:ascii="宋体" w:hAnsi="宋体" w:cs="宋体"/>
                <w:sz w:val="24"/>
                <w:szCs w:val="24"/>
                <w:lang w:eastAsia="zh-CN"/>
              </w:rPr>
              <w:t>按</w:t>
            </w:r>
            <w:r>
              <w:rPr>
                <w:rFonts w:hint="eastAsia" w:ascii="宋体" w:hAnsi="宋体" w:cs="宋体"/>
                <w:sz w:val="24"/>
                <w:szCs w:val="24"/>
                <w:lang w:val="en-US" w:eastAsia="zh-CN"/>
              </w:rPr>
              <w:t>（0、0.5、1、1.5、2、2.5、3）</w:t>
            </w:r>
            <w:r>
              <w:rPr>
                <w:rFonts w:hint="eastAsia" w:ascii="宋体" w:hAnsi="宋体" w:cs="宋体"/>
                <w:sz w:val="24"/>
                <w:szCs w:val="24"/>
              </w:rPr>
              <w:t>进行</w:t>
            </w:r>
            <w:r>
              <w:rPr>
                <w:rFonts w:hint="eastAsia" w:ascii="宋体" w:hAnsi="宋体" w:cs="宋体"/>
                <w:sz w:val="24"/>
                <w:szCs w:val="24"/>
                <w:lang w:val="en-US" w:eastAsia="zh-CN"/>
              </w:rPr>
              <w:t>打</w:t>
            </w:r>
            <w:r>
              <w:rPr>
                <w:rFonts w:hint="eastAsia" w:ascii="宋体" w:hAnsi="宋体" w:cs="宋体"/>
                <w:sz w:val="24"/>
                <w:szCs w:val="24"/>
              </w:rPr>
              <w:t>分</w:t>
            </w:r>
            <w:r>
              <w:rPr>
                <w:rFonts w:hint="eastAsia" w:ascii="宋体" w:hAnsi="宋体" w:cs="宋体"/>
                <w:sz w:val="24"/>
                <w:szCs w:val="24"/>
                <w:lang w:val="en-US" w:eastAsia="zh-CN"/>
              </w:rPr>
              <w:t>。</w:t>
            </w:r>
          </w:p>
          <w:p w14:paraId="51DAD9ED">
            <w:pPr>
              <w:numPr>
                <w:ilvl w:val="-1"/>
                <w:numId w:val="0"/>
              </w:numPr>
              <w:spacing w:line="360" w:lineRule="auto"/>
              <w:rPr>
                <w:rFonts w:hint="eastAsia" w:ascii="宋体" w:hAnsi="宋体" w:cs="宋体"/>
                <w:sz w:val="24"/>
                <w:szCs w:val="24"/>
                <w:lang w:eastAsia="zh-CN"/>
              </w:rPr>
            </w:pPr>
            <w:r>
              <w:rPr>
                <w:rFonts w:hint="eastAsia" w:ascii="宋体" w:hAnsi="宋体" w:cs="宋体"/>
                <w:sz w:val="24"/>
                <w:szCs w:val="24"/>
                <w:lang w:val="en-US" w:eastAsia="zh-CN"/>
              </w:rPr>
              <w:t>2、</w:t>
            </w:r>
            <w:r>
              <w:rPr>
                <w:rFonts w:hint="eastAsia" w:ascii="宋体" w:hAnsi="宋体" w:cs="宋体"/>
                <w:sz w:val="24"/>
                <w:szCs w:val="24"/>
                <w:lang w:eastAsia="zh-CN"/>
              </w:rPr>
              <w:t>根据投标人</w:t>
            </w:r>
            <w:r>
              <w:rPr>
                <w:rFonts w:hint="eastAsia" w:ascii="宋体" w:hAnsi="宋体" w:cs="宋体"/>
                <w:sz w:val="24"/>
                <w:szCs w:val="24"/>
                <w:lang w:val="en-US" w:eastAsia="zh-CN"/>
              </w:rPr>
              <w:t>拟投入</w:t>
            </w:r>
            <w:r>
              <w:rPr>
                <w:rFonts w:hint="eastAsia" w:ascii="宋体" w:hAnsi="宋体" w:cs="宋体"/>
                <w:sz w:val="24"/>
                <w:szCs w:val="24"/>
                <w:lang w:eastAsia="zh-CN"/>
              </w:rPr>
              <w:t>项目组成员</w:t>
            </w:r>
            <w:r>
              <w:rPr>
                <w:rFonts w:hint="eastAsia" w:ascii="宋体" w:hAnsi="宋体" w:cs="宋体"/>
                <w:sz w:val="24"/>
                <w:szCs w:val="24"/>
                <w:lang w:val="en-US" w:eastAsia="zh-CN"/>
              </w:rPr>
              <w:t>的数量，</w:t>
            </w:r>
            <w:r>
              <w:rPr>
                <w:rFonts w:hint="eastAsia" w:ascii="宋体" w:hAnsi="宋体" w:cs="宋体"/>
                <w:color w:val="auto"/>
                <w:sz w:val="24"/>
                <w:szCs w:val="24"/>
                <w:lang w:val="en-US" w:eastAsia="zh-CN"/>
              </w:rPr>
              <w:t>每个</w:t>
            </w:r>
            <w:r>
              <w:rPr>
                <w:rFonts w:hint="eastAsia" w:ascii="宋体" w:hAnsi="宋体" w:cs="宋体"/>
                <w:sz w:val="24"/>
                <w:szCs w:val="24"/>
                <w:lang w:eastAsia="zh-CN"/>
              </w:rPr>
              <w:t>成员</w:t>
            </w:r>
            <w:r>
              <w:rPr>
                <w:rFonts w:hint="eastAsia" w:ascii="宋体" w:hAnsi="宋体" w:cs="宋体"/>
                <w:color w:val="auto"/>
                <w:sz w:val="24"/>
                <w:szCs w:val="24"/>
                <w:lang w:val="en-US" w:eastAsia="zh-CN"/>
              </w:rPr>
              <w:t>得0.5</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，本项最高得</w:t>
            </w:r>
            <w:r>
              <w:rPr>
                <w:rFonts w:hint="eastAsia" w:ascii="宋体" w:hAnsi="宋体" w:cs="宋体"/>
                <w:color w:val="auto"/>
                <w:kern w:val="0"/>
                <w:sz w:val="24"/>
                <w:szCs w:val="24"/>
                <w:lang w:val="en-US" w:eastAsia="zh-CN"/>
              </w:rPr>
              <w:t>10</w:t>
            </w:r>
            <w:r>
              <w:rPr>
                <w:rFonts w:hint="eastAsia" w:ascii="宋体" w:hAnsi="宋体" w:eastAsia="宋体" w:cs="宋体"/>
                <w:color w:val="auto"/>
                <w:kern w:val="0"/>
                <w:sz w:val="24"/>
                <w:szCs w:val="24"/>
                <w:lang w:val="en-US" w:eastAsia="zh-CN"/>
              </w:rPr>
              <w:t>分。</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须提供</w:t>
            </w:r>
            <w:r>
              <w:rPr>
                <w:rFonts w:hint="eastAsia" w:ascii="宋体" w:hAnsi="宋体" w:cs="宋体"/>
                <w:sz w:val="24"/>
                <w:szCs w:val="24"/>
                <w:lang w:eastAsia="zh-CN"/>
              </w:rPr>
              <w:t>项目</w:t>
            </w:r>
            <w:r>
              <w:rPr>
                <w:rFonts w:hint="eastAsia" w:ascii="宋体" w:hAnsi="宋体" w:cs="宋体"/>
                <w:sz w:val="24"/>
                <w:szCs w:val="24"/>
                <w:lang w:val="en-US" w:eastAsia="zh-CN"/>
              </w:rPr>
              <w:t>负责人和项目组</w:t>
            </w:r>
            <w:r>
              <w:rPr>
                <w:rFonts w:hint="eastAsia" w:ascii="宋体" w:hAnsi="宋体" w:cs="宋体"/>
                <w:sz w:val="24"/>
                <w:szCs w:val="24"/>
                <w:lang w:eastAsia="zh-CN"/>
              </w:rPr>
              <w:t>成员</w:t>
            </w:r>
            <w:r>
              <w:rPr>
                <w:rFonts w:hint="eastAsia" w:ascii="宋体" w:hAnsi="宋体" w:cs="宋体"/>
                <w:sz w:val="24"/>
                <w:szCs w:val="24"/>
                <w:lang w:val="en-US" w:eastAsia="zh-CN"/>
              </w:rPr>
              <w:t>最近3个月的社保证明或承诺</w:t>
            </w:r>
            <w:r>
              <w:rPr>
                <w:rFonts w:hint="eastAsia" w:ascii="宋体" w:hAnsi="宋体" w:cs="宋体"/>
                <w:color w:val="auto"/>
                <w:sz w:val="24"/>
                <w:szCs w:val="24"/>
                <w:lang w:eastAsia="zh-CN"/>
              </w:rPr>
              <w:t>）</w:t>
            </w:r>
          </w:p>
        </w:tc>
        <w:tc>
          <w:tcPr>
            <w:tcW w:w="771" w:type="dxa"/>
            <w:noWrap w:val="0"/>
            <w:vAlign w:val="center"/>
          </w:tcPr>
          <w:p w14:paraId="430DC277">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kern w:val="2"/>
                <w:sz w:val="24"/>
                <w:szCs w:val="24"/>
                <w:highlight w:val="none"/>
                <w:lang w:val="en-US" w:eastAsia="zh-CN" w:bidi="ar-SA"/>
              </w:rPr>
              <w:t>13</w:t>
            </w:r>
          </w:p>
        </w:tc>
      </w:tr>
      <w:tr w14:paraId="561CB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6" w:hRule="atLeast"/>
          <w:jc w:val="center"/>
        </w:trPr>
        <w:tc>
          <w:tcPr>
            <w:tcW w:w="722" w:type="dxa"/>
            <w:noWrap w:val="0"/>
            <w:vAlign w:val="center"/>
          </w:tcPr>
          <w:p w14:paraId="1DC45A43">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7</w:t>
            </w:r>
          </w:p>
        </w:tc>
        <w:tc>
          <w:tcPr>
            <w:tcW w:w="1959" w:type="dxa"/>
            <w:noWrap w:val="0"/>
            <w:vAlign w:val="center"/>
          </w:tcPr>
          <w:p w14:paraId="6011B2D0">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管理与宣传</w:t>
            </w:r>
          </w:p>
        </w:tc>
        <w:tc>
          <w:tcPr>
            <w:tcW w:w="6188" w:type="dxa"/>
            <w:noWrap w:val="0"/>
            <w:vAlign w:val="center"/>
          </w:tcPr>
          <w:p w14:paraId="612F2D0B">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szCs w:val="24"/>
                <w:highlight w:val="none"/>
                <w:lang w:eastAsia="zh-CN"/>
              </w:rPr>
              <w:t>根据投标人制定的人员管理方案（</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宣传</w:t>
            </w:r>
            <w:r>
              <w:rPr>
                <w:rFonts w:hint="eastAsia" w:ascii="宋体" w:hAnsi="宋体" w:eastAsia="宋体" w:cs="宋体"/>
                <w:color w:val="auto"/>
                <w:sz w:val="24"/>
                <w:szCs w:val="24"/>
                <w:highlight w:val="none"/>
                <w:lang w:eastAsia="zh-CN"/>
              </w:rPr>
              <w:t>方案（</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lang w:val="en-US" w:eastAsia="zh-CN"/>
              </w:rPr>
              <w:t>每个得分点</w:t>
            </w:r>
            <w:r>
              <w:rPr>
                <w:rFonts w:hint="eastAsia" w:ascii="宋体" w:hAnsi="宋体" w:cs="宋体"/>
                <w:color w:val="auto"/>
                <w:sz w:val="24"/>
                <w:szCs w:val="24"/>
                <w:lang w:eastAsia="zh-CN"/>
              </w:rPr>
              <w:t>按</w:t>
            </w:r>
            <w:r>
              <w:rPr>
                <w:rFonts w:hint="eastAsia" w:ascii="宋体" w:hAnsi="宋体" w:cs="宋体"/>
                <w:color w:val="auto"/>
                <w:sz w:val="24"/>
                <w:szCs w:val="24"/>
                <w:lang w:val="en-US" w:eastAsia="zh-CN"/>
              </w:rPr>
              <w:t>（0、0.5、1、1.5、2）</w:t>
            </w:r>
            <w:r>
              <w:rPr>
                <w:rFonts w:hint="eastAsia" w:ascii="宋体" w:hAnsi="宋体" w:eastAsia="宋体" w:cs="宋体"/>
                <w:color w:val="auto"/>
                <w:kern w:val="0"/>
                <w:sz w:val="24"/>
                <w:szCs w:val="24"/>
              </w:rPr>
              <w:t>进行</w:t>
            </w:r>
            <w:r>
              <w:rPr>
                <w:rFonts w:hint="eastAsia" w:ascii="宋体" w:hAnsi="宋体" w:cs="宋体"/>
                <w:color w:val="auto"/>
                <w:kern w:val="0"/>
                <w:sz w:val="24"/>
                <w:szCs w:val="24"/>
                <w:lang w:val="en-US" w:eastAsia="zh-CN"/>
              </w:rPr>
              <w:t>打</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，本项最高得</w:t>
            </w:r>
            <w:r>
              <w:rPr>
                <w:rFonts w:hint="eastAsia" w:ascii="宋体" w:hAnsi="宋体" w:cs="宋体"/>
                <w:color w:val="auto"/>
                <w:kern w:val="0"/>
                <w:sz w:val="24"/>
                <w:szCs w:val="24"/>
                <w:lang w:val="en-US" w:eastAsia="zh-CN"/>
              </w:rPr>
              <w:t>4</w:t>
            </w:r>
            <w:r>
              <w:rPr>
                <w:rFonts w:hint="eastAsia" w:ascii="宋体" w:hAnsi="宋体" w:eastAsia="宋体" w:cs="宋体"/>
                <w:color w:val="auto"/>
                <w:kern w:val="0"/>
                <w:sz w:val="24"/>
                <w:szCs w:val="24"/>
                <w:lang w:val="en-US" w:eastAsia="zh-CN"/>
              </w:rPr>
              <w:t>分。</w:t>
            </w:r>
          </w:p>
        </w:tc>
        <w:tc>
          <w:tcPr>
            <w:tcW w:w="771" w:type="dxa"/>
            <w:noWrap w:val="0"/>
            <w:vAlign w:val="center"/>
          </w:tcPr>
          <w:p w14:paraId="66C0E631">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r>
      <w:tr w14:paraId="3AA7D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6" w:hRule="atLeast"/>
          <w:jc w:val="center"/>
        </w:trPr>
        <w:tc>
          <w:tcPr>
            <w:tcW w:w="722" w:type="dxa"/>
            <w:noWrap w:val="0"/>
            <w:vAlign w:val="center"/>
          </w:tcPr>
          <w:p w14:paraId="1BA37133">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8</w:t>
            </w:r>
          </w:p>
        </w:tc>
        <w:tc>
          <w:tcPr>
            <w:tcW w:w="1959" w:type="dxa"/>
            <w:noWrap w:val="0"/>
            <w:vAlign w:val="center"/>
          </w:tcPr>
          <w:p w14:paraId="32131090">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回收</w:t>
            </w:r>
            <w:r>
              <w:rPr>
                <w:rFonts w:hint="eastAsia" w:ascii="宋体" w:hAnsi="宋体" w:cs="宋体"/>
                <w:color w:val="auto"/>
                <w:kern w:val="2"/>
                <w:sz w:val="24"/>
                <w:szCs w:val="24"/>
                <w:highlight w:val="none"/>
                <w:lang w:val="en-US" w:eastAsia="zh-CN" w:bidi="ar-SA"/>
              </w:rPr>
              <w:t>网络系统</w:t>
            </w:r>
          </w:p>
        </w:tc>
        <w:tc>
          <w:tcPr>
            <w:tcW w:w="6188" w:type="dxa"/>
            <w:noWrap w:val="0"/>
            <w:vAlign w:val="center"/>
          </w:tcPr>
          <w:p w14:paraId="7A908F4C">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根据投标人</w:t>
            </w:r>
            <w:r>
              <w:rPr>
                <w:rFonts w:hint="eastAsia" w:ascii="宋体" w:hAnsi="宋体" w:cs="宋体"/>
                <w:color w:val="auto"/>
                <w:sz w:val="24"/>
                <w:szCs w:val="24"/>
                <w:highlight w:val="none"/>
                <w:lang w:eastAsia="zh-CN"/>
              </w:rPr>
              <w:t>在全市</w:t>
            </w:r>
            <w:r>
              <w:rPr>
                <w:rFonts w:hint="eastAsia" w:ascii="宋体" w:hAnsi="宋体" w:eastAsia="宋体" w:cs="宋体"/>
                <w:sz w:val="24"/>
                <w:szCs w:val="24"/>
                <w:highlight w:val="none"/>
              </w:rPr>
              <w:t>回收</w:t>
            </w:r>
            <w:r>
              <w:rPr>
                <w:rFonts w:hint="eastAsia" w:ascii="宋体" w:hAnsi="宋体" w:cs="宋体"/>
                <w:sz w:val="24"/>
                <w:szCs w:val="24"/>
                <w:highlight w:val="none"/>
                <w:lang w:val="en-US" w:eastAsia="zh-CN"/>
              </w:rPr>
              <w:t>范围的</w:t>
            </w:r>
            <w:r>
              <w:rPr>
                <w:rFonts w:hint="eastAsia" w:ascii="宋体" w:hAnsi="宋体" w:eastAsia="宋体" w:cs="宋体"/>
                <w:sz w:val="24"/>
                <w:szCs w:val="24"/>
                <w:highlight w:val="none"/>
              </w:rPr>
              <w:t>网点设置情况</w:t>
            </w:r>
            <w:r>
              <w:rPr>
                <w:rFonts w:hint="eastAsia" w:ascii="宋体" w:hAnsi="宋体" w:cs="宋体"/>
                <w:sz w:val="24"/>
                <w:szCs w:val="24"/>
                <w:highlight w:val="none"/>
                <w:lang w:val="en-US" w:eastAsia="zh-CN"/>
              </w:rPr>
              <w:t>进行打分</w:t>
            </w:r>
            <w:r>
              <w:rPr>
                <w:rFonts w:hint="eastAsia" w:ascii="宋体" w:hAnsi="宋体" w:cs="宋体"/>
                <w:sz w:val="24"/>
                <w:szCs w:val="24"/>
                <w:highlight w:val="none"/>
                <w:lang w:eastAsia="zh-CN"/>
              </w:rPr>
              <w:t>，</w:t>
            </w:r>
            <w:r>
              <w:rPr>
                <w:rFonts w:hint="eastAsia" w:ascii="宋体" w:hAnsi="宋体" w:cs="宋体"/>
                <w:color w:val="auto"/>
                <w:sz w:val="24"/>
                <w:szCs w:val="24"/>
                <w:lang w:val="en-US" w:eastAsia="zh-CN"/>
              </w:rPr>
              <w:t>每个回收网点得0.5</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，本项最高得</w:t>
            </w:r>
            <w:r>
              <w:rPr>
                <w:rFonts w:hint="eastAsia" w:ascii="宋体" w:hAnsi="宋体" w:cs="宋体"/>
                <w:color w:val="auto"/>
                <w:kern w:val="0"/>
                <w:sz w:val="24"/>
                <w:szCs w:val="24"/>
                <w:lang w:val="en-US" w:eastAsia="zh-CN"/>
              </w:rPr>
              <w:t>8</w:t>
            </w:r>
            <w:r>
              <w:rPr>
                <w:rFonts w:hint="eastAsia" w:ascii="宋体" w:hAnsi="宋体" w:eastAsia="宋体" w:cs="宋体"/>
                <w:color w:val="auto"/>
                <w:kern w:val="0"/>
                <w:sz w:val="24"/>
                <w:szCs w:val="24"/>
                <w:lang w:val="en-US" w:eastAsia="zh-CN"/>
              </w:rPr>
              <w:t>分。</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须提供各回收网点的相关佐证材料</w:t>
            </w:r>
            <w:r>
              <w:rPr>
                <w:rFonts w:hint="eastAsia" w:ascii="宋体" w:hAnsi="宋体" w:cs="宋体"/>
                <w:color w:val="auto"/>
                <w:sz w:val="24"/>
                <w:szCs w:val="24"/>
                <w:lang w:eastAsia="zh-CN"/>
              </w:rPr>
              <w:t>）</w:t>
            </w:r>
          </w:p>
        </w:tc>
        <w:tc>
          <w:tcPr>
            <w:tcW w:w="771" w:type="dxa"/>
            <w:noWrap w:val="0"/>
            <w:vAlign w:val="center"/>
          </w:tcPr>
          <w:p w14:paraId="0216D4D2">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8</w:t>
            </w:r>
          </w:p>
        </w:tc>
      </w:tr>
      <w:tr w14:paraId="35956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722" w:type="dxa"/>
            <w:noWrap w:val="0"/>
            <w:vAlign w:val="center"/>
          </w:tcPr>
          <w:p w14:paraId="20B69858">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1959" w:type="dxa"/>
            <w:noWrap w:val="0"/>
            <w:vAlign w:val="center"/>
          </w:tcPr>
          <w:p w14:paraId="362A9F52">
            <w:pPr>
              <w:pStyle w:val="285"/>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台账管理与应急预案</w:t>
            </w:r>
          </w:p>
        </w:tc>
        <w:tc>
          <w:tcPr>
            <w:tcW w:w="6188" w:type="dxa"/>
            <w:noWrap w:val="0"/>
            <w:vAlign w:val="center"/>
          </w:tcPr>
          <w:p w14:paraId="2A16F69E">
            <w:pPr>
              <w:keepNext w:val="0"/>
              <w:keepLines w:val="0"/>
              <w:pageBreakBefore w:val="0"/>
              <w:widowControl/>
              <w:kinsoku/>
              <w:wordWrap/>
              <w:overflowPunct/>
              <w:topLinePunct w:val="0"/>
              <w:autoSpaceDE/>
              <w:autoSpaceDN/>
              <w:bidi w:val="0"/>
              <w:adjustRightInd/>
              <w:snapToGrid/>
              <w:spacing w:line="360" w:lineRule="auto"/>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根据投标人</w:t>
            </w:r>
            <w:r>
              <w:rPr>
                <w:rFonts w:hint="eastAsia" w:ascii="宋体" w:hAnsi="宋体" w:eastAsia="宋体" w:cs="宋体"/>
                <w:color w:val="auto"/>
                <w:kern w:val="2"/>
                <w:sz w:val="24"/>
                <w:szCs w:val="24"/>
                <w:highlight w:val="none"/>
                <w:lang w:val="en-US" w:eastAsia="zh-CN" w:bidi="ar-SA"/>
              </w:rPr>
              <w:t>针对本项目台账设置与管理（0-</w:t>
            </w: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en-US" w:eastAsia="zh-CN" w:bidi="ar-SA"/>
              </w:rPr>
              <w:t>分）、意外事故应急预案（0-</w:t>
            </w: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en-US" w:eastAsia="zh-CN" w:bidi="ar-SA"/>
              </w:rPr>
              <w:t>分），</w:t>
            </w:r>
            <w:r>
              <w:rPr>
                <w:rFonts w:hint="eastAsia" w:ascii="宋体" w:hAnsi="宋体" w:cs="宋体"/>
                <w:color w:val="auto"/>
                <w:sz w:val="24"/>
                <w:szCs w:val="24"/>
                <w:lang w:val="en-US" w:eastAsia="zh-CN"/>
              </w:rPr>
              <w:t>每个得分点</w:t>
            </w:r>
            <w:r>
              <w:rPr>
                <w:rFonts w:hint="eastAsia" w:ascii="宋体" w:hAnsi="宋体" w:cs="宋体"/>
                <w:color w:val="auto"/>
                <w:sz w:val="24"/>
                <w:szCs w:val="24"/>
                <w:lang w:eastAsia="zh-CN"/>
              </w:rPr>
              <w:t>按</w:t>
            </w:r>
            <w:r>
              <w:rPr>
                <w:rFonts w:hint="eastAsia" w:ascii="宋体" w:hAnsi="宋体" w:cs="宋体"/>
                <w:color w:val="auto"/>
                <w:sz w:val="24"/>
                <w:szCs w:val="24"/>
                <w:lang w:val="en-US" w:eastAsia="zh-CN"/>
              </w:rPr>
              <w:t>（0、0.5、1、1.5、2）</w:t>
            </w:r>
            <w:r>
              <w:rPr>
                <w:rFonts w:hint="eastAsia" w:ascii="宋体" w:hAnsi="宋体" w:eastAsia="宋体" w:cs="宋体"/>
                <w:color w:val="auto"/>
                <w:kern w:val="0"/>
                <w:sz w:val="24"/>
                <w:szCs w:val="24"/>
              </w:rPr>
              <w:t>进行</w:t>
            </w:r>
            <w:r>
              <w:rPr>
                <w:rFonts w:hint="eastAsia" w:ascii="宋体" w:hAnsi="宋体" w:cs="宋体"/>
                <w:color w:val="auto"/>
                <w:kern w:val="0"/>
                <w:sz w:val="24"/>
                <w:szCs w:val="24"/>
                <w:lang w:val="en-US" w:eastAsia="zh-CN"/>
              </w:rPr>
              <w:t>打</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，本项最高得</w:t>
            </w:r>
            <w:r>
              <w:rPr>
                <w:rFonts w:hint="eastAsia" w:ascii="宋体" w:hAnsi="宋体" w:cs="宋体"/>
                <w:color w:val="auto"/>
                <w:kern w:val="0"/>
                <w:sz w:val="24"/>
                <w:szCs w:val="24"/>
                <w:lang w:val="en-US" w:eastAsia="zh-CN"/>
              </w:rPr>
              <w:t>4</w:t>
            </w:r>
            <w:r>
              <w:rPr>
                <w:rFonts w:hint="eastAsia" w:ascii="宋体" w:hAnsi="宋体" w:eastAsia="宋体" w:cs="宋体"/>
                <w:color w:val="auto"/>
                <w:kern w:val="0"/>
                <w:sz w:val="24"/>
                <w:szCs w:val="24"/>
                <w:lang w:val="en-US" w:eastAsia="zh-CN"/>
              </w:rPr>
              <w:t>分。</w:t>
            </w:r>
          </w:p>
        </w:tc>
        <w:tc>
          <w:tcPr>
            <w:tcW w:w="771" w:type="dxa"/>
            <w:noWrap w:val="0"/>
            <w:vAlign w:val="center"/>
          </w:tcPr>
          <w:p w14:paraId="0DBC7330">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r>
      <w:tr w14:paraId="6B5F1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22" w:type="dxa"/>
            <w:noWrap w:val="0"/>
            <w:vAlign w:val="center"/>
          </w:tcPr>
          <w:p w14:paraId="0204D3DF">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1959" w:type="dxa"/>
            <w:noWrap w:val="0"/>
            <w:vAlign w:val="center"/>
          </w:tcPr>
          <w:p w14:paraId="7E0B6C2C">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合理化建议</w:t>
            </w:r>
          </w:p>
        </w:tc>
        <w:tc>
          <w:tcPr>
            <w:tcW w:w="6188" w:type="dxa"/>
            <w:noWrap w:val="0"/>
            <w:vAlign w:val="center"/>
          </w:tcPr>
          <w:p w14:paraId="1A8DA736">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根据投标人针对本项目的合理化建议（0-</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分）和改进措施（0-</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r>
              <w:rPr>
                <w:rFonts w:hint="eastAsia" w:ascii="宋体" w:hAnsi="宋体" w:cs="宋体"/>
                <w:color w:val="auto"/>
                <w:sz w:val="24"/>
                <w:szCs w:val="24"/>
                <w:lang w:val="en-US" w:eastAsia="zh-CN"/>
              </w:rPr>
              <w:t>每个得分点</w:t>
            </w:r>
            <w:r>
              <w:rPr>
                <w:rFonts w:hint="eastAsia" w:ascii="宋体" w:hAnsi="宋体" w:cs="宋体"/>
                <w:color w:val="auto"/>
                <w:sz w:val="24"/>
                <w:szCs w:val="24"/>
                <w:lang w:eastAsia="zh-CN"/>
              </w:rPr>
              <w:t>按</w:t>
            </w:r>
            <w:r>
              <w:rPr>
                <w:rFonts w:hint="eastAsia" w:ascii="宋体" w:hAnsi="宋体" w:cs="宋体"/>
                <w:color w:val="auto"/>
                <w:sz w:val="24"/>
                <w:szCs w:val="24"/>
                <w:lang w:val="en-US" w:eastAsia="zh-CN"/>
              </w:rPr>
              <w:t>（0、0.5、1、1.5、2）</w:t>
            </w:r>
            <w:r>
              <w:rPr>
                <w:rFonts w:hint="eastAsia" w:ascii="宋体" w:hAnsi="宋体" w:eastAsia="宋体" w:cs="宋体"/>
                <w:color w:val="auto"/>
                <w:kern w:val="0"/>
                <w:sz w:val="24"/>
                <w:szCs w:val="24"/>
              </w:rPr>
              <w:t>进行</w:t>
            </w:r>
            <w:r>
              <w:rPr>
                <w:rFonts w:hint="eastAsia" w:ascii="宋体" w:hAnsi="宋体" w:cs="宋体"/>
                <w:color w:val="auto"/>
                <w:kern w:val="0"/>
                <w:sz w:val="24"/>
                <w:szCs w:val="24"/>
                <w:lang w:val="en-US" w:eastAsia="zh-CN"/>
              </w:rPr>
              <w:t>打</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，本项最高得</w:t>
            </w:r>
            <w:r>
              <w:rPr>
                <w:rFonts w:hint="eastAsia" w:ascii="宋体" w:hAnsi="宋体" w:cs="宋体"/>
                <w:color w:val="auto"/>
                <w:kern w:val="0"/>
                <w:sz w:val="24"/>
                <w:szCs w:val="24"/>
                <w:lang w:val="en-US" w:eastAsia="zh-CN"/>
              </w:rPr>
              <w:t>3</w:t>
            </w:r>
            <w:r>
              <w:rPr>
                <w:rFonts w:hint="eastAsia" w:ascii="宋体" w:hAnsi="宋体" w:eastAsia="宋体" w:cs="宋体"/>
                <w:color w:val="auto"/>
                <w:kern w:val="0"/>
                <w:sz w:val="24"/>
                <w:szCs w:val="24"/>
                <w:lang w:val="en-US" w:eastAsia="zh-CN"/>
              </w:rPr>
              <w:t>分。</w:t>
            </w:r>
          </w:p>
        </w:tc>
        <w:tc>
          <w:tcPr>
            <w:tcW w:w="771" w:type="dxa"/>
            <w:noWrap w:val="0"/>
            <w:vAlign w:val="center"/>
          </w:tcPr>
          <w:p w14:paraId="47527393">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r>
      <w:tr w14:paraId="729CE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6" w:hRule="atLeast"/>
          <w:jc w:val="center"/>
        </w:trPr>
        <w:tc>
          <w:tcPr>
            <w:tcW w:w="722" w:type="dxa"/>
            <w:noWrap w:val="0"/>
            <w:vAlign w:val="center"/>
          </w:tcPr>
          <w:p w14:paraId="753CE0E1">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11</w:t>
            </w:r>
          </w:p>
        </w:tc>
        <w:tc>
          <w:tcPr>
            <w:tcW w:w="1959" w:type="dxa"/>
            <w:noWrap w:val="0"/>
            <w:vAlign w:val="center"/>
          </w:tcPr>
          <w:p w14:paraId="1D0C964F">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同类</w:t>
            </w:r>
            <w:r>
              <w:rPr>
                <w:rFonts w:hint="eastAsia" w:ascii="宋体" w:hAnsi="宋体" w:eastAsia="宋体" w:cs="宋体"/>
                <w:color w:val="auto"/>
                <w:kern w:val="0"/>
                <w:sz w:val="24"/>
                <w:szCs w:val="24"/>
                <w:highlight w:val="none"/>
                <w:lang w:eastAsia="zh-CN"/>
              </w:rPr>
              <w:t>项目</w:t>
            </w:r>
          </w:p>
          <w:p w14:paraId="2D473413">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业绩</w:t>
            </w:r>
          </w:p>
        </w:tc>
        <w:tc>
          <w:tcPr>
            <w:tcW w:w="6188" w:type="dxa"/>
            <w:noWrap w:val="0"/>
            <w:vAlign w:val="center"/>
          </w:tcPr>
          <w:p w14:paraId="7F996D37">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投标人</w:t>
            </w:r>
            <w:r>
              <w:rPr>
                <w:rFonts w:hint="eastAsia" w:ascii="宋体" w:hAnsi="宋体" w:eastAsia="宋体" w:cs="宋体"/>
                <w:color w:val="auto"/>
                <w:kern w:val="0"/>
                <w:sz w:val="24"/>
                <w:szCs w:val="24"/>
                <w:highlight w:val="none"/>
              </w:rPr>
              <w:t>自20</w:t>
            </w:r>
            <w:r>
              <w:rPr>
                <w:rFonts w:hint="eastAsia" w:ascii="宋体" w:hAnsi="宋体" w:eastAsia="宋体" w:cs="宋体"/>
                <w:color w:val="auto"/>
                <w:kern w:val="0"/>
                <w:sz w:val="24"/>
                <w:szCs w:val="24"/>
                <w:highlight w:val="none"/>
                <w:lang w:val="en-US" w:eastAsia="zh-CN"/>
              </w:rPr>
              <w:t>22</w:t>
            </w:r>
            <w:r>
              <w:rPr>
                <w:rFonts w:hint="eastAsia" w:ascii="宋体" w:hAnsi="宋体" w:eastAsia="宋体" w:cs="宋体"/>
                <w:color w:val="auto"/>
                <w:kern w:val="0"/>
                <w:sz w:val="24"/>
                <w:szCs w:val="24"/>
                <w:highlight w:val="none"/>
              </w:rPr>
              <w:t>年1月1日以来有同类项目业绩的，每个业绩得1分，最高得</w:t>
            </w:r>
            <w:r>
              <w:rPr>
                <w:rFonts w:hint="eastAsia" w:ascii="宋体" w:hAnsi="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分。（以提供中标通知书或合同复印件为准</w:t>
            </w:r>
            <w:r>
              <w:rPr>
                <w:rFonts w:hint="eastAsia" w:ascii="宋体" w:hAnsi="宋体" w:eastAsia="宋体" w:cs="宋体"/>
                <w:color w:val="auto"/>
                <w:kern w:val="0"/>
                <w:sz w:val="24"/>
                <w:szCs w:val="24"/>
                <w:highlight w:val="none"/>
                <w:lang w:eastAsia="zh-CN"/>
              </w:rPr>
              <w:t>，未提供不得分</w:t>
            </w:r>
            <w:r>
              <w:rPr>
                <w:rFonts w:hint="eastAsia" w:ascii="宋体" w:hAnsi="宋体" w:eastAsia="宋体" w:cs="宋体"/>
                <w:color w:val="auto"/>
                <w:kern w:val="0"/>
                <w:sz w:val="24"/>
                <w:szCs w:val="24"/>
                <w:highlight w:val="none"/>
              </w:rPr>
              <w:t>）</w:t>
            </w:r>
          </w:p>
        </w:tc>
        <w:tc>
          <w:tcPr>
            <w:tcW w:w="771" w:type="dxa"/>
            <w:noWrap w:val="0"/>
            <w:vAlign w:val="center"/>
          </w:tcPr>
          <w:p w14:paraId="06692389">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r>
      <w:tr w14:paraId="64EDD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6" w:hRule="atLeast"/>
          <w:jc w:val="center"/>
        </w:trPr>
        <w:tc>
          <w:tcPr>
            <w:tcW w:w="722" w:type="dxa"/>
            <w:noWrap w:val="0"/>
            <w:vAlign w:val="center"/>
          </w:tcPr>
          <w:p w14:paraId="5170C191">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w:t>
            </w:r>
          </w:p>
        </w:tc>
        <w:tc>
          <w:tcPr>
            <w:tcW w:w="1959" w:type="dxa"/>
            <w:noWrap w:val="0"/>
            <w:vAlign w:val="center"/>
          </w:tcPr>
          <w:p w14:paraId="6EDEB2FB">
            <w:pPr>
              <w:keepNext w:val="0"/>
              <w:keepLines w:val="0"/>
              <w:pageBreakBefore w:val="0"/>
              <w:kinsoku/>
              <w:wordWrap/>
              <w:overflowPunct/>
              <w:topLinePunct w:val="0"/>
              <w:autoSpaceDE/>
              <w:autoSpaceDN/>
              <w:bidi w:val="0"/>
              <w:adjustRightInd/>
              <w:snapToGrid/>
              <w:spacing w:line="360" w:lineRule="auto"/>
              <w:ind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eastAsia="zh-CN"/>
              </w:rPr>
              <w:t>服务</w:t>
            </w:r>
            <w:r>
              <w:rPr>
                <w:rFonts w:hint="eastAsia" w:ascii="宋体" w:hAnsi="宋体" w:eastAsia="宋体" w:cs="宋体"/>
                <w:color w:val="auto"/>
                <w:kern w:val="0"/>
                <w:sz w:val="24"/>
                <w:szCs w:val="24"/>
                <w:highlight w:val="none"/>
              </w:rPr>
              <w:t>保障</w:t>
            </w:r>
          </w:p>
        </w:tc>
        <w:tc>
          <w:tcPr>
            <w:tcW w:w="6188" w:type="dxa"/>
            <w:noWrap w:val="0"/>
            <w:vAlign w:val="center"/>
          </w:tcPr>
          <w:p w14:paraId="65B61F1C">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根据投标人</w:t>
            </w:r>
            <w:r>
              <w:rPr>
                <w:rFonts w:hint="eastAsia" w:ascii="宋体" w:hAnsi="宋体" w:eastAsia="宋体" w:cs="宋体"/>
                <w:color w:val="auto"/>
                <w:kern w:val="0"/>
                <w:sz w:val="24"/>
                <w:szCs w:val="24"/>
                <w:highlight w:val="none"/>
              </w:rPr>
              <w:t>遵守合同条款措施，履行职责和义务的保证</w:t>
            </w:r>
            <w:r>
              <w:rPr>
                <w:rFonts w:hint="eastAsia" w:ascii="宋体" w:hAnsi="宋体" w:eastAsia="宋体" w:cs="宋体"/>
                <w:color w:val="auto"/>
                <w:kern w:val="0"/>
                <w:sz w:val="24"/>
                <w:szCs w:val="24"/>
                <w:highlight w:val="none"/>
                <w:lang w:eastAsia="zh-CN"/>
              </w:rPr>
              <w:t>；服务保障能够及时</w:t>
            </w:r>
            <w:r>
              <w:rPr>
                <w:rFonts w:hint="eastAsia" w:ascii="宋体" w:hAnsi="宋体" w:eastAsia="宋体" w:cs="宋体"/>
                <w:color w:val="auto"/>
                <w:kern w:val="0"/>
                <w:sz w:val="24"/>
                <w:szCs w:val="24"/>
                <w:highlight w:val="none"/>
              </w:rPr>
              <w:t>响应</w:t>
            </w:r>
            <w:r>
              <w:rPr>
                <w:rFonts w:hint="eastAsia" w:ascii="宋体" w:hAnsi="宋体" w:eastAsia="宋体" w:cs="宋体"/>
                <w:color w:val="auto"/>
                <w:kern w:val="0"/>
                <w:sz w:val="24"/>
                <w:szCs w:val="24"/>
                <w:highlight w:val="none"/>
                <w:lang w:eastAsia="zh-CN"/>
              </w:rPr>
              <w:t>或满足采购人各种需求（</w:t>
            </w:r>
            <w:r>
              <w:rPr>
                <w:rFonts w:hint="eastAsia" w:ascii="宋体" w:hAnsi="宋体" w:eastAsia="宋体" w:cs="宋体"/>
                <w:color w:val="auto"/>
                <w:kern w:val="0"/>
                <w:sz w:val="24"/>
                <w:szCs w:val="24"/>
                <w:highlight w:val="none"/>
                <w:lang w:val="en-US" w:eastAsia="zh-CN"/>
              </w:rPr>
              <w:t>0-</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en-US" w:eastAsia="zh-CN"/>
              </w:rPr>
              <w:t>分</w:t>
            </w:r>
            <w:r>
              <w:rPr>
                <w:rFonts w:hint="eastAsia" w:ascii="宋体" w:hAnsi="宋体" w:eastAsia="宋体" w:cs="宋体"/>
                <w:color w:val="auto"/>
                <w:kern w:val="0"/>
                <w:sz w:val="24"/>
                <w:szCs w:val="24"/>
                <w:highlight w:val="none"/>
                <w:lang w:eastAsia="zh-CN"/>
              </w:rPr>
              <w:t>）；服务承诺落实的保障措施具有较好的技术与服务支持情况（</w:t>
            </w:r>
            <w:r>
              <w:rPr>
                <w:rFonts w:hint="eastAsia" w:ascii="宋体" w:hAnsi="宋体" w:eastAsia="宋体" w:cs="宋体"/>
                <w:color w:val="auto"/>
                <w:kern w:val="0"/>
                <w:sz w:val="24"/>
                <w:szCs w:val="24"/>
                <w:highlight w:val="none"/>
                <w:lang w:val="en-US" w:eastAsia="zh-CN"/>
              </w:rPr>
              <w:t>0-</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en-US" w:eastAsia="zh-CN"/>
              </w:rPr>
              <w:t>分</w:t>
            </w:r>
            <w:r>
              <w:rPr>
                <w:rFonts w:hint="eastAsia" w:ascii="宋体" w:hAnsi="宋体" w:eastAsia="宋体" w:cs="宋体"/>
                <w:color w:val="auto"/>
                <w:kern w:val="0"/>
                <w:sz w:val="24"/>
                <w:szCs w:val="24"/>
                <w:highlight w:val="none"/>
                <w:lang w:eastAsia="zh-CN"/>
              </w:rPr>
              <w:t>），</w:t>
            </w:r>
            <w:r>
              <w:rPr>
                <w:rFonts w:hint="eastAsia" w:ascii="宋体" w:hAnsi="宋体" w:cs="宋体"/>
                <w:color w:val="auto"/>
                <w:sz w:val="24"/>
                <w:szCs w:val="24"/>
                <w:lang w:val="en-US" w:eastAsia="zh-CN"/>
              </w:rPr>
              <w:t>每个得分点</w:t>
            </w:r>
            <w:r>
              <w:rPr>
                <w:rFonts w:hint="eastAsia" w:ascii="宋体" w:hAnsi="宋体" w:cs="宋体"/>
                <w:color w:val="auto"/>
                <w:sz w:val="24"/>
                <w:szCs w:val="24"/>
                <w:lang w:eastAsia="zh-CN"/>
              </w:rPr>
              <w:t>按</w:t>
            </w:r>
            <w:r>
              <w:rPr>
                <w:rFonts w:hint="eastAsia" w:ascii="宋体" w:hAnsi="宋体" w:cs="宋体"/>
                <w:color w:val="auto"/>
                <w:sz w:val="24"/>
                <w:szCs w:val="24"/>
                <w:lang w:val="en-US" w:eastAsia="zh-CN"/>
              </w:rPr>
              <w:t>（0、0.5、1、1.5、2）</w:t>
            </w:r>
            <w:r>
              <w:rPr>
                <w:rFonts w:hint="eastAsia" w:ascii="宋体" w:hAnsi="宋体" w:eastAsia="宋体" w:cs="宋体"/>
                <w:color w:val="auto"/>
                <w:kern w:val="0"/>
                <w:sz w:val="24"/>
                <w:szCs w:val="24"/>
              </w:rPr>
              <w:t>进行</w:t>
            </w:r>
            <w:r>
              <w:rPr>
                <w:rFonts w:hint="eastAsia" w:ascii="宋体" w:hAnsi="宋体" w:cs="宋体"/>
                <w:color w:val="auto"/>
                <w:kern w:val="0"/>
                <w:sz w:val="24"/>
                <w:szCs w:val="24"/>
                <w:lang w:val="en-US" w:eastAsia="zh-CN"/>
              </w:rPr>
              <w:t>打</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，本项最高得</w:t>
            </w:r>
            <w:r>
              <w:rPr>
                <w:rFonts w:hint="eastAsia" w:ascii="宋体" w:hAnsi="宋体" w:cs="宋体"/>
                <w:color w:val="auto"/>
                <w:kern w:val="0"/>
                <w:sz w:val="24"/>
                <w:szCs w:val="24"/>
                <w:lang w:val="en-US" w:eastAsia="zh-CN"/>
              </w:rPr>
              <w:t>4</w:t>
            </w:r>
            <w:r>
              <w:rPr>
                <w:rFonts w:hint="eastAsia" w:ascii="宋体" w:hAnsi="宋体" w:eastAsia="宋体" w:cs="宋体"/>
                <w:color w:val="auto"/>
                <w:kern w:val="0"/>
                <w:sz w:val="24"/>
                <w:szCs w:val="24"/>
                <w:lang w:val="en-US" w:eastAsia="zh-CN"/>
              </w:rPr>
              <w:t>分。</w:t>
            </w:r>
          </w:p>
        </w:tc>
        <w:tc>
          <w:tcPr>
            <w:tcW w:w="771" w:type="dxa"/>
            <w:noWrap w:val="0"/>
            <w:vAlign w:val="center"/>
          </w:tcPr>
          <w:p w14:paraId="24FDE572">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kern w:val="0"/>
                <w:sz w:val="24"/>
                <w:szCs w:val="24"/>
                <w:highlight w:val="none"/>
                <w:lang w:val="en-US" w:eastAsia="zh-CN" w:bidi="ar-SA"/>
              </w:rPr>
              <w:t>4</w:t>
            </w:r>
          </w:p>
        </w:tc>
      </w:tr>
      <w:tr w14:paraId="5E7C6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6" w:hRule="atLeast"/>
          <w:jc w:val="center"/>
        </w:trPr>
        <w:tc>
          <w:tcPr>
            <w:tcW w:w="722" w:type="dxa"/>
            <w:noWrap w:val="0"/>
            <w:vAlign w:val="center"/>
          </w:tcPr>
          <w:p w14:paraId="740FE2C5">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w:t>
            </w:r>
          </w:p>
        </w:tc>
        <w:tc>
          <w:tcPr>
            <w:tcW w:w="1959" w:type="dxa"/>
            <w:noWrap w:val="0"/>
            <w:vAlign w:val="center"/>
          </w:tcPr>
          <w:p w14:paraId="084C22BE">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优惠承诺</w:t>
            </w:r>
          </w:p>
        </w:tc>
        <w:tc>
          <w:tcPr>
            <w:tcW w:w="6188" w:type="dxa"/>
            <w:noWrap w:val="0"/>
            <w:vAlign w:val="center"/>
          </w:tcPr>
          <w:p w14:paraId="773630C0">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根据投标人</w:t>
            </w:r>
            <w:r>
              <w:rPr>
                <w:rFonts w:hint="eastAsia" w:ascii="宋体" w:hAnsi="宋体" w:eastAsia="宋体" w:cs="宋体"/>
                <w:color w:val="auto"/>
                <w:sz w:val="24"/>
                <w:szCs w:val="24"/>
                <w:highlight w:val="none"/>
              </w:rPr>
              <w:t>提出的其他优惠条件和承诺情况</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0-</w:t>
            </w:r>
            <w:r>
              <w:rPr>
                <w:rFonts w:hint="eastAsia" w:ascii="宋体" w:hAnsi="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en-US" w:eastAsia="zh-CN"/>
              </w:rPr>
              <w:t>分</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sz w:val="24"/>
                <w:szCs w:val="24"/>
                <w:highlight w:val="none"/>
              </w:rPr>
              <w:t>，及其可实现程度</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lang w:val="en-US" w:eastAsia="zh-CN"/>
              </w:rPr>
              <w:t>每个得分点</w:t>
            </w:r>
            <w:r>
              <w:rPr>
                <w:rFonts w:hint="eastAsia" w:ascii="宋体" w:hAnsi="宋体" w:cs="宋体"/>
                <w:color w:val="auto"/>
                <w:sz w:val="24"/>
                <w:szCs w:val="24"/>
                <w:lang w:eastAsia="zh-CN"/>
              </w:rPr>
              <w:t>按</w:t>
            </w:r>
            <w:r>
              <w:rPr>
                <w:rFonts w:hint="eastAsia" w:ascii="宋体" w:hAnsi="宋体" w:cs="宋体"/>
                <w:color w:val="auto"/>
                <w:sz w:val="24"/>
                <w:szCs w:val="24"/>
                <w:lang w:val="en-US" w:eastAsia="zh-CN"/>
              </w:rPr>
              <w:t>（0、0.5、1、1.5、2）</w:t>
            </w:r>
            <w:r>
              <w:rPr>
                <w:rFonts w:hint="eastAsia" w:ascii="宋体" w:hAnsi="宋体" w:eastAsia="宋体" w:cs="宋体"/>
                <w:color w:val="auto"/>
                <w:kern w:val="0"/>
                <w:sz w:val="24"/>
                <w:szCs w:val="24"/>
              </w:rPr>
              <w:t>进行</w:t>
            </w:r>
            <w:r>
              <w:rPr>
                <w:rFonts w:hint="eastAsia" w:ascii="宋体" w:hAnsi="宋体" w:cs="宋体"/>
                <w:color w:val="auto"/>
                <w:kern w:val="0"/>
                <w:sz w:val="24"/>
                <w:szCs w:val="24"/>
                <w:lang w:val="en-US" w:eastAsia="zh-CN"/>
              </w:rPr>
              <w:t>打</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，本项最高得</w:t>
            </w:r>
            <w:r>
              <w:rPr>
                <w:rFonts w:hint="eastAsia" w:ascii="宋体" w:hAnsi="宋体" w:cs="宋体"/>
                <w:color w:val="auto"/>
                <w:kern w:val="0"/>
                <w:sz w:val="24"/>
                <w:szCs w:val="24"/>
                <w:lang w:val="en-US" w:eastAsia="zh-CN"/>
              </w:rPr>
              <w:t>4</w:t>
            </w:r>
            <w:r>
              <w:rPr>
                <w:rFonts w:hint="eastAsia" w:ascii="宋体" w:hAnsi="宋体" w:eastAsia="宋体" w:cs="宋体"/>
                <w:color w:val="auto"/>
                <w:kern w:val="0"/>
                <w:sz w:val="24"/>
                <w:szCs w:val="24"/>
                <w:lang w:val="en-US" w:eastAsia="zh-CN"/>
              </w:rPr>
              <w:t>分。</w:t>
            </w:r>
          </w:p>
        </w:tc>
        <w:tc>
          <w:tcPr>
            <w:tcW w:w="771" w:type="dxa"/>
            <w:noWrap w:val="0"/>
            <w:vAlign w:val="center"/>
          </w:tcPr>
          <w:p w14:paraId="0194F6A0">
            <w:pPr>
              <w:keepNext w:val="0"/>
              <w:keepLines w:val="0"/>
              <w:pageBreakBefore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kern w:val="0"/>
                <w:sz w:val="24"/>
                <w:szCs w:val="24"/>
                <w:highlight w:val="none"/>
                <w:lang w:val="en-US" w:eastAsia="zh-CN" w:bidi="ar-SA"/>
              </w:rPr>
              <w:t>3</w:t>
            </w:r>
          </w:p>
        </w:tc>
      </w:tr>
    </w:tbl>
    <w:p w14:paraId="6E1B36A5">
      <w:pPr>
        <w:pStyle w:val="252"/>
        <w:keepNext w:val="0"/>
        <w:keepLines w:val="0"/>
        <w:pageBreakBefore w:val="0"/>
        <w:widowControl/>
        <w:numPr>
          <w:ilvl w:val="0"/>
          <w:numId w:val="0"/>
        </w:numPr>
        <w:kinsoku/>
        <w:wordWrap/>
        <w:overflowPunct/>
        <w:topLinePunct w:val="0"/>
        <w:autoSpaceDE/>
        <w:autoSpaceDN/>
        <w:bidi w:val="0"/>
        <w:adjustRightInd/>
        <w:snapToGrid w:val="0"/>
        <w:spacing w:afterLines="0" w:line="360" w:lineRule="auto"/>
        <w:ind w:leftChars="100"/>
        <w:textAlignment w:val="auto"/>
        <w:rPr>
          <w:rFonts w:hint="eastAsia" w:ascii="宋体" w:hAnsi="宋体" w:cs="宋体"/>
          <w:b/>
          <w:bCs/>
          <w:sz w:val="24"/>
          <w:szCs w:val="24"/>
        </w:rPr>
      </w:pPr>
    </w:p>
    <w:bookmarkEnd w:id="0"/>
    <w:p w14:paraId="574FC465">
      <w:pPr>
        <w:rPr>
          <w:rFonts w:hint="eastAsia" w:ascii="宋体" w:hAnsi="宋体" w:eastAsia="宋体" w:cs="宋体"/>
          <w:b/>
          <w:bCs/>
          <w:sz w:val="36"/>
          <w:szCs w:val="36"/>
        </w:rPr>
      </w:pPr>
      <w:bookmarkStart w:id="1" w:name="_Toc414870806"/>
      <w:r>
        <w:rPr>
          <w:rFonts w:hint="eastAsia" w:ascii="宋体" w:hAnsi="宋体" w:eastAsia="宋体" w:cs="宋体"/>
          <w:b/>
          <w:bCs/>
          <w:sz w:val="36"/>
          <w:szCs w:val="36"/>
        </w:rPr>
        <w:br w:type="page"/>
      </w:r>
    </w:p>
    <w:p w14:paraId="42285422">
      <w:pPr>
        <w:jc w:val="center"/>
        <w:rPr>
          <w:rFonts w:hint="eastAsia" w:ascii="宋体" w:hAnsi="宋体" w:eastAsia="宋体" w:cs="宋体"/>
          <w:b/>
          <w:bCs/>
          <w:sz w:val="32"/>
          <w:szCs w:val="32"/>
        </w:rPr>
      </w:pPr>
      <w:r>
        <w:rPr>
          <w:rFonts w:hint="eastAsia" w:ascii="宋体" w:hAnsi="宋体" w:eastAsia="宋体" w:cs="宋体"/>
          <w:b/>
          <w:bCs/>
          <w:sz w:val="36"/>
          <w:szCs w:val="36"/>
        </w:rPr>
        <w:t>第五章</w:t>
      </w:r>
      <w:r>
        <w:rPr>
          <w:rFonts w:hint="eastAsia" w:ascii="宋体" w:hAnsi="宋体" w:eastAsia="宋体" w:cs="宋体"/>
          <w:b/>
          <w:bCs/>
          <w:sz w:val="36"/>
          <w:szCs w:val="36"/>
          <w:lang w:val="en-US" w:eastAsia="zh-CN"/>
        </w:rPr>
        <w:t xml:space="preserve">  </w:t>
      </w:r>
      <w:r>
        <w:rPr>
          <w:rFonts w:hint="eastAsia" w:ascii="宋体" w:hAnsi="宋体" w:eastAsia="宋体" w:cs="宋体"/>
          <w:b/>
          <w:bCs/>
          <w:sz w:val="36"/>
          <w:szCs w:val="36"/>
        </w:rPr>
        <w:t>政府采购合同主要条款</w:t>
      </w:r>
    </w:p>
    <w:p w14:paraId="4613C25A">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outlineLvl w:val="0"/>
        <w:rPr>
          <w:rFonts w:ascii="宋体"/>
          <w:b/>
          <w:bCs/>
          <w:sz w:val="30"/>
          <w:szCs w:val="30"/>
        </w:rPr>
      </w:pPr>
      <w:r>
        <w:rPr>
          <w:rFonts w:hint="eastAsia" w:ascii="宋体" w:cs="宋体"/>
          <w:b/>
          <w:bCs/>
          <w:sz w:val="30"/>
          <w:szCs w:val="30"/>
        </w:rPr>
        <w:t>东阳市政府采购合同（样本）</w:t>
      </w:r>
    </w:p>
    <w:p w14:paraId="08F055D3">
      <w:pPr>
        <w:pStyle w:val="26"/>
        <w:keepNext w:val="0"/>
        <w:keepLines w:val="0"/>
        <w:pageBreakBefore w:val="0"/>
        <w:widowControl w:val="0"/>
        <w:kinsoku/>
        <w:wordWrap/>
        <w:overflowPunct/>
        <w:topLinePunct w:val="0"/>
        <w:autoSpaceDE/>
        <w:autoSpaceDN/>
        <w:bidi w:val="0"/>
        <w:adjustRightInd/>
        <w:snapToGrid w:val="0"/>
        <w:spacing w:beforeLines="0" w:afterLines="0" w:line="360" w:lineRule="auto"/>
        <w:textAlignment w:val="auto"/>
        <w:rPr>
          <w:rFonts w:hint="eastAsia" w:hAnsi="宋体" w:eastAsia="宋体"/>
          <w:color w:val="000000"/>
          <w:sz w:val="24"/>
          <w:szCs w:val="24"/>
          <w:u w:val="single"/>
          <w:lang w:eastAsia="zh-CN"/>
        </w:rPr>
      </w:pPr>
      <w:r>
        <w:rPr>
          <w:rFonts w:hint="eastAsia" w:hAnsi="宋体"/>
          <w:color w:val="0D0D0D"/>
          <w:sz w:val="24"/>
          <w:szCs w:val="24"/>
        </w:rPr>
        <w:t>项目名称：</w:t>
      </w:r>
      <w:r>
        <w:rPr>
          <w:rFonts w:hint="eastAsia" w:hAnsi="宋体"/>
          <w:b/>
          <w:bCs/>
          <w:color w:val="auto"/>
          <w:sz w:val="24"/>
          <w:szCs w:val="24"/>
          <w:lang w:val="en-US" w:eastAsia="zh-CN"/>
        </w:rPr>
        <w:t>废旧农膜、肥料废弃包装物回收和集中处置服务</w:t>
      </w:r>
    </w:p>
    <w:p w14:paraId="7E437CD2">
      <w:pPr>
        <w:pStyle w:val="26"/>
        <w:keepNext w:val="0"/>
        <w:keepLines w:val="0"/>
        <w:pageBreakBefore w:val="0"/>
        <w:widowControl w:val="0"/>
        <w:kinsoku/>
        <w:wordWrap/>
        <w:overflowPunct/>
        <w:topLinePunct w:val="0"/>
        <w:autoSpaceDE/>
        <w:autoSpaceDN/>
        <w:bidi w:val="0"/>
        <w:adjustRightInd/>
        <w:snapToGrid w:val="0"/>
        <w:spacing w:beforeLines="0" w:afterLines="0" w:line="360" w:lineRule="auto"/>
        <w:textAlignment w:val="auto"/>
        <w:rPr>
          <w:rFonts w:hint="eastAsia" w:hAnsi="宋体" w:eastAsia="宋体"/>
          <w:b w:val="0"/>
          <w:bCs w:val="0"/>
          <w:color w:val="auto"/>
          <w:sz w:val="24"/>
          <w:szCs w:val="24"/>
          <w:lang w:eastAsia="zh-CN"/>
        </w:rPr>
      </w:pPr>
      <w:r>
        <w:rPr>
          <w:rFonts w:hint="eastAsia" w:hAnsi="宋体"/>
          <w:color w:val="000000"/>
          <w:sz w:val="24"/>
          <w:szCs w:val="24"/>
        </w:rPr>
        <w:t>项目</w:t>
      </w:r>
      <w:r>
        <w:rPr>
          <w:rFonts w:hint="eastAsia" w:hAnsi="宋体"/>
          <w:color w:val="0D0D0D"/>
          <w:sz w:val="24"/>
          <w:szCs w:val="24"/>
        </w:rPr>
        <w:t>编号：</w:t>
      </w:r>
      <w:r>
        <w:rPr>
          <w:rFonts w:hint="eastAsia" w:hAnsi="宋体"/>
          <w:b w:val="0"/>
          <w:bCs w:val="0"/>
          <w:color w:val="auto"/>
          <w:sz w:val="24"/>
          <w:szCs w:val="24"/>
          <w:lang w:eastAsia="zh-CN"/>
        </w:rPr>
        <w:t>JCZFCG2025-Z12-C509</w:t>
      </w:r>
    </w:p>
    <w:p w14:paraId="08F551C0">
      <w:pPr>
        <w:pStyle w:val="26"/>
        <w:keepNext w:val="0"/>
        <w:keepLines w:val="0"/>
        <w:pageBreakBefore w:val="0"/>
        <w:widowControl w:val="0"/>
        <w:kinsoku/>
        <w:wordWrap/>
        <w:overflowPunct/>
        <w:topLinePunct w:val="0"/>
        <w:autoSpaceDE/>
        <w:autoSpaceDN/>
        <w:bidi w:val="0"/>
        <w:adjustRightInd/>
        <w:spacing w:beforeLines="0" w:afterLines="0" w:line="360" w:lineRule="auto"/>
        <w:textAlignment w:val="auto"/>
        <w:rPr>
          <w:rFonts w:hAnsi="宋体"/>
          <w:color w:val="0D0D0D"/>
          <w:sz w:val="24"/>
          <w:szCs w:val="24"/>
          <w:u w:val="single"/>
        </w:rPr>
      </w:pPr>
      <w:r>
        <w:rPr>
          <w:rFonts w:hint="eastAsia" w:hAnsi="宋体"/>
          <w:color w:val="0D0D0D"/>
          <w:sz w:val="24"/>
          <w:szCs w:val="24"/>
        </w:rPr>
        <w:t>甲方（采购方）：</w:t>
      </w:r>
    </w:p>
    <w:p w14:paraId="6217FDFF">
      <w:pPr>
        <w:pStyle w:val="26"/>
        <w:keepNext w:val="0"/>
        <w:keepLines w:val="0"/>
        <w:pageBreakBefore w:val="0"/>
        <w:widowControl w:val="0"/>
        <w:kinsoku/>
        <w:wordWrap/>
        <w:overflowPunct/>
        <w:topLinePunct w:val="0"/>
        <w:autoSpaceDE/>
        <w:autoSpaceDN/>
        <w:bidi w:val="0"/>
        <w:adjustRightInd/>
        <w:spacing w:beforeLines="0" w:afterLines="0" w:line="360" w:lineRule="auto"/>
        <w:textAlignment w:val="auto"/>
        <w:rPr>
          <w:rFonts w:hAnsi="宋体"/>
          <w:color w:val="0D0D0D"/>
          <w:sz w:val="24"/>
          <w:szCs w:val="24"/>
        </w:rPr>
      </w:pPr>
      <w:r>
        <w:rPr>
          <w:rFonts w:hint="eastAsia" w:hAnsi="宋体"/>
          <w:color w:val="0D0D0D"/>
          <w:sz w:val="24"/>
          <w:szCs w:val="24"/>
        </w:rPr>
        <w:t>乙方</w:t>
      </w:r>
      <w:r>
        <w:rPr>
          <w:rFonts w:hint="eastAsia" w:hAnsi="宋体"/>
          <w:sz w:val="24"/>
          <w:szCs w:val="24"/>
        </w:rPr>
        <w:t>（</w:t>
      </w:r>
      <w:r>
        <w:rPr>
          <w:rFonts w:hint="eastAsia" w:hAnsi="宋体"/>
          <w:sz w:val="24"/>
          <w:szCs w:val="24"/>
          <w:lang w:eastAsia="zh-CN"/>
        </w:rPr>
        <w:t>服务</w:t>
      </w:r>
      <w:r>
        <w:rPr>
          <w:rFonts w:hint="eastAsia" w:hAnsi="宋体"/>
          <w:sz w:val="24"/>
          <w:szCs w:val="24"/>
        </w:rPr>
        <w:t>单位）</w:t>
      </w:r>
      <w:r>
        <w:rPr>
          <w:rFonts w:hint="eastAsia" w:hAnsi="宋体"/>
          <w:color w:val="0D0D0D"/>
          <w:sz w:val="24"/>
          <w:szCs w:val="24"/>
        </w:rPr>
        <w:t>：</w:t>
      </w:r>
    </w:p>
    <w:p w14:paraId="71C0745D">
      <w:pPr>
        <w:pStyle w:val="26"/>
        <w:keepNext w:val="0"/>
        <w:keepLines w:val="0"/>
        <w:pageBreakBefore w:val="0"/>
        <w:widowControl w:val="0"/>
        <w:kinsoku/>
        <w:wordWrap/>
        <w:overflowPunct/>
        <w:topLinePunct w:val="0"/>
        <w:autoSpaceDE/>
        <w:autoSpaceDN/>
        <w:bidi w:val="0"/>
        <w:adjustRightInd/>
        <w:snapToGrid w:val="0"/>
        <w:spacing w:beforeLines="0" w:afterLines="0" w:line="360" w:lineRule="auto"/>
        <w:ind w:firstLine="480" w:firstLineChars="200"/>
        <w:textAlignment w:val="auto"/>
        <w:rPr>
          <w:rFonts w:hint="eastAsia" w:hAnsi="宋体"/>
          <w:sz w:val="24"/>
          <w:szCs w:val="24"/>
        </w:rPr>
      </w:pPr>
      <w:r>
        <w:rPr>
          <w:rFonts w:hint="eastAsia" w:hAnsi="宋体"/>
          <w:color w:val="0D0D0D"/>
          <w:sz w:val="24"/>
          <w:szCs w:val="24"/>
        </w:rPr>
        <w:t>根据</w:t>
      </w:r>
      <w:r>
        <w:rPr>
          <w:rFonts w:hint="eastAsia" w:hAnsi="宋体"/>
          <w:sz w:val="24"/>
          <w:szCs w:val="24"/>
          <w:u w:val="single"/>
        </w:rPr>
        <w:t>202</w:t>
      </w:r>
      <w:r>
        <w:rPr>
          <w:rFonts w:hint="eastAsia" w:hAnsi="宋体"/>
          <w:sz w:val="24"/>
          <w:szCs w:val="24"/>
          <w:u w:val="single"/>
          <w:lang w:val="en-US" w:eastAsia="zh-CN"/>
        </w:rPr>
        <w:t>5</w:t>
      </w:r>
      <w:r>
        <w:rPr>
          <w:rFonts w:hint="eastAsia" w:hAnsi="宋体"/>
          <w:sz w:val="24"/>
          <w:szCs w:val="24"/>
          <w:u w:val="single"/>
        </w:rPr>
        <w:t>年</w:t>
      </w:r>
      <w:r>
        <w:rPr>
          <w:rFonts w:hint="eastAsia" w:hAnsi="宋体"/>
          <w:sz w:val="24"/>
          <w:szCs w:val="24"/>
          <w:u w:val="single"/>
          <w:lang w:val="en-US" w:eastAsia="zh-CN"/>
        </w:rPr>
        <w:t>5</w:t>
      </w:r>
      <w:r>
        <w:rPr>
          <w:rFonts w:hint="eastAsia" w:hAnsi="宋体"/>
          <w:sz w:val="24"/>
          <w:szCs w:val="24"/>
          <w:u w:val="single"/>
        </w:rPr>
        <w:t>月</w:t>
      </w:r>
      <w:r>
        <w:rPr>
          <w:rFonts w:hint="eastAsia" w:hAnsi="宋体"/>
          <w:sz w:val="24"/>
          <w:szCs w:val="24"/>
          <w:u w:val="single"/>
          <w:lang w:val="en-US" w:eastAsia="zh-CN"/>
        </w:rPr>
        <w:t>6</w:t>
      </w:r>
      <w:r>
        <w:rPr>
          <w:rFonts w:hint="eastAsia" w:hAnsi="宋体"/>
          <w:sz w:val="24"/>
          <w:szCs w:val="24"/>
          <w:u w:val="single"/>
        </w:rPr>
        <w:t>日</w:t>
      </w:r>
      <w:r>
        <w:rPr>
          <w:rFonts w:hint="eastAsia" w:hAnsi="宋体"/>
          <w:color w:val="0D0D0D"/>
          <w:sz w:val="24"/>
          <w:szCs w:val="24"/>
        </w:rPr>
        <w:t>金华市金诚招投标代理有限公司关于</w:t>
      </w:r>
      <w:r>
        <w:rPr>
          <w:rFonts w:hint="eastAsia" w:hAnsi="宋体"/>
          <w:color w:val="0D0D0D"/>
          <w:sz w:val="24"/>
          <w:szCs w:val="24"/>
          <w:u w:val="single"/>
          <w:lang w:val="en-US" w:eastAsia="zh-CN"/>
        </w:rPr>
        <w:t>废旧农膜、肥料废弃包装物回收和集中处置服务</w:t>
      </w:r>
      <w:r>
        <w:rPr>
          <w:rFonts w:hint="eastAsia" w:hAnsi="宋体"/>
          <w:color w:val="0D0D0D"/>
          <w:sz w:val="24"/>
          <w:szCs w:val="24"/>
          <w:u w:val="none"/>
        </w:rPr>
        <w:t>公</w:t>
      </w:r>
      <w:r>
        <w:rPr>
          <w:rFonts w:hint="eastAsia" w:hAnsi="宋体"/>
          <w:color w:val="0D0D0D"/>
          <w:sz w:val="24"/>
          <w:szCs w:val="24"/>
        </w:rPr>
        <w:t>开招标的结果，</w:t>
      </w:r>
      <w:r>
        <w:rPr>
          <w:rFonts w:hint="eastAsia" w:hAnsi="宋体"/>
          <w:sz w:val="24"/>
          <w:szCs w:val="24"/>
        </w:rPr>
        <w:t>确定</w:t>
      </w:r>
      <w:r>
        <w:rPr>
          <w:rFonts w:hint="eastAsia" w:hAnsi="宋体"/>
          <w:sz w:val="24"/>
          <w:szCs w:val="24"/>
          <w:u w:val="single"/>
          <w:lang w:val="en-US" w:eastAsia="zh-CN"/>
        </w:rPr>
        <w:t xml:space="preserve">             </w:t>
      </w:r>
      <w:r>
        <w:rPr>
          <w:rFonts w:hint="eastAsia" w:hAnsi="宋体"/>
          <w:sz w:val="24"/>
          <w:szCs w:val="24"/>
        </w:rPr>
        <w:t>为本项目的</w:t>
      </w:r>
      <w:r>
        <w:rPr>
          <w:rFonts w:hint="eastAsia" w:hAnsi="宋体"/>
          <w:sz w:val="24"/>
          <w:szCs w:val="24"/>
          <w:lang w:eastAsia="zh-CN"/>
        </w:rPr>
        <w:t>中标服务</w:t>
      </w:r>
      <w:r>
        <w:rPr>
          <w:rFonts w:hint="eastAsia" w:hAnsi="宋体"/>
          <w:sz w:val="24"/>
          <w:szCs w:val="24"/>
        </w:rPr>
        <w:t>单位。并经双方进一步协商一致，签订本合同，共同执行。</w:t>
      </w:r>
    </w:p>
    <w:p w14:paraId="26115AC4">
      <w:pPr>
        <w:keepNext w:val="0"/>
        <w:keepLines w:val="0"/>
        <w:pageBreakBefore w:val="0"/>
        <w:widowControl w:val="0"/>
        <w:kinsoku/>
        <w:wordWrap/>
        <w:overflowPunct/>
        <w:topLinePunct w:val="0"/>
        <w:autoSpaceDE/>
        <w:autoSpaceDN/>
        <w:bidi w:val="0"/>
        <w:adjustRightInd/>
        <w:snapToGrid w:val="0"/>
        <w:spacing w:line="360" w:lineRule="auto"/>
        <w:textAlignment w:val="auto"/>
        <w:outlineLvl w:val="0"/>
        <w:rPr>
          <w:rFonts w:hint="eastAsia" w:ascii="宋体" w:hAnsi="宋体" w:cs="宋体"/>
          <w:b/>
          <w:bCs/>
          <w:sz w:val="24"/>
        </w:rPr>
      </w:pPr>
      <w:r>
        <w:rPr>
          <w:rFonts w:hint="eastAsia" w:ascii="宋体" w:hAnsi="宋体" w:cs="宋体"/>
          <w:b/>
          <w:bCs/>
          <w:sz w:val="24"/>
        </w:rPr>
        <w:t>一、合同文件：招标文件、投标文件、技术澄清及询标答复的所有内容是构成合同不可分割的部分，与本合同具有同等法律效力，当文件之间、文件与本合同之间有相互矛盾或不一致之处，以有利于甲方之解释为准。</w:t>
      </w:r>
    </w:p>
    <w:p w14:paraId="696AFA1A">
      <w:pPr>
        <w:keepNext w:val="0"/>
        <w:keepLines w:val="0"/>
        <w:pageBreakBefore w:val="0"/>
        <w:widowControl w:val="0"/>
        <w:kinsoku/>
        <w:wordWrap/>
        <w:overflowPunct/>
        <w:topLinePunct w:val="0"/>
        <w:autoSpaceDE/>
        <w:autoSpaceDN/>
        <w:bidi w:val="0"/>
        <w:adjustRightInd/>
        <w:snapToGrid w:val="0"/>
        <w:spacing w:line="360" w:lineRule="auto"/>
        <w:textAlignment w:val="auto"/>
        <w:outlineLvl w:val="0"/>
        <w:rPr>
          <w:rFonts w:hint="eastAsia" w:cs="宋体"/>
          <w:b/>
          <w:bCs/>
        </w:rPr>
      </w:pPr>
      <w:r>
        <w:rPr>
          <w:rFonts w:hint="eastAsia" w:cs="宋体"/>
          <w:b/>
          <w:bCs/>
        </w:rPr>
        <w:t>二、</w:t>
      </w:r>
      <w:r>
        <w:rPr>
          <w:rFonts w:hint="eastAsia" w:ascii="宋体" w:hAnsi="宋体" w:cs="宋体"/>
          <w:b/>
          <w:bCs/>
          <w:sz w:val="24"/>
        </w:rPr>
        <w:t>服务内容</w:t>
      </w:r>
    </w:p>
    <w:p w14:paraId="653F1248">
      <w:pPr>
        <w:pStyle w:val="26"/>
        <w:keepNext w:val="0"/>
        <w:keepLines w:val="0"/>
        <w:pageBreakBefore w:val="0"/>
        <w:widowControl w:val="0"/>
        <w:kinsoku/>
        <w:wordWrap/>
        <w:overflowPunct/>
        <w:topLinePunct w:val="0"/>
        <w:autoSpaceDE/>
        <w:autoSpaceDN/>
        <w:bidi w:val="0"/>
        <w:adjustRightInd/>
        <w:spacing w:beforeLines="0" w:afterLines="0" w:line="360" w:lineRule="auto"/>
        <w:textAlignment w:val="auto"/>
        <w:rPr>
          <w:rFonts w:hint="eastAsia" w:hAnsi="宋体"/>
          <w:b/>
          <w:bCs/>
        </w:rPr>
      </w:pPr>
    </w:p>
    <w:p w14:paraId="2D3B6D96">
      <w:pPr>
        <w:pStyle w:val="26"/>
        <w:keepNext w:val="0"/>
        <w:keepLines w:val="0"/>
        <w:pageBreakBefore w:val="0"/>
        <w:widowControl w:val="0"/>
        <w:kinsoku/>
        <w:wordWrap/>
        <w:overflowPunct/>
        <w:topLinePunct w:val="0"/>
        <w:autoSpaceDE/>
        <w:autoSpaceDN/>
        <w:bidi w:val="0"/>
        <w:adjustRightInd/>
        <w:spacing w:beforeLines="0" w:afterLines="0" w:line="360" w:lineRule="auto"/>
        <w:textAlignment w:val="auto"/>
        <w:rPr>
          <w:rFonts w:hAnsi="宋体"/>
          <w:b/>
        </w:rPr>
      </w:pPr>
      <w:r>
        <w:rPr>
          <w:rFonts w:hint="eastAsia" w:hAnsi="宋体"/>
          <w:b/>
          <w:bCs/>
        </w:rPr>
        <w:t>三、</w:t>
      </w:r>
      <w:r>
        <w:rPr>
          <w:rFonts w:hint="eastAsia" w:hAnsi="宋体"/>
          <w:b/>
        </w:rPr>
        <w:t>服务期限、地点和方式：</w:t>
      </w:r>
    </w:p>
    <w:p w14:paraId="5F15CE12">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ascii="宋体" w:hAnsi="宋体" w:cs="宋体"/>
          <w:sz w:val="24"/>
        </w:rPr>
      </w:pPr>
      <w:r>
        <w:rPr>
          <w:rFonts w:hint="eastAsia" w:ascii="宋体" w:hAnsi="宋体" w:cs="宋体"/>
          <w:sz w:val="24"/>
        </w:rPr>
        <w:t>本合同年月日至年月日在</w:t>
      </w:r>
      <w:r>
        <w:rPr>
          <w:rFonts w:hint="eastAsia" w:ascii="宋体" w:hAnsi="宋体" w:cs="宋体"/>
          <w:sz w:val="24"/>
          <w:u w:val="single"/>
        </w:rPr>
        <w:t>(地点)</w:t>
      </w:r>
      <w:r>
        <w:rPr>
          <w:rFonts w:hint="eastAsia" w:ascii="宋体" w:hAnsi="宋体" w:cs="宋体"/>
          <w:sz w:val="24"/>
        </w:rPr>
        <w:t>履行。</w:t>
      </w:r>
    </w:p>
    <w:p w14:paraId="1A4DDE09">
      <w:pPr>
        <w:pStyle w:val="26"/>
        <w:keepNext w:val="0"/>
        <w:keepLines w:val="0"/>
        <w:pageBreakBefore w:val="0"/>
        <w:widowControl w:val="0"/>
        <w:kinsoku/>
        <w:wordWrap/>
        <w:overflowPunct/>
        <w:topLinePunct w:val="0"/>
        <w:autoSpaceDE/>
        <w:autoSpaceDN/>
        <w:bidi w:val="0"/>
        <w:adjustRightInd/>
        <w:spacing w:beforeLines="0" w:afterLines="0" w:line="360" w:lineRule="auto"/>
        <w:textAlignment w:val="auto"/>
        <w:rPr>
          <w:rFonts w:hAnsi="宋体"/>
          <w:b/>
        </w:rPr>
      </w:pPr>
      <w:r>
        <w:rPr>
          <w:rFonts w:hint="eastAsia" w:hAnsi="宋体"/>
          <w:b/>
          <w:bCs/>
        </w:rPr>
        <w:t>四、</w:t>
      </w:r>
      <w:r>
        <w:rPr>
          <w:rFonts w:hint="eastAsia" w:hAnsi="宋体"/>
          <w:b/>
        </w:rPr>
        <w:t>服务费用</w:t>
      </w:r>
    </w:p>
    <w:p w14:paraId="70BB923D">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ascii="宋体" w:hAnsi="宋体" w:cs="宋体"/>
          <w:sz w:val="24"/>
        </w:rPr>
      </w:pPr>
      <w:r>
        <w:rPr>
          <w:rFonts w:hint="eastAsia" w:ascii="宋体" w:cs="Arial"/>
          <w:b/>
          <w:bCs/>
          <w:sz w:val="24"/>
          <w:u w:val="single"/>
          <w:lang w:val="en-US" w:eastAsia="zh-CN"/>
        </w:rPr>
        <w:t>废旧农膜、肥料废弃包装物回收和集中处置服务</w:t>
      </w:r>
      <w:r>
        <w:rPr>
          <w:rFonts w:hint="eastAsia" w:ascii="宋体" w:hAnsi="宋体" w:cs="宋体"/>
          <w:sz w:val="24"/>
          <w:u w:val="single"/>
        </w:rPr>
        <w:t>服务费</w:t>
      </w:r>
      <w:r>
        <w:rPr>
          <w:rFonts w:hint="eastAsia" w:ascii="宋体" w:hAnsi="宋体" w:cs="宋体"/>
          <w:sz w:val="24"/>
        </w:rPr>
        <w:t>（含税）为（大写）：     元整，（小写）：        元。</w:t>
      </w:r>
    </w:p>
    <w:p w14:paraId="20B6D4A4">
      <w:pPr>
        <w:keepNext w:val="0"/>
        <w:keepLines w:val="0"/>
        <w:pageBreakBefore w:val="0"/>
        <w:widowControl w:val="0"/>
        <w:kinsoku/>
        <w:wordWrap/>
        <w:overflowPunct/>
        <w:topLinePunct w:val="0"/>
        <w:autoSpaceDE/>
        <w:autoSpaceDN/>
        <w:bidi w:val="0"/>
        <w:adjustRightInd/>
        <w:spacing w:line="360" w:lineRule="auto"/>
        <w:textAlignment w:val="auto"/>
        <w:rPr>
          <w:rFonts w:ascii="宋体" w:hAnsi="宋体" w:cs="宋体"/>
          <w:sz w:val="24"/>
          <w:highlight w:val="none"/>
        </w:rPr>
      </w:pPr>
      <w:r>
        <w:rPr>
          <w:rFonts w:hint="eastAsia" w:ascii="宋体" w:hAnsi="宋体" w:cs="宋体"/>
          <w:b/>
          <w:sz w:val="24"/>
          <w:highlight w:val="none"/>
        </w:rPr>
        <w:t>五、支付方式</w:t>
      </w:r>
    </w:p>
    <w:p w14:paraId="0C38CFFF">
      <w:pPr>
        <w:keepNext w:val="0"/>
        <w:keepLines w:val="0"/>
        <w:pageBreakBefore w:val="0"/>
        <w:widowControl w:val="0"/>
        <w:kinsoku/>
        <w:wordWrap/>
        <w:overflowPunct/>
        <w:topLinePunct w:val="0"/>
        <w:autoSpaceDE/>
        <w:autoSpaceDN/>
        <w:bidi w:val="0"/>
        <w:adjustRightInd/>
        <w:spacing w:line="360" w:lineRule="auto"/>
        <w:ind w:left="2" w:firstLine="567"/>
        <w:textAlignment w:val="auto"/>
        <w:rPr>
          <w:rFonts w:hint="eastAsia" w:ascii="宋体" w:hAnsi="宋体" w:cs="宋体"/>
          <w:sz w:val="24"/>
        </w:rPr>
      </w:pPr>
    </w:p>
    <w:p w14:paraId="6AEA6457">
      <w:pPr>
        <w:keepNext w:val="0"/>
        <w:keepLines w:val="0"/>
        <w:pageBreakBefore w:val="0"/>
        <w:widowControl w:val="0"/>
        <w:kinsoku/>
        <w:wordWrap/>
        <w:overflowPunct/>
        <w:topLinePunct w:val="0"/>
        <w:autoSpaceDE/>
        <w:autoSpaceDN/>
        <w:bidi w:val="0"/>
        <w:adjustRightInd/>
        <w:spacing w:line="360" w:lineRule="auto"/>
        <w:textAlignment w:val="auto"/>
        <w:rPr>
          <w:rFonts w:ascii="宋体" w:hAnsi="宋体" w:cs="宋体"/>
          <w:b/>
          <w:bCs/>
          <w:sz w:val="24"/>
        </w:rPr>
      </w:pPr>
      <w:r>
        <w:rPr>
          <w:rFonts w:hint="eastAsia" w:ascii="宋体" w:hAnsi="宋体" w:cs="宋体"/>
          <w:b/>
          <w:sz w:val="24"/>
        </w:rPr>
        <w:t>六、技术资料</w:t>
      </w:r>
    </w:p>
    <w:p w14:paraId="0D561CC4">
      <w:pPr>
        <w:pStyle w:val="26"/>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rPr>
      </w:pPr>
      <w:r>
        <w:rPr>
          <w:rFonts w:hint="eastAsia" w:hAnsi="宋体"/>
        </w:rPr>
        <w:t>1.乙方应按招标文件规定的时间向甲方提供有关技术资料。</w:t>
      </w:r>
    </w:p>
    <w:p w14:paraId="1B595215">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ascii="宋体" w:hAnsi="宋体" w:cs="宋体"/>
          <w:sz w:val="24"/>
        </w:rPr>
      </w:pPr>
      <w:r>
        <w:rPr>
          <w:rFonts w:hint="eastAsia" w:ascii="宋体" w:hAnsi="宋体" w:cs="宋体"/>
          <w:sz w:val="24"/>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543031C">
      <w:pPr>
        <w:keepNext w:val="0"/>
        <w:keepLines w:val="0"/>
        <w:pageBreakBefore w:val="0"/>
        <w:widowControl w:val="0"/>
        <w:kinsoku/>
        <w:wordWrap/>
        <w:overflowPunct/>
        <w:topLinePunct w:val="0"/>
        <w:autoSpaceDE/>
        <w:autoSpaceDN/>
        <w:bidi w:val="0"/>
        <w:adjustRightInd/>
        <w:spacing w:line="360" w:lineRule="auto"/>
        <w:textAlignment w:val="auto"/>
        <w:outlineLvl w:val="0"/>
        <w:rPr>
          <w:rFonts w:ascii="宋体" w:hAnsi="宋体" w:cs="宋体"/>
          <w:b/>
          <w:bCs/>
          <w:sz w:val="24"/>
        </w:rPr>
      </w:pPr>
      <w:r>
        <w:rPr>
          <w:rFonts w:hint="eastAsia" w:ascii="宋体" w:hAnsi="宋体" w:cs="宋体"/>
          <w:b/>
          <w:bCs/>
          <w:sz w:val="24"/>
        </w:rPr>
        <w:t>七、知识产权</w:t>
      </w:r>
    </w:p>
    <w:p w14:paraId="1ED33DC9">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outlineLvl w:val="0"/>
        <w:rPr>
          <w:rFonts w:ascii="宋体" w:hAnsi="宋体" w:cs="宋体"/>
          <w:sz w:val="24"/>
        </w:rPr>
      </w:pPr>
      <w:r>
        <w:rPr>
          <w:rFonts w:hint="eastAsia" w:ascii="宋体" w:hAnsi="宋体" w:cs="宋体"/>
          <w:sz w:val="24"/>
        </w:rPr>
        <w:t>乙方应保证提供服务过程中不会侵犯任何第三方的</w:t>
      </w:r>
      <w:r>
        <w:rPr>
          <w:rFonts w:hint="eastAsia" w:ascii="宋体" w:hAnsi="宋体" w:cs="宋体"/>
          <w:b/>
          <w:sz w:val="24"/>
        </w:rPr>
        <w:t>知识产权</w:t>
      </w:r>
      <w:r>
        <w:rPr>
          <w:rFonts w:hint="eastAsia" w:ascii="宋体" w:hAnsi="宋体" w:cs="宋体"/>
          <w:b/>
          <w:bCs/>
          <w:sz w:val="24"/>
        </w:rPr>
        <w:t>。</w:t>
      </w:r>
    </w:p>
    <w:p w14:paraId="06E8C247">
      <w:pPr>
        <w:pStyle w:val="26"/>
        <w:keepNext w:val="0"/>
        <w:keepLines w:val="0"/>
        <w:pageBreakBefore w:val="0"/>
        <w:widowControl w:val="0"/>
        <w:kinsoku/>
        <w:wordWrap/>
        <w:overflowPunct/>
        <w:topLinePunct w:val="0"/>
        <w:autoSpaceDE/>
        <w:autoSpaceDN/>
        <w:bidi w:val="0"/>
        <w:adjustRightInd/>
        <w:spacing w:beforeLines="0" w:afterLines="0" w:line="360" w:lineRule="auto"/>
        <w:textAlignment w:val="auto"/>
        <w:rPr>
          <w:rFonts w:hAnsi="宋体"/>
          <w:b/>
        </w:rPr>
      </w:pPr>
      <w:r>
        <w:rPr>
          <w:rFonts w:hint="eastAsia" w:hAnsi="宋体"/>
          <w:b/>
          <w:bCs/>
        </w:rPr>
        <w:t>八、</w:t>
      </w:r>
      <w:r>
        <w:rPr>
          <w:rFonts w:hint="eastAsia" w:hAnsi="宋体"/>
          <w:b/>
        </w:rPr>
        <w:t>履约保证金</w:t>
      </w:r>
    </w:p>
    <w:p w14:paraId="74906FD5">
      <w:pPr>
        <w:pStyle w:val="26"/>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int="eastAsia" w:hAnsi="宋体"/>
          <w:b/>
          <w:bCs/>
          <w:strike w:val="0"/>
        </w:rPr>
      </w:pPr>
    </w:p>
    <w:p w14:paraId="79CD276D">
      <w:pPr>
        <w:pStyle w:val="26"/>
        <w:keepNext w:val="0"/>
        <w:keepLines w:val="0"/>
        <w:pageBreakBefore w:val="0"/>
        <w:widowControl w:val="0"/>
        <w:kinsoku/>
        <w:wordWrap/>
        <w:overflowPunct/>
        <w:topLinePunct w:val="0"/>
        <w:autoSpaceDE/>
        <w:autoSpaceDN/>
        <w:bidi w:val="0"/>
        <w:adjustRightInd/>
        <w:spacing w:beforeLines="0" w:afterLines="0" w:line="360" w:lineRule="auto"/>
        <w:textAlignment w:val="auto"/>
        <w:rPr>
          <w:rFonts w:hAnsi="宋体"/>
        </w:rPr>
      </w:pPr>
      <w:r>
        <w:rPr>
          <w:rFonts w:hint="eastAsia" w:hAnsi="宋体"/>
          <w:b/>
          <w:bCs/>
        </w:rPr>
        <w:t>九、</w:t>
      </w:r>
      <w:r>
        <w:rPr>
          <w:rFonts w:hint="eastAsia" w:hAnsi="宋体"/>
          <w:b/>
        </w:rPr>
        <w:t>质量保证及后续服务</w:t>
      </w:r>
    </w:p>
    <w:p w14:paraId="51448457">
      <w:pPr>
        <w:pStyle w:val="26"/>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rPr>
      </w:pPr>
      <w:r>
        <w:rPr>
          <w:rFonts w:hint="eastAsia" w:hAnsi="宋体"/>
        </w:rPr>
        <w:t>1、乙方应按招标文件规定向甲方提供服务。</w:t>
      </w:r>
    </w:p>
    <w:p w14:paraId="64B80905">
      <w:pPr>
        <w:pStyle w:val="26"/>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rPr>
      </w:pPr>
      <w:r>
        <w:rPr>
          <w:rFonts w:hint="eastAsia" w:hAnsi="宋体"/>
        </w:rPr>
        <w:t>2、乙方提供的服务成果在服务质量保证期内发生故障，乙方应负责免费提供后续服务。对达不到要求者，根据实际情况，经双方协商，可按以下办法处理：</w:t>
      </w:r>
    </w:p>
    <w:p w14:paraId="241429DD">
      <w:pPr>
        <w:pStyle w:val="26"/>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rPr>
      </w:pPr>
      <w:r>
        <w:rPr>
          <w:rFonts w:hint="eastAsia" w:hAnsi="宋体"/>
        </w:rPr>
        <w:t>（1）重做：由乙方承担所发生的全部费用。</w:t>
      </w:r>
    </w:p>
    <w:p w14:paraId="70321058">
      <w:pPr>
        <w:pStyle w:val="26"/>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rPr>
      </w:pPr>
      <w:r>
        <w:rPr>
          <w:rFonts w:hint="eastAsia" w:hAnsi="宋体"/>
        </w:rPr>
        <w:t>（2）解除合同。</w:t>
      </w:r>
    </w:p>
    <w:p w14:paraId="52ADF3D0">
      <w:pPr>
        <w:pStyle w:val="26"/>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rPr>
      </w:pPr>
      <w:r>
        <w:rPr>
          <w:rFonts w:hint="eastAsia" w:hAnsi="宋体"/>
        </w:rPr>
        <w:t>3、如在服务过程中发生问题，乙方在接到甲方通知后</w:t>
      </w:r>
      <w:r>
        <w:rPr>
          <w:rFonts w:hint="eastAsia" w:hAnsi="宋体"/>
          <w:u w:val="single"/>
        </w:rPr>
        <w:t xml:space="preserve"> 1 </w:t>
      </w:r>
      <w:r>
        <w:rPr>
          <w:rFonts w:hint="eastAsia" w:hAnsi="宋体"/>
        </w:rPr>
        <w:t>小时内到达甲方现场。</w:t>
      </w:r>
    </w:p>
    <w:p w14:paraId="41EDDBD3">
      <w:pPr>
        <w:pStyle w:val="26"/>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b/>
        </w:rPr>
      </w:pPr>
      <w:r>
        <w:rPr>
          <w:rFonts w:hint="eastAsia" w:hAnsi="宋体"/>
        </w:rPr>
        <w:t>4、在</w:t>
      </w:r>
      <w:r>
        <w:rPr>
          <w:rFonts w:hint="eastAsia" w:hAnsi="宋体"/>
          <w:b/>
        </w:rPr>
        <w:t>服务质量保证期</w:t>
      </w:r>
      <w:r>
        <w:rPr>
          <w:rFonts w:hint="eastAsia" w:hAnsi="宋体"/>
        </w:rPr>
        <w:t>内，乙方应对出现的质量及安全问题负责并承担一切费用。</w:t>
      </w:r>
    </w:p>
    <w:p w14:paraId="1F3CDB58">
      <w:pPr>
        <w:pStyle w:val="26"/>
        <w:keepNext w:val="0"/>
        <w:keepLines w:val="0"/>
        <w:pageBreakBefore w:val="0"/>
        <w:widowControl w:val="0"/>
        <w:kinsoku/>
        <w:wordWrap/>
        <w:overflowPunct/>
        <w:topLinePunct w:val="0"/>
        <w:autoSpaceDE/>
        <w:autoSpaceDN/>
        <w:bidi w:val="0"/>
        <w:adjustRightInd/>
        <w:spacing w:beforeLines="0" w:afterLines="0" w:line="360" w:lineRule="auto"/>
        <w:textAlignment w:val="auto"/>
        <w:rPr>
          <w:rFonts w:hAnsi="宋体"/>
          <w:b/>
          <w:bCs/>
        </w:rPr>
      </w:pPr>
      <w:r>
        <w:rPr>
          <w:rFonts w:hint="eastAsia" w:hAnsi="宋体"/>
          <w:b/>
          <w:bCs/>
        </w:rPr>
        <w:t>十、违约责任：</w:t>
      </w:r>
    </w:p>
    <w:p w14:paraId="3E3ACCA2">
      <w:pPr>
        <w:pStyle w:val="26"/>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rPr>
      </w:pPr>
      <w:r>
        <w:rPr>
          <w:rFonts w:hint="eastAsia" w:hAnsi="宋体"/>
        </w:rPr>
        <w:t>1、甲方无正当理由拒绝接受服务的，甲方向乙方偿付合同款项百分之五作为违约金。</w:t>
      </w:r>
    </w:p>
    <w:p w14:paraId="4720C5E1">
      <w:pPr>
        <w:pStyle w:val="26"/>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rPr>
      </w:pPr>
      <w:r>
        <w:rPr>
          <w:rFonts w:hint="eastAsia" w:hAnsi="宋体"/>
        </w:rPr>
        <w:t>2、甲方无故逾期验收和办理款项支付手续的,甲方应按逾期付款总额每日万分之五向乙方支付违约金。如造成乙方损失超过违约金的，超出部分由甲方继续承担赔偿任。</w:t>
      </w:r>
    </w:p>
    <w:p w14:paraId="3E9D1142">
      <w:pPr>
        <w:pStyle w:val="26"/>
        <w:keepNext w:val="0"/>
        <w:keepLines w:val="0"/>
        <w:pageBreakBefore w:val="0"/>
        <w:widowControl w:val="0"/>
        <w:kinsoku/>
        <w:wordWrap/>
        <w:overflowPunct/>
        <w:topLinePunct w:val="0"/>
        <w:autoSpaceDE/>
        <w:autoSpaceDN/>
        <w:bidi w:val="0"/>
        <w:adjustRightInd/>
        <w:spacing w:beforeLines="0" w:afterLines="0" w:line="360" w:lineRule="auto"/>
        <w:ind w:firstLine="480" w:firstLineChars="200"/>
        <w:textAlignment w:val="auto"/>
        <w:rPr>
          <w:rFonts w:hAnsi="宋体"/>
        </w:rPr>
      </w:pPr>
      <w:r>
        <w:rPr>
          <w:rFonts w:hint="eastAsia" w:hAnsi="宋体"/>
        </w:rPr>
        <w:t>3、乙方未能如期提供服务的，每日向甲方支付合同款项的万分之五作为违约金。乙方超过约定日期10个工作日仍不能提供服务，甲方可解除本合同。乙方因未能如期提供服务或因其他违约行为导致甲方解除合同的，乙方应向甲方支付合同总值5%的违约金，如造成甲方损失超过违约金的，超出部分由乙方继续承担赔偿任。</w:t>
      </w:r>
    </w:p>
    <w:p w14:paraId="2BB4B369">
      <w:pPr>
        <w:pStyle w:val="26"/>
        <w:keepNext w:val="0"/>
        <w:keepLines w:val="0"/>
        <w:pageBreakBefore w:val="0"/>
        <w:widowControl w:val="0"/>
        <w:kinsoku/>
        <w:wordWrap/>
        <w:overflowPunct/>
        <w:topLinePunct w:val="0"/>
        <w:autoSpaceDE/>
        <w:autoSpaceDN/>
        <w:bidi w:val="0"/>
        <w:adjustRightInd/>
        <w:spacing w:beforeLines="0" w:afterLines="0" w:line="360" w:lineRule="auto"/>
        <w:textAlignment w:val="auto"/>
        <w:rPr>
          <w:rFonts w:hAnsi="宋体"/>
          <w:b/>
        </w:rPr>
      </w:pPr>
      <w:r>
        <w:rPr>
          <w:rFonts w:hint="eastAsia" w:hAnsi="宋体"/>
          <w:b/>
          <w:bCs/>
        </w:rPr>
        <w:t>十一、</w:t>
      </w:r>
      <w:r>
        <w:rPr>
          <w:rFonts w:hint="eastAsia" w:hAnsi="宋体"/>
          <w:b/>
        </w:rPr>
        <w:t>诉讼</w:t>
      </w:r>
    </w:p>
    <w:p w14:paraId="3B106B50">
      <w:pPr>
        <w:pStyle w:val="26"/>
        <w:keepNext w:val="0"/>
        <w:keepLines w:val="0"/>
        <w:pageBreakBefore w:val="0"/>
        <w:widowControl w:val="0"/>
        <w:kinsoku/>
        <w:wordWrap/>
        <w:overflowPunct/>
        <w:topLinePunct w:val="0"/>
        <w:autoSpaceDE/>
        <w:autoSpaceDN/>
        <w:bidi w:val="0"/>
        <w:adjustRightInd/>
        <w:snapToGrid w:val="0"/>
        <w:spacing w:beforeLines="0" w:afterLines="0" w:line="360" w:lineRule="auto"/>
        <w:ind w:firstLine="480" w:firstLineChars="200"/>
        <w:textAlignment w:val="auto"/>
        <w:rPr>
          <w:rFonts w:hint="eastAsia" w:hAnsi="宋体"/>
          <w:b/>
          <w:bCs/>
        </w:rPr>
      </w:pPr>
      <w:r>
        <w:rPr>
          <w:rFonts w:hint="eastAsia" w:hAnsi="宋体"/>
          <w:b/>
          <w:bCs/>
        </w:rPr>
        <w:t>本合同发生争议，双方协商解决，协商不成由东阳市人民法院受理。</w:t>
      </w:r>
    </w:p>
    <w:p w14:paraId="63B4BACC">
      <w:pPr>
        <w:pStyle w:val="26"/>
        <w:keepNext w:val="0"/>
        <w:keepLines w:val="0"/>
        <w:pageBreakBefore w:val="0"/>
        <w:widowControl w:val="0"/>
        <w:kinsoku/>
        <w:wordWrap/>
        <w:overflowPunct/>
        <w:topLinePunct w:val="0"/>
        <w:autoSpaceDE/>
        <w:autoSpaceDN/>
        <w:bidi w:val="0"/>
        <w:adjustRightInd/>
        <w:snapToGrid w:val="0"/>
        <w:spacing w:beforeLines="0" w:afterLines="0" w:line="360" w:lineRule="auto"/>
        <w:textAlignment w:val="auto"/>
        <w:rPr>
          <w:rFonts w:hAnsi="宋体"/>
          <w:b/>
          <w:bCs/>
          <w:color w:val="000000"/>
        </w:rPr>
      </w:pPr>
      <w:r>
        <w:rPr>
          <w:rFonts w:hint="eastAsia" w:hAnsi="宋体"/>
          <w:b/>
          <w:bCs/>
          <w:color w:val="000000"/>
        </w:rPr>
        <w:t>十</w:t>
      </w:r>
      <w:r>
        <w:rPr>
          <w:rFonts w:hint="eastAsia" w:hAnsi="宋体"/>
          <w:b/>
          <w:bCs/>
          <w:color w:val="000000"/>
          <w:lang w:eastAsia="zh-CN"/>
        </w:rPr>
        <w:t>二</w:t>
      </w:r>
      <w:r>
        <w:rPr>
          <w:rFonts w:hint="eastAsia" w:hAnsi="宋体"/>
          <w:b/>
          <w:bCs/>
          <w:color w:val="000000"/>
        </w:rPr>
        <w:t>、合同生效</w:t>
      </w:r>
    </w:p>
    <w:p w14:paraId="59364737">
      <w:pPr>
        <w:pStyle w:val="26"/>
        <w:keepNext w:val="0"/>
        <w:keepLines w:val="0"/>
        <w:pageBreakBefore w:val="0"/>
        <w:widowControl w:val="0"/>
        <w:kinsoku/>
        <w:wordWrap/>
        <w:overflowPunct/>
        <w:topLinePunct w:val="0"/>
        <w:autoSpaceDE/>
        <w:autoSpaceDN/>
        <w:bidi w:val="0"/>
        <w:adjustRightInd/>
        <w:snapToGrid w:val="0"/>
        <w:spacing w:beforeLines="0" w:afterLines="0" w:line="360" w:lineRule="auto"/>
        <w:ind w:firstLine="480" w:firstLineChars="200"/>
        <w:textAlignment w:val="auto"/>
        <w:rPr>
          <w:rFonts w:hAnsi="宋体"/>
          <w:color w:val="000000"/>
        </w:rPr>
      </w:pPr>
      <w:r>
        <w:rPr>
          <w:rFonts w:hint="eastAsia" w:hAnsi="宋体"/>
          <w:color w:val="000000"/>
        </w:rPr>
        <w:t>1.合同经双方法定代表人或授权代表签字并加盖单位公章</w:t>
      </w:r>
      <w:r>
        <w:rPr>
          <w:rFonts w:hint="eastAsia" w:hAnsi="宋体"/>
        </w:rPr>
        <w:t>后，报经东阳市采购办备案生效</w:t>
      </w:r>
      <w:r>
        <w:rPr>
          <w:rFonts w:hint="eastAsia" w:hAnsi="宋体"/>
          <w:color w:val="000000"/>
        </w:rPr>
        <w:t>。</w:t>
      </w:r>
    </w:p>
    <w:p w14:paraId="462C4A7E">
      <w:pPr>
        <w:pStyle w:val="26"/>
        <w:keepNext w:val="0"/>
        <w:keepLines w:val="0"/>
        <w:pageBreakBefore w:val="0"/>
        <w:widowControl w:val="0"/>
        <w:kinsoku/>
        <w:wordWrap/>
        <w:overflowPunct/>
        <w:topLinePunct w:val="0"/>
        <w:autoSpaceDE/>
        <w:autoSpaceDN/>
        <w:bidi w:val="0"/>
        <w:adjustRightInd/>
        <w:snapToGrid w:val="0"/>
        <w:spacing w:beforeLines="0" w:afterLines="0" w:line="360" w:lineRule="auto"/>
        <w:ind w:firstLine="480" w:firstLineChars="200"/>
        <w:textAlignment w:val="auto"/>
        <w:rPr>
          <w:rFonts w:hAnsi="宋体"/>
          <w:color w:val="000000"/>
        </w:rPr>
      </w:pPr>
      <w:r>
        <w:rPr>
          <w:rFonts w:hint="eastAsia" w:hAnsi="宋体"/>
          <w:color w:val="000000"/>
        </w:rPr>
        <w:t>2.合同执行中涉及采购资金和采购内容修改或补充的，须经财政部门审批，并签书面补充协议报政府采购监督管理部门备案，方可作为主合同不可分割的一部分。</w:t>
      </w:r>
    </w:p>
    <w:p w14:paraId="709217CF">
      <w:pPr>
        <w:pStyle w:val="26"/>
        <w:keepNext w:val="0"/>
        <w:keepLines w:val="0"/>
        <w:pageBreakBefore w:val="0"/>
        <w:widowControl w:val="0"/>
        <w:kinsoku/>
        <w:wordWrap/>
        <w:overflowPunct/>
        <w:topLinePunct w:val="0"/>
        <w:autoSpaceDE/>
        <w:autoSpaceDN/>
        <w:bidi w:val="0"/>
        <w:adjustRightInd/>
        <w:snapToGrid w:val="0"/>
        <w:spacing w:beforeLines="0" w:afterLines="0" w:line="360" w:lineRule="auto"/>
        <w:ind w:firstLine="480" w:firstLineChars="200"/>
        <w:textAlignment w:val="auto"/>
        <w:rPr>
          <w:rFonts w:hAnsi="宋体"/>
          <w:color w:val="000000"/>
        </w:rPr>
      </w:pPr>
      <w:r>
        <w:rPr>
          <w:rFonts w:hint="eastAsia" w:hAnsi="宋体"/>
          <w:color w:val="000000"/>
        </w:rPr>
        <w:t>3.本合同未尽事宜，遵照《</w:t>
      </w:r>
      <w:r>
        <w:rPr>
          <w:rFonts w:hint="eastAsia" w:hAnsi="宋体"/>
          <w:color w:val="000000"/>
          <w:lang w:eastAsia="zh-CN"/>
        </w:rPr>
        <w:t>中华人民共和国</w:t>
      </w:r>
      <w:r>
        <w:rPr>
          <w:rFonts w:hint="eastAsia" w:hAnsi="宋体"/>
          <w:color w:val="000000"/>
        </w:rPr>
        <w:t>民法典》有关条文执行。</w:t>
      </w:r>
    </w:p>
    <w:p w14:paraId="10DABA9A">
      <w:pPr>
        <w:pStyle w:val="26"/>
        <w:keepNext w:val="0"/>
        <w:keepLines w:val="0"/>
        <w:pageBreakBefore w:val="0"/>
        <w:widowControl w:val="0"/>
        <w:kinsoku/>
        <w:wordWrap/>
        <w:overflowPunct/>
        <w:topLinePunct w:val="0"/>
        <w:autoSpaceDE/>
        <w:autoSpaceDN/>
        <w:bidi w:val="0"/>
        <w:adjustRightInd/>
        <w:snapToGrid w:val="0"/>
        <w:spacing w:beforeLines="0" w:afterLines="0" w:line="360" w:lineRule="auto"/>
        <w:ind w:firstLine="480" w:firstLineChars="200"/>
        <w:textAlignment w:val="auto"/>
        <w:rPr>
          <w:rFonts w:hAnsi="宋体"/>
          <w:color w:val="000000"/>
        </w:rPr>
      </w:pPr>
      <w:r>
        <w:rPr>
          <w:rFonts w:hint="eastAsia" w:hAnsi="宋体"/>
          <w:color w:val="000000"/>
        </w:rPr>
        <w:t>4.本合同正本一式六份，具有同等法律效力，甲乙双方各执二份；采购代理机构存档一份，政府采购管理部门备案一份。</w:t>
      </w:r>
    </w:p>
    <w:p w14:paraId="3A8634E4">
      <w:pPr>
        <w:spacing w:line="360" w:lineRule="auto"/>
        <w:rPr>
          <w:rFonts w:ascii="宋体" w:hAnsi="宋体" w:cs="宋体"/>
          <w:b/>
          <w:sz w:val="24"/>
          <w:szCs w:val="24"/>
        </w:rPr>
      </w:pPr>
      <w:r>
        <w:rPr>
          <w:rFonts w:hint="eastAsia" w:ascii="宋体" w:hAnsi="宋体" w:cs="宋体"/>
          <w:b/>
          <w:sz w:val="24"/>
          <w:szCs w:val="24"/>
        </w:rPr>
        <w:t xml:space="preserve">采购单位（甲方盖章）：                </w:t>
      </w:r>
      <w:r>
        <w:rPr>
          <w:rFonts w:hint="eastAsia" w:ascii="宋体" w:hAnsi="宋体" w:cs="宋体"/>
          <w:b/>
          <w:sz w:val="24"/>
          <w:szCs w:val="24"/>
          <w:lang w:val="en-US" w:eastAsia="zh-CN"/>
        </w:rPr>
        <w:t>服务</w:t>
      </w:r>
      <w:r>
        <w:rPr>
          <w:rFonts w:hint="eastAsia" w:ascii="宋体" w:hAnsi="宋体" w:cs="宋体"/>
          <w:b/>
          <w:sz w:val="24"/>
          <w:szCs w:val="24"/>
        </w:rPr>
        <w:t>单位（乙方盖章）：</w:t>
      </w:r>
    </w:p>
    <w:p w14:paraId="6C4756B3">
      <w:pPr>
        <w:spacing w:line="360" w:lineRule="auto"/>
        <w:rPr>
          <w:rFonts w:ascii="宋体" w:hAnsi="宋体" w:cs="宋体"/>
          <w:sz w:val="24"/>
          <w:szCs w:val="24"/>
        </w:rPr>
      </w:pPr>
      <w:r>
        <w:rPr>
          <w:rFonts w:hint="eastAsia" w:ascii="宋体" w:hAnsi="宋体" w:cs="宋体"/>
          <w:sz w:val="24"/>
          <w:szCs w:val="24"/>
        </w:rPr>
        <w:t>法定代表人或受委托人                  法定代表人或受委托人</w:t>
      </w:r>
    </w:p>
    <w:p w14:paraId="60FBE989">
      <w:pPr>
        <w:spacing w:line="360" w:lineRule="auto"/>
        <w:rPr>
          <w:rFonts w:ascii="宋体" w:hAnsi="宋体" w:cs="宋体"/>
          <w:sz w:val="24"/>
          <w:szCs w:val="24"/>
        </w:rPr>
      </w:pPr>
      <w:r>
        <w:rPr>
          <w:rFonts w:hint="eastAsia" w:ascii="宋体" w:hAnsi="宋体" w:cs="宋体"/>
          <w:sz w:val="24"/>
          <w:szCs w:val="24"/>
        </w:rPr>
        <w:t>（签字）                             （签字）</w:t>
      </w:r>
    </w:p>
    <w:p w14:paraId="06AE1D2A">
      <w:pPr>
        <w:spacing w:line="360" w:lineRule="auto"/>
        <w:rPr>
          <w:rFonts w:ascii="宋体" w:hAnsi="宋体" w:cs="宋体"/>
          <w:sz w:val="24"/>
          <w:szCs w:val="24"/>
        </w:rPr>
      </w:pPr>
      <w:r>
        <w:rPr>
          <w:rFonts w:hint="eastAsia" w:ascii="宋体" w:hAnsi="宋体" w:cs="宋体"/>
          <w:sz w:val="24"/>
          <w:szCs w:val="24"/>
        </w:rPr>
        <w:t>地址：东阳市                          地址：</w:t>
      </w:r>
    </w:p>
    <w:p w14:paraId="46203703">
      <w:pPr>
        <w:spacing w:line="360" w:lineRule="auto"/>
        <w:rPr>
          <w:rFonts w:ascii="宋体" w:hAnsi="宋体" w:cs="宋体"/>
          <w:sz w:val="24"/>
          <w:szCs w:val="24"/>
        </w:rPr>
      </w:pPr>
      <w:r>
        <w:rPr>
          <w:rFonts w:hint="eastAsia" w:ascii="宋体" w:hAnsi="宋体" w:cs="宋体"/>
          <w:sz w:val="24"/>
          <w:szCs w:val="24"/>
        </w:rPr>
        <w:t>开户银行：                            开户银行：</w:t>
      </w:r>
    </w:p>
    <w:p w14:paraId="6ADF41D7">
      <w:pPr>
        <w:spacing w:line="360" w:lineRule="auto"/>
        <w:rPr>
          <w:rFonts w:ascii="宋体" w:hAnsi="宋体" w:cs="宋体"/>
          <w:b/>
          <w:sz w:val="24"/>
          <w:szCs w:val="24"/>
        </w:rPr>
      </w:pPr>
      <w:r>
        <w:rPr>
          <w:rFonts w:hint="eastAsia" w:ascii="宋体" w:hAnsi="宋体" w:cs="宋体"/>
          <w:sz w:val="24"/>
          <w:szCs w:val="24"/>
        </w:rPr>
        <w:t>帐号：                                帐号：</w:t>
      </w:r>
    </w:p>
    <w:p w14:paraId="07A43B22">
      <w:pPr>
        <w:spacing w:line="360" w:lineRule="auto"/>
        <w:rPr>
          <w:rFonts w:hint="eastAsia" w:ascii="宋体" w:hAnsi="宋体" w:cs="宋体"/>
          <w:b/>
          <w:sz w:val="24"/>
          <w:szCs w:val="24"/>
        </w:rPr>
      </w:pPr>
    </w:p>
    <w:p w14:paraId="3EA31723">
      <w:pPr>
        <w:spacing w:line="360" w:lineRule="auto"/>
        <w:rPr>
          <w:rFonts w:ascii="宋体" w:hAnsi="宋体" w:cs="宋体"/>
          <w:b/>
          <w:sz w:val="24"/>
          <w:szCs w:val="24"/>
        </w:rPr>
      </w:pPr>
      <w:r>
        <w:rPr>
          <w:rFonts w:hint="eastAsia" w:ascii="宋体" w:hAnsi="宋体" w:cs="宋体"/>
          <w:b/>
          <w:sz w:val="24"/>
          <w:szCs w:val="24"/>
        </w:rPr>
        <w:t xml:space="preserve">招标代理机构（盖章）：                             </w:t>
      </w:r>
    </w:p>
    <w:p w14:paraId="77BEB4D4">
      <w:pPr>
        <w:spacing w:line="360" w:lineRule="auto"/>
        <w:rPr>
          <w:rFonts w:ascii="宋体" w:hAnsi="宋体" w:cs="宋体"/>
          <w:sz w:val="24"/>
          <w:szCs w:val="24"/>
        </w:rPr>
      </w:pPr>
      <w:r>
        <w:rPr>
          <w:rFonts w:hint="eastAsia" w:ascii="宋体" w:hAnsi="宋体" w:cs="宋体"/>
          <w:sz w:val="24"/>
          <w:szCs w:val="24"/>
        </w:rPr>
        <w:t xml:space="preserve">法定代表人或受委托人                              </w:t>
      </w:r>
    </w:p>
    <w:p w14:paraId="26399DD5">
      <w:pPr>
        <w:spacing w:line="360" w:lineRule="auto"/>
        <w:rPr>
          <w:rFonts w:ascii="宋体" w:hAnsi="宋体" w:cs="宋体"/>
          <w:sz w:val="24"/>
          <w:szCs w:val="24"/>
        </w:rPr>
      </w:pPr>
      <w:r>
        <w:rPr>
          <w:rFonts w:hint="eastAsia" w:ascii="宋体" w:hAnsi="宋体" w:cs="宋体"/>
          <w:sz w:val="24"/>
          <w:szCs w:val="24"/>
        </w:rPr>
        <w:t xml:space="preserve">（签字）                                               </w:t>
      </w:r>
    </w:p>
    <w:p w14:paraId="6C16F42B">
      <w:pPr>
        <w:pStyle w:val="26"/>
        <w:snapToGrid w:val="0"/>
        <w:spacing w:beforeLines="0" w:afterLines="0" w:line="360" w:lineRule="auto"/>
        <w:rPr>
          <w:rFonts w:hAnsi="宋体"/>
        </w:rPr>
      </w:pPr>
    </w:p>
    <w:p w14:paraId="2CEA8056">
      <w:pPr>
        <w:pStyle w:val="26"/>
        <w:snapToGrid w:val="0"/>
        <w:spacing w:beforeLines="0" w:afterLines="0" w:line="360" w:lineRule="auto"/>
        <w:rPr>
          <w:rFonts w:ascii="黑体" w:hAnsi="黑体"/>
          <w:b/>
          <w:bCs/>
          <w:color w:val="0D0D0D"/>
          <w:sz w:val="32"/>
          <w:szCs w:val="32"/>
        </w:rPr>
      </w:pPr>
      <w:r>
        <w:rPr>
          <w:rFonts w:hint="eastAsia" w:hAnsi="宋体"/>
        </w:rPr>
        <w:t>签约地点：东阳                         签约时间：</w:t>
      </w:r>
    </w:p>
    <w:bookmarkEnd w:id="1"/>
    <w:p w14:paraId="5C252391">
      <w:pPr>
        <w:spacing w:line="360" w:lineRule="auto"/>
        <w:ind w:firstLine="3200" w:firstLineChars="1000"/>
        <w:outlineLvl w:val="0"/>
        <w:rPr>
          <w:rFonts w:ascii="黑体" w:hAnsi="宋体" w:eastAsia="黑体" w:cs="黑体"/>
          <w:b/>
          <w:bCs/>
          <w:color w:val="0D0D0D"/>
          <w:sz w:val="32"/>
          <w:szCs w:val="32"/>
        </w:rPr>
      </w:pPr>
    </w:p>
    <w:p w14:paraId="3B2A2A6D">
      <w:pPr>
        <w:spacing w:line="360" w:lineRule="auto"/>
        <w:ind w:firstLine="3200" w:firstLineChars="1000"/>
        <w:outlineLvl w:val="0"/>
        <w:rPr>
          <w:rFonts w:ascii="黑体" w:hAnsi="宋体" w:eastAsia="黑体" w:cs="黑体"/>
          <w:b/>
          <w:bCs/>
          <w:color w:val="0D0D0D"/>
          <w:sz w:val="32"/>
          <w:szCs w:val="32"/>
        </w:rPr>
      </w:pPr>
    </w:p>
    <w:p w14:paraId="2C59CCEB">
      <w:pPr>
        <w:spacing w:line="360" w:lineRule="auto"/>
        <w:ind w:firstLine="3200" w:firstLineChars="1000"/>
        <w:outlineLvl w:val="0"/>
        <w:rPr>
          <w:rFonts w:ascii="黑体" w:hAnsi="宋体" w:eastAsia="黑体" w:cs="黑体"/>
          <w:b/>
          <w:bCs/>
          <w:color w:val="0D0D0D"/>
          <w:sz w:val="32"/>
          <w:szCs w:val="32"/>
        </w:rPr>
      </w:pPr>
    </w:p>
    <w:p w14:paraId="295AE249">
      <w:pPr>
        <w:spacing w:line="360" w:lineRule="auto"/>
        <w:outlineLvl w:val="0"/>
        <w:rPr>
          <w:rFonts w:ascii="黑体" w:hAnsi="宋体" w:eastAsia="黑体" w:cs="黑体"/>
          <w:b/>
          <w:bCs/>
          <w:color w:val="0D0D0D"/>
          <w:sz w:val="32"/>
          <w:szCs w:val="32"/>
        </w:rPr>
      </w:pPr>
    </w:p>
    <w:p w14:paraId="25787DB2">
      <w:pPr>
        <w:spacing w:line="360" w:lineRule="auto"/>
        <w:ind w:firstLine="3200" w:firstLineChars="1000"/>
        <w:outlineLvl w:val="0"/>
        <w:rPr>
          <w:rFonts w:hint="eastAsia" w:ascii="黑体" w:hAnsi="宋体" w:eastAsia="黑体" w:cs="黑体"/>
          <w:b/>
          <w:bCs/>
          <w:color w:val="0D0D0D"/>
          <w:sz w:val="32"/>
          <w:szCs w:val="32"/>
        </w:rPr>
      </w:pPr>
    </w:p>
    <w:p w14:paraId="49B5FA48">
      <w:pPr>
        <w:rPr>
          <w:rFonts w:hint="eastAsia" w:ascii="宋体" w:hAnsi="宋体" w:eastAsia="宋体" w:cs="宋体"/>
          <w:b/>
          <w:bCs/>
          <w:color w:val="0D0D0D"/>
          <w:sz w:val="32"/>
          <w:szCs w:val="32"/>
        </w:rPr>
      </w:pPr>
      <w:r>
        <w:rPr>
          <w:rFonts w:hint="eastAsia" w:ascii="宋体" w:hAnsi="宋体" w:eastAsia="宋体" w:cs="宋体"/>
          <w:b/>
          <w:bCs/>
          <w:color w:val="0D0D0D"/>
          <w:sz w:val="32"/>
          <w:szCs w:val="32"/>
        </w:rPr>
        <w:br w:type="page"/>
      </w:r>
    </w:p>
    <w:p w14:paraId="59194F3B">
      <w:pPr>
        <w:spacing w:line="360" w:lineRule="auto"/>
        <w:jc w:val="center"/>
        <w:outlineLvl w:val="0"/>
        <w:rPr>
          <w:rFonts w:hint="eastAsia" w:ascii="宋体" w:hAnsi="宋体" w:eastAsia="宋体" w:cs="宋体"/>
          <w:sz w:val="32"/>
          <w:szCs w:val="32"/>
        </w:rPr>
      </w:pPr>
      <w:r>
        <w:rPr>
          <w:rFonts w:hint="eastAsia" w:ascii="宋体" w:hAnsi="宋体" w:eastAsia="宋体" w:cs="宋体"/>
          <w:b/>
          <w:bCs/>
          <w:color w:val="0D0D0D"/>
          <w:sz w:val="32"/>
          <w:szCs w:val="32"/>
        </w:rPr>
        <w:t>第六章</w:t>
      </w:r>
      <w:r>
        <w:rPr>
          <w:rFonts w:hint="eastAsia" w:ascii="宋体" w:hAnsi="宋体" w:cs="宋体"/>
          <w:b/>
          <w:bCs/>
          <w:color w:val="0D0D0D"/>
          <w:sz w:val="32"/>
          <w:szCs w:val="32"/>
          <w:lang w:val="en-US" w:eastAsia="zh-CN"/>
        </w:rPr>
        <w:t xml:space="preserve">  </w:t>
      </w:r>
      <w:r>
        <w:rPr>
          <w:rFonts w:hint="eastAsia" w:ascii="宋体" w:hAnsi="宋体" w:eastAsia="宋体" w:cs="宋体"/>
          <w:b/>
          <w:bCs/>
          <w:color w:val="0D0D0D"/>
          <w:sz w:val="32"/>
          <w:szCs w:val="32"/>
        </w:rPr>
        <w:t>投标文件格式</w:t>
      </w:r>
    </w:p>
    <w:p w14:paraId="1045A633">
      <w:pPr>
        <w:snapToGrid w:val="0"/>
        <w:spacing w:beforeLines="50" w:after="50" w:line="360" w:lineRule="auto"/>
        <w:outlineLvl w:val="1"/>
        <w:rPr>
          <w:rFonts w:ascii="宋体"/>
          <w:b/>
          <w:bCs/>
          <w:color w:val="0D0D0D"/>
          <w:sz w:val="24"/>
          <w:szCs w:val="24"/>
        </w:rPr>
      </w:pPr>
      <w:r>
        <w:rPr>
          <w:rFonts w:ascii="宋体" w:hAnsi="宋体" w:cs="宋体"/>
          <w:b/>
          <w:bCs/>
          <w:color w:val="0D0D0D"/>
          <w:sz w:val="24"/>
          <w:szCs w:val="24"/>
        </w:rPr>
        <w:t>1</w:t>
      </w:r>
      <w:r>
        <w:rPr>
          <w:rFonts w:ascii="宋体" w:cs="宋体"/>
          <w:b/>
          <w:bCs/>
          <w:color w:val="0D0D0D"/>
          <w:sz w:val="24"/>
          <w:szCs w:val="24"/>
        </w:rPr>
        <w:t>.</w:t>
      </w:r>
      <w:r>
        <w:rPr>
          <w:rFonts w:hint="eastAsia" w:ascii="宋体" w:hAnsi="宋体" w:cs="宋体"/>
          <w:b/>
          <w:bCs/>
          <w:color w:val="0D0D0D"/>
          <w:sz w:val="24"/>
          <w:szCs w:val="24"/>
        </w:rPr>
        <w:t>所有投标文件封面格式：</w:t>
      </w:r>
    </w:p>
    <w:p w14:paraId="4B0C0F08">
      <w:pPr>
        <w:snapToGrid w:val="0"/>
        <w:spacing w:beforeLines="50" w:after="50" w:line="360" w:lineRule="auto"/>
        <w:ind w:firstLine="5736" w:firstLineChars="2390"/>
        <w:rPr>
          <w:rFonts w:ascii="宋体"/>
          <w:b/>
          <w:bCs/>
          <w:color w:val="0D0D0D"/>
          <w:sz w:val="24"/>
          <w:szCs w:val="24"/>
        </w:rPr>
      </w:pPr>
      <w:r>
        <w:rPr>
          <w:rFonts w:hint="eastAsia" w:ascii="宋体" w:hAnsi="宋体" w:cs="宋体"/>
          <w:b/>
          <w:bCs/>
          <w:color w:val="0D0D0D"/>
          <w:sz w:val="24"/>
          <w:szCs w:val="24"/>
        </w:rPr>
        <w:t>正本</w:t>
      </w:r>
      <w:r>
        <w:rPr>
          <w:rFonts w:ascii="宋体" w:hAnsi="宋体" w:cs="宋体"/>
          <w:b/>
          <w:bCs/>
          <w:color w:val="0D0D0D"/>
          <w:sz w:val="24"/>
          <w:szCs w:val="24"/>
        </w:rPr>
        <w:t>/</w:t>
      </w:r>
      <w:r>
        <w:rPr>
          <w:rFonts w:hint="eastAsia" w:ascii="宋体" w:hAnsi="宋体" w:cs="宋体"/>
          <w:b/>
          <w:bCs/>
          <w:color w:val="0D0D0D"/>
          <w:sz w:val="24"/>
          <w:szCs w:val="24"/>
        </w:rPr>
        <w:t>或副本</w:t>
      </w:r>
    </w:p>
    <w:p w14:paraId="2D4460C0">
      <w:pPr>
        <w:snapToGrid w:val="0"/>
        <w:spacing w:beforeLines="50" w:after="50" w:line="360" w:lineRule="auto"/>
        <w:jc w:val="center"/>
        <w:rPr>
          <w:rFonts w:ascii="宋体"/>
          <w:color w:val="0D0D0D"/>
          <w:sz w:val="24"/>
          <w:szCs w:val="24"/>
        </w:rPr>
      </w:pPr>
      <w:r>
        <w:rPr>
          <w:rFonts w:hint="eastAsia" w:ascii="宋体" w:hAnsi="宋体" w:cs="宋体"/>
          <w:color w:val="0D0D0D"/>
          <w:sz w:val="24"/>
          <w:szCs w:val="24"/>
        </w:rPr>
        <w:t>资信商务及技术、报价文件、资格审查资料</w:t>
      </w:r>
    </w:p>
    <w:p w14:paraId="1E00B0E2">
      <w:pPr>
        <w:spacing w:beforeLines="50" w:afterLines="50" w:line="360" w:lineRule="auto"/>
        <w:rPr>
          <w:rFonts w:hint="eastAsia" w:ascii="宋体" w:eastAsia="宋体"/>
          <w:color w:val="0D0D0D"/>
          <w:sz w:val="24"/>
          <w:szCs w:val="24"/>
          <w:u w:val="none"/>
          <w:lang w:eastAsia="zh-CN"/>
        </w:rPr>
      </w:pPr>
      <w:r>
        <w:rPr>
          <w:rFonts w:hint="eastAsia" w:ascii="宋体" w:hAnsi="宋体" w:cs="宋体"/>
          <w:color w:val="0D0D0D"/>
          <w:sz w:val="24"/>
          <w:szCs w:val="24"/>
        </w:rPr>
        <w:t>项目名称：</w:t>
      </w:r>
      <w:r>
        <w:rPr>
          <w:rFonts w:hint="eastAsia" w:ascii="宋体" w:hAnsi="宋体" w:cs="宋体"/>
          <w:color w:val="000000"/>
          <w:sz w:val="24"/>
          <w:szCs w:val="24"/>
          <w:u w:val="none"/>
          <w:lang w:eastAsia="zh-CN"/>
        </w:rPr>
        <w:t>废旧农膜、肥料废弃包装物回收和集中处置服务</w:t>
      </w:r>
    </w:p>
    <w:p w14:paraId="759BF072">
      <w:pPr>
        <w:snapToGrid w:val="0"/>
        <w:spacing w:beforeLines="50" w:after="50" w:line="360" w:lineRule="auto"/>
        <w:rPr>
          <w:rFonts w:hint="default" w:ascii="宋体" w:hAnsi="宋体" w:cs="宋体"/>
          <w:color w:val="0D0D0D"/>
          <w:sz w:val="24"/>
          <w:szCs w:val="24"/>
          <w:lang w:val="en-US" w:eastAsia="zh-CN"/>
        </w:rPr>
      </w:pPr>
      <w:r>
        <w:rPr>
          <w:rFonts w:hint="eastAsia" w:ascii="宋体" w:hAnsi="宋体" w:cs="宋体"/>
          <w:color w:val="0D0D0D"/>
          <w:sz w:val="24"/>
          <w:szCs w:val="24"/>
        </w:rPr>
        <w:t>项目编号：</w:t>
      </w:r>
      <w:r>
        <w:rPr>
          <w:rFonts w:hint="eastAsia" w:ascii="宋体" w:hAnsi="宋体" w:cs="宋体"/>
          <w:color w:val="0D0D0D"/>
          <w:sz w:val="24"/>
          <w:szCs w:val="24"/>
          <w:lang w:eastAsia="zh-CN"/>
        </w:rPr>
        <w:t>JCZFCG2025-Z12-C509</w:t>
      </w:r>
    </w:p>
    <w:p w14:paraId="1CB3FCAE">
      <w:pPr>
        <w:snapToGrid w:val="0"/>
        <w:spacing w:beforeLines="50" w:after="50" w:line="360" w:lineRule="auto"/>
        <w:rPr>
          <w:rFonts w:ascii="宋体"/>
          <w:color w:val="0D0D0D"/>
          <w:sz w:val="24"/>
          <w:szCs w:val="24"/>
        </w:rPr>
      </w:pPr>
      <w:r>
        <w:rPr>
          <w:rFonts w:hint="eastAsia" w:ascii="宋体" w:hAnsi="宋体" w:cs="宋体"/>
          <w:color w:val="0D0D0D"/>
          <w:sz w:val="24"/>
          <w:szCs w:val="24"/>
        </w:rPr>
        <w:t>投标人名称：</w:t>
      </w:r>
    </w:p>
    <w:p w14:paraId="66D0148A">
      <w:pPr>
        <w:snapToGrid w:val="0"/>
        <w:spacing w:beforeLines="50" w:after="50" w:line="360" w:lineRule="auto"/>
        <w:rPr>
          <w:rFonts w:ascii="宋体"/>
          <w:color w:val="0D0D0D"/>
          <w:sz w:val="24"/>
          <w:szCs w:val="24"/>
        </w:rPr>
      </w:pPr>
      <w:r>
        <w:rPr>
          <w:rFonts w:hint="eastAsia" w:ascii="宋体" w:hAnsi="宋体" w:cs="宋体"/>
          <w:color w:val="0D0D0D"/>
          <w:sz w:val="24"/>
          <w:szCs w:val="24"/>
        </w:rPr>
        <w:t>投标人地址：</w:t>
      </w:r>
    </w:p>
    <w:p w14:paraId="3803384F">
      <w:pPr>
        <w:snapToGrid w:val="0"/>
        <w:spacing w:beforeLines="50" w:after="50" w:line="360" w:lineRule="auto"/>
        <w:ind w:firstLine="645"/>
        <w:jc w:val="center"/>
        <w:rPr>
          <w:rFonts w:ascii="宋体"/>
          <w:color w:val="0D0D0D"/>
          <w:sz w:val="24"/>
          <w:szCs w:val="24"/>
        </w:rPr>
      </w:pPr>
      <w:r>
        <w:rPr>
          <w:rFonts w:hint="eastAsia" w:ascii="宋体" w:hAnsi="宋体" w:cs="宋体"/>
          <w:color w:val="0D0D0D"/>
          <w:sz w:val="24"/>
          <w:szCs w:val="24"/>
        </w:rPr>
        <w:t>年月日</w:t>
      </w:r>
    </w:p>
    <w:p w14:paraId="6FA89E2B">
      <w:pPr>
        <w:snapToGrid w:val="0"/>
        <w:spacing w:line="360" w:lineRule="auto"/>
        <w:ind w:firstLine="470" w:firstLineChars="196"/>
        <w:jc w:val="left"/>
        <w:rPr>
          <w:rFonts w:ascii="宋体"/>
          <w:b/>
          <w:bCs/>
          <w:color w:val="0D0D0D"/>
          <w:sz w:val="24"/>
          <w:szCs w:val="24"/>
        </w:rPr>
      </w:pPr>
    </w:p>
    <w:p w14:paraId="4A8F36D5">
      <w:pPr>
        <w:snapToGrid w:val="0"/>
        <w:spacing w:line="360" w:lineRule="auto"/>
        <w:ind w:firstLine="470" w:firstLineChars="196"/>
        <w:jc w:val="left"/>
        <w:rPr>
          <w:rFonts w:ascii="宋体"/>
          <w:b/>
          <w:bCs/>
          <w:color w:val="0D0D0D"/>
          <w:sz w:val="24"/>
          <w:szCs w:val="24"/>
        </w:rPr>
      </w:pPr>
    </w:p>
    <w:p w14:paraId="1FCC9506">
      <w:pPr>
        <w:snapToGrid w:val="0"/>
        <w:spacing w:line="360" w:lineRule="auto"/>
        <w:jc w:val="left"/>
        <w:rPr>
          <w:rFonts w:ascii="宋体"/>
          <w:b/>
          <w:bCs/>
          <w:color w:val="0D0D0D"/>
          <w:sz w:val="24"/>
          <w:szCs w:val="24"/>
        </w:rPr>
      </w:pPr>
    </w:p>
    <w:p w14:paraId="2A3183DA">
      <w:pPr>
        <w:snapToGrid w:val="0"/>
        <w:spacing w:line="360" w:lineRule="auto"/>
        <w:jc w:val="left"/>
        <w:rPr>
          <w:rFonts w:ascii="宋体"/>
          <w:b/>
          <w:bCs/>
          <w:color w:val="0D0D0D"/>
          <w:sz w:val="24"/>
          <w:szCs w:val="24"/>
        </w:rPr>
      </w:pPr>
    </w:p>
    <w:p w14:paraId="068AE68D">
      <w:pPr>
        <w:snapToGrid w:val="0"/>
        <w:spacing w:line="360" w:lineRule="auto"/>
        <w:jc w:val="left"/>
        <w:rPr>
          <w:rFonts w:ascii="宋体"/>
          <w:b/>
          <w:bCs/>
          <w:color w:val="0D0D0D"/>
          <w:sz w:val="24"/>
          <w:szCs w:val="24"/>
        </w:rPr>
      </w:pPr>
    </w:p>
    <w:p w14:paraId="3991DD83">
      <w:pPr>
        <w:snapToGrid w:val="0"/>
        <w:spacing w:line="360" w:lineRule="auto"/>
        <w:jc w:val="left"/>
        <w:rPr>
          <w:rFonts w:ascii="宋体"/>
          <w:b/>
          <w:bCs/>
          <w:color w:val="0D0D0D"/>
          <w:sz w:val="24"/>
          <w:szCs w:val="24"/>
        </w:rPr>
      </w:pPr>
    </w:p>
    <w:p w14:paraId="40E9EA16">
      <w:pPr>
        <w:snapToGrid w:val="0"/>
        <w:spacing w:line="360" w:lineRule="auto"/>
        <w:jc w:val="left"/>
        <w:rPr>
          <w:rFonts w:ascii="宋体"/>
          <w:b/>
          <w:bCs/>
          <w:color w:val="0D0D0D"/>
          <w:sz w:val="24"/>
          <w:szCs w:val="24"/>
        </w:rPr>
      </w:pPr>
    </w:p>
    <w:p w14:paraId="2D2BD55E">
      <w:pPr>
        <w:snapToGrid w:val="0"/>
        <w:spacing w:line="360" w:lineRule="auto"/>
        <w:jc w:val="left"/>
        <w:rPr>
          <w:rFonts w:ascii="宋体"/>
          <w:b/>
          <w:bCs/>
          <w:color w:val="0D0D0D"/>
          <w:sz w:val="24"/>
          <w:szCs w:val="24"/>
        </w:rPr>
      </w:pPr>
    </w:p>
    <w:p w14:paraId="04EE01D6">
      <w:pPr>
        <w:snapToGrid w:val="0"/>
        <w:spacing w:line="360" w:lineRule="auto"/>
        <w:jc w:val="left"/>
        <w:rPr>
          <w:rFonts w:ascii="宋体"/>
          <w:b/>
          <w:bCs/>
          <w:color w:val="0D0D0D"/>
          <w:sz w:val="24"/>
          <w:szCs w:val="24"/>
        </w:rPr>
      </w:pPr>
    </w:p>
    <w:p w14:paraId="2F35FA10">
      <w:pPr>
        <w:snapToGrid w:val="0"/>
        <w:spacing w:line="360" w:lineRule="auto"/>
        <w:jc w:val="left"/>
        <w:rPr>
          <w:rFonts w:ascii="宋体"/>
          <w:b/>
          <w:bCs/>
          <w:color w:val="0D0D0D"/>
          <w:sz w:val="24"/>
          <w:szCs w:val="24"/>
        </w:rPr>
      </w:pPr>
    </w:p>
    <w:p w14:paraId="20C90120">
      <w:pPr>
        <w:snapToGrid w:val="0"/>
        <w:spacing w:line="360" w:lineRule="auto"/>
        <w:jc w:val="left"/>
        <w:rPr>
          <w:rFonts w:ascii="宋体"/>
          <w:b/>
          <w:bCs/>
          <w:color w:val="0D0D0D"/>
          <w:sz w:val="24"/>
          <w:szCs w:val="24"/>
        </w:rPr>
      </w:pPr>
    </w:p>
    <w:p w14:paraId="628CCCE2">
      <w:pPr>
        <w:pStyle w:val="7"/>
        <w:rPr>
          <w:rFonts w:cs="Times New Roman"/>
        </w:rPr>
      </w:pPr>
    </w:p>
    <w:p w14:paraId="33DD28ED">
      <w:pPr>
        <w:pStyle w:val="6"/>
      </w:pPr>
    </w:p>
    <w:p w14:paraId="61F884EB">
      <w:pPr>
        <w:pStyle w:val="7"/>
        <w:rPr>
          <w:rFonts w:cs="Times New Roman"/>
        </w:rPr>
      </w:pPr>
    </w:p>
    <w:p w14:paraId="4B814BA1">
      <w:pPr>
        <w:pStyle w:val="6"/>
      </w:pPr>
    </w:p>
    <w:p w14:paraId="6D0D8B35">
      <w:pPr>
        <w:pStyle w:val="7"/>
        <w:rPr>
          <w:rFonts w:cs="Times New Roman"/>
        </w:rPr>
      </w:pPr>
    </w:p>
    <w:p w14:paraId="7CAF4EC1">
      <w:pPr>
        <w:pStyle w:val="6"/>
      </w:pPr>
    </w:p>
    <w:p w14:paraId="279FA859">
      <w:pPr>
        <w:pStyle w:val="7"/>
        <w:rPr>
          <w:rFonts w:cs="Times New Roman"/>
        </w:rPr>
      </w:pPr>
    </w:p>
    <w:p w14:paraId="6F524DB3">
      <w:pPr>
        <w:pStyle w:val="6"/>
      </w:pPr>
    </w:p>
    <w:p w14:paraId="2B40CC7E">
      <w:pPr>
        <w:pStyle w:val="7"/>
        <w:rPr>
          <w:rFonts w:cs="Times New Roman"/>
        </w:rPr>
      </w:pPr>
    </w:p>
    <w:p w14:paraId="7AE597A3">
      <w:pPr>
        <w:rPr>
          <w:rFonts w:hint="eastAsia" w:ascii="宋体" w:hAnsi="宋体" w:cs="宋体"/>
          <w:b/>
          <w:bCs/>
          <w:sz w:val="24"/>
          <w:szCs w:val="24"/>
        </w:rPr>
      </w:pPr>
    </w:p>
    <w:p w14:paraId="0616AEF1">
      <w:pPr>
        <w:rPr>
          <w:rFonts w:hint="eastAsia" w:ascii="宋体" w:hAnsi="宋体" w:cs="宋体"/>
          <w:b/>
          <w:bCs/>
          <w:sz w:val="24"/>
          <w:szCs w:val="24"/>
        </w:rPr>
      </w:pPr>
    </w:p>
    <w:p w14:paraId="1AE3AE6E">
      <w:pPr>
        <w:rPr>
          <w:rFonts w:hint="eastAsia" w:ascii="宋体" w:hAnsi="宋体" w:cs="宋体"/>
          <w:b/>
          <w:bCs/>
          <w:sz w:val="24"/>
          <w:szCs w:val="24"/>
        </w:rPr>
      </w:pPr>
    </w:p>
    <w:p w14:paraId="59405070">
      <w:pPr>
        <w:spacing w:line="360" w:lineRule="auto"/>
        <w:rPr>
          <w:rFonts w:ascii="宋体" w:hAnsi="宋体" w:cs="宋体"/>
          <w:b/>
          <w:bCs/>
          <w:sz w:val="24"/>
          <w:szCs w:val="24"/>
        </w:rPr>
      </w:pPr>
      <w:r>
        <w:rPr>
          <w:rFonts w:hint="eastAsia" w:ascii="宋体" w:hAnsi="宋体" w:cs="宋体"/>
          <w:b/>
          <w:bCs/>
          <w:sz w:val="24"/>
          <w:szCs w:val="24"/>
        </w:rPr>
        <w:t>1、资格审查资料</w:t>
      </w:r>
      <w:r>
        <w:rPr>
          <w:rFonts w:hint="eastAsia" w:ascii="宋体" w:hAnsi="宋体" w:cs="宋体"/>
          <w:b/>
          <w:bCs/>
          <w:sz w:val="24"/>
          <w:szCs w:val="24"/>
          <w:lang w:eastAsia="zh-CN"/>
        </w:rPr>
        <w:t>目录</w:t>
      </w:r>
      <w:r>
        <w:rPr>
          <w:rFonts w:hint="eastAsia" w:ascii="宋体" w:hAnsi="宋体" w:cs="宋体"/>
          <w:b/>
          <w:bCs/>
          <w:sz w:val="24"/>
          <w:szCs w:val="24"/>
        </w:rPr>
        <w:t>：</w:t>
      </w:r>
    </w:p>
    <w:p w14:paraId="427F5E9E">
      <w:pPr>
        <w:numPr>
          <w:ilvl w:val="0"/>
          <w:numId w:val="0"/>
        </w:numPr>
        <w:snapToGrid w:val="0"/>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val="en-US" w:eastAsia="zh-CN"/>
        </w:rPr>
        <w:t>（1）</w:t>
      </w:r>
      <w:r>
        <w:rPr>
          <w:rFonts w:hint="eastAsia" w:ascii="宋体" w:hAnsi="宋体" w:eastAsia="宋体" w:cs="宋体"/>
          <w:sz w:val="24"/>
          <w:szCs w:val="24"/>
        </w:rPr>
        <w:t>有效的企业法人营业执照副本复印件；</w:t>
      </w:r>
    </w:p>
    <w:p w14:paraId="43C68E0C">
      <w:pPr>
        <w:numPr>
          <w:ilvl w:val="0"/>
          <w:numId w:val="0"/>
        </w:numPr>
        <w:snapToGrid w:val="0"/>
        <w:spacing w:line="360" w:lineRule="auto"/>
        <w:ind w:firstLine="480" w:firstLineChars="200"/>
        <w:rPr>
          <w:rFonts w:hint="eastAsia" w:ascii="宋体" w:hAnsi="宋体" w:eastAsia="宋体" w:cs="宋体"/>
          <w:sz w:val="24"/>
          <w:szCs w:val="24"/>
        </w:rPr>
      </w:pPr>
      <w:r>
        <w:rPr>
          <w:rFonts w:hint="eastAsia" w:ascii="宋体" w:hAnsi="宋体" w:cs="宋体"/>
          <w:sz w:val="24"/>
          <w:szCs w:val="24"/>
          <w:lang w:eastAsia="zh-CN"/>
        </w:rPr>
        <w:t>（</w:t>
      </w:r>
      <w:r>
        <w:rPr>
          <w:rFonts w:hint="eastAsia" w:ascii="宋体" w:hAnsi="宋体" w:cs="宋体"/>
          <w:sz w:val="24"/>
          <w:szCs w:val="24"/>
          <w:lang w:val="en-US" w:eastAsia="zh-CN"/>
        </w:rPr>
        <w:t>2</w:t>
      </w:r>
      <w:r>
        <w:rPr>
          <w:rFonts w:hint="eastAsia" w:ascii="宋体" w:hAnsi="宋体" w:cs="宋体"/>
          <w:sz w:val="24"/>
          <w:szCs w:val="24"/>
          <w:lang w:eastAsia="zh-CN"/>
        </w:rPr>
        <w:t>）</w:t>
      </w:r>
      <w:r>
        <w:rPr>
          <w:rFonts w:hint="eastAsia" w:ascii="宋体" w:hAnsi="宋体" w:eastAsia="宋体" w:cs="宋体"/>
          <w:sz w:val="24"/>
          <w:szCs w:val="24"/>
        </w:rPr>
        <w:t xml:space="preserve"> 法定代表人授权委托书及经办人身份证复印件；</w:t>
      </w:r>
    </w:p>
    <w:p w14:paraId="5806B018">
      <w:pPr>
        <w:snapToGrid w:val="0"/>
        <w:spacing w:line="360" w:lineRule="auto"/>
        <w:ind w:firstLine="480" w:firstLineChars="200"/>
        <w:jc w:val="left"/>
        <w:rPr>
          <w:rFonts w:ascii="宋体"/>
          <w:sz w:val="24"/>
          <w:szCs w:val="24"/>
        </w:rPr>
      </w:pPr>
      <w:r>
        <w:rPr>
          <w:rFonts w:hint="eastAsia" w:ascii="宋体" w:hAnsi="宋体" w:cs="宋体"/>
          <w:sz w:val="24"/>
          <w:szCs w:val="24"/>
          <w:lang w:val="en-US" w:eastAsia="zh-CN"/>
        </w:rPr>
        <w:t>（3）</w:t>
      </w:r>
      <w:r>
        <w:rPr>
          <w:rFonts w:hint="eastAsia" w:ascii="宋体" w:hAnsi="宋体" w:cs="宋体"/>
          <w:sz w:val="24"/>
          <w:szCs w:val="24"/>
        </w:rPr>
        <w:t>中小企业声明函</w:t>
      </w:r>
      <w:r>
        <w:rPr>
          <w:rFonts w:ascii="宋体" w:hAnsi="宋体" w:cs="宋体"/>
          <w:sz w:val="24"/>
          <w:szCs w:val="24"/>
        </w:rPr>
        <w:t>(</w:t>
      </w:r>
      <w:r>
        <w:rPr>
          <w:rFonts w:hint="eastAsia" w:ascii="宋体" w:hAnsi="宋体" w:cs="宋体"/>
          <w:sz w:val="24"/>
          <w:szCs w:val="24"/>
        </w:rPr>
        <w:t>格式见附件</w:t>
      </w:r>
      <w:r>
        <w:rPr>
          <w:rFonts w:ascii="宋体" w:hAnsi="宋体" w:cs="宋体"/>
          <w:sz w:val="24"/>
          <w:szCs w:val="24"/>
        </w:rPr>
        <w:t>2.</w:t>
      </w:r>
      <w:r>
        <w:rPr>
          <w:rFonts w:hint="eastAsia" w:ascii="宋体" w:hAnsi="宋体" w:cs="宋体"/>
          <w:sz w:val="24"/>
          <w:szCs w:val="24"/>
          <w:lang w:val="en-US" w:eastAsia="zh-CN"/>
        </w:rPr>
        <w:t>5</w:t>
      </w:r>
      <w:r>
        <w:rPr>
          <w:rFonts w:ascii="宋体" w:hAnsi="宋体" w:cs="宋体"/>
          <w:sz w:val="24"/>
          <w:szCs w:val="24"/>
        </w:rPr>
        <w:t>)</w:t>
      </w:r>
      <w:r>
        <w:rPr>
          <w:rFonts w:hint="eastAsia" w:ascii="宋体" w:hAnsi="宋体" w:cs="宋体"/>
          <w:sz w:val="24"/>
          <w:szCs w:val="24"/>
        </w:rPr>
        <w:t>；</w:t>
      </w:r>
    </w:p>
    <w:p w14:paraId="42B6CF8F">
      <w:pPr>
        <w:snapToGrid w:val="0"/>
        <w:spacing w:line="360" w:lineRule="auto"/>
        <w:ind w:firstLine="504" w:firstLineChars="200"/>
        <w:jc w:val="left"/>
        <w:rPr>
          <w:rFonts w:ascii="宋体"/>
          <w:sz w:val="24"/>
          <w:szCs w:val="24"/>
        </w:rPr>
      </w:pPr>
      <w:r>
        <w:rPr>
          <w:rFonts w:hint="eastAsia" w:ascii="宋体" w:hAnsi="宋体" w:cs="宋体"/>
          <w:spacing w:val="6"/>
          <w:sz w:val="24"/>
          <w:szCs w:val="24"/>
          <w:lang w:val="en-US" w:eastAsia="zh-CN"/>
        </w:rPr>
        <w:t>（4）</w:t>
      </w:r>
      <w:r>
        <w:rPr>
          <w:rFonts w:hint="eastAsia" w:ascii="宋体" w:hAnsi="宋体" w:cs="宋体"/>
          <w:spacing w:val="6"/>
          <w:sz w:val="24"/>
          <w:szCs w:val="24"/>
        </w:rPr>
        <w:t>残疾人福利性单位声明函（</w:t>
      </w:r>
      <w:r>
        <w:rPr>
          <w:rFonts w:hint="eastAsia" w:ascii="宋体" w:hAnsi="宋体" w:cs="宋体"/>
          <w:b/>
          <w:bCs/>
          <w:spacing w:val="6"/>
          <w:sz w:val="24"/>
          <w:szCs w:val="24"/>
        </w:rPr>
        <w:t>如有</w:t>
      </w:r>
      <w:r>
        <w:rPr>
          <w:rFonts w:hint="eastAsia" w:ascii="宋体" w:hAnsi="宋体" w:cs="宋体"/>
          <w:spacing w:val="6"/>
          <w:sz w:val="24"/>
          <w:szCs w:val="24"/>
        </w:rPr>
        <w:t>）</w:t>
      </w:r>
      <w:r>
        <w:rPr>
          <w:rFonts w:ascii="宋体" w:hAnsi="宋体" w:cs="宋体"/>
          <w:sz w:val="24"/>
          <w:szCs w:val="24"/>
        </w:rPr>
        <w:t>(</w:t>
      </w:r>
      <w:r>
        <w:rPr>
          <w:rFonts w:hint="eastAsia" w:ascii="宋体" w:hAnsi="宋体" w:cs="宋体"/>
          <w:sz w:val="24"/>
          <w:szCs w:val="24"/>
        </w:rPr>
        <w:t>格式见附件</w:t>
      </w:r>
      <w:r>
        <w:rPr>
          <w:rFonts w:ascii="宋体" w:hAnsi="宋体" w:cs="宋体"/>
          <w:sz w:val="24"/>
          <w:szCs w:val="24"/>
        </w:rPr>
        <w:t>2.</w:t>
      </w:r>
      <w:r>
        <w:rPr>
          <w:rFonts w:hint="eastAsia" w:ascii="宋体" w:hAnsi="宋体" w:cs="宋体"/>
          <w:sz w:val="24"/>
          <w:szCs w:val="24"/>
          <w:lang w:val="en-US" w:eastAsia="zh-CN"/>
        </w:rPr>
        <w:t>6</w:t>
      </w:r>
      <w:r>
        <w:rPr>
          <w:rFonts w:ascii="宋体" w:hAnsi="宋体" w:cs="宋体"/>
          <w:sz w:val="24"/>
          <w:szCs w:val="24"/>
        </w:rPr>
        <w:t>)</w:t>
      </w:r>
      <w:r>
        <w:rPr>
          <w:rFonts w:hint="eastAsia" w:ascii="宋体" w:hAnsi="宋体" w:cs="宋体"/>
          <w:sz w:val="24"/>
          <w:szCs w:val="24"/>
        </w:rPr>
        <w:t>；</w:t>
      </w:r>
    </w:p>
    <w:p w14:paraId="1B805D29">
      <w:pPr>
        <w:snapToGrid w:val="0"/>
        <w:spacing w:line="360" w:lineRule="auto"/>
        <w:ind w:firstLine="480" w:firstLineChars="200"/>
        <w:jc w:val="left"/>
        <w:rPr>
          <w:rFonts w:ascii="宋体"/>
          <w:sz w:val="24"/>
          <w:szCs w:val="24"/>
        </w:rPr>
      </w:pPr>
      <w:r>
        <w:rPr>
          <w:rFonts w:hint="eastAsia" w:ascii="宋体" w:hAnsi="宋体" w:cs="宋体"/>
          <w:sz w:val="24"/>
          <w:szCs w:val="24"/>
          <w:lang w:val="en-US" w:eastAsia="zh-CN"/>
        </w:rPr>
        <w:t>（5）</w:t>
      </w:r>
      <w:r>
        <w:rPr>
          <w:rFonts w:hint="eastAsia" w:ascii="宋体" w:hAnsi="宋体" w:cs="宋体"/>
          <w:sz w:val="24"/>
          <w:szCs w:val="24"/>
        </w:rPr>
        <w:t>监狱企业证明文件</w:t>
      </w:r>
      <w:r>
        <w:rPr>
          <w:rFonts w:hint="eastAsia" w:ascii="宋体" w:hAnsi="宋体" w:cs="宋体"/>
          <w:spacing w:val="6"/>
          <w:sz w:val="24"/>
          <w:szCs w:val="24"/>
        </w:rPr>
        <w:t>（</w:t>
      </w:r>
      <w:r>
        <w:rPr>
          <w:rFonts w:hint="eastAsia" w:ascii="宋体" w:hAnsi="宋体" w:cs="宋体"/>
          <w:b/>
          <w:bCs/>
          <w:spacing w:val="6"/>
          <w:sz w:val="24"/>
          <w:szCs w:val="24"/>
        </w:rPr>
        <w:t>如有</w:t>
      </w:r>
      <w:r>
        <w:rPr>
          <w:rFonts w:hint="eastAsia" w:ascii="宋体" w:hAnsi="宋体" w:cs="宋体"/>
          <w:spacing w:val="6"/>
          <w:sz w:val="24"/>
          <w:szCs w:val="24"/>
        </w:rPr>
        <w:t>）</w:t>
      </w:r>
      <w:r>
        <w:rPr>
          <w:rFonts w:ascii="宋体" w:hAnsi="宋体" w:cs="宋体"/>
          <w:sz w:val="24"/>
          <w:szCs w:val="24"/>
        </w:rPr>
        <w:t>(</w:t>
      </w:r>
      <w:r>
        <w:rPr>
          <w:rFonts w:hint="eastAsia" w:ascii="宋体" w:hAnsi="宋体" w:cs="宋体"/>
          <w:sz w:val="24"/>
          <w:szCs w:val="24"/>
        </w:rPr>
        <w:t>格式自拟</w:t>
      </w:r>
      <w:r>
        <w:rPr>
          <w:rFonts w:ascii="宋体" w:hAnsi="宋体" w:cs="宋体"/>
          <w:sz w:val="24"/>
          <w:szCs w:val="24"/>
        </w:rPr>
        <w:t>)</w:t>
      </w:r>
      <w:r>
        <w:rPr>
          <w:rFonts w:hint="eastAsia" w:ascii="宋体" w:hAnsi="宋体" w:cs="宋体"/>
          <w:sz w:val="24"/>
          <w:szCs w:val="24"/>
        </w:rPr>
        <w:t>；</w:t>
      </w:r>
    </w:p>
    <w:p w14:paraId="15F0E1FA">
      <w:pPr>
        <w:numPr>
          <w:ilvl w:val="0"/>
          <w:numId w:val="0"/>
        </w:numPr>
        <w:snapToGrid w:val="0"/>
        <w:spacing w:line="360" w:lineRule="auto"/>
        <w:ind w:firstLine="480" w:firstLineChars="200"/>
        <w:rPr>
          <w:rFonts w:hint="eastAsia" w:ascii="宋体" w:hAnsi="宋体" w:eastAsia="宋体" w:cs="宋体"/>
          <w:sz w:val="24"/>
          <w:szCs w:val="24"/>
          <w:lang w:eastAsia="zh-CN"/>
        </w:rPr>
      </w:pPr>
      <w:r>
        <w:rPr>
          <w:rFonts w:hint="eastAsia" w:ascii="宋体" w:hAnsi="宋体" w:cs="宋体"/>
          <w:color w:val="0D0D0D"/>
          <w:sz w:val="24"/>
          <w:szCs w:val="24"/>
          <w:lang w:val="en-US" w:eastAsia="zh-CN"/>
        </w:rPr>
        <w:t>（6）</w:t>
      </w:r>
      <w:r>
        <w:rPr>
          <w:rFonts w:hint="eastAsia" w:ascii="宋体" w:hAnsi="宋体" w:eastAsia="宋体" w:cs="宋体"/>
          <w:color w:val="0D0D0D"/>
          <w:sz w:val="24"/>
          <w:szCs w:val="24"/>
        </w:rPr>
        <w:t>合格投标人资格要求的相关证明</w:t>
      </w:r>
      <w:r>
        <w:rPr>
          <w:rFonts w:hint="eastAsia" w:ascii="宋体" w:hAnsi="宋体" w:eastAsia="宋体" w:cs="宋体"/>
          <w:sz w:val="24"/>
          <w:szCs w:val="24"/>
        </w:rPr>
        <w:t>复印件</w:t>
      </w:r>
      <w:r>
        <w:rPr>
          <w:rFonts w:hint="eastAsia" w:ascii="宋体" w:hAnsi="宋体" w:eastAsia="宋体" w:cs="宋体"/>
          <w:sz w:val="24"/>
          <w:szCs w:val="24"/>
          <w:lang w:eastAsia="zh-CN"/>
        </w:rPr>
        <w:t>；</w:t>
      </w:r>
    </w:p>
    <w:p w14:paraId="54EE8486">
      <w:pPr>
        <w:numPr>
          <w:ilvl w:val="0"/>
          <w:numId w:val="0"/>
        </w:numPr>
        <w:snapToGrid w:val="0"/>
        <w:spacing w:line="360" w:lineRule="auto"/>
        <w:ind w:firstLine="480" w:firstLineChars="200"/>
        <w:rPr>
          <w:rFonts w:hint="eastAsia" w:ascii="宋体" w:hAnsi="宋体" w:eastAsia="宋体" w:cs="宋体"/>
          <w:sz w:val="24"/>
          <w:szCs w:val="24"/>
          <w:lang w:eastAsia="zh-CN"/>
        </w:rPr>
      </w:pPr>
      <w:r>
        <w:rPr>
          <w:rFonts w:hint="eastAsia" w:ascii="宋体" w:hAnsi="宋体" w:cs="宋体"/>
          <w:sz w:val="24"/>
          <w:szCs w:val="24"/>
          <w:lang w:val="en-US" w:eastAsia="zh-CN"/>
        </w:rPr>
        <w:t>（7）</w:t>
      </w:r>
      <w:r>
        <w:rPr>
          <w:rFonts w:hint="eastAsia" w:ascii="宋体" w:hAnsi="宋体" w:eastAsia="宋体" w:cs="宋体"/>
          <w:color w:val="0D0D0D"/>
          <w:sz w:val="24"/>
          <w:szCs w:val="24"/>
        </w:rPr>
        <w:t>投标人认为有必要提供的其它文件</w:t>
      </w:r>
      <w:r>
        <w:rPr>
          <w:rFonts w:hint="eastAsia" w:ascii="宋体" w:hAnsi="宋体" w:eastAsia="宋体" w:cs="宋体"/>
          <w:color w:val="0D0D0D"/>
          <w:sz w:val="24"/>
          <w:szCs w:val="24"/>
          <w:lang w:eastAsia="zh-CN"/>
        </w:rPr>
        <w:t>。</w:t>
      </w:r>
    </w:p>
    <w:p w14:paraId="66B27E65">
      <w:pPr>
        <w:snapToGrid w:val="0"/>
        <w:spacing w:line="360" w:lineRule="auto"/>
        <w:jc w:val="left"/>
        <w:rPr>
          <w:rFonts w:ascii="宋体" w:hAnsi="宋体" w:cs="宋体"/>
          <w:sz w:val="24"/>
          <w:szCs w:val="24"/>
        </w:rPr>
      </w:pPr>
      <w:r>
        <w:rPr>
          <w:rFonts w:hint="eastAsia" w:ascii="宋体" w:hAnsi="宋体" w:cs="宋体"/>
          <w:b/>
          <w:bCs/>
          <w:sz w:val="24"/>
          <w:szCs w:val="24"/>
        </w:rPr>
        <w:t>2、资信商务及技术文件</w:t>
      </w:r>
      <w:r>
        <w:rPr>
          <w:rFonts w:hint="eastAsia" w:ascii="宋体" w:hAnsi="宋体" w:cs="宋体"/>
          <w:b/>
          <w:bCs/>
          <w:sz w:val="24"/>
          <w:szCs w:val="24"/>
          <w:lang w:eastAsia="zh-CN"/>
        </w:rPr>
        <w:t>目录</w:t>
      </w:r>
      <w:r>
        <w:rPr>
          <w:rFonts w:hint="eastAsia" w:ascii="宋体" w:hAnsi="宋体" w:cs="宋体"/>
          <w:b/>
          <w:bCs/>
          <w:sz w:val="24"/>
          <w:szCs w:val="24"/>
        </w:rPr>
        <w:t>：</w:t>
      </w:r>
    </w:p>
    <w:p w14:paraId="4E73B594">
      <w:pPr>
        <w:keepNext w:val="0"/>
        <w:keepLines w:val="0"/>
        <w:pageBreakBefore w:val="0"/>
        <w:widowControl w:val="0"/>
        <w:kinsoku/>
        <w:wordWrap/>
        <w:overflowPunct/>
        <w:topLinePunct w:val="0"/>
        <w:autoSpaceDE/>
        <w:autoSpaceDN/>
        <w:bidi w:val="0"/>
        <w:adjustRightInd/>
        <w:snapToGrid/>
        <w:spacing w:line="360" w:lineRule="auto"/>
        <w:ind w:left="0" w:leftChars="0" w:firstLine="470" w:firstLineChars="196"/>
        <w:jc w:val="left"/>
        <w:textAlignment w:val="auto"/>
        <w:rPr>
          <w:rFonts w:hint="eastAsia" w:ascii="宋体" w:hAnsi="宋体" w:eastAsia="宋体" w:cs="宋体"/>
          <w:sz w:val="24"/>
          <w:szCs w:val="24"/>
          <w:lang w:eastAsia="zh-CN"/>
        </w:rPr>
      </w:pPr>
      <w:r>
        <w:rPr>
          <w:rFonts w:hint="eastAsia" w:ascii="宋体" w:hAnsi="宋体" w:eastAsia="宋体" w:cs="宋体"/>
          <w:sz w:val="24"/>
          <w:szCs w:val="24"/>
        </w:rPr>
        <w:t>（1）评分响应表（格式见附件</w:t>
      </w:r>
      <w:r>
        <w:rPr>
          <w:rFonts w:hint="eastAsia" w:ascii="宋体" w:hAnsi="宋体" w:eastAsia="宋体" w:cs="宋体"/>
          <w:sz w:val="24"/>
          <w:szCs w:val="24"/>
          <w:lang w:val="en-US" w:eastAsia="zh-CN"/>
        </w:rPr>
        <w:t>2</w:t>
      </w:r>
      <w:r>
        <w:rPr>
          <w:rFonts w:hint="eastAsia" w:ascii="宋体" w:hAnsi="宋体" w:eastAsia="宋体" w:cs="宋体"/>
          <w:sz w:val="24"/>
          <w:szCs w:val="24"/>
        </w:rPr>
        <w:t>.1）</w:t>
      </w:r>
      <w:r>
        <w:rPr>
          <w:rFonts w:hint="eastAsia" w:ascii="宋体" w:hAnsi="宋体" w:eastAsia="宋体" w:cs="宋体"/>
          <w:sz w:val="24"/>
          <w:szCs w:val="24"/>
          <w:lang w:eastAsia="zh-CN"/>
        </w:rPr>
        <w:t>；</w:t>
      </w:r>
    </w:p>
    <w:p w14:paraId="6B977408">
      <w:pPr>
        <w:keepNext w:val="0"/>
        <w:keepLines w:val="0"/>
        <w:pageBreakBefore w:val="0"/>
        <w:widowControl w:val="0"/>
        <w:kinsoku/>
        <w:wordWrap/>
        <w:overflowPunct/>
        <w:topLinePunct w:val="0"/>
        <w:autoSpaceDE/>
        <w:autoSpaceDN/>
        <w:bidi w:val="0"/>
        <w:adjustRightInd/>
        <w:snapToGrid/>
        <w:spacing w:line="360" w:lineRule="auto"/>
        <w:ind w:left="0" w:leftChars="0" w:firstLine="470" w:firstLineChars="196"/>
        <w:jc w:val="left"/>
        <w:textAlignment w:val="auto"/>
        <w:rPr>
          <w:rFonts w:hint="eastAsia" w:ascii="宋体" w:hAnsi="宋体" w:eastAsia="宋体" w:cs="宋体"/>
          <w:color w:val="0D0D0D"/>
          <w:sz w:val="24"/>
          <w:szCs w:val="24"/>
          <w:lang w:eastAsia="zh-CN"/>
        </w:rPr>
      </w:pPr>
      <w:r>
        <w:rPr>
          <w:rFonts w:hint="eastAsia" w:ascii="宋体" w:hAnsi="宋体" w:eastAsia="宋体" w:cs="宋体"/>
          <w:color w:val="0D0D0D"/>
          <w:sz w:val="24"/>
          <w:szCs w:val="24"/>
        </w:rPr>
        <w:t>（</w:t>
      </w:r>
      <w:r>
        <w:rPr>
          <w:rFonts w:hint="eastAsia" w:ascii="宋体" w:hAnsi="宋体" w:eastAsia="宋体" w:cs="宋体"/>
          <w:color w:val="0D0D0D"/>
          <w:sz w:val="24"/>
          <w:szCs w:val="24"/>
          <w:lang w:val="en-US" w:eastAsia="zh-CN"/>
        </w:rPr>
        <w:t>2</w:t>
      </w:r>
      <w:r>
        <w:rPr>
          <w:rFonts w:hint="eastAsia" w:ascii="宋体" w:hAnsi="宋体" w:eastAsia="宋体" w:cs="宋体"/>
          <w:color w:val="0D0D0D"/>
          <w:sz w:val="24"/>
          <w:szCs w:val="24"/>
        </w:rPr>
        <w:t>）投标声明书(格式见附件</w:t>
      </w:r>
      <w:r>
        <w:rPr>
          <w:rFonts w:hint="eastAsia" w:ascii="宋体" w:hAnsi="宋体" w:eastAsia="宋体" w:cs="宋体"/>
          <w:color w:val="0D0D0D"/>
          <w:sz w:val="24"/>
          <w:szCs w:val="24"/>
          <w:lang w:val="en-US" w:eastAsia="zh-CN"/>
        </w:rPr>
        <w:t>2.2</w:t>
      </w:r>
      <w:r>
        <w:rPr>
          <w:rFonts w:hint="eastAsia" w:ascii="宋体" w:hAnsi="宋体" w:eastAsia="宋体" w:cs="宋体"/>
          <w:color w:val="0D0D0D"/>
          <w:sz w:val="24"/>
          <w:szCs w:val="24"/>
        </w:rPr>
        <w:t>)</w:t>
      </w:r>
      <w:r>
        <w:rPr>
          <w:rFonts w:hint="eastAsia" w:ascii="宋体" w:hAnsi="宋体" w:eastAsia="宋体" w:cs="宋体"/>
          <w:color w:val="0D0D0D"/>
          <w:sz w:val="24"/>
          <w:szCs w:val="24"/>
          <w:lang w:eastAsia="zh-CN"/>
        </w:rPr>
        <w:t>；</w:t>
      </w:r>
    </w:p>
    <w:p w14:paraId="0263F980">
      <w:pPr>
        <w:keepNext w:val="0"/>
        <w:keepLines w:val="0"/>
        <w:pageBreakBefore w:val="0"/>
        <w:widowControl w:val="0"/>
        <w:kinsoku/>
        <w:wordWrap/>
        <w:overflowPunct/>
        <w:topLinePunct w:val="0"/>
        <w:autoSpaceDE/>
        <w:autoSpaceDN/>
        <w:bidi w:val="0"/>
        <w:adjustRightInd/>
        <w:snapToGrid/>
        <w:spacing w:line="360" w:lineRule="auto"/>
        <w:ind w:left="0" w:leftChars="0" w:firstLine="470" w:firstLineChars="196"/>
        <w:jc w:val="left"/>
        <w:textAlignment w:val="auto"/>
        <w:rPr>
          <w:rFonts w:hint="eastAsia" w:ascii="宋体" w:hAnsi="宋体" w:eastAsia="宋体" w:cs="宋体"/>
          <w:color w:val="0D0D0D"/>
          <w:sz w:val="24"/>
          <w:szCs w:val="24"/>
          <w:lang w:eastAsia="zh-CN"/>
        </w:rPr>
      </w:pPr>
      <w:r>
        <w:rPr>
          <w:rFonts w:hint="eastAsia" w:ascii="宋体" w:hAnsi="宋体" w:eastAsia="宋体" w:cs="宋体"/>
          <w:color w:val="0D0D0D"/>
          <w:sz w:val="24"/>
          <w:szCs w:val="24"/>
        </w:rPr>
        <w:t>（</w:t>
      </w:r>
      <w:r>
        <w:rPr>
          <w:rFonts w:hint="eastAsia" w:ascii="宋体" w:hAnsi="宋体" w:eastAsia="宋体" w:cs="宋体"/>
          <w:color w:val="0D0D0D"/>
          <w:sz w:val="24"/>
          <w:szCs w:val="24"/>
          <w:lang w:val="en-US" w:eastAsia="zh-CN"/>
        </w:rPr>
        <w:t>3</w:t>
      </w:r>
      <w:r>
        <w:rPr>
          <w:rFonts w:hint="eastAsia" w:ascii="宋体" w:hAnsi="宋体" w:eastAsia="宋体" w:cs="宋体"/>
          <w:color w:val="0D0D0D"/>
          <w:sz w:val="24"/>
          <w:szCs w:val="24"/>
        </w:rPr>
        <w:t>）法定代表人授权委托书(格式见附件</w:t>
      </w:r>
      <w:r>
        <w:rPr>
          <w:rFonts w:hint="eastAsia" w:ascii="宋体" w:hAnsi="宋体" w:eastAsia="宋体" w:cs="宋体"/>
          <w:color w:val="0D0D0D"/>
          <w:sz w:val="24"/>
          <w:szCs w:val="24"/>
          <w:lang w:val="en-US" w:eastAsia="zh-CN"/>
        </w:rPr>
        <w:t>2.3</w:t>
      </w:r>
      <w:r>
        <w:rPr>
          <w:rFonts w:hint="eastAsia" w:ascii="宋体" w:hAnsi="宋体" w:eastAsia="宋体" w:cs="宋体"/>
          <w:color w:val="0D0D0D"/>
          <w:sz w:val="24"/>
          <w:szCs w:val="24"/>
        </w:rPr>
        <w:t>)</w:t>
      </w:r>
      <w:r>
        <w:rPr>
          <w:rFonts w:hint="eastAsia" w:ascii="宋体" w:hAnsi="宋体" w:eastAsia="宋体" w:cs="宋体"/>
          <w:color w:val="0D0D0D"/>
          <w:sz w:val="24"/>
          <w:szCs w:val="24"/>
          <w:lang w:eastAsia="zh-CN"/>
        </w:rPr>
        <w:t>；</w:t>
      </w:r>
    </w:p>
    <w:p w14:paraId="7E2B5F56">
      <w:pPr>
        <w:keepNext w:val="0"/>
        <w:keepLines w:val="0"/>
        <w:pageBreakBefore w:val="0"/>
        <w:widowControl w:val="0"/>
        <w:kinsoku/>
        <w:wordWrap/>
        <w:overflowPunct/>
        <w:topLinePunct w:val="0"/>
        <w:autoSpaceDE/>
        <w:autoSpaceDN/>
        <w:bidi w:val="0"/>
        <w:adjustRightInd/>
        <w:snapToGrid/>
        <w:spacing w:line="360" w:lineRule="auto"/>
        <w:ind w:left="0" w:leftChars="0" w:firstLine="470" w:firstLineChars="196"/>
        <w:jc w:val="left"/>
        <w:textAlignment w:val="auto"/>
        <w:rPr>
          <w:rFonts w:hint="eastAsia" w:ascii="宋体" w:hAnsi="宋体" w:eastAsia="宋体" w:cs="宋体"/>
          <w:color w:val="0D0D0D"/>
          <w:sz w:val="24"/>
          <w:szCs w:val="24"/>
          <w:lang w:eastAsia="zh-CN"/>
        </w:rPr>
      </w:pPr>
      <w:r>
        <w:rPr>
          <w:rFonts w:hint="eastAsia" w:ascii="宋体" w:hAnsi="宋体" w:eastAsia="宋体" w:cs="宋体"/>
          <w:color w:val="0D0D0D"/>
          <w:sz w:val="24"/>
          <w:szCs w:val="24"/>
        </w:rPr>
        <w:t>（</w:t>
      </w:r>
      <w:r>
        <w:rPr>
          <w:rFonts w:hint="eastAsia" w:ascii="宋体" w:hAnsi="宋体" w:eastAsia="宋体" w:cs="宋体"/>
          <w:color w:val="0D0D0D"/>
          <w:sz w:val="24"/>
          <w:szCs w:val="24"/>
          <w:lang w:val="en-US" w:eastAsia="zh-CN"/>
        </w:rPr>
        <w:t>4</w:t>
      </w:r>
      <w:r>
        <w:rPr>
          <w:rFonts w:hint="eastAsia" w:ascii="宋体" w:hAnsi="宋体" w:eastAsia="宋体" w:cs="宋体"/>
          <w:color w:val="0D0D0D"/>
          <w:sz w:val="24"/>
          <w:szCs w:val="24"/>
        </w:rPr>
        <w:t>）投标单位情况表(格式见附件</w:t>
      </w:r>
      <w:r>
        <w:rPr>
          <w:rFonts w:hint="eastAsia" w:ascii="宋体" w:hAnsi="宋体" w:eastAsia="宋体" w:cs="宋体"/>
          <w:color w:val="0D0D0D"/>
          <w:sz w:val="24"/>
          <w:szCs w:val="24"/>
          <w:lang w:val="en-US" w:eastAsia="zh-CN"/>
        </w:rPr>
        <w:t>2.4</w:t>
      </w:r>
      <w:r>
        <w:rPr>
          <w:rFonts w:hint="eastAsia" w:ascii="宋体" w:hAnsi="宋体" w:eastAsia="宋体" w:cs="宋体"/>
          <w:color w:val="0D0D0D"/>
          <w:sz w:val="24"/>
          <w:szCs w:val="24"/>
        </w:rPr>
        <w:t>)</w:t>
      </w:r>
      <w:r>
        <w:rPr>
          <w:rFonts w:hint="eastAsia" w:ascii="宋体" w:hAnsi="宋体" w:cs="宋体"/>
          <w:color w:val="0D0D0D"/>
          <w:sz w:val="24"/>
          <w:szCs w:val="24"/>
          <w:lang w:eastAsia="zh-CN"/>
        </w:rPr>
        <w:t>；</w:t>
      </w:r>
    </w:p>
    <w:p w14:paraId="272B195C">
      <w:pPr>
        <w:keepNext w:val="0"/>
        <w:keepLines w:val="0"/>
        <w:pageBreakBefore w:val="0"/>
        <w:widowControl w:val="0"/>
        <w:kinsoku/>
        <w:wordWrap/>
        <w:overflowPunct/>
        <w:topLinePunct w:val="0"/>
        <w:autoSpaceDE/>
        <w:autoSpaceDN/>
        <w:bidi w:val="0"/>
        <w:adjustRightInd/>
        <w:snapToGrid/>
        <w:spacing w:line="360" w:lineRule="auto"/>
        <w:ind w:left="0" w:leftChars="0" w:firstLine="470" w:firstLineChars="196"/>
        <w:jc w:val="left"/>
        <w:textAlignment w:val="auto"/>
        <w:rPr>
          <w:rFonts w:hint="eastAsia" w:ascii="宋体" w:hAnsi="宋体" w:eastAsia="宋体" w:cs="宋体"/>
          <w:color w:val="0D0D0D"/>
          <w:sz w:val="24"/>
          <w:szCs w:val="24"/>
          <w:lang w:eastAsia="zh-CN"/>
        </w:rPr>
      </w:pPr>
      <w:r>
        <w:rPr>
          <w:rFonts w:hint="eastAsia" w:ascii="宋体" w:hAnsi="宋体" w:eastAsia="宋体" w:cs="宋体"/>
          <w:color w:val="0D0D0D"/>
          <w:sz w:val="24"/>
          <w:szCs w:val="24"/>
        </w:rPr>
        <w:t>（</w:t>
      </w:r>
      <w:r>
        <w:rPr>
          <w:rFonts w:hint="eastAsia" w:ascii="宋体" w:hAnsi="宋体" w:eastAsia="宋体" w:cs="宋体"/>
          <w:color w:val="0D0D0D"/>
          <w:sz w:val="24"/>
          <w:szCs w:val="24"/>
          <w:lang w:val="en-US" w:eastAsia="zh-CN"/>
        </w:rPr>
        <w:t>5</w:t>
      </w:r>
      <w:r>
        <w:rPr>
          <w:rFonts w:hint="eastAsia" w:ascii="宋体" w:hAnsi="宋体" w:eastAsia="宋体" w:cs="宋体"/>
          <w:color w:val="0D0D0D"/>
          <w:sz w:val="24"/>
          <w:szCs w:val="24"/>
        </w:rPr>
        <w:t>）营业执照副本复印件</w:t>
      </w:r>
      <w:r>
        <w:rPr>
          <w:rFonts w:hint="eastAsia" w:ascii="宋体" w:hAnsi="宋体" w:eastAsia="宋体" w:cs="宋体"/>
          <w:color w:val="0D0D0D"/>
          <w:sz w:val="24"/>
          <w:szCs w:val="24"/>
          <w:lang w:eastAsia="zh-CN"/>
        </w:rPr>
        <w:t>；</w:t>
      </w:r>
    </w:p>
    <w:p w14:paraId="6959C944">
      <w:pPr>
        <w:keepNext w:val="0"/>
        <w:keepLines w:val="0"/>
        <w:pageBreakBefore w:val="0"/>
        <w:widowControl w:val="0"/>
        <w:kinsoku/>
        <w:wordWrap/>
        <w:overflowPunct/>
        <w:topLinePunct w:val="0"/>
        <w:autoSpaceDE/>
        <w:autoSpaceDN/>
        <w:bidi w:val="0"/>
        <w:adjustRightInd/>
        <w:snapToGrid/>
        <w:spacing w:line="360" w:lineRule="auto"/>
        <w:ind w:left="0" w:leftChars="0" w:firstLine="470" w:firstLineChars="196"/>
        <w:jc w:val="left"/>
        <w:textAlignment w:val="auto"/>
        <w:rPr>
          <w:rFonts w:hint="eastAsia" w:ascii="宋体" w:hAnsi="宋体" w:eastAsia="宋体" w:cs="宋体"/>
          <w:color w:val="0D0D0D"/>
          <w:sz w:val="24"/>
          <w:szCs w:val="24"/>
          <w:lang w:eastAsia="zh-CN"/>
        </w:rPr>
      </w:pPr>
      <w:r>
        <w:rPr>
          <w:rFonts w:hint="eastAsia" w:ascii="宋体" w:hAnsi="宋体" w:eastAsia="宋体" w:cs="宋体"/>
          <w:color w:val="0D0D0D"/>
          <w:sz w:val="24"/>
          <w:szCs w:val="24"/>
        </w:rPr>
        <w:t>（</w:t>
      </w:r>
      <w:r>
        <w:rPr>
          <w:rFonts w:hint="eastAsia" w:ascii="宋体" w:hAnsi="宋体" w:eastAsia="宋体" w:cs="宋体"/>
          <w:color w:val="0D0D0D"/>
          <w:sz w:val="24"/>
          <w:szCs w:val="24"/>
          <w:lang w:val="en-US" w:eastAsia="zh-CN"/>
        </w:rPr>
        <w:t>6</w:t>
      </w:r>
      <w:r>
        <w:rPr>
          <w:rFonts w:hint="eastAsia" w:ascii="宋体" w:hAnsi="宋体" w:eastAsia="宋体" w:cs="宋体"/>
          <w:color w:val="0D0D0D"/>
          <w:sz w:val="24"/>
          <w:szCs w:val="24"/>
        </w:rPr>
        <w:t>）</w:t>
      </w:r>
      <w:r>
        <w:rPr>
          <w:rFonts w:hint="eastAsia" w:ascii="宋体" w:hAnsi="宋体" w:eastAsia="宋体" w:cs="宋体"/>
          <w:sz w:val="24"/>
          <w:szCs w:val="24"/>
        </w:rPr>
        <w:t>投标人项目负责人及实施人员情况一览表</w:t>
      </w:r>
      <w:r>
        <w:rPr>
          <w:rFonts w:hint="eastAsia" w:ascii="宋体" w:hAnsi="宋体" w:eastAsia="宋体" w:cs="宋体"/>
          <w:color w:val="0D0D0D"/>
          <w:sz w:val="24"/>
          <w:szCs w:val="24"/>
        </w:rPr>
        <w:t>(格式见附件</w:t>
      </w:r>
      <w:r>
        <w:rPr>
          <w:rFonts w:hint="eastAsia" w:ascii="宋体" w:hAnsi="宋体" w:eastAsia="宋体" w:cs="宋体"/>
          <w:color w:val="0D0D0D"/>
          <w:sz w:val="24"/>
          <w:szCs w:val="24"/>
          <w:lang w:val="en-US" w:eastAsia="zh-CN"/>
        </w:rPr>
        <w:t>2.7</w:t>
      </w:r>
      <w:r>
        <w:rPr>
          <w:rFonts w:hint="eastAsia" w:ascii="宋体" w:hAnsi="宋体" w:eastAsia="宋体" w:cs="宋体"/>
          <w:color w:val="0D0D0D"/>
          <w:sz w:val="24"/>
          <w:szCs w:val="24"/>
        </w:rPr>
        <w:t>)</w:t>
      </w:r>
      <w:r>
        <w:rPr>
          <w:rFonts w:hint="eastAsia" w:ascii="宋体" w:hAnsi="宋体" w:eastAsia="宋体" w:cs="宋体"/>
          <w:color w:val="0D0D0D"/>
          <w:sz w:val="24"/>
          <w:szCs w:val="24"/>
          <w:lang w:eastAsia="zh-CN"/>
        </w:rPr>
        <w:t>；</w:t>
      </w:r>
    </w:p>
    <w:p w14:paraId="0D1A1790">
      <w:pPr>
        <w:keepNext w:val="0"/>
        <w:keepLines w:val="0"/>
        <w:pageBreakBefore w:val="0"/>
        <w:widowControl w:val="0"/>
        <w:kinsoku/>
        <w:wordWrap/>
        <w:overflowPunct/>
        <w:topLinePunct w:val="0"/>
        <w:autoSpaceDE/>
        <w:autoSpaceDN/>
        <w:bidi w:val="0"/>
        <w:adjustRightInd/>
        <w:snapToGrid/>
        <w:spacing w:line="360" w:lineRule="auto"/>
        <w:ind w:left="0" w:leftChars="0"/>
        <w:jc w:val="left"/>
        <w:textAlignment w:val="auto"/>
        <w:rPr>
          <w:rFonts w:hint="eastAsia" w:ascii="宋体" w:hAnsi="宋体" w:eastAsia="宋体" w:cs="宋体"/>
          <w:color w:val="0D0D0D"/>
          <w:sz w:val="24"/>
          <w:szCs w:val="24"/>
          <w:lang w:eastAsia="zh-CN"/>
        </w:rPr>
      </w:pP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7</w:t>
      </w:r>
      <w:r>
        <w:rPr>
          <w:rFonts w:hint="eastAsia" w:ascii="宋体" w:hAnsi="宋体" w:eastAsia="宋体" w:cs="宋体"/>
          <w:sz w:val="24"/>
          <w:szCs w:val="24"/>
        </w:rPr>
        <w:t>) 投标人</w:t>
      </w:r>
      <w:r>
        <w:rPr>
          <w:rFonts w:hint="eastAsia" w:ascii="宋体" w:hAnsi="宋体" w:eastAsia="宋体" w:cs="宋体"/>
          <w:sz w:val="24"/>
          <w:szCs w:val="24"/>
          <w:lang w:eastAsia="zh-CN"/>
        </w:rPr>
        <w:t>同类</w:t>
      </w:r>
      <w:r>
        <w:rPr>
          <w:rFonts w:hint="eastAsia" w:ascii="宋体" w:hAnsi="宋体" w:eastAsia="宋体" w:cs="宋体"/>
          <w:sz w:val="24"/>
          <w:szCs w:val="24"/>
        </w:rPr>
        <w:t>业绩</w:t>
      </w:r>
      <w:r>
        <w:rPr>
          <w:rFonts w:hint="eastAsia" w:ascii="宋体" w:hAnsi="宋体" w:eastAsia="宋体" w:cs="宋体"/>
          <w:sz w:val="24"/>
          <w:szCs w:val="24"/>
          <w:lang w:eastAsia="zh-CN"/>
        </w:rPr>
        <w:t>证明及材料</w:t>
      </w:r>
      <w:r>
        <w:rPr>
          <w:rFonts w:hint="eastAsia" w:ascii="宋体" w:hAnsi="宋体" w:eastAsia="宋体" w:cs="宋体"/>
          <w:color w:val="0D0D0D"/>
          <w:sz w:val="24"/>
          <w:szCs w:val="24"/>
        </w:rPr>
        <w:t>(格式见附件</w:t>
      </w:r>
      <w:r>
        <w:rPr>
          <w:rFonts w:hint="eastAsia" w:ascii="宋体" w:hAnsi="宋体" w:eastAsia="宋体" w:cs="宋体"/>
          <w:color w:val="0D0D0D"/>
          <w:sz w:val="24"/>
          <w:szCs w:val="24"/>
          <w:lang w:val="en-US" w:eastAsia="zh-CN"/>
        </w:rPr>
        <w:t>2.8</w:t>
      </w:r>
      <w:r>
        <w:rPr>
          <w:rFonts w:hint="eastAsia" w:ascii="宋体" w:hAnsi="宋体" w:eastAsia="宋体" w:cs="宋体"/>
          <w:color w:val="0D0D0D"/>
          <w:sz w:val="24"/>
          <w:szCs w:val="24"/>
        </w:rPr>
        <w:t>)</w:t>
      </w:r>
      <w:r>
        <w:rPr>
          <w:rFonts w:hint="eastAsia" w:ascii="宋体" w:hAnsi="宋体" w:eastAsia="宋体" w:cs="宋体"/>
          <w:color w:val="0D0D0D"/>
          <w:sz w:val="24"/>
          <w:szCs w:val="24"/>
          <w:lang w:eastAsia="zh-CN"/>
        </w:rPr>
        <w:t>；</w:t>
      </w:r>
    </w:p>
    <w:p w14:paraId="54FA2171">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8</w:t>
      </w:r>
      <w:r>
        <w:rPr>
          <w:rFonts w:hint="eastAsia" w:ascii="宋体" w:hAnsi="宋体" w:eastAsia="宋体" w:cs="宋体"/>
          <w:sz w:val="24"/>
          <w:szCs w:val="24"/>
          <w:lang w:eastAsia="zh-CN"/>
        </w:rPr>
        <w:t>）</w:t>
      </w:r>
      <w:r>
        <w:rPr>
          <w:rFonts w:hint="eastAsia" w:ascii="宋体" w:hAnsi="宋体" w:eastAsia="宋体" w:cs="宋体"/>
          <w:color w:val="auto"/>
          <w:sz w:val="24"/>
          <w:szCs w:val="24"/>
          <w:highlight w:val="none"/>
          <w:lang w:eastAsia="zh-CN"/>
        </w:rPr>
        <w:t>技术服务方案</w:t>
      </w:r>
      <w:r>
        <w:rPr>
          <w:rFonts w:hint="eastAsia" w:ascii="宋体" w:hAnsi="宋体" w:eastAsia="宋体" w:cs="宋体"/>
          <w:color w:val="auto"/>
          <w:sz w:val="24"/>
          <w:szCs w:val="24"/>
          <w:highlight w:val="none"/>
        </w:rPr>
        <w:t>（包括</w:t>
      </w:r>
      <w:r>
        <w:rPr>
          <w:rFonts w:hint="eastAsia" w:ascii="宋体" w:hAnsi="宋体" w:eastAsia="宋体" w:cs="宋体"/>
          <w:color w:val="auto"/>
          <w:sz w:val="24"/>
          <w:highlight w:val="none"/>
        </w:rPr>
        <w:t>项目总体要求的分析与理解程度</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val="en-US" w:eastAsia="zh-CN"/>
        </w:rPr>
        <w:t>回收处置</w:t>
      </w:r>
      <w:r>
        <w:rPr>
          <w:rFonts w:hint="eastAsia" w:ascii="宋体" w:hAnsi="宋体" w:eastAsia="宋体" w:cs="宋体"/>
          <w:color w:val="auto"/>
          <w:sz w:val="24"/>
          <w:highlight w:val="none"/>
        </w:rPr>
        <w:t>方案</w:t>
      </w:r>
      <w:r>
        <w:rPr>
          <w:rFonts w:hint="eastAsia" w:ascii="宋体" w:hAnsi="宋体"/>
          <w:color w:val="auto"/>
          <w:sz w:val="24"/>
          <w:highlight w:val="none"/>
          <w:lang w:eastAsia="zh-CN"/>
        </w:rPr>
        <w:t>、</w:t>
      </w:r>
      <w:r>
        <w:rPr>
          <w:rFonts w:hint="eastAsia" w:ascii="宋体" w:hAnsi="宋体" w:eastAsia="宋体" w:cs="宋体"/>
          <w:color w:val="auto"/>
          <w:sz w:val="24"/>
          <w:highlight w:val="none"/>
          <w:lang w:val="en-US" w:eastAsia="zh-CN"/>
        </w:rPr>
        <w:t>操作规范</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设备场地配备及管理</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回收进度方案和措施</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保证质量技术方案和措施</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台账管理与应急预案</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eastAsia="zh-CN"/>
        </w:rPr>
        <w:t>服务</w:t>
      </w:r>
      <w:r>
        <w:rPr>
          <w:rFonts w:hint="eastAsia" w:ascii="宋体" w:hAnsi="宋体" w:eastAsia="宋体" w:cs="宋体"/>
          <w:color w:val="auto"/>
          <w:sz w:val="24"/>
          <w:highlight w:val="none"/>
        </w:rPr>
        <w:t>保障</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优惠承诺</w:t>
      </w:r>
      <w:r>
        <w:rPr>
          <w:rFonts w:hint="eastAsia" w:ascii="宋体" w:hAnsi="宋体" w:eastAsia="宋体" w:cs="宋体"/>
          <w:color w:val="auto"/>
          <w:sz w:val="24"/>
          <w:szCs w:val="24"/>
          <w:highlight w:val="none"/>
        </w:rPr>
        <w:t>等内容）</w:t>
      </w:r>
      <w:r>
        <w:rPr>
          <w:rFonts w:hint="eastAsia" w:ascii="宋体" w:hAnsi="宋体" w:eastAsia="宋体" w:cs="宋体"/>
          <w:sz w:val="24"/>
          <w:szCs w:val="24"/>
          <w:lang w:eastAsia="zh-CN"/>
        </w:rPr>
        <w:t>；</w:t>
      </w:r>
    </w:p>
    <w:p w14:paraId="66CBDFF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（9）</w:t>
      </w:r>
      <w:r>
        <w:rPr>
          <w:rFonts w:hint="eastAsia" w:ascii="宋体" w:hAnsi="宋体" w:eastAsia="宋体" w:cs="宋体"/>
          <w:sz w:val="24"/>
          <w:szCs w:val="24"/>
          <w:lang w:eastAsia="zh-CN"/>
        </w:rPr>
        <w:t>投标人对本项目的合理化建议；</w:t>
      </w:r>
    </w:p>
    <w:p w14:paraId="3391A3A9">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w:t>
      </w:r>
      <w:r>
        <w:rPr>
          <w:rFonts w:hint="eastAsia" w:ascii="宋体" w:hAnsi="宋体" w:cs="宋体"/>
          <w:sz w:val="24"/>
          <w:szCs w:val="24"/>
          <w:lang w:val="en-US" w:eastAsia="zh-CN"/>
        </w:rPr>
        <w:t>10</w:t>
      </w:r>
      <w:r>
        <w:rPr>
          <w:rFonts w:hint="eastAsia" w:ascii="宋体" w:hAnsi="宋体" w:eastAsia="宋体" w:cs="宋体"/>
          <w:sz w:val="24"/>
          <w:szCs w:val="24"/>
          <w:lang w:eastAsia="zh-CN"/>
        </w:rPr>
        <w:t>）安全承诺函</w:t>
      </w:r>
      <w:r>
        <w:rPr>
          <w:rFonts w:hint="eastAsia" w:ascii="宋体" w:hAnsi="宋体" w:eastAsia="宋体" w:cs="宋体"/>
          <w:color w:val="0D0D0D"/>
          <w:sz w:val="24"/>
          <w:szCs w:val="24"/>
        </w:rPr>
        <w:t>(格式见附件</w:t>
      </w:r>
      <w:r>
        <w:rPr>
          <w:rFonts w:hint="eastAsia" w:ascii="宋体" w:hAnsi="宋体" w:eastAsia="宋体" w:cs="宋体"/>
          <w:color w:val="0D0D0D"/>
          <w:sz w:val="24"/>
          <w:szCs w:val="24"/>
          <w:lang w:val="en-US" w:eastAsia="zh-CN"/>
        </w:rPr>
        <w:t>2.9</w:t>
      </w:r>
      <w:r>
        <w:rPr>
          <w:rFonts w:hint="eastAsia" w:ascii="宋体" w:hAnsi="宋体" w:eastAsia="宋体" w:cs="宋体"/>
          <w:color w:val="0D0D0D"/>
          <w:sz w:val="24"/>
          <w:szCs w:val="24"/>
        </w:rPr>
        <w:t>)</w:t>
      </w:r>
      <w:r>
        <w:rPr>
          <w:rFonts w:hint="eastAsia" w:ascii="宋体" w:hAnsi="宋体" w:eastAsia="宋体" w:cs="宋体"/>
          <w:sz w:val="24"/>
          <w:szCs w:val="24"/>
          <w:lang w:eastAsia="zh-CN"/>
        </w:rPr>
        <w:t>；</w:t>
      </w:r>
    </w:p>
    <w:p w14:paraId="58BEB3D1">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政府采购代理机构社会评价表（</w:t>
      </w:r>
      <w:r>
        <w:rPr>
          <w:rFonts w:hint="eastAsia" w:ascii="宋体" w:hAnsi="宋体" w:eastAsia="宋体" w:cs="宋体"/>
          <w:color w:val="0D0D0D"/>
          <w:sz w:val="24"/>
          <w:szCs w:val="24"/>
        </w:rPr>
        <w:t>格式见</w:t>
      </w:r>
      <w:r>
        <w:rPr>
          <w:rFonts w:hint="eastAsia" w:ascii="宋体" w:hAnsi="宋体" w:eastAsia="宋体" w:cs="宋体"/>
          <w:sz w:val="24"/>
          <w:szCs w:val="24"/>
          <w:lang w:val="en-US" w:eastAsia="zh-CN"/>
        </w:rPr>
        <w:t>附件2.10）；</w:t>
      </w:r>
    </w:p>
    <w:p w14:paraId="0B040646">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（1</w:t>
      </w:r>
      <w:r>
        <w:rPr>
          <w:rFonts w:hint="eastAsia" w:ascii="宋体" w:hAnsi="宋体" w:cs="宋体"/>
          <w:sz w:val="24"/>
          <w:szCs w:val="24"/>
          <w:lang w:val="en-US" w:eastAsia="zh-CN"/>
        </w:rPr>
        <w:t>2</w:t>
      </w:r>
      <w:r>
        <w:rPr>
          <w:rFonts w:hint="eastAsia" w:ascii="宋体" w:hAnsi="宋体" w:eastAsia="宋体" w:cs="宋体"/>
          <w:sz w:val="24"/>
          <w:szCs w:val="24"/>
          <w:lang w:val="en-US" w:eastAsia="zh-CN"/>
        </w:rPr>
        <w:t>）</w:t>
      </w:r>
      <w:r>
        <w:rPr>
          <w:rFonts w:hint="eastAsia" w:ascii="宋体" w:hAnsi="宋体" w:eastAsia="宋体" w:cs="宋体"/>
          <w:sz w:val="24"/>
          <w:szCs w:val="24"/>
          <w:lang w:eastAsia="zh-CN"/>
        </w:rPr>
        <w:t>投标人需要说明的其他文件和说明。</w:t>
      </w:r>
    </w:p>
    <w:p w14:paraId="123F679C">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sz w:val="24"/>
          <w:szCs w:val="24"/>
          <w:lang w:eastAsia="zh-CN"/>
        </w:rPr>
      </w:pPr>
    </w:p>
    <w:p w14:paraId="5F5A9700">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sz w:val="24"/>
          <w:szCs w:val="24"/>
          <w:lang w:eastAsia="zh-CN"/>
        </w:rPr>
      </w:pPr>
    </w:p>
    <w:p w14:paraId="259C6863">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br w:type="page"/>
      </w:r>
    </w:p>
    <w:p w14:paraId="6C7659F4">
      <w:pPr>
        <w:rPr>
          <w:rFonts w:ascii="宋体"/>
          <w:b/>
          <w:bCs/>
          <w:sz w:val="24"/>
          <w:szCs w:val="24"/>
        </w:rPr>
      </w:pPr>
      <w:r>
        <w:rPr>
          <w:rFonts w:ascii="宋体" w:hAnsi="宋体" w:cs="宋体"/>
          <w:b/>
          <w:bCs/>
          <w:sz w:val="24"/>
          <w:szCs w:val="24"/>
        </w:rPr>
        <w:t>2.1</w:t>
      </w:r>
      <w:r>
        <w:rPr>
          <w:rFonts w:hint="eastAsia" w:ascii="宋体" w:hAnsi="宋体" w:cs="宋体"/>
          <w:b/>
          <w:bCs/>
          <w:sz w:val="24"/>
          <w:szCs w:val="24"/>
        </w:rPr>
        <w:t>评分响应表格式：</w:t>
      </w:r>
    </w:p>
    <w:p w14:paraId="63AFF3FD">
      <w:pPr>
        <w:snapToGrid w:val="0"/>
        <w:spacing w:before="50" w:after="50" w:line="400" w:lineRule="exact"/>
        <w:rPr>
          <w:rFonts w:ascii="宋体"/>
          <w:b/>
          <w:bCs/>
          <w:color w:val="000000"/>
          <w:sz w:val="24"/>
          <w:szCs w:val="24"/>
          <w:u w:val="single"/>
        </w:rPr>
      </w:pPr>
      <w:r>
        <w:rPr>
          <w:rFonts w:hint="eastAsia" w:ascii="宋体" w:hAnsi="宋体" w:cs="宋体"/>
          <w:b/>
          <w:bCs/>
          <w:color w:val="000000"/>
          <w:sz w:val="24"/>
          <w:szCs w:val="24"/>
        </w:rPr>
        <w:t>项目名称：</w:t>
      </w:r>
      <w:r>
        <w:rPr>
          <w:rFonts w:hint="eastAsia" w:ascii="宋体" w:hAnsi="宋体" w:cs="宋体"/>
          <w:b/>
          <w:bCs/>
          <w:color w:val="000000"/>
          <w:sz w:val="24"/>
          <w:szCs w:val="24"/>
          <w:lang w:val="en-US" w:eastAsia="zh-CN"/>
        </w:rPr>
        <w:t xml:space="preserve">                                           </w:t>
      </w:r>
      <w:r>
        <w:rPr>
          <w:rFonts w:hint="eastAsia" w:ascii="宋体" w:hAnsi="宋体"/>
          <w:b/>
          <w:sz w:val="24"/>
          <w:lang w:val="en-US" w:eastAsia="zh-CN"/>
        </w:rPr>
        <w:t xml:space="preserve"> </w:t>
      </w:r>
      <w:r>
        <w:rPr>
          <w:rFonts w:hint="eastAsia" w:ascii="宋体" w:hAnsi="宋体" w:cs="宋体"/>
          <w:b/>
          <w:bCs/>
          <w:color w:val="000000"/>
          <w:sz w:val="24"/>
          <w:szCs w:val="24"/>
          <w:lang w:val="en-US" w:eastAsia="zh-CN"/>
        </w:rPr>
        <w:t xml:space="preserve">                            </w:t>
      </w:r>
    </w:p>
    <w:tbl>
      <w:tblPr>
        <w:tblStyle w:val="48"/>
        <w:tblW w:w="931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86"/>
        <w:gridCol w:w="2316"/>
        <w:gridCol w:w="2126"/>
        <w:gridCol w:w="1156"/>
        <w:gridCol w:w="2933"/>
      </w:tblGrid>
      <w:tr w14:paraId="011FDF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786" w:type="dxa"/>
            <w:tcBorders>
              <w:top w:val="single" w:color="auto" w:sz="4" w:space="0"/>
              <w:bottom w:val="single" w:color="auto" w:sz="4" w:space="0"/>
              <w:right w:val="single" w:color="auto" w:sz="4" w:space="0"/>
            </w:tcBorders>
            <w:vAlign w:val="center"/>
          </w:tcPr>
          <w:p w14:paraId="064A3290">
            <w:pPr>
              <w:pStyle w:val="37"/>
              <w:spacing w:line="400" w:lineRule="exact"/>
              <w:ind w:firstLine="0" w:firstLineChars="0"/>
              <w:rPr>
                <w:rFonts w:ascii="宋体" w:eastAsia="宋体" w:cs="Times New Roman"/>
                <w:b/>
                <w:bCs/>
              </w:rPr>
            </w:pPr>
            <w:r>
              <w:rPr>
                <w:rFonts w:hint="eastAsia" w:ascii="宋体" w:eastAsia="宋体" w:cs="宋体"/>
                <w:b/>
                <w:bCs/>
              </w:rPr>
              <w:t>序号</w:t>
            </w:r>
          </w:p>
        </w:tc>
        <w:tc>
          <w:tcPr>
            <w:tcW w:w="2316" w:type="dxa"/>
            <w:tcBorders>
              <w:top w:val="single" w:color="auto" w:sz="4" w:space="0"/>
              <w:left w:val="single" w:color="auto" w:sz="4" w:space="0"/>
              <w:bottom w:val="single" w:color="auto" w:sz="4" w:space="0"/>
              <w:right w:val="single" w:color="auto" w:sz="4" w:space="0"/>
            </w:tcBorders>
            <w:vAlign w:val="center"/>
          </w:tcPr>
          <w:p w14:paraId="03D5EBE6">
            <w:pPr>
              <w:pStyle w:val="37"/>
              <w:spacing w:line="400" w:lineRule="exact"/>
              <w:ind w:firstLine="0" w:firstLineChars="0"/>
              <w:rPr>
                <w:rFonts w:ascii="宋体" w:eastAsia="宋体" w:cs="Times New Roman"/>
                <w:b/>
                <w:bCs/>
              </w:rPr>
            </w:pPr>
            <w:r>
              <w:rPr>
                <w:rFonts w:hint="eastAsia" w:ascii="宋体" w:eastAsia="宋体" w:cs="宋体"/>
                <w:b/>
                <w:bCs/>
              </w:rPr>
              <w:t>评审内容</w:t>
            </w:r>
          </w:p>
        </w:tc>
        <w:tc>
          <w:tcPr>
            <w:tcW w:w="2126" w:type="dxa"/>
            <w:tcBorders>
              <w:top w:val="single" w:color="auto" w:sz="4" w:space="0"/>
              <w:left w:val="single" w:color="auto" w:sz="4" w:space="0"/>
              <w:bottom w:val="single" w:color="auto" w:sz="4" w:space="0"/>
              <w:right w:val="single" w:color="auto" w:sz="4" w:space="0"/>
            </w:tcBorders>
            <w:vAlign w:val="center"/>
          </w:tcPr>
          <w:p w14:paraId="3CA2087C">
            <w:pPr>
              <w:pStyle w:val="37"/>
              <w:spacing w:line="400" w:lineRule="exact"/>
              <w:ind w:left="367" w:leftChars="175" w:firstLine="482"/>
              <w:rPr>
                <w:rFonts w:ascii="宋体" w:eastAsia="宋体" w:cs="Times New Roman"/>
                <w:b/>
                <w:bCs/>
              </w:rPr>
            </w:pPr>
            <w:r>
              <w:rPr>
                <w:rFonts w:hint="eastAsia" w:ascii="宋体" w:eastAsia="宋体" w:cs="宋体"/>
                <w:b/>
                <w:bCs/>
              </w:rPr>
              <w:t>评分标准</w:t>
            </w:r>
          </w:p>
        </w:tc>
        <w:tc>
          <w:tcPr>
            <w:tcW w:w="1156" w:type="dxa"/>
            <w:tcBorders>
              <w:top w:val="single" w:color="auto" w:sz="4" w:space="0"/>
              <w:left w:val="single" w:color="auto" w:sz="4" w:space="0"/>
              <w:bottom w:val="single" w:color="auto" w:sz="4" w:space="0"/>
              <w:right w:val="single" w:color="auto" w:sz="4" w:space="0"/>
            </w:tcBorders>
            <w:vAlign w:val="center"/>
          </w:tcPr>
          <w:p w14:paraId="79BA6A50">
            <w:pPr>
              <w:pStyle w:val="37"/>
              <w:spacing w:line="400" w:lineRule="exact"/>
              <w:ind w:firstLine="0" w:firstLineChars="0"/>
              <w:rPr>
                <w:rFonts w:ascii="宋体" w:eastAsia="宋体" w:cs="Times New Roman"/>
                <w:b/>
                <w:bCs/>
              </w:rPr>
            </w:pPr>
            <w:r>
              <w:rPr>
                <w:rFonts w:hint="eastAsia" w:ascii="宋体" w:eastAsia="宋体" w:cs="宋体"/>
                <w:b/>
                <w:bCs/>
              </w:rPr>
              <w:t>分值</w:t>
            </w:r>
          </w:p>
        </w:tc>
        <w:tc>
          <w:tcPr>
            <w:tcW w:w="2933" w:type="dxa"/>
            <w:tcBorders>
              <w:top w:val="single" w:color="auto" w:sz="4" w:space="0"/>
              <w:left w:val="single" w:color="auto" w:sz="4" w:space="0"/>
              <w:bottom w:val="single" w:color="auto" w:sz="4" w:space="0"/>
            </w:tcBorders>
            <w:vAlign w:val="center"/>
          </w:tcPr>
          <w:p w14:paraId="16BDE851">
            <w:pPr>
              <w:pStyle w:val="37"/>
              <w:spacing w:line="400" w:lineRule="exact"/>
              <w:ind w:left="480" w:firstLine="482"/>
              <w:rPr>
                <w:rFonts w:ascii="宋体" w:eastAsia="宋体" w:cs="Times New Roman"/>
                <w:b/>
                <w:bCs/>
              </w:rPr>
            </w:pPr>
            <w:r>
              <w:rPr>
                <w:rFonts w:hint="eastAsia" w:ascii="宋体" w:eastAsia="宋体" w:cs="宋体"/>
                <w:b/>
                <w:bCs/>
              </w:rPr>
              <w:t>页码</w:t>
            </w:r>
          </w:p>
        </w:tc>
      </w:tr>
      <w:tr w14:paraId="113C5F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0" w:hRule="atLeast"/>
          <w:jc w:val="center"/>
        </w:trPr>
        <w:tc>
          <w:tcPr>
            <w:tcW w:w="786" w:type="dxa"/>
            <w:tcBorders>
              <w:top w:val="single" w:color="auto" w:sz="4" w:space="0"/>
              <w:bottom w:val="single" w:color="auto" w:sz="4" w:space="0"/>
              <w:right w:val="single" w:color="auto" w:sz="4" w:space="0"/>
            </w:tcBorders>
            <w:vAlign w:val="center"/>
          </w:tcPr>
          <w:p w14:paraId="76A65E15">
            <w:pPr>
              <w:spacing w:line="400" w:lineRule="exact"/>
              <w:rPr>
                <w:rFonts w:ascii="宋体"/>
                <w:b/>
                <w:bCs/>
                <w:color w:val="000000"/>
                <w:sz w:val="24"/>
                <w:szCs w:val="24"/>
              </w:rPr>
            </w:pPr>
            <w:r>
              <w:rPr>
                <w:rFonts w:hint="eastAsia" w:ascii="宋体" w:hAnsi="宋体" w:cs="宋体"/>
                <w:b/>
                <w:bCs/>
                <w:color w:val="000000"/>
                <w:sz w:val="24"/>
                <w:szCs w:val="24"/>
              </w:rPr>
              <w:t>一</w:t>
            </w:r>
          </w:p>
        </w:tc>
        <w:tc>
          <w:tcPr>
            <w:tcW w:w="2316" w:type="dxa"/>
            <w:tcBorders>
              <w:top w:val="single" w:color="auto" w:sz="4" w:space="0"/>
              <w:left w:val="single" w:color="auto" w:sz="4" w:space="0"/>
              <w:bottom w:val="single" w:color="auto" w:sz="4" w:space="0"/>
              <w:right w:val="single" w:color="auto" w:sz="4" w:space="0"/>
            </w:tcBorders>
            <w:vAlign w:val="center"/>
          </w:tcPr>
          <w:p w14:paraId="5271F81B">
            <w:pPr>
              <w:spacing w:line="400" w:lineRule="exact"/>
              <w:rPr>
                <w:rFonts w:ascii="宋体"/>
                <w:b/>
                <w:bCs/>
                <w:color w:val="000000"/>
                <w:sz w:val="24"/>
                <w:szCs w:val="24"/>
              </w:rPr>
            </w:pPr>
            <w:r>
              <w:rPr>
                <w:rFonts w:hint="eastAsia" w:ascii="宋体" w:hAnsi="宋体" w:cs="宋体"/>
                <w:b/>
                <w:bCs/>
                <w:color w:val="000000"/>
                <w:sz w:val="24"/>
                <w:szCs w:val="24"/>
              </w:rPr>
              <w:t>商务、资信及技术分</w:t>
            </w:r>
          </w:p>
        </w:tc>
        <w:tc>
          <w:tcPr>
            <w:tcW w:w="2126" w:type="dxa"/>
            <w:tcBorders>
              <w:top w:val="single" w:color="auto" w:sz="4" w:space="0"/>
              <w:left w:val="single" w:color="auto" w:sz="4" w:space="0"/>
              <w:bottom w:val="single" w:color="auto" w:sz="4" w:space="0"/>
              <w:right w:val="single" w:color="auto" w:sz="4" w:space="0"/>
            </w:tcBorders>
            <w:vAlign w:val="center"/>
          </w:tcPr>
          <w:p w14:paraId="20FAF386">
            <w:pPr>
              <w:pStyle w:val="37"/>
              <w:spacing w:line="400" w:lineRule="exact"/>
              <w:ind w:left="480" w:firstLine="482"/>
              <w:jc w:val="center"/>
              <w:rPr>
                <w:rFonts w:ascii="宋体" w:eastAsia="宋体" w:cs="Times New Roman"/>
                <w:b/>
                <w:bCs/>
              </w:rPr>
            </w:pPr>
          </w:p>
        </w:tc>
        <w:tc>
          <w:tcPr>
            <w:tcW w:w="1156" w:type="dxa"/>
            <w:tcBorders>
              <w:top w:val="single" w:color="auto" w:sz="4" w:space="0"/>
              <w:left w:val="single" w:color="auto" w:sz="4" w:space="0"/>
              <w:bottom w:val="single" w:color="auto" w:sz="4" w:space="0"/>
              <w:right w:val="single" w:color="auto" w:sz="4" w:space="0"/>
            </w:tcBorders>
            <w:vAlign w:val="center"/>
          </w:tcPr>
          <w:p w14:paraId="3C0B1ACF">
            <w:pPr>
              <w:pStyle w:val="37"/>
              <w:spacing w:line="400" w:lineRule="exact"/>
              <w:ind w:left="480" w:firstLine="482"/>
              <w:jc w:val="center"/>
              <w:rPr>
                <w:rFonts w:ascii="宋体" w:eastAsia="宋体" w:cs="Times New Roman"/>
                <w:b/>
                <w:bCs/>
              </w:rPr>
            </w:pPr>
          </w:p>
        </w:tc>
        <w:tc>
          <w:tcPr>
            <w:tcW w:w="2933" w:type="dxa"/>
            <w:tcBorders>
              <w:top w:val="single" w:color="auto" w:sz="4" w:space="0"/>
              <w:left w:val="single" w:color="auto" w:sz="4" w:space="0"/>
              <w:bottom w:val="single" w:color="auto" w:sz="4" w:space="0"/>
            </w:tcBorders>
            <w:vAlign w:val="center"/>
          </w:tcPr>
          <w:p w14:paraId="60305177">
            <w:pPr>
              <w:pStyle w:val="37"/>
              <w:spacing w:line="400" w:lineRule="exact"/>
              <w:ind w:left="480" w:firstLine="482"/>
              <w:jc w:val="center"/>
              <w:rPr>
                <w:rFonts w:ascii="宋体" w:eastAsia="宋体" w:cs="Times New Roman"/>
                <w:b/>
                <w:bCs/>
              </w:rPr>
            </w:pPr>
          </w:p>
        </w:tc>
      </w:tr>
      <w:tr w14:paraId="6DAF81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4" w:hRule="atLeast"/>
          <w:jc w:val="center"/>
        </w:trPr>
        <w:tc>
          <w:tcPr>
            <w:tcW w:w="786" w:type="dxa"/>
            <w:tcBorders>
              <w:top w:val="single" w:color="auto" w:sz="4" w:space="0"/>
              <w:bottom w:val="single" w:color="auto" w:sz="4" w:space="0"/>
              <w:right w:val="single" w:color="auto" w:sz="4" w:space="0"/>
            </w:tcBorders>
            <w:vAlign w:val="center"/>
          </w:tcPr>
          <w:p w14:paraId="54D88F5C">
            <w:pPr>
              <w:spacing w:line="400" w:lineRule="exact"/>
              <w:rPr>
                <w:rFonts w:ascii="宋体"/>
                <w:color w:val="000000"/>
                <w:sz w:val="24"/>
                <w:szCs w:val="24"/>
              </w:rPr>
            </w:pPr>
            <w:r>
              <w:rPr>
                <w:rFonts w:ascii="宋体" w:hAnsi="宋体" w:cs="宋体"/>
                <w:color w:val="000000"/>
                <w:sz w:val="24"/>
                <w:szCs w:val="24"/>
              </w:rPr>
              <w:t>1</w:t>
            </w:r>
          </w:p>
        </w:tc>
        <w:tc>
          <w:tcPr>
            <w:tcW w:w="2316" w:type="dxa"/>
            <w:tcBorders>
              <w:top w:val="single" w:color="auto" w:sz="4" w:space="0"/>
              <w:left w:val="single" w:color="auto" w:sz="4" w:space="0"/>
              <w:bottom w:val="single" w:color="auto" w:sz="4" w:space="0"/>
              <w:right w:val="single" w:color="auto" w:sz="4" w:space="0"/>
            </w:tcBorders>
            <w:vAlign w:val="center"/>
          </w:tcPr>
          <w:p w14:paraId="1F97ACD5">
            <w:pPr>
              <w:spacing w:line="400" w:lineRule="exact"/>
              <w:rPr>
                <w:rFonts w:ascii="宋体"/>
                <w:color w:val="000000"/>
                <w:sz w:val="24"/>
                <w:szCs w:val="24"/>
              </w:rPr>
            </w:pPr>
          </w:p>
        </w:tc>
        <w:tc>
          <w:tcPr>
            <w:tcW w:w="2126" w:type="dxa"/>
            <w:tcBorders>
              <w:top w:val="single" w:color="auto" w:sz="4" w:space="0"/>
              <w:left w:val="single" w:color="auto" w:sz="4" w:space="0"/>
              <w:right w:val="single" w:color="auto" w:sz="4" w:space="0"/>
            </w:tcBorders>
            <w:vAlign w:val="center"/>
          </w:tcPr>
          <w:p w14:paraId="48DABC77">
            <w:pPr>
              <w:spacing w:line="400" w:lineRule="exact"/>
              <w:rPr>
                <w:rFonts w:ascii="宋体"/>
                <w:color w:val="000000"/>
                <w:sz w:val="24"/>
                <w:szCs w:val="24"/>
              </w:rPr>
            </w:pPr>
          </w:p>
        </w:tc>
        <w:tc>
          <w:tcPr>
            <w:tcW w:w="1156" w:type="dxa"/>
            <w:tcBorders>
              <w:top w:val="single" w:color="auto" w:sz="4" w:space="0"/>
              <w:left w:val="single" w:color="auto" w:sz="4" w:space="0"/>
              <w:right w:val="single" w:color="auto" w:sz="4" w:space="0"/>
            </w:tcBorders>
            <w:vAlign w:val="center"/>
          </w:tcPr>
          <w:p w14:paraId="0C9DD4BD">
            <w:pPr>
              <w:spacing w:line="400" w:lineRule="exact"/>
              <w:jc w:val="center"/>
              <w:rPr>
                <w:rFonts w:ascii="宋体"/>
                <w:color w:val="000000"/>
                <w:sz w:val="24"/>
                <w:szCs w:val="24"/>
              </w:rPr>
            </w:pPr>
          </w:p>
        </w:tc>
        <w:tc>
          <w:tcPr>
            <w:tcW w:w="2933" w:type="dxa"/>
            <w:tcBorders>
              <w:top w:val="single" w:color="auto" w:sz="4" w:space="0"/>
              <w:left w:val="single" w:color="auto" w:sz="4" w:space="0"/>
            </w:tcBorders>
            <w:vAlign w:val="center"/>
          </w:tcPr>
          <w:p w14:paraId="4483372C">
            <w:pPr>
              <w:spacing w:line="400" w:lineRule="exact"/>
              <w:jc w:val="center"/>
              <w:rPr>
                <w:rFonts w:ascii="宋体"/>
                <w:color w:val="000000"/>
                <w:sz w:val="24"/>
                <w:szCs w:val="24"/>
              </w:rPr>
            </w:pPr>
            <w:r>
              <w:rPr>
                <w:rFonts w:hint="eastAsia" w:ascii="宋体" w:hAnsi="宋体" w:cs="宋体"/>
                <w:color w:val="000000"/>
                <w:sz w:val="24"/>
                <w:szCs w:val="24"/>
              </w:rPr>
              <w:t>详见资信商务及技术文件第几页</w:t>
            </w:r>
          </w:p>
        </w:tc>
      </w:tr>
      <w:tr w14:paraId="41514F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46" w:hRule="atLeast"/>
          <w:jc w:val="center"/>
        </w:trPr>
        <w:tc>
          <w:tcPr>
            <w:tcW w:w="786" w:type="dxa"/>
            <w:tcBorders>
              <w:top w:val="single" w:color="auto" w:sz="4" w:space="0"/>
              <w:bottom w:val="single" w:color="auto" w:sz="4" w:space="0"/>
              <w:right w:val="single" w:color="auto" w:sz="4" w:space="0"/>
            </w:tcBorders>
            <w:vAlign w:val="center"/>
          </w:tcPr>
          <w:p w14:paraId="188CDF40">
            <w:pPr>
              <w:spacing w:line="400" w:lineRule="exact"/>
              <w:rPr>
                <w:rFonts w:ascii="宋体"/>
                <w:color w:val="000000"/>
                <w:sz w:val="24"/>
                <w:szCs w:val="24"/>
              </w:rPr>
            </w:pPr>
            <w:r>
              <w:rPr>
                <w:rFonts w:ascii="宋体" w:hAnsi="宋体" w:cs="宋体"/>
                <w:color w:val="000000"/>
                <w:sz w:val="24"/>
                <w:szCs w:val="24"/>
              </w:rPr>
              <w:t>2</w:t>
            </w:r>
          </w:p>
        </w:tc>
        <w:tc>
          <w:tcPr>
            <w:tcW w:w="2316" w:type="dxa"/>
            <w:tcBorders>
              <w:top w:val="single" w:color="auto" w:sz="4" w:space="0"/>
              <w:left w:val="single" w:color="auto" w:sz="4" w:space="0"/>
              <w:bottom w:val="single" w:color="auto" w:sz="4" w:space="0"/>
              <w:right w:val="single" w:color="auto" w:sz="4" w:space="0"/>
            </w:tcBorders>
            <w:vAlign w:val="center"/>
          </w:tcPr>
          <w:p w14:paraId="60E7A58E">
            <w:pPr>
              <w:spacing w:line="400" w:lineRule="exact"/>
              <w:rPr>
                <w:rFonts w:ascii="宋体"/>
                <w:color w:val="000000"/>
                <w:sz w:val="24"/>
                <w:szCs w:val="24"/>
              </w:rPr>
            </w:pPr>
          </w:p>
        </w:tc>
        <w:tc>
          <w:tcPr>
            <w:tcW w:w="2126" w:type="dxa"/>
            <w:tcBorders>
              <w:top w:val="single" w:color="auto" w:sz="4" w:space="0"/>
              <w:left w:val="single" w:color="auto" w:sz="4" w:space="0"/>
              <w:right w:val="single" w:color="auto" w:sz="4" w:space="0"/>
            </w:tcBorders>
            <w:vAlign w:val="center"/>
          </w:tcPr>
          <w:p w14:paraId="18DDAA05">
            <w:pPr>
              <w:spacing w:line="400" w:lineRule="exact"/>
              <w:rPr>
                <w:rFonts w:ascii="宋体"/>
                <w:color w:val="000000"/>
                <w:sz w:val="24"/>
                <w:szCs w:val="24"/>
              </w:rPr>
            </w:pPr>
          </w:p>
        </w:tc>
        <w:tc>
          <w:tcPr>
            <w:tcW w:w="1156" w:type="dxa"/>
            <w:tcBorders>
              <w:top w:val="single" w:color="auto" w:sz="4" w:space="0"/>
              <w:left w:val="single" w:color="auto" w:sz="4" w:space="0"/>
              <w:right w:val="single" w:color="auto" w:sz="4" w:space="0"/>
            </w:tcBorders>
            <w:vAlign w:val="center"/>
          </w:tcPr>
          <w:p w14:paraId="3AEC9504">
            <w:pPr>
              <w:spacing w:line="400" w:lineRule="exact"/>
              <w:jc w:val="center"/>
              <w:rPr>
                <w:rFonts w:ascii="宋体"/>
                <w:color w:val="000000"/>
                <w:sz w:val="24"/>
                <w:szCs w:val="24"/>
              </w:rPr>
            </w:pPr>
          </w:p>
        </w:tc>
        <w:tc>
          <w:tcPr>
            <w:tcW w:w="2933" w:type="dxa"/>
            <w:tcBorders>
              <w:top w:val="single" w:color="auto" w:sz="4" w:space="0"/>
              <w:left w:val="single" w:color="auto" w:sz="4" w:space="0"/>
            </w:tcBorders>
            <w:vAlign w:val="center"/>
          </w:tcPr>
          <w:p w14:paraId="7DB49C54">
            <w:pPr>
              <w:spacing w:line="400" w:lineRule="exact"/>
              <w:jc w:val="center"/>
              <w:rPr>
                <w:rFonts w:ascii="宋体"/>
                <w:color w:val="000000"/>
                <w:sz w:val="24"/>
                <w:szCs w:val="24"/>
              </w:rPr>
            </w:pPr>
            <w:r>
              <w:rPr>
                <w:rFonts w:hint="eastAsia" w:ascii="宋体" w:hAnsi="宋体" w:cs="宋体"/>
                <w:color w:val="000000"/>
                <w:sz w:val="24"/>
                <w:szCs w:val="24"/>
              </w:rPr>
              <w:t>……</w:t>
            </w:r>
          </w:p>
        </w:tc>
      </w:tr>
      <w:tr w14:paraId="07EC3A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786" w:type="dxa"/>
            <w:tcBorders>
              <w:bottom w:val="single" w:color="auto" w:sz="4" w:space="0"/>
              <w:right w:val="single" w:color="auto" w:sz="4" w:space="0"/>
            </w:tcBorders>
            <w:vAlign w:val="center"/>
          </w:tcPr>
          <w:p w14:paraId="466B488C">
            <w:pPr>
              <w:spacing w:line="400" w:lineRule="exact"/>
              <w:rPr>
                <w:rFonts w:ascii="宋体"/>
                <w:color w:val="000000"/>
                <w:sz w:val="24"/>
                <w:szCs w:val="24"/>
              </w:rPr>
            </w:pPr>
            <w:r>
              <w:rPr>
                <w:rFonts w:hint="eastAsia" w:ascii="宋体" w:hAnsi="宋体" w:cs="宋体"/>
                <w:color w:val="000000"/>
                <w:sz w:val="24"/>
                <w:szCs w:val="24"/>
              </w:rPr>
              <w:t>……</w:t>
            </w:r>
          </w:p>
        </w:tc>
        <w:tc>
          <w:tcPr>
            <w:tcW w:w="2316" w:type="dxa"/>
            <w:tcBorders>
              <w:left w:val="single" w:color="auto" w:sz="4" w:space="0"/>
              <w:bottom w:val="single" w:color="auto" w:sz="4" w:space="0"/>
              <w:right w:val="single" w:color="auto" w:sz="4" w:space="0"/>
            </w:tcBorders>
            <w:vAlign w:val="center"/>
          </w:tcPr>
          <w:p w14:paraId="2CD392FD">
            <w:pPr>
              <w:spacing w:line="400" w:lineRule="exact"/>
              <w:rPr>
                <w:rFonts w:ascii="宋体"/>
                <w:color w:val="000000"/>
                <w:sz w:val="24"/>
                <w:szCs w:val="24"/>
              </w:rPr>
            </w:pPr>
          </w:p>
        </w:tc>
        <w:tc>
          <w:tcPr>
            <w:tcW w:w="2126" w:type="dxa"/>
            <w:tcBorders>
              <w:top w:val="single" w:color="auto" w:sz="4" w:space="0"/>
              <w:left w:val="single" w:color="auto" w:sz="4" w:space="0"/>
              <w:bottom w:val="single" w:color="auto" w:sz="4" w:space="0"/>
              <w:right w:val="single" w:color="auto" w:sz="4" w:space="0"/>
            </w:tcBorders>
            <w:vAlign w:val="center"/>
          </w:tcPr>
          <w:p w14:paraId="586DB98D">
            <w:pPr>
              <w:spacing w:line="400" w:lineRule="exact"/>
              <w:ind w:left="54" w:leftChars="26"/>
              <w:rPr>
                <w:rFonts w:ascii="宋体"/>
                <w:color w:val="000000"/>
                <w:sz w:val="24"/>
                <w:szCs w:val="24"/>
              </w:rPr>
            </w:pPr>
          </w:p>
        </w:tc>
        <w:tc>
          <w:tcPr>
            <w:tcW w:w="1156" w:type="dxa"/>
            <w:tcBorders>
              <w:top w:val="single" w:color="auto" w:sz="4" w:space="0"/>
              <w:left w:val="single" w:color="auto" w:sz="4" w:space="0"/>
              <w:bottom w:val="single" w:color="auto" w:sz="4" w:space="0"/>
              <w:right w:val="single" w:color="auto" w:sz="4" w:space="0"/>
            </w:tcBorders>
            <w:vAlign w:val="center"/>
          </w:tcPr>
          <w:p w14:paraId="5CD299DB">
            <w:pPr>
              <w:spacing w:line="400" w:lineRule="exact"/>
              <w:jc w:val="center"/>
              <w:rPr>
                <w:rFonts w:ascii="宋体"/>
                <w:color w:val="000000"/>
                <w:sz w:val="24"/>
                <w:szCs w:val="24"/>
              </w:rPr>
            </w:pPr>
          </w:p>
        </w:tc>
        <w:tc>
          <w:tcPr>
            <w:tcW w:w="2933" w:type="dxa"/>
            <w:tcBorders>
              <w:top w:val="single" w:color="auto" w:sz="4" w:space="0"/>
              <w:left w:val="single" w:color="auto" w:sz="4" w:space="0"/>
              <w:bottom w:val="single" w:color="auto" w:sz="4" w:space="0"/>
            </w:tcBorders>
            <w:vAlign w:val="center"/>
          </w:tcPr>
          <w:p w14:paraId="1E188BE1">
            <w:pPr>
              <w:spacing w:line="400" w:lineRule="exact"/>
              <w:jc w:val="center"/>
              <w:rPr>
                <w:rFonts w:ascii="宋体"/>
                <w:color w:val="000000"/>
                <w:sz w:val="24"/>
                <w:szCs w:val="24"/>
              </w:rPr>
            </w:pPr>
          </w:p>
        </w:tc>
      </w:tr>
      <w:tr w14:paraId="4EC513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786" w:type="dxa"/>
            <w:tcBorders>
              <w:top w:val="single" w:color="auto" w:sz="4" w:space="0"/>
              <w:bottom w:val="single" w:color="auto" w:sz="4" w:space="0"/>
              <w:right w:val="single" w:color="auto" w:sz="4" w:space="0"/>
            </w:tcBorders>
            <w:vAlign w:val="center"/>
          </w:tcPr>
          <w:p w14:paraId="65A5AE6A">
            <w:pPr>
              <w:spacing w:line="400" w:lineRule="exact"/>
              <w:rPr>
                <w:rFonts w:ascii="宋体"/>
                <w:b/>
                <w:bCs/>
                <w:color w:val="000000"/>
                <w:sz w:val="24"/>
                <w:szCs w:val="24"/>
              </w:rPr>
            </w:pPr>
          </w:p>
        </w:tc>
        <w:tc>
          <w:tcPr>
            <w:tcW w:w="2316" w:type="dxa"/>
            <w:tcBorders>
              <w:top w:val="single" w:color="auto" w:sz="4" w:space="0"/>
              <w:left w:val="single" w:color="auto" w:sz="4" w:space="0"/>
              <w:bottom w:val="single" w:color="auto" w:sz="4" w:space="0"/>
              <w:right w:val="single" w:color="auto" w:sz="4" w:space="0"/>
            </w:tcBorders>
            <w:vAlign w:val="center"/>
          </w:tcPr>
          <w:p w14:paraId="6BF0F346">
            <w:pPr>
              <w:spacing w:line="400" w:lineRule="exact"/>
              <w:rPr>
                <w:rFonts w:ascii="宋体"/>
                <w:b/>
                <w:bCs/>
                <w:color w:val="000000"/>
                <w:sz w:val="24"/>
                <w:szCs w:val="24"/>
              </w:rPr>
            </w:pPr>
          </w:p>
        </w:tc>
        <w:tc>
          <w:tcPr>
            <w:tcW w:w="2126" w:type="dxa"/>
            <w:tcBorders>
              <w:top w:val="single" w:color="auto" w:sz="4" w:space="0"/>
              <w:left w:val="single" w:color="auto" w:sz="4" w:space="0"/>
              <w:bottom w:val="single" w:color="auto" w:sz="4" w:space="0"/>
              <w:right w:val="single" w:color="auto" w:sz="4" w:space="0"/>
            </w:tcBorders>
            <w:vAlign w:val="center"/>
          </w:tcPr>
          <w:p w14:paraId="7A477031">
            <w:pPr>
              <w:pStyle w:val="37"/>
              <w:spacing w:line="400" w:lineRule="exact"/>
              <w:ind w:left="480" w:firstLine="482"/>
              <w:jc w:val="both"/>
              <w:rPr>
                <w:rFonts w:ascii="宋体" w:eastAsia="宋体" w:cs="Times New Roman"/>
                <w:b/>
                <w:bCs/>
              </w:rPr>
            </w:pPr>
          </w:p>
        </w:tc>
        <w:tc>
          <w:tcPr>
            <w:tcW w:w="1156" w:type="dxa"/>
            <w:tcBorders>
              <w:top w:val="single" w:color="auto" w:sz="4" w:space="0"/>
              <w:left w:val="single" w:color="auto" w:sz="4" w:space="0"/>
              <w:bottom w:val="single" w:color="auto" w:sz="4" w:space="0"/>
              <w:right w:val="single" w:color="auto" w:sz="4" w:space="0"/>
            </w:tcBorders>
            <w:vAlign w:val="center"/>
          </w:tcPr>
          <w:p w14:paraId="69574E51">
            <w:pPr>
              <w:pStyle w:val="37"/>
              <w:spacing w:line="400" w:lineRule="exact"/>
              <w:ind w:left="480" w:firstLine="482"/>
              <w:jc w:val="center"/>
              <w:rPr>
                <w:rFonts w:ascii="宋体" w:eastAsia="宋体" w:cs="Times New Roman"/>
                <w:b/>
                <w:bCs/>
              </w:rPr>
            </w:pPr>
          </w:p>
        </w:tc>
        <w:tc>
          <w:tcPr>
            <w:tcW w:w="2933" w:type="dxa"/>
            <w:tcBorders>
              <w:top w:val="single" w:color="auto" w:sz="4" w:space="0"/>
              <w:left w:val="single" w:color="auto" w:sz="4" w:space="0"/>
              <w:bottom w:val="single" w:color="auto" w:sz="4" w:space="0"/>
            </w:tcBorders>
            <w:vAlign w:val="center"/>
          </w:tcPr>
          <w:p w14:paraId="7FDAC72F">
            <w:pPr>
              <w:pStyle w:val="37"/>
              <w:spacing w:line="400" w:lineRule="exact"/>
              <w:ind w:left="480" w:firstLine="482"/>
              <w:jc w:val="center"/>
              <w:rPr>
                <w:rFonts w:ascii="宋体" w:eastAsia="宋体" w:cs="Times New Roman"/>
                <w:b/>
                <w:bCs/>
              </w:rPr>
            </w:pPr>
          </w:p>
        </w:tc>
      </w:tr>
      <w:tr w14:paraId="2CF4E1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0" w:hRule="atLeast"/>
          <w:jc w:val="center"/>
        </w:trPr>
        <w:tc>
          <w:tcPr>
            <w:tcW w:w="786" w:type="dxa"/>
            <w:tcBorders>
              <w:top w:val="single" w:color="auto" w:sz="4" w:space="0"/>
              <w:bottom w:val="single" w:color="auto" w:sz="4" w:space="0"/>
              <w:right w:val="single" w:color="auto" w:sz="4" w:space="0"/>
            </w:tcBorders>
            <w:vAlign w:val="center"/>
          </w:tcPr>
          <w:p w14:paraId="3DE8D62A">
            <w:pPr>
              <w:spacing w:line="400" w:lineRule="exact"/>
              <w:rPr>
                <w:rFonts w:ascii="宋体"/>
                <w:color w:val="000000"/>
                <w:sz w:val="24"/>
                <w:szCs w:val="24"/>
              </w:rPr>
            </w:pPr>
          </w:p>
        </w:tc>
        <w:tc>
          <w:tcPr>
            <w:tcW w:w="2316" w:type="dxa"/>
            <w:tcBorders>
              <w:top w:val="single" w:color="auto" w:sz="4" w:space="0"/>
              <w:left w:val="single" w:color="auto" w:sz="4" w:space="0"/>
              <w:bottom w:val="single" w:color="auto" w:sz="4" w:space="0"/>
              <w:right w:val="single" w:color="auto" w:sz="4" w:space="0"/>
            </w:tcBorders>
            <w:vAlign w:val="center"/>
          </w:tcPr>
          <w:p w14:paraId="0CA1517F">
            <w:pPr>
              <w:spacing w:line="400" w:lineRule="exact"/>
              <w:rPr>
                <w:rFonts w:ascii="宋体"/>
                <w:color w:val="000000"/>
                <w:sz w:val="24"/>
                <w:szCs w:val="24"/>
              </w:rPr>
            </w:pPr>
          </w:p>
        </w:tc>
        <w:tc>
          <w:tcPr>
            <w:tcW w:w="2126" w:type="dxa"/>
            <w:tcBorders>
              <w:top w:val="single" w:color="auto" w:sz="4" w:space="0"/>
              <w:left w:val="single" w:color="auto" w:sz="4" w:space="0"/>
              <w:bottom w:val="single" w:color="auto" w:sz="4" w:space="0"/>
              <w:right w:val="single" w:color="auto" w:sz="4" w:space="0"/>
            </w:tcBorders>
            <w:vAlign w:val="center"/>
          </w:tcPr>
          <w:p w14:paraId="0B683AEE">
            <w:pPr>
              <w:spacing w:line="400" w:lineRule="exact"/>
              <w:rPr>
                <w:rFonts w:ascii="宋体"/>
                <w:color w:val="000000"/>
                <w:sz w:val="24"/>
                <w:szCs w:val="24"/>
              </w:rPr>
            </w:pPr>
          </w:p>
        </w:tc>
        <w:tc>
          <w:tcPr>
            <w:tcW w:w="1156" w:type="dxa"/>
            <w:tcBorders>
              <w:top w:val="single" w:color="auto" w:sz="4" w:space="0"/>
              <w:left w:val="single" w:color="auto" w:sz="4" w:space="0"/>
              <w:bottom w:val="single" w:color="auto" w:sz="4" w:space="0"/>
              <w:right w:val="single" w:color="auto" w:sz="4" w:space="0"/>
            </w:tcBorders>
            <w:vAlign w:val="center"/>
          </w:tcPr>
          <w:p w14:paraId="5CC81AF5">
            <w:pPr>
              <w:pStyle w:val="37"/>
              <w:spacing w:line="400" w:lineRule="exact"/>
              <w:ind w:left="480"/>
              <w:jc w:val="center"/>
              <w:rPr>
                <w:rFonts w:ascii="宋体" w:eastAsia="宋体" w:cs="Times New Roman"/>
              </w:rPr>
            </w:pPr>
          </w:p>
        </w:tc>
        <w:tc>
          <w:tcPr>
            <w:tcW w:w="2933" w:type="dxa"/>
            <w:tcBorders>
              <w:top w:val="single" w:color="auto" w:sz="4" w:space="0"/>
              <w:left w:val="single" w:color="auto" w:sz="4" w:space="0"/>
              <w:bottom w:val="single" w:color="auto" w:sz="4" w:space="0"/>
            </w:tcBorders>
            <w:vAlign w:val="center"/>
          </w:tcPr>
          <w:p w14:paraId="55F92CA2">
            <w:pPr>
              <w:spacing w:line="400" w:lineRule="exact"/>
              <w:jc w:val="center"/>
              <w:rPr>
                <w:rFonts w:ascii="宋体"/>
                <w:color w:val="000000"/>
                <w:sz w:val="24"/>
                <w:szCs w:val="24"/>
              </w:rPr>
            </w:pPr>
            <w:r>
              <w:rPr>
                <w:rFonts w:hint="eastAsia" w:ascii="宋体" w:hAnsi="宋体" w:cs="宋体"/>
                <w:color w:val="000000"/>
                <w:sz w:val="24"/>
                <w:szCs w:val="24"/>
              </w:rPr>
              <w:t>详见资信商务及技术文件第几页</w:t>
            </w:r>
          </w:p>
        </w:tc>
      </w:tr>
      <w:tr w14:paraId="647659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jc w:val="center"/>
        </w:trPr>
        <w:tc>
          <w:tcPr>
            <w:tcW w:w="786" w:type="dxa"/>
            <w:tcBorders>
              <w:top w:val="single" w:color="auto" w:sz="4" w:space="0"/>
              <w:bottom w:val="single" w:color="auto" w:sz="4" w:space="0"/>
              <w:right w:val="single" w:color="auto" w:sz="4" w:space="0"/>
            </w:tcBorders>
            <w:vAlign w:val="center"/>
          </w:tcPr>
          <w:p w14:paraId="1E93B4D5">
            <w:pPr>
              <w:spacing w:line="400" w:lineRule="exact"/>
              <w:rPr>
                <w:rFonts w:ascii="宋体"/>
                <w:color w:val="000000"/>
                <w:sz w:val="24"/>
                <w:szCs w:val="24"/>
              </w:rPr>
            </w:pPr>
          </w:p>
        </w:tc>
        <w:tc>
          <w:tcPr>
            <w:tcW w:w="2316" w:type="dxa"/>
            <w:tcBorders>
              <w:top w:val="single" w:color="auto" w:sz="4" w:space="0"/>
              <w:left w:val="single" w:color="auto" w:sz="4" w:space="0"/>
              <w:bottom w:val="single" w:color="auto" w:sz="4" w:space="0"/>
              <w:right w:val="single" w:color="auto" w:sz="4" w:space="0"/>
            </w:tcBorders>
            <w:vAlign w:val="center"/>
          </w:tcPr>
          <w:p w14:paraId="175D7404">
            <w:pPr>
              <w:spacing w:line="400" w:lineRule="exact"/>
              <w:rPr>
                <w:rFonts w:ascii="宋体"/>
                <w:color w:val="000000"/>
                <w:sz w:val="24"/>
                <w:szCs w:val="24"/>
              </w:rPr>
            </w:pPr>
          </w:p>
        </w:tc>
        <w:tc>
          <w:tcPr>
            <w:tcW w:w="2126" w:type="dxa"/>
            <w:tcBorders>
              <w:top w:val="single" w:color="auto" w:sz="4" w:space="0"/>
              <w:left w:val="single" w:color="auto" w:sz="4" w:space="0"/>
              <w:bottom w:val="single" w:color="auto" w:sz="4" w:space="0"/>
              <w:right w:val="single" w:color="auto" w:sz="4" w:space="0"/>
            </w:tcBorders>
            <w:vAlign w:val="center"/>
          </w:tcPr>
          <w:p w14:paraId="125FD031">
            <w:pPr>
              <w:spacing w:line="400" w:lineRule="exact"/>
              <w:rPr>
                <w:rFonts w:ascii="宋体"/>
                <w:color w:val="000000"/>
                <w:sz w:val="24"/>
                <w:szCs w:val="24"/>
              </w:rPr>
            </w:pPr>
          </w:p>
        </w:tc>
        <w:tc>
          <w:tcPr>
            <w:tcW w:w="1156" w:type="dxa"/>
            <w:tcBorders>
              <w:top w:val="single" w:color="auto" w:sz="4" w:space="0"/>
              <w:left w:val="single" w:color="auto" w:sz="4" w:space="0"/>
              <w:bottom w:val="single" w:color="auto" w:sz="4" w:space="0"/>
              <w:right w:val="single" w:color="auto" w:sz="4" w:space="0"/>
            </w:tcBorders>
            <w:vAlign w:val="center"/>
          </w:tcPr>
          <w:p w14:paraId="5F757FCE">
            <w:pPr>
              <w:pStyle w:val="37"/>
              <w:spacing w:line="400" w:lineRule="exact"/>
              <w:ind w:left="480"/>
              <w:jc w:val="center"/>
              <w:rPr>
                <w:rFonts w:ascii="宋体" w:eastAsia="宋体" w:cs="Times New Roman"/>
              </w:rPr>
            </w:pPr>
          </w:p>
        </w:tc>
        <w:tc>
          <w:tcPr>
            <w:tcW w:w="2933" w:type="dxa"/>
            <w:tcBorders>
              <w:top w:val="single" w:color="auto" w:sz="4" w:space="0"/>
              <w:left w:val="single" w:color="auto" w:sz="4" w:space="0"/>
              <w:bottom w:val="single" w:color="auto" w:sz="4" w:space="0"/>
            </w:tcBorders>
            <w:vAlign w:val="center"/>
          </w:tcPr>
          <w:p w14:paraId="707575D4">
            <w:pPr>
              <w:pStyle w:val="37"/>
              <w:spacing w:line="400" w:lineRule="exact"/>
              <w:ind w:left="480"/>
              <w:jc w:val="center"/>
              <w:rPr>
                <w:rFonts w:ascii="宋体" w:eastAsia="宋体" w:cs="Times New Roman"/>
              </w:rPr>
            </w:pPr>
            <w:r>
              <w:rPr>
                <w:rFonts w:hint="eastAsia" w:ascii="宋体" w:eastAsia="宋体" w:cs="宋体"/>
              </w:rPr>
              <w:t>……</w:t>
            </w:r>
          </w:p>
        </w:tc>
      </w:tr>
      <w:tr w14:paraId="155018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jc w:val="center"/>
        </w:trPr>
        <w:tc>
          <w:tcPr>
            <w:tcW w:w="786" w:type="dxa"/>
            <w:tcBorders>
              <w:top w:val="single" w:color="auto" w:sz="4" w:space="0"/>
              <w:bottom w:val="single" w:color="auto" w:sz="4" w:space="0"/>
              <w:right w:val="single" w:color="auto" w:sz="4" w:space="0"/>
            </w:tcBorders>
            <w:vAlign w:val="center"/>
          </w:tcPr>
          <w:p w14:paraId="0C3D5919">
            <w:pPr>
              <w:spacing w:line="400" w:lineRule="exact"/>
              <w:rPr>
                <w:rFonts w:ascii="宋体"/>
                <w:color w:val="000000"/>
                <w:sz w:val="24"/>
                <w:szCs w:val="24"/>
              </w:rPr>
            </w:pPr>
          </w:p>
        </w:tc>
        <w:tc>
          <w:tcPr>
            <w:tcW w:w="2316" w:type="dxa"/>
            <w:tcBorders>
              <w:top w:val="single" w:color="auto" w:sz="4" w:space="0"/>
              <w:left w:val="single" w:color="auto" w:sz="4" w:space="0"/>
              <w:bottom w:val="single" w:color="auto" w:sz="4" w:space="0"/>
              <w:right w:val="single" w:color="auto" w:sz="4" w:space="0"/>
            </w:tcBorders>
            <w:vAlign w:val="center"/>
          </w:tcPr>
          <w:p w14:paraId="7DBD57BD">
            <w:pPr>
              <w:spacing w:line="400" w:lineRule="exact"/>
              <w:rPr>
                <w:rFonts w:ascii="宋体"/>
                <w:color w:val="000000"/>
                <w:sz w:val="24"/>
                <w:szCs w:val="24"/>
              </w:rPr>
            </w:pPr>
          </w:p>
        </w:tc>
        <w:tc>
          <w:tcPr>
            <w:tcW w:w="2126" w:type="dxa"/>
            <w:tcBorders>
              <w:top w:val="single" w:color="auto" w:sz="4" w:space="0"/>
              <w:left w:val="single" w:color="auto" w:sz="4" w:space="0"/>
              <w:bottom w:val="single" w:color="auto" w:sz="4" w:space="0"/>
              <w:right w:val="single" w:color="auto" w:sz="4" w:space="0"/>
            </w:tcBorders>
            <w:vAlign w:val="center"/>
          </w:tcPr>
          <w:p w14:paraId="572C971D">
            <w:pPr>
              <w:spacing w:line="400" w:lineRule="exact"/>
              <w:rPr>
                <w:rFonts w:ascii="宋体"/>
                <w:color w:val="000000"/>
                <w:sz w:val="24"/>
                <w:szCs w:val="24"/>
              </w:rPr>
            </w:pPr>
          </w:p>
        </w:tc>
        <w:tc>
          <w:tcPr>
            <w:tcW w:w="1156" w:type="dxa"/>
            <w:tcBorders>
              <w:top w:val="single" w:color="auto" w:sz="4" w:space="0"/>
              <w:left w:val="single" w:color="auto" w:sz="4" w:space="0"/>
              <w:bottom w:val="single" w:color="auto" w:sz="4" w:space="0"/>
              <w:right w:val="single" w:color="auto" w:sz="4" w:space="0"/>
            </w:tcBorders>
            <w:vAlign w:val="center"/>
          </w:tcPr>
          <w:p w14:paraId="2BCAEDCE">
            <w:pPr>
              <w:pStyle w:val="37"/>
              <w:spacing w:line="400" w:lineRule="exact"/>
              <w:ind w:left="480"/>
              <w:jc w:val="center"/>
              <w:rPr>
                <w:rFonts w:ascii="宋体" w:eastAsia="宋体" w:cs="Times New Roman"/>
              </w:rPr>
            </w:pPr>
          </w:p>
        </w:tc>
        <w:tc>
          <w:tcPr>
            <w:tcW w:w="2933" w:type="dxa"/>
            <w:tcBorders>
              <w:top w:val="single" w:color="auto" w:sz="4" w:space="0"/>
              <w:left w:val="single" w:color="auto" w:sz="4" w:space="0"/>
              <w:bottom w:val="single" w:color="auto" w:sz="4" w:space="0"/>
            </w:tcBorders>
            <w:vAlign w:val="center"/>
          </w:tcPr>
          <w:p w14:paraId="0C40ADE0">
            <w:pPr>
              <w:pStyle w:val="37"/>
              <w:spacing w:line="400" w:lineRule="exact"/>
              <w:ind w:left="480"/>
              <w:jc w:val="center"/>
              <w:rPr>
                <w:rFonts w:ascii="宋体" w:eastAsia="宋体" w:cs="Times New Roman"/>
              </w:rPr>
            </w:pPr>
          </w:p>
        </w:tc>
      </w:tr>
    </w:tbl>
    <w:p w14:paraId="0AB97892">
      <w:pPr>
        <w:snapToGrid w:val="0"/>
        <w:spacing w:before="50" w:after="50" w:line="400" w:lineRule="exact"/>
        <w:rPr>
          <w:rFonts w:ascii="宋体"/>
          <w:color w:val="000000"/>
          <w:sz w:val="24"/>
          <w:szCs w:val="24"/>
        </w:rPr>
      </w:pPr>
      <w:r>
        <w:rPr>
          <w:rFonts w:hint="eastAsia" w:ascii="宋体" w:hAnsi="宋体" w:cs="宋体"/>
          <w:color w:val="000000"/>
          <w:sz w:val="24"/>
          <w:szCs w:val="24"/>
        </w:rPr>
        <w:t>注：投标单位根据所投标项的评分表内容，按此格式提供并置于资信商务及技术文件第</w:t>
      </w:r>
      <w:r>
        <w:rPr>
          <w:rFonts w:ascii="宋体" w:hAnsi="宋体" w:cs="宋体"/>
          <w:color w:val="000000"/>
          <w:sz w:val="24"/>
          <w:szCs w:val="24"/>
        </w:rPr>
        <w:t>1</w:t>
      </w:r>
      <w:r>
        <w:rPr>
          <w:rFonts w:hint="eastAsia" w:ascii="宋体" w:hAnsi="宋体" w:cs="宋体"/>
          <w:color w:val="000000"/>
          <w:sz w:val="24"/>
          <w:szCs w:val="24"/>
        </w:rPr>
        <w:t>页。</w:t>
      </w:r>
    </w:p>
    <w:p w14:paraId="1965A461">
      <w:pPr>
        <w:snapToGrid w:val="0"/>
        <w:spacing w:before="50" w:afterLines="50"/>
        <w:jc w:val="left"/>
        <w:rPr>
          <w:rFonts w:ascii="宋体"/>
          <w:b/>
          <w:bCs/>
          <w:sz w:val="24"/>
          <w:szCs w:val="24"/>
        </w:rPr>
      </w:pPr>
    </w:p>
    <w:p w14:paraId="0F6AF2A1">
      <w:pPr>
        <w:snapToGrid w:val="0"/>
        <w:spacing w:before="50" w:afterLines="50"/>
        <w:jc w:val="left"/>
        <w:rPr>
          <w:rFonts w:ascii="宋体"/>
          <w:b/>
          <w:bCs/>
          <w:sz w:val="24"/>
          <w:szCs w:val="24"/>
        </w:rPr>
      </w:pPr>
    </w:p>
    <w:p w14:paraId="01593511">
      <w:pPr>
        <w:snapToGrid w:val="0"/>
        <w:spacing w:before="50" w:afterLines="50" w:line="360" w:lineRule="auto"/>
        <w:jc w:val="left"/>
        <w:outlineLvl w:val="2"/>
        <w:rPr>
          <w:rFonts w:ascii="宋体"/>
          <w:b/>
          <w:bCs/>
          <w:color w:val="0D0D0D"/>
          <w:sz w:val="24"/>
          <w:szCs w:val="24"/>
        </w:rPr>
      </w:pPr>
    </w:p>
    <w:p w14:paraId="2E5BD7C9">
      <w:pPr>
        <w:snapToGrid w:val="0"/>
        <w:spacing w:before="50" w:afterLines="50" w:line="360" w:lineRule="auto"/>
        <w:jc w:val="left"/>
        <w:outlineLvl w:val="2"/>
        <w:rPr>
          <w:rFonts w:ascii="宋体"/>
          <w:b/>
          <w:bCs/>
          <w:color w:val="0D0D0D"/>
          <w:sz w:val="24"/>
          <w:szCs w:val="24"/>
        </w:rPr>
      </w:pPr>
    </w:p>
    <w:p w14:paraId="1FF8BFCB">
      <w:pPr>
        <w:snapToGrid w:val="0"/>
        <w:spacing w:before="50" w:afterLines="50" w:line="360" w:lineRule="auto"/>
        <w:jc w:val="left"/>
        <w:outlineLvl w:val="2"/>
        <w:rPr>
          <w:rFonts w:ascii="宋体"/>
          <w:b/>
          <w:bCs/>
          <w:color w:val="0D0D0D"/>
          <w:sz w:val="24"/>
          <w:szCs w:val="24"/>
        </w:rPr>
      </w:pPr>
    </w:p>
    <w:p w14:paraId="121D96E1">
      <w:pPr>
        <w:snapToGrid w:val="0"/>
        <w:spacing w:before="50" w:afterLines="50" w:line="360" w:lineRule="auto"/>
        <w:jc w:val="left"/>
        <w:outlineLvl w:val="2"/>
        <w:rPr>
          <w:rFonts w:ascii="宋体"/>
          <w:b/>
          <w:bCs/>
          <w:color w:val="0D0D0D"/>
          <w:sz w:val="24"/>
          <w:szCs w:val="24"/>
        </w:rPr>
      </w:pPr>
    </w:p>
    <w:p w14:paraId="28FFEC09">
      <w:pPr>
        <w:rPr>
          <w:rFonts w:ascii="宋体" w:hAnsi="宋体" w:cs="宋体"/>
          <w:b/>
          <w:bCs/>
          <w:color w:val="0D0D0D"/>
          <w:sz w:val="24"/>
          <w:szCs w:val="24"/>
        </w:rPr>
      </w:pPr>
      <w:r>
        <w:rPr>
          <w:rFonts w:ascii="宋体" w:hAnsi="宋体" w:cs="宋体"/>
          <w:b/>
          <w:bCs/>
          <w:color w:val="0D0D0D"/>
          <w:sz w:val="24"/>
          <w:szCs w:val="24"/>
        </w:rPr>
        <w:br w:type="page"/>
      </w:r>
    </w:p>
    <w:p w14:paraId="08CF5E40">
      <w:pPr>
        <w:snapToGrid w:val="0"/>
        <w:spacing w:before="50" w:afterLines="50" w:line="360" w:lineRule="auto"/>
        <w:jc w:val="left"/>
        <w:outlineLvl w:val="2"/>
        <w:rPr>
          <w:rFonts w:ascii="宋体"/>
          <w:b/>
          <w:bCs/>
          <w:color w:val="0D0D0D"/>
          <w:sz w:val="24"/>
          <w:szCs w:val="24"/>
        </w:rPr>
      </w:pPr>
      <w:r>
        <w:rPr>
          <w:rFonts w:ascii="宋体" w:hAnsi="宋体" w:cs="宋体"/>
          <w:b/>
          <w:bCs/>
          <w:color w:val="0D0D0D"/>
          <w:sz w:val="24"/>
          <w:szCs w:val="24"/>
        </w:rPr>
        <w:t>2.2</w:t>
      </w:r>
      <w:r>
        <w:rPr>
          <w:rFonts w:hint="eastAsia" w:ascii="宋体" w:hAnsi="宋体" w:cs="宋体"/>
          <w:b/>
          <w:bCs/>
          <w:color w:val="0D0D0D"/>
          <w:sz w:val="24"/>
          <w:szCs w:val="24"/>
        </w:rPr>
        <w:t>投标声明书格式：</w:t>
      </w:r>
    </w:p>
    <w:p w14:paraId="43437BB2">
      <w:pPr>
        <w:snapToGrid w:val="0"/>
        <w:spacing w:beforeLines="50" w:after="50" w:line="360" w:lineRule="auto"/>
        <w:jc w:val="center"/>
        <w:rPr>
          <w:rFonts w:ascii="宋体"/>
          <w:color w:val="0D0D0D"/>
          <w:sz w:val="24"/>
          <w:szCs w:val="24"/>
        </w:rPr>
      </w:pPr>
      <w:r>
        <w:rPr>
          <w:rFonts w:hint="eastAsia" w:ascii="宋体" w:hAnsi="宋体" w:cs="宋体"/>
          <w:color w:val="0D0D0D"/>
          <w:sz w:val="24"/>
          <w:szCs w:val="24"/>
        </w:rPr>
        <w:t>投标声明书</w:t>
      </w:r>
    </w:p>
    <w:p w14:paraId="1E4B6864">
      <w:pPr>
        <w:snapToGrid w:val="0"/>
        <w:spacing w:beforeLines="50" w:after="50" w:line="360" w:lineRule="auto"/>
        <w:rPr>
          <w:rFonts w:ascii="宋体"/>
          <w:color w:val="0D0D0D"/>
          <w:sz w:val="24"/>
          <w:szCs w:val="24"/>
        </w:rPr>
      </w:pPr>
      <w:r>
        <w:rPr>
          <w:rFonts w:hint="eastAsia" w:ascii="宋体" w:hAnsi="宋体" w:cs="宋体"/>
          <w:color w:val="0D0D0D"/>
          <w:sz w:val="24"/>
          <w:szCs w:val="24"/>
        </w:rPr>
        <w:t>致：</w:t>
      </w:r>
      <w:r>
        <w:rPr>
          <w:rFonts w:ascii="宋体" w:hAnsi="宋体" w:cs="宋体"/>
          <w:color w:val="0D0D0D"/>
          <w:sz w:val="24"/>
          <w:szCs w:val="24"/>
          <w:u w:val="single"/>
        </w:rPr>
        <w:t>_</w:t>
      </w:r>
      <w:r>
        <w:rPr>
          <w:rFonts w:hint="eastAsia" w:ascii="宋体" w:hAnsi="宋体" w:cs="宋体"/>
          <w:color w:val="0D0D0D"/>
          <w:sz w:val="24"/>
          <w:szCs w:val="24"/>
          <w:u w:val="single"/>
        </w:rPr>
        <w:t>金华市金诚招投标代理有限公司</w:t>
      </w:r>
      <w:r>
        <w:rPr>
          <w:rFonts w:ascii="宋体" w:hAnsi="宋体" w:cs="宋体"/>
          <w:color w:val="0D0D0D"/>
          <w:sz w:val="24"/>
          <w:szCs w:val="24"/>
          <w:u w:val="single"/>
        </w:rPr>
        <w:t>_</w:t>
      </w:r>
      <w:r>
        <w:rPr>
          <w:rFonts w:hint="eastAsia" w:ascii="宋体" w:hAnsi="宋体" w:cs="宋体"/>
          <w:color w:val="0D0D0D"/>
          <w:sz w:val="24"/>
          <w:szCs w:val="24"/>
        </w:rPr>
        <w:t>：</w:t>
      </w:r>
    </w:p>
    <w:p w14:paraId="740D8748">
      <w:pPr>
        <w:snapToGrid w:val="0"/>
        <w:spacing w:beforeLines="50" w:after="50" w:line="360" w:lineRule="auto"/>
        <w:ind w:firstLine="480" w:firstLineChars="200"/>
        <w:rPr>
          <w:rFonts w:ascii="宋体"/>
          <w:color w:val="0D0D0D"/>
          <w:sz w:val="24"/>
          <w:szCs w:val="24"/>
          <w:u w:val="single"/>
        </w:rPr>
      </w:pPr>
      <w:r>
        <w:rPr>
          <w:rFonts w:hint="eastAsia" w:ascii="宋体" w:hAnsi="宋体" w:cs="宋体"/>
          <w:color w:val="0D0D0D"/>
          <w:sz w:val="24"/>
          <w:szCs w:val="24"/>
          <w:u w:val="single"/>
        </w:rPr>
        <w:t>（投标人名称）</w:t>
      </w:r>
      <w:r>
        <w:rPr>
          <w:rFonts w:hint="eastAsia" w:ascii="宋体" w:hAnsi="宋体" w:cs="宋体"/>
          <w:color w:val="0D0D0D"/>
          <w:sz w:val="24"/>
          <w:szCs w:val="24"/>
        </w:rPr>
        <w:t>系中华人民共和国合法企业，经营地址。我</w:t>
      </w:r>
      <w:r>
        <w:rPr>
          <w:rFonts w:ascii="宋体" w:hAnsi="宋体" w:cs="宋体"/>
          <w:color w:val="0D0D0D"/>
          <w:sz w:val="24"/>
          <w:szCs w:val="24"/>
          <w:u w:val="single"/>
        </w:rPr>
        <w:t xml:space="preserve">_      </w:t>
      </w:r>
      <w:r>
        <w:rPr>
          <w:rFonts w:hint="eastAsia" w:ascii="宋体" w:hAnsi="宋体" w:cs="宋体"/>
          <w:color w:val="0D0D0D"/>
          <w:sz w:val="24"/>
          <w:szCs w:val="24"/>
          <w:u w:val="single"/>
        </w:rPr>
        <w:t>（姓名）</w:t>
      </w:r>
      <w:r>
        <w:rPr>
          <w:rFonts w:hint="eastAsia" w:ascii="宋体" w:hAnsi="宋体" w:cs="宋体"/>
          <w:color w:val="0D0D0D"/>
          <w:sz w:val="24"/>
          <w:szCs w:val="24"/>
        </w:rPr>
        <w:t>系</w:t>
      </w:r>
      <w:r>
        <w:rPr>
          <w:rFonts w:ascii="宋体" w:hAnsi="宋体" w:cs="宋体"/>
          <w:color w:val="0D0D0D"/>
          <w:sz w:val="24"/>
          <w:szCs w:val="24"/>
          <w:u w:val="single"/>
        </w:rPr>
        <w:t xml:space="preserve">__      </w:t>
      </w:r>
      <w:r>
        <w:rPr>
          <w:rFonts w:hint="eastAsia" w:ascii="宋体" w:hAnsi="宋体" w:cs="宋体"/>
          <w:color w:val="0D0D0D"/>
          <w:sz w:val="24"/>
          <w:szCs w:val="24"/>
          <w:u w:val="single"/>
        </w:rPr>
        <w:t>（投标人名称）</w:t>
      </w:r>
      <w:r>
        <w:rPr>
          <w:rFonts w:hint="eastAsia" w:ascii="宋体" w:hAnsi="宋体" w:cs="宋体"/>
          <w:color w:val="0D0D0D"/>
          <w:sz w:val="24"/>
          <w:szCs w:val="24"/>
        </w:rPr>
        <w:t>的法定代表人，我方愿意参加贵方组织的</w:t>
      </w:r>
      <w:r>
        <w:rPr>
          <w:rFonts w:hint="eastAsia" w:ascii="宋体" w:hAnsi="宋体" w:cs="宋体"/>
          <w:color w:val="000000"/>
          <w:sz w:val="24"/>
          <w:szCs w:val="24"/>
          <w:u w:val="single"/>
          <w:lang w:eastAsia="zh-CN"/>
        </w:rPr>
        <w:t>废旧农膜、肥料废弃包装物回收和集中处置服务</w:t>
      </w:r>
      <w:r>
        <w:rPr>
          <w:rFonts w:hint="eastAsia" w:hAnsi="宋体" w:cs="宋体"/>
          <w:sz w:val="24"/>
          <w:szCs w:val="24"/>
          <w:u w:val="none"/>
        </w:rPr>
        <w:t>的</w:t>
      </w:r>
      <w:r>
        <w:rPr>
          <w:rFonts w:hint="eastAsia" w:hAnsi="宋体" w:cs="宋体"/>
          <w:sz w:val="24"/>
          <w:szCs w:val="24"/>
        </w:rPr>
        <w:t>投</w:t>
      </w:r>
      <w:r>
        <w:rPr>
          <w:rFonts w:hint="eastAsia" w:ascii="宋体" w:hAnsi="宋体" w:cs="宋体"/>
          <w:color w:val="0D0D0D"/>
          <w:sz w:val="24"/>
          <w:szCs w:val="24"/>
        </w:rPr>
        <w:t>标，为便于贵方公正、择优地确定中标人，我方就本次投标有关事项郑重声明如下：</w:t>
      </w:r>
    </w:p>
    <w:p w14:paraId="5545B6A9">
      <w:pPr>
        <w:snapToGrid w:val="0"/>
        <w:spacing w:line="360" w:lineRule="auto"/>
        <w:ind w:firstLine="480" w:firstLineChars="200"/>
        <w:rPr>
          <w:rFonts w:ascii="宋体"/>
          <w:color w:val="0D0D0D"/>
          <w:sz w:val="24"/>
          <w:szCs w:val="24"/>
        </w:rPr>
      </w:pPr>
      <w:r>
        <w:rPr>
          <w:rFonts w:ascii="宋体" w:hAnsi="宋体" w:cs="宋体"/>
          <w:color w:val="0D0D0D"/>
          <w:sz w:val="24"/>
          <w:szCs w:val="24"/>
        </w:rPr>
        <w:t>1</w:t>
      </w:r>
      <w:r>
        <w:rPr>
          <w:rFonts w:ascii="宋体" w:cs="宋体"/>
          <w:color w:val="0D0D0D"/>
          <w:sz w:val="24"/>
          <w:szCs w:val="24"/>
        </w:rPr>
        <w:t>.</w:t>
      </w:r>
      <w:r>
        <w:rPr>
          <w:rFonts w:hint="eastAsia" w:ascii="宋体" w:hAnsi="宋体" w:cs="宋体"/>
          <w:color w:val="0D0D0D"/>
          <w:sz w:val="24"/>
          <w:szCs w:val="24"/>
        </w:rPr>
        <w:t>我方向贵方提交的所有投标文件、资料都是准确的和真实的。</w:t>
      </w:r>
    </w:p>
    <w:p w14:paraId="7C58E2B8">
      <w:pPr>
        <w:snapToGrid w:val="0"/>
        <w:spacing w:beforeLines="50" w:line="360" w:lineRule="auto"/>
        <w:ind w:firstLine="480" w:firstLineChars="200"/>
        <w:rPr>
          <w:rFonts w:ascii="宋体"/>
          <w:color w:val="0D0D0D"/>
          <w:sz w:val="24"/>
          <w:szCs w:val="24"/>
        </w:rPr>
      </w:pPr>
      <w:r>
        <w:rPr>
          <w:rFonts w:ascii="宋体" w:hAnsi="宋体" w:cs="宋体"/>
          <w:color w:val="0D0D0D"/>
          <w:sz w:val="24"/>
          <w:szCs w:val="24"/>
        </w:rPr>
        <w:t>2</w:t>
      </w:r>
      <w:r>
        <w:rPr>
          <w:rFonts w:ascii="宋体" w:cs="宋体"/>
          <w:color w:val="0D0D0D"/>
          <w:sz w:val="24"/>
          <w:szCs w:val="24"/>
        </w:rPr>
        <w:t>.</w:t>
      </w:r>
      <w:r>
        <w:rPr>
          <w:rFonts w:hint="eastAsia" w:ascii="宋体" w:hAnsi="宋体" w:cs="宋体"/>
          <w:color w:val="0D0D0D"/>
          <w:sz w:val="24"/>
          <w:szCs w:val="24"/>
        </w:rPr>
        <w:t>我方不是采购人的附属机构，在获知本项目采购信息后，与采购人聘请的为此项目提供咨询服务的公司及其附属机构没有任何联系。</w:t>
      </w:r>
    </w:p>
    <w:p w14:paraId="185EDFA7">
      <w:pPr>
        <w:pStyle w:val="7"/>
        <w:snapToGrid w:val="0"/>
        <w:spacing w:line="360" w:lineRule="auto"/>
        <w:ind w:firstLine="464" w:firstLineChars="200"/>
        <w:rPr>
          <w:rFonts w:hAnsi="宋体" w:cs="Times New Roman"/>
          <w:color w:val="0D0D0D"/>
          <w:sz w:val="24"/>
          <w:szCs w:val="24"/>
        </w:rPr>
      </w:pPr>
      <w:r>
        <w:rPr>
          <w:rFonts w:hAnsi="宋体"/>
          <w:sz w:val="24"/>
          <w:szCs w:val="24"/>
        </w:rPr>
        <w:t>3</w:t>
      </w:r>
      <w:r>
        <w:rPr>
          <w:sz w:val="24"/>
          <w:szCs w:val="24"/>
        </w:rPr>
        <w:t>.</w:t>
      </w:r>
      <w:r>
        <w:rPr>
          <w:rFonts w:hint="eastAsia" w:hAnsi="宋体"/>
          <w:color w:val="0D0D0D"/>
          <w:sz w:val="24"/>
          <w:szCs w:val="24"/>
        </w:rPr>
        <w:t>我方及由本人担任法定代表人的其他机构最近三年内被通报、被处罚的违法行为或者可认定为不良行为的有：</w:t>
      </w:r>
    </w:p>
    <w:p w14:paraId="18F02F10">
      <w:pPr>
        <w:snapToGrid w:val="0"/>
        <w:spacing w:beforeLines="50" w:line="360" w:lineRule="auto"/>
        <w:ind w:firstLine="480" w:firstLineChars="200"/>
        <w:rPr>
          <w:rFonts w:ascii="宋体"/>
          <w:color w:val="0D0D0D"/>
          <w:sz w:val="24"/>
          <w:szCs w:val="24"/>
          <w:u w:val="single"/>
        </w:rPr>
      </w:pPr>
      <w:r>
        <w:rPr>
          <w:rFonts w:hint="eastAsia" w:ascii="宋体" w:hAnsi="宋体" w:cs="宋体"/>
          <w:color w:val="0D0D0D"/>
          <w:sz w:val="24"/>
          <w:szCs w:val="24"/>
          <w:u w:val="single"/>
        </w:rPr>
        <w:t>　　　　　　　　　　　　　　　　　　　　　　　　　　　</w:t>
      </w:r>
    </w:p>
    <w:p w14:paraId="3CDEB14D">
      <w:pPr>
        <w:snapToGrid w:val="0"/>
        <w:spacing w:line="360" w:lineRule="auto"/>
        <w:ind w:firstLine="464" w:firstLineChars="200"/>
        <w:rPr>
          <w:rFonts w:hAnsi="宋体"/>
          <w:sz w:val="24"/>
          <w:szCs w:val="24"/>
        </w:rPr>
      </w:pPr>
      <w:r>
        <w:rPr>
          <w:rFonts w:hint="eastAsia" w:ascii="宋体" w:hAnsi="宋体" w:cs="宋体"/>
          <w:color w:val="0D0D0D"/>
          <w:spacing w:val="-4"/>
          <w:sz w:val="24"/>
          <w:szCs w:val="24"/>
        </w:rPr>
        <w:t>4</w:t>
      </w:r>
      <w:r>
        <w:rPr>
          <w:rFonts w:ascii="宋体" w:cs="宋体"/>
          <w:color w:val="0D0D0D"/>
          <w:spacing w:val="-4"/>
          <w:sz w:val="24"/>
          <w:szCs w:val="24"/>
        </w:rPr>
        <w:t>.</w:t>
      </w:r>
      <w:r>
        <w:rPr>
          <w:rFonts w:hint="eastAsia" w:ascii="宋体" w:hAnsi="宋体" w:cs="宋体"/>
          <w:color w:val="0D0D0D"/>
          <w:spacing w:val="-4"/>
          <w:sz w:val="24"/>
          <w:szCs w:val="24"/>
        </w:rPr>
        <w:t>以上事项如有虚假或隐瞒，我方愿意承担一切后果，并不再寻求任何旨在减轻或免除法律责任的辩解。</w:t>
      </w:r>
    </w:p>
    <w:p w14:paraId="633D9EDC">
      <w:pPr>
        <w:snapToGrid w:val="0"/>
        <w:spacing w:beforeLines="50" w:line="360" w:lineRule="auto"/>
        <w:ind w:firstLine="319" w:firstLineChars="133"/>
        <w:rPr>
          <w:rFonts w:ascii="宋体"/>
          <w:sz w:val="24"/>
          <w:szCs w:val="24"/>
          <w:u w:val="single"/>
        </w:rPr>
      </w:pPr>
      <w:r>
        <w:rPr>
          <w:rFonts w:hint="eastAsia" w:ascii="宋体" w:hAnsi="宋体" w:cs="宋体"/>
          <w:sz w:val="24"/>
          <w:szCs w:val="24"/>
        </w:rPr>
        <w:t>法定代表人或授权代表签字：</w:t>
      </w:r>
    </w:p>
    <w:p w14:paraId="3A7ADA07">
      <w:pPr>
        <w:snapToGrid w:val="0"/>
        <w:spacing w:beforeLines="50" w:after="50"/>
        <w:ind w:firstLine="360" w:firstLineChars="150"/>
        <w:rPr>
          <w:rFonts w:ascii="宋体"/>
          <w:sz w:val="24"/>
          <w:szCs w:val="24"/>
        </w:rPr>
      </w:pPr>
      <w:r>
        <w:rPr>
          <w:rFonts w:hint="eastAsia" w:ascii="宋体" w:hAnsi="宋体" w:cs="宋体"/>
          <w:sz w:val="24"/>
          <w:szCs w:val="24"/>
        </w:rPr>
        <w:t>投标人公章：</w:t>
      </w:r>
    </w:p>
    <w:p w14:paraId="76F9E2B8">
      <w:pPr>
        <w:snapToGrid w:val="0"/>
        <w:spacing w:before="50" w:afterLines="50" w:line="360" w:lineRule="auto"/>
        <w:ind w:firstLine="5040" w:firstLineChars="2100"/>
        <w:jc w:val="left"/>
        <w:outlineLvl w:val="2"/>
        <w:rPr>
          <w:rFonts w:ascii="宋体"/>
          <w:b/>
          <w:bCs/>
          <w:color w:val="0D0D0D"/>
          <w:sz w:val="24"/>
          <w:szCs w:val="24"/>
        </w:rPr>
      </w:pPr>
      <w:r>
        <w:rPr>
          <w:rFonts w:hint="eastAsia" w:ascii="宋体" w:hAnsi="宋体" w:cs="宋体"/>
          <w:sz w:val="24"/>
          <w:szCs w:val="24"/>
        </w:rPr>
        <w:t>年月日</w:t>
      </w:r>
    </w:p>
    <w:p w14:paraId="3410B778">
      <w:pPr>
        <w:snapToGrid w:val="0"/>
        <w:spacing w:before="50" w:afterLines="50" w:line="360" w:lineRule="auto"/>
        <w:jc w:val="left"/>
        <w:outlineLvl w:val="2"/>
        <w:rPr>
          <w:rFonts w:ascii="宋体"/>
          <w:b/>
          <w:bCs/>
          <w:color w:val="0D0D0D"/>
          <w:sz w:val="24"/>
          <w:szCs w:val="24"/>
        </w:rPr>
      </w:pPr>
    </w:p>
    <w:p w14:paraId="6AD9CB4D">
      <w:pPr>
        <w:snapToGrid w:val="0"/>
        <w:spacing w:before="50" w:afterLines="50" w:line="360" w:lineRule="auto"/>
        <w:jc w:val="left"/>
        <w:outlineLvl w:val="2"/>
        <w:rPr>
          <w:rFonts w:ascii="宋体"/>
          <w:b/>
          <w:bCs/>
          <w:color w:val="0D0D0D"/>
          <w:sz w:val="24"/>
          <w:szCs w:val="24"/>
        </w:rPr>
      </w:pPr>
    </w:p>
    <w:p w14:paraId="4E4F6219">
      <w:pPr>
        <w:snapToGrid w:val="0"/>
        <w:spacing w:before="50" w:afterLines="50" w:line="360" w:lineRule="auto"/>
        <w:jc w:val="left"/>
        <w:outlineLvl w:val="2"/>
        <w:rPr>
          <w:rFonts w:ascii="宋体" w:hAnsi="宋体" w:cs="宋体"/>
          <w:b/>
          <w:bCs/>
          <w:color w:val="0D0D0D"/>
          <w:sz w:val="24"/>
          <w:szCs w:val="24"/>
        </w:rPr>
      </w:pPr>
    </w:p>
    <w:p w14:paraId="3F9CC1AE">
      <w:pPr>
        <w:snapToGrid w:val="0"/>
        <w:spacing w:before="50" w:afterLines="50" w:line="360" w:lineRule="auto"/>
        <w:jc w:val="left"/>
        <w:outlineLvl w:val="2"/>
        <w:rPr>
          <w:rFonts w:ascii="宋体" w:hAnsi="宋体" w:cs="宋体"/>
          <w:b/>
          <w:bCs/>
          <w:color w:val="0D0D0D"/>
          <w:sz w:val="24"/>
          <w:szCs w:val="24"/>
        </w:rPr>
      </w:pPr>
    </w:p>
    <w:p w14:paraId="1B353B42">
      <w:pPr>
        <w:snapToGrid w:val="0"/>
        <w:spacing w:before="50" w:afterLines="50" w:line="360" w:lineRule="auto"/>
        <w:jc w:val="left"/>
        <w:outlineLvl w:val="2"/>
        <w:rPr>
          <w:rFonts w:ascii="宋体" w:hAnsi="宋体" w:cs="宋体"/>
          <w:b/>
          <w:bCs/>
          <w:color w:val="0D0D0D"/>
          <w:sz w:val="24"/>
          <w:szCs w:val="24"/>
        </w:rPr>
      </w:pPr>
    </w:p>
    <w:p w14:paraId="31170BBF">
      <w:pPr>
        <w:snapToGrid w:val="0"/>
        <w:spacing w:before="50" w:afterLines="50" w:line="360" w:lineRule="auto"/>
        <w:jc w:val="left"/>
        <w:outlineLvl w:val="2"/>
        <w:rPr>
          <w:rFonts w:ascii="宋体" w:hAnsi="宋体" w:cs="宋体"/>
          <w:b/>
          <w:bCs/>
          <w:color w:val="0D0D0D"/>
          <w:sz w:val="24"/>
          <w:szCs w:val="24"/>
        </w:rPr>
      </w:pPr>
    </w:p>
    <w:p w14:paraId="3102B009">
      <w:pPr>
        <w:snapToGrid w:val="0"/>
        <w:spacing w:before="50" w:afterLines="50" w:line="360" w:lineRule="auto"/>
        <w:jc w:val="left"/>
        <w:outlineLvl w:val="2"/>
        <w:rPr>
          <w:rFonts w:ascii="宋体" w:hAnsi="宋体" w:cs="宋体"/>
          <w:b/>
          <w:bCs/>
          <w:color w:val="0D0D0D"/>
          <w:sz w:val="24"/>
          <w:szCs w:val="24"/>
        </w:rPr>
      </w:pPr>
    </w:p>
    <w:p w14:paraId="4264003D">
      <w:pPr>
        <w:snapToGrid w:val="0"/>
        <w:spacing w:before="50" w:afterLines="50" w:line="360" w:lineRule="auto"/>
        <w:jc w:val="left"/>
        <w:outlineLvl w:val="2"/>
        <w:rPr>
          <w:rFonts w:ascii="宋体"/>
          <w:color w:val="0D0D0D"/>
          <w:sz w:val="24"/>
          <w:szCs w:val="24"/>
        </w:rPr>
      </w:pPr>
      <w:r>
        <w:rPr>
          <w:rFonts w:ascii="宋体" w:hAnsi="宋体" w:cs="宋体"/>
          <w:b/>
          <w:bCs/>
          <w:color w:val="0D0D0D"/>
          <w:sz w:val="24"/>
          <w:szCs w:val="24"/>
        </w:rPr>
        <w:t>2.3</w:t>
      </w:r>
      <w:r>
        <w:rPr>
          <w:rFonts w:hint="eastAsia" w:ascii="宋体" w:hAnsi="宋体" w:cs="宋体"/>
          <w:b/>
          <w:bCs/>
          <w:color w:val="0D0D0D"/>
          <w:sz w:val="24"/>
          <w:szCs w:val="24"/>
        </w:rPr>
        <w:t>法定代表人授权委托书格式：</w:t>
      </w:r>
    </w:p>
    <w:p w14:paraId="466BE9BA">
      <w:pPr>
        <w:snapToGrid w:val="0"/>
        <w:spacing w:beforeLines="50" w:after="50" w:line="360" w:lineRule="auto"/>
        <w:jc w:val="center"/>
        <w:rPr>
          <w:rFonts w:ascii="宋体"/>
          <w:b/>
          <w:bCs/>
          <w:color w:val="0D0D0D"/>
          <w:sz w:val="24"/>
          <w:szCs w:val="24"/>
        </w:rPr>
      </w:pPr>
      <w:r>
        <w:rPr>
          <w:rFonts w:hint="eastAsia" w:ascii="宋体" w:hAnsi="宋体" w:cs="宋体"/>
          <w:b/>
          <w:bCs/>
          <w:color w:val="0D0D0D"/>
          <w:sz w:val="24"/>
          <w:szCs w:val="24"/>
        </w:rPr>
        <w:t>法定代表人授权委托书</w:t>
      </w:r>
    </w:p>
    <w:p w14:paraId="1258FBDA">
      <w:pPr>
        <w:snapToGrid w:val="0"/>
        <w:spacing w:beforeLines="50" w:after="50" w:line="360" w:lineRule="auto"/>
        <w:rPr>
          <w:rFonts w:ascii="宋体"/>
          <w:b/>
          <w:bCs/>
          <w:color w:val="0D0D0D"/>
          <w:sz w:val="24"/>
          <w:szCs w:val="24"/>
        </w:rPr>
      </w:pPr>
      <w:r>
        <w:rPr>
          <w:rFonts w:hint="eastAsia" w:ascii="宋体" w:hAnsi="宋体" w:cs="宋体"/>
          <w:color w:val="0D0D0D"/>
          <w:sz w:val="24"/>
          <w:szCs w:val="24"/>
        </w:rPr>
        <w:t>致：</w:t>
      </w:r>
      <w:r>
        <w:rPr>
          <w:rFonts w:ascii="宋体" w:hAnsi="宋体" w:cs="宋体"/>
          <w:color w:val="0D0D0D"/>
          <w:sz w:val="24"/>
          <w:szCs w:val="24"/>
          <w:u w:val="single"/>
        </w:rPr>
        <w:t>_</w:t>
      </w:r>
      <w:r>
        <w:rPr>
          <w:rFonts w:hint="eastAsia" w:ascii="宋体" w:hAnsi="宋体" w:cs="宋体"/>
          <w:color w:val="0D0D0D"/>
          <w:sz w:val="24"/>
          <w:szCs w:val="24"/>
          <w:u w:val="single"/>
        </w:rPr>
        <w:t>金华市金诚招投标代理有限公司</w:t>
      </w:r>
      <w:r>
        <w:rPr>
          <w:rFonts w:ascii="宋体" w:hAnsi="宋体" w:cs="宋体"/>
          <w:color w:val="0D0D0D"/>
          <w:sz w:val="24"/>
          <w:szCs w:val="24"/>
          <w:u w:val="single"/>
        </w:rPr>
        <w:t>_</w:t>
      </w:r>
      <w:r>
        <w:rPr>
          <w:rFonts w:hint="eastAsia" w:ascii="宋体" w:hAnsi="宋体" w:cs="宋体"/>
          <w:color w:val="0D0D0D"/>
          <w:sz w:val="24"/>
          <w:szCs w:val="24"/>
        </w:rPr>
        <w:t>：</w:t>
      </w:r>
    </w:p>
    <w:p w14:paraId="1384C11F">
      <w:pPr>
        <w:spacing w:beforeLines="50" w:afterLines="50" w:line="360" w:lineRule="auto"/>
        <w:ind w:firstLine="480" w:firstLineChars="200"/>
        <w:rPr>
          <w:rFonts w:ascii="宋体"/>
          <w:color w:val="0D0D0D"/>
          <w:sz w:val="24"/>
          <w:szCs w:val="24"/>
        </w:rPr>
      </w:pPr>
      <w:r>
        <w:rPr>
          <w:rFonts w:hint="eastAsia" w:ascii="宋体" w:hAnsi="宋体" w:cs="宋体"/>
          <w:color w:val="0D0D0D"/>
          <w:sz w:val="24"/>
          <w:szCs w:val="24"/>
        </w:rPr>
        <w:t>我</w:t>
      </w:r>
      <w:r>
        <w:rPr>
          <w:rFonts w:ascii="宋体" w:hAnsi="宋体" w:cs="宋体"/>
          <w:color w:val="0D0D0D"/>
          <w:sz w:val="24"/>
          <w:szCs w:val="24"/>
          <w:u w:val="single"/>
        </w:rPr>
        <w:t>____</w:t>
      </w:r>
      <w:r>
        <w:rPr>
          <w:rFonts w:hint="eastAsia" w:ascii="宋体" w:hAnsi="宋体" w:cs="宋体"/>
          <w:color w:val="0D0D0D"/>
          <w:sz w:val="24"/>
          <w:szCs w:val="24"/>
          <w:u w:val="single"/>
        </w:rPr>
        <w:t>（姓名）</w:t>
      </w:r>
      <w:r>
        <w:rPr>
          <w:rFonts w:hint="eastAsia" w:ascii="宋体" w:hAnsi="宋体" w:cs="宋体"/>
          <w:color w:val="0D0D0D"/>
          <w:sz w:val="24"/>
          <w:szCs w:val="24"/>
        </w:rPr>
        <w:t>系</w:t>
      </w:r>
      <w:r>
        <w:rPr>
          <w:rFonts w:ascii="宋体" w:hAnsi="宋体" w:cs="宋体"/>
          <w:color w:val="0D0D0D"/>
          <w:sz w:val="24"/>
          <w:szCs w:val="24"/>
        </w:rPr>
        <w:t>__</w:t>
      </w:r>
      <w:r>
        <w:rPr>
          <w:rFonts w:ascii="宋体" w:hAnsi="宋体" w:cs="宋体"/>
          <w:color w:val="0D0D0D"/>
          <w:sz w:val="24"/>
          <w:szCs w:val="24"/>
          <w:u w:val="single"/>
        </w:rPr>
        <w:t>______</w:t>
      </w:r>
      <w:r>
        <w:rPr>
          <w:rFonts w:hint="eastAsia" w:ascii="宋体" w:hAnsi="宋体" w:cs="宋体"/>
          <w:color w:val="0D0D0D"/>
          <w:sz w:val="24"/>
          <w:szCs w:val="24"/>
          <w:u w:val="single"/>
        </w:rPr>
        <w:t>（投标人名称）</w:t>
      </w:r>
      <w:r>
        <w:rPr>
          <w:rFonts w:hint="eastAsia" w:ascii="宋体" w:hAnsi="宋体" w:cs="宋体"/>
          <w:color w:val="0D0D0D"/>
          <w:sz w:val="24"/>
          <w:szCs w:val="24"/>
        </w:rPr>
        <w:t>的法定代表人，现授权委托本单位在职职工</w:t>
      </w:r>
      <w:r>
        <w:rPr>
          <w:rFonts w:hint="eastAsia" w:ascii="宋体" w:hAnsi="宋体" w:cs="宋体"/>
          <w:color w:val="0D0D0D"/>
          <w:sz w:val="24"/>
          <w:szCs w:val="24"/>
          <w:u w:val="single"/>
        </w:rPr>
        <w:t>（姓名）</w:t>
      </w:r>
      <w:r>
        <w:rPr>
          <w:rFonts w:hint="eastAsia" w:ascii="宋体" w:hAnsi="宋体" w:cs="宋体"/>
          <w:color w:val="0D0D0D"/>
          <w:sz w:val="24"/>
          <w:szCs w:val="24"/>
        </w:rPr>
        <w:t>以我方的名义参加</w:t>
      </w:r>
      <w:r>
        <w:rPr>
          <w:rFonts w:hint="eastAsia" w:ascii="宋体" w:hAnsi="宋体" w:cs="宋体"/>
          <w:color w:val="000000"/>
          <w:sz w:val="24"/>
          <w:szCs w:val="24"/>
          <w:u w:val="single"/>
          <w:lang w:eastAsia="zh-CN"/>
        </w:rPr>
        <w:t>废旧农膜、肥料废弃包装物回收和集中处置服务</w:t>
      </w:r>
      <w:r>
        <w:rPr>
          <w:rFonts w:hint="eastAsia" w:ascii="宋体" w:hAnsi="宋体" w:cs="宋体"/>
          <w:color w:val="0D0D0D"/>
          <w:sz w:val="24"/>
          <w:szCs w:val="24"/>
        </w:rPr>
        <w:t>的投标活动，并代表我方全权办理针对上述项目的投标、开标、评标、签约等具体事务和签署相关文件。</w:t>
      </w:r>
    </w:p>
    <w:p w14:paraId="73AF793B">
      <w:pPr>
        <w:snapToGrid w:val="0"/>
        <w:spacing w:beforeLines="50" w:after="50" w:line="360" w:lineRule="auto"/>
        <w:rPr>
          <w:rFonts w:ascii="宋体"/>
          <w:color w:val="0D0D0D"/>
          <w:sz w:val="24"/>
          <w:szCs w:val="24"/>
        </w:rPr>
      </w:pPr>
      <w:r>
        <w:rPr>
          <w:rFonts w:hint="eastAsia" w:ascii="宋体" w:hAnsi="宋体" w:cs="宋体"/>
          <w:color w:val="0D0D0D"/>
          <w:sz w:val="24"/>
          <w:szCs w:val="24"/>
        </w:rPr>
        <w:t>我方对被授权人的签名事项负全部责任。</w:t>
      </w:r>
    </w:p>
    <w:p w14:paraId="268ACA8C">
      <w:pPr>
        <w:snapToGrid w:val="0"/>
        <w:spacing w:beforeLines="50" w:after="50" w:line="360" w:lineRule="auto"/>
        <w:ind w:firstLine="480"/>
        <w:rPr>
          <w:rFonts w:ascii="宋体"/>
          <w:color w:val="0D0D0D"/>
          <w:sz w:val="24"/>
          <w:szCs w:val="24"/>
        </w:rPr>
      </w:pPr>
      <w:r>
        <w:rPr>
          <w:rFonts w:hint="eastAsia" w:ascii="宋体" w:hAnsi="宋体" w:cs="宋体"/>
          <w:color w:val="0D0D0D"/>
          <w:sz w:val="24"/>
          <w:szCs w:val="24"/>
          <w:u w:val="single"/>
        </w:rPr>
        <w:t>在撤销授权的书面通知以前，本授权书一直有效。</w:t>
      </w:r>
      <w:r>
        <w:rPr>
          <w:rFonts w:hint="eastAsia" w:ascii="宋体" w:hAnsi="宋体" w:cs="宋体"/>
          <w:color w:val="0D0D0D"/>
          <w:sz w:val="24"/>
          <w:szCs w:val="24"/>
        </w:rPr>
        <w:t>被授权人在授权书有效期内签署的所有文件不因授权的撤销而失效。</w:t>
      </w:r>
    </w:p>
    <w:p w14:paraId="5946BB7B">
      <w:pPr>
        <w:snapToGrid w:val="0"/>
        <w:spacing w:beforeLines="50" w:after="50" w:line="360" w:lineRule="auto"/>
        <w:ind w:firstLine="480"/>
        <w:rPr>
          <w:rFonts w:ascii="宋体"/>
          <w:color w:val="0D0D0D"/>
          <w:sz w:val="24"/>
          <w:szCs w:val="24"/>
        </w:rPr>
      </w:pPr>
      <w:r>
        <w:rPr>
          <w:rFonts w:hint="eastAsia" w:ascii="宋体" w:hAnsi="宋体" w:cs="宋体"/>
          <w:color w:val="0D0D0D"/>
          <w:sz w:val="24"/>
          <w:szCs w:val="24"/>
        </w:rPr>
        <w:t>被授权人无转委托权，特此委托。</w:t>
      </w:r>
    </w:p>
    <w:p w14:paraId="37B408A8">
      <w:pPr>
        <w:snapToGrid w:val="0"/>
        <w:spacing w:beforeLines="50" w:after="50" w:line="360" w:lineRule="auto"/>
        <w:rPr>
          <w:rFonts w:ascii="宋体"/>
          <w:color w:val="0D0D0D"/>
          <w:sz w:val="24"/>
          <w:szCs w:val="24"/>
          <w:u w:val="single"/>
        </w:rPr>
      </w:pPr>
      <w:r>
        <w:rPr>
          <w:rFonts w:hint="eastAsia" w:ascii="宋体" w:hAnsi="宋体" w:cs="宋体"/>
          <w:color w:val="0D0D0D"/>
          <w:sz w:val="24"/>
          <w:szCs w:val="24"/>
        </w:rPr>
        <w:t>被授权人签名：                     法定代表人签名：</w:t>
      </w:r>
    </w:p>
    <w:p w14:paraId="276DE505">
      <w:pPr>
        <w:snapToGrid w:val="0"/>
        <w:spacing w:beforeLines="50" w:after="50" w:line="360" w:lineRule="auto"/>
        <w:rPr>
          <w:rFonts w:ascii="宋体" w:hAnsi="宋体" w:cs="宋体"/>
          <w:color w:val="0D0D0D"/>
          <w:sz w:val="24"/>
          <w:szCs w:val="24"/>
        </w:rPr>
      </w:pPr>
      <w:r>
        <w:rPr>
          <w:rFonts w:hint="eastAsia" w:ascii="宋体" w:hAnsi="宋体" w:cs="宋体"/>
          <w:color w:val="0D0D0D"/>
          <w:sz w:val="24"/>
          <w:szCs w:val="24"/>
        </w:rPr>
        <w:t>职务：                             职务：</w:t>
      </w:r>
    </w:p>
    <w:p w14:paraId="020B352D">
      <w:pPr>
        <w:pStyle w:val="278"/>
        <w:ind w:firstLine="0" w:firstLineChars="0"/>
      </w:pPr>
      <w:r>
        <w:rPr>
          <w:rFonts w:hint="eastAsia" w:ascii="宋体" w:hAnsi="宋体" w:cs="宋体"/>
          <w:color w:val="0D0D0D"/>
          <w:sz w:val="24"/>
          <w:szCs w:val="24"/>
        </w:rPr>
        <w:t>联系电话：</w:t>
      </w:r>
    </w:p>
    <w:p w14:paraId="51ECEA5C">
      <w:pPr>
        <w:snapToGrid w:val="0"/>
        <w:spacing w:beforeLines="50" w:after="50" w:line="360" w:lineRule="auto"/>
        <w:rPr>
          <w:rFonts w:ascii="宋体" w:hAnsi="宋体" w:cs="宋体"/>
          <w:color w:val="0D0D0D"/>
          <w:sz w:val="24"/>
          <w:szCs w:val="24"/>
        </w:rPr>
      </w:pPr>
      <w:r>
        <w:rPr>
          <w:rFonts w:hint="eastAsia" w:ascii="宋体" w:hAnsi="宋体" w:cs="宋体"/>
          <w:color w:val="0D0D0D"/>
          <w:sz w:val="24"/>
          <w:szCs w:val="24"/>
        </w:rPr>
        <w:t>被授权人身份证复印件：</w:t>
      </w:r>
    </w:p>
    <w:p w14:paraId="69A57302">
      <w:pPr>
        <w:snapToGrid w:val="0"/>
        <w:spacing w:beforeLines="50" w:after="50" w:line="360" w:lineRule="auto"/>
        <w:rPr>
          <w:rFonts w:ascii="宋体"/>
          <w:color w:val="0D0D0D"/>
          <w:sz w:val="24"/>
          <w:szCs w:val="24"/>
        </w:rPr>
      </w:pPr>
      <w:r>
        <w:rPr>
          <w:rFonts w:hint="eastAsia" w:ascii="宋体" w:hAnsi="宋体" w:cs="宋体"/>
          <w:color w:val="0D0D0D"/>
          <w:sz w:val="24"/>
          <w:szCs w:val="24"/>
        </w:rPr>
        <w:t>投标人公章：</w:t>
      </w:r>
    </w:p>
    <w:p w14:paraId="5CDA43FB">
      <w:pPr>
        <w:snapToGrid w:val="0"/>
        <w:spacing w:beforeLines="50" w:after="50" w:line="360" w:lineRule="auto"/>
        <w:jc w:val="center"/>
        <w:rPr>
          <w:rFonts w:ascii="宋体" w:hAnsi="宋体" w:cs="宋体"/>
          <w:color w:val="0D0D0D"/>
          <w:sz w:val="24"/>
          <w:szCs w:val="24"/>
        </w:rPr>
      </w:pPr>
      <w:r>
        <w:rPr>
          <w:rFonts w:hint="eastAsia" w:ascii="宋体" w:hAnsi="宋体" w:cs="宋体"/>
          <w:color w:val="0D0D0D"/>
          <w:sz w:val="24"/>
          <w:szCs w:val="24"/>
        </w:rPr>
        <w:t>年月日</w:t>
      </w:r>
    </w:p>
    <w:p w14:paraId="23BD9FF4">
      <w:pPr>
        <w:snapToGrid w:val="0"/>
        <w:spacing w:before="50" w:afterLines="50" w:line="360" w:lineRule="auto"/>
        <w:jc w:val="left"/>
        <w:outlineLvl w:val="2"/>
        <w:rPr>
          <w:rFonts w:ascii="宋体"/>
          <w:b/>
          <w:bCs/>
          <w:color w:val="0D0D0D"/>
          <w:sz w:val="24"/>
          <w:szCs w:val="24"/>
        </w:rPr>
      </w:pPr>
    </w:p>
    <w:p w14:paraId="5BF76976">
      <w:pPr>
        <w:rPr>
          <w:rFonts w:ascii="宋体" w:hAnsi="宋体" w:cs="宋体"/>
          <w:b/>
          <w:bCs/>
          <w:color w:val="0D0D0D"/>
          <w:sz w:val="24"/>
          <w:szCs w:val="24"/>
        </w:rPr>
      </w:pPr>
    </w:p>
    <w:p w14:paraId="4B19CB90">
      <w:pPr>
        <w:rPr>
          <w:rFonts w:ascii="宋体" w:hAnsi="宋体" w:cs="宋体"/>
          <w:b/>
          <w:bCs/>
          <w:color w:val="0D0D0D"/>
          <w:sz w:val="24"/>
          <w:szCs w:val="24"/>
        </w:rPr>
      </w:pPr>
      <w:r>
        <w:rPr>
          <w:rFonts w:ascii="宋体" w:hAnsi="宋体" w:cs="宋体"/>
          <w:b/>
          <w:bCs/>
          <w:color w:val="0D0D0D"/>
          <w:sz w:val="24"/>
          <w:szCs w:val="24"/>
        </w:rPr>
        <w:br w:type="page"/>
      </w:r>
    </w:p>
    <w:p w14:paraId="03D98D09">
      <w:pPr>
        <w:rPr>
          <w:rFonts w:ascii="宋体"/>
          <w:b/>
          <w:bCs/>
          <w:color w:val="0D0D0D"/>
          <w:sz w:val="24"/>
          <w:szCs w:val="24"/>
        </w:rPr>
      </w:pPr>
      <w:r>
        <w:rPr>
          <w:rFonts w:ascii="宋体" w:hAnsi="宋体" w:cs="宋体"/>
          <w:b/>
          <w:bCs/>
          <w:color w:val="0D0D0D"/>
          <w:sz w:val="24"/>
          <w:szCs w:val="24"/>
        </w:rPr>
        <w:t>2.4</w:t>
      </w:r>
      <w:r>
        <w:rPr>
          <w:rFonts w:hint="eastAsia" w:ascii="宋体" w:hAnsi="宋体" w:cs="宋体"/>
          <w:b/>
          <w:bCs/>
          <w:color w:val="0D0D0D"/>
          <w:sz w:val="24"/>
          <w:szCs w:val="24"/>
        </w:rPr>
        <w:t>投标单位情况表：</w:t>
      </w:r>
    </w:p>
    <w:p w14:paraId="47B2766D">
      <w:pPr>
        <w:snapToGrid w:val="0"/>
        <w:spacing w:beforeLines="50" w:after="50" w:line="360" w:lineRule="auto"/>
        <w:jc w:val="center"/>
        <w:rPr>
          <w:rFonts w:ascii="宋体"/>
          <w:b/>
          <w:bCs/>
          <w:color w:val="0D0D0D"/>
          <w:sz w:val="24"/>
          <w:szCs w:val="24"/>
        </w:rPr>
      </w:pPr>
      <w:r>
        <w:rPr>
          <w:rFonts w:hint="eastAsia" w:ascii="宋体" w:hAnsi="宋体" w:cs="宋体"/>
          <w:b/>
          <w:bCs/>
          <w:color w:val="0D0D0D"/>
          <w:sz w:val="24"/>
          <w:szCs w:val="24"/>
        </w:rPr>
        <w:t>投标单位情况表</w:t>
      </w:r>
    </w:p>
    <w:p w14:paraId="1399F253">
      <w:pPr>
        <w:pStyle w:val="26"/>
        <w:spacing w:before="156" w:after="156" w:line="360" w:lineRule="auto"/>
        <w:rPr>
          <w:rFonts w:ascii="Times New Roman" w:hAnsi="Times New Roman" w:cs="Times New Roman"/>
          <w:color w:val="0D0D0D"/>
        </w:rPr>
      </w:pPr>
      <w:r>
        <w:rPr>
          <w:rFonts w:hint="eastAsia" w:ascii="Times New Roman" w:hAnsi="Times New Roman"/>
          <w:color w:val="0D0D0D"/>
        </w:rPr>
        <w:t>投标单位：</w:t>
      </w:r>
      <w:r>
        <w:rPr>
          <w:rFonts w:hint="eastAsia" w:ascii="Times New Roman" w:hAnsi="Times New Roman"/>
          <w:color w:val="0D0D0D"/>
          <w:lang w:val="en-US" w:eastAsia="zh-CN"/>
        </w:rPr>
        <w:t xml:space="preserve">                                                   </w:t>
      </w:r>
      <w:r>
        <w:rPr>
          <w:rFonts w:hint="eastAsia" w:ascii="Times New Roman" w:hAnsi="Times New Roman"/>
          <w:color w:val="0D0D0D"/>
        </w:rPr>
        <w:t>填表日期：</w:t>
      </w:r>
    </w:p>
    <w:tbl>
      <w:tblPr>
        <w:tblStyle w:val="48"/>
        <w:tblW w:w="91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
        <w:gridCol w:w="1260"/>
        <w:gridCol w:w="2887"/>
        <w:gridCol w:w="1222"/>
        <w:gridCol w:w="166"/>
        <w:gridCol w:w="2797"/>
      </w:tblGrid>
      <w:tr w14:paraId="0F806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2104" w:type="dxa"/>
            <w:gridSpan w:val="2"/>
            <w:vAlign w:val="center"/>
          </w:tcPr>
          <w:p w14:paraId="6ABC1949">
            <w:pPr>
              <w:pStyle w:val="26"/>
              <w:spacing w:before="156" w:after="156" w:line="360" w:lineRule="auto"/>
              <w:rPr>
                <w:rFonts w:ascii="Times New Roman" w:hAnsi="Times New Roman" w:cs="Times New Roman"/>
                <w:color w:val="0D0D0D"/>
              </w:rPr>
            </w:pPr>
            <w:r>
              <w:rPr>
                <w:rFonts w:hint="eastAsia" w:ascii="Times New Roman" w:hAnsi="Times New Roman"/>
                <w:color w:val="0D0D0D"/>
              </w:rPr>
              <w:t>单位名称</w:t>
            </w:r>
          </w:p>
        </w:tc>
        <w:tc>
          <w:tcPr>
            <w:tcW w:w="2887" w:type="dxa"/>
            <w:vAlign w:val="center"/>
          </w:tcPr>
          <w:p w14:paraId="20E28A4E">
            <w:pPr>
              <w:widowControl/>
              <w:spacing w:line="360" w:lineRule="auto"/>
              <w:jc w:val="center"/>
              <w:rPr>
                <w:color w:val="0D0D0D"/>
                <w:sz w:val="24"/>
                <w:szCs w:val="24"/>
              </w:rPr>
            </w:pPr>
          </w:p>
        </w:tc>
        <w:tc>
          <w:tcPr>
            <w:tcW w:w="1388" w:type="dxa"/>
            <w:gridSpan w:val="2"/>
            <w:vAlign w:val="center"/>
          </w:tcPr>
          <w:p w14:paraId="7CDA8996">
            <w:pPr>
              <w:pStyle w:val="26"/>
              <w:spacing w:before="156" w:after="156" w:line="360" w:lineRule="auto"/>
              <w:rPr>
                <w:rFonts w:ascii="Times New Roman" w:hAnsi="Times New Roman" w:cs="Times New Roman"/>
                <w:color w:val="0D0D0D"/>
              </w:rPr>
            </w:pPr>
            <w:r>
              <w:rPr>
                <w:rFonts w:hint="eastAsia" w:ascii="Times New Roman" w:hAnsi="Times New Roman"/>
                <w:color w:val="0D0D0D"/>
              </w:rPr>
              <w:t>电话</w:t>
            </w:r>
          </w:p>
        </w:tc>
        <w:tc>
          <w:tcPr>
            <w:tcW w:w="2797" w:type="dxa"/>
            <w:vAlign w:val="center"/>
          </w:tcPr>
          <w:p w14:paraId="6430B005">
            <w:pPr>
              <w:pStyle w:val="26"/>
              <w:spacing w:before="156" w:after="156" w:line="360" w:lineRule="auto"/>
              <w:jc w:val="center"/>
              <w:rPr>
                <w:rFonts w:ascii="Times New Roman" w:hAnsi="Times New Roman" w:cs="Times New Roman"/>
                <w:color w:val="0D0D0D"/>
              </w:rPr>
            </w:pPr>
          </w:p>
        </w:tc>
      </w:tr>
      <w:tr w14:paraId="1877C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2104" w:type="dxa"/>
            <w:gridSpan w:val="2"/>
            <w:vAlign w:val="center"/>
          </w:tcPr>
          <w:p w14:paraId="6E384074">
            <w:pPr>
              <w:pStyle w:val="26"/>
              <w:spacing w:before="156" w:after="156" w:line="360" w:lineRule="auto"/>
              <w:rPr>
                <w:rFonts w:ascii="Times New Roman" w:hAnsi="Times New Roman" w:cs="Times New Roman"/>
                <w:color w:val="0D0D0D"/>
              </w:rPr>
            </w:pPr>
            <w:r>
              <w:rPr>
                <w:rFonts w:hint="eastAsia" w:ascii="Times New Roman" w:hAnsi="Times New Roman"/>
                <w:color w:val="0D0D0D"/>
              </w:rPr>
              <w:t>地址</w:t>
            </w:r>
          </w:p>
        </w:tc>
        <w:tc>
          <w:tcPr>
            <w:tcW w:w="2887" w:type="dxa"/>
            <w:vAlign w:val="center"/>
          </w:tcPr>
          <w:p w14:paraId="42A28DDB">
            <w:pPr>
              <w:pStyle w:val="26"/>
              <w:spacing w:before="156" w:after="156" w:line="360" w:lineRule="auto"/>
              <w:jc w:val="center"/>
              <w:rPr>
                <w:rFonts w:ascii="Times New Roman" w:hAnsi="Times New Roman" w:cs="Times New Roman"/>
                <w:color w:val="0D0D0D"/>
              </w:rPr>
            </w:pPr>
          </w:p>
        </w:tc>
        <w:tc>
          <w:tcPr>
            <w:tcW w:w="1388" w:type="dxa"/>
            <w:gridSpan w:val="2"/>
            <w:vAlign w:val="center"/>
          </w:tcPr>
          <w:p w14:paraId="4A13DDFE">
            <w:pPr>
              <w:pStyle w:val="26"/>
              <w:spacing w:before="156" w:after="156" w:line="360" w:lineRule="auto"/>
              <w:rPr>
                <w:rFonts w:ascii="Times New Roman" w:hAnsi="Times New Roman" w:cs="Times New Roman"/>
                <w:color w:val="0D0D0D"/>
              </w:rPr>
            </w:pPr>
            <w:r>
              <w:rPr>
                <w:rFonts w:hint="eastAsia" w:ascii="Times New Roman" w:hAnsi="Times New Roman"/>
                <w:color w:val="0D0D0D"/>
              </w:rPr>
              <w:t>传真</w:t>
            </w:r>
          </w:p>
        </w:tc>
        <w:tc>
          <w:tcPr>
            <w:tcW w:w="2797" w:type="dxa"/>
            <w:vAlign w:val="center"/>
          </w:tcPr>
          <w:p w14:paraId="19AD001F">
            <w:pPr>
              <w:pStyle w:val="26"/>
              <w:spacing w:before="156" w:after="156" w:line="360" w:lineRule="auto"/>
              <w:jc w:val="center"/>
              <w:rPr>
                <w:rFonts w:ascii="Times New Roman" w:hAnsi="Times New Roman" w:cs="Times New Roman"/>
                <w:color w:val="0D0D0D"/>
              </w:rPr>
            </w:pPr>
          </w:p>
        </w:tc>
      </w:tr>
      <w:tr w14:paraId="592C8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2104" w:type="dxa"/>
            <w:gridSpan w:val="2"/>
            <w:vAlign w:val="center"/>
          </w:tcPr>
          <w:p w14:paraId="095F8684">
            <w:pPr>
              <w:pStyle w:val="26"/>
              <w:spacing w:before="156" w:after="156" w:line="360" w:lineRule="auto"/>
              <w:rPr>
                <w:rFonts w:ascii="Times New Roman" w:hAnsi="Times New Roman" w:cs="Times New Roman"/>
                <w:color w:val="0D0D0D"/>
              </w:rPr>
            </w:pPr>
            <w:r>
              <w:rPr>
                <w:rFonts w:hint="eastAsia" w:ascii="Times New Roman" w:hAnsi="Times New Roman"/>
                <w:color w:val="0D0D0D"/>
              </w:rPr>
              <w:t>主管部门</w:t>
            </w:r>
          </w:p>
        </w:tc>
        <w:tc>
          <w:tcPr>
            <w:tcW w:w="2887" w:type="dxa"/>
            <w:vAlign w:val="center"/>
          </w:tcPr>
          <w:p w14:paraId="4B5E9B8C">
            <w:pPr>
              <w:pStyle w:val="26"/>
              <w:spacing w:before="156" w:after="156" w:line="360" w:lineRule="auto"/>
              <w:jc w:val="center"/>
              <w:rPr>
                <w:rFonts w:ascii="Times New Roman" w:hAnsi="Times New Roman" w:cs="Times New Roman"/>
                <w:color w:val="0D0D0D"/>
              </w:rPr>
            </w:pPr>
          </w:p>
        </w:tc>
        <w:tc>
          <w:tcPr>
            <w:tcW w:w="1388" w:type="dxa"/>
            <w:gridSpan w:val="2"/>
            <w:vAlign w:val="center"/>
          </w:tcPr>
          <w:p w14:paraId="3025AA5A">
            <w:pPr>
              <w:pStyle w:val="26"/>
              <w:spacing w:before="156" w:after="156" w:line="360" w:lineRule="auto"/>
              <w:rPr>
                <w:rFonts w:ascii="Times New Roman" w:hAnsi="Times New Roman" w:cs="Times New Roman"/>
                <w:color w:val="0D0D0D"/>
              </w:rPr>
            </w:pPr>
            <w:r>
              <w:rPr>
                <w:rFonts w:hint="eastAsia" w:ascii="Times New Roman" w:hAnsi="Times New Roman"/>
                <w:color w:val="0D0D0D"/>
              </w:rPr>
              <w:t>企业性质</w:t>
            </w:r>
          </w:p>
        </w:tc>
        <w:tc>
          <w:tcPr>
            <w:tcW w:w="2797" w:type="dxa"/>
            <w:vAlign w:val="center"/>
          </w:tcPr>
          <w:p w14:paraId="63B34881">
            <w:pPr>
              <w:pStyle w:val="26"/>
              <w:spacing w:before="156" w:after="156" w:line="360" w:lineRule="auto"/>
              <w:jc w:val="center"/>
              <w:rPr>
                <w:rFonts w:ascii="Times New Roman" w:hAnsi="Times New Roman" w:cs="Times New Roman"/>
                <w:color w:val="0D0D0D"/>
              </w:rPr>
            </w:pPr>
          </w:p>
        </w:tc>
      </w:tr>
      <w:tr w14:paraId="1D1BA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2104" w:type="dxa"/>
            <w:gridSpan w:val="2"/>
            <w:vAlign w:val="center"/>
          </w:tcPr>
          <w:p w14:paraId="271D0786">
            <w:pPr>
              <w:pStyle w:val="26"/>
              <w:spacing w:before="156" w:after="156" w:line="360" w:lineRule="auto"/>
              <w:rPr>
                <w:rFonts w:ascii="Times New Roman" w:hAnsi="Times New Roman" w:cs="Times New Roman"/>
                <w:color w:val="0D0D0D"/>
              </w:rPr>
            </w:pPr>
            <w:r>
              <w:rPr>
                <w:rFonts w:hint="eastAsia" w:ascii="Times New Roman" w:hAnsi="Times New Roman"/>
                <w:color w:val="0D0D0D"/>
              </w:rPr>
              <w:t>企业法人</w:t>
            </w:r>
          </w:p>
        </w:tc>
        <w:tc>
          <w:tcPr>
            <w:tcW w:w="2887" w:type="dxa"/>
            <w:vAlign w:val="center"/>
          </w:tcPr>
          <w:p w14:paraId="560D7BCD">
            <w:pPr>
              <w:pStyle w:val="26"/>
              <w:spacing w:before="156" w:after="156" w:line="360" w:lineRule="auto"/>
              <w:jc w:val="center"/>
              <w:rPr>
                <w:rFonts w:ascii="Times New Roman" w:hAnsi="Times New Roman" w:cs="Times New Roman"/>
                <w:color w:val="0D0D0D"/>
              </w:rPr>
            </w:pPr>
          </w:p>
        </w:tc>
        <w:tc>
          <w:tcPr>
            <w:tcW w:w="1388" w:type="dxa"/>
            <w:gridSpan w:val="2"/>
            <w:vAlign w:val="center"/>
          </w:tcPr>
          <w:p w14:paraId="27EF9CDB">
            <w:pPr>
              <w:pStyle w:val="26"/>
              <w:spacing w:before="156" w:after="156" w:line="360" w:lineRule="auto"/>
              <w:rPr>
                <w:rFonts w:ascii="Times New Roman" w:hAnsi="Times New Roman" w:cs="Times New Roman"/>
                <w:color w:val="0D0D0D"/>
              </w:rPr>
            </w:pPr>
            <w:r>
              <w:rPr>
                <w:rFonts w:hint="eastAsia"/>
                <w:color w:val="0D0D0D"/>
              </w:rPr>
              <w:t>资质等级</w:t>
            </w:r>
          </w:p>
        </w:tc>
        <w:tc>
          <w:tcPr>
            <w:tcW w:w="2797" w:type="dxa"/>
            <w:vAlign w:val="center"/>
          </w:tcPr>
          <w:p w14:paraId="6B53DD85">
            <w:pPr>
              <w:pStyle w:val="26"/>
              <w:spacing w:before="156" w:after="156" w:line="360" w:lineRule="auto"/>
              <w:jc w:val="center"/>
              <w:rPr>
                <w:rFonts w:ascii="Times New Roman" w:hAnsi="Times New Roman" w:cs="Times New Roman"/>
                <w:color w:val="0D0D0D"/>
              </w:rPr>
            </w:pPr>
          </w:p>
        </w:tc>
      </w:tr>
      <w:tr w14:paraId="51CB7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2104" w:type="dxa"/>
            <w:gridSpan w:val="2"/>
            <w:vAlign w:val="center"/>
          </w:tcPr>
          <w:p w14:paraId="01344B2F">
            <w:pPr>
              <w:pStyle w:val="26"/>
              <w:spacing w:before="156" w:after="156" w:line="360" w:lineRule="auto"/>
              <w:rPr>
                <w:rFonts w:ascii="Times New Roman" w:hAnsi="Times New Roman" w:cs="Times New Roman"/>
                <w:color w:val="0D0D0D"/>
              </w:rPr>
            </w:pPr>
            <w:r>
              <w:rPr>
                <w:rFonts w:hint="eastAsia" w:ascii="Times New Roman" w:hAnsi="Times New Roman"/>
                <w:color w:val="0D0D0D"/>
              </w:rPr>
              <w:t>授权代表</w:t>
            </w:r>
          </w:p>
        </w:tc>
        <w:tc>
          <w:tcPr>
            <w:tcW w:w="2887" w:type="dxa"/>
            <w:vAlign w:val="center"/>
          </w:tcPr>
          <w:p w14:paraId="2245B965">
            <w:pPr>
              <w:pStyle w:val="26"/>
              <w:spacing w:before="156" w:after="156" w:line="360" w:lineRule="auto"/>
              <w:jc w:val="center"/>
              <w:rPr>
                <w:rFonts w:ascii="Times New Roman" w:hAnsi="Times New Roman" w:cs="Times New Roman"/>
                <w:color w:val="0D0D0D"/>
              </w:rPr>
            </w:pPr>
          </w:p>
        </w:tc>
        <w:tc>
          <w:tcPr>
            <w:tcW w:w="1388" w:type="dxa"/>
            <w:gridSpan w:val="2"/>
            <w:vAlign w:val="center"/>
          </w:tcPr>
          <w:p w14:paraId="78A1C024">
            <w:pPr>
              <w:pStyle w:val="26"/>
              <w:spacing w:before="156" w:after="156" w:line="360" w:lineRule="auto"/>
              <w:rPr>
                <w:rFonts w:ascii="Times New Roman" w:hAnsi="Times New Roman" w:cs="Times New Roman"/>
                <w:color w:val="0D0D0D"/>
              </w:rPr>
            </w:pPr>
            <w:r>
              <w:rPr>
                <w:rFonts w:hint="eastAsia" w:ascii="Times New Roman" w:hAnsi="Times New Roman"/>
                <w:color w:val="0D0D0D"/>
              </w:rPr>
              <w:t>职务</w:t>
            </w:r>
          </w:p>
        </w:tc>
        <w:tc>
          <w:tcPr>
            <w:tcW w:w="2797" w:type="dxa"/>
            <w:vAlign w:val="center"/>
          </w:tcPr>
          <w:p w14:paraId="469256AD">
            <w:pPr>
              <w:pStyle w:val="26"/>
              <w:spacing w:before="156" w:after="156" w:line="360" w:lineRule="auto"/>
              <w:jc w:val="center"/>
              <w:rPr>
                <w:rFonts w:ascii="Times New Roman" w:hAnsi="Times New Roman" w:cs="Times New Roman"/>
                <w:color w:val="0D0D0D"/>
              </w:rPr>
            </w:pPr>
          </w:p>
        </w:tc>
      </w:tr>
      <w:tr w14:paraId="457BA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jc w:val="center"/>
        </w:trPr>
        <w:tc>
          <w:tcPr>
            <w:tcW w:w="844" w:type="dxa"/>
            <w:vMerge w:val="restart"/>
            <w:vAlign w:val="center"/>
          </w:tcPr>
          <w:p w14:paraId="0DF71621">
            <w:pPr>
              <w:pStyle w:val="26"/>
              <w:spacing w:before="156" w:after="156" w:line="360" w:lineRule="auto"/>
              <w:ind w:firstLine="720" w:firstLineChars="300"/>
              <w:jc w:val="center"/>
              <w:rPr>
                <w:rFonts w:ascii="Times New Roman" w:hAnsi="Times New Roman" w:cs="Times New Roman"/>
                <w:color w:val="0D0D0D"/>
              </w:rPr>
            </w:pPr>
          </w:p>
          <w:p w14:paraId="7715538C">
            <w:pPr>
              <w:pStyle w:val="26"/>
              <w:spacing w:before="156" w:after="156" w:line="360" w:lineRule="auto"/>
              <w:jc w:val="center"/>
              <w:rPr>
                <w:rFonts w:ascii="Times New Roman" w:hAnsi="Times New Roman" w:cs="Times New Roman"/>
                <w:color w:val="0D0D0D"/>
              </w:rPr>
            </w:pPr>
            <w:r>
              <w:rPr>
                <w:rFonts w:hint="eastAsia" w:ascii="Times New Roman" w:hAnsi="Times New Roman"/>
                <w:color w:val="0D0D0D"/>
              </w:rPr>
              <w:t>单位概况</w:t>
            </w:r>
          </w:p>
          <w:p w14:paraId="30DE4493">
            <w:pPr>
              <w:pStyle w:val="26"/>
              <w:spacing w:before="156" w:after="156" w:line="360" w:lineRule="auto"/>
              <w:ind w:firstLine="720" w:firstLineChars="300"/>
              <w:jc w:val="center"/>
              <w:rPr>
                <w:rFonts w:ascii="Times New Roman" w:hAnsi="Times New Roman" w:cs="Times New Roman"/>
                <w:color w:val="0D0D0D"/>
              </w:rPr>
            </w:pPr>
          </w:p>
          <w:p w14:paraId="495CD735">
            <w:pPr>
              <w:pStyle w:val="26"/>
              <w:spacing w:before="156" w:after="156" w:line="360" w:lineRule="auto"/>
              <w:ind w:firstLine="720" w:firstLineChars="300"/>
              <w:jc w:val="center"/>
              <w:rPr>
                <w:rFonts w:ascii="Times New Roman" w:hAnsi="Times New Roman" w:cs="Times New Roman"/>
                <w:color w:val="0D0D0D"/>
              </w:rPr>
            </w:pPr>
          </w:p>
          <w:p w14:paraId="501CD151">
            <w:pPr>
              <w:pStyle w:val="26"/>
              <w:spacing w:before="156" w:after="156" w:line="360" w:lineRule="auto"/>
              <w:ind w:firstLine="720" w:firstLineChars="300"/>
              <w:jc w:val="center"/>
              <w:rPr>
                <w:rFonts w:ascii="Times New Roman" w:hAnsi="Times New Roman" w:cs="Times New Roman"/>
                <w:color w:val="0D0D0D"/>
              </w:rPr>
            </w:pPr>
          </w:p>
          <w:p w14:paraId="41229A49">
            <w:pPr>
              <w:pStyle w:val="26"/>
              <w:spacing w:before="156" w:after="156" w:line="360" w:lineRule="auto"/>
              <w:ind w:firstLine="720" w:firstLineChars="300"/>
              <w:jc w:val="center"/>
              <w:rPr>
                <w:rFonts w:ascii="Times New Roman" w:hAnsi="Times New Roman" w:cs="Times New Roman"/>
                <w:color w:val="0D0D0D"/>
              </w:rPr>
            </w:pPr>
          </w:p>
        </w:tc>
        <w:tc>
          <w:tcPr>
            <w:tcW w:w="1260" w:type="dxa"/>
            <w:vMerge w:val="restart"/>
            <w:vAlign w:val="center"/>
          </w:tcPr>
          <w:p w14:paraId="505B825C">
            <w:pPr>
              <w:spacing w:line="360" w:lineRule="auto"/>
              <w:jc w:val="center"/>
              <w:rPr>
                <w:color w:val="0D0D0D"/>
                <w:sz w:val="24"/>
                <w:szCs w:val="24"/>
              </w:rPr>
            </w:pPr>
            <w:r>
              <w:rPr>
                <w:rFonts w:hint="eastAsia" w:cs="宋体"/>
                <w:color w:val="0D0D0D"/>
                <w:sz w:val="24"/>
                <w:szCs w:val="24"/>
              </w:rPr>
              <w:t>职工总数</w:t>
            </w:r>
          </w:p>
        </w:tc>
        <w:tc>
          <w:tcPr>
            <w:tcW w:w="2887" w:type="dxa"/>
            <w:vAlign w:val="center"/>
          </w:tcPr>
          <w:p w14:paraId="55BF0268">
            <w:pPr>
              <w:pStyle w:val="26"/>
              <w:spacing w:before="156" w:after="156" w:line="360" w:lineRule="auto"/>
              <w:rPr>
                <w:rFonts w:ascii="Times New Roman" w:hAnsi="Times New Roman" w:cs="Times New Roman"/>
                <w:color w:val="0D0D0D"/>
              </w:rPr>
            </w:pPr>
            <w:r>
              <w:rPr>
                <w:rFonts w:hint="eastAsia" w:ascii="Times New Roman" w:hAnsi="Times New Roman"/>
                <w:color w:val="0D0D0D"/>
              </w:rPr>
              <w:t>员工：人</w:t>
            </w:r>
          </w:p>
        </w:tc>
        <w:tc>
          <w:tcPr>
            <w:tcW w:w="4185" w:type="dxa"/>
            <w:gridSpan w:val="3"/>
            <w:vAlign w:val="center"/>
          </w:tcPr>
          <w:p w14:paraId="67D4AF1A">
            <w:pPr>
              <w:pStyle w:val="26"/>
              <w:spacing w:before="156" w:after="156" w:line="360" w:lineRule="auto"/>
              <w:rPr>
                <w:rFonts w:ascii="Times New Roman" w:hAnsi="Times New Roman" w:cs="Times New Roman"/>
                <w:color w:val="0D0D0D"/>
              </w:rPr>
            </w:pPr>
            <w:r>
              <w:rPr>
                <w:rFonts w:hint="eastAsia" w:ascii="Times New Roman" w:hAnsi="Times New Roman"/>
                <w:color w:val="0D0D0D"/>
              </w:rPr>
              <w:t>初级职称：人</w:t>
            </w:r>
          </w:p>
        </w:tc>
      </w:tr>
      <w:tr w14:paraId="0A309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 w:hRule="atLeast"/>
          <w:jc w:val="center"/>
        </w:trPr>
        <w:tc>
          <w:tcPr>
            <w:tcW w:w="844" w:type="dxa"/>
            <w:vMerge w:val="continue"/>
            <w:vAlign w:val="center"/>
          </w:tcPr>
          <w:p w14:paraId="3DCEBEB8">
            <w:pPr>
              <w:pStyle w:val="26"/>
              <w:spacing w:before="156" w:after="156" w:line="360" w:lineRule="auto"/>
              <w:ind w:firstLine="720" w:firstLineChars="300"/>
              <w:jc w:val="center"/>
              <w:rPr>
                <w:rFonts w:ascii="Times New Roman" w:hAnsi="Times New Roman" w:cs="Times New Roman"/>
                <w:color w:val="0D0D0D"/>
              </w:rPr>
            </w:pPr>
          </w:p>
        </w:tc>
        <w:tc>
          <w:tcPr>
            <w:tcW w:w="1260" w:type="dxa"/>
            <w:vMerge w:val="continue"/>
            <w:vAlign w:val="center"/>
          </w:tcPr>
          <w:p w14:paraId="708C7371">
            <w:pPr>
              <w:widowControl/>
              <w:spacing w:line="360" w:lineRule="auto"/>
              <w:jc w:val="center"/>
              <w:rPr>
                <w:color w:val="0D0D0D"/>
                <w:sz w:val="24"/>
                <w:szCs w:val="24"/>
              </w:rPr>
            </w:pPr>
          </w:p>
        </w:tc>
        <w:tc>
          <w:tcPr>
            <w:tcW w:w="2887" w:type="dxa"/>
            <w:vAlign w:val="center"/>
          </w:tcPr>
          <w:p w14:paraId="6CCFC2A2">
            <w:pPr>
              <w:pStyle w:val="26"/>
              <w:spacing w:before="156" w:after="156" w:line="360" w:lineRule="auto"/>
              <w:rPr>
                <w:rFonts w:cs="Times New Roman"/>
                <w:color w:val="0D0D0D"/>
              </w:rPr>
            </w:pPr>
            <w:r>
              <w:rPr>
                <w:rFonts w:hint="eastAsia"/>
                <w:color w:val="0D0D0D"/>
              </w:rPr>
              <w:t>高级职称：人</w:t>
            </w:r>
          </w:p>
        </w:tc>
        <w:tc>
          <w:tcPr>
            <w:tcW w:w="4185" w:type="dxa"/>
            <w:gridSpan w:val="3"/>
            <w:vAlign w:val="center"/>
          </w:tcPr>
          <w:p w14:paraId="0D781082">
            <w:pPr>
              <w:pStyle w:val="26"/>
              <w:spacing w:before="156" w:after="156" w:line="360" w:lineRule="auto"/>
              <w:rPr>
                <w:rFonts w:cs="Times New Roman"/>
                <w:color w:val="0D0D0D"/>
              </w:rPr>
            </w:pPr>
            <w:r>
              <w:rPr>
                <w:rFonts w:hint="eastAsia"/>
                <w:color w:val="0D0D0D"/>
              </w:rPr>
              <w:t>中级职称：人</w:t>
            </w:r>
          </w:p>
        </w:tc>
      </w:tr>
      <w:tr w14:paraId="2BF5B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844" w:type="dxa"/>
            <w:vMerge w:val="continue"/>
            <w:vAlign w:val="center"/>
          </w:tcPr>
          <w:p w14:paraId="1079B383">
            <w:pPr>
              <w:pStyle w:val="26"/>
              <w:spacing w:before="156" w:after="156" w:line="360" w:lineRule="auto"/>
              <w:ind w:firstLine="720" w:firstLineChars="300"/>
              <w:jc w:val="center"/>
              <w:rPr>
                <w:rFonts w:ascii="Times New Roman" w:hAnsi="Times New Roman" w:cs="Times New Roman"/>
                <w:color w:val="0D0D0D"/>
              </w:rPr>
            </w:pPr>
          </w:p>
        </w:tc>
        <w:tc>
          <w:tcPr>
            <w:tcW w:w="1260" w:type="dxa"/>
            <w:vAlign w:val="center"/>
          </w:tcPr>
          <w:p w14:paraId="0428FE14">
            <w:pPr>
              <w:pStyle w:val="26"/>
              <w:spacing w:before="156" w:after="156" w:line="360" w:lineRule="auto"/>
              <w:jc w:val="center"/>
              <w:rPr>
                <w:rFonts w:cs="Times New Roman"/>
                <w:color w:val="0D0D0D"/>
              </w:rPr>
            </w:pPr>
            <w:r>
              <w:rPr>
                <w:rFonts w:hint="eastAsia"/>
                <w:color w:val="0D0D0D"/>
              </w:rPr>
              <w:t>流动资金</w:t>
            </w:r>
          </w:p>
        </w:tc>
        <w:tc>
          <w:tcPr>
            <w:tcW w:w="2887" w:type="dxa"/>
            <w:vAlign w:val="center"/>
          </w:tcPr>
          <w:p w14:paraId="39361441">
            <w:pPr>
              <w:pStyle w:val="26"/>
              <w:spacing w:before="156" w:after="156" w:line="360" w:lineRule="auto"/>
              <w:jc w:val="center"/>
              <w:rPr>
                <w:rFonts w:cs="Times New Roman"/>
                <w:color w:val="0D0D0D"/>
              </w:rPr>
            </w:pPr>
          </w:p>
        </w:tc>
        <w:tc>
          <w:tcPr>
            <w:tcW w:w="1222" w:type="dxa"/>
            <w:vAlign w:val="center"/>
          </w:tcPr>
          <w:p w14:paraId="4715F825">
            <w:pPr>
              <w:pStyle w:val="26"/>
              <w:spacing w:before="156" w:after="156" w:line="360" w:lineRule="auto"/>
              <w:jc w:val="center"/>
              <w:rPr>
                <w:rFonts w:cs="Times New Roman"/>
                <w:color w:val="0D0D0D"/>
              </w:rPr>
            </w:pPr>
            <w:r>
              <w:rPr>
                <w:rFonts w:hint="eastAsia"/>
                <w:color w:val="0D0D0D"/>
              </w:rPr>
              <w:t>营业面积</w:t>
            </w:r>
          </w:p>
        </w:tc>
        <w:tc>
          <w:tcPr>
            <w:tcW w:w="2963" w:type="dxa"/>
            <w:gridSpan w:val="2"/>
            <w:vAlign w:val="center"/>
          </w:tcPr>
          <w:p w14:paraId="3F21516C">
            <w:pPr>
              <w:pStyle w:val="26"/>
              <w:spacing w:before="156" w:after="156" w:line="360" w:lineRule="auto"/>
              <w:jc w:val="center"/>
              <w:rPr>
                <w:rFonts w:cs="Times New Roman"/>
                <w:color w:val="0D0D0D"/>
              </w:rPr>
            </w:pPr>
          </w:p>
        </w:tc>
      </w:tr>
      <w:tr w14:paraId="51815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3" w:hRule="exact"/>
          <w:jc w:val="center"/>
        </w:trPr>
        <w:tc>
          <w:tcPr>
            <w:tcW w:w="844" w:type="dxa"/>
            <w:vMerge w:val="continue"/>
            <w:vAlign w:val="center"/>
          </w:tcPr>
          <w:p w14:paraId="50CBCE45">
            <w:pPr>
              <w:pStyle w:val="26"/>
              <w:spacing w:before="156" w:after="156" w:line="360" w:lineRule="auto"/>
              <w:ind w:firstLine="720" w:firstLineChars="300"/>
              <w:jc w:val="center"/>
              <w:rPr>
                <w:rFonts w:ascii="Times New Roman" w:hAnsi="Times New Roman" w:cs="Times New Roman"/>
                <w:color w:val="0D0D0D"/>
              </w:rPr>
            </w:pPr>
          </w:p>
        </w:tc>
        <w:tc>
          <w:tcPr>
            <w:tcW w:w="1260" w:type="dxa"/>
            <w:vAlign w:val="center"/>
          </w:tcPr>
          <w:p w14:paraId="3B27F74A">
            <w:pPr>
              <w:pStyle w:val="26"/>
              <w:spacing w:before="156" w:after="156" w:line="360" w:lineRule="auto"/>
              <w:jc w:val="center"/>
              <w:rPr>
                <w:rFonts w:cs="Times New Roman"/>
                <w:color w:val="0D0D0D"/>
              </w:rPr>
            </w:pPr>
            <w:r>
              <w:rPr>
                <w:rFonts w:hint="eastAsia"/>
                <w:color w:val="0D0D0D"/>
              </w:rPr>
              <w:t>固定资金</w:t>
            </w:r>
          </w:p>
        </w:tc>
        <w:tc>
          <w:tcPr>
            <w:tcW w:w="2887" w:type="dxa"/>
            <w:vAlign w:val="center"/>
          </w:tcPr>
          <w:p w14:paraId="336BC92A">
            <w:pPr>
              <w:widowControl/>
              <w:spacing w:line="360" w:lineRule="auto"/>
              <w:jc w:val="center"/>
              <w:rPr>
                <w:color w:val="0D0D0D"/>
                <w:sz w:val="24"/>
                <w:szCs w:val="24"/>
              </w:rPr>
            </w:pPr>
          </w:p>
        </w:tc>
        <w:tc>
          <w:tcPr>
            <w:tcW w:w="1222" w:type="dxa"/>
            <w:vAlign w:val="center"/>
          </w:tcPr>
          <w:p w14:paraId="60823962">
            <w:pPr>
              <w:pStyle w:val="26"/>
              <w:spacing w:before="156" w:after="156" w:line="360" w:lineRule="auto"/>
              <w:jc w:val="center"/>
              <w:rPr>
                <w:rFonts w:cs="Times New Roman"/>
                <w:color w:val="0D0D0D"/>
              </w:rPr>
            </w:pPr>
            <w:r>
              <w:rPr>
                <w:rFonts w:hint="eastAsia"/>
                <w:color w:val="0D0D0D"/>
              </w:rPr>
              <w:t>服务网点</w:t>
            </w:r>
          </w:p>
        </w:tc>
        <w:tc>
          <w:tcPr>
            <w:tcW w:w="2963" w:type="dxa"/>
            <w:gridSpan w:val="2"/>
            <w:vAlign w:val="center"/>
          </w:tcPr>
          <w:p w14:paraId="194423B7">
            <w:pPr>
              <w:widowControl/>
              <w:spacing w:line="360" w:lineRule="auto"/>
              <w:jc w:val="center"/>
              <w:rPr>
                <w:color w:val="0D0D0D"/>
                <w:sz w:val="24"/>
                <w:szCs w:val="24"/>
              </w:rPr>
            </w:pPr>
          </w:p>
        </w:tc>
      </w:tr>
      <w:tr w14:paraId="3B891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7" w:hRule="atLeast"/>
          <w:jc w:val="center"/>
        </w:trPr>
        <w:tc>
          <w:tcPr>
            <w:tcW w:w="844" w:type="dxa"/>
            <w:vAlign w:val="center"/>
          </w:tcPr>
          <w:p w14:paraId="69C4C2CF">
            <w:pPr>
              <w:pStyle w:val="26"/>
              <w:spacing w:before="156" w:after="156" w:line="360" w:lineRule="auto"/>
              <w:jc w:val="center"/>
              <w:rPr>
                <w:rFonts w:ascii="Times New Roman" w:hAnsi="Times New Roman" w:cs="Times New Roman"/>
                <w:color w:val="0D0D0D"/>
              </w:rPr>
            </w:pPr>
            <w:r>
              <w:rPr>
                <w:rFonts w:hint="eastAsia" w:ascii="Times New Roman" w:hAnsi="Times New Roman"/>
                <w:color w:val="0D0D0D"/>
              </w:rPr>
              <w:t>单位简历</w:t>
            </w:r>
          </w:p>
        </w:tc>
        <w:tc>
          <w:tcPr>
            <w:tcW w:w="8332" w:type="dxa"/>
            <w:gridSpan w:val="5"/>
          </w:tcPr>
          <w:p w14:paraId="6E8144DD">
            <w:pPr>
              <w:spacing w:line="360" w:lineRule="auto"/>
              <w:jc w:val="left"/>
              <w:rPr>
                <w:color w:val="0D0D0D"/>
                <w:sz w:val="24"/>
                <w:szCs w:val="24"/>
              </w:rPr>
            </w:pPr>
          </w:p>
        </w:tc>
      </w:tr>
      <w:tr w14:paraId="12E40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2" w:hRule="atLeast"/>
          <w:jc w:val="center"/>
        </w:trPr>
        <w:tc>
          <w:tcPr>
            <w:tcW w:w="844" w:type="dxa"/>
            <w:vAlign w:val="center"/>
          </w:tcPr>
          <w:p w14:paraId="7DAB653C">
            <w:pPr>
              <w:pStyle w:val="26"/>
              <w:spacing w:before="156" w:after="156" w:line="360" w:lineRule="auto"/>
              <w:jc w:val="center"/>
              <w:rPr>
                <w:rFonts w:ascii="Times New Roman" w:hAnsi="Times New Roman" w:cs="Times New Roman"/>
                <w:color w:val="0D0D0D"/>
              </w:rPr>
            </w:pPr>
            <w:r>
              <w:rPr>
                <w:rFonts w:hint="eastAsia" w:ascii="Times New Roman" w:hAnsi="Times New Roman"/>
                <w:color w:val="0D0D0D"/>
              </w:rPr>
              <w:t>优势及特长</w:t>
            </w:r>
          </w:p>
        </w:tc>
        <w:tc>
          <w:tcPr>
            <w:tcW w:w="8332" w:type="dxa"/>
            <w:gridSpan w:val="5"/>
          </w:tcPr>
          <w:p w14:paraId="4A940590">
            <w:pPr>
              <w:spacing w:line="360" w:lineRule="auto"/>
              <w:jc w:val="left"/>
              <w:rPr>
                <w:color w:val="0D0D0D"/>
                <w:sz w:val="24"/>
                <w:szCs w:val="24"/>
              </w:rPr>
            </w:pPr>
          </w:p>
        </w:tc>
      </w:tr>
    </w:tbl>
    <w:p w14:paraId="406B7B36">
      <w:pPr>
        <w:rPr>
          <w:rFonts w:ascii="宋体" w:hAnsi="宋体" w:cs="宋体"/>
          <w:b/>
          <w:bCs/>
          <w:sz w:val="24"/>
          <w:szCs w:val="24"/>
        </w:rPr>
      </w:pPr>
    </w:p>
    <w:p w14:paraId="3776C2BF">
      <w:pPr>
        <w:rPr>
          <w:rFonts w:ascii="宋体" w:hAnsi="宋体" w:cs="宋体"/>
          <w:b/>
          <w:bCs/>
          <w:sz w:val="24"/>
          <w:szCs w:val="24"/>
        </w:rPr>
      </w:pPr>
    </w:p>
    <w:p w14:paraId="138CFB31">
      <w:pPr>
        <w:rPr>
          <w:rFonts w:hint="eastAsia" w:ascii="宋体" w:hAnsi="宋体" w:cs="宋体"/>
          <w:b/>
          <w:bCs/>
          <w:sz w:val="24"/>
          <w:szCs w:val="24"/>
        </w:rPr>
      </w:pPr>
    </w:p>
    <w:p w14:paraId="01B72B5F">
      <w:pPr>
        <w:rPr>
          <w:rFonts w:ascii="宋体" w:hAnsi="宋体" w:cs="宋体"/>
          <w:b/>
          <w:bCs/>
          <w:sz w:val="24"/>
          <w:szCs w:val="24"/>
        </w:rPr>
      </w:pPr>
    </w:p>
    <w:p w14:paraId="4631FC35">
      <w:pPr>
        <w:rPr>
          <w:rFonts w:ascii="宋体"/>
          <w:b/>
          <w:bCs/>
          <w:sz w:val="24"/>
          <w:szCs w:val="24"/>
        </w:rPr>
      </w:pPr>
      <w:r>
        <w:rPr>
          <w:rFonts w:ascii="宋体" w:hAnsi="宋体" w:cs="宋体"/>
          <w:b/>
          <w:bCs/>
          <w:sz w:val="24"/>
          <w:szCs w:val="24"/>
        </w:rPr>
        <w:t>2.5</w:t>
      </w:r>
      <w:r>
        <w:rPr>
          <w:rFonts w:hint="eastAsia" w:ascii="宋体" w:hAnsi="宋体" w:cs="宋体"/>
          <w:b/>
          <w:bCs/>
          <w:sz w:val="24"/>
          <w:szCs w:val="24"/>
        </w:rPr>
        <w:t>中小企业声明函</w:t>
      </w:r>
    </w:p>
    <w:p w14:paraId="0B3AAE74">
      <w:pPr>
        <w:rPr>
          <w:rFonts w:ascii="宋体"/>
          <w:b/>
          <w:bCs/>
          <w:sz w:val="24"/>
          <w:szCs w:val="24"/>
        </w:rPr>
      </w:pPr>
    </w:p>
    <w:p w14:paraId="7050DF18">
      <w:pPr>
        <w:tabs>
          <w:tab w:val="left" w:pos="420"/>
        </w:tabs>
        <w:ind w:firstLine="480" w:firstLineChars="200"/>
        <w:jc w:val="center"/>
        <w:rPr>
          <w:rFonts w:ascii="宋体" w:hAnsi="宋体" w:cs="Arial"/>
          <w:b/>
          <w:bCs/>
          <w:kern w:val="0"/>
          <w:sz w:val="24"/>
        </w:rPr>
      </w:pPr>
      <w:r>
        <w:rPr>
          <w:rFonts w:hint="eastAsia" w:ascii="宋体" w:hAnsi="宋体" w:cs="Arial"/>
          <w:b/>
          <w:bCs/>
          <w:kern w:val="0"/>
          <w:sz w:val="24"/>
        </w:rPr>
        <w:t>中小企业声明函（服务）</w:t>
      </w:r>
    </w:p>
    <w:p w14:paraId="7C11D7E0"/>
    <w:p w14:paraId="6F89A3B1">
      <w:pPr>
        <w:tabs>
          <w:tab w:val="left" w:pos="420"/>
        </w:tabs>
        <w:spacing w:line="360" w:lineRule="auto"/>
        <w:ind w:firstLine="480" w:firstLineChars="200"/>
        <w:jc w:val="left"/>
        <w:rPr>
          <w:rFonts w:ascii="宋体" w:hAnsi="宋体" w:cs="Arial"/>
          <w:bCs/>
          <w:kern w:val="0"/>
          <w:sz w:val="24"/>
        </w:rPr>
      </w:pPr>
      <w:r>
        <w:rPr>
          <w:rFonts w:hint="eastAsia" w:ascii="宋体" w:hAnsi="宋体" w:cs="Arial"/>
          <w:bCs/>
          <w:kern w:val="0"/>
          <w:sz w:val="24"/>
        </w:rPr>
        <w:t>本公司郑重声明，根据《政府采购促进中小企业发展管理办法》（财库﹝2020﹞46 号）的规定，本公司参加__________________（单位名称） 的__________________（项目名称） 采购活动，服务全部由符合政策要求的中小企业承接。相关企业（含联合体中的中小企业、签订分包意向协议的中小企业）的具体情况如下：</w:t>
      </w:r>
    </w:p>
    <w:p w14:paraId="730D85D4">
      <w:pPr>
        <w:tabs>
          <w:tab w:val="left" w:pos="420"/>
        </w:tabs>
        <w:spacing w:line="360" w:lineRule="auto"/>
        <w:ind w:firstLine="480" w:firstLineChars="200"/>
        <w:jc w:val="left"/>
        <w:rPr>
          <w:rFonts w:ascii="宋体" w:hAnsi="宋体" w:cs="Arial"/>
          <w:bCs/>
          <w:kern w:val="0"/>
          <w:sz w:val="24"/>
        </w:rPr>
      </w:pPr>
      <w:r>
        <w:rPr>
          <w:rFonts w:hint="eastAsia" w:ascii="宋体" w:hAnsi="宋体" w:cs="Arial"/>
          <w:bCs/>
          <w:kern w:val="0"/>
          <w:sz w:val="24"/>
        </w:rPr>
        <w:t>（标的名称），属于（采购文件中明确的所属行业）行业；承接企业为 （企业名称），从业人员_____人，营业收入为_____万元，资产总额为_____万元，属于（中型企业、小型企业、微型企业）；</w:t>
      </w:r>
    </w:p>
    <w:p w14:paraId="7C95DD13">
      <w:pPr>
        <w:tabs>
          <w:tab w:val="left" w:pos="420"/>
        </w:tabs>
        <w:spacing w:line="360" w:lineRule="auto"/>
        <w:ind w:firstLine="480" w:firstLineChars="200"/>
        <w:jc w:val="left"/>
        <w:rPr>
          <w:rFonts w:ascii="宋体" w:hAnsi="宋体" w:cs="Arial"/>
          <w:bCs/>
          <w:kern w:val="0"/>
          <w:sz w:val="24"/>
        </w:rPr>
      </w:pPr>
      <w:r>
        <w:rPr>
          <w:rFonts w:hint="eastAsia" w:ascii="宋体" w:hAnsi="宋体" w:cs="Arial"/>
          <w:bCs/>
          <w:kern w:val="0"/>
          <w:sz w:val="24"/>
        </w:rPr>
        <w:t>本企业对上述声明内容的真实性负责。如有虚假，将依法承担相应责任。</w:t>
      </w:r>
    </w:p>
    <w:p w14:paraId="4DB48320">
      <w:pPr>
        <w:tabs>
          <w:tab w:val="left" w:pos="420"/>
        </w:tabs>
        <w:spacing w:line="360" w:lineRule="auto"/>
        <w:ind w:firstLine="480" w:firstLineChars="200"/>
        <w:jc w:val="left"/>
        <w:rPr>
          <w:rFonts w:ascii="宋体" w:hAnsi="宋体" w:cs="Arial"/>
          <w:bCs/>
          <w:kern w:val="0"/>
          <w:sz w:val="24"/>
        </w:rPr>
      </w:pPr>
    </w:p>
    <w:p w14:paraId="31AF4A35">
      <w:pPr>
        <w:tabs>
          <w:tab w:val="left" w:pos="420"/>
        </w:tabs>
        <w:spacing w:line="360" w:lineRule="auto"/>
        <w:ind w:firstLine="480" w:firstLineChars="200"/>
        <w:jc w:val="right"/>
        <w:rPr>
          <w:rFonts w:ascii="宋体" w:hAnsi="宋体" w:cs="Arial"/>
          <w:bCs/>
          <w:kern w:val="0"/>
          <w:sz w:val="24"/>
        </w:rPr>
      </w:pPr>
      <w:r>
        <w:rPr>
          <w:rFonts w:hint="eastAsia" w:ascii="宋体" w:hAnsi="宋体" w:cs="Arial"/>
          <w:bCs/>
          <w:kern w:val="0"/>
          <w:sz w:val="24"/>
        </w:rPr>
        <w:t>企业名称（盖章）：</w:t>
      </w:r>
    </w:p>
    <w:p w14:paraId="723BEE66">
      <w:pPr>
        <w:tabs>
          <w:tab w:val="left" w:pos="420"/>
        </w:tabs>
        <w:spacing w:before="100" w:beforeAutospacing="1" w:after="100" w:afterAutospacing="1" w:line="360" w:lineRule="auto"/>
        <w:ind w:firstLine="480" w:firstLineChars="200"/>
        <w:jc w:val="center"/>
        <w:rPr>
          <w:rFonts w:ascii="宋体" w:hAnsi="宋体" w:cs="Arial"/>
          <w:bCs/>
          <w:kern w:val="0"/>
          <w:sz w:val="24"/>
        </w:rPr>
      </w:pPr>
      <w:r>
        <w:rPr>
          <w:rFonts w:hint="eastAsia" w:ascii="宋体" w:hAnsi="宋体" w:cs="Arial"/>
          <w:bCs/>
          <w:kern w:val="0"/>
          <w:sz w:val="24"/>
        </w:rPr>
        <w:t xml:space="preserve">                                                   日 期：</w:t>
      </w:r>
    </w:p>
    <w:p w14:paraId="575C5DB4">
      <w:pPr>
        <w:tabs>
          <w:tab w:val="left" w:pos="420"/>
        </w:tabs>
        <w:spacing w:before="100" w:beforeAutospacing="1" w:after="100" w:afterAutospacing="1"/>
        <w:rPr>
          <w:rFonts w:ascii="宋体" w:hAnsi="宋体" w:cs="Arial"/>
          <w:b/>
          <w:bCs/>
          <w:kern w:val="0"/>
          <w:sz w:val="24"/>
        </w:rPr>
      </w:pPr>
      <w:r>
        <w:rPr>
          <w:rFonts w:hint="eastAsia" w:ascii="宋体" w:hAnsi="宋体" w:cs="Arial"/>
          <w:b/>
          <w:bCs/>
          <w:kern w:val="0"/>
          <w:sz w:val="24"/>
        </w:rPr>
        <w:t>注：</w:t>
      </w:r>
    </w:p>
    <w:p w14:paraId="64F37214">
      <w:pPr>
        <w:tabs>
          <w:tab w:val="left" w:pos="420"/>
        </w:tabs>
        <w:spacing w:before="100" w:beforeAutospacing="1" w:after="100" w:afterAutospacing="1"/>
        <w:rPr>
          <w:rFonts w:ascii="宋体" w:hAnsi="宋体"/>
          <w:b/>
        </w:rPr>
      </w:pPr>
      <w:r>
        <w:rPr>
          <w:rFonts w:hint="eastAsia" w:ascii="宋体" w:hAnsi="宋体" w:cs="Arial"/>
          <w:b/>
          <w:bCs/>
          <w:kern w:val="0"/>
          <w:sz w:val="24"/>
        </w:rPr>
        <w:t>1、</w:t>
      </w:r>
      <w:r>
        <w:rPr>
          <w:rFonts w:hint="eastAsia" w:ascii="宋体" w:hAnsi="宋体"/>
          <w:b/>
        </w:rPr>
        <w:t>如承接单位为小微企业，则需提供中小企业声明函。</w:t>
      </w:r>
    </w:p>
    <w:p w14:paraId="18D2F143">
      <w:pPr>
        <w:rPr>
          <w:rFonts w:ascii="宋体"/>
          <w:b/>
          <w:sz w:val="24"/>
        </w:rPr>
      </w:pPr>
      <w:r>
        <w:rPr>
          <w:rFonts w:hint="eastAsia" w:ascii="宋体" w:hAnsi="宋体"/>
          <w:b/>
        </w:rPr>
        <w:t>2、如中标人声明为小微企业，本声明函将随中标结果同时公告，接受社会监督。</w:t>
      </w:r>
    </w:p>
    <w:p w14:paraId="0CA4562E">
      <w:pPr>
        <w:rPr>
          <w:rFonts w:ascii="宋体" w:hAnsi="宋体" w:cs="宋体"/>
          <w:b/>
          <w:bCs/>
          <w:sz w:val="24"/>
          <w:szCs w:val="24"/>
        </w:rPr>
      </w:pPr>
      <w:r>
        <w:rPr>
          <w:rFonts w:ascii="宋体" w:hAnsi="宋体" w:cs="宋体"/>
          <w:b/>
          <w:bCs/>
          <w:sz w:val="24"/>
          <w:szCs w:val="24"/>
        </w:rPr>
        <w:br w:type="page"/>
      </w:r>
    </w:p>
    <w:p w14:paraId="4C842E60">
      <w:pPr>
        <w:rPr>
          <w:rFonts w:ascii="宋体"/>
          <w:b/>
          <w:bCs/>
          <w:sz w:val="24"/>
          <w:szCs w:val="24"/>
        </w:rPr>
      </w:pPr>
      <w:r>
        <w:rPr>
          <w:rFonts w:ascii="宋体" w:hAnsi="宋体" w:cs="宋体"/>
          <w:b/>
          <w:bCs/>
          <w:sz w:val="24"/>
          <w:szCs w:val="24"/>
        </w:rPr>
        <w:t>2.</w:t>
      </w:r>
      <w:r>
        <w:rPr>
          <w:rFonts w:hint="eastAsia" w:ascii="宋体" w:hAnsi="宋体" w:cs="宋体"/>
          <w:b/>
          <w:bCs/>
          <w:sz w:val="24"/>
          <w:szCs w:val="24"/>
        </w:rPr>
        <w:t>6：</w:t>
      </w:r>
    </w:p>
    <w:p w14:paraId="017430D2">
      <w:pPr>
        <w:spacing w:line="588" w:lineRule="exact"/>
        <w:jc w:val="center"/>
        <w:rPr>
          <w:rFonts w:ascii="宋体"/>
          <w:b/>
          <w:bCs/>
          <w:spacing w:val="6"/>
          <w:sz w:val="24"/>
          <w:szCs w:val="24"/>
        </w:rPr>
      </w:pPr>
      <w:bookmarkStart w:id="2" w:name="OLE_LINK13"/>
      <w:bookmarkStart w:id="3" w:name="OLE_LINK14"/>
      <w:r>
        <w:rPr>
          <w:rFonts w:hint="eastAsia" w:ascii="宋体" w:hAnsi="宋体" w:cs="宋体"/>
          <w:b/>
          <w:bCs/>
          <w:spacing w:val="6"/>
          <w:sz w:val="24"/>
          <w:szCs w:val="24"/>
        </w:rPr>
        <w:t>残疾人福利性单位声明函</w:t>
      </w:r>
    </w:p>
    <w:bookmarkEnd w:id="2"/>
    <w:bookmarkEnd w:id="3"/>
    <w:p w14:paraId="4509B05E">
      <w:pPr>
        <w:spacing w:line="588" w:lineRule="exact"/>
        <w:rPr>
          <w:rFonts w:ascii="宋体"/>
          <w:b/>
          <w:bCs/>
          <w:spacing w:val="6"/>
          <w:sz w:val="24"/>
          <w:szCs w:val="24"/>
        </w:rPr>
      </w:pPr>
    </w:p>
    <w:p w14:paraId="180A7C28">
      <w:pPr>
        <w:spacing w:line="588" w:lineRule="exact"/>
        <w:ind w:firstLine="480" w:firstLineChars="200"/>
        <w:rPr>
          <w:rFonts w:ascii="宋体"/>
          <w:sz w:val="24"/>
          <w:szCs w:val="24"/>
        </w:rPr>
      </w:pPr>
      <w:r>
        <w:rPr>
          <w:rFonts w:hint="eastAsia" w:ascii="宋体" w:hAnsi="宋体" w:cs="宋体"/>
          <w:sz w:val="24"/>
          <w:szCs w:val="24"/>
        </w:rPr>
        <w:t>本单位郑重声明，根据《财政部民政部中国残疾人联合会关于促进残疾人就业政府采购政策的通知》（财库〔</w:t>
      </w:r>
      <w:r>
        <w:rPr>
          <w:rFonts w:ascii="宋体" w:hAnsi="宋体" w:cs="宋体"/>
          <w:sz w:val="24"/>
          <w:szCs w:val="24"/>
        </w:rPr>
        <w:t>2017</w:t>
      </w:r>
      <w:r>
        <w:rPr>
          <w:rFonts w:hint="eastAsia" w:ascii="宋体" w:hAnsi="宋体" w:cs="宋体"/>
          <w:sz w:val="24"/>
          <w:szCs w:val="24"/>
        </w:rPr>
        <w:t>〕</w:t>
      </w:r>
      <w:r>
        <w:rPr>
          <w:rFonts w:ascii="宋体" w:hAnsi="宋体" w:cs="宋体"/>
          <w:sz w:val="24"/>
          <w:szCs w:val="24"/>
        </w:rPr>
        <w:t xml:space="preserve"> 141</w:t>
      </w:r>
      <w:r>
        <w:rPr>
          <w:rFonts w:hint="eastAsia" w:ascii="宋体" w:hAnsi="宋体" w:cs="宋体"/>
          <w:sz w:val="24"/>
          <w:szCs w:val="24"/>
        </w:rPr>
        <w:t>号）的规定，本单位为符合条件的残疾人福利性单位，且本单位参加</w:t>
      </w:r>
      <w:r>
        <w:rPr>
          <w:rFonts w:ascii="宋体" w:hAnsi="宋体" w:cs="宋体"/>
          <w:sz w:val="24"/>
          <w:szCs w:val="24"/>
        </w:rPr>
        <w:t>______</w:t>
      </w:r>
      <w:r>
        <w:rPr>
          <w:rFonts w:hint="eastAsia" w:ascii="宋体" w:hAnsi="宋体" w:cs="宋体"/>
          <w:sz w:val="24"/>
          <w:szCs w:val="24"/>
        </w:rPr>
        <w:t>单位的</w:t>
      </w:r>
      <w:r>
        <w:rPr>
          <w:rFonts w:ascii="宋体" w:hAnsi="宋体" w:cs="宋体"/>
          <w:sz w:val="24"/>
          <w:szCs w:val="24"/>
        </w:rPr>
        <w:t>______</w:t>
      </w:r>
      <w:r>
        <w:rPr>
          <w:rFonts w:hint="eastAsia" w:ascii="宋体" w:hAnsi="宋体" w:cs="宋体"/>
          <w:sz w:val="24"/>
          <w:szCs w:val="24"/>
        </w:rPr>
        <w:t>项目采购活动提供的是本单位制造货物（由本单位承担工程</w:t>
      </w:r>
      <w:r>
        <w:rPr>
          <w:rFonts w:ascii="宋体" w:hAnsi="宋体" w:cs="宋体"/>
          <w:sz w:val="24"/>
          <w:szCs w:val="24"/>
        </w:rPr>
        <w:t>/</w:t>
      </w:r>
      <w:r>
        <w:rPr>
          <w:rFonts w:hint="eastAsia" w:ascii="宋体" w:hAnsi="宋体" w:cs="宋体"/>
          <w:sz w:val="24"/>
          <w:szCs w:val="24"/>
        </w:rPr>
        <w:t>提供服务）。</w:t>
      </w:r>
    </w:p>
    <w:p w14:paraId="40C2DFCB">
      <w:pPr>
        <w:spacing w:line="588" w:lineRule="exact"/>
        <w:ind w:firstLine="480" w:firstLineChars="200"/>
        <w:rPr>
          <w:rFonts w:ascii="宋体"/>
          <w:sz w:val="24"/>
          <w:szCs w:val="24"/>
        </w:rPr>
      </w:pPr>
      <w:r>
        <w:rPr>
          <w:rFonts w:hint="eastAsia" w:ascii="宋体" w:hAnsi="宋体" w:cs="宋体"/>
          <w:sz w:val="24"/>
          <w:szCs w:val="24"/>
        </w:rPr>
        <w:t>本单位对上述声明的真实性负责。如有虚假，将依法承担相应责任。</w:t>
      </w:r>
    </w:p>
    <w:p w14:paraId="1ECE9AF6">
      <w:pPr>
        <w:spacing w:line="588" w:lineRule="exact"/>
        <w:rPr>
          <w:rFonts w:ascii="宋体"/>
          <w:sz w:val="24"/>
          <w:szCs w:val="24"/>
        </w:rPr>
      </w:pPr>
    </w:p>
    <w:p w14:paraId="75FE9C94">
      <w:pPr>
        <w:tabs>
          <w:tab w:val="left" w:pos="4860"/>
        </w:tabs>
        <w:spacing w:line="588" w:lineRule="exact"/>
        <w:ind w:right="1560" w:firstLine="480" w:firstLineChars="200"/>
        <w:jc w:val="center"/>
        <w:rPr>
          <w:rFonts w:ascii="宋体"/>
          <w:sz w:val="24"/>
          <w:szCs w:val="24"/>
        </w:rPr>
      </w:pPr>
      <w:r>
        <w:rPr>
          <w:rFonts w:hint="eastAsia" w:ascii="宋体" w:hAnsi="宋体" w:cs="宋体"/>
          <w:sz w:val="24"/>
          <w:szCs w:val="24"/>
        </w:rPr>
        <w:t>单位名称（盖章）：</w:t>
      </w:r>
    </w:p>
    <w:p w14:paraId="25615C42">
      <w:pPr>
        <w:tabs>
          <w:tab w:val="left" w:pos="4860"/>
        </w:tabs>
        <w:spacing w:line="588" w:lineRule="exact"/>
        <w:ind w:right="1560" w:firstLine="480" w:firstLineChars="200"/>
        <w:jc w:val="center"/>
        <w:rPr>
          <w:rFonts w:ascii="宋体"/>
          <w:sz w:val="24"/>
          <w:szCs w:val="24"/>
        </w:rPr>
      </w:pPr>
      <w:r>
        <w:rPr>
          <w:rFonts w:hint="eastAsia" w:ascii="宋体" w:hAnsi="宋体" w:cs="宋体"/>
          <w:sz w:val="24"/>
          <w:szCs w:val="24"/>
        </w:rPr>
        <w:t>日期：</w:t>
      </w:r>
    </w:p>
    <w:p w14:paraId="77FAD397">
      <w:pPr>
        <w:ind w:firstLine="480" w:firstLineChars="200"/>
        <w:rPr>
          <w:rFonts w:ascii="仿宋_GB2312" w:hAnsi="仿宋_GB2312" w:eastAsia="仿宋_GB2312"/>
          <w:sz w:val="24"/>
          <w:szCs w:val="24"/>
        </w:rPr>
      </w:pPr>
    </w:p>
    <w:p w14:paraId="6D71ADA8">
      <w:pPr>
        <w:snapToGrid w:val="0"/>
        <w:spacing w:before="50" w:afterLines="50"/>
        <w:jc w:val="left"/>
        <w:rPr>
          <w:rFonts w:ascii="宋体"/>
          <w:b/>
          <w:bCs/>
          <w:sz w:val="24"/>
          <w:szCs w:val="24"/>
        </w:rPr>
      </w:pPr>
    </w:p>
    <w:p w14:paraId="7C912C9B">
      <w:pPr>
        <w:snapToGrid w:val="0"/>
        <w:spacing w:before="50" w:afterLines="50"/>
        <w:jc w:val="left"/>
        <w:rPr>
          <w:rFonts w:ascii="宋体"/>
          <w:b/>
          <w:bCs/>
          <w:sz w:val="24"/>
          <w:szCs w:val="24"/>
        </w:rPr>
      </w:pPr>
    </w:p>
    <w:p w14:paraId="6A6FD9FB">
      <w:pPr>
        <w:snapToGrid w:val="0"/>
        <w:spacing w:before="50" w:afterLines="50"/>
        <w:jc w:val="left"/>
        <w:rPr>
          <w:rFonts w:ascii="宋体"/>
          <w:b/>
          <w:bCs/>
          <w:sz w:val="24"/>
          <w:szCs w:val="24"/>
        </w:rPr>
      </w:pPr>
    </w:p>
    <w:p w14:paraId="40223B0C">
      <w:pPr>
        <w:snapToGrid w:val="0"/>
        <w:spacing w:before="50" w:afterLines="50"/>
        <w:jc w:val="left"/>
        <w:rPr>
          <w:rFonts w:ascii="宋体"/>
          <w:b/>
          <w:bCs/>
          <w:sz w:val="24"/>
          <w:szCs w:val="24"/>
        </w:rPr>
      </w:pPr>
    </w:p>
    <w:p w14:paraId="2CDA4D3D">
      <w:pPr>
        <w:snapToGrid w:val="0"/>
        <w:spacing w:before="50" w:afterLines="50"/>
        <w:jc w:val="left"/>
        <w:rPr>
          <w:rFonts w:ascii="宋体"/>
          <w:b/>
          <w:bCs/>
          <w:sz w:val="24"/>
          <w:szCs w:val="24"/>
        </w:rPr>
      </w:pPr>
    </w:p>
    <w:p w14:paraId="3FA32746">
      <w:pPr>
        <w:snapToGrid w:val="0"/>
        <w:spacing w:before="50" w:afterLines="50"/>
        <w:jc w:val="left"/>
        <w:rPr>
          <w:rFonts w:ascii="宋体"/>
          <w:b/>
          <w:bCs/>
          <w:sz w:val="24"/>
          <w:szCs w:val="24"/>
        </w:rPr>
      </w:pPr>
    </w:p>
    <w:p w14:paraId="37FF1BAB">
      <w:pPr>
        <w:snapToGrid w:val="0"/>
        <w:spacing w:before="50" w:afterLines="50"/>
        <w:jc w:val="left"/>
        <w:rPr>
          <w:rFonts w:ascii="宋体"/>
          <w:b/>
          <w:bCs/>
          <w:sz w:val="24"/>
          <w:szCs w:val="24"/>
        </w:rPr>
      </w:pPr>
    </w:p>
    <w:p w14:paraId="69E56CBA">
      <w:pPr>
        <w:snapToGrid w:val="0"/>
        <w:spacing w:before="50" w:afterLines="50"/>
        <w:jc w:val="left"/>
        <w:rPr>
          <w:rFonts w:ascii="宋体"/>
          <w:b/>
          <w:bCs/>
          <w:sz w:val="24"/>
          <w:szCs w:val="24"/>
        </w:rPr>
      </w:pPr>
    </w:p>
    <w:p w14:paraId="3896D727">
      <w:pPr>
        <w:snapToGrid w:val="0"/>
        <w:spacing w:before="50" w:afterLines="50"/>
        <w:jc w:val="left"/>
        <w:rPr>
          <w:rFonts w:ascii="宋体"/>
          <w:b/>
          <w:bCs/>
          <w:sz w:val="24"/>
          <w:szCs w:val="24"/>
        </w:rPr>
      </w:pPr>
    </w:p>
    <w:p w14:paraId="3DB1E23B">
      <w:pPr>
        <w:snapToGrid w:val="0"/>
        <w:spacing w:before="50" w:afterLines="50"/>
        <w:jc w:val="left"/>
        <w:rPr>
          <w:rFonts w:ascii="宋体"/>
          <w:b/>
          <w:bCs/>
          <w:sz w:val="24"/>
          <w:szCs w:val="24"/>
        </w:rPr>
      </w:pPr>
    </w:p>
    <w:p w14:paraId="285AEA8D">
      <w:pPr>
        <w:snapToGrid w:val="0"/>
        <w:spacing w:before="50" w:afterLines="50"/>
        <w:jc w:val="left"/>
        <w:rPr>
          <w:rFonts w:ascii="宋体"/>
          <w:b/>
          <w:bCs/>
          <w:sz w:val="24"/>
          <w:szCs w:val="24"/>
        </w:rPr>
      </w:pPr>
    </w:p>
    <w:p w14:paraId="5A66CE19">
      <w:pPr>
        <w:snapToGrid w:val="0"/>
        <w:spacing w:before="50" w:afterLines="50"/>
        <w:jc w:val="left"/>
        <w:rPr>
          <w:rFonts w:ascii="宋体"/>
          <w:b/>
          <w:bCs/>
          <w:sz w:val="24"/>
          <w:szCs w:val="24"/>
        </w:rPr>
      </w:pPr>
    </w:p>
    <w:p w14:paraId="236019EC">
      <w:pPr>
        <w:snapToGrid w:val="0"/>
        <w:spacing w:before="50" w:afterLines="50"/>
        <w:jc w:val="left"/>
        <w:rPr>
          <w:rFonts w:ascii="宋体"/>
          <w:b/>
          <w:bCs/>
          <w:sz w:val="24"/>
          <w:szCs w:val="24"/>
        </w:rPr>
      </w:pPr>
    </w:p>
    <w:p w14:paraId="5CEEEED0">
      <w:pPr>
        <w:snapToGrid w:val="0"/>
        <w:spacing w:before="50" w:afterLines="50"/>
        <w:jc w:val="left"/>
        <w:rPr>
          <w:rFonts w:ascii="宋体"/>
          <w:b/>
          <w:bCs/>
          <w:sz w:val="24"/>
          <w:szCs w:val="24"/>
        </w:rPr>
      </w:pPr>
    </w:p>
    <w:p w14:paraId="2BDDBEC6">
      <w:pPr>
        <w:snapToGrid w:val="0"/>
        <w:spacing w:before="50" w:afterLines="50"/>
        <w:jc w:val="left"/>
        <w:rPr>
          <w:rFonts w:ascii="宋体"/>
          <w:b/>
          <w:bCs/>
          <w:sz w:val="24"/>
          <w:szCs w:val="24"/>
        </w:rPr>
      </w:pPr>
    </w:p>
    <w:p w14:paraId="43113697">
      <w:pPr>
        <w:rPr>
          <w:rFonts w:hint="eastAsia" w:ascii="宋体" w:hAnsi="宋体"/>
          <w:b/>
          <w:sz w:val="24"/>
        </w:rPr>
      </w:pPr>
      <w:r>
        <w:rPr>
          <w:rFonts w:hint="eastAsia" w:ascii="宋体" w:hAnsi="宋体"/>
          <w:b/>
          <w:sz w:val="24"/>
        </w:rPr>
        <w:br w:type="page"/>
      </w:r>
    </w:p>
    <w:p w14:paraId="19B07EEB">
      <w:pPr>
        <w:snapToGrid w:val="0"/>
        <w:spacing w:before="50" w:afterLines="50" w:line="360" w:lineRule="auto"/>
        <w:jc w:val="left"/>
        <w:outlineLvl w:val="2"/>
        <w:rPr>
          <w:rFonts w:ascii="宋体" w:cs="宋体"/>
          <w:b/>
          <w:bCs/>
          <w:sz w:val="24"/>
        </w:rPr>
      </w:pPr>
      <w:r>
        <w:rPr>
          <w:rFonts w:hint="eastAsia" w:ascii="宋体" w:hAnsi="宋体"/>
          <w:b/>
          <w:sz w:val="24"/>
        </w:rPr>
        <w:t>附件2.7</w:t>
      </w:r>
      <w:r>
        <w:rPr>
          <w:rFonts w:hint="eastAsia" w:ascii="宋体" w:hAnsi="宋体" w:cs="宋体"/>
          <w:b/>
          <w:bCs/>
          <w:sz w:val="24"/>
        </w:rPr>
        <w:t>本项目拟派人员一览表</w:t>
      </w:r>
    </w:p>
    <w:p w14:paraId="2298A556">
      <w:pPr>
        <w:spacing w:before="50" w:after="50" w:line="500" w:lineRule="exact"/>
        <w:jc w:val="center"/>
        <w:outlineLvl w:val="2"/>
        <w:rPr>
          <w:rFonts w:ascii="宋体" w:cs="宋体"/>
          <w:b/>
          <w:bCs/>
          <w:sz w:val="24"/>
        </w:rPr>
      </w:pPr>
      <w:r>
        <w:rPr>
          <w:rFonts w:hint="eastAsia" w:ascii="宋体" w:hAnsi="宋体" w:cs="宋体"/>
          <w:b/>
          <w:bCs/>
          <w:sz w:val="24"/>
        </w:rPr>
        <w:t>本项目拟派人员一览表</w:t>
      </w:r>
    </w:p>
    <w:p w14:paraId="60EF0744">
      <w:pPr>
        <w:spacing w:before="50" w:after="50" w:line="500" w:lineRule="exact"/>
        <w:ind w:firstLine="480" w:firstLineChars="200"/>
        <w:jc w:val="center"/>
        <w:rPr>
          <w:rFonts w:ascii="宋体" w:cs="宋体"/>
          <w:b/>
          <w:bCs/>
          <w:sz w:val="24"/>
        </w:rPr>
      </w:pPr>
    </w:p>
    <w:tbl>
      <w:tblPr>
        <w:tblStyle w:val="48"/>
        <w:tblW w:w="89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6"/>
        <w:gridCol w:w="906"/>
        <w:gridCol w:w="967"/>
        <w:gridCol w:w="1039"/>
        <w:gridCol w:w="1039"/>
        <w:gridCol w:w="1295"/>
        <w:gridCol w:w="1109"/>
        <w:gridCol w:w="1628"/>
      </w:tblGrid>
      <w:tr w14:paraId="33FD5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0" w:hRule="atLeast"/>
        </w:trPr>
        <w:tc>
          <w:tcPr>
            <w:tcW w:w="1016" w:type="dxa"/>
            <w:vAlign w:val="center"/>
          </w:tcPr>
          <w:p w14:paraId="7608E55D">
            <w:pPr>
              <w:snapToGrid w:val="0"/>
              <w:spacing w:before="50" w:after="50" w:line="500" w:lineRule="exact"/>
              <w:jc w:val="center"/>
              <w:rPr>
                <w:rFonts w:ascii="宋体" w:cs="宋体"/>
                <w:sz w:val="24"/>
              </w:rPr>
            </w:pPr>
            <w:r>
              <w:rPr>
                <w:rFonts w:hint="eastAsia" w:ascii="宋体" w:hAnsi="宋体" w:cs="宋体"/>
                <w:sz w:val="24"/>
              </w:rPr>
              <w:t>姓名</w:t>
            </w:r>
          </w:p>
        </w:tc>
        <w:tc>
          <w:tcPr>
            <w:tcW w:w="906" w:type="dxa"/>
            <w:vAlign w:val="center"/>
          </w:tcPr>
          <w:p w14:paraId="6F2E3950">
            <w:pPr>
              <w:snapToGrid w:val="0"/>
              <w:spacing w:before="50" w:after="50" w:line="500" w:lineRule="exact"/>
              <w:jc w:val="center"/>
              <w:rPr>
                <w:rFonts w:ascii="宋体" w:cs="宋体"/>
                <w:sz w:val="24"/>
              </w:rPr>
            </w:pPr>
            <w:r>
              <w:rPr>
                <w:rFonts w:hint="eastAsia" w:ascii="宋体" w:hAnsi="宋体" w:cs="宋体"/>
                <w:sz w:val="24"/>
              </w:rPr>
              <w:t>性别</w:t>
            </w:r>
          </w:p>
        </w:tc>
        <w:tc>
          <w:tcPr>
            <w:tcW w:w="967" w:type="dxa"/>
            <w:vAlign w:val="center"/>
          </w:tcPr>
          <w:p w14:paraId="1444A3D9">
            <w:pPr>
              <w:snapToGrid w:val="0"/>
              <w:spacing w:before="50" w:after="50" w:line="500" w:lineRule="exact"/>
              <w:jc w:val="center"/>
              <w:rPr>
                <w:rFonts w:ascii="宋体" w:cs="宋体"/>
                <w:sz w:val="24"/>
              </w:rPr>
            </w:pPr>
            <w:r>
              <w:rPr>
                <w:rFonts w:hint="eastAsia" w:ascii="宋体" w:hAnsi="宋体" w:cs="宋体"/>
                <w:sz w:val="24"/>
              </w:rPr>
              <w:t>年龄</w:t>
            </w:r>
          </w:p>
        </w:tc>
        <w:tc>
          <w:tcPr>
            <w:tcW w:w="1039" w:type="dxa"/>
            <w:vAlign w:val="center"/>
          </w:tcPr>
          <w:p w14:paraId="7A0B001A">
            <w:pPr>
              <w:snapToGrid w:val="0"/>
              <w:spacing w:before="50" w:after="50" w:line="500" w:lineRule="exact"/>
              <w:jc w:val="center"/>
              <w:rPr>
                <w:rFonts w:ascii="宋体" w:cs="宋体"/>
                <w:sz w:val="24"/>
              </w:rPr>
            </w:pPr>
            <w:r>
              <w:rPr>
                <w:rFonts w:hint="eastAsia" w:ascii="宋体" w:hAnsi="宋体" w:cs="宋体"/>
                <w:sz w:val="24"/>
              </w:rPr>
              <w:t>文化</w:t>
            </w:r>
          </w:p>
          <w:p w14:paraId="5D67BA7E">
            <w:pPr>
              <w:snapToGrid w:val="0"/>
              <w:spacing w:before="50" w:after="50" w:line="500" w:lineRule="exact"/>
              <w:jc w:val="center"/>
              <w:rPr>
                <w:rFonts w:ascii="宋体" w:cs="宋体"/>
                <w:sz w:val="24"/>
              </w:rPr>
            </w:pPr>
            <w:r>
              <w:rPr>
                <w:rFonts w:hint="eastAsia" w:ascii="宋体" w:hAnsi="宋体" w:cs="宋体"/>
                <w:sz w:val="24"/>
              </w:rPr>
              <w:t>程度</w:t>
            </w:r>
          </w:p>
        </w:tc>
        <w:tc>
          <w:tcPr>
            <w:tcW w:w="1039" w:type="dxa"/>
            <w:vAlign w:val="center"/>
          </w:tcPr>
          <w:p w14:paraId="689729A6">
            <w:pPr>
              <w:snapToGrid w:val="0"/>
              <w:spacing w:before="50" w:after="50" w:line="500" w:lineRule="exact"/>
              <w:jc w:val="center"/>
              <w:rPr>
                <w:rFonts w:ascii="宋体" w:cs="宋体"/>
                <w:sz w:val="24"/>
              </w:rPr>
            </w:pPr>
            <w:r>
              <w:rPr>
                <w:rFonts w:hint="eastAsia" w:ascii="宋体" w:hAnsi="宋体" w:cs="宋体"/>
                <w:sz w:val="24"/>
              </w:rPr>
              <w:t>从事</w:t>
            </w:r>
          </w:p>
          <w:p w14:paraId="798C2746">
            <w:pPr>
              <w:snapToGrid w:val="0"/>
              <w:spacing w:before="50" w:after="50" w:line="500" w:lineRule="exact"/>
              <w:jc w:val="center"/>
              <w:rPr>
                <w:rFonts w:ascii="宋体" w:cs="宋体"/>
                <w:sz w:val="24"/>
              </w:rPr>
            </w:pPr>
            <w:r>
              <w:rPr>
                <w:rFonts w:hint="eastAsia" w:ascii="宋体" w:hAnsi="宋体" w:cs="宋体"/>
                <w:sz w:val="24"/>
              </w:rPr>
              <w:t>专业</w:t>
            </w:r>
          </w:p>
        </w:tc>
        <w:tc>
          <w:tcPr>
            <w:tcW w:w="1295" w:type="dxa"/>
            <w:vAlign w:val="center"/>
          </w:tcPr>
          <w:p w14:paraId="5BEE5AB1">
            <w:pPr>
              <w:snapToGrid w:val="0"/>
              <w:spacing w:before="50" w:after="50" w:line="500" w:lineRule="exact"/>
              <w:jc w:val="center"/>
              <w:rPr>
                <w:rFonts w:ascii="宋体" w:cs="宋体"/>
                <w:sz w:val="24"/>
              </w:rPr>
            </w:pPr>
            <w:r>
              <w:rPr>
                <w:rFonts w:hint="eastAsia" w:ascii="宋体" w:hAnsi="宋体" w:cs="宋体"/>
                <w:sz w:val="24"/>
              </w:rPr>
              <w:t>从事专业工作时间</w:t>
            </w:r>
          </w:p>
        </w:tc>
        <w:tc>
          <w:tcPr>
            <w:tcW w:w="1109" w:type="dxa"/>
            <w:vAlign w:val="center"/>
          </w:tcPr>
          <w:p w14:paraId="0C4BA86F">
            <w:pPr>
              <w:snapToGrid w:val="0"/>
              <w:spacing w:before="50" w:after="50" w:line="500" w:lineRule="exact"/>
              <w:ind w:left="-107" w:leftChars="-51" w:firstLine="91" w:firstLineChars="38"/>
              <w:jc w:val="center"/>
              <w:rPr>
                <w:rFonts w:ascii="宋体" w:cs="宋体"/>
                <w:sz w:val="24"/>
              </w:rPr>
            </w:pPr>
            <w:r>
              <w:rPr>
                <w:rFonts w:hint="eastAsia" w:ascii="宋体" w:hAnsi="宋体" w:cs="宋体"/>
                <w:sz w:val="24"/>
              </w:rPr>
              <w:t>职称</w:t>
            </w:r>
          </w:p>
        </w:tc>
        <w:tc>
          <w:tcPr>
            <w:tcW w:w="1628" w:type="dxa"/>
            <w:vAlign w:val="center"/>
          </w:tcPr>
          <w:p w14:paraId="52E46D39">
            <w:pPr>
              <w:snapToGrid w:val="0"/>
              <w:spacing w:before="50" w:after="50" w:line="500" w:lineRule="exact"/>
              <w:jc w:val="center"/>
              <w:rPr>
                <w:rFonts w:ascii="宋体" w:cs="宋体"/>
                <w:sz w:val="24"/>
              </w:rPr>
            </w:pPr>
            <w:r>
              <w:rPr>
                <w:rFonts w:hint="eastAsia" w:ascii="宋体" w:hAnsi="宋体" w:cs="宋体"/>
                <w:sz w:val="24"/>
              </w:rPr>
              <w:t>拟派岗位</w:t>
            </w:r>
          </w:p>
        </w:tc>
      </w:tr>
      <w:tr w14:paraId="1248D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016" w:type="dxa"/>
          </w:tcPr>
          <w:p w14:paraId="06075E58">
            <w:pPr>
              <w:spacing w:before="50" w:after="50" w:line="500" w:lineRule="exact"/>
              <w:jc w:val="left"/>
              <w:rPr>
                <w:rFonts w:ascii="宋体" w:cs="宋体"/>
                <w:sz w:val="24"/>
              </w:rPr>
            </w:pPr>
          </w:p>
        </w:tc>
        <w:tc>
          <w:tcPr>
            <w:tcW w:w="906" w:type="dxa"/>
          </w:tcPr>
          <w:p w14:paraId="4FFBC12C">
            <w:pPr>
              <w:spacing w:before="50" w:after="50" w:line="500" w:lineRule="exact"/>
              <w:jc w:val="left"/>
              <w:rPr>
                <w:rFonts w:ascii="宋体" w:cs="宋体"/>
                <w:sz w:val="24"/>
              </w:rPr>
            </w:pPr>
          </w:p>
        </w:tc>
        <w:tc>
          <w:tcPr>
            <w:tcW w:w="967" w:type="dxa"/>
          </w:tcPr>
          <w:p w14:paraId="1EFBE792">
            <w:pPr>
              <w:spacing w:before="50" w:after="50" w:line="500" w:lineRule="exact"/>
              <w:jc w:val="left"/>
              <w:rPr>
                <w:rFonts w:ascii="宋体" w:cs="宋体"/>
                <w:sz w:val="24"/>
              </w:rPr>
            </w:pPr>
          </w:p>
        </w:tc>
        <w:tc>
          <w:tcPr>
            <w:tcW w:w="1039" w:type="dxa"/>
          </w:tcPr>
          <w:p w14:paraId="156454DD">
            <w:pPr>
              <w:spacing w:before="50" w:after="50" w:line="500" w:lineRule="exact"/>
              <w:jc w:val="left"/>
              <w:rPr>
                <w:rFonts w:ascii="宋体" w:cs="宋体"/>
                <w:sz w:val="24"/>
              </w:rPr>
            </w:pPr>
          </w:p>
        </w:tc>
        <w:tc>
          <w:tcPr>
            <w:tcW w:w="1039" w:type="dxa"/>
          </w:tcPr>
          <w:p w14:paraId="2282DF43">
            <w:pPr>
              <w:spacing w:before="50" w:after="50" w:line="500" w:lineRule="exact"/>
              <w:jc w:val="left"/>
              <w:rPr>
                <w:rFonts w:ascii="宋体" w:cs="宋体"/>
                <w:sz w:val="24"/>
              </w:rPr>
            </w:pPr>
          </w:p>
        </w:tc>
        <w:tc>
          <w:tcPr>
            <w:tcW w:w="1295" w:type="dxa"/>
          </w:tcPr>
          <w:p w14:paraId="040F2A8D">
            <w:pPr>
              <w:spacing w:before="50" w:after="50" w:line="500" w:lineRule="exact"/>
              <w:jc w:val="left"/>
              <w:rPr>
                <w:rFonts w:ascii="宋体" w:cs="宋体"/>
                <w:sz w:val="24"/>
              </w:rPr>
            </w:pPr>
          </w:p>
        </w:tc>
        <w:tc>
          <w:tcPr>
            <w:tcW w:w="1109" w:type="dxa"/>
          </w:tcPr>
          <w:p w14:paraId="3B8493D2">
            <w:pPr>
              <w:spacing w:before="50" w:after="50" w:line="500" w:lineRule="exact"/>
              <w:jc w:val="left"/>
              <w:rPr>
                <w:rFonts w:ascii="宋体" w:cs="宋体"/>
                <w:sz w:val="24"/>
              </w:rPr>
            </w:pPr>
          </w:p>
        </w:tc>
        <w:tc>
          <w:tcPr>
            <w:tcW w:w="1628" w:type="dxa"/>
          </w:tcPr>
          <w:p w14:paraId="2640795E">
            <w:pPr>
              <w:spacing w:before="50" w:after="50" w:line="500" w:lineRule="exact"/>
              <w:jc w:val="left"/>
              <w:rPr>
                <w:rFonts w:ascii="宋体" w:cs="宋体"/>
                <w:sz w:val="24"/>
              </w:rPr>
            </w:pPr>
          </w:p>
        </w:tc>
      </w:tr>
      <w:tr w14:paraId="586E7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016" w:type="dxa"/>
          </w:tcPr>
          <w:p w14:paraId="56C9E70D">
            <w:pPr>
              <w:spacing w:before="50" w:after="50" w:line="500" w:lineRule="exact"/>
              <w:jc w:val="left"/>
              <w:rPr>
                <w:rFonts w:ascii="宋体" w:cs="宋体"/>
                <w:sz w:val="24"/>
              </w:rPr>
            </w:pPr>
          </w:p>
        </w:tc>
        <w:tc>
          <w:tcPr>
            <w:tcW w:w="906" w:type="dxa"/>
          </w:tcPr>
          <w:p w14:paraId="25B9057A">
            <w:pPr>
              <w:spacing w:before="50" w:after="50" w:line="500" w:lineRule="exact"/>
              <w:jc w:val="left"/>
              <w:rPr>
                <w:rFonts w:ascii="宋体" w:cs="宋体"/>
                <w:sz w:val="24"/>
              </w:rPr>
            </w:pPr>
          </w:p>
        </w:tc>
        <w:tc>
          <w:tcPr>
            <w:tcW w:w="967" w:type="dxa"/>
          </w:tcPr>
          <w:p w14:paraId="39EC9FE4">
            <w:pPr>
              <w:spacing w:before="50" w:after="50" w:line="500" w:lineRule="exact"/>
              <w:jc w:val="left"/>
              <w:rPr>
                <w:rFonts w:ascii="宋体" w:cs="宋体"/>
                <w:sz w:val="24"/>
              </w:rPr>
            </w:pPr>
          </w:p>
        </w:tc>
        <w:tc>
          <w:tcPr>
            <w:tcW w:w="1039" w:type="dxa"/>
          </w:tcPr>
          <w:p w14:paraId="11C6E056">
            <w:pPr>
              <w:spacing w:before="50" w:after="50" w:line="500" w:lineRule="exact"/>
              <w:jc w:val="left"/>
              <w:rPr>
                <w:rFonts w:ascii="宋体" w:cs="宋体"/>
                <w:sz w:val="24"/>
              </w:rPr>
            </w:pPr>
          </w:p>
        </w:tc>
        <w:tc>
          <w:tcPr>
            <w:tcW w:w="1039" w:type="dxa"/>
          </w:tcPr>
          <w:p w14:paraId="76945CD3">
            <w:pPr>
              <w:spacing w:before="50" w:after="50" w:line="500" w:lineRule="exact"/>
              <w:jc w:val="left"/>
              <w:rPr>
                <w:rFonts w:ascii="宋体" w:cs="宋体"/>
                <w:sz w:val="24"/>
              </w:rPr>
            </w:pPr>
          </w:p>
        </w:tc>
        <w:tc>
          <w:tcPr>
            <w:tcW w:w="1295" w:type="dxa"/>
          </w:tcPr>
          <w:p w14:paraId="4F0F0AD3">
            <w:pPr>
              <w:spacing w:before="50" w:after="50" w:line="500" w:lineRule="exact"/>
              <w:jc w:val="left"/>
              <w:rPr>
                <w:rFonts w:ascii="宋体" w:cs="宋体"/>
                <w:sz w:val="24"/>
              </w:rPr>
            </w:pPr>
          </w:p>
        </w:tc>
        <w:tc>
          <w:tcPr>
            <w:tcW w:w="1109" w:type="dxa"/>
          </w:tcPr>
          <w:p w14:paraId="500FF9D5">
            <w:pPr>
              <w:spacing w:before="50" w:after="50" w:line="500" w:lineRule="exact"/>
              <w:jc w:val="left"/>
              <w:rPr>
                <w:rFonts w:ascii="宋体" w:cs="宋体"/>
                <w:sz w:val="24"/>
              </w:rPr>
            </w:pPr>
          </w:p>
        </w:tc>
        <w:tc>
          <w:tcPr>
            <w:tcW w:w="1628" w:type="dxa"/>
          </w:tcPr>
          <w:p w14:paraId="02A7BD11">
            <w:pPr>
              <w:spacing w:before="50" w:after="50" w:line="500" w:lineRule="exact"/>
              <w:jc w:val="left"/>
              <w:rPr>
                <w:rFonts w:ascii="宋体" w:cs="宋体"/>
                <w:sz w:val="24"/>
              </w:rPr>
            </w:pPr>
          </w:p>
        </w:tc>
      </w:tr>
      <w:tr w14:paraId="3101D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016" w:type="dxa"/>
          </w:tcPr>
          <w:p w14:paraId="58B538FC">
            <w:pPr>
              <w:spacing w:before="50" w:after="50" w:line="500" w:lineRule="exact"/>
              <w:jc w:val="left"/>
              <w:rPr>
                <w:rFonts w:ascii="宋体" w:cs="宋体"/>
                <w:sz w:val="24"/>
              </w:rPr>
            </w:pPr>
          </w:p>
        </w:tc>
        <w:tc>
          <w:tcPr>
            <w:tcW w:w="906" w:type="dxa"/>
          </w:tcPr>
          <w:p w14:paraId="1743E092">
            <w:pPr>
              <w:spacing w:before="50" w:after="50" w:line="500" w:lineRule="exact"/>
              <w:jc w:val="left"/>
              <w:rPr>
                <w:rFonts w:ascii="宋体" w:cs="宋体"/>
                <w:sz w:val="24"/>
              </w:rPr>
            </w:pPr>
          </w:p>
        </w:tc>
        <w:tc>
          <w:tcPr>
            <w:tcW w:w="967" w:type="dxa"/>
          </w:tcPr>
          <w:p w14:paraId="6FD66FF8">
            <w:pPr>
              <w:spacing w:before="50" w:after="50" w:line="500" w:lineRule="exact"/>
              <w:jc w:val="left"/>
              <w:rPr>
                <w:rFonts w:ascii="宋体" w:cs="宋体"/>
                <w:sz w:val="24"/>
              </w:rPr>
            </w:pPr>
          </w:p>
        </w:tc>
        <w:tc>
          <w:tcPr>
            <w:tcW w:w="1039" w:type="dxa"/>
          </w:tcPr>
          <w:p w14:paraId="20CC3279">
            <w:pPr>
              <w:spacing w:before="50" w:after="50" w:line="500" w:lineRule="exact"/>
              <w:jc w:val="left"/>
              <w:rPr>
                <w:rFonts w:ascii="宋体" w:cs="宋体"/>
                <w:sz w:val="24"/>
              </w:rPr>
            </w:pPr>
          </w:p>
        </w:tc>
        <w:tc>
          <w:tcPr>
            <w:tcW w:w="1039" w:type="dxa"/>
          </w:tcPr>
          <w:p w14:paraId="4945BDD6">
            <w:pPr>
              <w:spacing w:before="50" w:after="50" w:line="500" w:lineRule="exact"/>
              <w:jc w:val="left"/>
              <w:rPr>
                <w:rFonts w:ascii="宋体" w:cs="宋体"/>
                <w:sz w:val="24"/>
              </w:rPr>
            </w:pPr>
          </w:p>
        </w:tc>
        <w:tc>
          <w:tcPr>
            <w:tcW w:w="1295" w:type="dxa"/>
          </w:tcPr>
          <w:p w14:paraId="45645D5C">
            <w:pPr>
              <w:spacing w:before="50" w:after="50" w:line="500" w:lineRule="exact"/>
              <w:jc w:val="left"/>
              <w:rPr>
                <w:rFonts w:ascii="宋体" w:cs="宋体"/>
                <w:sz w:val="24"/>
              </w:rPr>
            </w:pPr>
          </w:p>
        </w:tc>
        <w:tc>
          <w:tcPr>
            <w:tcW w:w="1109" w:type="dxa"/>
          </w:tcPr>
          <w:p w14:paraId="538A8288">
            <w:pPr>
              <w:spacing w:before="50" w:after="50" w:line="500" w:lineRule="exact"/>
              <w:jc w:val="left"/>
              <w:rPr>
                <w:rFonts w:ascii="宋体" w:cs="宋体"/>
                <w:sz w:val="24"/>
              </w:rPr>
            </w:pPr>
          </w:p>
        </w:tc>
        <w:tc>
          <w:tcPr>
            <w:tcW w:w="1628" w:type="dxa"/>
          </w:tcPr>
          <w:p w14:paraId="32D34C49">
            <w:pPr>
              <w:spacing w:before="50" w:after="50" w:line="500" w:lineRule="exact"/>
              <w:jc w:val="left"/>
              <w:rPr>
                <w:rFonts w:ascii="宋体" w:cs="宋体"/>
                <w:sz w:val="24"/>
              </w:rPr>
            </w:pPr>
          </w:p>
        </w:tc>
      </w:tr>
      <w:tr w14:paraId="1FACE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016" w:type="dxa"/>
          </w:tcPr>
          <w:p w14:paraId="4176BCF9">
            <w:pPr>
              <w:spacing w:before="50" w:after="50" w:line="500" w:lineRule="exact"/>
              <w:jc w:val="left"/>
              <w:rPr>
                <w:rFonts w:ascii="宋体" w:cs="宋体"/>
                <w:sz w:val="24"/>
              </w:rPr>
            </w:pPr>
          </w:p>
        </w:tc>
        <w:tc>
          <w:tcPr>
            <w:tcW w:w="906" w:type="dxa"/>
          </w:tcPr>
          <w:p w14:paraId="1700D947">
            <w:pPr>
              <w:spacing w:before="50" w:after="50" w:line="500" w:lineRule="exact"/>
              <w:jc w:val="left"/>
              <w:rPr>
                <w:rFonts w:ascii="宋体" w:cs="宋体"/>
                <w:sz w:val="24"/>
              </w:rPr>
            </w:pPr>
          </w:p>
        </w:tc>
        <w:tc>
          <w:tcPr>
            <w:tcW w:w="967" w:type="dxa"/>
          </w:tcPr>
          <w:p w14:paraId="52E0F2D7">
            <w:pPr>
              <w:spacing w:before="50" w:after="50" w:line="500" w:lineRule="exact"/>
              <w:jc w:val="left"/>
              <w:rPr>
                <w:rFonts w:ascii="宋体" w:cs="宋体"/>
                <w:sz w:val="24"/>
              </w:rPr>
            </w:pPr>
          </w:p>
        </w:tc>
        <w:tc>
          <w:tcPr>
            <w:tcW w:w="1039" w:type="dxa"/>
          </w:tcPr>
          <w:p w14:paraId="58C34C0D">
            <w:pPr>
              <w:spacing w:before="50" w:after="50" w:line="500" w:lineRule="exact"/>
              <w:jc w:val="left"/>
              <w:rPr>
                <w:rFonts w:ascii="宋体" w:cs="宋体"/>
                <w:sz w:val="24"/>
              </w:rPr>
            </w:pPr>
          </w:p>
        </w:tc>
        <w:tc>
          <w:tcPr>
            <w:tcW w:w="1039" w:type="dxa"/>
          </w:tcPr>
          <w:p w14:paraId="63B4624B">
            <w:pPr>
              <w:spacing w:before="50" w:after="50" w:line="500" w:lineRule="exact"/>
              <w:jc w:val="left"/>
              <w:rPr>
                <w:rFonts w:ascii="宋体" w:cs="宋体"/>
                <w:sz w:val="24"/>
              </w:rPr>
            </w:pPr>
          </w:p>
        </w:tc>
        <w:tc>
          <w:tcPr>
            <w:tcW w:w="1295" w:type="dxa"/>
          </w:tcPr>
          <w:p w14:paraId="22883260">
            <w:pPr>
              <w:spacing w:before="50" w:after="50" w:line="500" w:lineRule="exact"/>
              <w:jc w:val="left"/>
              <w:rPr>
                <w:rFonts w:ascii="宋体" w:cs="宋体"/>
                <w:sz w:val="24"/>
              </w:rPr>
            </w:pPr>
          </w:p>
        </w:tc>
        <w:tc>
          <w:tcPr>
            <w:tcW w:w="1109" w:type="dxa"/>
          </w:tcPr>
          <w:p w14:paraId="37C00BFB">
            <w:pPr>
              <w:spacing w:before="50" w:after="50" w:line="500" w:lineRule="exact"/>
              <w:jc w:val="left"/>
              <w:rPr>
                <w:rFonts w:ascii="宋体" w:cs="宋体"/>
                <w:sz w:val="24"/>
              </w:rPr>
            </w:pPr>
          </w:p>
        </w:tc>
        <w:tc>
          <w:tcPr>
            <w:tcW w:w="1628" w:type="dxa"/>
          </w:tcPr>
          <w:p w14:paraId="35326013">
            <w:pPr>
              <w:spacing w:before="50" w:after="50" w:line="500" w:lineRule="exact"/>
              <w:jc w:val="left"/>
              <w:rPr>
                <w:rFonts w:ascii="宋体" w:cs="宋体"/>
                <w:sz w:val="24"/>
              </w:rPr>
            </w:pPr>
          </w:p>
        </w:tc>
      </w:tr>
      <w:tr w14:paraId="5401B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016" w:type="dxa"/>
          </w:tcPr>
          <w:p w14:paraId="51EAA77E">
            <w:pPr>
              <w:spacing w:before="50" w:after="50" w:line="500" w:lineRule="exact"/>
              <w:jc w:val="left"/>
              <w:rPr>
                <w:rFonts w:ascii="宋体" w:cs="宋体"/>
                <w:sz w:val="24"/>
              </w:rPr>
            </w:pPr>
          </w:p>
        </w:tc>
        <w:tc>
          <w:tcPr>
            <w:tcW w:w="906" w:type="dxa"/>
          </w:tcPr>
          <w:p w14:paraId="22B2EED3">
            <w:pPr>
              <w:spacing w:before="50" w:after="50" w:line="500" w:lineRule="exact"/>
              <w:jc w:val="left"/>
              <w:rPr>
                <w:rFonts w:ascii="宋体" w:cs="宋体"/>
                <w:sz w:val="24"/>
              </w:rPr>
            </w:pPr>
          </w:p>
        </w:tc>
        <w:tc>
          <w:tcPr>
            <w:tcW w:w="967" w:type="dxa"/>
          </w:tcPr>
          <w:p w14:paraId="2F9DBA3C">
            <w:pPr>
              <w:spacing w:before="50" w:after="50" w:line="500" w:lineRule="exact"/>
              <w:jc w:val="left"/>
              <w:rPr>
                <w:rFonts w:ascii="宋体" w:cs="宋体"/>
                <w:sz w:val="24"/>
              </w:rPr>
            </w:pPr>
          </w:p>
        </w:tc>
        <w:tc>
          <w:tcPr>
            <w:tcW w:w="1039" w:type="dxa"/>
          </w:tcPr>
          <w:p w14:paraId="3994EF36">
            <w:pPr>
              <w:spacing w:before="50" w:after="50" w:line="500" w:lineRule="exact"/>
              <w:jc w:val="left"/>
              <w:rPr>
                <w:rFonts w:ascii="宋体" w:cs="宋体"/>
                <w:sz w:val="24"/>
              </w:rPr>
            </w:pPr>
          </w:p>
        </w:tc>
        <w:tc>
          <w:tcPr>
            <w:tcW w:w="1039" w:type="dxa"/>
          </w:tcPr>
          <w:p w14:paraId="1A9A9EBB">
            <w:pPr>
              <w:spacing w:before="50" w:after="50" w:line="500" w:lineRule="exact"/>
              <w:jc w:val="left"/>
              <w:rPr>
                <w:rFonts w:ascii="宋体" w:cs="宋体"/>
                <w:sz w:val="24"/>
              </w:rPr>
            </w:pPr>
          </w:p>
        </w:tc>
        <w:tc>
          <w:tcPr>
            <w:tcW w:w="1295" w:type="dxa"/>
          </w:tcPr>
          <w:p w14:paraId="3AC0A8F1">
            <w:pPr>
              <w:spacing w:before="50" w:after="50" w:line="500" w:lineRule="exact"/>
              <w:jc w:val="left"/>
              <w:rPr>
                <w:rFonts w:ascii="宋体" w:cs="宋体"/>
                <w:sz w:val="24"/>
              </w:rPr>
            </w:pPr>
          </w:p>
        </w:tc>
        <w:tc>
          <w:tcPr>
            <w:tcW w:w="1109" w:type="dxa"/>
          </w:tcPr>
          <w:p w14:paraId="0B556774">
            <w:pPr>
              <w:spacing w:before="50" w:after="50" w:line="500" w:lineRule="exact"/>
              <w:jc w:val="left"/>
              <w:rPr>
                <w:rFonts w:ascii="宋体" w:cs="宋体"/>
                <w:sz w:val="24"/>
              </w:rPr>
            </w:pPr>
          </w:p>
        </w:tc>
        <w:tc>
          <w:tcPr>
            <w:tcW w:w="1628" w:type="dxa"/>
          </w:tcPr>
          <w:p w14:paraId="795B3274">
            <w:pPr>
              <w:spacing w:before="50" w:after="50" w:line="500" w:lineRule="exact"/>
              <w:jc w:val="left"/>
              <w:rPr>
                <w:rFonts w:ascii="宋体" w:cs="宋体"/>
                <w:sz w:val="24"/>
              </w:rPr>
            </w:pPr>
          </w:p>
        </w:tc>
      </w:tr>
      <w:tr w14:paraId="749CA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016" w:type="dxa"/>
          </w:tcPr>
          <w:p w14:paraId="70A1466E">
            <w:pPr>
              <w:spacing w:before="50" w:after="50" w:line="500" w:lineRule="exact"/>
              <w:jc w:val="left"/>
              <w:rPr>
                <w:rFonts w:ascii="宋体" w:cs="宋体"/>
                <w:sz w:val="24"/>
              </w:rPr>
            </w:pPr>
          </w:p>
        </w:tc>
        <w:tc>
          <w:tcPr>
            <w:tcW w:w="906" w:type="dxa"/>
          </w:tcPr>
          <w:p w14:paraId="45994DF1">
            <w:pPr>
              <w:spacing w:before="50" w:after="50" w:line="500" w:lineRule="exact"/>
              <w:jc w:val="left"/>
              <w:rPr>
                <w:rFonts w:ascii="宋体" w:cs="宋体"/>
                <w:sz w:val="24"/>
              </w:rPr>
            </w:pPr>
          </w:p>
        </w:tc>
        <w:tc>
          <w:tcPr>
            <w:tcW w:w="967" w:type="dxa"/>
          </w:tcPr>
          <w:p w14:paraId="5F798063">
            <w:pPr>
              <w:spacing w:before="50" w:after="50" w:line="500" w:lineRule="exact"/>
              <w:jc w:val="left"/>
              <w:rPr>
                <w:rFonts w:ascii="宋体" w:cs="宋体"/>
                <w:sz w:val="24"/>
              </w:rPr>
            </w:pPr>
          </w:p>
        </w:tc>
        <w:tc>
          <w:tcPr>
            <w:tcW w:w="1039" w:type="dxa"/>
          </w:tcPr>
          <w:p w14:paraId="215EE152">
            <w:pPr>
              <w:spacing w:before="50" w:after="50" w:line="500" w:lineRule="exact"/>
              <w:jc w:val="left"/>
              <w:rPr>
                <w:rFonts w:ascii="宋体" w:cs="宋体"/>
                <w:sz w:val="24"/>
              </w:rPr>
            </w:pPr>
          </w:p>
        </w:tc>
        <w:tc>
          <w:tcPr>
            <w:tcW w:w="1039" w:type="dxa"/>
          </w:tcPr>
          <w:p w14:paraId="09C1687B">
            <w:pPr>
              <w:spacing w:before="50" w:after="50" w:line="500" w:lineRule="exact"/>
              <w:jc w:val="left"/>
              <w:rPr>
                <w:rFonts w:ascii="宋体" w:cs="宋体"/>
                <w:sz w:val="24"/>
              </w:rPr>
            </w:pPr>
          </w:p>
        </w:tc>
        <w:tc>
          <w:tcPr>
            <w:tcW w:w="1295" w:type="dxa"/>
          </w:tcPr>
          <w:p w14:paraId="70ADBA6E">
            <w:pPr>
              <w:spacing w:before="50" w:after="50" w:line="500" w:lineRule="exact"/>
              <w:jc w:val="left"/>
              <w:rPr>
                <w:rFonts w:ascii="宋体" w:cs="宋体"/>
                <w:sz w:val="24"/>
              </w:rPr>
            </w:pPr>
          </w:p>
        </w:tc>
        <w:tc>
          <w:tcPr>
            <w:tcW w:w="1109" w:type="dxa"/>
          </w:tcPr>
          <w:p w14:paraId="6368F5AD">
            <w:pPr>
              <w:spacing w:before="50" w:after="50" w:line="500" w:lineRule="exact"/>
              <w:jc w:val="left"/>
              <w:rPr>
                <w:rFonts w:ascii="宋体" w:cs="宋体"/>
                <w:sz w:val="24"/>
              </w:rPr>
            </w:pPr>
          </w:p>
        </w:tc>
        <w:tc>
          <w:tcPr>
            <w:tcW w:w="1628" w:type="dxa"/>
          </w:tcPr>
          <w:p w14:paraId="3C1526A1">
            <w:pPr>
              <w:spacing w:before="50" w:after="50" w:line="500" w:lineRule="exact"/>
              <w:jc w:val="left"/>
              <w:rPr>
                <w:rFonts w:ascii="宋体" w:cs="宋体"/>
                <w:sz w:val="24"/>
              </w:rPr>
            </w:pPr>
          </w:p>
        </w:tc>
      </w:tr>
      <w:tr w14:paraId="4C46A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016" w:type="dxa"/>
          </w:tcPr>
          <w:p w14:paraId="37534F3C">
            <w:pPr>
              <w:spacing w:before="50" w:after="50" w:line="500" w:lineRule="exact"/>
              <w:jc w:val="left"/>
              <w:rPr>
                <w:rFonts w:ascii="宋体" w:cs="宋体"/>
                <w:sz w:val="24"/>
              </w:rPr>
            </w:pPr>
          </w:p>
        </w:tc>
        <w:tc>
          <w:tcPr>
            <w:tcW w:w="906" w:type="dxa"/>
          </w:tcPr>
          <w:p w14:paraId="74692C45">
            <w:pPr>
              <w:spacing w:before="50" w:after="50" w:line="500" w:lineRule="exact"/>
              <w:jc w:val="left"/>
              <w:rPr>
                <w:rFonts w:ascii="宋体" w:cs="宋体"/>
                <w:sz w:val="24"/>
              </w:rPr>
            </w:pPr>
          </w:p>
        </w:tc>
        <w:tc>
          <w:tcPr>
            <w:tcW w:w="967" w:type="dxa"/>
          </w:tcPr>
          <w:p w14:paraId="3DD52C28">
            <w:pPr>
              <w:spacing w:before="50" w:after="50" w:line="500" w:lineRule="exact"/>
              <w:jc w:val="left"/>
              <w:rPr>
                <w:rFonts w:ascii="宋体" w:cs="宋体"/>
                <w:sz w:val="24"/>
              </w:rPr>
            </w:pPr>
          </w:p>
        </w:tc>
        <w:tc>
          <w:tcPr>
            <w:tcW w:w="1039" w:type="dxa"/>
          </w:tcPr>
          <w:p w14:paraId="703148C7">
            <w:pPr>
              <w:spacing w:before="50" w:after="50" w:line="500" w:lineRule="exact"/>
              <w:jc w:val="left"/>
              <w:rPr>
                <w:rFonts w:ascii="宋体" w:cs="宋体"/>
                <w:sz w:val="24"/>
              </w:rPr>
            </w:pPr>
          </w:p>
        </w:tc>
        <w:tc>
          <w:tcPr>
            <w:tcW w:w="1039" w:type="dxa"/>
          </w:tcPr>
          <w:p w14:paraId="028F3D2D">
            <w:pPr>
              <w:spacing w:before="50" w:after="50" w:line="500" w:lineRule="exact"/>
              <w:jc w:val="left"/>
              <w:rPr>
                <w:rFonts w:ascii="宋体" w:cs="宋体"/>
                <w:sz w:val="24"/>
              </w:rPr>
            </w:pPr>
          </w:p>
        </w:tc>
        <w:tc>
          <w:tcPr>
            <w:tcW w:w="1295" w:type="dxa"/>
          </w:tcPr>
          <w:p w14:paraId="46AB94F1">
            <w:pPr>
              <w:spacing w:before="50" w:after="50" w:line="500" w:lineRule="exact"/>
              <w:jc w:val="left"/>
              <w:rPr>
                <w:rFonts w:ascii="宋体" w:cs="宋体"/>
                <w:sz w:val="24"/>
              </w:rPr>
            </w:pPr>
          </w:p>
        </w:tc>
        <w:tc>
          <w:tcPr>
            <w:tcW w:w="1109" w:type="dxa"/>
          </w:tcPr>
          <w:p w14:paraId="0FDA28FB">
            <w:pPr>
              <w:spacing w:before="50" w:after="50" w:line="500" w:lineRule="exact"/>
              <w:jc w:val="left"/>
              <w:rPr>
                <w:rFonts w:ascii="宋体" w:cs="宋体"/>
                <w:sz w:val="24"/>
              </w:rPr>
            </w:pPr>
          </w:p>
        </w:tc>
        <w:tc>
          <w:tcPr>
            <w:tcW w:w="1628" w:type="dxa"/>
          </w:tcPr>
          <w:p w14:paraId="5896B0C0">
            <w:pPr>
              <w:spacing w:before="50" w:after="50" w:line="500" w:lineRule="exact"/>
              <w:jc w:val="left"/>
              <w:rPr>
                <w:rFonts w:ascii="宋体" w:cs="宋体"/>
                <w:sz w:val="24"/>
              </w:rPr>
            </w:pPr>
          </w:p>
        </w:tc>
      </w:tr>
      <w:tr w14:paraId="6400B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016" w:type="dxa"/>
          </w:tcPr>
          <w:p w14:paraId="4A340125">
            <w:pPr>
              <w:spacing w:before="50" w:after="50" w:line="500" w:lineRule="exact"/>
              <w:jc w:val="left"/>
              <w:rPr>
                <w:rFonts w:ascii="宋体" w:cs="宋体"/>
                <w:sz w:val="24"/>
              </w:rPr>
            </w:pPr>
          </w:p>
        </w:tc>
        <w:tc>
          <w:tcPr>
            <w:tcW w:w="906" w:type="dxa"/>
          </w:tcPr>
          <w:p w14:paraId="6CE787AB">
            <w:pPr>
              <w:spacing w:before="50" w:after="50" w:line="500" w:lineRule="exact"/>
              <w:jc w:val="left"/>
              <w:rPr>
                <w:rFonts w:ascii="宋体" w:cs="宋体"/>
                <w:sz w:val="24"/>
              </w:rPr>
            </w:pPr>
          </w:p>
        </w:tc>
        <w:tc>
          <w:tcPr>
            <w:tcW w:w="967" w:type="dxa"/>
          </w:tcPr>
          <w:p w14:paraId="70575C4F">
            <w:pPr>
              <w:spacing w:before="50" w:after="50" w:line="500" w:lineRule="exact"/>
              <w:jc w:val="left"/>
              <w:rPr>
                <w:rFonts w:ascii="宋体" w:cs="宋体"/>
                <w:sz w:val="24"/>
              </w:rPr>
            </w:pPr>
          </w:p>
        </w:tc>
        <w:tc>
          <w:tcPr>
            <w:tcW w:w="1039" w:type="dxa"/>
          </w:tcPr>
          <w:p w14:paraId="039DA883">
            <w:pPr>
              <w:spacing w:before="50" w:after="50" w:line="500" w:lineRule="exact"/>
              <w:jc w:val="left"/>
              <w:rPr>
                <w:rFonts w:ascii="宋体" w:cs="宋体"/>
                <w:sz w:val="24"/>
              </w:rPr>
            </w:pPr>
          </w:p>
        </w:tc>
        <w:tc>
          <w:tcPr>
            <w:tcW w:w="1039" w:type="dxa"/>
          </w:tcPr>
          <w:p w14:paraId="3C01762F">
            <w:pPr>
              <w:spacing w:before="50" w:after="50" w:line="500" w:lineRule="exact"/>
              <w:jc w:val="left"/>
              <w:rPr>
                <w:rFonts w:ascii="宋体" w:cs="宋体"/>
                <w:sz w:val="24"/>
              </w:rPr>
            </w:pPr>
          </w:p>
        </w:tc>
        <w:tc>
          <w:tcPr>
            <w:tcW w:w="1295" w:type="dxa"/>
          </w:tcPr>
          <w:p w14:paraId="2C7C07C7">
            <w:pPr>
              <w:spacing w:before="50" w:after="50" w:line="500" w:lineRule="exact"/>
              <w:jc w:val="left"/>
              <w:rPr>
                <w:rFonts w:ascii="宋体" w:cs="宋体"/>
                <w:sz w:val="24"/>
              </w:rPr>
            </w:pPr>
          </w:p>
        </w:tc>
        <w:tc>
          <w:tcPr>
            <w:tcW w:w="1109" w:type="dxa"/>
          </w:tcPr>
          <w:p w14:paraId="0D377DA9">
            <w:pPr>
              <w:spacing w:before="50" w:after="50" w:line="500" w:lineRule="exact"/>
              <w:jc w:val="left"/>
              <w:rPr>
                <w:rFonts w:ascii="宋体" w:cs="宋体"/>
                <w:sz w:val="24"/>
              </w:rPr>
            </w:pPr>
          </w:p>
        </w:tc>
        <w:tc>
          <w:tcPr>
            <w:tcW w:w="1628" w:type="dxa"/>
          </w:tcPr>
          <w:p w14:paraId="0A393CA7">
            <w:pPr>
              <w:spacing w:before="50" w:after="50" w:line="500" w:lineRule="exact"/>
              <w:jc w:val="left"/>
              <w:rPr>
                <w:rFonts w:ascii="宋体" w:cs="宋体"/>
                <w:sz w:val="24"/>
              </w:rPr>
            </w:pPr>
          </w:p>
        </w:tc>
      </w:tr>
      <w:tr w14:paraId="40CE0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1016" w:type="dxa"/>
          </w:tcPr>
          <w:p w14:paraId="347F96D5">
            <w:pPr>
              <w:spacing w:before="50" w:after="50" w:line="500" w:lineRule="exact"/>
              <w:jc w:val="left"/>
              <w:rPr>
                <w:rFonts w:ascii="宋体" w:cs="宋体"/>
                <w:sz w:val="24"/>
              </w:rPr>
            </w:pPr>
          </w:p>
        </w:tc>
        <w:tc>
          <w:tcPr>
            <w:tcW w:w="906" w:type="dxa"/>
          </w:tcPr>
          <w:p w14:paraId="0B2D31C7">
            <w:pPr>
              <w:spacing w:before="50" w:after="50" w:line="500" w:lineRule="exact"/>
              <w:jc w:val="left"/>
              <w:rPr>
                <w:rFonts w:ascii="宋体" w:cs="宋体"/>
                <w:sz w:val="24"/>
              </w:rPr>
            </w:pPr>
          </w:p>
        </w:tc>
        <w:tc>
          <w:tcPr>
            <w:tcW w:w="967" w:type="dxa"/>
          </w:tcPr>
          <w:p w14:paraId="6A340DD0">
            <w:pPr>
              <w:spacing w:before="50" w:after="50" w:line="500" w:lineRule="exact"/>
              <w:jc w:val="left"/>
              <w:rPr>
                <w:rFonts w:ascii="宋体" w:cs="宋体"/>
                <w:sz w:val="24"/>
              </w:rPr>
            </w:pPr>
          </w:p>
        </w:tc>
        <w:tc>
          <w:tcPr>
            <w:tcW w:w="1039" w:type="dxa"/>
          </w:tcPr>
          <w:p w14:paraId="325D526C">
            <w:pPr>
              <w:spacing w:before="50" w:after="50" w:line="500" w:lineRule="exact"/>
              <w:jc w:val="left"/>
              <w:rPr>
                <w:rFonts w:ascii="宋体" w:cs="宋体"/>
                <w:sz w:val="24"/>
              </w:rPr>
            </w:pPr>
          </w:p>
        </w:tc>
        <w:tc>
          <w:tcPr>
            <w:tcW w:w="1039" w:type="dxa"/>
          </w:tcPr>
          <w:p w14:paraId="7EECEE0B">
            <w:pPr>
              <w:spacing w:before="50" w:after="50" w:line="500" w:lineRule="exact"/>
              <w:jc w:val="left"/>
              <w:rPr>
                <w:rFonts w:ascii="宋体" w:cs="宋体"/>
                <w:sz w:val="24"/>
              </w:rPr>
            </w:pPr>
          </w:p>
        </w:tc>
        <w:tc>
          <w:tcPr>
            <w:tcW w:w="1295" w:type="dxa"/>
          </w:tcPr>
          <w:p w14:paraId="79667B5E">
            <w:pPr>
              <w:spacing w:before="50" w:after="50" w:line="500" w:lineRule="exact"/>
              <w:jc w:val="left"/>
              <w:rPr>
                <w:rFonts w:ascii="宋体" w:cs="宋体"/>
                <w:sz w:val="24"/>
              </w:rPr>
            </w:pPr>
          </w:p>
        </w:tc>
        <w:tc>
          <w:tcPr>
            <w:tcW w:w="1109" w:type="dxa"/>
          </w:tcPr>
          <w:p w14:paraId="1C9FE7F9">
            <w:pPr>
              <w:spacing w:before="50" w:after="50" w:line="500" w:lineRule="exact"/>
              <w:jc w:val="left"/>
              <w:rPr>
                <w:rFonts w:ascii="宋体" w:cs="宋体"/>
                <w:sz w:val="24"/>
              </w:rPr>
            </w:pPr>
          </w:p>
        </w:tc>
        <w:tc>
          <w:tcPr>
            <w:tcW w:w="1628" w:type="dxa"/>
          </w:tcPr>
          <w:p w14:paraId="2B3C776E">
            <w:pPr>
              <w:spacing w:before="50" w:after="50" w:line="500" w:lineRule="exact"/>
              <w:jc w:val="left"/>
              <w:rPr>
                <w:rFonts w:ascii="宋体" w:cs="宋体"/>
                <w:sz w:val="24"/>
              </w:rPr>
            </w:pPr>
          </w:p>
        </w:tc>
      </w:tr>
      <w:tr w14:paraId="24078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1016" w:type="dxa"/>
          </w:tcPr>
          <w:p w14:paraId="0A079F12">
            <w:pPr>
              <w:spacing w:before="50" w:after="50" w:line="500" w:lineRule="exact"/>
              <w:jc w:val="left"/>
              <w:rPr>
                <w:rFonts w:ascii="宋体" w:cs="宋体"/>
                <w:sz w:val="24"/>
              </w:rPr>
            </w:pPr>
          </w:p>
        </w:tc>
        <w:tc>
          <w:tcPr>
            <w:tcW w:w="906" w:type="dxa"/>
          </w:tcPr>
          <w:p w14:paraId="739AAC02">
            <w:pPr>
              <w:spacing w:before="50" w:after="50" w:line="500" w:lineRule="exact"/>
              <w:jc w:val="left"/>
              <w:rPr>
                <w:rFonts w:ascii="宋体" w:cs="宋体"/>
                <w:sz w:val="24"/>
              </w:rPr>
            </w:pPr>
          </w:p>
        </w:tc>
        <w:tc>
          <w:tcPr>
            <w:tcW w:w="967" w:type="dxa"/>
          </w:tcPr>
          <w:p w14:paraId="31E9178A">
            <w:pPr>
              <w:spacing w:before="50" w:after="50" w:line="500" w:lineRule="exact"/>
              <w:jc w:val="left"/>
              <w:rPr>
                <w:rFonts w:ascii="宋体" w:cs="宋体"/>
                <w:sz w:val="24"/>
              </w:rPr>
            </w:pPr>
          </w:p>
        </w:tc>
        <w:tc>
          <w:tcPr>
            <w:tcW w:w="1039" w:type="dxa"/>
          </w:tcPr>
          <w:p w14:paraId="0BC7E113">
            <w:pPr>
              <w:spacing w:before="50" w:after="50" w:line="500" w:lineRule="exact"/>
              <w:jc w:val="left"/>
              <w:rPr>
                <w:rFonts w:ascii="宋体" w:cs="宋体"/>
                <w:sz w:val="24"/>
              </w:rPr>
            </w:pPr>
          </w:p>
        </w:tc>
        <w:tc>
          <w:tcPr>
            <w:tcW w:w="1039" w:type="dxa"/>
          </w:tcPr>
          <w:p w14:paraId="7FB58EBB">
            <w:pPr>
              <w:spacing w:before="50" w:after="50" w:line="500" w:lineRule="exact"/>
              <w:jc w:val="left"/>
              <w:rPr>
                <w:rFonts w:ascii="宋体" w:cs="宋体"/>
                <w:sz w:val="24"/>
              </w:rPr>
            </w:pPr>
          </w:p>
        </w:tc>
        <w:tc>
          <w:tcPr>
            <w:tcW w:w="1295" w:type="dxa"/>
          </w:tcPr>
          <w:p w14:paraId="2564924C">
            <w:pPr>
              <w:spacing w:before="50" w:after="50" w:line="500" w:lineRule="exact"/>
              <w:jc w:val="left"/>
              <w:rPr>
                <w:rFonts w:ascii="宋体" w:cs="宋体"/>
                <w:sz w:val="24"/>
              </w:rPr>
            </w:pPr>
          </w:p>
        </w:tc>
        <w:tc>
          <w:tcPr>
            <w:tcW w:w="1109" w:type="dxa"/>
          </w:tcPr>
          <w:p w14:paraId="14095F2F">
            <w:pPr>
              <w:spacing w:before="50" w:after="50" w:line="500" w:lineRule="exact"/>
              <w:jc w:val="left"/>
              <w:rPr>
                <w:rFonts w:ascii="宋体" w:cs="宋体"/>
                <w:sz w:val="24"/>
              </w:rPr>
            </w:pPr>
          </w:p>
        </w:tc>
        <w:tc>
          <w:tcPr>
            <w:tcW w:w="1628" w:type="dxa"/>
          </w:tcPr>
          <w:p w14:paraId="4798AE92">
            <w:pPr>
              <w:spacing w:before="50" w:after="50" w:line="500" w:lineRule="exact"/>
              <w:jc w:val="left"/>
              <w:rPr>
                <w:rFonts w:ascii="宋体" w:cs="宋体"/>
                <w:sz w:val="24"/>
              </w:rPr>
            </w:pPr>
          </w:p>
        </w:tc>
      </w:tr>
    </w:tbl>
    <w:p w14:paraId="203BE563">
      <w:pPr>
        <w:snapToGrid w:val="0"/>
        <w:spacing w:before="50" w:afterLines="50"/>
        <w:jc w:val="left"/>
        <w:rPr>
          <w:rFonts w:ascii="宋体" w:cs="宋体"/>
          <w:b/>
          <w:bCs/>
          <w:sz w:val="24"/>
          <w:szCs w:val="24"/>
        </w:rPr>
      </w:pPr>
    </w:p>
    <w:p w14:paraId="57B5093A">
      <w:pPr>
        <w:snapToGrid w:val="0"/>
        <w:spacing w:before="50" w:afterLines="50"/>
        <w:jc w:val="left"/>
        <w:rPr>
          <w:rFonts w:ascii="宋体" w:cs="宋体"/>
          <w:b/>
          <w:bCs/>
          <w:sz w:val="24"/>
          <w:szCs w:val="24"/>
        </w:rPr>
      </w:pPr>
    </w:p>
    <w:p w14:paraId="3E357780">
      <w:pPr>
        <w:snapToGrid w:val="0"/>
        <w:spacing w:before="50" w:afterLines="50"/>
        <w:jc w:val="left"/>
        <w:rPr>
          <w:rFonts w:ascii="宋体" w:cs="宋体"/>
          <w:b/>
          <w:bCs/>
          <w:sz w:val="24"/>
          <w:szCs w:val="24"/>
        </w:rPr>
      </w:pPr>
    </w:p>
    <w:p w14:paraId="70D2ED8C">
      <w:pPr>
        <w:snapToGrid w:val="0"/>
        <w:spacing w:before="50" w:afterLines="50"/>
        <w:jc w:val="left"/>
        <w:rPr>
          <w:rFonts w:ascii="宋体" w:cs="宋体"/>
          <w:b/>
          <w:bCs/>
          <w:sz w:val="24"/>
          <w:szCs w:val="24"/>
        </w:rPr>
      </w:pPr>
    </w:p>
    <w:p w14:paraId="7D03F159">
      <w:pPr>
        <w:snapToGrid w:val="0"/>
        <w:spacing w:before="50" w:afterLines="50"/>
        <w:jc w:val="left"/>
        <w:rPr>
          <w:rFonts w:ascii="宋体" w:cs="宋体"/>
          <w:b/>
          <w:bCs/>
          <w:sz w:val="24"/>
          <w:szCs w:val="24"/>
        </w:rPr>
      </w:pPr>
    </w:p>
    <w:p w14:paraId="57B43637">
      <w:pPr>
        <w:snapToGrid w:val="0"/>
        <w:spacing w:before="50" w:afterLines="50"/>
        <w:jc w:val="left"/>
        <w:rPr>
          <w:rFonts w:ascii="宋体" w:cs="宋体"/>
          <w:b/>
          <w:bCs/>
          <w:sz w:val="24"/>
          <w:szCs w:val="24"/>
        </w:rPr>
      </w:pPr>
    </w:p>
    <w:p w14:paraId="40080ACC">
      <w:pPr>
        <w:snapToGrid w:val="0"/>
        <w:spacing w:before="50" w:afterLines="50"/>
        <w:jc w:val="left"/>
        <w:rPr>
          <w:rFonts w:ascii="宋体" w:cs="宋体"/>
          <w:b/>
          <w:bCs/>
          <w:sz w:val="24"/>
          <w:szCs w:val="24"/>
        </w:rPr>
      </w:pPr>
    </w:p>
    <w:p w14:paraId="178B0B49">
      <w:pPr>
        <w:snapToGrid w:val="0"/>
        <w:spacing w:before="50" w:afterLines="50"/>
        <w:jc w:val="left"/>
        <w:rPr>
          <w:rFonts w:ascii="宋体" w:cs="宋体"/>
          <w:b/>
          <w:bCs/>
          <w:sz w:val="24"/>
          <w:szCs w:val="24"/>
        </w:rPr>
      </w:pPr>
    </w:p>
    <w:p w14:paraId="672CD652">
      <w:pPr>
        <w:snapToGrid w:val="0"/>
        <w:spacing w:before="50" w:afterLines="50"/>
        <w:jc w:val="left"/>
        <w:rPr>
          <w:rFonts w:ascii="宋体" w:cs="宋体"/>
          <w:b/>
          <w:bCs/>
          <w:sz w:val="24"/>
          <w:szCs w:val="24"/>
        </w:rPr>
      </w:pPr>
    </w:p>
    <w:p w14:paraId="0EDA351A">
      <w:pPr>
        <w:rPr>
          <w:rFonts w:hint="eastAsia" w:ascii="宋体" w:hAnsi="宋体" w:cs="宋体"/>
          <w:b/>
          <w:sz w:val="24"/>
        </w:rPr>
      </w:pPr>
      <w:r>
        <w:rPr>
          <w:rFonts w:hint="eastAsia" w:ascii="宋体" w:hAnsi="宋体" w:cs="宋体"/>
          <w:b/>
          <w:sz w:val="24"/>
        </w:rPr>
        <w:br w:type="page"/>
      </w:r>
    </w:p>
    <w:p w14:paraId="36E519F6">
      <w:pPr>
        <w:autoSpaceDE w:val="0"/>
        <w:autoSpaceDN w:val="0"/>
        <w:adjustRightInd w:val="0"/>
        <w:snapToGrid w:val="0"/>
        <w:spacing w:before="100" w:beforeAutospacing="1" w:after="100" w:afterAutospacing="1" w:line="460" w:lineRule="exact"/>
        <w:jc w:val="center"/>
        <w:rPr>
          <w:rFonts w:ascii="宋体" w:hAnsi="宋体" w:eastAsia="宋体" w:cs="Times New Roman"/>
          <w:b/>
          <w:bCs/>
          <w:spacing w:val="-3"/>
          <w:kern w:val="0"/>
          <w:sz w:val="24"/>
          <w:szCs w:val="24"/>
        </w:rPr>
      </w:pPr>
      <w:r>
        <w:rPr>
          <w:rFonts w:hint="eastAsia" w:ascii="宋体" w:hAnsi="宋体" w:eastAsia="宋体" w:cs="Times New Roman"/>
          <w:b/>
          <w:bCs/>
          <w:spacing w:val="-3"/>
          <w:kern w:val="0"/>
          <w:sz w:val="24"/>
          <w:szCs w:val="24"/>
        </w:rPr>
        <w:t>项目负责人主要简历表</w:t>
      </w:r>
    </w:p>
    <w:tbl>
      <w:tblPr>
        <w:tblStyle w:val="48"/>
        <w:tblW w:w="924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88"/>
        <w:gridCol w:w="1124"/>
        <w:gridCol w:w="1235"/>
        <w:gridCol w:w="1386"/>
        <w:gridCol w:w="2002"/>
        <w:gridCol w:w="2307"/>
      </w:tblGrid>
      <w:tr w14:paraId="69F133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3" w:hRule="atLeast"/>
        </w:trPr>
        <w:tc>
          <w:tcPr>
            <w:tcW w:w="1188" w:type="dxa"/>
            <w:tcBorders>
              <w:top w:val="single" w:color="auto" w:sz="12" w:space="0"/>
            </w:tcBorders>
            <w:noWrap w:val="0"/>
            <w:vAlign w:val="center"/>
          </w:tcPr>
          <w:p w14:paraId="7D550FCA">
            <w:pPr>
              <w:spacing w:line="460" w:lineRule="exact"/>
              <w:jc w:val="center"/>
              <w:rPr>
                <w:rFonts w:ascii="宋体" w:hAnsi="宋体" w:eastAsia="宋体" w:cs="Times New Roman"/>
                <w:sz w:val="24"/>
                <w:szCs w:val="24"/>
              </w:rPr>
            </w:pPr>
            <w:r>
              <w:rPr>
                <w:rFonts w:hint="eastAsia" w:ascii="宋体" w:hAnsi="宋体" w:eastAsia="宋体" w:cs="Times New Roman"/>
                <w:sz w:val="24"/>
                <w:szCs w:val="24"/>
              </w:rPr>
              <w:t>姓</w:t>
            </w:r>
            <w:r>
              <w:rPr>
                <w:rFonts w:ascii="宋体" w:hAnsi="宋体" w:eastAsia="宋体" w:cs="Times New Roman"/>
                <w:sz w:val="24"/>
                <w:szCs w:val="24"/>
              </w:rPr>
              <w:t xml:space="preserve">  </w:t>
            </w:r>
            <w:r>
              <w:rPr>
                <w:rFonts w:hint="eastAsia" w:ascii="宋体" w:hAnsi="宋体" w:eastAsia="宋体" w:cs="Times New Roman"/>
                <w:sz w:val="24"/>
                <w:szCs w:val="24"/>
              </w:rPr>
              <w:t>名</w:t>
            </w:r>
          </w:p>
        </w:tc>
        <w:tc>
          <w:tcPr>
            <w:tcW w:w="1124" w:type="dxa"/>
            <w:tcBorders>
              <w:top w:val="single" w:color="auto" w:sz="12" w:space="0"/>
            </w:tcBorders>
            <w:noWrap w:val="0"/>
            <w:vAlign w:val="center"/>
          </w:tcPr>
          <w:p w14:paraId="4D6F7BCD">
            <w:pPr>
              <w:spacing w:line="460" w:lineRule="exact"/>
              <w:jc w:val="center"/>
              <w:rPr>
                <w:rFonts w:ascii="宋体" w:hAnsi="宋体" w:eastAsia="宋体" w:cs="Times New Roman"/>
                <w:sz w:val="24"/>
                <w:szCs w:val="24"/>
              </w:rPr>
            </w:pPr>
          </w:p>
        </w:tc>
        <w:tc>
          <w:tcPr>
            <w:tcW w:w="1235" w:type="dxa"/>
            <w:tcBorders>
              <w:top w:val="single" w:color="auto" w:sz="12" w:space="0"/>
            </w:tcBorders>
            <w:noWrap w:val="0"/>
            <w:vAlign w:val="center"/>
          </w:tcPr>
          <w:p w14:paraId="7F2C9589">
            <w:pPr>
              <w:spacing w:line="460" w:lineRule="exact"/>
              <w:jc w:val="center"/>
              <w:rPr>
                <w:rFonts w:ascii="宋体" w:hAnsi="宋体" w:eastAsia="宋体" w:cs="Times New Roman"/>
                <w:sz w:val="24"/>
                <w:szCs w:val="24"/>
              </w:rPr>
            </w:pPr>
            <w:r>
              <w:rPr>
                <w:rFonts w:hint="eastAsia" w:ascii="宋体" w:hAnsi="宋体" w:eastAsia="宋体" w:cs="Times New Roman"/>
                <w:sz w:val="24"/>
                <w:szCs w:val="24"/>
              </w:rPr>
              <w:t>年</w:t>
            </w:r>
            <w:r>
              <w:rPr>
                <w:rFonts w:ascii="宋体" w:hAnsi="宋体" w:eastAsia="宋体" w:cs="Times New Roman"/>
                <w:sz w:val="24"/>
                <w:szCs w:val="24"/>
              </w:rPr>
              <w:t xml:space="preserve">  </w:t>
            </w:r>
            <w:r>
              <w:rPr>
                <w:rFonts w:hint="eastAsia" w:ascii="宋体" w:hAnsi="宋体" w:eastAsia="宋体" w:cs="Times New Roman"/>
                <w:sz w:val="24"/>
                <w:szCs w:val="24"/>
              </w:rPr>
              <w:t>龄</w:t>
            </w:r>
          </w:p>
        </w:tc>
        <w:tc>
          <w:tcPr>
            <w:tcW w:w="1386" w:type="dxa"/>
            <w:tcBorders>
              <w:top w:val="single" w:color="auto" w:sz="12" w:space="0"/>
            </w:tcBorders>
            <w:noWrap w:val="0"/>
            <w:vAlign w:val="center"/>
          </w:tcPr>
          <w:p w14:paraId="020A8B25">
            <w:pPr>
              <w:spacing w:line="460" w:lineRule="exact"/>
              <w:jc w:val="center"/>
              <w:rPr>
                <w:rFonts w:ascii="宋体" w:hAnsi="宋体" w:eastAsia="宋体" w:cs="Times New Roman"/>
                <w:sz w:val="24"/>
                <w:szCs w:val="24"/>
              </w:rPr>
            </w:pPr>
          </w:p>
        </w:tc>
        <w:tc>
          <w:tcPr>
            <w:tcW w:w="2002" w:type="dxa"/>
            <w:tcBorders>
              <w:top w:val="single" w:color="auto" w:sz="12" w:space="0"/>
            </w:tcBorders>
            <w:noWrap w:val="0"/>
            <w:vAlign w:val="center"/>
          </w:tcPr>
          <w:p w14:paraId="1DD0198E">
            <w:pPr>
              <w:spacing w:line="460" w:lineRule="exact"/>
              <w:jc w:val="center"/>
              <w:rPr>
                <w:rFonts w:ascii="宋体" w:hAnsi="宋体" w:eastAsia="宋体" w:cs="Times New Roman"/>
                <w:sz w:val="24"/>
                <w:szCs w:val="24"/>
              </w:rPr>
            </w:pPr>
            <w:r>
              <w:rPr>
                <w:rFonts w:hint="eastAsia" w:ascii="宋体" w:hAnsi="宋体" w:eastAsia="宋体" w:cs="Times New Roman"/>
                <w:sz w:val="24"/>
                <w:szCs w:val="24"/>
              </w:rPr>
              <w:t>学历</w:t>
            </w:r>
          </w:p>
        </w:tc>
        <w:tc>
          <w:tcPr>
            <w:tcW w:w="2307" w:type="dxa"/>
            <w:tcBorders>
              <w:top w:val="single" w:color="auto" w:sz="12" w:space="0"/>
            </w:tcBorders>
            <w:noWrap w:val="0"/>
            <w:vAlign w:val="center"/>
          </w:tcPr>
          <w:p w14:paraId="12EFC516">
            <w:pPr>
              <w:spacing w:line="460" w:lineRule="exact"/>
              <w:jc w:val="center"/>
              <w:rPr>
                <w:rFonts w:ascii="宋体" w:hAnsi="宋体" w:eastAsia="宋体" w:cs="Times New Roman"/>
                <w:sz w:val="24"/>
                <w:szCs w:val="24"/>
              </w:rPr>
            </w:pPr>
          </w:p>
        </w:tc>
      </w:tr>
      <w:tr w14:paraId="46E4C3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3" w:hRule="atLeast"/>
        </w:trPr>
        <w:tc>
          <w:tcPr>
            <w:tcW w:w="1188" w:type="dxa"/>
            <w:noWrap w:val="0"/>
            <w:vAlign w:val="center"/>
          </w:tcPr>
          <w:p w14:paraId="3CD6A931">
            <w:pPr>
              <w:spacing w:line="460" w:lineRule="exact"/>
              <w:jc w:val="center"/>
              <w:rPr>
                <w:rFonts w:ascii="宋体" w:hAnsi="宋体" w:eastAsia="宋体" w:cs="Times New Roman"/>
                <w:sz w:val="24"/>
                <w:szCs w:val="24"/>
              </w:rPr>
            </w:pPr>
            <w:r>
              <w:rPr>
                <w:rFonts w:hint="eastAsia" w:ascii="宋体" w:hAnsi="宋体" w:eastAsia="宋体" w:cs="Times New Roman"/>
                <w:sz w:val="24"/>
                <w:szCs w:val="24"/>
              </w:rPr>
              <w:t>职</w:t>
            </w:r>
            <w:r>
              <w:rPr>
                <w:rFonts w:ascii="宋体" w:hAnsi="宋体" w:eastAsia="宋体" w:cs="Times New Roman"/>
                <w:sz w:val="24"/>
                <w:szCs w:val="24"/>
              </w:rPr>
              <w:t xml:space="preserve">  </w:t>
            </w:r>
            <w:r>
              <w:rPr>
                <w:rFonts w:hint="eastAsia" w:ascii="宋体" w:hAnsi="宋体" w:eastAsia="宋体" w:cs="Times New Roman"/>
                <w:sz w:val="24"/>
                <w:szCs w:val="24"/>
              </w:rPr>
              <w:t>称</w:t>
            </w:r>
          </w:p>
        </w:tc>
        <w:tc>
          <w:tcPr>
            <w:tcW w:w="1124" w:type="dxa"/>
            <w:noWrap w:val="0"/>
            <w:vAlign w:val="center"/>
          </w:tcPr>
          <w:p w14:paraId="44EA3E8C">
            <w:pPr>
              <w:spacing w:line="460" w:lineRule="exact"/>
              <w:jc w:val="center"/>
              <w:rPr>
                <w:rFonts w:ascii="宋体" w:hAnsi="宋体" w:eastAsia="宋体" w:cs="Times New Roman"/>
                <w:sz w:val="24"/>
                <w:szCs w:val="24"/>
              </w:rPr>
            </w:pPr>
          </w:p>
        </w:tc>
        <w:tc>
          <w:tcPr>
            <w:tcW w:w="1235" w:type="dxa"/>
            <w:noWrap w:val="0"/>
            <w:vAlign w:val="center"/>
          </w:tcPr>
          <w:p w14:paraId="3EF0C637">
            <w:pPr>
              <w:spacing w:line="460" w:lineRule="exact"/>
              <w:jc w:val="center"/>
              <w:rPr>
                <w:rFonts w:ascii="宋体" w:hAnsi="宋体" w:eastAsia="宋体" w:cs="Times New Roman"/>
                <w:sz w:val="24"/>
                <w:szCs w:val="24"/>
              </w:rPr>
            </w:pPr>
            <w:r>
              <w:rPr>
                <w:rFonts w:hint="eastAsia" w:ascii="宋体" w:hAnsi="宋体" w:eastAsia="宋体" w:cs="Times New Roman"/>
                <w:sz w:val="24"/>
                <w:szCs w:val="24"/>
              </w:rPr>
              <w:t>职</w:t>
            </w:r>
            <w:r>
              <w:rPr>
                <w:rFonts w:ascii="宋体" w:hAnsi="宋体" w:eastAsia="宋体" w:cs="Times New Roman"/>
                <w:sz w:val="24"/>
                <w:szCs w:val="24"/>
              </w:rPr>
              <w:t xml:space="preserve">  </w:t>
            </w:r>
            <w:r>
              <w:rPr>
                <w:rFonts w:hint="eastAsia" w:ascii="宋体" w:hAnsi="宋体" w:eastAsia="宋体" w:cs="Times New Roman"/>
                <w:sz w:val="24"/>
                <w:szCs w:val="24"/>
              </w:rPr>
              <w:t>务</w:t>
            </w:r>
          </w:p>
        </w:tc>
        <w:tc>
          <w:tcPr>
            <w:tcW w:w="1386" w:type="dxa"/>
            <w:noWrap w:val="0"/>
            <w:vAlign w:val="center"/>
          </w:tcPr>
          <w:p w14:paraId="0C5C7E12">
            <w:pPr>
              <w:spacing w:line="460" w:lineRule="exact"/>
              <w:jc w:val="center"/>
              <w:rPr>
                <w:rFonts w:ascii="宋体" w:hAnsi="宋体" w:eastAsia="宋体" w:cs="Times New Roman"/>
                <w:sz w:val="24"/>
                <w:szCs w:val="24"/>
              </w:rPr>
            </w:pPr>
          </w:p>
        </w:tc>
        <w:tc>
          <w:tcPr>
            <w:tcW w:w="2002" w:type="dxa"/>
            <w:noWrap w:val="0"/>
            <w:vAlign w:val="center"/>
          </w:tcPr>
          <w:p w14:paraId="47444283">
            <w:pPr>
              <w:spacing w:line="460" w:lineRule="exact"/>
              <w:jc w:val="center"/>
              <w:rPr>
                <w:rFonts w:ascii="宋体" w:hAnsi="宋体" w:eastAsia="宋体" w:cs="Times New Roman"/>
                <w:sz w:val="24"/>
                <w:szCs w:val="24"/>
              </w:rPr>
            </w:pPr>
            <w:r>
              <w:rPr>
                <w:rFonts w:hint="eastAsia" w:ascii="宋体" w:hAnsi="宋体" w:eastAsia="宋体" w:cs="Times New Roman"/>
                <w:sz w:val="24"/>
                <w:szCs w:val="24"/>
              </w:rPr>
              <w:t>拟在本工程</w:t>
            </w:r>
          </w:p>
          <w:p w14:paraId="6CCF5D55">
            <w:pPr>
              <w:spacing w:line="460" w:lineRule="exact"/>
              <w:jc w:val="center"/>
              <w:rPr>
                <w:rFonts w:ascii="宋体" w:hAnsi="宋体" w:eastAsia="宋体" w:cs="Times New Roman"/>
                <w:sz w:val="24"/>
                <w:szCs w:val="24"/>
              </w:rPr>
            </w:pPr>
            <w:r>
              <w:rPr>
                <w:rFonts w:hint="eastAsia" w:ascii="宋体" w:hAnsi="宋体" w:eastAsia="宋体" w:cs="Times New Roman"/>
                <w:sz w:val="24"/>
                <w:szCs w:val="24"/>
              </w:rPr>
              <w:t>任职</w:t>
            </w:r>
          </w:p>
        </w:tc>
        <w:tc>
          <w:tcPr>
            <w:tcW w:w="2307" w:type="dxa"/>
            <w:noWrap w:val="0"/>
            <w:vAlign w:val="center"/>
          </w:tcPr>
          <w:p w14:paraId="152401E6">
            <w:pPr>
              <w:spacing w:line="460" w:lineRule="exact"/>
              <w:jc w:val="center"/>
              <w:rPr>
                <w:rFonts w:ascii="宋体" w:hAnsi="宋体" w:eastAsia="宋体" w:cs="Times New Roman"/>
                <w:sz w:val="24"/>
                <w:szCs w:val="24"/>
              </w:rPr>
            </w:pPr>
            <w:r>
              <w:rPr>
                <w:rFonts w:hint="eastAsia" w:ascii="宋体" w:hAnsi="宋体" w:eastAsia="宋体" w:cs="Times New Roman"/>
                <w:sz w:val="24"/>
                <w:szCs w:val="24"/>
              </w:rPr>
              <w:t>项目负责人</w:t>
            </w:r>
          </w:p>
        </w:tc>
      </w:tr>
      <w:tr w14:paraId="620FCF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3" w:hRule="atLeast"/>
        </w:trPr>
        <w:tc>
          <w:tcPr>
            <w:tcW w:w="1188" w:type="dxa"/>
            <w:noWrap w:val="0"/>
            <w:vAlign w:val="center"/>
          </w:tcPr>
          <w:p w14:paraId="66B34CAE">
            <w:pPr>
              <w:spacing w:line="460" w:lineRule="exact"/>
              <w:jc w:val="center"/>
              <w:rPr>
                <w:rFonts w:ascii="宋体" w:hAnsi="宋体" w:eastAsia="宋体" w:cs="Times New Roman"/>
                <w:sz w:val="24"/>
                <w:szCs w:val="24"/>
              </w:rPr>
            </w:pPr>
            <w:r>
              <w:rPr>
                <w:rFonts w:hint="eastAsia" w:ascii="宋体" w:hAnsi="宋体" w:eastAsia="宋体" w:cs="Times New Roman"/>
                <w:sz w:val="24"/>
                <w:szCs w:val="24"/>
              </w:rPr>
              <w:t>毕业</w:t>
            </w:r>
          </w:p>
          <w:p w14:paraId="476AE073">
            <w:pPr>
              <w:spacing w:line="460" w:lineRule="exact"/>
              <w:jc w:val="center"/>
              <w:rPr>
                <w:rFonts w:ascii="宋体" w:hAnsi="宋体" w:eastAsia="宋体" w:cs="Times New Roman"/>
                <w:sz w:val="24"/>
                <w:szCs w:val="24"/>
              </w:rPr>
            </w:pPr>
            <w:r>
              <w:rPr>
                <w:rFonts w:hint="eastAsia" w:ascii="宋体" w:hAnsi="宋体" w:eastAsia="宋体" w:cs="Times New Roman"/>
                <w:sz w:val="24"/>
                <w:szCs w:val="24"/>
              </w:rPr>
              <w:t>学校</w:t>
            </w:r>
          </w:p>
        </w:tc>
        <w:tc>
          <w:tcPr>
            <w:tcW w:w="8054" w:type="dxa"/>
            <w:gridSpan w:val="5"/>
            <w:noWrap w:val="0"/>
            <w:vAlign w:val="center"/>
          </w:tcPr>
          <w:p w14:paraId="5419BB94">
            <w:pPr>
              <w:spacing w:line="460" w:lineRule="exact"/>
              <w:ind w:firstLine="960" w:firstLineChars="400"/>
              <w:rPr>
                <w:rFonts w:ascii="宋体" w:hAnsi="宋体" w:eastAsia="宋体" w:cs="Times New Roman"/>
                <w:sz w:val="24"/>
                <w:szCs w:val="24"/>
              </w:rPr>
            </w:pPr>
            <w:r>
              <w:rPr>
                <w:rFonts w:hint="eastAsia" w:ascii="宋体" w:hAnsi="宋体" w:eastAsia="宋体" w:cs="Times New Roman"/>
                <w:sz w:val="24"/>
                <w:szCs w:val="24"/>
              </w:rPr>
              <w:t>年毕业于</w:t>
            </w:r>
            <w:r>
              <w:rPr>
                <w:rFonts w:ascii="宋体" w:hAnsi="宋体" w:eastAsia="宋体" w:cs="Times New Roman"/>
                <w:sz w:val="24"/>
                <w:szCs w:val="24"/>
              </w:rPr>
              <w:t xml:space="preserve">                  </w:t>
            </w:r>
            <w:r>
              <w:rPr>
                <w:rFonts w:hint="eastAsia" w:ascii="宋体" w:hAnsi="宋体" w:eastAsia="宋体" w:cs="Times New Roman"/>
                <w:sz w:val="24"/>
                <w:szCs w:val="24"/>
              </w:rPr>
              <w:t>学校</w:t>
            </w:r>
            <w:r>
              <w:rPr>
                <w:rFonts w:ascii="宋体" w:hAnsi="宋体" w:eastAsia="宋体" w:cs="Times New Roman"/>
                <w:sz w:val="24"/>
                <w:szCs w:val="24"/>
              </w:rPr>
              <w:t xml:space="preserve">            </w:t>
            </w:r>
            <w:r>
              <w:rPr>
                <w:rFonts w:hint="eastAsia" w:ascii="宋体" w:hAnsi="宋体" w:eastAsia="宋体" w:cs="Times New Roman"/>
                <w:sz w:val="24"/>
                <w:szCs w:val="24"/>
              </w:rPr>
              <w:t>专业</w:t>
            </w:r>
          </w:p>
        </w:tc>
      </w:tr>
      <w:tr w14:paraId="5D6175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3" w:hRule="atLeast"/>
        </w:trPr>
        <w:tc>
          <w:tcPr>
            <w:tcW w:w="9242" w:type="dxa"/>
            <w:gridSpan w:val="6"/>
            <w:noWrap w:val="0"/>
            <w:vAlign w:val="center"/>
          </w:tcPr>
          <w:p w14:paraId="56BB87CE">
            <w:pPr>
              <w:spacing w:line="460" w:lineRule="exact"/>
              <w:jc w:val="center"/>
              <w:rPr>
                <w:rFonts w:ascii="宋体" w:hAnsi="宋体" w:eastAsia="宋体" w:cs="Times New Roman"/>
                <w:sz w:val="24"/>
                <w:szCs w:val="24"/>
              </w:rPr>
            </w:pPr>
            <w:r>
              <w:rPr>
                <w:rFonts w:hint="eastAsia" w:ascii="宋体" w:hAnsi="宋体" w:eastAsia="宋体" w:cs="Times New Roman"/>
                <w:sz w:val="24"/>
                <w:szCs w:val="24"/>
              </w:rPr>
              <w:t>担任过</w:t>
            </w:r>
            <w:r>
              <w:rPr>
                <w:rFonts w:ascii="宋体" w:hAnsi="宋体" w:eastAsia="宋体" w:cs="Times New Roman"/>
                <w:sz w:val="24"/>
                <w:szCs w:val="24"/>
              </w:rPr>
              <w:t xml:space="preserve">         </w:t>
            </w:r>
            <w:r>
              <w:rPr>
                <w:rFonts w:hint="eastAsia" w:ascii="宋体" w:hAnsi="宋体" w:eastAsia="宋体" w:cs="Times New Roman"/>
                <w:sz w:val="24"/>
                <w:szCs w:val="24"/>
              </w:rPr>
              <w:t>项目负责人的业绩</w:t>
            </w:r>
          </w:p>
        </w:tc>
      </w:tr>
      <w:tr w14:paraId="56AF8A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3" w:hRule="atLeast"/>
        </w:trPr>
        <w:tc>
          <w:tcPr>
            <w:tcW w:w="1188" w:type="dxa"/>
            <w:noWrap w:val="0"/>
            <w:vAlign w:val="center"/>
          </w:tcPr>
          <w:p w14:paraId="0CD16502">
            <w:pPr>
              <w:spacing w:line="460" w:lineRule="exact"/>
              <w:jc w:val="center"/>
              <w:rPr>
                <w:rFonts w:ascii="宋体" w:hAnsi="宋体" w:eastAsia="宋体" w:cs="Times New Roman"/>
                <w:sz w:val="24"/>
                <w:szCs w:val="24"/>
              </w:rPr>
            </w:pPr>
            <w:r>
              <w:rPr>
                <w:rFonts w:hint="eastAsia" w:ascii="宋体" w:hAnsi="宋体" w:eastAsia="宋体" w:cs="Times New Roman"/>
                <w:sz w:val="24"/>
                <w:szCs w:val="24"/>
              </w:rPr>
              <w:t>时</w:t>
            </w:r>
            <w:r>
              <w:rPr>
                <w:rFonts w:ascii="宋体" w:hAnsi="宋体" w:eastAsia="宋体" w:cs="Times New Roman"/>
                <w:sz w:val="24"/>
                <w:szCs w:val="24"/>
              </w:rPr>
              <w:t xml:space="preserve">  </w:t>
            </w:r>
            <w:r>
              <w:rPr>
                <w:rFonts w:hint="eastAsia" w:ascii="宋体" w:hAnsi="宋体" w:eastAsia="宋体" w:cs="Times New Roman"/>
                <w:sz w:val="24"/>
                <w:szCs w:val="24"/>
              </w:rPr>
              <w:t>间</w:t>
            </w:r>
          </w:p>
        </w:tc>
        <w:tc>
          <w:tcPr>
            <w:tcW w:w="3745" w:type="dxa"/>
            <w:gridSpan w:val="3"/>
            <w:noWrap w:val="0"/>
            <w:vAlign w:val="center"/>
          </w:tcPr>
          <w:p w14:paraId="4E124062">
            <w:pPr>
              <w:spacing w:line="460" w:lineRule="exact"/>
              <w:jc w:val="center"/>
              <w:rPr>
                <w:rFonts w:ascii="宋体" w:hAnsi="宋体" w:eastAsia="宋体" w:cs="Times New Roman"/>
                <w:sz w:val="24"/>
                <w:szCs w:val="24"/>
              </w:rPr>
            </w:pPr>
            <w:r>
              <w:rPr>
                <w:rFonts w:hint="eastAsia" w:ascii="宋体" w:hAnsi="宋体" w:eastAsia="宋体" w:cs="Times New Roman"/>
                <w:sz w:val="24"/>
                <w:szCs w:val="24"/>
              </w:rPr>
              <w:t>项目名称</w:t>
            </w:r>
          </w:p>
        </w:tc>
        <w:tc>
          <w:tcPr>
            <w:tcW w:w="2002" w:type="dxa"/>
            <w:noWrap w:val="0"/>
            <w:vAlign w:val="center"/>
          </w:tcPr>
          <w:p w14:paraId="34146AD9">
            <w:pPr>
              <w:spacing w:line="460" w:lineRule="exact"/>
              <w:jc w:val="center"/>
              <w:rPr>
                <w:rFonts w:ascii="宋体" w:hAnsi="宋体" w:eastAsia="宋体" w:cs="Times New Roman"/>
                <w:sz w:val="24"/>
                <w:szCs w:val="24"/>
              </w:rPr>
            </w:pPr>
            <w:r>
              <w:rPr>
                <w:rFonts w:hint="eastAsia" w:ascii="宋体" w:hAnsi="宋体" w:eastAsia="宋体" w:cs="Times New Roman"/>
                <w:sz w:val="24"/>
                <w:szCs w:val="24"/>
              </w:rPr>
              <w:t>项目概况说明</w:t>
            </w:r>
          </w:p>
        </w:tc>
        <w:tc>
          <w:tcPr>
            <w:tcW w:w="2307" w:type="dxa"/>
            <w:noWrap w:val="0"/>
            <w:vAlign w:val="center"/>
          </w:tcPr>
          <w:p w14:paraId="4F562A62">
            <w:pPr>
              <w:spacing w:line="460" w:lineRule="exact"/>
              <w:jc w:val="center"/>
              <w:rPr>
                <w:rFonts w:ascii="宋体" w:hAnsi="宋体" w:eastAsia="宋体" w:cs="Times New Roman"/>
                <w:sz w:val="24"/>
                <w:szCs w:val="24"/>
              </w:rPr>
            </w:pPr>
            <w:r>
              <w:rPr>
                <w:rFonts w:hint="eastAsia" w:ascii="宋体" w:hAnsi="宋体" w:eastAsia="宋体" w:cs="Times New Roman"/>
                <w:sz w:val="24"/>
                <w:szCs w:val="24"/>
              </w:rPr>
              <w:t>发包人及联系电话</w:t>
            </w:r>
          </w:p>
        </w:tc>
      </w:tr>
      <w:tr w14:paraId="075892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4" w:hRule="atLeast"/>
        </w:trPr>
        <w:tc>
          <w:tcPr>
            <w:tcW w:w="1188" w:type="dxa"/>
            <w:noWrap w:val="0"/>
            <w:vAlign w:val="center"/>
          </w:tcPr>
          <w:p w14:paraId="6B2BE2DA">
            <w:pPr>
              <w:spacing w:line="460" w:lineRule="exact"/>
              <w:jc w:val="center"/>
              <w:rPr>
                <w:rFonts w:ascii="宋体" w:hAnsi="宋体" w:eastAsia="宋体" w:cs="Times New Roman"/>
                <w:sz w:val="24"/>
                <w:szCs w:val="24"/>
              </w:rPr>
            </w:pPr>
          </w:p>
        </w:tc>
        <w:tc>
          <w:tcPr>
            <w:tcW w:w="3745" w:type="dxa"/>
            <w:gridSpan w:val="3"/>
            <w:noWrap w:val="0"/>
            <w:vAlign w:val="center"/>
          </w:tcPr>
          <w:p w14:paraId="28650BBF">
            <w:pPr>
              <w:spacing w:line="460" w:lineRule="exact"/>
              <w:jc w:val="center"/>
              <w:rPr>
                <w:rFonts w:ascii="宋体" w:hAnsi="宋体" w:eastAsia="宋体" w:cs="Times New Roman"/>
                <w:sz w:val="24"/>
                <w:szCs w:val="24"/>
              </w:rPr>
            </w:pPr>
          </w:p>
        </w:tc>
        <w:tc>
          <w:tcPr>
            <w:tcW w:w="2002" w:type="dxa"/>
            <w:noWrap w:val="0"/>
            <w:vAlign w:val="center"/>
          </w:tcPr>
          <w:p w14:paraId="1F15C405">
            <w:pPr>
              <w:spacing w:line="460" w:lineRule="exact"/>
              <w:jc w:val="center"/>
              <w:rPr>
                <w:rFonts w:ascii="宋体" w:hAnsi="宋体" w:eastAsia="宋体" w:cs="Times New Roman"/>
                <w:sz w:val="24"/>
                <w:szCs w:val="24"/>
              </w:rPr>
            </w:pPr>
          </w:p>
        </w:tc>
        <w:tc>
          <w:tcPr>
            <w:tcW w:w="2307" w:type="dxa"/>
            <w:noWrap w:val="0"/>
            <w:vAlign w:val="center"/>
          </w:tcPr>
          <w:p w14:paraId="1278274F">
            <w:pPr>
              <w:spacing w:line="460" w:lineRule="exact"/>
              <w:jc w:val="center"/>
              <w:rPr>
                <w:rFonts w:ascii="宋体" w:hAnsi="宋体" w:eastAsia="宋体" w:cs="Times New Roman"/>
                <w:sz w:val="24"/>
                <w:szCs w:val="24"/>
              </w:rPr>
            </w:pPr>
          </w:p>
        </w:tc>
      </w:tr>
      <w:tr w14:paraId="071DD5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4" w:hRule="atLeast"/>
        </w:trPr>
        <w:tc>
          <w:tcPr>
            <w:tcW w:w="1188" w:type="dxa"/>
            <w:noWrap w:val="0"/>
            <w:vAlign w:val="center"/>
          </w:tcPr>
          <w:p w14:paraId="4F5FDE8A">
            <w:pPr>
              <w:spacing w:line="460" w:lineRule="exact"/>
              <w:jc w:val="center"/>
              <w:rPr>
                <w:rFonts w:ascii="宋体" w:hAnsi="宋体" w:eastAsia="宋体" w:cs="Times New Roman"/>
                <w:sz w:val="24"/>
                <w:szCs w:val="24"/>
              </w:rPr>
            </w:pPr>
          </w:p>
        </w:tc>
        <w:tc>
          <w:tcPr>
            <w:tcW w:w="3745" w:type="dxa"/>
            <w:gridSpan w:val="3"/>
            <w:noWrap w:val="0"/>
            <w:vAlign w:val="center"/>
          </w:tcPr>
          <w:p w14:paraId="41148E51">
            <w:pPr>
              <w:spacing w:line="460" w:lineRule="exact"/>
              <w:jc w:val="center"/>
              <w:rPr>
                <w:rFonts w:ascii="宋体" w:hAnsi="宋体" w:eastAsia="宋体" w:cs="Times New Roman"/>
                <w:sz w:val="24"/>
                <w:szCs w:val="24"/>
              </w:rPr>
            </w:pPr>
          </w:p>
        </w:tc>
        <w:tc>
          <w:tcPr>
            <w:tcW w:w="2002" w:type="dxa"/>
            <w:noWrap w:val="0"/>
            <w:vAlign w:val="center"/>
          </w:tcPr>
          <w:p w14:paraId="1D7E3AA7">
            <w:pPr>
              <w:spacing w:line="460" w:lineRule="exact"/>
              <w:jc w:val="center"/>
              <w:rPr>
                <w:rFonts w:ascii="宋体" w:hAnsi="宋体" w:eastAsia="宋体" w:cs="Times New Roman"/>
                <w:sz w:val="24"/>
                <w:szCs w:val="24"/>
              </w:rPr>
            </w:pPr>
          </w:p>
        </w:tc>
        <w:tc>
          <w:tcPr>
            <w:tcW w:w="2307" w:type="dxa"/>
            <w:noWrap w:val="0"/>
            <w:vAlign w:val="center"/>
          </w:tcPr>
          <w:p w14:paraId="645D591E">
            <w:pPr>
              <w:spacing w:line="460" w:lineRule="exact"/>
              <w:jc w:val="center"/>
              <w:rPr>
                <w:rFonts w:ascii="宋体" w:hAnsi="宋体" w:eastAsia="宋体" w:cs="Times New Roman"/>
                <w:sz w:val="24"/>
                <w:szCs w:val="24"/>
              </w:rPr>
            </w:pPr>
          </w:p>
        </w:tc>
      </w:tr>
      <w:tr w14:paraId="3FF580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4" w:hRule="atLeast"/>
        </w:trPr>
        <w:tc>
          <w:tcPr>
            <w:tcW w:w="1188" w:type="dxa"/>
            <w:noWrap w:val="0"/>
            <w:vAlign w:val="center"/>
          </w:tcPr>
          <w:p w14:paraId="22E9F44F">
            <w:pPr>
              <w:spacing w:line="460" w:lineRule="exact"/>
              <w:jc w:val="center"/>
              <w:rPr>
                <w:rFonts w:ascii="宋体" w:hAnsi="宋体" w:eastAsia="宋体" w:cs="Times New Roman"/>
                <w:sz w:val="24"/>
                <w:szCs w:val="24"/>
              </w:rPr>
            </w:pPr>
          </w:p>
        </w:tc>
        <w:tc>
          <w:tcPr>
            <w:tcW w:w="3745" w:type="dxa"/>
            <w:gridSpan w:val="3"/>
            <w:noWrap w:val="0"/>
            <w:vAlign w:val="center"/>
          </w:tcPr>
          <w:p w14:paraId="3F6CA4ED">
            <w:pPr>
              <w:spacing w:line="460" w:lineRule="exact"/>
              <w:jc w:val="center"/>
              <w:rPr>
                <w:rFonts w:ascii="宋体" w:hAnsi="宋体" w:eastAsia="宋体" w:cs="Times New Roman"/>
                <w:sz w:val="24"/>
                <w:szCs w:val="24"/>
              </w:rPr>
            </w:pPr>
          </w:p>
        </w:tc>
        <w:tc>
          <w:tcPr>
            <w:tcW w:w="2002" w:type="dxa"/>
            <w:noWrap w:val="0"/>
            <w:vAlign w:val="center"/>
          </w:tcPr>
          <w:p w14:paraId="5D8C3C61">
            <w:pPr>
              <w:spacing w:line="460" w:lineRule="exact"/>
              <w:jc w:val="center"/>
              <w:rPr>
                <w:rFonts w:ascii="宋体" w:hAnsi="宋体" w:eastAsia="宋体" w:cs="Times New Roman"/>
                <w:sz w:val="24"/>
                <w:szCs w:val="24"/>
              </w:rPr>
            </w:pPr>
          </w:p>
        </w:tc>
        <w:tc>
          <w:tcPr>
            <w:tcW w:w="2307" w:type="dxa"/>
            <w:noWrap w:val="0"/>
            <w:vAlign w:val="center"/>
          </w:tcPr>
          <w:p w14:paraId="53A9CE21">
            <w:pPr>
              <w:spacing w:line="460" w:lineRule="exact"/>
              <w:jc w:val="center"/>
              <w:rPr>
                <w:rFonts w:ascii="宋体" w:hAnsi="宋体" w:eastAsia="宋体" w:cs="Times New Roman"/>
                <w:sz w:val="24"/>
                <w:szCs w:val="24"/>
              </w:rPr>
            </w:pPr>
          </w:p>
        </w:tc>
      </w:tr>
      <w:tr w14:paraId="327345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4" w:hRule="atLeast"/>
        </w:trPr>
        <w:tc>
          <w:tcPr>
            <w:tcW w:w="1188" w:type="dxa"/>
            <w:noWrap w:val="0"/>
            <w:vAlign w:val="center"/>
          </w:tcPr>
          <w:p w14:paraId="38AE92E2">
            <w:pPr>
              <w:spacing w:line="460" w:lineRule="exact"/>
              <w:jc w:val="center"/>
              <w:rPr>
                <w:rFonts w:ascii="宋体" w:hAnsi="宋体" w:eastAsia="宋体" w:cs="Times New Roman"/>
                <w:sz w:val="24"/>
                <w:szCs w:val="24"/>
              </w:rPr>
            </w:pPr>
          </w:p>
        </w:tc>
        <w:tc>
          <w:tcPr>
            <w:tcW w:w="3745" w:type="dxa"/>
            <w:gridSpan w:val="3"/>
            <w:noWrap w:val="0"/>
            <w:vAlign w:val="center"/>
          </w:tcPr>
          <w:p w14:paraId="2CC454B8">
            <w:pPr>
              <w:spacing w:line="460" w:lineRule="exact"/>
              <w:jc w:val="center"/>
              <w:rPr>
                <w:rFonts w:ascii="宋体" w:hAnsi="宋体" w:eastAsia="宋体" w:cs="Times New Roman"/>
                <w:sz w:val="24"/>
                <w:szCs w:val="24"/>
              </w:rPr>
            </w:pPr>
          </w:p>
        </w:tc>
        <w:tc>
          <w:tcPr>
            <w:tcW w:w="2002" w:type="dxa"/>
            <w:noWrap w:val="0"/>
            <w:vAlign w:val="center"/>
          </w:tcPr>
          <w:p w14:paraId="6995BEE1">
            <w:pPr>
              <w:spacing w:line="460" w:lineRule="exact"/>
              <w:jc w:val="center"/>
              <w:rPr>
                <w:rFonts w:ascii="宋体" w:hAnsi="宋体" w:eastAsia="宋体" w:cs="Times New Roman"/>
                <w:sz w:val="24"/>
                <w:szCs w:val="24"/>
              </w:rPr>
            </w:pPr>
          </w:p>
        </w:tc>
        <w:tc>
          <w:tcPr>
            <w:tcW w:w="2307" w:type="dxa"/>
            <w:noWrap w:val="0"/>
            <w:vAlign w:val="center"/>
          </w:tcPr>
          <w:p w14:paraId="24AB1D5C">
            <w:pPr>
              <w:spacing w:line="460" w:lineRule="exact"/>
              <w:jc w:val="center"/>
              <w:rPr>
                <w:rFonts w:ascii="宋体" w:hAnsi="宋体" w:eastAsia="宋体" w:cs="Times New Roman"/>
                <w:sz w:val="24"/>
                <w:szCs w:val="24"/>
              </w:rPr>
            </w:pPr>
          </w:p>
        </w:tc>
      </w:tr>
      <w:tr w14:paraId="29947D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4" w:hRule="atLeast"/>
        </w:trPr>
        <w:tc>
          <w:tcPr>
            <w:tcW w:w="1188" w:type="dxa"/>
            <w:noWrap w:val="0"/>
            <w:vAlign w:val="center"/>
          </w:tcPr>
          <w:p w14:paraId="516C5BDC">
            <w:pPr>
              <w:spacing w:line="460" w:lineRule="exact"/>
              <w:jc w:val="center"/>
              <w:rPr>
                <w:rFonts w:ascii="宋体" w:hAnsi="宋体" w:eastAsia="宋体" w:cs="Times New Roman"/>
                <w:sz w:val="24"/>
                <w:szCs w:val="24"/>
              </w:rPr>
            </w:pPr>
          </w:p>
        </w:tc>
        <w:tc>
          <w:tcPr>
            <w:tcW w:w="3745" w:type="dxa"/>
            <w:gridSpan w:val="3"/>
            <w:noWrap w:val="0"/>
            <w:vAlign w:val="center"/>
          </w:tcPr>
          <w:p w14:paraId="3273110F">
            <w:pPr>
              <w:spacing w:line="460" w:lineRule="exact"/>
              <w:jc w:val="center"/>
              <w:rPr>
                <w:rFonts w:ascii="宋体" w:hAnsi="宋体" w:eastAsia="宋体" w:cs="Times New Roman"/>
                <w:sz w:val="24"/>
                <w:szCs w:val="24"/>
              </w:rPr>
            </w:pPr>
          </w:p>
        </w:tc>
        <w:tc>
          <w:tcPr>
            <w:tcW w:w="2002" w:type="dxa"/>
            <w:noWrap w:val="0"/>
            <w:vAlign w:val="center"/>
          </w:tcPr>
          <w:p w14:paraId="2333D48C">
            <w:pPr>
              <w:spacing w:line="460" w:lineRule="exact"/>
              <w:jc w:val="center"/>
              <w:rPr>
                <w:rFonts w:ascii="宋体" w:hAnsi="宋体" w:eastAsia="宋体" w:cs="Times New Roman"/>
                <w:sz w:val="24"/>
                <w:szCs w:val="24"/>
              </w:rPr>
            </w:pPr>
          </w:p>
        </w:tc>
        <w:tc>
          <w:tcPr>
            <w:tcW w:w="2307" w:type="dxa"/>
            <w:noWrap w:val="0"/>
            <w:vAlign w:val="center"/>
          </w:tcPr>
          <w:p w14:paraId="31230AAB">
            <w:pPr>
              <w:spacing w:line="460" w:lineRule="exact"/>
              <w:jc w:val="center"/>
              <w:rPr>
                <w:rFonts w:ascii="宋体" w:hAnsi="宋体" w:eastAsia="宋体" w:cs="Times New Roman"/>
                <w:sz w:val="24"/>
                <w:szCs w:val="24"/>
              </w:rPr>
            </w:pPr>
          </w:p>
        </w:tc>
      </w:tr>
      <w:tr w14:paraId="62C30A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94" w:hRule="atLeast"/>
        </w:trPr>
        <w:tc>
          <w:tcPr>
            <w:tcW w:w="1188" w:type="dxa"/>
            <w:tcBorders>
              <w:bottom w:val="single" w:color="auto" w:sz="12" w:space="0"/>
            </w:tcBorders>
            <w:noWrap w:val="0"/>
            <w:vAlign w:val="center"/>
          </w:tcPr>
          <w:p w14:paraId="68E7130A">
            <w:pPr>
              <w:spacing w:line="460" w:lineRule="exact"/>
              <w:jc w:val="center"/>
              <w:rPr>
                <w:rFonts w:ascii="宋体" w:hAnsi="宋体" w:eastAsia="宋体" w:cs="Times New Roman"/>
                <w:sz w:val="24"/>
                <w:szCs w:val="24"/>
              </w:rPr>
            </w:pPr>
          </w:p>
        </w:tc>
        <w:tc>
          <w:tcPr>
            <w:tcW w:w="3745" w:type="dxa"/>
            <w:gridSpan w:val="3"/>
            <w:tcBorders>
              <w:bottom w:val="single" w:color="auto" w:sz="12" w:space="0"/>
            </w:tcBorders>
            <w:noWrap w:val="0"/>
            <w:vAlign w:val="center"/>
          </w:tcPr>
          <w:p w14:paraId="57EEA171">
            <w:pPr>
              <w:spacing w:line="460" w:lineRule="exact"/>
              <w:jc w:val="center"/>
              <w:rPr>
                <w:rFonts w:ascii="宋体" w:hAnsi="宋体" w:eastAsia="宋体" w:cs="Times New Roman"/>
                <w:sz w:val="24"/>
                <w:szCs w:val="24"/>
              </w:rPr>
            </w:pPr>
          </w:p>
        </w:tc>
        <w:tc>
          <w:tcPr>
            <w:tcW w:w="2002" w:type="dxa"/>
            <w:tcBorders>
              <w:bottom w:val="single" w:color="auto" w:sz="12" w:space="0"/>
            </w:tcBorders>
            <w:noWrap w:val="0"/>
            <w:vAlign w:val="center"/>
          </w:tcPr>
          <w:p w14:paraId="407F8580">
            <w:pPr>
              <w:spacing w:line="460" w:lineRule="exact"/>
              <w:jc w:val="center"/>
              <w:rPr>
                <w:rFonts w:ascii="宋体" w:hAnsi="宋体" w:eastAsia="宋体" w:cs="Times New Roman"/>
                <w:sz w:val="24"/>
                <w:szCs w:val="24"/>
              </w:rPr>
            </w:pPr>
          </w:p>
        </w:tc>
        <w:tc>
          <w:tcPr>
            <w:tcW w:w="2307" w:type="dxa"/>
            <w:tcBorders>
              <w:bottom w:val="single" w:color="auto" w:sz="12" w:space="0"/>
            </w:tcBorders>
            <w:noWrap w:val="0"/>
            <w:vAlign w:val="center"/>
          </w:tcPr>
          <w:p w14:paraId="6597E436">
            <w:pPr>
              <w:spacing w:line="460" w:lineRule="exact"/>
              <w:jc w:val="center"/>
              <w:rPr>
                <w:rFonts w:ascii="宋体" w:hAnsi="宋体" w:eastAsia="宋体" w:cs="Times New Roman"/>
                <w:sz w:val="24"/>
                <w:szCs w:val="24"/>
              </w:rPr>
            </w:pPr>
          </w:p>
        </w:tc>
      </w:tr>
    </w:tbl>
    <w:p w14:paraId="1999D569">
      <w:pPr>
        <w:spacing w:line="460" w:lineRule="exact"/>
        <w:rPr>
          <w:rFonts w:ascii="宋体" w:hAnsi="宋体" w:eastAsia="宋体" w:cs="Times New Roman"/>
          <w:b/>
          <w:sz w:val="24"/>
          <w:szCs w:val="24"/>
        </w:rPr>
      </w:pPr>
      <w:r>
        <w:rPr>
          <w:rFonts w:hint="eastAsia" w:ascii="宋体" w:hAnsi="宋体" w:eastAsia="宋体" w:cs="Times New Roman"/>
          <w:b/>
          <w:sz w:val="24"/>
          <w:szCs w:val="24"/>
        </w:rPr>
        <w:t>说明：</w:t>
      </w:r>
      <w:r>
        <w:rPr>
          <w:rFonts w:hint="eastAsia" w:ascii="宋体" w:hAnsi="宋体" w:eastAsia="宋体" w:cs="Times New Roman"/>
          <w:b/>
          <w:kern w:val="58"/>
          <w:sz w:val="24"/>
          <w:szCs w:val="24"/>
        </w:rPr>
        <w:t>后附拟派项目</w:t>
      </w:r>
      <w:r>
        <w:rPr>
          <w:rFonts w:hint="eastAsia" w:ascii="宋体" w:hAnsi="宋体" w:cs="Times New Roman"/>
          <w:b/>
          <w:kern w:val="58"/>
          <w:sz w:val="24"/>
          <w:szCs w:val="24"/>
          <w:lang w:val="en-US" w:eastAsia="zh-CN"/>
        </w:rPr>
        <w:t>负责人</w:t>
      </w:r>
      <w:r>
        <w:rPr>
          <w:rFonts w:hint="eastAsia" w:ascii="宋体" w:hAnsi="宋体" w:eastAsia="宋体" w:cs="Times New Roman"/>
          <w:b/>
          <w:kern w:val="58"/>
          <w:sz w:val="24"/>
          <w:szCs w:val="24"/>
        </w:rPr>
        <w:t>专业技术职称证书复印件，社保缴纳证明复印件。</w:t>
      </w:r>
    </w:p>
    <w:p w14:paraId="66E3E117">
      <w:pPr>
        <w:rPr>
          <w:rFonts w:hint="eastAsia" w:ascii="宋体" w:hAnsi="宋体"/>
          <w:b/>
          <w:color w:val="0D0D0D"/>
          <w:sz w:val="24"/>
        </w:rPr>
      </w:pPr>
      <w:r>
        <w:rPr>
          <w:rFonts w:hint="eastAsia" w:ascii="宋体" w:hAnsi="宋体"/>
          <w:b/>
          <w:color w:val="0D0D0D"/>
          <w:sz w:val="24"/>
        </w:rPr>
        <w:br w:type="page"/>
      </w:r>
    </w:p>
    <w:p w14:paraId="3BDC17E2">
      <w:pPr>
        <w:spacing w:before="50" w:after="50" w:line="460" w:lineRule="exact"/>
        <w:jc w:val="left"/>
        <w:rPr>
          <w:rFonts w:ascii="宋体" w:hAnsi="宋体" w:eastAsia="宋体" w:cs="Times New Roman"/>
          <w:b/>
          <w:color w:val="0D0D0D"/>
          <w:sz w:val="24"/>
          <w:szCs w:val="24"/>
        </w:rPr>
      </w:pPr>
      <w:r>
        <w:rPr>
          <w:rFonts w:hint="eastAsia" w:ascii="宋体" w:hAnsi="宋体" w:eastAsia="宋体" w:cs="Times New Roman"/>
          <w:b/>
          <w:color w:val="0D0D0D"/>
          <w:sz w:val="24"/>
          <w:szCs w:val="24"/>
          <w:lang w:val="en-US" w:eastAsia="zh-CN"/>
        </w:rPr>
        <w:t>2.8</w:t>
      </w:r>
      <w:r>
        <w:rPr>
          <w:rFonts w:hint="eastAsia" w:ascii="宋体" w:hAnsi="宋体" w:eastAsia="宋体" w:cs="Times New Roman"/>
          <w:b/>
          <w:color w:val="0D0D0D"/>
          <w:sz w:val="24"/>
          <w:szCs w:val="24"/>
        </w:rPr>
        <w:t>：</w:t>
      </w:r>
      <w:r>
        <w:rPr>
          <w:rFonts w:hint="eastAsia" w:ascii="宋体" w:hAnsi="宋体" w:eastAsia="宋体" w:cs="Times New Roman"/>
          <w:b/>
          <w:color w:val="FF0000"/>
          <w:sz w:val="24"/>
          <w:szCs w:val="24"/>
        </w:rPr>
        <w:t xml:space="preserve"> </w:t>
      </w:r>
      <w:r>
        <w:rPr>
          <w:rFonts w:hint="eastAsia" w:ascii="宋体" w:hAnsi="宋体" w:eastAsia="宋体" w:cs="Times New Roman"/>
          <w:b/>
          <w:color w:val="0D0D0D"/>
          <w:sz w:val="24"/>
          <w:szCs w:val="24"/>
          <w:lang w:val="en-US" w:eastAsia="zh-CN"/>
        </w:rPr>
        <w:t>2022年1月1日以来业绩</w:t>
      </w:r>
    </w:p>
    <w:p w14:paraId="6A8B5B58">
      <w:pPr>
        <w:spacing w:before="50" w:after="50" w:line="460" w:lineRule="exact"/>
        <w:jc w:val="center"/>
        <w:rPr>
          <w:rFonts w:ascii="宋体" w:hAnsi="宋体" w:eastAsia="宋体" w:cs="宋体"/>
          <w:b/>
          <w:bCs/>
          <w:sz w:val="24"/>
          <w:szCs w:val="24"/>
        </w:rPr>
      </w:pPr>
    </w:p>
    <w:tbl>
      <w:tblPr>
        <w:tblStyle w:val="48"/>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58"/>
        <w:gridCol w:w="1345"/>
        <w:gridCol w:w="1756"/>
        <w:gridCol w:w="2341"/>
      </w:tblGrid>
      <w:tr w14:paraId="29229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trPr>
        <w:tc>
          <w:tcPr>
            <w:tcW w:w="3558" w:type="dxa"/>
            <w:noWrap w:val="0"/>
            <w:vAlign w:val="center"/>
          </w:tcPr>
          <w:p w14:paraId="1EE14D3F">
            <w:pPr>
              <w:snapToGrid w:val="0"/>
              <w:spacing w:before="50" w:after="50" w:line="460" w:lineRule="exact"/>
              <w:jc w:val="center"/>
              <w:rPr>
                <w:rFonts w:ascii="宋体" w:hAnsi="宋体" w:eastAsia="宋体" w:cs="宋体"/>
                <w:sz w:val="24"/>
                <w:szCs w:val="24"/>
              </w:rPr>
            </w:pPr>
            <w:r>
              <w:rPr>
                <w:rFonts w:hint="eastAsia" w:ascii="宋体" w:hAnsi="宋体" w:eastAsia="宋体" w:cs="宋体"/>
                <w:sz w:val="24"/>
                <w:szCs w:val="24"/>
              </w:rPr>
              <w:t>项目名称</w:t>
            </w:r>
          </w:p>
        </w:tc>
        <w:tc>
          <w:tcPr>
            <w:tcW w:w="1345" w:type="dxa"/>
            <w:noWrap w:val="0"/>
            <w:vAlign w:val="center"/>
          </w:tcPr>
          <w:p w14:paraId="21E640FE">
            <w:pPr>
              <w:snapToGrid w:val="0"/>
              <w:spacing w:before="50" w:after="50" w:line="460" w:lineRule="exact"/>
              <w:jc w:val="center"/>
              <w:rPr>
                <w:rFonts w:ascii="宋体" w:hAnsi="宋体" w:eastAsia="宋体" w:cs="宋体"/>
                <w:sz w:val="24"/>
                <w:szCs w:val="24"/>
              </w:rPr>
            </w:pPr>
            <w:r>
              <w:rPr>
                <w:rFonts w:hint="eastAsia" w:ascii="宋体" w:hAnsi="宋体" w:eastAsia="宋体" w:cs="宋体"/>
                <w:sz w:val="24"/>
                <w:szCs w:val="24"/>
              </w:rPr>
              <w:t>项目金额</w:t>
            </w:r>
          </w:p>
        </w:tc>
        <w:tc>
          <w:tcPr>
            <w:tcW w:w="1756" w:type="dxa"/>
            <w:noWrap w:val="0"/>
            <w:vAlign w:val="center"/>
          </w:tcPr>
          <w:p w14:paraId="4ED6634E">
            <w:pPr>
              <w:snapToGrid w:val="0"/>
              <w:spacing w:before="50" w:after="50" w:line="460" w:lineRule="exact"/>
              <w:jc w:val="center"/>
              <w:rPr>
                <w:rFonts w:ascii="宋体" w:hAnsi="宋体" w:eastAsia="宋体" w:cs="宋体"/>
                <w:sz w:val="24"/>
                <w:szCs w:val="24"/>
              </w:rPr>
            </w:pPr>
            <w:r>
              <w:rPr>
                <w:rFonts w:hint="eastAsia" w:ascii="宋体" w:hAnsi="宋体" w:eastAsia="宋体" w:cs="宋体"/>
                <w:sz w:val="24"/>
                <w:szCs w:val="24"/>
              </w:rPr>
              <w:t>委托</w:t>
            </w:r>
          </w:p>
          <w:p w14:paraId="71058012">
            <w:pPr>
              <w:snapToGrid w:val="0"/>
              <w:spacing w:before="50" w:after="50" w:line="460" w:lineRule="exact"/>
              <w:jc w:val="center"/>
              <w:rPr>
                <w:rFonts w:ascii="宋体" w:hAnsi="宋体" w:eastAsia="宋体" w:cs="宋体"/>
                <w:sz w:val="24"/>
                <w:szCs w:val="24"/>
              </w:rPr>
            </w:pPr>
            <w:r>
              <w:rPr>
                <w:rFonts w:hint="eastAsia" w:ascii="宋体" w:hAnsi="宋体" w:eastAsia="宋体" w:cs="宋体"/>
                <w:sz w:val="24"/>
                <w:szCs w:val="24"/>
              </w:rPr>
              <w:t>单位</w:t>
            </w:r>
          </w:p>
        </w:tc>
        <w:tc>
          <w:tcPr>
            <w:tcW w:w="2341" w:type="dxa"/>
            <w:noWrap w:val="0"/>
            <w:vAlign w:val="center"/>
          </w:tcPr>
          <w:p w14:paraId="7DD03502">
            <w:pPr>
              <w:snapToGrid w:val="0"/>
              <w:spacing w:before="50" w:after="50" w:line="460" w:lineRule="exact"/>
              <w:jc w:val="center"/>
              <w:rPr>
                <w:rFonts w:ascii="宋体" w:hAnsi="宋体" w:eastAsia="宋体" w:cs="宋体"/>
                <w:sz w:val="24"/>
                <w:szCs w:val="24"/>
              </w:rPr>
            </w:pPr>
            <w:r>
              <w:rPr>
                <w:rFonts w:hint="eastAsia" w:ascii="宋体" w:hAnsi="宋体" w:eastAsia="宋体" w:cs="宋体"/>
                <w:sz w:val="24"/>
                <w:szCs w:val="24"/>
              </w:rPr>
              <w:t>中标日期或合同签订日期</w:t>
            </w:r>
          </w:p>
        </w:tc>
      </w:tr>
      <w:tr w14:paraId="14F34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3558" w:type="dxa"/>
            <w:noWrap w:val="0"/>
            <w:vAlign w:val="top"/>
          </w:tcPr>
          <w:p w14:paraId="3263A0E4">
            <w:pPr>
              <w:spacing w:before="50" w:after="50" w:line="460" w:lineRule="exact"/>
              <w:jc w:val="left"/>
              <w:rPr>
                <w:rFonts w:ascii="宋体" w:hAnsi="宋体" w:eastAsia="宋体" w:cs="宋体"/>
                <w:sz w:val="24"/>
                <w:szCs w:val="24"/>
              </w:rPr>
            </w:pPr>
          </w:p>
        </w:tc>
        <w:tc>
          <w:tcPr>
            <w:tcW w:w="1345" w:type="dxa"/>
            <w:noWrap w:val="0"/>
            <w:vAlign w:val="top"/>
          </w:tcPr>
          <w:p w14:paraId="49FFC5D3">
            <w:pPr>
              <w:spacing w:before="50" w:after="50" w:line="460" w:lineRule="exact"/>
              <w:jc w:val="left"/>
              <w:rPr>
                <w:rFonts w:ascii="宋体" w:hAnsi="宋体" w:eastAsia="宋体" w:cs="宋体"/>
                <w:sz w:val="24"/>
                <w:szCs w:val="24"/>
              </w:rPr>
            </w:pPr>
          </w:p>
        </w:tc>
        <w:tc>
          <w:tcPr>
            <w:tcW w:w="1756" w:type="dxa"/>
            <w:noWrap w:val="0"/>
            <w:vAlign w:val="top"/>
          </w:tcPr>
          <w:p w14:paraId="78FF65FA">
            <w:pPr>
              <w:spacing w:before="50" w:after="50" w:line="460" w:lineRule="exact"/>
              <w:jc w:val="left"/>
              <w:rPr>
                <w:rFonts w:ascii="宋体" w:hAnsi="宋体" w:eastAsia="宋体" w:cs="宋体"/>
                <w:sz w:val="24"/>
                <w:szCs w:val="24"/>
              </w:rPr>
            </w:pPr>
          </w:p>
        </w:tc>
        <w:tc>
          <w:tcPr>
            <w:tcW w:w="2341" w:type="dxa"/>
            <w:noWrap w:val="0"/>
            <w:vAlign w:val="top"/>
          </w:tcPr>
          <w:p w14:paraId="6B6E53A5">
            <w:pPr>
              <w:spacing w:before="50" w:after="50" w:line="460" w:lineRule="exact"/>
              <w:jc w:val="left"/>
              <w:rPr>
                <w:rFonts w:ascii="宋体" w:hAnsi="宋体" w:eastAsia="宋体" w:cs="宋体"/>
                <w:sz w:val="24"/>
                <w:szCs w:val="24"/>
              </w:rPr>
            </w:pPr>
          </w:p>
        </w:tc>
      </w:tr>
      <w:tr w14:paraId="5BE72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3558" w:type="dxa"/>
            <w:noWrap w:val="0"/>
            <w:vAlign w:val="top"/>
          </w:tcPr>
          <w:p w14:paraId="65870E16">
            <w:pPr>
              <w:spacing w:before="50" w:after="50" w:line="460" w:lineRule="exact"/>
              <w:jc w:val="left"/>
              <w:rPr>
                <w:rFonts w:ascii="宋体" w:hAnsi="宋体" w:eastAsia="宋体" w:cs="宋体"/>
                <w:sz w:val="24"/>
                <w:szCs w:val="24"/>
              </w:rPr>
            </w:pPr>
          </w:p>
        </w:tc>
        <w:tc>
          <w:tcPr>
            <w:tcW w:w="1345" w:type="dxa"/>
            <w:noWrap w:val="0"/>
            <w:vAlign w:val="top"/>
          </w:tcPr>
          <w:p w14:paraId="28BD8833">
            <w:pPr>
              <w:spacing w:before="50" w:after="50" w:line="460" w:lineRule="exact"/>
              <w:jc w:val="left"/>
              <w:rPr>
                <w:rFonts w:ascii="宋体" w:hAnsi="宋体" w:eastAsia="宋体" w:cs="宋体"/>
                <w:sz w:val="24"/>
                <w:szCs w:val="24"/>
              </w:rPr>
            </w:pPr>
          </w:p>
        </w:tc>
        <w:tc>
          <w:tcPr>
            <w:tcW w:w="1756" w:type="dxa"/>
            <w:noWrap w:val="0"/>
            <w:vAlign w:val="top"/>
          </w:tcPr>
          <w:p w14:paraId="1F861B17">
            <w:pPr>
              <w:spacing w:before="50" w:after="50" w:line="460" w:lineRule="exact"/>
              <w:jc w:val="left"/>
              <w:rPr>
                <w:rFonts w:ascii="宋体" w:hAnsi="宋体" w:eastAsia="宋体" w:cs="宋体"/>
                <w:sz w:val="24"/>
                <w:szCs w:val="24"/>
              </w:rPr>
            </w:pPr>
          </w:p>
        </w:tc>
        <w:tc>
          <w:tcPr>
            <w:tcW w:w="2341" w:type="dxa"/>
            <w:noWrap w:val="0"/>
            <w:vAlign w:val="top"/>
          </w:tcPr>
          <w:p w14:paraId="5008E6F5">
            <w:pPr>
              <w:spacing w:before="50" w:after="50" w:line="460" w:lineRule="exact"/>
              <w:jc w:val="left"/>
              <w:rPr>
                <w:rFonts w:ascii="宋体" w:hAnsi="宋体" w:eastAsia="宋体" w:cs="宋体"/>
                <w:sz w:val="24"/>
                <w:szCs w:val="24"/>
              </w:rPr>
            </w:pPr>
          </w:p>
        </w:tc>
      </w:tr>
      <w:tr w14:paraId="3304B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3558" w:type="dxa"/>
            <w:noWrap w:val="0"/>
            <w:vAlign w:val="top"/>
          </w:tcPr>
          <w:p w14:paraId="06F3A6CB">
            <w:pPr>
              <w:spacing w:before="50" w:after="50" w:line="460" w:lineRule="exact"/>
              <w:jc w:val="left"/>
              <w:rPr>
                <w:rFonts w:ascii="宋体" w:hAnsi="宋体" w:eastAsia="宋体" w:cs="宋体"/>
                <w:sz w:val="24"/>
                <w:szCs w:val="24"/>
              </w:rPr>
            </w:pPr>
          </w:p>
        </w:tc>
        <w:tc>
          <w:tcPr>
            <w:tcW w:w="1345" w:type="dxa"/>
            <w:noWrap w:val="0"/>
            <w:vAlign w:val="top"/>
          </w:tcPr>
          <w:p w14:paraId="2DED936B">
            <w:pPr>
              <w:spacing w:before="50" w:after="50" w:line="460" w:lineRule="exact"/>
              <w:jc w:val="left"/>
              <w:rPr>
                <w:rFonts w:ascii="宋体" w:hAnsi="宋体" w:eastAsia="宋体" w:cs="宋体"/>
                <w:sz w:val="24"/>
                <w:szCs w:val="24"/>
              </w:rPr>
            </w:pPr>
          </w:p>
        </w:tc>
        <w:tc>
          <w:tcPr>
            <w:tcW w:w="1756" w:type="dxa"/>
            <w:noWrap w:val="0"/>
            <w:vAlign w:val="top"/>
          </w:tcPr>
          <w:p w14:paraId="7EDD3CFC">
            <w:pPr>
              <w:spacing w:before="50" w:after="50" w:line="460" w:lineRule="exact"/>
              <w:jc w:val="left"/>
              <w:rPr>
                <w:rFonts w:ascii="宋体" w:hAnsi="宋体" w:eastAsia="宋体" w:cs="宋体"/>
                <w:sz w:val="24"/>
                <w:szCs w:val="24"/>
              </w:rPr>
            </w:pPr>
          </w:p>
        </w:tc>
        <w:tc>
          <w:tcPr>
            <w:tcW w:w="2341" w:type="dxa"/>
            <w:noWrap w:val="0"/>
            <w:vAlign w:val="top"/>
          </w:tcPr>
          <w:p w14:paraId="44C7B264">
            <w:pPr>
              <w:spacing w:before="50" w:after="50" w:line="460" w:lineRule="exact"/>
              <w:jc w:val="left"/>
              <w:rPr>
                <w:rFonts w:ascii="宋体" w:hAnsi="宋体" w:eastAsia="宋体" w:cs="宋体"/>
                <w:sz w:val="24"/>
                <w:szCs w:val="24"/>
              </w:rPr>
            </w:pPr>
          </w:p>
        </w:tc>
      </w:tr>
      <w:tr w14:paraId="13957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3558" w:type="dxa"/>
            <w:noWrap w:val="0"/>
            <w:vAlign w:val="top"/>
          </w:tcPr>
          <w:p w14:paraId="2CD4ABCA">
            <w:pPr>
              <w:spacing w:before="50" w:after="50" w:line="460" w:lineRule="exact"/>
              <w:jc w:val="left"/>
              <w:rPr>
                <w:rFonts w:ascii="宋体" w:hAnsi="宋体" w:eastAsia="宋体" w:cs="宋体"/>
                <w:sz w:val="24"/>
                <w:szCs w:val="24"/>
              </w:rPr>
            </w:pPr>
          </w:p>
        </w:tc>
        <w:tc>
          <w:tcPr>
            <w:tcW w:w="1345" w:type="dxa"/>
            <w:noWrap w:val="0"/>
            <w:vAlign w:val="top"/>
          </w:tcPr>
          <w:p w14:paraId="541DC870">
            <w:pPr>
              <w:spacing w:before="50" w:after="50" w:line="460" w:lineRule="exact"/>
              <w:jc w:val="left"/>
              <w:rPr>
                <w:rFonts w:ascii="宋体" w:hAnsi="宋体" w:eastAsia="宋体" w:cs="宋体"/>
                <w:sz w:val="24"/>
                <w:szCs w:val="24"/>
              </w:rPr>
            </w:pPr>
          </w:p>
        </w:tc>
        <w:tc>
          <w:tcPr>
            <w:tcW w:w="1756" w:type="dxa"/>
            <w:noWrap w:val="0"/>
            <w:vAlign w:val="top"/>
          </w:tcPr>
          <w:p w14:paraId="71C9CEF4">
            <w:pPr>
              <w:spacing w:before="50" w:after="50" w:line="460" w:lineRule="exact"/>
              <w:jc w:val="left"/>
              <w:rPr>
                <w:rFonts w:ascii="宋体" w:hAnsi="宋体" w:eastAsia="宋体" w:cs="宋体"/>
                <w:sz w:val="24"/>
                <w:szCs w:val="24"/>
              </w:rPr>
            </w:pPr>
          </w:p>
        </w:tc>
        <w:tc>
          <w:tcPr>
            <w:tcW w:w="2341" w:type="dxa"/>
            <w:noWrap w:val="0"/>
            <w:vAlign w:val="top"/>
          </w:tcPr>
          <w:p w14:paraId="2A733E17">
            <w:pPr>
              <w:spacing w:before="50" w:after="50" w:line="460" w:lineRule="exact"/>
              <w:jc w:val="left"/>
              <w:rPr>
                <w:rFonts w:ascii="宋体" w:hAnsi="宋体" w:eastAsia="宋体" w:cs="宋体"/>
                <w:sz w:val="24"/>
                <w:szCs w:val="24"/>
              </w:rPr>
            </w:pPr>
          </w:p>
        </w:tc>
      </w:tr>
      <w:tr w14:paraId="070BF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3558" w:type="dxa"/>
            <w:noWrap w:val="0"/>
            <w:vAlign w:val="top"/>
          </w:tcPr>
          <w:p w14:paraId="31D5B807">
            <w:pPr>
              <w:spacing w:before="50" w:after="50" w:line="460" w:lineRule="exact"/>
              <w:jc w:val="left"/>
              <w:rPr>
                <w:rFonts w:ascii="宋体" w:hAnsi="宋体" w:eastAsia="宋体" w:cs="宋体"/>
                <w:sz w:val="24"/>
                <w:szCs w:val="24"/>
              </w:rPr>
            </w:pPr>
          </w:p>
        </w:tc>
        <w:tc>
          <w:tcPr>
            <w:tcW w:w="1345" w:type="dxa"/>
            <w:noWrap w:val="0"/>
            <w:vAlign w:val="top"/>
          </w:tcPr>
          <w:p w14:paraId="2B5A7234">
            <w:pPr>
              <w:spacing w:before="50" w:after="50" w:line="460" w:lineRule="exact"/>
              <w:jc w:val="left"/>
              <w:rPr>
                <w:rFonts w:ascii="宋体" w:hAnsi="宋体" w:eastAsia="宋体" w:cs="宋体"/>
                <w:sz w:val="24"/>
                <w:szCs w:val="24"/>
              </w:rPr>
            </w:pPr>
          </w:p>
        </w:tc>
        <w:tc>
          <w:tcPr>
            <w:tcW w:w="1756" w:type="dxa"/>
            <w:noWrap w:val="0"/>
            <w:vAlign w:val="top"/>
          </w:tcPr>
          <w:p w14:paraId="1C7358E7">
            <w:pPr>
              <w:spacing w:before="50" w:after="50" w:line="460" w:lineRule="exact"/>
              <w:jc w:val="left"/>
              <w:rPr>
                <w:rFonts w:ascii="宋体" w:hAnsi="宋体" w:eastAsia="宋体" w:cs="宋体"/>
                <w:sz w:val="24"/>
                <w:szCs w:val="24"/>
              </w:rPr>
            </w:pPr>
          </w:p>
        </w:tc>
        <w:tc>
          <w:tcPr>
            <w:tcW w:w="2341" w:type="dxa"/>
            <w:noWrap w:val="0"/>
            <w:vAlign w:val="top"/>
          </w:tcPr>
          <w:p w14:paraId="69FD75A5">
            <w:pPr>
              <w:spacing w:before="50" w:after="50" w:line="460" w:lineRule="exact"/>
              <w:jc w:val="left"/>
              <w:rPr>
                <w:rFonts w:ascii="宋体" w:hAnsi="宋体" w:eastAsia="宋体" w:cs="宋体"/>
                <w:sz w:val="24"/>
                <w:szCs w:val="24"/>
              </w:rPr>
            </w:pPr>
          </w:p>
        </w:tc>
      </w:tr>
      <w:tr w14:paraId="291BC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3558" w:type="dxa"/>
            <w:noWrap w:val="0"/>
            <w:vAlign w:val="top"/>
          </w:tcPr>
          <w:p w14:paraId="0AFB20A4">
            <w:pPr>
              <w:spacing w:before="50" w:after="50" w:line="460" w:lineRule="exact"/>
              <w:jc w:val="left"/>
              <w:rPr>
                <w:rFonts w:ascii="宋体" w:hAnsi="宋体" w:eastAsia="宋体" w:cs="宋体"/>
                <w:sz w:val="24"/>
                <w:szCs w:val="24"/>
              </w:rPr>
            </w:pPr>
          </w:p>
        </w:tc>
        <w:tc>
          <w:tcPr>
            <w:tcW w:w="1345" w:type="dxa"/>
            <w:noWrap w:val="0"/>
            <w:vAlign w:val="top"/>
          </w:tcPr>
          <w:p w14:paraId="061CF16F">
            <w:pPr>
              <w:spacing w:before="50" w:after="50" w:line="460" w:lineRule="exact"/>
              <w:jc w:val="left"/>
              <w:rPr>
                <w:rFonts w:ascii="宋体" w:hAnsi="宋体" w:eastAsia="宋体" w:cs="宋体"/>
                <w:sz w:val="24"/>
                <w:szCs w:val="24"/>
              </w:rPr>
            </w:pPr>
          </w:p>
        </w:tc>
        <w:tc>
          <w:tcPr>
            <w:tcW w:w="1756" w:type="dxa"/>
            <w:noWrap w:val="0"/>
            <w:vAlign w:val="top"/>
          </w:tcPr>
          <w:p w14:paraId="2272A439">
            <w:pPr>
              <w:spacing w:before="50" w:after="50" w:line="460" w:lineRule="exact"/>
              <w:jc w:val="left"/>
              <w:rPr>
                <w:rFonts w:ascii="宋体" w:hAnsi="宋体" w:eastAsia="宋体" w:cs="宋体"/>
                <w:sz w:val="24"/>
                <w:szCs w:val="24"/>
              </w:rPr>
            </w:pPr>
          </w:p>
        </w:tc>
        <w:tc>
          <w:tcPr>
            <w:tcW w:w="2341" w:type="dxa"/>
            <w:noWrap w:val="0"/>
            <w:vAlign w:val="top"/>
          </w:tcPr>
          <w:p w14:paraId="0DD33B28">
            <w:pPr>
              <w:spacing w:before="50" w:after="50" w:line="460" w:lineRule="exact"/>
              <w:jc w:val="left"/>
              <w:rPr>
                <w:rFonts w:ascii="宋体" w:hAnsi="宋体" w:eastAsia="宋体" w:cs="宋体"/>
                <w:sz w:val="24"/>
                <w:szCs w:val="24"/>
              </w:rPr>
            </w:pPr>
          </w:p>
        </w:tc>
      </w:tr>
      <w:tr w14:paraId="63ED0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3558" w:type="dxa"/>
            <w:noWrap w:val="0"/>
            <w:vAlign w:val="top"/>
          </w:tcPr>
          <w:p w14:paraId="3353A528">
            <w:pPr>
              <w:spacing w:before="50" w:after="50" w:line="460" w:lineRule="exact"/>
              <w:jc w:val="left"/>
              <w:rPr>
                <w:rFonts w:ascii="宋体" w:hAnsi="宋体" w:eastAsia="宋体" w:cs="宋体"/>
                <w:sz w:val="24"/>
                <w:szCs w:val="24"/>
              </w:rPr>
            </w:pPr>
          </w:p>
        </w:tc>
        <w:tc>
          <w:tcPr>
            <w:tcW w:w="1345" w:type="dxa"/>
            <w:noWrap w:val="0"/>
            <w:vAlign w:val="top"/>
          </w:tcPr>
          <w:p w14:paraId="4033D2D5">
            <w:pPr>
              <w:spacing w:before="50" w:after="50" w:line="460" w:lineRule="exact"/>
              <w:jc w:val="left"/>
              <w:rPr>
                <w:rFonts w:ascii="宋体" w:hAnsi="宋体" w:eastAsia="宋体" w:cs="宋体"/>
                <w:sz w:val="24"/>
                <w:szCs w:val="24"/>
              </w:rPr>
            </w:pPr>
          </w:p>
        </w:tc>
        <w:tc>
          <w:tcPr>
            <w:tcW w:w="1756" w:type="dxa"/>
            <w:noWrap w:val="0"/>
            <w:vAlign w:val="top"/>
          </w:tcPr>
          <w:p w14:paraId="33D18BDC">
            <w:pPr>
              <w:spacing w:before="50" w:after="50" w:line="460" w:lineRule="exact"/>
              <w:jc w:val="left"/>
              <w:rPr>
                <w:rFonts w:ascii="宋体" w:hAnsi="宋体" w:eastAsia="宋体" w:cs="宋体"/>
                <w:sz w:val="24"/>
                <w:szCs w:val="24"/>
              </w:rPr>
            </w:pPr>
          </w:p>
        </w:tc>
        <w:tc>
          <w:tcPr>
            <w:tcW w:w="2341" w:type="dxa"/>
            <w:noWrap w:val="0"/>
            <w:vAlign w:val="top"/>
          </w:tcPr>
          <w:p w14:paraId="43EF51BA">
            <w:pPr>
              <w:spacing w:before="50" w:after="50" w:line="460" w:lineRule="exact"/>
              <w:jc w:val="left"/>
              <w:rPr>
                <w:rFonts w:ascii="宋体" w:hAnsi="宋体" w:eastAsia="宋体" w:cs="宋体"/>
                <w:sz w:val="24"/>
                <w:szCs w:val="24"/>
              </w:rPr>
            </w:pPr>
          </w:p>
        </w:tc>
      </w:tr>
      <w:tr w14:paraId="7E3E3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3558" w:type="dxa"/>
            <w:noWrap w:val="0"/>
            <w:vAlign w:val="top"/>
          </w:tcPr>
          <w:p w14:paraId="4151C16F">
            <w:pPr>
              <w:spacing w:before="50" w:after="50" w:line="460" w:lineRule="exact"/>
              <w:jc w:val="left"/>
              <w:rPr>
                <w:rFonts w:ascii="宋体" w:hAnsi="宋体" w:eastAsia="宋体" w:cs="宋体"/>
                <w:sz w:val="24"/>
                <w:szCs w:val="24"/>
              </w:rPr>
            </w:pPr>
          </w:p>
        </w:tc>
        <w:tc>
          <w:tcPr>
            <w:tcW w:w="1345" w:type="dxa"/>
            <w:noWrap w:val="0"/>
            <w:vAlign w:val="top"/>
          </w:tcPr>
          <w:p w14:paraId="0EA20F6A">
            <w:pPr>
              <w:spacing w:before="50" w:after="50" w:line="460" w:lineRule="exact"/>
              <w:jc w:val="left"/>
              <w:rPr>
                <w:rFonts w:ascii="宋体" w:hAnsi="宋体" w:eastAsia="宋体" w:cs="宋体"/>
                <w:sz w:val="24"/>
                <w:szCs w:val="24"/>
              </w:rPr>
            </w:pPr>
          </w:p>
        </w:tc>
        <w:tc>
          <w:tcPr>
            <w:tcW w:w="1756" w:type="dxa"/>
            <w:noWrap w:val="0"/>
            <w:vAlign w:val="top"/>
          </w:tcPr>
          <w:p w14:paraId="0F953F0E">
            <w:pPr>
              <w:spacing w:before="50" w:after="50" w:line="460" w:lineRule="exact"/>
              <w:jc w:val="left"/>
              <w:rPr>
                <w:rFonts w:ascii="宋体" w:hAnsi="宋体" w:eastAsia="宋体" w:cs="宋体"/>
                <w:sz w:val="24"/>
                <w:szCs w:val="24"/>
              </w:rPr>
            </w:pPr>
          </w:p>
        </w:tc>
        <w:tc>
          <w:tcPr>
            <w:tcW w:w="2341" w:type="dxa"/>
            <w:noWrap w:val="0"/>
            <w:vAlign w:val="top"/>
          </w:tcPr>
          <w:p w14:paraId="73599B0D">
            <w:pPr>
              <w:spacing w:before="50" w:after="50" w:line="460" w:lineRule="exact"/>
              <w:jc w:val="left"/>
              <w:rPr>
                <w:rFonts w:ascii="宋体" w:hAnsi="宋体" w:eastAsia="宋体" w:cs="宋体"/>
                <w:sz w:val="24"/>
                <w:szCs w:val="24"/>
              </w:rPr>
            </w:pPr>
          </w:p>
        </w:tc>
      </w:tr>
      <w:tr w14:paraId="195AC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3558" w:type="dxa"/>
            <w:noWrap w:val="0"/>
            <w:vAlign w:val="top"/>
          </w:tcPr>
          <w:p w14:paraId="12D526A0">
            <w:pPr>
              <w:spacing w:before="50" w:after="50" w:line="460" w:lineRule="exact"/>
              <w:jc w:val="left"/>
              <w:rPr>
                <w:rFonts w:ascii="宋体" w:hAnsi="宋体" w:eastAsia="宋体" w:cs="宋体"/>
                <w:sz w:val="24"/>
                <w:szCs w:val="24"/>
              </w:rPr>
            </w:pPr>
          </w:p>
        </w:tc>
        <w:tc>
          <w:tcPr>
            <w:tcW w:w="1345" w:type="dxa"/>
            <w:noWrap w:val="0"/>
            <w:vAlign w:val="top"/>
          </w:tcPr>
          <w:p w14:paraId="046F4966">
            <w:pPr>
              <w:spacing w:before="50" w:after="50" w:line="460" w:lineRule="exact"/>
              <w:jc w:val="left"/>
              <w:rPr>
                <w:rFonts w:ascii="宋体" w:hAnsi="宋体" w:eastAsia="宋体" w:cs="宋体"/>
                <w:sz w:val="24"/>
                <w:szCs w:val="24"/>
              </w:rPr>
            </w:pPr>
          </w:p>
        </w:tc>
        <w:tc>
          <w:tcPr>
            <w:tcW w:w="1756" w:type="dxa"/>
            <w:noWrap w:val="0"/>
            <w:vAlign w:val="top"/>
          </w:tcPr>
          <w:p w14:paraId="05020688">
            <w:pPr>
              <w:spacing w:before="50" w:after="50" w:line="460" w:lineRule="exact"/>
              <w:jc w:val="left"/>
              <w:rPr>
                <w:rFonts w:ascii="宋体" w:hAnsi="宋体" w:eastAsia="宋体" w:cs="宋体"/>
                <w:sz w:val="24"/>
                <w:szCs w:val="24"/>
              </w:rPr>
            </w:pPr>
          </w:p>
        </w:tc>
        <w:tc>
          <w:tcPr>
            <w:tcW w:w="2341" w:type="dxa"/>
            <w:noWrap w:val="0"/>
            <w:vAlign w:val="top"/>
          </w:tcPr>
          <w:p w14:paraId="2E96DB5C">
            <w:pPr>
              <w:spacing w:before="50" w:after="50" w:line="460" w:lineRule="exact"/>
              <w:jc w:val="left"/>
              <w:rPr>
                <w:rFonts w:ascii="宋体" w:hAnsi="宋体" w:eastAsia="宋体" w:cs="宋体"/>
                <w:sz w:val="24"/>
                <w:szCs w:val="24"/>
              </w:rPr>
            </w:pPr>
          </w:p>
        </w:tc>
      </w:tr>
      <w:tr w14:paraId="4F573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3558" w:type="dxa"/>
            <w:noWrap w:val="0"/>
            <w:vAlign w:val="top"/>
          </w:tcPr>
          <w:p w14:paraId="42076C97">
            <w:pPr>
              <w:spacing w:before="50" w:after="50" w:line="460" w:lineRule="exact"/>
              <w:jc w:val="left"/>
              <w:rPr>
                <w:rFonts w:ascii="宋体" w:hAnsi="宋体" w:eastAsia="宋体" w:cs="宋体"/>
                <w:sz w:val="24"/>
                <w:szCs w:val="24"/>
              </w:rPr>
            </w:pPr>
          </w:p>
        </w:tc>
        <w:tc>
          <w:tcPr>
            <w:tcW w:w="1345" w:type="dxa"/>
            <w:noWrap w:val="0"/>
            <w:vAlign w:val="top"/>
          </w:tcPr>
          <w:p w14:paraId="378A9B19">
            <w:pPr>
              <w:spacing w:before="50" w:after="50" w:line="460" w:lineRule="exact"/>
              <w:jc w:val="left"/>
              <w:rPr>
                <w:rFonts w:ascii="宋体" w:hAnsi="宋体" w:eastAsia="宋体" w:cs="宋体"/>
                <w:sz w:val="24"/>
                <w:szCs w:val="24"/>
              </w:rPr>
            </w:pPr>
          </w:p>
        </w:tc>
        <w:tc>
          <w:tcPr>
            <w:tcW w:w="1756" w:type="dxa"/>
            <w:noWrap w:val="0"/>
            <w:vAlign w:val="top"/>
          </w:tcPr>
          <w:p w14:paraId="41FF79E8">
            <w:pPr>
              <w:spacing w:before="50" w:after="50" w:line="460" w:lineRule="exact"/>
              <w:jc w:val="left"/>
              <w:rPr>
                <w:rFonts w:ascii="宋体" w:hAnsi="宋体" w:eastAsia="宋体" w:cs="宋体"/>
                <w:sz w:val="24"/>
                <w:szCs w:val="24"/>
              </w:rPr>
            </w:pPr>
          </w:p>
        </w:tc>
        <w:tc>
          <w:tcPr>
            <w:tcW w:w="2341" w:type="dxa"/>
            <w:noWrap w:val="0"/>
            <w:vAlign w:val="top"/>
          </w:tcPr>
          <w:p w14:paraId="74B2A5BE">
            <w:pPr>
              <w:spacing w:before="50" w:after="50" w:line="460" w:lineRule="exact"/>
              <w:jc w:val="left"/>
              <w:rPr>
                <w:rFonts w:ascii="宋体" w:hAnsi="宋体" w:eastAsia="宋体" w:cs="宋体"/>
                <w:sz w:val="24"/>
                <w:szCs w:val="24"/>
              </w:rPr>
            </w:pPr>
          </w:p>
        </w:tc>
      </w:tr>
      <w:tr w14:paraId="69307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3558" w:type="dxa"/>
            <w:noWrap w:val="0"/>
            <w:vAlign w:val="top"/>
          </w:tcPr>
          <w:p w14:paraId="4C64AEA4">
            <w:pPr>
              <w:spacing w:before="50" w:after="50" w:line="460" w:lineRule="exact"/>
              <w:jc w:val="left"/>
              <w:rPr>
                <w:rFonts w:ascii="宋体" w:hAnsi="宋体" w:eastAsia="宋体" w:cs="宋体"/>
                <w:sz w:val="24"/>
                <w:szCs w:val="24"/>
              </w:rPr>
            </w:pPr>
          </w:p>
        </w:tc>
        <w:tc>
          <w:tcPr>
            <w:tcW w:w="1345" w:type="dxa"/>
            <w:noWrap w:val="0"/>
            <w:vAlign w:val="top"/>
          </w:tcPr>
          <w:p w14:paraId="5F6D1A19">
            <w:pPr>
              <w:spacing w:before="50" w:after="50" w:line="460" w:lineRule="exact"/>
              <w:jc w:val="left"/>
              <w:rPr>
                <w:rFonts w:ascii="宋体" w:hAnsi="宋体" w:eastAsia="宋体" w:cs="宋体"/>
                <w:sz w:val="24"/>
                <w:szCs w:val="24"/>
              </w:rPr>
            </w:pPr>
          </w:p>
        </w:tc>
        <w:tc>
          <w:tcPr>
            <w:tcW w:w="1756" w:type="dxa"/>
            <w:noWrap w:val="0"/>
            <w:vAlign w:val="top"/>
          </w:tcPr>
          <w:p w14:paraId="427E96F7">
            <w:pPr>
              <w:spacing w:before="50" w:after="50" w:line="460" w:lineRule="exact"/>
              <w:jc w:val="left"/>
              <w:rPr>
                <w:rFonts w:ascii="宋体" w:hAnsi="宋体" w:eastAsia="宋体" w:cs="宋体"/>
                <w:sz w:val="24"/>
                <w:szCs w:val="24"/>
              </w:rPr>
            </w:pPr>
          </w:p>
        </w:tc>
        <w:tc>
          <w:tcPr>
            <w:tcW w:w="2341" w:type="dxa"/>
            <w:noWrap w:val="0"/>
            <w:vAlign w:val="top"/>
          </w:tcPr>
          <w:p w14:paraId="35C886ED">
            <w:pPr>
              <w:spacing w:before="50" w:after="50" w:line="460" w:lineRule="exact"/>
              <w:jc w:val="left"/>
              <w:rPr>
                <w:rFonts w:ascii="宋体" w:hAnsi="宋体" w:eastAsia="宋体" w:cs="宋体"/>
                <w:sz w:val="24"/>
                <w:szCs w:val="24"/>
              </w:rPr>
            </w:pPr>
          </w:p>
        </w:tc>
      </w:tr>
      <w:tr w14:paraId="4DDA8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3558" w:type="dxa"/>
            <w:noWrap w:val="0"/>
            <w:vAlign w:val="top"/>
          </w:tcPr>
          <w:p w14:paraId="40D91359">
            <w:pPr>
              <w:spacing w:before="50" w:after="50" w:line="460" w:lineRule="exact"/>
              <w:jc w:val="left"/>
              <w:rPr>
                <w:rFonts w:ascii="宋体" w:hAnsi="宋体" w:eastAsia="宋体" w:cs="宋体"/>
                <w:sz w:val="24"/>
                <w:szCs w:val="24"/>
              </w:rPr>
            </w:pPr>
          </w:p>
        </w:tc>
        <w:tc>
          <w:tcPr>
            <w:tcW w:w="1345" w:type="dxa"/>
            <w:noWrap w:val="0"/>
            <w:vAlign w:val="top"/>
          </w:tcPr>
          <w:p w14:paraId="1547D925">
            <w:pPr>
              <w:spacing w:before="50" w:after="50" w:line="460" w:lineRule="exact"/>
              <w:jc w:val="left"/>
              <w:rPr>
                <w:rFonts w:ascii="宋体" w:hAnsi="宋体" w:eastAsia="宋体" w:cs="宋体"/>
                <w:sz w:val="24"/>
                <w:szCs w:val="24"/>
              </w:rPr>
            </w:pPr>
          </w:p>
        </w:tc>
        <w:tc>
          <w:tcPr>
            <w:tcW w:w="1756" w:type="dxa"/>
            <w:noWrap w:val="0"/>
            <w:vAlign w:val="top"/>
          </w:tcPr>
          <w:p w14:paraId="3CE88793">
            <w:pPr>
              <w:spacing w:before="50" w:after="50" w:line="460" w:lineRule="exact"/>
              <w:jc w:val="left"/>
              <w:rPr>
                <w:rFonts w:ascii="宋体" w:hAnsi="宋体" w:eastAsia="宋体" w:cs="宋体"/>
                <w:sz w:val="24"/>
                <w:szCs w:val="24"/>
              </w:rPr>
            </w:pPr>
          </w:p>
        </w:tc>
        <w:tc>
          <w:tcPr>
            <w:tcW w:w="2341" w:type="dxa"/>
            <w:noWrap w:val="0"/>
            <w:vAlign w:val="top"/>
          </w:tcPr>
          <w:p w14:paraId="0D51B9AF">
            <w:pPr>
              <w:spacing w:before="50" w:after="50" w:line="460" w:lineRule="exact"/>
              <w:jc w:val="left"/>
              <w:rPr>
                <w:rFonts w:ascii="宋体" w:hAnsi="宋体" w:eastAsia="宋体" w:cs="宋体"/>
                <w:sz w:val="24"/>
                <w:szCs w:val="24"/>
              </w:rPr>
            </w:pPr>
          </w:p>
        </w:tc>
      </w:tr>
    </w:tbl>
    <w:p w14:paraId="21BAFF04">
      <w:pPr>
        <w:spacing w:line="460" w:lineRule="exact"/>
        <w:rPr>
          <w:rFonts w:ascii="宋体" w:hAnsi="宋体" w:eastAsia="宋体" w:cs="Times New Roman"/>
          <w:sz w:val="24"/>
          <w:szCs w:val="24"/>
        </w:rPr>
      </w:pPr>
    </w:p>
    <w:p w14:paraId="53503DF9">
      <w:pPr>
        <w:snapToGrid w:val="0"/>
        <w:spacing w:before="50" w:after="120" w:afterLines="50" w:line="460" w:lineRule="exact"/>
        <w:jc w:val="left"/>
        <w:rPr>
          <w:rFonts w:ascii="宋体" w:hAnsi="宋体" w:eastAsia="宋体" w:cs="Times New Roman"/>
          <w:b/>
          <w:sz w:val="24"/>
          <w:szCs w:val="24"/>
        </w:rPr>
      </w:pPr>
    </w:p>
    <w:p w14:paraId="541C6524">
      <w:pPr>
        <w:spacing w:before="50" w:after="50" w:line="460" w:lineRule="exact"/>
        <w:jc w:val="left"/>
        <w:outlineLvl w:val="2"/>
        <w:rPr>
          <w:rFonts w:hint="eastAsia" w:ascii="宋体" w:hAnsi="宋体" w:eastAsia="宋体" w:cs="Times New Roman"/>
          <w:sz w:val="24"/>
          <w:szCs w:val="24"/>
        </w:rPr>
      </w:pPr>
      <w:r>
        <w:rPr>
          <w:rFonts w:hint="eastAsia" w:ascii="宋体" w:hAnsi="宋体" w:eastAsia="宋体" w:cs="Times New Roman"/>
          <w:sz w:val="24"/>
          <w:szCs w:val="24"/>
        </w:rPr>
        <w:t>日期：</w:t>
      </w:r>
    </w:p>
    <w:p w14:paraId="1A2BD311">
      <w:pPr>
        <w:rPr>
          <w:rFonts w:hint="eastAsia" w:ascii="宋体" w:hAnsi="宋体" w:eastAsia="宋体" w:cs="宋体"/>
          <w:b w:val="0"/>
          <w:color w:val="auto"/>
          <w:kern w:val="0"/>
          <w:sz w:val="24"/>
          <w:szCs w:val="24"/>
          <w:highlight w:val="none"/>
        </w:rPr>
      </w:pPr>
      <w:r>
        <w:rPr>
          <w:rFonts w:hint="eastAsia"/>
          <w:color w:val="0D0D0D"/>
          <w:sz w:val="24"/>
        </w:rPr>
        <w:br w:type="page"/>
      </w:r>
      <w:bookmarkStart w:id="4" w:name="_Toc517363260"/>
      <w:bookmarkStart w:id="5" w:name="_Toc1407"/>
      <w:bookmarkStart w:id="6" w:name="_Toc22669"/>
      <w:bookmarkStart w:id="7" w:name="_Toc21446149"/>
      <w:bookmarkStart w:id="8" w:name="_Toc534374885"/>
      <w:bookmarkStart w:id="9" w:name="_Toc25536"/>
      <w:bookmarkStart w:id="10" w:name="_Toc3895854"/>
      <w:bookmarkStart w:id="11" w:name="_Toc12120"/>
      <w:bookmarkStart w:id="12" w:name="_Toc10849"/>
      <w:bookmarkStart w:id="13" w:name="_Toc21703811"/>
      <w:bookmarkStart w:id="14" w:name="_Toc4252"/>
      <w:bookmarkStart w:id="15" w:name="_Toc25663"/>
      <w:bookmarkStart w:id="16" w:name="_Toc449173149"/>
      <w:r>
        <w:rPr>
          <w:rFonts w:hint="eastAsia" w:ascii="宋体" w:hAnsi="宋体" w:eastAsia="宋体" w:cs="宋体"/>
          <w:b/>
          <w:bCs/>
          <w:color w:val="auto"/>
          <w:kern w:val="0"/>
          <w:sz w:val="24"/>
          <w:szCs w:val="24"/>
          <w:highlight w:val="none"/>
          <w:lang w:val="en-US" w:eastAsia="zh-CN"/>
        </w:rPr>
        <w:t>2.9</w:t>
      </w:r>
      <w:r>
        <w:rPr>
          <w:rFonts w:hint="eastAsia" w:ascii="宋体" w:hAnsi="宋体" w:eastAsia="宋体" w:cs="宋体"/>
          <w:b/>
          <w:bCs/>
          <w:color w:val="auto"/>
          <w:kern w:val="0"/>
          <w:sz w:val="24"/>
          <w:szCs w:val="24"/>
          <w:highlight w:val="none"/>
        </w:rPr>
        <w:t>：</w:t>
      </w:r>
      <w:bookmarkEnd w:id="4"/>
      <w:r>
        <w:rPr>
          <w:rFonts w:hint="eastAsia" w:ascii="宋体" w:hAnsi="宋体" w:eastAsia="宋体" w:cs="宋体"/>
          <w:b/>
          <w:bCs/>
          <w:color w:val="auto"/>
          <w:kern w:val="0"/>
          <w:sz w:val="24"/>
          <w:szCs w:val="24"/>
          <w:highlight w:val="none"/>
        </w:rPr>
        <w:t>安全承诺函</w:t>
      </w:r>
      <w:bookmarkEnd w:id="5"/>
      <w:bookmarkEnd w:id="6"/>
      <w:bookmarkEnd w:id="7"/>
      <w:bookmarkEnd w:id="8"/>
      <w:bookmarkEnd w:id="9"/>
      <w:bookmarkEnd w:id="10"/>
      <w:bookmarkEnd w:id="11"/>
      <w:bookmarkEnd w:id="12"/>
      <w:bookmarkEnd w:id="13"/>
      <w:bookmarkEnd w:id="14"/>
      <w:bookmarkEnd w:id="15"/>
    </w:p>
    <w:p w14:paraId="3E87E703">
      <w:pPr>
        <w:snapToGrid w:val="0"/>
        <w:spacing w:before="120" w:beforeLines="50" w:after="50" w:line="360" w:lineRule="auto"/>
        <w:jc w:val="center"/>
        <w:rPr>
          <w:rFonts w:hint="eastAsia" w:ascii="宋体" w:hAnsi="宋体" w:eastAsia="宋体"/>
          <w:b/>
          <w:color w:val="auto"/>
          <w:sz w:val="24"/>
          <w:szCs w:val="20"/>
          <w:highlight w:val="none"/>
          <w:lang w:eastAsia="zh-CN"/>
        </w:rPr>
      </w:pPr>
      <w:r>
        <w:rPr>
          <w:rFonts w:hint="eastAsia" w:ascii="宋体" w:hAnsi="宋体"/>
          <w:b/>
          <w:color w:val="auto"/>
          <w:sz w:val="30"/>
          <w:szCs w:val="30"/>
          <w:highlight w:val="none"/>
        </w:rPr>
        <w:t>安全承诺函</w:t>
      </w:r>
      <w:r>
        <w:rPr>
          <w:rFonts w:hint="eastAsia" w:ascii="宋体" w:hAnsi="宋体"/>
          <w:b/>
          <w:color w:val="auto"/>
          <w:sz w:val="30"/>
          <w:szCs w:val="30"/>
          <w:highlight w:val="none"/>
          <w:lang w:val="en-US" w:eastAsia="zh-CN"/>
        </w:rPr>
        <w:t xml:space="preserve"> </w:t>
      </w:r>
    </w:p>
    <w:p w14:paraId="0F0BF53B">
      <w:pPr>
        <w:snapToGrid w:val="0"/>
        <w:spacing w:line="360" w:lineRule="auto"/>
        <w:rPr>
          <w:rFonts w:hint="eastAsia" w:ascii="宋体" w:hAnsi="宋体"/>
          <w:color w:val="auto"/>
          <w:sz w:val="24"/>
          <w:szCs w:val="20"/>
          <w:highlight w:val="none"/>
        </w:rPr>
      </w:pPr>
      <w:r>
        <w:rPr>
          <w:rFonts w:hint="eastAsia" w:ascii="宋体" w:hAnsi="宋体"/>
          <w:color w:val="auto"/>
          <w:sz w:val="24"/>
          <w:highlight w:val="none"/>
        </w:rPr>
        <w:t>致：</w:t>
      </w:r>
      <w:r>
        <w:rPr>
          <w:rFonts w:hint="eastAsia" w:ascii="宋体" w:hAnsi="宋体"/>
          <w:color w:val="auto"/>
          <w:sz w:val="24"/>
          <w:highlight w:val="none"/>
          <w:u w:val="single"/>
          <w:lang w:val="en-US" w:eastAsia="zh-CN"/>
        </w:rPr>
        <w:t>东阳市农业农村局</w:t>
      </w:r>
    </w:p>
    <w:p w14:paraId="1C38DBC9">
      <w:pPr>
        <w:snapToGrid w:val="0"/>
        <w:spacing w:line="360" w:lineRule="auto"/>
        <w:ind w:firstLine="480"/>
        <w:rPr>
          <w:rFonts w:hint="eastAsia" w:ascii="宋体" w:hAnsi="宋体"/>
          <w:color w:val="auto"/>
          <w:sz w:val="24"/>
          <w:szCs w:val="20"/>
          <w:highlight w:val="none"/>
        </w:rPr>
      </w:pPr>
      <w:r>
        <w:rPr>
          <w:rFonts w:hint="eastAsia" w:ascii="宋体" w:hAnsi="宋体"/>
          <w:color w:val="auto"/>
          <w:sz w:val="24"/>
          <w:highlight w:val="none"/>
        </w:rPr>
        <w:t xml:space="preserve"> 根据贵方为</w:t>
      </w:r>
      <w:r>
        <w:rPr>
          <w:rFonts w:hint="eastAsia" w:ascii="宋体" w:hAnsi="宋体"/>
          <w:color w:val="auto"/>
          <w:sz w:val="24"/>
          <w:highlight w:val="none"/>
          <w:u w:val="single"/>
          <w:lang w:eastAsia="zh-CN"/>
        </w:rPr>
        <w:t>废旧农膜、肥料废弃包装物回收和集中处置服务</w:t>
      </w:r>
      <w:r>
        <w:rPr>
          <w:rFonts w:hint="eastAsia" w:ascii="宋体" w:hAnsi="宋体"/>
          <w:color w:val="auto"/>
          <w:sz w:val="24"/>
          <w:highlight w:val="none"/>
        </w:rPr>
        <w:t>的招标公告（项目编号：</w:t>
      </w:r>
      <w:r>
        <w:rPr>
          <w:rFonts w:hint="eastAsia" w:ascii="宋体" w:hAnsi="宋体" w:cs="宋体"/>
          <w:color w:val="0D0D0D"/>
          <w:sz w:val="24"/>
          <w:szCs w:val="24"/>
          <w:u w:val="single"/>
          <w:lang w:eastAsia="zh-CN"/>
        </w:rPr>
        <w:t>JCZFCG2025-Z12-C509</w:t>
      </w:r>
      <w:r>
        <w:rPr>
          <w:rFonts w:hint="eastAsia" w:ascii="宋体" w:hAnsi="宋体"/>
          <w:color w:val="auto"/>
          <w:sz w:val="24"/>
          <w:highlight w:val="none"/>
        </w:rPr>
        <w:t>），签字代表</w:t>
      </w:r>
      <w:r>
        <w:rPr>
          <w:rFonts w:hint="eastAsia" w:ascii="宋体" w:hAnsi="宋体"/>
          <w:color w:val="auto"/>
          <w:sz w:val="24"/>
          <w:highlight w:val="none"/>
          <w:u w:val="single"/>
        </w:rPr>
        <w:t xml:space="preserve">             </w:t>
      </w:r>
      <w:r>
        <w:rPr>
          <w:rFonts w:hint="eastAsia" w:ascii="宋体" w:hAnsi="宋体"/>
          <w:color w:val="auto"/>
          <w:sz w:val="24"/>
          <w:highlight w:val="none"/>
        </w:rPr>
        <w:t>（全名）经正式授权并代表投标人_____</w:t>
      </w:r>
      <w:r>
        <w:rPr>
          <w:rFonts w:hint="eastAsia" w:ascii="宋体" w:hAnsi="宋体"/>
          <w:color w:val="auto"/>
          <w:sz w:val="24"/>
          <w:highlight w:val="none"/>
          <w:u w:val="single"/>
        </w:rPr>
        <w:t>__                    __</w:t>
      </w:r>
      <w:r>
        <w:rPr>
          <w:rFonts w:hint="eastAsia" w:ascii="宋体" w:hAnsi="宋体"/>
          <w:color w:val="auto"/>
          <w:sz w:val="24"/>
          <w:highlight w:val="none"/>
        </w:rPr>
        <w:t>（投标人名称）作出如下承诺：</w:t>
      </w:r>
    </w:p>
    <w:p w14:paraId="4B9210D0">
      <w:pPr>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本项目</w:t>
      </w:r>
      <w:r>
        <w:rPr>
          <w:rFonts w:hint="eastAsia" w:ascii="宋体" w:hAnsi="宋体"/>
          <w:color w:val="auto"/>
          <w:sz w:val="24"/>
          <w:highlight w:val="none"/>
          <w:lang w:val="en-US" w:eastAsia="zh-CN"/>
        </w:rPr>
        <w:t>服务期间发生的</w:t>
      </w:r>
      <w:r>
        <w:rPr>
          <w:rFonts w:hint="eastAsia" w:ascii="宋体" w:hAnsi="宋体"/>
          <w:color w:val="auto"/>
          <w:sz w:val="24"/>
          <w:highlight w:val="none"/>
        </w:rPr>
        <w:t>一切伤亡事故</w:t>
      </w:r>
      <w:r>
        <w:rPr>
          <w:rFonts w:hint="eastAsia" w:ascii="宋体" w:hAnsi="宋体"/>
          <w:color w:val="auto"/>
          <w:sz w:val="24"/>
          <w:highlight w:val="none"/>
          <w:lang w:val="en-US" w:eastAsia="zh-CN"/>
        </w:rPr>
        <w:t>、交通事故</w:t>
      </w:r>
      <w:r>
        <w:rPr>
          <w:rFonts w:hint="eastAsia" w:ascii="宋体" w:hAnsi="宋体"/>
          <w:color w:val="auto"/>
          <w:sz w:val="24"/>
          <w:highlight w:val="none"/>
        </w:rPr>
        <w:t>及损失以及在验收合格前所发生的一切经济、安全及其他责任事故均由我公司承担，采购人不承担任何责任及损失。</w:t>
      </w:r>
    </w:p>
    <w:p w14:paraId="7695D533">
      <w:pPr>
        <w:snapToGrid w:val="0"/>
        <w:spacing w:line="360" w:lineRule="auto"/>
        <w:rPr>
          <w:rFonts w:hint="eastAsia" w:ascii="宋体" w:hAnsi="宋体"/>
          <w:color w:val="auto"/>
          <w:sz w:val="24"/>
          <w:highlight w:val="none"/>
        </w:rPr>
      </w:pPr>
    </w:p>
    <w:p w14:paraId="5209B2C5">
      <w:pPr>
        <w:snapToGrid w:val="0"/>
        <w:spacing w:line="360" w:lineRule="auto"/>
        <w:rPr>
          <w:rFonts w:hint="eastAsia" w:ascii="宋体" w:hAnsi="宋体"/>
          <w:color w:val="auto"/>
          <w:sz w:val="24"/>
          <w:szCs w:val="20"/>
          <w:highlight w:val="none"/>
        </w:rPr>
      </w:pPr>
    </w:p>
    <w:p w14:paraId="0301D051">
      <w:pPr>
        <w:snapToGrid w:val="0"/>
        <w:spacing w:line="360" w:lineRule="auto"/>
        <w:rPr>
          <w:rFonts w:hint="eastAsia" w:ascii="宋体" w:hAnsi="宋体"/>
          <w:color w:val="auto"/>
          <w:sz w:val="24"/>
          <w:highlight w:val="none"/>
        </w:rPr>
      </w:pPr>
    </w:p>
    <w:p w14:paraId="265592AE">
      <w:pPr>
        <w:snapToGrid w:val="0"/>
        <w:spacing w:line="360" w:lineRule="auto"/>
        <w:rPr>
          <w:rFonts w:hint="eastAsia" w:ascii="宋体" w:hAnsi="宋体"/>
          <w:color w:val="auto"/>
          <w:sz w:val="24"/>
          <w:highlight w:val="none"/>
        </w:rPr>
      </w:pPr>
    </w:p>
    <w:p w14:paraId="08FDDF40">
      <w:pPr>
        <w:snapToGrid w:val="0"/>
        <w:spacing w:line="360" w:lineRule="auto"/>
        <w:rPr>
          <w:rFonts w:hint="eastAsia" w:ascii="宋体" w:hAnsi="宋体"/>
          <w:color w:val="auto"/>
          <w:sz w:val="24"/>
          <w:highlight w:val="none"/>
        </w:rPr>
      </w:pPr>
    </w:p>
    <w:p w14:paraId="73B39942">
      <w:pPr>
        <w:snapToGrid w:val="0"/>
        <w:spacing w:line="480" w:lineRule="auto"/>
        <w:ind w:firstLine="4440" w:firstLineChars="1850"/>
        <w:rPr>
          <w:rFonts w:hint="eastAsia" w:ascii="宋体" w:hAnsi="宋体"/>
          <w:color w:val="auto"/>
          <w:sz w:val="24"/>
          <w:szCs w:val="20"/>
          <w:highlight w:val="none"/>
          <w:u w:val="single"/>
        </w:rPr>
      </w:pPr>
      <w:r>
        <w:rPr>
          <w:rFonts w:hint="eastAsia" w:ascii="宋体" w:hAnsi="宋体"/>
          <w:color w:val="auto"/>
          <w:sz w:val="24"/>
          <w:highlight w:val="none"/>
        </w:rPr>
        <w:t>投标人名称(公章):</w:t>
      </w:r>
      <w:r>
        <w:rPr>
          <w:rFonts w:hint="eastAsia" w:ascii="宋体" w:hAnsi="宋体"/>
          <w:color w:val="auto"/>
          <w:sz w:val="24"/>
          <w:highlight w:val="none"/>
          <w:u w:val="single"/>
        </w:rPr>
        <w:t xml:space="preserve">              </w:t>
      </w:r>
    </w:p>
    <w:p w14:paraId="0A36BAFA">
      <w:pPr>
        <w:spacing w:line="480" w:lineRule="auto"/>
        <w:ind w:firstLine="4800" w:firstLineChars="2000"/>
        <w:rPr>
          <w:rFonts w:hint="eastAsia" w:ascii="宋体" w:hAnsi="宋体"/>
          <w:color w:val="auto"/>
          <w:sz w:val="24"/>
          <w:highlight w:val="none"/>
        </w:rPr>
      </w:pPr>
      <w:r>
        <w:rPr>
          <w:rFonts w:hint="eastAsia" w:ascii="宋体" w:hAnsi="宋体"/>
          <w:color w:val="auto"/>
          <w:sz w:val="24"/>
          <w:highlight w:val="none"/>
        </w:rPr>
        <w:t>委托代理人签字:</w:t>
      </w:r>
      <w:r>
        <w:rPr>
          <w:rFonts w:hint="eastAsia" w:ascii="宋体" w:hAnsi="宋体"/>
          <w:color w:val="auto"/>
          <w:sz w:val="24"/>
          <w:highlight w:val="none"/>
          <w:u w:val="single"/>
        </w:rPr>
        <w:t xml:space="preserve">       </w:t>
      </w:r>
      <w:r>
        <w:rPr>
          <w:rFonts w:hint="eastAsia" w:ascii="宋体" w:hAnsi="宋体"/>
          <w:color w:val="auto"/>
          <w:sz w:val="24"/>
          <w:highlight w:val="none"/>
          <w:u w:val="single"/>
          <w:lang w:val="en-US" w:eastAsia="zh-CN"/>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79BC102D">
      <w:pPr>
        <w:spacing w:line="480" w:lineRule="auto"/>
        <w:ind w:firstLine="6000" w:firstLineChars="2500"/>
        <w:rPr>
          <w:rFonts w:hint="eastAsia"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rPr>
        <w:t xml:space="preserve">    </w:t>
      </w:r>
      <w:r>
        <w:rPr>
          <w:rFonts w:hint="eastAsia" w:ascii="宋体" w:hAnsi="宋体"/>
          <w:color w:val="auto"/>
          <w:sz w:val="24"/>
          <w:highlight w:val="none"/>
        </w:rPr>
        <w:t>年___月___日</w:t>
      </w:r>
      <w:bookmarkStart w:id="17" w:name="_Toc20674"/>
    </w:p>
    <w:p w14:paraId="1AF6315C">
      <w:pPr>
        <w:rPr>
          <w:rFonts w:hint="eastAsia" w:ascii="宋体" w:hAnsi="宋体"/>
          <w:color w:val="auto"/>
          <w:sz w:val="24"/>
          <w:highlight w:val="none"/>
        </w:rPr>
      </w:pPr>
      <w:r>
        <w:rPr>
          <w:rFonts w:hint="eastAsia" w:ascii="宋体" w:hAnsi="宋体"/>
          <w:color w:val="auto"/>
          <w:sz w:val="24"/>
          <w:highlight w:val="none"/>
        </w:rPr>
        <w:br w:type="page"/>
      </w:r>
    </w:p>
    <w:bookmarkEnd w:id="17"/>
    <w:p w14:paraId="65280860">
      <w:pPr>
        <w:spacing w:line="360" w:lineRule="auto"/>
        <w:rPr>
          <w:rFonts w:hint="default" w:ascii="宋体" w:hAnsi="宋体" w:eastAsia="宋体"/>
          <w:b/>
          <w:sz w:val="24"/>
          <w:lang w:val="en-US" w:eastAsia="zh-CN"/>
        </w:rPr>
      </w:pPr>
      <w:r>
        <w:rPr>
          <w:rFonts w:hint="eastAsia" w:ascii="宋体" w:hAnsi="宋体"/>
          <w:b/>
          <w:sz w:val="24"/>
        </w:rPr>
        <w:t>2.</w:t>
      </w:r>
      <w:bookmarkEnd w:id="16"/>
      <w:r>
        <w:rPr>
          <w:rFonts w:hint="eastAsia" w:ascii="宋体" w:hAnsi="宋体"/>
          <w:b/>
          <w:sz w:val="24"/>
          <w:lang w:val="en-US" w:eastAsia="zh-CN"/>
        </w:rPr>
        <w:t>10</w:t>
      </w:r>
    </w:p>
    <w:p w14:paraId="042E19D4">
      <w:pPr>
        <w:spacing w:line="360" w:lineRule="auto"/>
        <w:jc w:val="center"/>
        <w:rPr>
          <w:rFonts w:ascii="宋体" w:hAnsi="宋体"/>
          <w:sz w:val="44"/>
          <w:szCs w:val="44"/>
        </w:rPr>
      </w:pPr>
      <w:r>
        <w:rPr>
          <w:rFonts w:hint="eastAsia" w:ascii="宋体" w:hAnsi="宋体"/>
          <w:sz w:val="44"/>
          <w:szCs w:val="44"/>
        </w:rPr>
        <w:t>东阳市政府采购代理机构社会评价表</w:t>
      </w:r>
    </w:p>
    <w:p w14:paraId="6F483A4F">
      <w:pPr>
        <w:rPr>
          <w:rFonts w:ascii="宋体" w:hAnsi="宋体"/>
          <w:sz w:val="28"/>
          <w:szCs w:val="28"/>
        </w:rPr>
      </w:pPr>
      <w:r>
        <w:rPr>
          <w:rFonts w:hint="eastAsia" w:ascii="宋体" w:hAnsi="宋体"/>
          <w:sz w:val="28"/>
          <w:szCs w:val="28"/>
        </w:rPr>
        <w:t>代理机构名称：金华市金诚招投标代理有限公司</w:t>
      </w:r>
    </w:p>
    <w:tbl>
      <w:tblPr>
        <w:tblStyle w:val="48"/>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470"/>
        <w:gridCol w:w="696"/>
        <w:gridCol w:w="1068"/>
        <w:gridCol w:w="132"/>
        <w:gridCol w:w="900"/>
        <w:gridCol w:w="787"/>
        <w:gridCol w:w="2885"/>
      </w:tblGrid>
      <w:tr w14:paraId="04276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trPr>
        <w:tc>
          <w:tcPr>
            <w:tcW w:w="1242" w:type="dxa"/>
            <w:tcBorders>
              <w:top w:val="single" w:color="auto" w:sz="4" w:space="0"/>
              <w:left w:val="single" w:color="auto" w:sz="4" w:space="0"/>
              <w:bottom w:val="single" w:color="auto" w:sz="4" w:space="0"/>
              <w:right w:val="single" w:color="auto" w:sz="4" w:space="0"/>
            </w:tcBorders>
            <w:noWrap/>
            <w:vAlign w:val="center"/>
          </w:tcPr>
          <w:p w14:paraId="3D3ADD93">
            <w:pPr>
              <w:jc w:val="center"/>
              <w:rPr>
                <w:sz w:val="24"/>
                <w:szCs w:val="24"/>
              </w:rPr>
            </w:pPr>
            <w:r>
              <w:rPr>
                <w:rFonts w:hint="eastAsia" w:ascii="宋体" w:hAnsi="宋体"/>
                <w:sz w:val="24"/>
                <w:szCs w:val="24"/>
              </w:rPr>
              <w:t>填表人类别</w:t>
            </w:r>
          </w:p>
        </w:tc>
        <w:tc>
          <w:tcPr>
            <w:tcW w:w="7938" w:type="dxa"/>
            <w:gridSpan w:val="7"/>
            <w:tcBorders>
              <w:top w:val="single" w:color="auto" w:sz="4" w:space="0"/>
              <w:left w:val="nil"/>
              <w:bottom w:val="single" w:color="auto" w:sz="4" w:space="0"/>
              <w:right w:val="single" w:color="auto" w:sz="4" w:space="0"/>
            </w:tcBorders>
            <w:noWrap/>
            <w:vAlign w:val="center"/>
          </w:tcPr>
          <w:p w14:paraId="0078DB2B">
            <w:pPr>
              <w:ind w:firstLine="480" w:firstLineChars="200"/>
              <w:jc w:val="center"/>
              <w:rPr>
                <w:sz w:val="24"/>
                <w:szCs w:val="24"/>
              </w:rPr>
            </w:pPr>
            <w:r>
              <w:rPr>
                <w:rFonts w:hint="eastAsia" w:ascii="宋体" w:hAnsi="宋体"/>
                <w:sz w:val="24"/>
                <w:szCs w:val="24"/>
              </w:rPr>
              <w:t>□采购单位□供应商□专家</w:t>
            </w:r>
          </w:p>
        </w:tc>
      </w:tr>
      <w:tr w14:paraId="36CF0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6" w:hRule="atLeast"/>
        </w:trPr>
        <w:tc>
          <w:tcPr>
            <w:tcW w:w="1242" w:type="dxa"/>
            <w:tcBorders>
              <w:top w:val="single" w:color="auto" w:sz="4" w:space="0"/>
              <w:left w:val="single" w:color="auto" w:sz="4" w:space="0"/>
              <w:bottom w:val="single" w:color="auto" w:sz="4" w:space="0"/>
              <w:right w:val="single" w:color="auto" w:sz="4" w:space="0"/>
            </w:tcBorders>
            <w:noWrap/>
            <w:vAlign w:val="center"/>
          </w:tcPr>
          <w:p w14:paraId="0BAFAFDB">
            <w:pPr>
              <w:jc w:val="center"/>
              <w:rPr>
                <w:sz w:val="24"/>
                <w:szCs w:val="24"/>
              </w:rPr>
            </w:pPr>
            <w:r>
              <w:rPr>
                <w:rFonts w:hint="eastAsia" w:ascii="宋体" w:hAnsi="宋体"/>
                <w:sz w:val="24"/>
                <w:szCs w:val="24"/>
              </w:rPr>
              <w:t>填表人名称或姓名</w:t>
            </w:r>
          </w:p>
        </w:tc>
        <w:tc>
          <w:tcPr>
            <w:tcW w:w="3366" w:type="dxa"/>
            <w:gridSpan w:val="4"/>
            <w:tcBorders>
              <w:top w:val="single" w:color="auto" w:sz="4" w:space="0"/>
              <w:left w:val="nil"/>
              <w:bottom w:val="single" w:color="auto" w:sz="4" w:space="0"/>
              <w:right w:val="single" w:color="auto" w:sz="4" w:space="0"/>
            </w:tcBorders>
            <w:noWrap/>
            <w:vAlign w:val="center"/>
          </w:tcPr>
          <w:p w14:paraId="3D314FF3">
            <w:pPr>
              <w:jc w:val="center"/>
              <w:rPr>
                <w:sz w:val="24"/>
                <w:szCs w:val="24"/>
              </w:rPr>
            </w:pPr>
          </w:p>
        </w:tc>
        <w:tc>
          <w:tcPr>
            <w:tcW w:w="900" w:type="dxa"/>
            <w:tcBorders>
              <w:top w:val="single" w:color="auto" w:sz="4" w:space="0"/>
              <w:left w:val="nil"/>
              <w:bottom w:val="single" w:color="auto" w:sz="4" w:space="0"/>
              <w:right w:val="single" w:color="auto" w:sz="4" w:space="0"/>
            </w:tcBorders>
            <w:noWrap/>
            <w:vAlign w:val="center"/>
          </w:tcPr>
          <w:p w14:paraId="4EE1A25F">
            <w:pPr>
              <w:jc w:val="center"/>
              <w:rPr>
                <w:sz w:val="24"/>
                <w:szCs w:val="24"/>
              </w:rPr>
            </w:pPr>
            <w:r>
              <w:rPr>
                <w:rFonts w:hint="eastAsia" w:ascii="宋体" w:hAnsi="宋体"/>
                <w:sz w:val="24"/>
                <w:szCs w:val="24"/>
              </w:rPr>
              <w:t>地址</w:t>
            </w:r>
          </w:p>
        </w:tc>
        <w:tc>
          <w:tcPr>
            <w:tcW w:w="3672" w:type="dxa"/>
            <w:gridSpan w:val="2"/>
            <w:tcBorders>
              <w:top w:val="single" w:color="auto" w:sz="4" w:space="0"/>
              <w:left w:val="nil"/>
              <w:bottom w:val="single" w:color="auto" w:sz="4" w:space="0"/>
              <w:right w:val="single" w:color="auto" w:sz="4" w:space="0"/>
            </w:tcBorders>
            <w:noWrap/>
            <w:vAlign w:val="center"/>
          </w:tcPr>
          <w:p w14:paraId="4204FB53">
            <w:pPr>
              <w:jc w:val="center"/>
              <w:rPr>
                <w:sz w:val="24"/>
                <w:szCs w:val="24"/>
              </w:rPr>
            </w:pPr>
          </w:p>
        </w:tc>
      </w:tr>
      <w:tr w14:paraId="61DCF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242" w:type="dxa"/>
            <w:tcBorders>
              <w:top w:val="single" w:color="auto" w:sz="4" w:space="0"/>
              <w:left w:val="single" w:color="auto" w:sz="4" w:space="0"/>
              <w:bottom w:val="single" w:color="auto" w:sz="4" w:space="0"/>
              <w:right w:val="single" w:color="auto" w:sz="4" w:space="0"/>
            </w:tcBorders>
            <w:noWrap/>
            <w:vAlign w:val="center"/>
          </w:tcPr>
          <w:p w14:paraId="7D4D4800">
            <w:pPr>
              <w:jc w:val="center"/>
              <w:rPr>
                <w:sz w:val="24"/>
                <w:szCs w:val="24"/>
              </w:rPr>
            </w:pPr>
            <w:r>
              <w:rPr>
                <w:rFonts w:hint="eastAsia" w:ascii="宋体" w:hAnsi="宋体"/>
                <w:sz w:val="24"/>
                <w:szCs w:val="24"/>
              </w:rPr>
              <w:t>联系人</w:t>
            </w:r>
          </w:p>
        </w:tc>
        <w:tc>
          <w:tcPr>
            <w:tcW w:w="1470" w:type="dxa"/>
            <w:tcBorders>
              <w:top w:val="single" w:color="auto" w:sz="4" w:space="0"/>
              <w:left w:val="nil"/>
              <w:bottom w:val="single" w:color="auto" w:sz="4" w:space="0"/>
              <w:right w:val="single" w:color="auto" w:sz="4" w:space="0"/>
            </w:tcBorders>
            <w:noWrap/>
            <w:vAlign w:val="center"/>
          </w:tcPr>
          <w:p w14:paraId="796AB6C1">
            <w:pPr>
              <w:jc w:val="center"/>
              <w:rPr>
                <w:sz w:val="24"/>
                <w:szCs w:val="24"/>
              </w:rPr>
            </w:pPr>
          </w:p>
        </w:tc>
        <w:tc>
          <w:tcPr>
            <w:tcW w:w="696" w:type="dxa"/>
            <w:tcBorders>
              <w:top w:val="single" w:color="auto" w:sz="4" w:space="0"/>
              <w:left w:val="nil"/>
              <w:bottom w:val="single" w:color="auto" w:sz="4" w:space="0"/>
              <w:right w:val="single" w:color="auto" w:sz="4" w:space="0"/>
            </w:tcBorders>
            <w:noWrap/>
            <w:vAlign w:val="center"/>
          </w:tcPr>
          <w:p w14:paraId="6AC5954C">
            <w:pPr>
              <w:jc w:val="center"/>
              <w:rPr>
                <w:sz w:val="24"/>
                <w:szCs w:val="24"/>
              </w:rPr>
            </w:pPr>
            <w:r>
              <w:rPr>
                <w:rFonts w:hint="eastAsia" w:ascii="宋体" w:hAnsi="宋体"/>
                <w:sz w:val="24"/>
                <w:szCs w:val="24"/>
              </w:rPr>
              <w:t>电话</w:t>
            </w:r>
          </w:p>
        </w:tc>
        <w:tc>
          <w:tcPr>
            <w:tcW w:w="2100" w:type="dxa"/>
            <w:gridSpan w:val="3"/>
            <w:tcBorders>
              <w:top w:val="single" w:color="auto" w:sz="4" w:space="0"/>
              <w:left w:val="nil"/>
              <w:bottom w:val="single" w:color="auto" w:sz="4" w:space="0"/>
              <w:right w:val="single" w:color="auto" w:sz="4" w:space="0"/>
            </w:tcBorders>
            <w:noWrap/>
            <w:vAlign w:val="center"/>
          </w:tcPr>
          <w:p w14:paraId="3793C934">
            <w:pPr>
              <w:jc w:val="center"/>
              <w:rPr>
                <w:sz w:val="24"/>
                <w:szCs w:val="24"/>
              </w:rPr>
            </w:pPr>
          </w:p>
        </w:tc>
        <w:tc>
          <w:tcPr>
            <w:tcW w:w="787" w:type="dxa"/>
            <w:tcBorders>
              <w:top w:val="single" w:color="auto" w:sz="4" w:space="0"/>
              <w:left w:val="nil"/>
              <w:bottom w:val="single" w:color="auto" w:sz="4" w:space="0"/>
              <w:right w:val="single" w:color="auto" w:sz="4" w:space="0"/>
            </w:tcBorders>
            <w:noWrap/>
            <w:vAlign w:val="center"/>
          </w:tcPr>
          <w:p w14:paraId="301968B3">
            <w:pPr>
              <w:jc w:val="center"/>
              <w:rPr>
                <w:sz w:val="24"/>
                <w:szCs w:val="24"/>
              </w:rPr>
            </w:pPr>
            <w:r>
              <w:rPr>
                <w:rFonts w:hint="eastAsia" w:ascii="宋体" w:hAnsi="宋体"/>
                <w:sz w:val="24"/>
                <w:szCs w:val="24"/>
              </w:rPr>
              <w:t>传真</w:t>
            </w:r>
          </w:p>
        </w:tc>
        <w:tc>
          <w:tcPr>
            <w:tcW w:w="2885" w:type="dxa"/>
            <w:tcBorders>
              <w:top w:val="single" w:color="auto" w:sz="4" w:space="0"/>
              <w:left w:val="nil"/>
              <w:bottom w:val="single" w:color="auto" w:sz="4" w:space="0"/>
              <w:right w:val="single" w:color="auto" w:sz="4" w:space="0"/>
            </w:tcBorders>
            <w:noWrap/>
            <w:vAlign w:val="center"/>
          </w:tcPr>
          <w:p w14:paraId="6B948FF3">
            <w:pPr>
              <w:jc w:val="center"/>
              <w:rPr>
                <w:sz w:val="24"/>
                <w:szCs w:val="24"/>
              </w:rPr>
            </w:pPr>
          </w:p>
        </w:tc>
      </w:tr>
      <w:tr w14:paraId="1E534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restart"/>
            <w:tcBorders>
              <w:top w:val="nil"/>
              <w:left w:val="single" w:color="auto" w:sz="4" w:space="0"/>
              <w:bottom w:val="single" w:color="auto" w:sz="4" w:space="0"/>
              <w:right w:val="single" w:color="auto" w:sz="4" w:space="0"/>
            </w:tcBorders>
            <w:noWrap/>
            <w:vAlign w:val="center"/>
          </w:tcPr>
          <w:p w14:paraId="5D86128F">
            <w:pPr>
              <w:jc w:val="center"/>
              <w:rPr>
                <w:sz w:val="24"/>
                <w:szCs w:val="24"/>
              </w:rPr>
            </w:pPr>
            <w:r>
              <w:rPr>
                <w:rFonts w:hint="eastAsia" w:ascii="宋体" w:hAnsi="宋体"/>
                <w:sz w:val="24"/>
                <w:szCs w:val="24"/>
              </w:rPr>
              <w:t>对代理机构的评价</w:t>
            </w:r>
          </w:p>
        </w:tc>
        <w:tc>
          <w:tcPr>
            <w:tcW w:w="3234" w:type="dxa"/>
            <w:gridSpan w:val="3"/>
            <w:tcBorders>
              <w:top w:val="single" w:color="auto" w:sz="4" w:space="0"/>
              <w:left w:val="nil"/>
              <w:bottom w:val="single" w:color="auto" w:sz="4" w:space="0"/>
              <w:right w:val="single" w:color="auto" w:sz="4" w:space="0"/>
            </w:tcBorders>
            <w:noWrap/>
            <w:vAlign w:val="center"/>
          </w:tcPr>
          <w:p w14:paraId="184D47D0">
            <w:pPr>
              <w:spacing w:line="500" w:lineRule="exact"/>
              <w:jc w:val="center"/>
              <w:rPr>
                <w:sz w:val="24"/>
                <w:szCs w:val="24"/>
              </w:rPr>
            </w:pPr>
            <w:r>
              <w:rPr>
                <w:rFonts w:hint="eastAsia" w:ascii="宋体" w:hAnsi="宋体"/>
                <w:sz w:val="24"/>
                <w:szCs w:val="24"/>
              </w:rPr>
              <w:t>项目</w:t>
            </w:r>
          </w:p>
        </w:tc>
        <w:tc>
          <w:tcPr>
            <w:tcW w:w="4704" w:type="dxa"/>
            <w:gridSpan w:val="4"/>
            <w:tcBorders>
              <w:top w:val="single" w:color="auto" w:sz="4" w:space="0"/>
              <w:left w:val="nil"/>
              <w:bottom w:val="single" w:color="auto" w:sz="4" w:space="0"/>
              <w:right w:val="single" w:color="auto" w:sz="4" w:space="0"/>
            </w:tcBorders>
            <w:noWrap/>
            <w:vAlign w:val="center"/>
          </w:tcPr>
          <w:p w14:paraId="5559ED9D">
            <w:pPr>
              <w:spacing w:line="500" w:lineRule="exact"/>
              <w:jc w:val="center"/>
              <w:rPr>
                <w:sz w:val="24"/>
                <w:szCs w:val="24"/>
              </w:rPr>
            </w:pPr>
            <w:r>
              <w:rPr>
                <w:rFonts w:hint="eastAsia" w:ascii="宋体" w:hAnsi="宋体"/>
                <w:sz w:val="24"/>
                <w:szCs w:val="24"/>
              </w:rPr>
              <w:t>评价（请在分值范围内进行打分）</w:t>
            </w:r>
          </w:p>
        </w:tc>
      </w:tr>
      <w:tr w14:paraId="33F40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noWrap/>
            <w:vAlign w:val="center"/>
          </w:tcPr>
          <w:p w14:paraId="087CA4DA">
            <w:pPr>
              <w:widowControl/>
              <w:jc w:val="left"/>
              <w:rPr>
                <w:sz w:val="24"/>
                <w:szCs w:val="24"/>
              </w:rPr>
            </w:pPr>
          </w:p>
        </w:tc>
        <w:tc>
          <w:tcPr>
            <w:tcW w:w="3234" w:type="dxa"/>
            <w:gridSpan w:val="3"/>
            <w:tcBorders>
              <w:top w:val="single" w:color="auto" w:sz="4" w:space="0"/>
              <w:left w:val="nil"/>
              <w:bottom w:val="single" w:color="auto" w:sz="4" w:space="0"/>
              <w:right w:val="single" w:color="auto" w:sz="4" w:space="0"/>
            </w:tcBorders>
            <w:noWrap/>
            <w:vAlign w:val="center"/>
          </w:tcPr>
          <w:p w14:paraId="0FDA04F0">
            <w:pPr>
              <w:rPr>
                <w:rFonts w:ascii="宋体" w:hAnsi="宋体"/>
                <w:kern w:val="0"/>
                <w:sz w:val="24"/>
                <w:szCs w:val="24"/>
              </w:rPr>
            </w:pPr>
            <w:r>
              <w:rPr>
                <w:rFonts w:hint="eastAsia" w:ascii="宋体" w:hAnsi="宋体"/>
                <w:sz w:val="24"/>
                <w:szCs w:val="24"/>
              </w:rPr>
              <w:t>是否严格执行政府采购纪律、法规和规章制度等（2分）。</w:t>
            </w:r>
          </w:p>
        </w:tc>
        <w:tc>
          <w:tcPr>
            <w:tcW w:w="4704" w:type="dxa"/>
            <w:gridSpan w:val="4"/>
            <w:tcBorders>
              <w:top w:val="single" w:color="auto" w:sz="4" w:space="0"/>
              <w:left w:val="nil"/>
              <w:bottom w:val="single" w:color="auto" w:sz="4" w:space="0"/>
              <w:right w:val="single" w:color="auto" w:sz="4" w:space="0"/>
            </w:tcBorders>
            <w:noWrap/>
            <w:vAlign w:val="center"/>
          </w:tcPr>
          <w:p w14:paraId="742198A9">
            <w:pPr>
              <w:spacing w:line="500" w:lineRule="exact"/>
              <w:jc w:val="center"/>
              <w:rPr>
                <w:sz w:val="24"/>
                <w:szCs w:val="24"/>
              </w:rPr>
            </w:pPr>
          </w:p>
        </w:tc>
      </w:tr>
      <w:tr w14:paraId="0F382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noWrap/>
            <w:vAlign w:val="center"/>
          </w:tcPr>
          <w:p w14:paraId="040BFFF6">
            <w:pPr>
              <w:widowControl/>
              <w:jc w:val="left"/>
              <w:rPr>
                <w:sz w:val="24"/>
                <w:szCs w:val="24"/>
              </w:rPr>
            </w:pPr>
          </w:p>
        </w:tc>
        <w:tc>
          <w:tcPr>
            <w:tcW w:w="3234" w:type="dxa"/>
            <w:gridSpan w:val="3"/>
            <w:tcBorders>
              <w:top w:val="single" w:color="auto" w:sz="4" w:space="0"/>
              <w:left w:val="nil"/>
              <w:bottom w:val="single" w:color="auto" w:sz="4" w:space="0"/>
              <w:right w:val="single" w:color="auto" w:sz="4" w:space="0"/>
            </w:tcBorders>
            <w:noWrap/>
            <w:vAlign w:val="center"/>
          </w:tcPr>
          <w:p w14:paraId="1C3B13E4">
            <w:pPr>
              <w:rPr>
                <w:rFonts w:ascii="宋体" w:hAnsi="宋体"/>
                <w:kern w:val="0"/>
                <w:sz w:val="24"/>
                <w:szCs w:val="24"/>
              </w:rPr>
            </w:pPr>
            <w:r>
              <w:rPr>
                <w:rFonts w:hint="eastAsia" w:ascii="宋体" w:hAnsi="宋体"/>
                <w:sz w:val="24"/>
                <w:szCs w:val="24"/>
              </w:rPr>
              <w:t>操作程序是否规范，采购行为、过程、结果是否公开、公平、公正，采购组织管理是否规范严谨（2分）</w:t>
            </w:r>
            <w:r>
              <w:rPr>
                <w:rFonts w:hint="eastAsia" w:ascii="宋体" w:hAnsi="宋体"/>
                <w:kern w:val="0"/>
                <w:sz w:val="24"/>
                <w:szCs w:val="24"/>
              </w:rPr>
              <w:t>。</w:t>
            </w:r>
          </w:p>
        </w:tc>
        <w:tc>
          <w:tcPr>
            <w:tcW w:w="4704" w:type="dxa"/>
            <w:gridSpan w:val="4"/>
            <w:tcBorders>
              <w:top w:val="single" w:color="auto" w:sz="4" w:space="0"/>
              <w:left w:val="nil"/>
              <w:bottom w:val="single" w:color="auto" w:sz="4" w:space="0"/>
              <w:right w:val="single" w:color="auto" w:sz="4" w:space="0"/>
            </w:tcBorders>
            <w:noWrap/>
            <w:vAlign w:val="center"/>
          </w:tcPr>
          <w:p w14:paraId="3761C222">
            <w:pPr>
              <w:spacing w:line="500" w:lineRule="exact"/>
              <w:jc w:val="center"/>
              <w:rPr>
                <w:sz w:val="24"/>
                <w:szCs w:val="24"/>
              </w:rPr>
            </w:pPr>
          </w:p>
        </w:tc>
      </w:tr>
      <w:tr w14:paraId="4AB58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noWrap/>
            <w:vAlign w:val="center"/>
          </w:tcPr>
          <w:p w14:paraId="1A5B3C0E">
            <w:pPr>
              <w:widowControl/>
              <w:jc w:val="left"/>
              <w:rPr>
                <w:sz w:val="24"/>
                <w:szCs w:val="24"/>
              </w:rPr>
            </w:pPr>
          </w:p>
        </w:tc>
        <w:tc>
          <w:tcPr>
            <w:tcW w:w="3234" w:type="dxa"/>
            <w:gridSpan w:val="3"/>
            <w:tcBorders>
              <w:top w:val="single" w:color="auto" w:sz="4" w:space="0"/>
              <w:left w:val="nil"/>
              <w:bottom w:val="single" w:color="auto" w:sz="4" w:space="0"/>
              <w:right w:val="single" w:color="auto" w:sz="4" w:space="0"/>
            </w:tcBorders>
            <w:noWrap/>
            <w:vAlign w:val="center"/>
          </w:tcPr>
          <w:p w14:paraId="20DED615">
            <w:pPr>
              <w:rPr>
                <w:rFonts w:ascii="宋体" w:hAnsi="宋体"/>
                <w:kern w:val="0"/>
                <w:sz w:val="24"/>
                <w:szCs w:val="24"/>
              </w:rPr>
            </w:pPr>
            <w:r>
              <w:rPr>
                <w:rFonts w:hint="eastAsia" w:ascii="宋体" w:hAnsi="宋体"/>
                <w:sz w:val="24"/>
                <w:szCs w:val="24"/>
              </w:rPr>
              <w:t>是否及时组织采购，是否有承诺办事时间并能限时办结（2分）</w:t>
            </w:r>
            <w:r>
              <w:rPr>
                <w:rFonts w:hint="eastAsia" w:ascii="宋体" w:hAnsi="宋体"/>
                <w:kern w:val="0"/>
                <w:sz w:val="24"/>
                <w:szCs w:val="24"/>
              </w:rPr>
              <w:t>。</w:t>
            </w:r>
          </w:p>
        </w:tc>
        <w:tc>
          <w:tcPr>
            <w:tcW w:w="4704" w:type="dxa"/>
            <w:gridSpan w:val="4"/>
            <w:tcBorders>
              <w:top w:val="single" w:color="auto" w:sz="4" w:space="0"/>
              <w:left w:val="nil"/>
              <w:bottom w:val="single" w:color="auto" w:sz="4" w:space="0"/>
              <w:right w:val="single" w:color="auto" w:sz="4" w:space="0"/>
            </w:tcBorders>
            <w:noWrap/>
            <w:vAlign w:val="center"/>
          </w:tcPr>
          <w:p w14:paraId="4CE01925">
            <w:pPr>
              <w:spacing w:line="500" w:lineRule="exact"/>
              <w:jc w:val="center"/>
              <w:rPr>
                <w:sz w:val="24"/>
                <w:szCs w:val="24"/>
              </w:rPr>
            </w:pPr>
          </w:p>
        </w:tc>
      </w:tr>
      <w:tr w14:paraId="5897B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noWrap/>
            <w:vAlign w:val="center"/>
          </w:tcPr>
          <w:p w14:paraId="0D82D967">
            <w:pPr>
              <w:widowControl/>
              <w:jc w:val="left"/>
              <w:rPr>
                <w:sz w:val="24"/>
                <w:szCs w:val="24"/>
              </w:rPr>
            </w:pPr>
          </w:p>
        </w:tc>
        <w:tc>
          <w:tcPr>
            <w:tcW w:w="3234" w:type="dxa"/>
            <w:gridSpan w:val="3"/>
            <w:tcBorders>
              <w:top w:val="single" w:color="auto" w:sz="4" w:space="0"/>
              <w:left w:val="nil"/>
              <w:bottom w:val="single" w:color="auto" w:sz="4" w:space="0"/>
              <w:right w:val="single" w:color="auto" w:sz="4" w:space="0"/>
            </w:tcBorders>
            <w:noWrap/>
            <w:vAlign w:val="center"/>
          </w:tcPr>
          <w:p w14:paraId="41616302">
            <w:pPr>
              <w:rPr>
                <w:rFonts w:ascii="宋体" w:hAnsi="宋体"/>
                <w:sz w:val="24"/>
                <w:szCs w:val="24"/>
              </w:rPr>
            </w:pPr>
            <w:r>
              <w:rPr>
                <w:rFonts w:hint="eastAsia" w:ascii="宋体" w:hAnsi="宋体"/>
                <w:sz w:val="24"/>
                <w:szCs w:val="24"/>
              </w:rPr>
              <w:t>是否能积极</w:t>
            </w:r>
            <w:r>
              <w:rPr>
                <w:rFonts w:hint="eastAsia" w:ascii="宋体" w:hAnsi="宋体"/>
                <w:kern w:val="0"/>
                <w:sz w:val="24"/>
                <w:szCs w:val="24"/>
              </w:rPr>
              <w:t>主动</w:t>
            </w:r>
            <w:r>
              <w:rPr>
                <w:rFonts w:hint="eastAsia" w:ascii="宋体" w:hAnsi="宋体"/>
                <w:sz w:val="24"/>
                <w:szCs w:val="24"/>
              </w:rPr>
              <w:t>与当事人沟通</w:t>
            </w:r>
            <w:r>
              <w:rPr>
                <w:rFonts w:hint="eastAsia" w:ascii="宋体" w:hAnsi="宋体"/>
                <w:kern w:val="0"/>
                <w:sz w:val="24"/>
                <w:szCs w:val="24"/>
              </w:rPr>
              <w:t>对接；对采购政策进行详细解读；</w:t>
            </w:r>
            <w:r>
              <w:rPr>
                <w:rFonts w:hint="eastAsia" w:ascii="宋体" w:hAnsi="宋体"/>
                <w:sz w:val="24"/>
                <w:szCs w:val="24"/>
              </w:rPr>
              <w:t>咨询答复是否热情周到、耐心细致（2分）</w:t>
            </w:r>
            <w:r>
              <w:rPr>
                <w:rFonts w:hint="eastAsia" w:ascii="宋体" w:hAnsi="宋体"/>
                <w:kern w:val="0"/>
                <w:sz w:val="24"/>
                <w:szCs w:val="24"/>
              </w:rPr>
              <w:t>。</w:t>
            </w:r>
          </w:p>
        </w:tc>
        <w:tc>
          <w:tcPr>
            <w:tcW w:w="4704" w:type="dxa"/>
            <w:gridSpan w:val="4"/>
            <w:tcBorders>
              <w:top w:val="single" w:color="auto" w:sz="4" w:space="0"/>
              <w:left w:val="nil"/>
              <w:bottom w:val="single" w:color="auto" w:sz="4" w:space="0"/>
              <w:right w:val="single" w:color="auto" w:sz="4" w:space="0"/>
            </w:tcBorders>
            <w:noWrap/>
            <w:vAlign w:val="center"/>
          </w:tcPr>
          <w:p w14:paraId="7423C865">
            <w:pPr>
              <w:spacing w:line="500" w:lineRule="exact"/>
              <w:jc w:val="center"/>
              <w:rPr>
                <w:sz w:val="24"/>
                <w:szCs w:val="24"/>
              </w:rPr>
            </w:pPr>
          </w:p>
        </w:tc>
      </w:tr>
      <w:tr w14:paraId="00887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noWrap/>
            <w:vAlign w:val="center"/>
          </w:tcPr>
          <w:p w14:paraId="12EDBD4D">
            <w:pPr>
              <w:widowControl/>
              <w:jc w:val="left"/>
              <w:rPr>
                <w:sz w:val="24"/>
                <w:szCs w:val="24"/>
              </w:rPr>
            </w:pPr>
          </w:p>
        </w:tc>
        <w:tc>
          <w:tcPr>
            <w:tcW w:w="3234" w:type="dxa"/>
            <w:gridSpan w:val="3"/>
            <w:tcBorders>
              <w:top w:val="single" w:color="auto" w:sz="4" w:space="0"/>
              <w:left w:val="nil"/>
              <w:bottom w:val="single" w:color="auto" w:sz="4" w:space="0"/>
              <w:right w:val="single" w:color="auto" w:sz="4" w:space="0"/>
            </w:tcBorders>
            <w:noWrap/>
            <w:vAlign w:val="center"/>
          </w:tcPr>
          <w:p w14:paraId="4E2A1E74">
            <w:pPr>
              <w:rPr>
                <w:rFonts w:ascii="宋体" w:hAnsi="宋体"/>
                <w:sz w:val="24"/>
                <w:szCs w:val="24"/>
              </w:rPr>
            </w:pPr>
            <w:r>
              <w:rPr>
                <w:rFonts w:hint="eastAsia" w:ascii="宋体" w:hAnsi="宋体"/>
                <w:sz w:val="24"/>
                <w:szCs w:val="24"/>
              </w:rPr>
              <w:t>采购的质量、服务是否满意（2分）。</w:t>
            </w:r>
          </w:p>
        </w:tc>
        <w:tc>
          <w:tcPr>
            <w:tcW w:w="4704" w:type="dxa"/>
            <w:gridSpan w:val="4"/>
            <w:tcBorders>
              <w:top w:val="single" w:color="auto" w:sz="4" w:space="0"/>
              <w:left w:val="nil"/>
              <w:bottom w:val="single" w:color="auto" w:sz="4" w:space="0"/>
              <w:right w:val="single" w:color="auto" w:sz="4" w:space="0"/>
            </w:tcBorders>
            <w:noWrap/>
            <w:vAlign w:val="center"/>
          </w:tcPr>
          <w:p w14:paraId="4593744E">
            <w:pPr>
              <w:spacing w:line="500" w:lineRule="exact"/>
              <w:jc w:val="center"/>
              <w:rPr>
                <w:sz w:val="24"/>
                <w:szCs w:val="24"/>
              </w:rPr>
            </w:pPr>
          </w:p>
        </w:tc>
      </w:tr>
      <w:tr w14:paraId="104EA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noWrap/>
            <w:vAlign w:val="center"/>
          </w:tcPr>
          <w:p w14:paraId="14F4F72A">
            <w:pPr>
              <w:widowControl/>
              <w:jc w:val="left"/>
              <w:rPr>
                <w:sz w:val="24"/>
                <w:szCs w:val="24"/>
              </w:rPr>
            </w:pPr>
          </w:p>
        </w:tc>
        <w:tc>
          <w:tcPr>
            <w:tcW w:w="3234" w:type="dxa"/>
            <w:gridSpan w:val="3"/>
            <w:tcBorders>
              <w:top w:val="single" w:color="auto" w:sz="4" w:space="0"/>
              <w:left w:val="nil"/>
              <w:bottom w:val="single" w:color="auto" w:sz="4" w:space="0"/>
              <w:right w:val="single" w:color="auto" w:sz="4" w:space="0"/>
            </w:tcBorders>
            <w:noWrap/>
            <w:vAlign w:val="center"/>
          </w:tcPr>
          <w:p w14:paraId="7E458C22">
            <w:pPr>
              <w:spacing w:line="500" w:lineRule="exact"/>
              <w:jc w:val="center"/>
              <w:rPr>
                <w:sz w:val="24"/>
                <w:szCs w:val="24"/>
              </w:rPr>
            </w:pPr>
            <w:r>
              <w:rPr>
                <w:rFonts w:hint="eastAsia" w:ascii="宋体" w:hAnsi="宋体"/>
                <w:sz w:val="24"/>
                <w:szCs w:val="24"/>
              </w:rPr>
              <w:t>合计</w:t>
            </w:r>
          </w:p>
        </w:tc>
        <w:tc>
          <w:tcPr>
            <w:tcW w:w="4704" w:type="dxa"/>
            <w:gridSpan w:val="4"/>
            <w:tcBorders>
              <w:top w:val="single" w:color="auto" w:sz="4" w:space="0"/>
              <w:left w:val="nil"/>
              <w:bottom w:val="single" w:color="auto" w:sz="4" w:space="0"/>
              <w:right w:val="single" w:color="auto" w:sz="4" w:space="0"/>
            </w:tcBorders>
            <w:noWrap/>
            <w:vAlign w:val="center"/>
          </w:tcPr>
          <w:p w14:paraId="42587670">
            <w:pPr>
              <w:spacing w:line="500" w:lineRule="exact"/>
              <w:jc w:val="center"/>
              <w:rPr>
                <w:sz w:val="24"/>
                <w:szCs w:val="24"/>
              </w:rPr>
            </w:pPr>
          </w:p>
        </w:tc>
      </w:tr>
      <w:tr w14:paraId="5A0F0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7" w:hRule="atLeast"/>
        </w:trPr>
        <w:tc>
          <w:tcPr>
            <w:tcW w:w="1242" w:type="dxa"/>
            <w:tcBorders>
              <w:top w:val="single" w:color="auto" w:sz="4" w:space="0"/>
              <w:left w:val="single" w:color="auto" w:sz="4" w:space="0"/>
              <w:bottom w:val="single" w:color="auto" w:sz="4" w:space="0"/>
              <w:right w:val="single" w:color="auto" w:sz="4" w:space="0"/>
            </w:tcBorders>
            <w:noWrap/>
            <w:vAlign w:val="center"/>
          </w:tcPr>
          <w:p w14:paraId="270C3092">
            <w:pPr>
              <w:jc w:val="center"/>
              <w:rPr>
                <w:sz w:val="24"/>
                <w:szCs w:val="24"/>
              </w:rPr>
            </w:pPr>
            <w:r>
              <w:rPr>
                <w:rFonts w:hint="eastAsia" w:ascii="宋体" w:hAnsi="宋体"/>
                <w:sz w:val="24"/>
                <w:szCs w:val="24"/>
              </w:rPr>
              <w:t>对代理机构的意见和建议</w:t>
            </w:r>
          </w:p>
        </w:tc>
        <w:tc>
          <w:tcPr>
            <w:tcW w:w="7938" w:type="dxa"/>
            <w:gridSpan w:val="7"/>
            <w:tcBorders>
              <w:top w:val="single" w:color="auto" w:sz="4" w:space="0"/>
              <w:left w:val="nil"/>
              <w:bottom w:val="single" w:color="auto" w:sz="4" w:space="0"/>
              <w:right w:val="single" w:color="auto" w:sz="4" w:space="0"/>
            </w:tcBorders>
            <w:noWrap/>
            <w:vAlign w:val="center"/>
          </w:tcPr>
          <w:p w14:paraId="5EE7219C">
            <w:pPr>
              <w:jc w:val="center"/>
              <w:rPr>
                <w:sz w:val="24"/>
                <w:szCs w:val="24"/>
              </w:rPr>
            </w:pPr>
          </w:p>
        </w:tc>
      </w:tr>
      <w:tr w14:paraId="087EC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1242" w:type="dxa"/>
            <w:tcBorders>
              <w:top w:val="single" w:color="auto" w:sz="4" w:space="0"/>
              <w:left w:val="single" w:color="auto" w:sz="4" w:space="0"/>
              <w:bottom w:val="single" w:color="auto" w:sz="4" w:space="0"/>
              <w:right w:val="single" w:color="auto" w:sz="4" w:space="0"/>
            </w:tcBorders>
            <w:noWrap/>
            <w:vAlign w:val="center"/>
          </w:tcPr>
          <w:p w14:paraId="5A0CB747">
            <w:pPr>
              <w:jc w:val="center"/>
              <w:rPr>
                <w:sz w:val="24"/>
                <w:szCs w:val="24"/>
              </w:rPr>
            </w:pPr>
            <w:r>
              <w:rPr>
                <w:rFonts w:hint="eastAsia" w:ascii="宋体" w:hAnsi="宋体"/>
                <w:sz w:val="24"/>
                <w:szCs w:val="24"/>
              </w:rPr>
              <w:t>备注</w:t>
            </w:r>
          </w:p>
        </w:tc>
        <w:tc>
          <w:tcPr>
            <w:tcW w:w="7938" w:type="dxa"/>
            <w:gridSpan w:val="7"/>
            <w:tcBorders>
              <w:top w:val="single" w:color="auto" w:sz="4" w:space="0"/>
              <w:left w:val="nil"/>
              <w:bottom w:val="single" w:color="auto" w:sz="4" w:space="0"/>
              <w:right w:val="single" w:color="auto" w:sz="4" w:space="0"/>
            </w:tcBorders>
            <w:noWrap/>
            <w:vAlign w:val="center"/>
          </w:tcPr>
          <w:p w14:paraId="46522DB3">
            <w:pPr>
              <w:jc w:val="center"/>
              <w:rPr>
                <w:sz w:val="24"/>
                <w:szCs w:val="24"/>
              </w:rPr>
            </w:pPr>
          </w:p>
        </w:tc>
      </w:tr>
    </w:tbl>
    <w:p w14:paraId="6DEA9B0E">
      <w:pPr>
        <w:spacing w:line="500" w:lineRule="exact"/>
        <w:rPr>
          <w:rFonts w:hint="eastAsia" w:eastAsia="宋体"/>
          <w:sz w:val="24"/>
          <w:szCs w:val="24"/>
          <w:lang w:eastAsia="zh-CN"/>
        </w:rPr>
      </w:pPr>
      <w:r>
        <w:rPr>
          <w:rFonts w:hint="eastAsia" w:ascii="宋体" w:hAnsi="宋体"/>
          <w:sz w:val="24"/>
          <w:szCs w:val="24"/>
        </w:rPr>
        <w:t>填表人签字盖章：</w:t>
      </w:r>
      <w:r>
        <w:rPr>
          <w:rFonts w:hint="eastAsia" w:ascii="宋体" w:hAnsi="宋体"/>
          <w:sz w:val="24"/>
          <w:szCs w:val="24"/>
          <w:lang w:val="en-US" w:eastAsia="zh-CN"/>
        </w:rPr>
        <w:t xml:space="preserve">                         </w:t>
      </w:r>
      <w:r>
        <w:rPr>
          <w:rFonts w:hint="eastAsia" w:ascii="宋体" w:hAnsi="宋体"/>
          <w:sz w:val="24"/>
          <w:szCs w:val="24"/>
        </w:rPr>
        <w:t>日期</w:t>
      </w:r>
      <w:r>
        <w:rPr>
          <w:rFonts w:hint="eastAsia" w:ascii="宋体" w:hAnsi="宋体"/>
          <w:sz w:val="24"/>
          <w:szCs w:val="24"/>
          <w:lang w:eastAsia="zh-CN"/>
        </w:rPr>
        <w:t>：</w:t>
      </w:r>
    </w:p>
    <w:p w14:paraId="5A69D793">
      <w:pPr>
        <w:keepNext w:val="0"/>
        <w:keepLines w:val="0"/>
        <w:pageBreakBefore w:val="0"/>
        <w:widowControl w:val="0"/>
        <w:kinsoku/>
        <w:wordWrap/>
        <w:overflowPunct/>
        <w:topLinePunct w:val="0"/>
        <w:autoSpaceDE/>
        <w:autoSpaceDN/>
        <w:bidi w:val="0"/>
        <w:adjustRightInd/>
        <w:snapToGrid w:val="0"/>
        <w:spacing w:before="170" w:afterLines="50" w:line="360" w:lineRule="auto"/>
        <w:jc w:val="right"/>
        <w:textAlignment w:val="auto"/>
        <w:outlineLvl w:val="1"/>
        <w:rPr>
          <w:rFonts w:ascii="宋体" w:hAnsi="宋体" w:cs="宋体"/>
          <w:b/>
          <w:bCs/>
          <w:color w:val="0D0D0D"/>
          <w:sz w:val="24"/>
          <w:szCs w:val="24"/>
        </w:rPr>
      </w:pPr>
      <w:r>
        <w:rPr>
          <w:rFonts w:hint="eastAsia" w:ascii="宋体" w:hAnsi="宋体"/>
          <w:sz w:val="28"/>
          <w:szCs w:val="28"/>
        </w:rPr>
        <w:t>注：此表须盖投标单位公章</w:t>
      </w:r>
    </w:p>
    <w:p w14:paraId="16FD33A7">
      <w:pPr>
        <w:snapToGrid w:val="0"/>
        <w:spacing w:before="50" w:afterLines="50" w:line="360" w:lineRule="auto"/>
        <w:jc w:val="left"/>
        <w:outlineLvl w:val="1"/>
        <w:rPr>
          <w:rFonts w:hint="eastAsia" w:ascii="宋体" w:hAnsi="宋体" w:cs="宋体"/>
          <w:b/>
          <w:bCs/>
          <w:color w:val="0D0D0D"/>
          <w:sz w:val="24"/>
          <w:szCs w:val="24"/>
        </w:rPr>
      </w:pPr>
    </w:p>
    <w:p w14:paraId="4502F1B3">
      <w:pPr>
        <w:snapToGrid w:val="0"/>
        <w:spacing w:before="50" w:afterLines="50" w:line="360" w:lineRule="auto"/>
        <w:jc w:val="left"/>
        <w:outlineLvl w:val="1"/>
        <w:rPr>
          <w:rFonts w:ascii="宋体"/>
          <w:b/>
          <w:bCs/>
          <w:color w:val="0D0D0D"/>
          <w:sz w:val="24"/>
          <w:szCs w:val="24"/>
        </w:rPr>
      </w:pPr>
      <w:r>
        <w:rPr>
          <w:rFonts w:ascii="宋体" w:hAnsi="宋体" w:cs="宋体"/>
          <w:b/>
          <w:bCs/>
          <w:color w:val="0D0D0D"/>
          <w:sz w:val="24"/>
          <w:szCs w:val="24"/>
        </w:rPr>
        <w:t>3</w:t>
      </w:r>
      <w:r>
        <w:rPr>
          <w:rFonts w:ascii="宋体" w:cs="宋体"/>
          <w:b/>
          <w:bCs/>
          <w:color w:val="0D0D0D"/>
          <w:sz w:val="24"/>
          <w:szCs w:val="24"/>
        </w:rPr>
        <w:t>.</w:t>
      </w:r>
      <w:r>
        <w:rPr>
          <w:rFonts w:hint="eastAsia" w:ascii="宋体" w:hAnsi="宋体" w:cs="宋体"/>
          <w:b/>
          <w:bCs/>
          <w:color w:val="0D0D0D"/>
          <w:sz w:val="24"/>
          <w:szCs w:val="24"/>
        </w:rPr>
        <w:t>报价文件目录</w:t>
      </w:r>
    </w:p>
    <w:p w14:paraId="3E54E858">
      <w:pPr>
        <w:snapToGrid w:val="0"/>
        <w:spacing w:before="50" w:afterLines="50"/>
        <w:ind w:firstLine="480" w:firstLineChars="200"/>
        <w:jc w:val="left"/>
        <w:rPr>
          <w:rFonts w:ascii="宋体"/>
          <w:color w:val="0D0D0D"/>
          <w:sz w:val="24"/>
          <w:szCs w:val="24"/>
        </w:rPr>
      </w:pPr>
      <w:r>
        <w:rPr>
          <w:rFonts w:hint="eastAsia" w:ascii="宋体" w:hAnsi="宋体" w:cs="宋体"/>
          <w:color w:val="0D0D0D"/>
          <w:sz w:val="24"/>
          <w:szCs w:val="24"/>
        </w:rPr>
        <w:t>（</w:t>
      </w:r>
      <w:r>
        <w:rPr>
          <w:rFonts w:ascii="宋体" w:hAnsi="宋体" w:cs="宋体"/>
          <w:color w:val="0D0D0D"/>
          <w:sz w:val="24"/>
          <w:szCs w:val="24"/>
        </w:rPr>
        <w:t>1</w:t>
      </w:r>
      <w:r>
        <w:rPr>
          <w:rFonts w:hint="eastAsia" w:ascii="宋体" w:hAnsi="宋体" w:cs="宋体"/>
          <w:color w:val="0D0D0D"/>
          <w:sz w:val="24"/>
          <w:szCs w:val="24"/>
        </w:rPr>
        <w:t>）投标函（格式见附件</w:t>
      </w:r>
      <w:r>
        <w:rPr>
          <w:rFonts w:ascii="宋体" w:hAnsi="宋体" w:cs="宋体"/>
          <w:color w:val="0D0D0D"/>
          <w:sz w:val="24"/>
          <w:szCs w:val="24"/>
        </w:rPr>
        <w:t>3.1</w:t>
      </w:r>
      <w:r>
        <w:rPr>
          <w:rFonts w:hint="eastAsia" w:ascii="宋体" w:hAnsi="宋体" w:cs="宋体"/>
          <w:color w:val="0D0D0D"/>
          <w:sz w:val="24"/>
          <w:szCs w:val="24"/>
        </w:rPr>
        <w:t>）；</w:t>
      </w:r>
    </w:p>
    <w:p w14:paraId="04721D47">
      <w:pPr>
        <w:snapToGrid w:val="0"/>
        <w:spacing w:before="50" w:afterLines="50"/>
        <w:ind w:firstLine="480" w:firstLineChars="200"/>
        <w:jc w:val="left"/>
        <w:rPr>
          <w:rFonts w:ascii="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）开标一览表（格式见附件</w:t>
      </w:r>
      <w:r>
        <w:rPr>
          <w:rFonts w:ascii="宋体" w:hAnsi="宋体" w:cs="宋体"/>
          <w:sz w:val="24"/>
          <w:szCs w:val="24"/>
        </w:rPr>
        <w:t>3.2</w:t>
      </w:r>
      <w:r>
        <w:rPr>
          <w:rFonts w:hint="eastAsia" w:ascii="宋体" w:hAnsi="宋体" w:cs="宋体"/>
          <w:sz w:val="24"/>
          <w:szCs w:val="24"/>
        </w:rPr>
        <w:t>）；</w:t>
      </w:r>
    </w:p>
    <w:p w14:paraId="5817329E">
      <w:pPr>
        <w:snapToGrid w:val="0"/>
        <w:spacing w:before="50" w:afterLines="50" w:line="360" w:lineRule="auto"/>
        <w:ind w:firstLine="480" w:firstLineChars="200"/>
        <w:jc w:val="left"/>
        <w:rPr>
          <w:rFonts w:ascii="宋体"/>
          <w:color w:val="0D0D0D"/>
          <w:sz w:val="24"/>
          <w:szCs w:val="24"/>
        </w:rPr>
      </w:pPr>
      <w:r>
        <w:rPr>
          <w:rFonts w:hint="eastAsia" w:ascii="宋体" w:hAnsi="宋体" w:cs="宋体"/>
          <w:color w:val="0D0D0D"/>
          <w:sz w:val="24"/>
          <w:szCs w:val="24"/>
        </w:rPr>
        <w:t>（</w:t>
      </w:r>
      <w:r>
        <w:rPr>
          <w:rFonts w:ascii="宋体" w:hAnsi="宋体" w:cs="宋体"/>
          <w:color w:val="0D0D0D"/>
          <w:sz w:val="24"/>
          <w:szCs w:val="24"/>
        </w:rPr>
        <w:t>3</w:t>
      </w:r>
      <w:r>
        <w:rPr>
          <w:rFonts w:hint="eastAsia" w:ascii="宋体" w:hAnsi="宋体" w:cs="宋体"/>
          <w:color w:val="0D0D0D"/>
          <w:sz w:val="24"/>
          <w:szCs w:val="24"/>
        </w:rPr>
        <w:t>）投标人针对报价需要说明的其他文件和说明。</w:t>
      </w:r>
    </w:p>
    <w:p w14:paraId="5F0208A3">
      <w:pPr>
        <w:snapToGrid w:val="0"/>
        <w:spacing w:before="50" w:afterLines="50" w:line="360" w:lineRule="auto"/>
        <w:jc w:val="left"/>
        <w:outlineLvl w:val="2"/>
        <w:rPr>
          <w:rFonts w:ascii="宋体"/>
          <w:b/>
          <w:bCs/>
          <w:color w:val="0D0D0D"/>
          <w:sz w:val="24"/>
          <w:szCs w:val="24"/>
        </w:rPr>
      </w:pPr>
    </w:p>
    <w:p w14:paraId="25868681">
      <w:pPr>
        <w:snapToGrid w:val="0"/>
        <w:spacing w:before="50" w:afterLines="50" w:line="360" w:lineRule="auto"/>
        <w:jc w:val="left"/>
        <w:outlineLvl w:val="2"/>
        <w:rPr>
          <w:rFonts w:ascii="宋体"/>
          <w:b/>
          <w:bCs/>
          <w:color w:val="0D0D0D"/>
          <w:sz w:val="24"/>
          <w:szCs w:val="24"/>
        </w:rPr>
      </w:pPr>
    </w:p>
    <w:p w14:paraId="44D44BBD">
      <w:pPr>
        <w:snapToGrid w:val="0"/>
        <w:spacing w:before="50" w:afterLines="50" w:line="360" w:lineRule="auto"/>
        <w:jc w:val="left"/>
        <w:outlineLvl w:val="2"/>
        <w:rPr>
          <w:rFonts w:ascii="宋体"/>
          <w:b/>
          <w:bCs/>
          <w:color w:val="0D0D0D"/>
          <w:sz w:val="24"/>
          <w:szCs w:val="24"/>
        </w:rPr>
      </w:pPr>
    </w:p>
    <w:p w14:paraId="0071F266">
      <w:pPr>
        <w:snapToGrid w:val="0"/>
        <w:spacing w:before="50" w:afterLines="50" w:line="360" w:lineRule="auto"/>
        <w:jc w:val="left"/>
        <w:outlineLvl w:val="2"/>
        <w:rPr>
          <w:rFonts w:ascii="宋体"/>
          <w:b/>
          <w:bCs/>
          <w:color w:val="0D0D0D"/>
          <w:sz w:val="24"/>
          <w:szCs w:val="24"/>
        </w:rPr>
      </w:pPr>
    </w:p>
    <w:p w14:paraId="69DE54BC">
      <w:pPr>
        <w:snapToGrid w:val="0"/>
        <w:spacing w:before="50" w:afterLines="50" w:line="360" w:lineRule="auto"/>
        <w:jc w:val="left"/>
        <w:outlineLvl w:val="2"/>
        <w:rPr>
          <w:rFonts w:ascii="宋体"/>
          <w:b/>
          <w:bCs/>
          <w:color w:val="0D0D0D"/>
          <w:sz w:val="24"/>
          <w:szCs w:val="24"/>
        </w:rPr>
      </w:pPr>
    </w:p>
    <w:p w14:paraId="53EBAD2F">
      <w:pPr>
        <w:snapToGrid w:val="0"/>
        <w:spacing w:before="50" w:afterLines="50" w:line="360" w:lineRule="auto"/>
        <w:jc w:val="left"/>
        <w:outlineLvl w:val="2"/>
        <w:rPr>
          <w:rFonts w:ascii="宋体"/>
          <w:b/>
          <w:bCs/>
          <w:color w:val="0D0D0D"/>
          <w:sz w:val="24"/>
          <w:szCs w:val="24"/>
        </w:rPr>
      </w:pPr>
    </w:p>
    <w:p w14:paraId="4DB36D57">
      <w:pPr>
        <w:snapToGrid w:val="0"/>
        <w:spacing w:before="50" w:afterLines="50" w:line="360" w:lineRule="auto"/>
        <w:jc w:val="left"/>
        <w:outlineLvl w:val="2"/>
        <w:rPr>
          <w:rFonts w:ascii="宋体"/>
          <w:b/>
          <w:bCs/>
          <w:color w:val="0D0D0D"/>
          <w:sz w:val="24"/>
          <w:szCs w:val="24"/>
        </w:rPr>
      </w:pPr>
    </w:p>
    <w:p w14:paraId="6BC74112">
      <w:pPr>
        <w:snapToGrid w:val="0"/>
        <w:spacing w:before="50" w:afterLines="50" w:line="360" w:lineRule="auto"/>
        <w:jc w:val="left"/>
        <w:outlineLvl w:val="2"/>
        <w:rPr>
          <w:rFonts w:ascii="宋体"/>
          <w:b/>
          <w:bCs/>
          <w:color w:val="0D0D0D"/>
          <w:sz w:val="24"/>
          <w:szCs w:val="24"/>
        </w:rPr>
      </w:pPr>
    </w:p>
    <w:p w14:paraId="56320D17">
      <w:pPr>
        <w:snapToGrid w:val="0"/>
        <w:spacing w:before="50" w:afterLines="50" w:line="360" w:lineRule="auto"/>
        <w:jc w:val="left"/>
        <w:outlineLvl w:val="2"/>
        <w:rPr>
          <w:rFonts w:ascii="宋体"/>
          <w:b/>
          <w:bCs/>
          <w:color w:val="0D0D0D"/>
          <w:sz w:val="24"/>
          <w:szCs w:val="24"/>
        </w:rPr>
      </w:pPr>
    </w:p>
    <w:p w14:paraId="7DF59AFF">
      <w:pPr>
        <w:snapToGrid w:val="0"/>
        <w:spacing w:before="50" w:afterLines="50" w:line="360" w:lineRule="auto"/>
        <w:jc w:val="left"/>
        <w:outlineLvl w:val="2"/>
        <w:rPr>
          <w:rFonts w:ascii="宋体"/>
          <w:b/>
          <w:bCs/>
          <w:color w:val="0D0D0D"/>
          <w:sz w:val="24"/>
          <w:szCs w:val="24"/>
        </w:rPr>
      </w:pPr>
    </w:p>
    <w:p w14:paraId="5951A894">
      <w:pPr>
        <w:snapToGrid w:val="0"/>
        <w:spacing w:before="50" w:afterLines="50" w:line="360" w:lineRule="auto"/>
        <w:jc w:val="left"/>
        <w:outlineLvl w:val="2"/>
        <w:rPr>
          <w:rFonts w:ascii="宋体"/>
          <w:b/>
          <w:bCs/>
          <w:color w:val="0D0D0D"/>
          <w:sz w:val="24"/>
          <w:szCs w:val="24"/>
        </w:rPr>
      </w:pPr>
    </w:p>
    <w:p w14:paraId="0FA3C493">
      <w:pPr>
        <w:snapToGrid w:val="0"/>
        <w:spacing w:before="50" w:afterLines="50" w:line="360" w:lineRule="auto"/>
        <w:jc w:val="left"/>
        <w:outlineLvl w:val="2"/>
        <w:rPr>
          <w:rFonts w:ascii="宋体"/>
          <w:b/>
          <w:bCs/>
          <w:color w:val="0D0D0D"/>
          <w:sz w:val="24"/>
          <w:szCs w:val="24"/>
        </w:rPr>
      </w:pPr>
    </w:p>
    <w:p w14:paraId="185AFB42">
      <w:pPr>
        <w:snapToGrid w:val="0"/>
        <w:spacing w:before="50" w:afterLines="50" w:line="360" w:lineRule="auto"/>
        <w:jc w:val="left"/>
        <w:outlineLvl w:val="2"/>
        <w:rPr>
          <w:rFonts w:ascii="宋体"/>
          <w:b/>
          <w:bCs/>
          <w:color w:val="0D0D0D"/>
          <w:sz w:val="24"/>
          <w:szCs w:val="24"/>
        </w:rPr>
      </w:pPr>
    </w:p>
    <w:p w14:paraId="3A02CD21">
      <w:pPr>
        <w:snapToGrid w:val="0"/>
        <w:spacing w:before="50" w:afterLines="50" w:line="360" w:lineRule="auto"/>
        <w:jc w:val="left"/>
        <w:outlineLvl w:val="2"/>
        <w:rPr>
          <w:rFonts w:ascii="宋体"/>
          <w:b/>
          <w:bCs/>
          <w:color w:val="0D0D0D"/>
          <w:sz w:val="24"/>
          <w:szCs w:val="24"/>
        </w:rPr>
      </w:pPr>
    </w:p>
    <w:p w14:paraId="7806868C">
      <w:pPr>
        <w:snapToGrid w:val="0"/>
        <w:spacing w:before="50" w:afterLines="50" w:line="360" w:lineRule="auto"/>
        <w:jc w:val="left"/>
        <w:outlineLvl w:val="2"/>
        <w:rPr>
          <w:rFonts w:ascii="宋体"/>
          <w:b/>
          <w:bCs/>
          <w:color w:val="0D0D0D"/>
          <w:sz w:val="24"/>
          <w:szCs w:val="24"/>
        </w:rPr>
      </w:pPr>
    </w:p>
    <w:p w14:paraId="162587B1">
      <w:pPr>
        <w:snapToGrid w:val="0"/>
        <w:spacing w:before="50" w:afterLines="50" w:line="360" w:lineRule="auto"/>
        <w:jc w:val="left"/>
        <w:outlineLvl w:val="2"/>
        <w:rPr>
          <w:rFonts w:ascii="宋体"/>
          <w:b/>
          <w:bCs/>
          <w:color w:val="0D0D0D"/>
          <w:sz w:val="24"/>
          <w:szCs w:val="24"/>
        </w:rPr>
      </w:pPr>
    </w:p>
    <w:p w14:paraId="768D103C">
      <w:pPr>
        <w:snapToGrid w:val="0"/>
        <w:spacing w:before="50" w:afterLines="50" w:line="360" w:lineRule="auto"/>
        <w:jc w:val="left"/>
        <w:outlineLvl w:val="2"/>
        <w:rPr>
          <w:rFonts w:ascii="宋体"/>
          <w:b/>
          <w:bCs/>
          <w:color w:val="0D0D0D"/>
          <w:sz w:val="24"/>
          <w:szCs w:val="24"/>
        </w:rPr>
      </w:pPr>
    </w:p>
    <w:p w14:paraId="50FFF88E">
      <w:pPr>
        <w:snapToGrid w:val="0"/>
        <w:spacing w:before="50" w:afterLines="50" w:line="360" w:lineRule="auto"/>
        <w:jc w:val="left"/>
        <w:outlineLvl w:val="2"/>
        <w:rPr>
          <w:rFonts w:ascii="宋体"/>
          <w:b/>
          <w:bCs/>
          <w:color w:val="0D0D0D"/>
          <w:sz w:val="24"/>
          <w:szCs w:val="24"/>
        </w:rPr>
      </w:pPr>
    </w:p>
    <w:p w14:paraId="5396311B">
      <w:pPr>
        <w:snapToGrid w:val="0"/>
        <w:spacing w:before="50" w:afterLines="50" w:line="360" w:lineRule="auto"/>
        <w:jc w:val="left"/>
        <w:outlineLvl w:val="2"/>
        <w:rPr>
          <w:rFonts w:ascii="宋体"/>
          <w:b/>
          <w:bCs/>
          <w:color w:val="0D0D0D"/>
          <w:sz w:val="24"/>
          <w:szCs w:val="24"/>
        </w:rPr>
      </w:pPr>
    </w:p>
    <w:p w14:paraId="19F75790">
      <w:pPr>
        <w:snapToGrid w:val="0"/>
        <w:spacing w:before="50" w:afterLines="50" w:line="360" w:lineRule="auto"/>
        <w:jc w:val="left"/>
        <w:outlineLvl w:val="2"/>
        <w:rPr>
          <w:rFonts w:ascii="宋体"/>
          <w:b/>
          <w:bCs/>
          <w:color w:val="0D0D0D"/>
          <w:sz w:val="24"/>
          <w:szCs w:val="24"/>
        </w:rPr>
      </w:pPr>
      <w:r>
        <w:rPr>
          <w:rFonts w:ascii="宋体" w:hAnsi="宋体" w:cs="宋体"/>
          <w:b/>
          <w:bCs/>
          <w:color w:val="0D0D0D"/>
          <w:sz w:val="24"/>
          <w:szCs w:val="24"/>
        </w:rPr>
        <w:t>3.1</w:t>
      </w:r>
      <w:r>
        <w:rPr>
          <w:rFonts w:hint="eastAsia" w:ascii="宋体" w:hAnsi="宋体" w:cs="宋体"/>
          <w:b/>
          <w:bCs/>
          <w:color w:val="0D0D0D"/>
          <w:sz w:val="24"/>
          <w:szCs w:val="24"/>
        </w:rPr>
        <w:t>投标函格式：</w:t>
      </w:r>
    </w:p>
    <w:p w14:paraId="6FB94AC6">
      <w:pPr>
        <w:snapToGrid w:val="0"/>
        <w:spacing w:before="50" w:afterLines="50" w:line="360" w:lineRule="auto"/>
        <w:ind w:firstLine="3504" w:firstLineChars="1460"/>
        <w:jc w:val="left"/>
        <w:outlineLvl w:val="2"/>
        <w:rPr>
          <w:rFonts w:ascii="宋体"/>
          <w:b/>
          <w:bCs/>
          <w:color w:val="0D0D0D"/>
          <w:sz w:val="24"/>
          <w:szCs w:val="24"/>
        </w:rPr>
      </w:pPr>
      <w:r>
        <w:rPr>
          <w:rFonts w:hint="eastAsia" w:ascii="宋体" w:hAnsi="宋体" w:cs="宋体"/>
          <w:b/>
          <w:bCs/>
          <w:color w:val="0D0D0D"/>
          <w:sz w:val="24"/>
          <w:szCs w:val="24"/>
        </w:rPr>
        <w:t>投标函</w:t>
      </w:r>
    </w:p>
    <w:p w14:paraId="2F996682">
      <w:pPr>
        <w:snapToGrid w:val="0"/>
        <w:spacing w:line="360" w:lineRule="auto"/>
        <w:rPr>
          <w:rFonts w:ascii="宋体"/>
          <w:color w:val="0D0D0D"/>
          <w:sz w:val="24"/>
          <w:szCs w:val="24"/>
        </w:rPr>
      </w:pPr>
      <w:r>
        <w:rPr>
          <w:rFonts w:hint="eastAsia" w:ascii="宋体" w:hAnsi="宋体" w:cs="宋体"/>
          <w:color w:val="0D0D0D"/>
          <w:sz w:val="24"/>
          <w:szCs w:val="24"/>
        </w:rPr>
        <w:t>致：</w:t>
      </w:r>
      <w:r>
        <w:rPr>
          <w:rFonts w:ascii="宋体" w:hAnsi="宋体" w:cs="宋体"/>
          <w:color w:val="0D0D0D"/>
          <w:sz w:val="24"/>
          <w:szCs w:val="24"/>
          <w:u w:val="single"/>
        </w:rPr>
        <w:t>_</w:t>
      </w:r>
      <w:r>
        <w:rPr>
          <w:rFonts w:hint="eastAsia" w:ascii="宋体" w:hAnsi="宋体" w:cs="宋体"/>
          <w:color w:val="0D0D0D"/>
          <w:sz w:val="24"/>
          <w:szCs w:val="24"/>
          <w:u w:val="single"/>
        </w:rPr>
        <w:t>金华市金诚招投标代理有限公司</w:t>
      </w:r>
      <w:r>
        <w:rPr>
          <w:rFonts w:ascii="宋体" w:hAnsi="宋体" w:cs="宋体"/>
          <w:color w:val="0D0D0D"/>
          <w:sz w:val="24"/>
          <w:szCs w:val="24"/>
          <w:u w:val="single"/>
        </w:rPr>
        <w:t>_</w:t>
      </w:r>
      <w:r>
        <w:rPr>
          <w:rFonts w:hint="eastAsia" w:ascii="宋体" w:hAnsi="宋体" w:cs="宋体"/>
          <w:color w:val="0D0D0D"/>
          <w:sz w:val="24"/>
          <w:szCs w:val="24"/>
        </w:rPr>
        <w:t>：</w:t>
      </w:r>
    </w:p>
    <w:p w14:paraId="33E681EF">
      <w:pPr>
        <w:snapToGrid w:val="0"/>
        <w:spacing w:beforeLines="50" w:after="50" w:line="360" w:lineRule="auto"/>
        <w:ind w:firstLine="480" w:firstLineChars="200"/>
        <w:rPr>
          <w:rFonts w:ascii="宋体"/>
          <w:color w:val="0D0D0D"/>
          <w:sz w:val="24"/>
          <w:szCs w:val="24"/>
        </w:rPr>
      </w:pPr>
      <w:r>
        <w:rPr>
          <w:rFonts w:hint="eastAsia" w:ascii="宋体" w:hAnsi="宋体" w:cs="宋体"/>
          <w:color w:val="0D0D0D"/>
          <w:sz w:val="24"/>
          <w:szCs w:val="24"/>
        </w:rPr>
        <w:t>根据贵方为</w:t>
      </w:r>
      <w:r>
        <w:rPr>
          <w:rFonts w:hint="eastAsia" w:ascii="宋体" w:hAnsi="宋体" w:cs="宋体"/>
          <w:color w:val="000000"/>
          <w:sz w:val="24"/>
          <w:szCs w:val="24"/>
          <w:u w:val="single"/>
          <w:lang w:eastAsia="zh-CN"/>
        </w:rPr>
        <w:t>废旧农膜、肥料废弃包装物回收和集中处置服务</w:t>
      </w:r>
      <w:r>
        <w:rPr>
          <w:rFonts w:hint="eastAsia" w:ascii="宋体" w:hAnsi="宋体" w:cs="宋体"/>
          <w:color w:val="0D0D0D"/>
          <w:sz w:val="24"/>
          <w:szCs w:val="24"/>
        </w:rPr>
        <w:t>（项目编号：</w:t>
      </w:r>
      <w:r>
        <w:rPr>
          <w:rFonts w:hint="eastAsia" w:ascii="宋体" w:hAnsi="宋体" w:cs="宋体"/>
          <w:color w:val="0D0D0D"/>
          <w:sz w:val="24"/>
          <w:szCs w:val="24"/>
          <w:u w:val="single"/>
          <w:lang w:eastAsia="zh-CN"/>
        </w:rPr>
        <w:t>JCZFCG2025-Z12-C509</w:t>
      </w:r>
      <w:r>
        <w:rPr>
          <w:rFonts w:hint="eastAsia" w:ascii="宋体" w:hAnsi="宋体" w:cs="宋体"/>
          <w:color w:val="0D0D0D"/>
          <w:sz w:val="24"/>
          <w:szCs w:val="24"/>
          <w:u w:val="single"/>
        </w:rPr>
        <w:t>）</w:t>
      </w:r>
      <w:r>
        <w:rPr>
          <w:rFonts w:hint="eastAsia" w:ascii="宋体" w:hAnsi="宋体" w:cs="宋体"/>
          <w:color w:val="0D0D0D"/>
          <w:sz w:val="24"/>
          <w:szCs w:val="24"/>
        </w:rPr>
        <w:t>的招标公告，签字代表</w:t>
      </w:r>
      <w:r>
        <w:rPr>
          <w:rFonts w:ascii="宋体" w:hAnsi="宋体" w:cs="宋体"/>
          <w:color w:val="0D0D0D"/>
          <w:sz w:val="24"/>
          <w:szCs w:val="24"/>
          <w:u w:val="single"/>
        </w:rPr>
        <w:t>_____</w:t>
      </w:r>
      <w:r>
        <w:rPr>
          <w:rFonts w:hint="eastAsia" w:ascii="宋体" w:hAnsi="宋体" w:cs="宋体"/>
          <w:color w:val="0D0D0D"/>
          <w:sz w:val="24"/>
          <w:szCs w:val="24"/>
          <w:u w:val="single"/>
        </w:rPr>
        <w:t>（全名</w:t>
      </w:r>
      <w:r>
        <w:rPr>
          <w:rFonts w:hint="eastAsia" w:ascii="宋体" w:hAnsi="宋体" w:cs="宋体"/>
          <w:color w:val="0D0D0D"/>
          <w:sz w:val="24"/>
          <w:szCs w:val="24"/>
        </w:rPr>
        <w:t>）经正式授权并代表投标人</w:t>
      </w:r>
      <w:r>
        <w:rPr>
          <w:rFonts w:ascii="宋体" w:hAnsi="宋体" w:cs="宋体"/>
          <w:color w:val="0D0D0D"/>
          <w:sz w:val="24"/>
          <w:szCs w:val="24"/>
        </w:rPr>
        <w:t>_</w:t>
      </w:r>
      <w:r>
        <w:rPr>
          <w:rFonts w:ascii="宋体" w:hAnsi="宋体" w:cs="宋体"/>
          <w:color w:val="0D0D0D"/>
          <w:sz w:val="24"/>
          <w:szCs w:val="24"/>
          <w:u w:val="single"/>
        </w:rPr>
        <w:t>______</w:t>
      </w:r>
      <w:r>
        <w:rPr>
          <w:rFonts w:hint="eastAsia" w:ascii="宋体" w:hAnsi="宋体" w:cs="宋体"/>
          <w:color w:val="0D0D0D"/>
          <w:sz w:val="24"/>
          <w:szCs w:val="24"/>
          <w:u w:val="single"/>
        </w:rPr>
        <w:t>（投标人名称）</w:t>
      </w:r>
      <w:r>
        <w:rPr>
          <w:rFonts w:hint="eastAsia" w:ascii="宋体" w:hAnsi="宋体" w:cs="宋体"/>
          <w:color w:val="0D0D0D"/>
          <w:sz w:val="24"/>
          <w:szCs w:val="24"/>
        </w:rPr>
        <w:t>提交资信商务及技术文件、报价文件正本各一份、副本四份。</w:t>
      </w:r>
    </w:p>
    <w:p w14:paraId="399A604E">
      <w:pPr>
        <w:snapToGrid w:val="0"/>
        <w:spacing w:line="360" w:lineRule="auto"/>
        <w:ind w:firstLine="480" w:firstLineChars="200"/>
        <w:rPr>
          <w:rFonts w:ascii="宋体"/>
          <w:color w:val="0D0D0D"/>
          <w:sz w:val="24"/>
          <w:szCs w:val="24"/>
        </w:rPr>
      </w:pPr>
      <w:r>
        <w:rPr>
          <w:rFonts w:hint="eastAsia" w:ascii="宋体" w:hAnsi="宋体" w:cs="宋体"/>
          <w:color w:val="0D0D0D"/>
          <w:sz w:val="24"/>
          <w:szCs w:val="24"/>
        </w:rPr>
        <w:t>据此函，签字代表宣布同意如下：</w:t>
      </w:r>
    </w:p>
    <w:p w14:paraId="3AFD7422">
      <w:pPr>
        <w:snapToGrid w:val="0"/>
        <w:spacing w:line="360" w:lineRule="auto"/>
        <w:ind w:firstLine="480" w:firstLineChars="200"/>
        <w:rPr>
          <w:rFonts w:ascii="宋体"/>
          <w:color w:val="0D0D0D"/>
          <w:sz w:val="24"/>
          <w:szCs w:val="24"/>
        </w:rPr>
      </w:pPr>
      <w:r>
        <w:rPr>
          <w:rFonts w:ascii="宋体" w:hAnsi="宋体" w:cs="宋体"/>
          <w:color w:val="0D0D0D"/>
          <w:sz w:val="24"/>
          <w:szCs w:val="24"/>
        </w:rPr>
        <w:t>1</w:t>
      </w:r>
      <w:r>
        <w:rPr>
          <w:rFonts w:ascii="宋体" w:cs="宋体"/>
          <w:color w:val="0D0D0D"/>
          <w:sz w:val="24"/>
          <w:szCs w:val="24"/>
        </w:rPr>
        <w:t>.</w:t>
      </w:r>
      <w:r>
        <w:rPr>
          <w:rFonts w:hint="eastAsia" w:ascii="宋体" w:hAnsi="宋体" w:cs="宋体"/>
          <w:color w:val="0D0D0D"/>
          <w:sz w:val="24"/>
          <w:szCs w:val="24"/>
        </w:rPr>
        <w:t>投标人已详细审查全部“招标文件”，并在投标之前已经与贵方进行了充分的沟通，完全理解并接受招标文件的各项规定和要求，对招标文件的合理性、合法性不再有异议。</w:t>
      </w:r>
    </w:p>
    <w:p w14:paraId="06B8D4D6">
      <w:pPr>
        <w:snapToGrid w:val="0"/>
        <w:spacing w:line="360" w:lineRule="auto"/>
        <w:ind w:firstLine="480" w:firstLineChars="200"/>
        <w:rPr>
          <w:rFonts w:ascii="宋体"/>
          <w:color w:val="0D0D0D"/>
          <w:sz w:val="24"/>
          <w:szCs w:val="24"/>
        </w:rPr>
      </w:pPr>
      <w:r>
        <w:rPr>
          <w:rFonts w:ascii="宋体" w:hAnsi="宋体" w:cs="宋体"/>
          <w:color w:val="0D0D0D"/>
          <w:sz w:val="24"/>
          <w:szCs w:val="24"/>
        </w:rPr>
        <w:t>2.</w:t>
      </w:r>
      <w:r>
        <w:rPr>
          <w:rFonts w:hint="eastAsia" w:ascii="宋体" w:hAnsi="宋体" w:cs="宋体"/>
          <w:sz w:val="24"/>
          <w:szCs w:val="24"/>
        </w:rPr>
        <w:t>现经我方认真分析研究，同意接受招标文件全部要约条件，并按此确定本项目投标的各项承诺内容，以本投标书向贵方发包的</w:t>
      </w:r>
      <w:r>
        <w:rPr>
          <w:rFonts w:hint="eastAsia" w:ascii="宋体" w:hAnsi="宋体" w:cs="宋体"/>
          <w:color w:val="000000"/>
          <w:sz w:val="24"/>
          <w:szCs w:val="24"/>
          <w:u w:val="single"/>
          <w:lang w:eastAsia="zh-CN"/>
        </w:rPr>
        <w:t>废旧农膜、肥料废弃包装物回收和集中处置服务</w:t>
      </w:r>
      <w:r>
        <w:rPr>
          <w:rFonts w:hint="eastAsia" w:ascii="宋体" w:hAnsi="宋体" w:cs="宋体"/>
          <w:sz w:val="24"/>
          <w:szCs w:val="24"/>
        </w:rPr>
        <w:t>全部内容进行投标。</w:t>
      </w:r>
    </w:p>
    <w:p w14:paraId="16FB95D1">
      <w:pPr>
        <w:snapToGrid w:val="0"/>
        <w:spacing w:line="360" w:lineRule="auto"/>
        <w:ind w:firstLine="480" w:firstLineChars="200"/>
        <w:rPr>
          <w:rFonts w:ascii="宋体"/>
          <w:color w:val="0D0D0D"/>
          <w:sz w:val="24"/>
          <w:szCs w:val="24"/>
        </w:rPr>
      </w:pPr>
      <w:r>
        <w:rPr>
          <w:rFonts w:ascii="宋体" w:hAnsi="宋体" w:cs="宋体"/>
          <w:color w:val="0D0D0D"/>
          <w:sz w:val="24"/>
          <w:szCs w:val="24"/>
        </w:rPr>
        <w:t>3.</w:t>
      </w:r>
      <w:r>
        <w:rPr>
          <w:rFonts w:hint="eastAsia" w:ascii="宋体" w:hAnsi="宋体" w:cs="宋体"/>
          <w:color w:val="0D0D0D"/>
          <w:sz w:val="24"/>
          <w:szCs w:val="24"/>
        </w:rPr>
        <w:t>如中标，本投标文件至本项目合同履行完毕止均保持有效，本投标人将按“招标文件”及政府采购法律、法规的规定履行合同责任和义务。</w:t>
      </w:r>
    </w:p>
    <w:p w14:paraId="3D36AB07">
      <w:pPr>
        <w:snapToGrid w:val="0"/>
        <w:spacing w:line="360" w:lineRule="auto"/>
        <w:ind w:firstLine="480" w:firstLineChars="200"/>
        <w:rPr>
          <w:rFonts w:ascii="宋体"/>
          <w:color w:val="0D0D0D"/>
          <w:sz w:val="24"/>
          <w:szCs w:val="24"/>
        </w:rPr>
      </w:pPr>
      <w:r>
        <w:rPr>
          <w:rFonts w:ascii="宋体" w:hAnsi="宋体" w:cs="宋体"/>
          <w:color w:val="0D0D0D"/>
          <w:sz w:val="24"/>
          <w:szCs w:val="24"/>
        </w:rPr>
        <w:t>4.</w:t>
      </w:r>
      <w:r>
        <w:rPr>
          <w:rFonts w:hint="eastAsia" w:ascii="宋体" w:hAnsi="宋体" w:cs="宋体"/>
          <w:color w:val="0D0D0D"/>
          <w:sz w:val="24"/>
          <w:szCs w:val="24"/>
        </w:rPr>
        <w:t>投标人同意按照贵方要求提供与投标有关的一切数据或资料。</w:t>
      </w:r>
    </w:p>
    <w:p w14:paraId="094488A3">
      <w:pPr>
        <w:snapToGrid w:val="0"/>
        <w:spacing w:line="360" w:lineRule="auto"/>
        <w:ind w:firstLine="480" w:firstLineChars="200"/>
        <w:rPr>
          <w:rFonts w:ascii="宋体"/>
          <w:color w:val="0D0D0D"/>
          <w:sz w:val="24"/>
          <w:szCs w:val="24"/>
        </w:rPr>
      </w:pPr>
      <w:r>
        <w:rPr>
          <w:rFonts w:ascii="宋体" w:hAnsi="宋体" w:cs="宋体"/>
          <w:color w:val="0D0D0D"/>
          <w:sz w:val="24"/>
          <w:szCs w:val="24"/>
        </w:rPr>
        <w:t>5.</w:t>
      </w:r>
      <w:r>
        <w:rPr>
          <w:rFonts w:hint="eastAsia" w:ascii="宋体" w:hAnsi="宋体" w:cs="宋体"/>
          <w:color w:val="0D0D0D"/>
          <w:sz w:val="24"/>
          <w:szCs w:val="24"/>
        </w:rPr>
        <w:t>与本投标有关的一切正式往来信函请寄：</w:t>
      </w:r>
    </w:p>
    <w:p w14:paraId="5E589CE7">
      <w:pPr>
        <w:snapToGrid w:val="0"/>
        <w:spacing w:line="360" w:lineRule="auto"/>
        <w:rPr>
          <w:rFonts w:ascii="宋体"/>
          <w:color w:val="0D0D0D"/>
          <w:sz w:val="24"/>
          <w:szCs w:val="24"/>
        </w:rPr>
      </w:pPr>
      <w:r>
        <w:rPr>
          <w:rFonts w:hint="eastAsia" w:ascii="宋体" w:hAnsi="宋体" w:cs="宋体"/>
          <w:color w:val="0D0D0D"/>
          <w:sz w:val="24"/>
          <w:szCs w:val="24"/>
        </w:rPr>
        <w:t>地址：</w:t>
      </w:r>
      <w:r>
        <w:rPr>
          <w:rFonts w:ascii="宋体" w:hAnsi="宋体" w:cs="宋体"/>
          <w:color w:val="0D0D0D"/>
          <w:sz w:val="24"/>
          <w:szCs w:val="24"/>
        </w:rPr>
        <w:t>__________</w:t>
      </w:r>
      <w:r>
        <w:rPr>
          <w:rFonts w:ascii="宋体" w:hAnsi="宋体" w:cs="宋体"/>
          <w:color w:val="0D0D0D"/>
          <w:sz w:val="24"/>
          <w:szCs w:val="24"/>
          <w:u w:val="single"/>
        </w:rPr>
        <w:t>_</w:t>
      </w:r>
      <w:r>
        <w:rPr>
          <w:rFonts w:ascii="宋体" w:hAnsi="宋体" w:cs="宋体"/>
          <w:color w:val="0D0D0D"/>
          <w:sz w:val="24"/>
          <w:szCs w:val="24"/>
        </w:rPr>
        <w:t>____</w:t>
      </w:r>
      <w:r>
        <w:rPr>
          <w:rFonts w:hint="eastAsia" w:ascii="宋体" w:hAnsi="宋体" w:cs="宋体"/>
          <w:color w:val="0D0D0D"/>
          <w:sz w:val="24"/>
          <w:szCs w:val="24"/>
        </w:rPr>
        <w:t>邮编：</w:t>
      </w:r>
      <w:r>
        <w:rPr>
          <w:rFonts w:ascii="宋体" w:hAnsi="宋体" w:cs="宋体"/>
          <w:color w:val="0D0D0D"/>
          <w:sz w:val="24"/>
          <w:szCs w:val="24"/>
        </w:rPr>
        <w:t>__________</w:t>
      </w:r>
      <w:r>
        <w:rPr>
          <w:rFonts w:hint="eastAsia" w:ascii="宋体" w:hAnsi="宋体" w:cs="宋体"/>
          <w:color w:val="0D0D0D"/>
          <w:sz w:val="24"/>
          <w:szCs w:val="24"/>
        </w:rPr>
        <w:t>电话：</w:t>
      </w:r>
      <w:r>
        <w:rPr>
          <w:rFonts w:ascii="宋体" w:hAnsi="宋体" w:cs="宋体"/>
          <w:color w:val="0D0D0D"/>
          <w:sz w:val="24"/>
          <w:szCs w:val="24"/>
        </w:rPr>
        <w:t>______________</w:t>
      </w:r>
    </w:p>
    <w:p w14:paraId="0F80980C">
      <w:pPr>
        <w:snapToGrid w:val="0"/>
        <w:spacing w:line="360" w:lineRule="auto"/>
        <w:rPr>
          <w:rFonts w:ascii="宋体"/>
          <w:color w:val="0D0D0D"/>
          <w:sz w:val="24"/>
          <w:szCs w:val="24"/>
        </w:rPr>
      </w:pPr>
      <w:r>
        <w:rPr>
          <w:rFonts w:hint="eastAsia" w:ascii="宋体" w:hAnsi="宋体" w:cs="宋体"/>
          <w:color w:val="0D0D0D"/>
          <w:sz w:val="24"/>
          <w:szCs w:val="24"/>
        </w:rPr>
        <w:t>传真：</w:t>
      </w:r>
      <w:r>
        <w:rPr>
          <w:rFonts w:ascii="宋体" w:hAnsi="宋体" w:cs="宋体"/>
          <w:color w:val="0D0D0D"/>
          <w:sz w:val="24"/>
          <w:szCs w:val="24"/>
        </w:rPr>
        <w:t>___________</w:t>
      </w:r>
      <w:r>
        <w:rPr>
          <w:rFonts w:hint="eastAsia" w:ascii="宋体" w:hAnsi="宋体" w:cs="宋体"/>
          <w:color w:val="0D0D0D"/>
          <w:sz w:val="24"/>
          <w:szCs w:val="24"/>
        </w:rPr>
        <w:t>投标人代表姓名</w:t>
      </w:r>
      <w:r>
        <w:rPr>
          <w:rFonts w:ascii="宋体" w:hAnsi="宋体" w:cs="宋体"/>
          <w:color w:val="0D0D0D"/>
          <w:sz w:val="24"/>
          <w:szCs w:val="24"/>
        </w:rPr>
        <w:t>___________</w:t>
      </w:r>
      <w:r>
        <w:rPr>
          <w:rFonts w:hint="eastAsia" w:ascii="宋体" w:hAnsi="宋体" w:cs="宋体"/>
          <w:color w:val="0D0D0D"/>
          <w:sz w:val="24"/>
          <w:szCs w:val="24"/>
        </w:rPr>
        <w:t>职务：</w:t>
      </w:r>
      <w:r>
        <w:rPr>
          <w:rFonts w:ascii="宋体" w:hAnsi="宋体" w:cs="宋体"/>
          <w:color w:val="0D0D0D"/>
          <w:sz w:val="24"/>
          <w:szCs w:val="24"/>
        </w:rPr>
        <w:t>_____________</w:t>
      </w:r>
    </w:p>
    <w:p w14:paraId="053236AC">
      <w:pPr>
        <w:snapToGrid w:val="0"/>
        <w:spacing w:line="360" w:lineRule="auto"/>
        <w:rPr>
          <w:rFonts w:ascii="宋体"/>
          <w:color w:val="0D0D0D"/>
          <w:sz w:val="24"/>
          <w:szCs w:val="24"/>
        </w:rPr>
      </w:pPr>
      <w:r>
        <w:rPr>
          <w:rFonts w:hint="eastAsia" w:ascii="宋体" w:hAnsi="宋体" w:cs="宋体"/>
          <w:color w:val="0D0D0D"/>
          <w:sz w:val="24"/>
          <w:szCs w:val="24"/>
        </w:rPr>
        <w:t>投标人名称</w:t>
      </w:r>
      <w:r>
        <w:rPr>
          <w:rFonts w:ascii="宋体" w:hAnsi="宋体" w:cs="宋体"/>
          <w:color w:val="0D0D0D"/>
          <w:sz w:val="24"/>
          <w:szCs w:val="24"/>
        </w:rPr>
        <w:t>(</w:t>
      </w:r>
      <w:r>
        <w:rPr>
          <w:rFonts w:hint="eastAsia" w:ascii="宋体" w:hAnsi="宋体" w:cs="宋体"/>
          <w:color w:val="0D0D0D"/>
          <w:sz w:val="24"/>
          <w:szCs w:val="24"/>
        </w:rPr>
        <w:t>公章</w:t>
      </w:r>
      <w:r>
        <w:rPr>
          <w:rFonts w:ascii="宋体" w:hAnsi="宋体" w:cs="宋体"/>
          <w:color w:val="0D0D0D"/>
          <w:sz w:val="24"/>
          <w:szCs w:val="24"/>
        </w:rPr>
        <w:t>):___________________</w:t>
      </w:r>
    </w:p>
    <w:p w14:paraId="656C48C7">
      <w:pPr>
        <w:snapToGrid w:val="0"/>
        <w:spacing w:line="360" w:lineRule="auto"/>
        <w:rPr>
          <w:rFonts w:ascii="宋体"/>
          <w:color w:val="0D0D0D"/>
          <w:sz w:val="24"/>
          <w:szCs w:val="24"/>
        </w:rPr>
      </w:pPr>
      <w:r>
        <w:rPr>
          <w:rFonts w:hint="eastAsia" w:ascii="宋体" w:hAnsi="宋体" w:cs="宋体"/>
          <w:color w:val="0D0D0D"/>
          <w:sz w:val="24"/>
          <w:szCs w:val="24"/>
        </w:rPr>
        <w:t>授权代表签字</w:t>
      </w:r>
      <w:r>
        <w:rPr>
          <w:rFonts w:ascii="宋体" w:hAnsi="宋体" w:cs="宋体"/>
          <w:color w:val="0D0D0D"/>
          <w:sz w:val="24"/>
          <w:szCs w:val="24"/>
        </w:rPr>
        <w:t>:___________</w:t>
      </w:r>
    </w:p>
    <w:p w14:paraId="551A9041">
      <w:pPr>
        <w:snapToGrid w:val="0"/>
        <w:spacing w:line="360" w:lineRule="auto"/>
        <w:rPr>
          <w:rFonts w:ascii="宋体"/>
          <w:color w:val="0D0D0D"/>
          <w:sz w:val="24"/>
          <w:szCs w:val="24"/>
        </w:rPr>
      </w:pPr>
      <w:r>
        <w:rPr>
          <w:rFonts w:hint="eastAsia" w:ascii="宋体" w:hAnsi="宋体" w:cs="宋体"/>
          <w:color w:val="0D0D0D"/>
          <w:sz w:val="24"/>
          <w:szCs w:val="24"/>
        </w:rPr>
        <w:t>日期</w:t>
      </w:r>
      <w:r>
        <w:rPr>
          <w:rFonts w:ascii="宋体" w:hAnsi="宋体" w:cs="宋体"/>
          <w:color w:val="0D0D0D"/>
          <w:sz w:val="24"/>
          <w:szCs w:val="24"/>
        </w:rPr>
        <w:t>:_____</w:t>
      </w:r>
      <w:r>
        <w:rPr>
          <w:rFonts w:hint="eastAsia" w:ascii="宋体" w:hAnsi="宋体" w:cs="宋体"/>
          <w:color w:val="0D0D0D"/>
          <w:sz w:val="24"/>
          <w:szCs w:val="24"/>
        </w:rPr>
        <w:t>年</w:t>
      </w:r>
      <w:r>
        <w:rPr>
          <w:rFonts w:ascii="宋体" w:hAnsi="宋体" w:cs="宋体"/>
          <w:color w:val="0D0D0D"/>
          <w:sz w:val="24"/>
          <w:szCs w:val="24"/>
        </w:rPr>
        <w:t>___</w:t>
      </w:r>
      <w:r>
        <w:rPr>
          <w:rFonts w:hint="eastAsia" w:ascii="宋体" w:hAnsi="宋体" w:cs="宋体"/>
          <w:color w:val="0D0D0D"/>
          <w:sz w:val="24"/>
          <w:szCs w:val="24"/>
        </w:rPr>
        <w:t>月</w:t>
      </w:r>
    </w:p>
    <w:p w14:paraId="0258EF4B">
      <w:pPr>
        <w:snapToGrid w:val="0"/>
        <w:spacing w:before="50" w:afterLines="50"/>
        <w:jc w:val="left"/>
        <w:rPr>
          <w:b/>
          <w:bCs/>
          <w:sz w:val="24"/>
          <w:szCs w:val="24"/>
        </w:rPr>
      </w:pPr>
      <w:r>
        <w:rPr>
          <w:b/>
          <w:bCs/>
          <w:sz w:val="24"/>
          <w:szCs w:val="24"/>
        </w:rPr>
        <w:br w:type="page"/>
      </w:r>
      <w:bookmarkStart w:id="18" w:name="_Toc449173147"/>
    </w:p>
    <w:p w14:paraId="1DCBAE68">
      <w:pPr>
        <w:snapToGrid w:val="0"/>
        <w:spacing w:before="50" w:afterLines="50"/>
        <w:jc w:val="left"/>
        <w:rPr>
          <w:rFonts w:ascii="宋体"/>
          <w:b/>
          <w:bCs/>
          <w:sz w:val="24"/>
          <w:szCs w:val="24"/>
        </w:rPr>
      </w:pPr>
      <w:r>
        <w:rPr>
          <w:rFonts w:ascii="宋体" w:hAnsi="宋体" w:cs="宋体"/>
          <w:b/>
          <w:bCs/>
          <w:sz w:val="24"/>
          <w:szCs w:val="24"/>
        </w:rPr>
        <w:t>3.2</w:t>
      </w:r>
      <w:r>
        <w:rPr>
          <w:rFonts w:hint="eastAsia" w:ascii="宋体" w:hAnsi="宋体" w:cs="宋体"/>
          <w:b/>
          <w:bCs/>
          <w:sz w:val="24"/>
          <w:szCs w:val="24"/>
        </w:rPr>
        <w:t>开标一览表</w:t>
      </w:r>
    </w:p>
    <w:p w14:paraId="6D8C63B9">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eastAsia="宋体" w:cs="宋体"/>
          <w:color w:val="0D0D0D"/>
          <w:sz w:val="24"/>
          <w:szCs w:val="24"/>
          <w:u w:val="single"/>
          <w:lang w:eastAsia="zh-CN"/>
        </w:rPr>
      </w:pPr>
      <w:r>
        <w:rPr>
          <w:rFonts w:hint="eastAsia" w:ascii="宋体" w:cs="宋体"/>
          <w:sz w:val="24"/>
          <w:szCs w:val="24"/>
        </w:rPr>
        <w:t>招标编号：</w:t>
      </w:r>
      <w:r>
        <w:rPr>
          <w:rFonts w:hint="eastAsia" w:ascii="宋体" w:hAnsi="宋体" w:cs="宋体"/>
          <w:color w:val="0D0D0D"/>
          <w:sz w:val="24"/>
          <w:szCs w:val="24"/>
          <w:u w:val="single"/>
          <w:lang w:eastAsia="zh-CN"/>
        </w:rPr>
        <w:t>JCZFCG2025-Z12-C509</w:t>
      </w:r>
    </w:p>
    <w:p w14:paraId="78B671C1">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宋体" w:hAnsi="宋体" w:cs="宋体"/>
          <w:color w:val="000000"/>
          <w:sz w:val="24"/>
          <w:szCs w:val="24"/>
          <w:u w:val="single"/>
          <w:lang w:eastAsia="zh-CN"/>
        </w:rPr>
      </w:pPr>
      <w:r>
        <w:rPr>
          <w:rFonts w:hint="eastAsia" w:ascii="宋体" w:cs="宋体"/>
          <w:sz w:val="24"/>
          <w:szCs w:val="24"/>
        </w:rPr>
        <w:t>项目名称：</w:t>
      </w:r>
      <w:r>
        <w:rPr>
          <w:rFonts w:hint="eastAsia" w:ascii="宋体" w:hAnsi="宋体" w:cs="宋体"/>
          <w:color w:val="000000"/>
          <w:sz w:val="24"/>
          <w:szCs w:val="24"/>
          <w:u w:val="single"/>
          <w:lang w:eastAsia="zh-CN"/>
        </w:rPr>
        <w:t>废旧农膜、肥料废弃包装物回收和集中处置服务</w:t>
      </w:r>
    </w:p>
    <w:p w14:paraId="73069327">
      <w:pPr>
        <w:keepNext w:val="0"/>
        <w:keepLines w:val="0"/>
        <w:pageBreakBefore w:val="0"/>
        <w:widowControl w:val="0"/>
        <w:kinsoku/>
        <w:wordWrap/>
        <w:overflowPunct/>
        <w:topLinePunct w:val="0"/>
        <w:autoSpaceDE/>
        <w:autoSpaceDN/>
        <w:bidi w:val="0"/>
        <w:adjustRightInd/>
        <w:snapToGrid w:val="0"/>
        <w:spacing w:line="360" w:lineRule="auto"/>
        <w:ind w:firstLine="1680" w:firstLineChars="700"/>
        <w:textAlignment w:val="auto"/>
        <w:rPr>
          <w:rFonts w:hint="eastAsia" w:ascii="宋体" w:hAnsi="宋体" w:cs="宋体"/>
          <w:color w:val="0D0D0D"/>
          <w:sz w:val="24"/>
          <w:szCs w:val="24"/>
        </w:rPr>
      </w:pPr>
      <w:r>
        <w:rPr>
          <w:rFonts w:hint="eastAsia" w:hAnsi="宋体"/>
          <w:color w:val="000000"/>
          <w:sz w:val="24"/>
          <w:szCs w:val="24"/>
          <w:lang w:val="en-US" w:eastAsia="zh-CN"/>
        </w:rPr>
        <w:t xml:space="preserve">                                                  </w:t>
      </w:r>
      <w:r>
        <w:rPr>
          <w:rFonts w:hint="eastAsia" w:hAnsi="宋体"/>
          <w:color w:val="000000"/>
          <w:sz w:val="24"/>
          <w:szCs w:val="24"/>
        </w:rPr>
        <w:t>单位：元</w:t>
      </w:r>
      <w:bookmarkEnd w:id="18"/>
    </w:p>
    <w:tbl>
      <w:tblPr>
        <w:tblStyle w:val="48"/>
        <w:tblW w:w="95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2988"/>
        <w:gridCol w:w="1360"/>
        <w:gridCol w:w="1119"/>
        <w:gridCol w:w="1683"/>
        <w:gridCol w:w="1669"/>
      </w:tblGrid>
      <w:tr w14:paraId="6CE92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jc w:val="center"/>
        </w:trPr>
        <w:tc>
          <w:tcPr>
            <w:tcW w:w="737" w:type="dxa"/>
            <w:noWrap w:val="0"/>
            <w:vAlign w:val="center"/>
          </w:tcPr>
          <w:p w14:paraId="4082EBBA">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序号</w:t>
            </w:r>
          </w:p>
        </w:tc>
        <w:tc>
          <w:tcPr>
            <w:tcW w:w="2988" w:type="dxa"/>
            <w:noWrap w:val="0"/>
            <w:vAlign w:val="center"/>
          </w:tcPr>
          <w:p w14:paraId="552D4CA3">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采购内容</w:t>
            </w:r>
          </w:p>
        </w:tc>
        <w:tc>
          <w:tcPr>
            <w:tcW w:w="1360" w:type="dxa"/>
            <w:noWrap w:val="0"/>
            <w:vAlign w:val="center"/>
          </w:tcPr>
          <w:p w14:paraId="25873D4F">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最高限价</w:t>
            </w:r>
          </w:p>
          <w:p w14:paraId="1FAB189E">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（单价）</w:t>
            </w:r>
          </w:p>
        </w:tc>
        <w:tc>
          <w:tcPr>
            <w:tcW w:w="1119" w:type="dxa"/>
            <w:noWrap w:val="0"/>
            <w:vAlign w:val="center"/>
          </w:tcPr>
          <w:p w14:paraId="0AFCF1FB">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数量</w:t>
            </w:r>
          </w:p>
          <w:p w14:paraId="02026F3B">
            <w:pPr>
              <w:overflowPunct w:val="0"/>
              <w:autoSpaceDE w:val="0"/>
              <w:autoSpaceDN w:val="0"/>
              <w:adjustRightInd w:val="0"/>
              <w:spacing w:line="400" w:lineRule="exact"/>
              <w:jc w:val="center"/>
              <w:textAlignment w:val="baseline"/>
              <w:rPr>
                <w:rFonts w:hint="eastAsia" w:ascii="宋体" w:hAnsi="宋体" w:eastAsia="宋体" w:cs="宋体"/>
                <w:bCs/>
                <w:color w:val="auto"/>
                <w:kern w:val="2"/>
                <w:sz w:val="24"/>
                <w:szCs w:val="24"/>
                <w:highlight w:val="none"/>
                <w:lang w:val="en-US" w:eastAsia="zh-CN" w:bidi="ar-SA"/>
              </w:rPr>
            </w:pP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暂估</w:t>
            </w:r>
            <w:r>
              <w:rPr>
                <w:rFonts w:hint="eastAsia" w:ascii="宋体" w:hAnsi="宋体" w:cs="宋体"/>
                <w:bCs/>
                <w:color w:val="auto"/>
                <w:sz w:val="24"/>
                <w:szCs w:val="24"/>
                <w:highlight w:val="none"/>
                <w:lang w:eastAsia="zh-CN"/>
              </w:rPr>
              <w:t>）</w:t>
            </w:r>
          </w:p>
        </w:tc>
        <w:tc>
          <w:tcPr>
            <w:tcW w:w="1683" w:type="dxa"/>
            <w:noWrap w:val="0"/>
            <w:vAlign w:val="center"/>
          </w:tcPr>
          <w:p w14:paraId="0F8CFB87">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eastAsia="zh-CN"/>
              </w:rPr>
              <w:t>投标</w:t>
            </w:r>
            <w:r>
              <w:rPr>
                <w:rFonts w:hint="eastAsia" w:ascii="宋体" w:hAnsi="宋体" w:eastAsia="宋体" w:cs="宋体"/>
                <w:bCs/>
                <w:color w:val="auto"/>
                <w:sz w:val="24"/>
                <w:szCs w:val="24"/>
                <w:highlight w:val="none"/>
              </w:rPr>
              <w:t>报价（元）</w:t>
            </w:r>
          </w:p>
        </w:tc>
        <w:tc>
          <w:tcPr>
            <w:tcW w:w="1669" w:type="dxa"/>
            <w:noWrap w:val="0"/>
            <w:vAlign w:val="center"/>
          </w:tcPr>
          <w:p w14:paraId="12C3C7D1">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投标</w:t>
            </w:r>
            <w:r>
              <w:rPr>
                <w:rFonts w:hint="eastAsia" w:ascii="宋体" w:hAnsi="宋体" w:eastAsia="宋体" w:cs="宋体"/>
                <w:bCs/>
                <w:color w:val="auto"/>
                <w:sz w:val="24"/>
                <w:szCs w:val="24"/>
                <w:highlight w:val="none"/>
              </w:rPr>
              <w:t>报价</w:t>
            </w:r>
            <w:r>
              <w:rPr>
                <w:rFonts w:hint="eastAsia" w:ascii="宋体" w:hAnsi="宋体" w:eastAsia="宋体" w:cs="宋体"/>
                <w:bCs/>
                <w:color w:val="auto"/>
                <w:sz w:val="24"/>
                <w:szCs w:val="24"/>
                <w:highlight w:val="none"/>
                <w:lang w:eastAsia="zh-CN"/>
              </w:rPr>
              <w:t>总价</w:t>
            </w:r>
            <w:r>
              <w:rPr>
                <w:rFonts w:hint="eastAsia" w:ascii="宋体" w:hAnsi="宋体" w:eastAsia="宋体" w:cs="宋体"/>
                <w:bCs/>
                <w:color w:val="auto"/>
                <w:sz w:val="24"/>
                <w:szCs w:val="24"/>
                <w:highlight w:val="none"/>
              </w:rPr>
              <w:t>（元</w:t>
            </w:r>
            <w:r>
              <w:rPr>
                <w:rFonts w:hint="eastAsia" w:ascii="宋体" w:hAnsi="宋体" w:eastAsia="宋体" w:cs="宋体"/>
                <w:bCs/>
                <w:color w:val="auto"/>
                <w:sz w:val="24"/>
                <w:szCs w:val="24"/>
                <w:highlight w:val="none"/>
                <w:lang w:eastAsia="zh-CN"/>
              </w:rPr>
              <w:t>）</w:t>
            </w:r>
          </w:p>
        </w:tc>
      </w:tr>
      <w:tr w14:paraId="5DB23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737" w:type="dxa"/>
            <w:noWrap w:val="0"/>
            <w:vAlign w:val="center"/>
          </w:tcPr>
          <w:p w14:paraId="2E7B5F47">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p>
        </w:tc>
        <w:tc>
          <w:tcPr>
            <w:tcW w:w="2988" w:type="dxa"/>
            <w:noWrap w:val="0"/>
            <w:vAlign w:val="center"/>
          </w:tcPr>
          <w:p w14:paraId="6AA0914E">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废旧农膜回收和集中处置</w:t>
            </w:r>
          </w:p>
        </w:tc>
        <w:tc>
          <w:tcPr>
            <w:tcW w:w="1360" w:type="dxa"/>
            <w:noWrap w:val="0"/>
            <w:vAlign w:val="center"/>
          </w:tcPr>
          <w:p w14:paraId="7E7EFEE4">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lang w:val="en-US"/>
              </w:rPr>
            </w:pPr>
            <w:r>
              <w:rPr>
                <w:rFonts w:hint="eastAsia" w:ascii="宋体" w:hAnsi="宋体" w:eastAsia="宋体" w:cs="宋体"/>
                <w:bCs/>
                <w:color w:val="auto"/>
                <w:sz w:val="24"/>
                <w:szCs w:val="24"/>
                <w:highlight w:val="none"/>
                <w:lang w:val="en-US" w:eastAsia="zh-CN"/>
              </w:rPr>
              <w:t>3600元/吨</w:t>
            </w:r>
          </w:p>
        </w:tc>
        <w:tc>
          <w:tcPr>
            <w:tcW w:w="1119" w:type="dxa"/>
            <w:noWrap w:val="0"/>
            <w:vAlign w:val="center"/>
          </w:tcPr>
          <w:p w14:paraId="2BAE28F1">
            <w:pPr>
              <w:overflowPunct w:val="0"/>
              <w:autoSpaceDE w:val="0"/>
              <w:autoSpaceDN w:val="0"/>
              <w:adjustRightInd w:val="0"/>
              <w:spacing w:line="400" w:lineRule="exact"/>
              <w:jc w:val="center"/>
              <w:textAlignment w:val="baseline"/>
              <w:rPr>
                <w:rFonts w:hint="eastAsia" w:ascii="宋体" w:hAnsi="宋体" w:eastAsia="宋体" w:cs="宋体"/>
                <w:bCs/>
                <w:color w:val="auto"/>
                <w:kern w:val="2"/>
                <w:sz w:val="24"/>
                <w:szCs w:val="24"/>
                <w:highlight w:val="none"/>
                <w:lang w:val="en-US" w:eastAsia="zh-CN" w:bidi="ar-SA"/>
              </w:rPr>
            </w:pPr>
            <w:r>
              <w:rPr>
                <w:rFonts w:hint="eastAsia" w:ascii="宋体" w:hAnsi="宋体" w:cs="宋体"/>
                <w:bCs/>
                <w:color w:val="auto"/>
                <w:sz w:val="24"/>
                <w:szCs w:val="24"/>
                <w:highlight w:val="none"/>
                <w:lang w:val="en-US" w:eastAsia="zh-CN"/>
              </w:rPr>
              <w:t>95</w:t>
            </w:r>
            <w:r>
              <w:rPr>
                <w:rFonts w:hint="eastAsia" w:ascii="宋体" w:hAnsi="宋体" w:eastAsia="宋体" w:cs="宋体"/>
                <w:bCs/>
                <w:color w:val="auto"/>
                <w:sz w:val="24"/>
                <w:szCs w:val="24"/>
                <w:highlight w:val="none"/>
                <w:lang w:val="en-US" w:eastAsia="zh-CN"/>
              </w:rPr>
              <w:t>吨</w:t>
            </w:r>
          </w:p>
        </w:tc>
        <w:tc>
          <w:tcPr>
            <w:tcW w:w="1683" w:type="dxa"/>
            <w:noWrap w:val="0"/>
            <w:vAlign w:val="center"/>
          </w:tcPr>
          <w:p w14:paraId="2431C3B6">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rPr>
            </w:pPr>
          </w:p>
        </w:tc>
        <w:tc>
          <w:tcPr>
            <w:tcW w:w="1669" w:type="dxa"/>
            <w:vMerge w:val="restart"/>
            <w:noWrap w:val="0"/>
            <w:vAlign w:val="center"/>
          </w:tcPr>
          <w:p w14:paraId="7D69D5A8">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rPr>
            </w:pPr>
          </w:p>
        </w:tc>
      </w:tr>
      <w:tr w14:paraId="71551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737" w:type="dxa"/>
            <w:noWrap w:val="0"/>
            <w:vAlign w:val="center"/>
          </w:tcPr>
          <w:p w14:paraId="2979E243">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w:t>
            </w:r>
          </w:p>
        </w:tc>
        <w:tc>
          <w:tcPr>
            <w:tcW w:w="2988" w:type="dxa"/>
            <w:noWrap w:val="0"/>
            <w:vAlign w:val="center"/>
          </w:tcPr>
          <w:p w14:paraId="24218AB2">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肥料废弃包装物回收和</w:t>
            </w:r>
          </w:p>
          <w:p w14:paraId="72B18CB6">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集中处置</w:t>
            </w:r>
          </w:p>
        </w:tc>
        <w:tc>
          <w:tcPr>
            <w:tcW w:w="1360" w:type="dxa"/>
            <w:noWrap w:val="0"/>
            <w:vAlign w:val="center"/>
          </w:tcPr>
          <w:p w14:paraId="76F62719">
            <w:pPr>
              <w:overflowPunct w:val="0"/>
              <w:autoSpaceDE w:val="0"/>
              <w:autoSpaceDN w:val="0"/>
              <w:adjustRightInd w:val="0"/>
              <w:spacing w:line="400" w:lineRule="exact"/>
              <w:jc w:val="center"/>
              <w:textAlignment w:val="baseline"/>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sz w:val="24"/>
                <w:szCs w:val="24"/>
                <w:highlight w:val="none"/>
                <w:lang w:val="en-US" w:eastAsia="zh-CN"/>
              </w:rPr>
              <w:t>0.6元/只</w:t>
            </w:r>
          </w:p>
        </w:tc>
        <w:tc>
          <w:tcPr>
            <w:tcW w:w="1119" w:type="dxa"/>
            <w:noWrap w:val="0"/>
            <w:vAlign w:val="center"/>
          </w:tcPr>
          <w:p w14:paraId="6C879873">
            <w:pPr>
              <w:overflowPunct w:val="0"/>
              <w:autoSpaceDE w:val="0"/>
              <w:autoSpaceDN w:val="0"/>
              <w:adjustRightInd w:val="0"/>
              <w:spacing w:line="400" w:lineRule="exact"/>
              <w:jc w:val="center"/>
              <w:textAlignment w:val="baseline"/>
              <w:rPr>
                <w:rFonts w:hint="eastAsia" w:ascii="宋体" w:hAnsi="宋体" w:eastAsia="宋体" w:cs="宋体"/>
                <w:bCs/>
                <w:color w:val="auto"/>
                <w:kern w:val="2"/>
                <w:sz w:val="24"/>
                <w:szCs w:val="24"/>
                <w:highlight w:val="none"/>
                <w:lang w:val="en-US" w:eastAsia="zh-CN" w:bidi="ar-SA"/>
              </w:rPr>
            </w:pPr>
            <w:r>
              <w:rPr>
                <w:rFonts w:hint="eastAsia" w:ascii="宋体" w:hAnsi="宋体" w:cs="宋体"/>
                <w:color w:val="auto"/>
                <w:sz w:val="21"/>
                <w:szCs w:val="21"/>
                <w:lang w:val="en-US" w:eastAsia="zh-CN"/>
              </w:rPr>
              <w:t>260000只</w:t>
            </w:r>
          </w:p>
        </w:tc>
        <w:tc>
          <w:tcPr>
            <w:tcW w:w="1683" w:type="dxa"/>
            <w:noWrap w:val="0"/>
            <w:vAlign w:val="center"/>
          </w:tcPr>
          <w:p w14:paraId="4DF661BF">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rPr>
            </w:pPr>
          </w:p>
        </w:tc>
        <w:tc>
          <w:tcPr>
            <w:tcW w:w="1669" w:type="dxa"/>
            <w:vMerge w:val="continue"/>
            <w:noWrap w:val="0"/>
            <w:vAlign w:val="center"/>
          </w:tcPr>
          <w:p w14:paraId="2EFF622D">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rPr>
            </w:pPr>
          </w:p>
        </w:tc>
      </w:tr>
      <w:tr w14:paraId="6D1A2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737" w:type="dxa"/>
            <w:noWrap w:val="0"/>
            <w:vAlign w:val="center"/>
          </w:tcPr>
          <w:p w14:paraId="3F474E50">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w:t>
            </w:r>
          </w:p>
        </w:tc>
        <w:tc>
          <w:tcPr>
            <w:tcW w:w="7150" w:type="dxa"/>
            <w:gridSpan w:val="4"/>
            <w:noWrap w:val="0"/>
            <w:vAlign w:val="center"/>
          </w:tcPr>
          <w:p w14:paraId="54B31B84">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处置（运输）费按实际发生额计算</w:t>
            </w:r>
            <w:r>
              <w:rPr>
                <w:rFonts w:hint="eastAsia" w:ascii="宋体" w:hAnsi="宋体" w:cs="宋体"/>
                <w:bCs/>
                <w:color w:val="auto"/>
                <w:sz w:val="24"/>
                <w:szCs w:val="24"/>
                <w:highlight w:val="none"/>
                <w:lang w:val="en-US" w:eastAsia="zh-CN"/>
              </w:rPr>
              <w:t>（不报价）</w:t>
            </w:r>
          </w:p>
        </w:tc>
        <w:tc>
          <w:tcPr>
            <w:tcW w:w="1669" w:type="dxa"/>
            <w:vMerge w:val="continue"/>
            <w:noWrap w:val="0"/>
            <w:vAlign w:val="center"/>
          </w:tcPr>
          <w:p w14:paraId="5C621466">
            <w:pPr>
              <w:overflowPunct w:val="0"/>
              <w:autoSpaceDE w:val="0"/>
              <w:autoSpaceDN w:val="0"/>
              <w:adjustRightInd w:val="0"/>
              <w:spacing w:line="400" w:lineRule="exact"/>
              <w:jc w:val="center"/>
              <w:textAlignment w:val="baseline"/>
              <w:rPr>
                <w:rFonts w:hint="eastAsia" w:ascii="宋体" w:hAnsi="宋体" w:eastAsia="宋体" w:cs="宋体"/>
                <w:bCs/>
                <w:color w:val="auto"/>
                <w:sz w:val="24"/>
                <w:szCs w:val="24"/>
                <w:highlight w:val="none"/>
              </w:rPr>
            </w:pPr>
          </w:p>
        </w:tc>
      </w:tr>
      <w:tr w14:paraId="23A35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9556" w:type="dxa"/>
            <w:gridSpan w:val="6"/>
            <w:noWrap w:val="0"/>
            <w:vAlign w:val="center"/>
          </w:tcPr>
          <w:p w14:paraId="1087AA1B">
            <w:pPr>
              <w:overflowPunct w:val="0"/>
              <w:autoSpaceDE w:val="0"/>
              <w:autoSpaceDN w:val="0"/>
              <w:adjustRightInd w:val="0"/>
              <w:spacing w:line="400" w:lineRule="exact"/>
              <w:jc w:val="both"/>
              <w:textAlignment w:val="baseline"/>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投标报价</w:t>
            </w:r>
            <w:r>
              <w:rPr>
                <w:rFonts w:hint="eastAsia" w:ascii="宋体" w:hAnsi="宋体" w:eastAsia="宋体" w:cs="宋体"/>
                <w:bCs/>
                <w:color w:val="auto"/>
                <w:kern w:val="0"/>
                <w:sz w:val="24"/>
                <w:highlight w:val="none"/>
              </w:rPr>
              <w:t>（1+2+3）</w:t>
            </w:r>
            <w:r>
              <w:rPr>
                <w:rFonts w:hint="eastAsia" w:ascii="宋体" w:hAnsi="宋体" w:eastAsia="宋体" w:cs="宋体"/>
                <w:bCs/>
                <w:color w:val="auto"/>
                <w:sz w:val="24"/>
                <w:szCs w:val="24"/>
                <w:highlight w:val="none"/>
                <w:lang w:eastAsia="zh-CN"/>
              </w:rPr>
              <w:t>合计</w:t>
            </w:r>
            <w:r>
              <w:rPr>
                <w:rFonts w:hint="eastAsia" w:ascii="宋体" w:hAnsi="宋体" w:eastAsia="宋体" w:cs="宋体"/>
                <w:bCs/>
                <w:color w:val="auto"/>
                <w:kern w:val="0"/>
                <w:sz w:val="24"/>
                <w:highlight w:val="none"/>
              </w:rPr>
              <w:t>金额大写：</w:t>
            </w:r>
            <w:r>
              <w:rPr>
                <w:rFonts w:hint="eastAsia" w:ascii="宋体" w:hAnsi="宋体" w:eastAsia="宋体" w:cs="宋体"/>
                <w:bCs/>
                <w:color w:val="auto"/>
                <w:kern w:val="0"/>
                <w:sz w:val="24"/>
                <w:highlight w:val="none"/>
                <w:u w:val="single"/>
              </w:rPr>
              <w:t xml:space="preserve">                          </w:t>
            </w:r>
            <w:r>
              <w:rPr>
                <w:rFonts w:hint="eastAsia" w:ascii="宋体" w:hAnsi="宋体" w:eastAsia="宋体" w:cs="宋体"/>
                <w:bCs/>
                <w:color w:val="auto"/>
                <w:kern w:val="0"/>
                <w:sz w:val="24"/>
                <w:highlight w:val="none"/>
              </w:rPr>
              <w:t>小写：</w:t>
            </w:r>
            <w:r>
              <w:rPr>
                <w:rFonts w:hint="eastAsia" w:ascii="宋体" w:hAnsi="宋体" w:eastAsia="宋体" w:cs="宋体"/>
                <w:bCs/>
                <w:color w:val="auto"/>
                <w:kern w:val="0"/>
                <w:sz w:val="24"/>
                <w:highlight w:val="none"/>
                <w:u w:val="single"/>
                <w:lang w:val="en-US" w:eastAsia="zh-CN"/>
              </w:rPr>
              <w:t xml:space="preserve">                     </w:t>
            </w:r>
          </w:p>
        </w:tc>
      </w:tr>
    </w:tbl>
    <w:p w14:paraId="091F9F8C">
      <w:pPr>
        <w:keepNext w:val="0"/>
        <w:keepLines w:val="0"/>
        <w:pageBreakBefore w:val="0"/>
        <w:widowControl w:val="0"/>
        <w:kinsoku/>
        <w:wordWrap/>
        <w:overflowPunct/>
        <w:topLinePunct w:val="0"/>
        <w:autoSpaceDE/>
        <w:autoSpaceDN/>
        <w:bidi w:val="0"/>
        <w:adjustRightInd/>
        <w:snapToGrid w:val="0"/>
        <w:spacing w:line="400" w:lineRule="exact"/>
        <w:jc w:val="left"/>
        <w:textAlignment w:val="auto"/>
        <w:rPr>
          <w:rFonts w:hint="eastAsia" w:ascii="宋体" w:hAnsi="宋体" w:cs="宋体"/>
          <w:color w:val="0D0D0D"/>
          <w:sz w:val="24"/>
          <w:szCs w:val="24"/>
        </w:rPr>
      </w:pPr>
      <w:r>
        <w:rPr>
          <w:rFonts w:hint="eastAsia" w:ascii="宋体" w:hAnsi="宋体" w:cs="宋体"/>
          <w:color w:val="0D0D0D"/>
          <w:sz w:val="24"/>
          <w:szCs w:val="24"/>
        </w:rPr>
        <w:t>注:</w:t>
      </w:r>
    </w:p>
    <w:p w14:paraId="5EDB7460">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1、投标报价一经涂改，应在涂改处加盖单位公章或者由法定代表人或授权委托人签字或盖章，否则其投标作无效标处理</w:t>
      </w:r>
      <w:r>
        <w:rPr>
          <w:rFonts w:hint="eastAsia" w:ascii="宋体" w:hAnsi="宋体" w:cs="Arial"/>
          <w:bCs/>
          <w:color w:val="auto"/>
          <w:sz w:val="24"/>
          <w:highlight w:val="none"/>
        </w:rPr>
        <w:t>；</w:t>
      </w:r>
    </w:p>
    <w:p w14:paraId="69E5837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bCs/>
          <w:color w:val="000000"/>
          <w:sz w:val="24"/>
          <w:szCs w:val="24"/>
        </w:rPr>
      </w:pPr>
      <w:r>
        <w:rPr>
          <w:rFonts w:hint="eastAsia" w:ascii="宋体" w:hAnsi="宋体"/>
          <w:color w:val="auto"/>
          <w:sz w:val="24"/>
          <w:highlight w:val="none"/>
        </w:rPr>
        <w:t>2、</w:t>
      </w:r>
      <w:r>
        <w:rPr>
          <w:rFonts w:hint="eastAsia" w:ascii="宋体" w:hAnsi="宋体" w:eastAsia="宋体" w:cs="宋体"/>
          <w:color w:val="auto"/>
          <w:sz w:val="24"/>
          <w:szCs w:val="24"/>
        </w:rPr>
        <w:t>投标报价</w:t>
      </w:r>
      <w:r>
        <w:rPr>
          <w:rFonts w:hint="eastAsia" w:ascii="宋体" w:hAnsi="宋体" w:eastAsia="宋体" w:cs="宋体"/>
          <w:color w:val="000000"/>
          <w:sz w:val="24"/>
          <w:szCs w:val="24"/>
        </w:rPr>
        <w:t>包括</w:t>
      </w:r>
      <w:r>
        <w:rPr>
          <w:rFonts w:hint="eastAsia" w:ascii="宋体" w:hAnsi="宋体" w:eastAsia="宋体" w:cs="宋体"/>
          <w:b/>
          <w:bCs/>
          <w:color w:val="000000"/>
          <w:sz w:val="24"/>
          <w:szCs w:val="24"/>
        </w:rPr>
        <w:t>单价与总价</w:t>
      </w:r>
      <w:r>
        <w:rPr>
          <w:rFonts w:hint="eastAsia" w:ascii="宋体" w:hAnsi="宋体" w:eastAsia="宋体" w:cs="宋体"/>
          <w:color w:val="000000"/>
          <w:sz w:val="24"/>
          <w:szCs w:val="24"/>
        </w:rPr>
        <w:t>，其中</w:t>
      </w:r>
      <w:r>
        <w:rPr>
          <w:rFonts w:hint="eastAsia" w:ascii="宋体" w:hAnsi="宋体" w:eastAsia="宋体" w:cs="宋体"/>
          <w:b/>
          <w:bCs/>
          <w:color w:val="000000"/>
          <w:sz w:val="24"/>
          <w:szCs w:val="24"/>
        </w:rPr>
        <w:t>中标单价是履行合同的最终结算单价，最终数量按实结算。</w:t>
      </w:r>
      <w:r>
        <w:rPr>
          <w:rFonts w:hint="eastAsia" w:ascii="宋体" w:hAnsi="宋体" w:eastAsia="宋体" w:cs="宋体"/>
          <w:color w:val="000000"/>
          <w:sz w:val="24"/>
          <w:szCs w:val="24"/>
          <w:lang w:val="en-US" w:eastAsia="zh-CN"/>
        </w:rPr>
        <w:t>投标</w:t>
      </w:r>
      <w:r>
        <w:rPr>
          <w:rFonts w:hint="eastAsia" w:ascii="宋体" w:hAnsi="宋体" w:eastAsia="宋体" w:cs="宋体"/>
          <w:color w:val="000000"/>
          <w:sz w:val="24"/>
          <w:szCs w:val="24"/>
        </w:rPr>
        <w:t>报价应包括本项目废旧农膜等农业废弃物回收费用</w:t>
      </w:r>
      <w:r>
        <w:rPr>
          <w:rFonts w:hint="eastAsia" w:ascii="宋体" w:hAnsi="宋体" w:eastAsia="宋体" w:cs="宋体"/>
          <w:color w:val="000000"/>
          <w:sz w:val="24"/>
          <w:szCs w:val="24"/>
          <w:lang w:eastAsia="zh-CN"/>
        </w:rPr>
        <w:t>、</w:t>
      </w:r>
      <w:r>
        <w:rPr>
          <w:rFonts w:hint="eastAsia" w:ascii="宋体" w:hAnsi="宋体" w:cs="宋体"/>
          <w:color w:val="000000"/>
          <w:sz w:val="24"/>
          <w:szCs w:val="24"/>
          <w:lang w:val="en-US" w:eastAsia="zh-CN"/>
        </w:rPr>
        <w:t>人工劳务费用</w:t>
      </w:r>
      <w:r>
        <w:rPr>
          <w:rFonts w:hint="eastAsia" w:ascii="宋体" w:hAnsi="宋体" w:eastAsia="宋体" w:cs="宋体"/>
          <w:color w:val="000000"/>
          <w:sz w:val="24"/>
          <w:szCs w:val="24"/>
        </w:rPr>
        <w:t>、回收设备设施及耗材的购置费用、宣传培训费用、服务商的综合服务费、运输、</w:t>
      </w:r>
      <w:r>
        <w:rPr>
          <w:rFonts w:hint="eastAsia" w:ascii="宋体" w:hAnsi="宋体" w:cs="宋体"/>
          <w:color w:val="000000"/>
          <w:sz w:val="24"/>
          <w:szCs w:val="24"/>
          <w:lang w:val="en-US" w:eastAsia="zh-CN"/>
        </w:rPr>
        <w:t>包</w:t>
      </w:r>
      <w:r>
        <w:rPr>
          <w:rFonts w:hint="eastAsia" w:ascii="宋体" w:hAnsi="宋体" w:eastAsia="宋体" w:cs="宋体"/>
          <w:color w:val="000000"/>
          <w:sz w:val="24"/>
          <w:szCs w:val="24"/>
        </w:rPr>
        <w:t>装、</w:t>
      </w:r>
      <w:r>
        <w:rPr>
          <w:rFonts w:hint="eastAsia" w:ascii="宋体" w:hAnsi="宋体" w:eastAsia="宋体" w:cs="宋体"/>
          <w:color w:val="000000"/>
          <w:sz w:val="24"/>
          <w:szCs w:val="24"/>
          <w:lang w:eastAsia="zh-CN"/>
        </w:rPr>
        <w:t>审计费</w:t>
      </w:r>
      <w:r>
        <w:rPr>
          <w:rFonts w:hint="eastAsia" w:ascii="宋体" w:hAnsi="宋体" w:eastAsia="宋体" w:cs="宋体"/>
          <w:color w:val="000000"/>
          <w:sz w:val="24"/>
          <w:szCs w:val="24"/>
        </w:rPr>
        <w:t>等</w:t>
      </w:r>
      <w:r>
        <w:rPr>
          <w:rFonts w:hint="eastAsia" w:ascii="宋体" w:hAnsi="宋体" w:eastAsia="宋体" w:cs="宋体"/>
          <w:color w:val="000000"/>
          <w:sz w:val="24"/>
          <w:szCs w:val="24"/>
          <w:lang w:val="en-US" w:eastAsia="zh-CN"/>
        </w:rPr>
        <w:t>实施</w:t>
      </w:r>
      <w:r>
        <w:rPr>
          <w:rFonts w:hint="eastAsia" w:ascii="宋体" w:hAnsi="宋体" w:eastAsia="宋体" w:cs="宋体"/>
          <w:color w:val="000000"/>
          <w:sz w:val="24"/>
          <w:szCs w:val="24"/>
        </w:rPr>
        <w:t>本项目的一切</w:t>
      </w:r>
      <w:r>
        <w:rPr>
          <w:rFonts w:hint="eastAsia" w:ascii="宋体" w:hAnsi="宋体" w:eastAsia="宋体" w:cs="宋体"/>
          <w:color w:val="000000"/>
          <w:sz w:val="24"/>
          <w:szCs w:val="24"/>
          <w:lang w:val="en-US" w:eastAsia="zh-CN"/>
        </w:rPr>
        <w:t>费用和税金</w:t>
      </w:r>
      <w:r>
        <w:rPr>
          <w:rFonts w:hint="eastAsia" w:ascii="宋体" w:hAnsi="宋体" w:eastAsia="宋体" w:cs="宋体"/>
          <w:color w:val="000000"/>
          <w:sz w:val="24"/>
          <w:szCs w:val="24"/>
        </w:rPr>
        <w:t>。投标人所投报的投标报价为投标人所能承受的整个项目的一次性最终最低报价，</w:t>
      </w:r>
      <w:r>
        <w:rPr>
          <w:rFonts w:hint="eastAsia" w:ascii="宋体" w:hAnsi="宋体" w:eastAsia="宋体" w:cs="宋体"/>
          <w:b/>
          <w:bCs/>
          <w:color w:val="000000"/>
          <w:sz w:val="24"/>
          <w:szCs w:val="24"/>
        </w:rPr>
        <w:t>如有漏项，视同已包含在其它项目中，</w:t>
      </w:r>
      <w:r>
        <w:rPr>
          <w:rFonts w:hint="eastAsia" w:ascii="宋体" w:hAnsi="宋体" w:eastAsia="宋体" w:cs="宋体"/>
          <w:b/>
          <w:bCs/>
          <w:color w:val="000000"/>
          <w:sz w:val="24"/>
          <w:szCs w:val="24"/>
          <w:lang w:eastAsia="zh-CN"/>
        </w:rPr>
        <w:t>中标单价</w:t>
      </w:r>
      <w:r>
        <w:rPr>
          <w:rFonts w:hint="eastAsia" w:ascii="宋体" w:hAnsi="宋体" w:eastAsia="宋体" w:cs="宋体"/>
          <w:b/>
          <w:bCs/>
          <w:color w:val="000000"/>
          <w:sz w:val="24"/>
          <w:szCs w:val="24"/>
        </w:rPr>
        <w:t>不作调整。</w:t>
      </w:r>
    </w:p>
    <w:p w14:paraId="1E946C0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投标报价总价=</w:t>
      </w:r>
      <w:r>
        <w:rPr>
          <w:rFonts w:hint="eastAsia" w:ascii="宋体" w:hAnsi="宋体" w:eastAsia="宋体" w:cs="宋体"/>
          <w:bCs/>
          <w:color w:val="auto"/>
          <w:sz w:val="24"/>
          <w:szCs w:val="24"/>
          <w:highlight w:val="none"/>
          <w:lang w:val="en-US" w:eastAsia="zh-CN"/>
        </w:rPr>
        <w:t>废旧农膜回收和集中处置费+肥料废弃包装物回收</w:t>
      </w:r>
      <w:r>
        <w:rPr>
          <w:rFonts w:hint="eastAsia" w:ascii="宋体" w:hAnsi="宋体" w:eastAsia="宋体" w:cs="宋体"/>
          <w:bCs/>
          <w:strike w:val="0"/>
          <w:color w:val="auto"/>
          <w:sz w:val="24"/>
          <w:szCs w:val="24"/>
          <w:highlight w:val="none"/>
          <w:lang w:val="en-US" w:eastAsia="zh-CN"/>
        </w:rPr>
        <w:t>和</w:t>
      </w:r>
      <w:r>
        <w:rPr>
          <w:rFonts w:hint="eastAsia" w:ascii="宋体" w:hAnsi="宋体" w:eastAsia="宋体" w:cs="宋体"/>
          <w:bCs/>
          <w:color w:val="auto"/>
          <w:sz w:val="24"/>
          <w:szCs w:val="24"/>
          <w:highlight w:val="none"/>
          <w:lang w:val="en-US" w:eastAsia="zh-CN"/>
        </w:rPr>
        <w:t>集中处置费。</w:t>
      </w:r>
    </w:p>
    <w:p w14:paraId="430B8230">
      <w:pPr>
        <w:pStyle w:val="6"/>
        <w:keepNext w:val="0"/>
        <w:keepLines w:val="0"/>
        <w:pageBreakBefore w:val="0"/>
        <w:widowControl w:val="0"/>
        <w:kinsoku/>
        <w:wordWrap/>
        <w:overflowPunct/>
        <w:topLinePunct w:val="0"/>
        <w:autoSpaceDE/>
        <w:autoSpaceDN/>
        <w:bidi w:val="0"/>
        <w:adjustRightInd/>
        <w:spacing w:line="360" w:lineRule="auto"/>
        <w:textAlignment w:val="auto"/>
        <w:rPr>
          <w:rFonts w:hint="eastAsia" w:ascii="宋体" w:hAnsi="宋体" w:cs="宋体"/>
          <w:b/>
          <w:color w:val="auto"/>
          <w:sz w:val="24"/>
          <w:szCs w:val="20"/>
          <w:highlight w:val="none"/>
        </w:rPr>
      </w:pPr>
      <w:r>
        <w:rPr>
          <w:rFonts w:hint="eastAsia" w:ascii="宋体" w:hAnsi="宋体" w:eastAsia="宋体" w:cs="宋体"/>
          <w:color w:val="auto"/>
          <w:sz w:val="24"/>
          <w:szCs w:val="24"/>
          <w:highlight w:val="none"/>
          <w:lang w:val="en-US" w:eastAsia="zh-CN"/>
        </w:rPr>
        <w:t>最终结算方式：每次完成的实际农膜回收处置吨位数量（</w:t>
      </w:r>
      <w:r>
        <w:rPr>
          <w:rFonts w:hint="eastAsia" w:ascii="宋体" w:hAnsi="宋体" w:eastAsia="宋体" w:cs="宋体"/>
          <w:color w:val="auto"/>
          <w:sz w:val="24"/>
          <w:highlight w:val="none"/>
          <w:lang w:eastAsia="zh-CN"/>
        </w:rPr>
        <w:t>肥料废弃包装物回收</w:t>
      </w:r>
      <w:r>
        <w:rPr>
          <w:rFonts w:hint="eastAsia" w:ascii="宋体" w:hAnsi="宋体" w:eastAsia="宋体" w:cs="宋体"/>
          <w:color w:val="auto"/>
          <w:sz w:val="24"/>
          <w:highlight w:val="none"/>
          <w:lang w:val="en-US" w:eastAsia="zh-CN"/>
        </w:rPr>
        <w:t>处置数量</w:t>
      </w:r>
      <w:r>
        <w:rPr>
          <w:rFonts w:hint="eastAsia" w:ascii="宋体" w:hAnsi="宋体" w:eastAsia="宋体" w:cs="宋体"/>
          <w:color w:val="auto"/>
          <w:sz w:val="24"/>
          <w:szCs w:val="24"/>
          <w:highlight w:val="none"/>
          <w:lang w:val="en-US" w:eastAsia="zh-CN"/>
        </w:rPr>
        <w:t>）*中标单价），处置费按实际发生额计算支付。</w:t>
      </w:r>
    </w:p>
    <w:p w14:paraId="339CD9F3">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color w:val="auto"/>
          <w:sz w:val="24"/>
          <w:highlight w:val="none"/>
          <w:u w:val="single"/>
        </w:rPr>
      </w:pPr>
      <w:r>
        <w:rPr>
          <w:rFonts w:hint="eastAsia" w:ascii="宋体" w:hAnsi="宋体"/>
          <w:color w:val="auto"/>
          <w:sz w:val="24"/>
          <w:highlight w:val="none"/>
          <w:lang w:val="en-US" w:eastAsia="zh-CN"/>
        </w:rPr>
        <w:t>3</w:t>
      </w:r>
      <w:r>
        <w:rPr>
          <w:rFonts w:hint="eastAsia" w:ascii="宋体" w:hAnsi="宋体"/>
          <w:color w:val="auto"/>
          <w:sz w:val="24"/>
          <w:highlight w:val="none"/>
        </w:rPr>
        <w:t>、本表格式不允许修改，否则作无效标处理。</w:t>
      </w:r>
    </w:p>
    <w:p w14:paraId="6A21F98F">
      <w:pPr>
        <w:keepNext w:val="0"/>
        <w:keepLines w:val="0"/>
        <w:pageBreakBefore w:val="0"/>
        <w:widowControl w:val="0"/>
        <w:kinsoku/>
        <w:wordWrap/>
        <w:overflowPunct/>
        <w:topLinePunct w:val="0"/>
        <w:autoSpaceDE/>
        <w:autoSpaceDN/>
        <w:bidi w:val="0"/>
        <w:adjustRightInd/>
        <w:snapToGrid w:val="0"/>
        <w:spacing w:before="170" w:after="50" w:line="360" w:lineRule="auto"/>
        <w:ind w:left="-2" w:leftChars="-1" w:right="-816" w:rightChars="-389" w:firstLine="360" w:firstLineChars="150"/>
        <w:textAlignment w:val="auto"/>
        <w:rPr>
          <w:rFonts w:hint="eastAsia" w:ascii="宋体" w:hAnsi="宋体"/>
          <w:color w:val="auto"/>
          <w:sz w:val="24"/>
          <w:highlight w:val="none"/>
        </w:rPr>
      </w:pPr>
      <w:r>
        <w:rPr>
          <w:rFonts w:hint="eastAsia" w:ascii="宋体" w:hAnsi="宋体"/>
          <w:color w:val="auto"/>
          <w:sz w:val="24"/>
          <w:highlight w:val="none"/>
        </w:rPr>
        <w:t>法定代表人或委托代理人（签字或盖章）：</w:t>
      </w:r>
    </w:p>
    <w:p w14:paraId="057A606B">
      <w:pPr>
        <w:snapToGrid w:val="0"/>
        <w:spacing w:before="50" w:after="50" w:line="360" w:lineRule="auto"/>
        <w:ind w:right="-816" w:rightChars="-389" w:firstLine="360" w:firstLineChars="150"/>
        <w:rPr>
          <w:rFonts w:hint="eastAsia" w:ascii="宋体" w:hAnsi="宋体"/>
          <w:color w:val="auto"/>
          <w:sz w:val="24"/>
          <w:highlight w:val="none"/>
        </w:rPr>
      </w:pPr>
      <w:r>
        <w:rPr>
          <w:rFonts w:hint="eastAsia" w:ascii="宋体" w:hAnsi="宋体"/>
          <w:color w:val="auto"/>
          <w:sz w:val="24"/>
          <w:highlight w:val="none"/>
        </w:rPr>
        <w:t xml:space="preserve">投标人名称（盖章）：                                         </w:t>
      </w:r>
    </w:p>
    <w:p w14:paraId="30DB1CB7">
      <w:pPr>
        <w:spacing w:line="240" w:lineRule="auto"/>
        <w:ind w:firstLine="5280" w:firstLineChars="2200"/>
        <w:jc w:val="left"/>
        <w:rPr>
          <w:rFonts w:hint="eastAsia" w:ascii="宋体" w:hAnsi="宋体" w:eastAsia="宋体" w:cs="宋体"/>
          <w:color w:val="auto"/>
          <w:sz w:val="24"/>
          <w:szCs w:val="24"/>
          <w:highlight w:val="none"/>
          <w:lang w:val="en-US" w:eastAsia="zh-CN"/>
        </w:rPr>
      </w:pPr>
      <w:r>
        <w:rPr>
          <w:rFonts w:hint="eastAsia" w:ascii="宋体" w:hAnsi="宋体"/>
          <w:color w:val="auto"/>
          <w:sz w:val="24"/>
          <w:highlight w:val="none"/>
        </w:rPr>
        <w:t>日期：    年   月   日</w:t>
      </w:r>
    </w:p>
    <w:p w14:paraId="06A05CA9">
      <w:pPr>
        <w:snapToGrid w:val="0"/>
        <w:spacing w:line="360" w:lineRule="auto"/>
        <w:ind w:left="-2" w:leftChars="-1" w:right="-816" w:rightChars="-389" w:firstLine="5145" w:firstLineChars="2450"/>
        <w:rPr>
          <w:rFonts w:hint="eastAsia"/>
        </w:rPr>
      </w:pPr>
    </w:p>
    <w:sectPr>
      <w:headerReference r:id="rId9" w:type="default"/>
      <w:footerReference r:id="rId10" w:type="default"/>
      <w:pgSz w:w="11906" w:h="16838"/>
      <w:pgMar w:top="1304" w:right="1531" w:bottom="1304" w:left="1587" w:header="283" w:footer="992" w:gutter="0"/>
      <w:pgBorders>
        <w:top w:val="none" w:sz="0" w:space="0"/>
        <w:left w:val="none" w:sz="0" w:space="0"/>
        <w:bottom w:val="none" w:sz="0" w:space="0"/>
        <w:right w:val="none" w:sz="0" w:space="0"/>
      </w:pgBorders>
      <w:pgNumType w:fmt="numberInDash"/>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Verdana">
    <w:panose1 w:val="020B0604030504040204"/>
    <w:charset w:val="00"/>
    <w:family w:val="swiss"/>
    <w:pitch w:val="default"/>
    <w:sig w:usb0="A10006FF" w:usb1="4000205B" w:usb2="00000010" w:usb3="00000000" w:csb0="2000019F" w:csb1="00000000"/>
  </w:font>
  <w:font w:name="新宋体">
    <w:panose1 w:val="02010609030101010101"/>
    <w:charset w:val="86"/>
    <w:family w:val="modern"/>
    <w:pitch w:val="default"/>
    <w:sig w:usb0="00000003" w:usb1="288F0000" w:usb2="00000006" w:usb3="00000000" w:csb0="00040001" w:csb1="00000000"/>
  </w:font>
  <w:font w:name="Tahoma">
    <w:panose1 w:val="020B0604030504040204"/>
    <w:charset w:val="00"/>
    <w:family w:val="swiss"/>
    <w:pitch w:val="default"/>
    <w:sig w:usb0="E1002EFF" w:usb1="C000605B" w:usb2="00000029" w:usb3="00000000" w:csb0="200101FF" w:csb1="20280000"/>
  </w:font>
  <w:font w:name="Century Gothic">
    <w:altName w:val="NumberOnly"/>
    <w:panose1 w:val="020B0502020202020204"/>
    <w:charset w:val="00"/>
    <w:family w:val="swiss"/>
    <w:pitch w:val="default"/>
    <w:sig w:usb0="00000000" w:usb1="00000000" w:usb2="00000000" w:usb3="00000000" w:csb0="2000009F" w:csb1="DFD70000"/>
  </w:font>
  <w:font w:name="??">
    <w:altName w:val="Times New Roman"/>
    <w:panose1 w:val="00000000000000000000"/>
    <w:charset w:val="00"/>
    <w:family w:val="roman"/>
    <w:pitch w:val="default"/>
    <w:sig w:usb0="00000000" w:usb1="00000000" w:usb2="00000000" w:usb3="00000000" w:csb0="00000001" w:csb1="00000000"/>
  </w:font>
  <w:font w:name="Arial Narrow">
    <w:altName w:val="Arial"/>
    <w:panose1 w:val="020B0606020202030204"/>
    <w:charset w:val="00"/>
    <w:family w:val="swiss"/>
    <w:pitch w:val="default"/>
    <w:sig w:usb0="00000000" w:usb1="00000000" w:usb2="00000000" w:usb3="00000000" w:csb0="2000009F" w:csb1="DFD70000"/>
  </w:font>
  <w:font w:name="方正姚体">
    <w:altName w:val="宋体"/>
    <w:panose1 w:val="02010601030101010101"/>
    <w:charset w:val="86"/>
    <w:family w:val="auto"/>
    <w:pitch w:val="default"/>
    <w:sig w:usb0="00000000" w:usb1="00000000" w:usb2="00000000" w:usb3="00000000" w:csb0="00040000" w:csb1="00000000"/>
  </w:font>
  <w:font w:name="Century">
    <w:altName w:val="Nyala"/>
    <w:panose1 w:val="02040604050505020304"/>
    <w:charset w:val="00"/>
    <w:family w:val="roman"/>
    <w:pitch w:val="default"/>
    <w:sig w:usb0="00000000" w:usb1="00000000" w:usb2="00000000" w:usb3="00000000" w:csb0="2000009F" w:csb1="DFD70000"/>
  </w:font>
  <w:font w:name="MingLiU">
    <w:panose1 w:val="02020509000000000000"/>
    <w:charset w:val="88"/>
    <w:family w:val="modern"/>
    <w:pitch w:val="default"/>
    <w:sig w:usb0="A00002FF" w:usb1="28CFFCFA" w:usb2="00000016" w:usb3="00000000" w:csb0="00100001" w:csb1="00000000"/>
  </w:font>
  <w:font w:name="创艺简标宋">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23D6D6">
    <w:pPr>
      <w:pStyle w:val="31"/>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09E28B3">
                          <w:pPr>
                            <w:pStyle w:val="31"/>
                            <w:rPr>
                              <w:rFonts w:eastAsia="宋体"/>
                            </w:rPr>
                          </w:pPr>
                          <w:r>
                            <w:fldChar w:fldCharType="begin"/>
                          </w:r>
                          <w:r>
                            <w:instrText xml:space="preserve"> PAGE  \* MERGEFORMAT </w:instrText>
                          </w:r>
                          <w:r>
                            <w:fldChar w:fldCharType="separate"/>
                          </w:r>
                          <w:r>
                            <w:t>- 2 -</w:t>
                          </w:r>
                          <w:r>
                            <w:fldChar w:fldCharType="end"/>
                          </w: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oUtVqs0BAACoAwAADgAAAAAAAAABACAAAAAeAQAAZHJzL2Uy&#10;b0RvYy54bWxQSwUGAAAAAAYABgBZAQAAXQUAAAAA&#10;">
              <v:fill on="f" focussize="0,0"/>
              <v:stroke on="f"/>
              <v:imagedata o:title=""/>
              <o:lock v:ext="edit" aspectratio="f"/>
              <v:textbox inset="0mm,0mm,0mm,0mm" style="mso-fit-shape-to-text:t;">
                <w:txbxContent>
                  <w:p w14:paraId="409E28B3">
                    <w:pPr>
                      <w:pStyle w:val="31"/>
                      <w:rPr>
                        <w:rFonts w:eastAsia="宋体"/>
                      </w:rPr>
                    </w:pPr>
                    <w:r>
                      <w:fldChar w:fldCharType="begin"/>
                    </w:r>
                    <w:r>
                      <w:instrText xml:space="preserve"> PAGE  \* MERGEFORMAT </w:instrText>
                    </w:r>
                    <w:r>
                      <w:fldChar w:fldCharType="separate"/>
                    </w:r>
                    <w:r>
                      <w:t>- 2 -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E920B0">
    <w:pPr>
      <w:pStyle w:val="3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158601E">
                          <w:pPr>
                            <w:pStyle w:val="31"/>
                            <w:rPr>
                              <w:rFonts w:eastAsia="宋体"/>
                            </w:rPr>
                          </w:pPr>
                          <w:r>
                            <w:fldChar w:fldCharType="begin"/>
                          </w:r>
                          <w:r>
                            <w:instrText xml:space="preserve"> PAGE  \* MERGEFORMAT </w:instrText>
                          </w:r>
                          <w:r>
                            <w:fldChar w:fldCharType="separate"/>
                          </w:r>
                          <w:r>
                            <w:t>- 1 -</w:t>
                          </w:r>
                          <w:r>
                            <w:fldChar w:fldCharType="end"/>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Sus3QM0BAACoAwAADgAAAAAAAAABACAAAAAeAQAAZHJzL2Uy&#10;b0RvYy54bWxQSwUGAAAAAAYABgBZAQAAXQUAAAAA&#10;">
              <v:fill on="f" focussize="0,0"/>
              <v:stroke on="f"/>
              <v:imagedata o:title=""/>
              <o:lock v:ext="edit" aspectratio="f"/>
              <v:textbox inset="0mm,0mm,0mm,0mm" style="mso-fit-shape-to-text:t;">
                <w:txbxContent>
                  <w:p w14:paraId="7158601E">
                    <w:pPr>
                      <w:pStyle w:val="31"/>
                      <w:rPr>
                        <w:rFonts w:eastAsia="宋体"/>
                      </w:rPr>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F5FC5">
    <w:pPr>
      <w:pStyle w:val="31"/>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7609462">
                          <w:pPr>
                            <w:pStyle w:val="31"/>
                            <w:rPr>
                              <w:rFonts w:eastAsia="宋体"/>
                            </w:rPr>
                          </w:pPr>
                          <w:r>
                            <w:fldChar w:fldCharType="begin"/>
                          </w:r>
                          <w:r>
                            <w:instrText xml:space="preserve"> PAGE  \* MERGEFORMAT </w:instrText>
                          </w:r>
                          <w:r>
                            <w:fldChar w:fldCharType="separate"/>
                          </w:r>
                          <w:r>
                            <w:t>- 1 -</w:t>
                          </w:r>
                          <w:r>
                            <w:fldChar w:fldCharType="end"/>
                          </w:r>
                        </w:p>
                      </w:txbxContent>
                    </wps:txbx>
                    <wps:bodyPr wrap="none" lIns="0" tIns="0" rIns="0" bIns="0" upright="1">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mWAHNs0BAACoAwAADgAAAAAAAAABACAAAAAeAQAAZHJzL2Uy&#10;b0RvYy54bWxQSwUGAAAAAAYABgBZAQAAXQUAAAAA&#10;">
              <v:fill on="f" focussize="0,0"/>
              <v:stroke on="f"/>
              <v:imagedata o:title=""/>
              <o:lock v:ext="edit" aspectratio="f"/>
              <v:textbox inset="0mm,0mm,0mm,0mm" style="mso-fit-shape-to-text:t;">
                <w:txbxContent>
                  <w:p w14:paraId="17609462">
                    <w:pPr>
                      <w:pStyle w:val="31"/>
                      <w:rPr>
                        <w:rFonts w:eastAsia="宋体"/>
                      </w:rPr>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D89098">
    <w:pPr>
      <w:pStyle w:val="31"/>
      <w:jc w:val="both"/>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428D666">
                          <w:pPr>
                            <w:pStyle w:val="31"/>
                            <w:rPr>
                              <w:rFonts w:eastAsia="宋体"/>
                            </w:rPr>
                          </w:pPr>
                          <w:r>
                            <w:fldChar w:fldCharType="begin"/>
                          </w:r>
                          <w:r>
                            <w:instrText xml:space="preserve"> PAGE  \* MERGEFORMAT </w:instrText>
                          </w:r>
                          <w:r>
                            <w:fldChar w:fldCharType="separate"/>
                          </w:r>
                          <w:r>
                            <w:t>- 67 -</w:t>
                          </w:r>
                          <w:r>
                            <w:fldChar w:fldCharType="end"/>
                          </w:r>
                        </w:p>
                      </w:txbxContent>
                    </wps:txbx>
                    <wps:bodyPr wrap="none" lIns="0" tIns="0" rIns="0" bIns="0" upright="1">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ApNLwvOAQAAqQMAAA4AAAAAAAAAAQAgAAAAHgEAAGRycy9l&#10;Mm9Eb2MueG1sUEsFBgAAAAAGAAYAWQEAAF4FAAAAAA==&#10;">
              <v:fill on="f" focussize="0,0"/>
              <v:stroke on="f"/>
              <v:imagedata o:title=""/>
              <o:lock v:ext="edit" aspectratio="f"/>
              <v:textbox inset="0mm,0mm,0mm,0mm" style="mso-fit-shape-to-text:t;">
                <w:txbxContent>
                  <w:p w14:paraId="5428D666">
                    <w:pPr>
                      <w:pStyle w:val="31"/>
                      <w:rPr>
                        <w:rFonts w:eastAsia="宋体"/>
                      </w:rPr>
                    </w:pPr>
                    <w:r>
                      <w:fldChar w:fldCharType="begin"/>
                    </w:r>
                    <w:r>
                      <w:instrText xml:space="preserve"> PAGE  \* MERGEFORMAT </w:instrText>
                    </w:r>
                    <w:r>
                      <w:fldChar w:fldCharType="separate"/>
                    </w:r>
                    <w:r>
                      <w:t>- 67 -</w:t>
                    </w:r>
                    <w:r>
                      <w:fldChar w:fldCharType="end"/>
                    </w:r>
                  </w:p>
                </w:txbxContent>
              </v:textbox>
            </v:shape>
          </w:pict>
        </mc:Fallback>
      </mc:AlternateContent>
    </w:r>
  </w:p>
  <w:p w14:paraId="543EA8B9">
    <w:pPr>
      <w:pStyle w:val="31"/>
      <w:spacing w:line="1" w:lineRule="exact"/>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3A9642">
    <w:pPr>
      <w:pStyle w:val="32"/>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89ADAD">
    <w:pPr>
      <w:pStyle w:val="32"/>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8D4B40">
    <w:pPr>
      <w:rPr>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4967E5">
    <w:pPr>
      <w:pStyle w:val="32"/>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E7A149A"/>
    <w:multiLevelType w:val="singleLevel"/>
    <w:tmpl w:val="DE7A149A"/>
    <w:lvl w:ilvl="0" w:tentative="0">
      <w:start w:val="1"/>
      <w:numFmt w:val="decimal"/>
      <w:suff w:val="nothing"/>
      <w:lvlText w:val="%1、"/>
      <w:lvlJc w:val="left"/>
    </w:lvl>
  </w:abstractNum>
  <w:abstractNum w:abstractNumId="1">
    <w:nsid w:val="00000007"/>
    <w:multiLevelType w:val="multilevel"/>
    <w:tmpl w:val="00000007"/>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pStyle w:val="62"/>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2">
    <w:nsid w:val="3B9AEF67"/>
    <w:multiLevelType w:val="singleLevel"/>
    <w:tmpl w:val="3B9AEF67"/>
    <w:lvl w:ilvl="0" w:tentative="0">
      <w:start w:val="2"/>
      <w:numFmt w:val="decimal"/>
      <w:suff w:val="nothing"/>
      <w:lvlText w:val="%1、"/>
      <w:lvlJc w:val="left"/>
    </w:lvl>
  </w:abstractNum>
  <w:abstractNum w:abstractNumId="3">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decimal"/>
      <w:pStyle w:val="270"/>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4">
    <w:nsid w:val="763060DB"/>
    <w:multiLevelType w:val="multilevel"/>
    <w:tmpl w:val="763060DB"/>
    <w:lvl w:ilvl="0" w:tentative="0">
      <w:start w:val="1"/>
      <w:numFmt w:val="japaneseCounting"/>
      <w:lvlText w:val="第%1章"/>
      <w:lvlJc w:val="left"/>
      <w:pPr>
        <w:tabs>
          <w:tab w:val="left" w:pos="1455"/>
        </w:tabs>
        <w:ind w:left="1455" w:hanging="1275"/>
      </w:pPr>
      <w:rPr>
        <w:rFonts w:hint="eastAsia"/>
      </w:rPr>
    </w:lvl>
    <w:lvl w:ilvl="1" w:tentative="0">
      <w:start w:val="1"/>
      <w:numFmt w:val="japaneseCounting"/>
      <w:lvlText w:val="%2、"/>
      <w:lvlJc w:val="left"/>
      <w:pPr>
        <w:tabs>
          <w:tab w:val="left" w:pos="1320"/>
        </w:tabs>
        <w:ind w:left="1320" w:hanging="720"/>
      </w:pPr>
      <w:rPr>
        <w:rFonts w:hint="eastAsia"/>
      </w:r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num w:numId="1">
    <w:abstractNumId w:val="1"/>
  </w:num>
  <w:num w:numId="2">
    <w:abstractNumId w:val="3"/>
  </w:num>
  <w:num w:numId="3">
    <w:abstractNumId w:val="4"/>
    <w:lvlOverride w:ilvl="0">
      <w:startOverride w:val="1"/>
    </w:lvlOverride>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embedSystemFonts/>
  <w:bordersDoNotSurroundHeader w:val="0"/>
  <w:bordersDoNotSurroundFooter w:val="0"/>
  <w:hideSpellingErrors/>
  <w:doNotTrackMoves/>
  <w:documentProtection w:enforcement="0"/>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IxMTkyMzBlYzc2MDY5MzVmYTNkMDg3NTUzNmY0ZTQifQ=="/>
  </w:docVars>
  <w:rsids>
    <w:rsidRoot w:val="007706A5"/>
    <w:rsid w:val="000000D1"/>
    <w:rsid w:val="000002A2"/>
    <w:rsid w:val="00000340"/>
    <w:rsid w:val="000006C3"/>
    <w:rsid w:val="00000DCA"/>
    <w:rsid w:val="000018F0"/>
    <w:rsid w:val="0000191A"/>
    <w:rsid w:val="00001AEE"/>
    <w:rsid w:val="00001C58"/>
    <w:rsid w:val="00001E53"/>
    <w:rsid w:val="000020C7"/>
    <w:rsid w:val="0000210D"/>
    <w:rsid w:val="0000211C"/>
    <w:rsid w:val="00002191"/>
    <w:rsid w:val="000022B1"/>
    <w:rsid w:val="000025F1"/>
    <w:rsid w:val="0000277E"/>
    <w:rsid w:val="00002B8F"/>
    <w:rsid w:val="00002BBE"/>
    <w:rsid w:val="00003094"/>
    <w:rsid w:val="000034C3"/>
    <w:rsid w:val="000045BE"/>
    <w:rsid w:val="00004B38"/>
    <w:rsid w:val="00004CC2"/>
    <w:rsid w:val="00004FF1"/>
    <w:rsid w:val="000056BA"/>
    <w:rsid w:val="000059AB"/>
    <w:rsid w:val="000059C9"/>
    <w:rsid w:val="000060A9"/>
    <w:rsid w:val="00006A51"/>
    <w:rsid w:val="00006AE1"/>
    <w:rsid w:val="00007170"/>
    <w:rsid w:val="000071E6"/>
    <w:rsid w:val="00007291"/>
    <w:rsid w:val="00007A56"/>
    <w:rsid w:val="00010555"/>
    <w:rsid w:val="00010E41"/>
    <w:rsid w:val="00011286"/>
    <w:rsid w:val="000115EC"/>
    <w:rsid w:val="0001172B"/>
    <w:rsid w:val="0001266B"/>
    <w:rsid w:val="00012B66"/>
    <w:rsid w:val="00013496"/>
    <w:rsid w:val="00013AA1"/>
    <w:rsid w:val="00013AB2"/>
    <w:rsid w:val="00013D8D"/>
    <w:rsid w:val="00013E3C"/>
    <w:rsid w:val="00013EC1"/>
    <w:rsid w:val="000147F2"/>
    <w:rsid w:val="0001611A"/>
    <w:rsid w:val="00016430"/>
    <w:rsid w:val="0001652B"/>
    <w:rsid w:val="00016FC5"/>
    <w:rsid w:val="00017153"/>
    <w:rsid w:val="000172BC"/>
    <w:rsid w:val="00017B58"/>
    <w:rsid w:val="00020546"/>
    <w:rsid w:val="00020694"/>
    <w:rsid w:val="000207CB"/>
    <w:rsid w:val="000209DD"/>
    <w:rsid w:val="000209DF"/>
    <w:rsid w:val="00020C08"/>
    <w:rsid w:val="00020FDC"/>
    <w:rsid w:val="00021008"/>
    <w:rsid w:val="000214FC"/>
    <w:rsid w:val="0002173B"/>
    <w:rsid w:val="00021D0C"/>
    <w:rsid w:val="00021DF8"/>
    <w:rsid w:val="0002231B"/>
    <w:rsid w:val="00022470"/>
    <w:rsid w:val="00022478"/>
    <w:rsid w:val="0002272E"/>
    <w:rsid w:val="00022E02"/>
    <w:rsid w:val="00023147"/>
    <w:rsid w:val="00023774"/>
    <w:rsid w:val="000239A1"/>
    <w:rsid w:val="00023DC7"/>
    <w:rsid w:val="00023DF1"/>
    <w:rsid w:val="00023E04"/>
    <w:rsid w:val="00024FA5"/>
    <w:rsid w:val="0002611F"/>
    <w:rsid w:val="0002628D"/>
    <w:rsid w:val="00026F23"/>
    <w:rsid w:val="00027140"/>
    <w:rsid w:val="00027623"/>
    <w:rsid w:val="000277B1"/>
    <w:rsid w:val="00027E31"/>
    <w:rsid w:val="00030010"/>
    <w:rsid w:val="00030029"/>
    <w:rsid w:val="00030527"/>
    <w:rsid w:val="00031018"/>
    <w:rsid w:val="00031987"/>
    <w:rsid w:val="00031997"/>
    <w:rsid w:val="000319DA"/>
    <w:rsid w:val="00031C2E"/>
    <w:rsid w:val="00032B05"/>
    <w:rsid w:val="00032B28"/>
    <w:rsid w:val="00033B46"/>
    <w:rsid w:val="00033CA6"/>
    <w:rsid w:val="00034021"/>
    <w:rsid w:val="000348B2"/>
    <w:rsid w:val="00034EA7"/>
    <w:rsid w:val="00035005"/>
    <w:rsid w:val="000352EC"/>
    <w:rsid w:val="0003568B"/>
    <w:rsid w:val="0003613C"/>
    <w:rsid w:val="00036568"/>
    <w:rsid w:val="000366E3"/>
    <w:rsid w:val="000377F6"/>
    <w:rsid w:val="0003788B"/>
    <w:rsid w:val="000379B8"/>
    <w:rsid w:val="00040139"/>
    <w:rsid w:val="000401F4"/>
    <w:rsid w:val="00040A37"/>
    <w:rsid w:val="00041488"/>
    <w:rsid w:val="00041B03"/>
    <w:rsid w:val="00041BFA"/>
    <w:rsid w:val="00042172"/>
    <w:rsid w:val="000422F1"/>
    <w:rsid w:val="00042506"/>
    <w:rsid w:val="0004252B"/>
    <w:rsid w:val="00042671"/>
    <w:rsid w:val="000428D7"/>
    <w:rsid w:val="00042FD0"/>
    <w:rsid w:val="00044A91"/>
    <w:rsid w:val="00044BF9"/>
    <w:rsid w:val="00044F2F"/>
    <w:rsid w:val="00045AFA"/>
    <w:rsid w:val="00046007"/>
    <w:rsid w:val="00046DFA"/>
    <w:rsid w:val="000470B3"/>
    <w:rsid w:val="000471B0"/>
    <w:rsid w:val="00047702"/>
    <w:rsid w:val="0005032D"/>
    <w:rsid w:val="00050722"/>
    <w:rsid w:val="0005082A"/>
    <w:rsid w:val="000512D9"/>
    <w:rsid w:val="00051646"/>
    <w:rsid w:val="00051BCC"/>
    <w:rsid w:val="0005217D"/>
    <w:rsid w:val="00052223"/>
    <w:rsid w:val="000522D9"/>
    <w:rsid w:val="00052444"/>
    <w:rsid w:val="000529BF"/>
    <w:rsid w:val="000537E7"/>
    <w:rsid w:val="00053CBC"/>
    <w:rsid w:val="00054070"/>
    <w:rsid w:val="0005431E"/>
    <w:rsid w:val="00054EC2"/>
    <w:rsid w:val="00054F75"/>
    <w:rsid w:val="0005501E"/>
    <w:rsid w:val="0005526B"/>
    <w:rsid w:val="000556E1"/>
    <w:rsid w:val="00055770"/>
    <w:rsid w:val="00055D0A"/>
    <w:rsid w:val="0005678F"/>
    <w:rsid w:val="00056DB9"/>
    <w:rsid w:val="00056E9A"/>
    <w:rsid w:val="00056F29"/>
    <w:rsid w:val="00056FA5"/>
    <w:rsid w:val="000579F2"/>
    <w:rsid w:val="00057BDA"/>
    <w:rsid w:val="00057C66"/>
    <w:rsid w:val="00060357"/>
    <w:rsid w:val="0006094A"/>
    <w:rsid w:val="00060A26"/>
    <w:rsid w:val="0006137D"/>
    <w:rsid w:val="000614D3"/>
    <w:rsid w:val="00061705"/>
    <w:rsid w:val="00061DDD"/>
    <w:rsid w:val="000621A8"/>
    <w:rsid w:val="00063B88"/>
    <w:rsid w:val="00063DA9"/>
    <w:rsid w:val="00064897"/>
    <w:rsid w:val="00064B0B"/>
    <w:rsid w:val="0006534E"/>
    <w:rsid w:val="000656B7"/>
    <w:rsid w:val="00065932"/>
    <w:rsid w:val="00065ADF"/>
    <w:rsid w:val="00065BDA"/>
    <w:rsid w:val="000669FB"/>
    <w:rsid w:val="00067099"/>
    <w:rsid w:val="00067212"/>
    <w:rsid w:val="00067333"/>
    <w:rsid w:val="0006776B"/>
    <w:rsid w:val="00067F5F"/>
    <w:rsid w:val="00070199"/>
    <w:rsid w:val="00070801"/>
    <w:rsid w:val="0007096D"/>
    <w:rsid w:val="00071901"/>
    <w:rsid w:val="00071A99"/>
    <w:rsid w:val="00071F17"/>
    <w:rsid w:val="00072BA1"/>
    <w:rsid w:val="00072D2C"/>
    <w:rsid w:val="00072D2E"/>
    <w:rsid w:val="00073031"/>
    <w:rsid w:val="00074094"/>
    <w:rsid w:val="00074586"/>
    <w:rsid w:val="00074682"/>
    <w:rsid w:val="00074B32"/>
    <w:rsid w:val="00075DD1"/>
    <w:rsid w:val="00077966"/>
    <w:rsid w:val="00077DFF"/>
    <w:rsid w:val="00077E69"/>
    <w:rsid w:val="00080056"/>
    <w:rsid w:val="000800BF"/>
    <w:rsid w:val="000802AD"/>
    <w:rsid w:val="00081768"/>
    <w:rsid w:val="0008229D"/>
    <w:rsid w:val="000829AA"/>
    <w:rsid w:val="000829AE"/>
    <w:rsid w:val="00082D59"/>
    <w:rsid w:val="000834A4"/>
    <w:rsid w:val="0008365F"/>
    <w:rsid w:val="000838F4"/>
    <w:rsid w:val="00084863"/>
    <w:rsid w:val="000849AC"/>
    <w:rsid w:val="000849AF"/>
    <w:rsid w:val="00084EA2"/>
    <w:rsid w:val="000857BE"/>
    <w:rsid w:val="000860C3"/>
    <w:rsid w:val="00086303"/>
    <w:rsid w:val="00086BF9"/>
    <w:rsid w:val="00086DF1"/>
    <w:rsid w:val="00086FE5"/>
    <w:rsid w:val="0008719C"/>
    <w:rsid w:val="000871BC"/>
    <w:rsid w:val="00087D00"/>
    <w:rsid w:val="0009033F"/>
    <w:rsid w:val="00090353"/>
    <w:rsid w:val="00090906"/>
    <w:rsid w:val="00090939"/>
    <w:rsid w:val="00090EB3"/>
    <w:rsid w:val="00091CF0"/>
    <w:rsid w:val="000927D1"/>
    <w:rsid w:val="00092858"/>
    <w:rsid w:val="000929C0"/>
    <w:rsid w:val="00092CBE"/>
    <w:rsid w:val="00092DAD"/>
    <w:rsid w:val="00092E33"/>
    <w:rsid w:val="00093561"/>
    <w:rsid w:val="0009361E"/>
    <w:rsid w:val="0009467F"/>
    <w:rsid w:val="0009491B"/>
    <w:rsid w:val="00094BF1"/>
    <w:rsid w:val="00094E44"/>
    <w:rsid w:val="00094ED7"/>
    <w:rsid w:val="000956AB"/>
    <w:rsid w:val="000956CF"/>
    <w:rsid w:val="00095EEF"/>
    <w:rsid w:val="000963A0"/>
    <w:rsid w:val="00096A58"/>
    <w:rsid w:val="00097712"/>
    <w:rsid w:val="00097914"/>
    <w:rsid w:val="000979B7"/>
    <w:rsid w:val="000A01B3"/>
    <w:rsid w:val="000A062B"/>
    <w:rsid w:val="000A0F96"/>
    <w:rsid w:val="000A11CC"/>
    <w:rsid w:val="000A13D3"/>
    <w:rsid w:val="000A17F0"/>
    <w:rsid w:val="000A1EF5"/>
    <w:rsid w:val="000A2196"/>
    <w:rsid w:val="000A22C1"/>
    <w:rsid w:val="000A2595"/>
    <w:rsid w:val="000A282E"/>
    <w:rsid w:val="000A374D"/>
    <w:rsid w:val="000A3B2C"/>
    <w:rsid w:val="000A3D2D"/>
    <w:rsid w:val="000A458D"/>
    <w:rsid w:val="000A48F4"/>
    <w:rsid w:val="000A53E7"/>
    <w:rsid w:val="000A555B"/>
    <w:rsid w:val="000A5803"/>
    <w:rsid w:val="000A5D1A"/>
    <w:rsid w:val="000A5ED4"/>
    <w:rsid w:val="000A62F2"/>
    <w:rsid w:val="000A6B19"/>
    <w:rsid w:val="000A7109"/>
    <w:rsid w:val="000A71AC"/>
    <w:rsid w:val="000A7272"/>
    <w:rsid w:val="000A7D5B"/>
    <w:rsid w:val="000B0514"/>
    <w:rsid w:val="000B0692"/>
    <w:rsid w:val="000B0F89"/>
    <w:rsid w:val="000B1454"/>
    <w:rsid w:val="000B1AD5"/>
    <w:rsid w:val="000B289B"/>
    <w:rsid w:val="000B296D"/>
    <w:rsid w:val="000B298B"/>
    <w:rsid w:val="000B34F0"/>
    <w:rsid w:val="000B350F"/>
    <w:rsid w:val="000B3668"/>
    <w:rsid w:val="000B3E38"/>
    <w:rsid w:val="000B41DE"/>
    <w:rsid w:val="000B4283"/>
    <w:rsid w:val="000B45A1"/>
    <w:rsid w:val="000B5599"/>
    <w:rsid w:val="000B5D4A"/>
    <w:rsid w:val="000B6150"/>
    <w:rsid w:val="000B6D06"/>
    <w:rsid w:val="000B6F53"/>
    <w:rsid w:val="000B729C"/>
    <w:rsid w:val="000B7915"/>
    <w:rsid w:val="000C00F8"/>
    <w:rsid w:val="000C023C"/>
    <w:rsid w:val="000C03B9"/>
    <w:rsid w:val="000C058A"/>
    <w:rsid w:val="000C0651"/>
    <w:rsid w:val="000C0B43"/>
    <w:rsid w:val="000C116D"/>
    <w:rsid w:val="000C12AF"/>
    <w:rsid w:val="000C14AB"/>
    <w:rsid w:val="000C2151"/>
    <w:rsid w:val="000C264D"/>
    <w:rsid w:val="000C2DA5"/>
    <w:rsid w:val="000C2EA8"/>
    <w:rsid w:val="000C2F06"/>
    <w:rsid w:val="000C31AB"/>
    <w:rsid w:val="000C3624"/>
    <w:rsid w:val="000C36B9"/>
    <w:rsid w:val="000C3D07"/>
    <w:rsid w:val="000C3FFB"/>
    <w:rsid w:val="000C410C"/>
    <w:rsid w:val="000C4147"/>
    <w:rsid w:val="000C427E"/>
    <w:rsid w:val="000C49E2"/>
    <w:rsid w:val="000C4F85"/>
    <w:rsid w:val="000C5BA4"/>
    <w:rsid w:val="000C6028"/>
    <w:rsid w:val="000C61CB"/>
    <w:rsid w:val="000C66BE"/>
    <w:rsid w:val="000C7237"/>
    <w:rsid w:val="000C72E2"/>
    <w:rsid w:val="000C75B4"/>
    <w:rsid w:val="000C7B74"/>
    <w:rsid w:val="000D022F"/>
    <w:rsid w:val="000D054B"/>
    <w:rsid w:val="000D07D1"/>
    <w:rsid w:val="000D134D"/>
    <w:rsid w:val="000D13F5"/>
    <w:rsid w:val="000D18A3"/>
    <w:rsid w:val="000D2726"/>
    <w:rsid w:val="000D2790"/>
    <w:rsid w:val="000D2907"/>
    <w:rsid w:val="000D2BA9"/>
    <w:rsid w:val="000D311D"/>
    <w:rsid w:val="000D4867"/>
    <w:rsid w:val="000D4A39"/>
    <w:rsid w:val="000D50BC"/>
    <w:rsid w:val="000D5631"/>
    <w:rsid w:val="000D5C55"/>
    <w:rsid w:val="000D5D1D"/>
    <w:rsid w:val="000D6AE5"/>
    <w:rsid w:val="000D6EB9"/>
    <w:rsid w:val="000D6F4F"/>
    <w:rsid w:val="000D7988"/>
    <w:rsid w:val="000E080F"/>
    <w:rsid w:val="000E10BD"/>
    <w:rsid w:val="000E13A3"/>
    <w:rsid w:val="000E1919"/>
    <w:rsid w:val="000E1BB5"/>
    <w:rsid w:val="000E1CBB"/>
    <w:rsid w:val="000E2319"/>
    <w:rsid w:val="000E28F6"/>
    <w:rsid w:val="000E2A9C"/>
    <w:rsid w:val="000E2F07"/>
    <w:rsid w:val="000E32FB"/>
    <w:rsid w:val="000E3467"/>
    <w:rsid w:val="000E38A6"/>
    <w:rsid w:val="000E3A69"/>
    <w:rsid w:val="000E3E1F"/>
    <w:rsid w:val="000E3EBB"/>
    <w:rsid w:val="000E3EF9"/>
    <w:rsid w:val="000E4640"/>
    <w:rsid w:val="000E5664"/>
    <w:rsid w:val="000E5F83"/>
    <w:rsid w:val="000E5FB0"/>
    <w:rsid w:val="000E6C65"/>
    <w:rsid w:val="000E7413"/>
    <w:rsid w:val="000E76F5"/>
    <w:rsid w:val="000E7AEE"/>
    <w:rsid w:val="000E7F9B"/>
    <w:rsid w:val="000F0BBD"/>
    <w:rsid w:val="000F0E24"/>
    <w:rsid w:val="000F1085"/>
    <w:rsid w:val="000F1C74"/>
    <w:rsid w:val="000F1D40"/>
    <w:rsid w:val="000F1D96"/>
    <w:rsid w:val="000F1F3B"/>
    <w:rsid w:val="000F2830"/>
    <w:rsid w:val="000F2CFE"/>
    <w:rsid w:val="000F337D"/>
    <w:rsid w:val="000F4916"/>
    <w:rsid w:val="000F526E"/>
    <w:rsid w:val="000F53DF"/>
    <w:rsid w:val="000F5571"/>
    <w:rsid w:val="000F5E48"/>
    <w:rsid w:val="000F65B7"/>
    <w:rsid w:val="000F65F9"/>
    <w:rsid w:val="000F661C"/>
    <w:rsid w:val="000F7306"/>
    <w:rsid w:val="000F73D1"/>
    <w:rsid w:val="000F7A54"/>
    <w:rsid w:val="000F7CBC"/>
    <w:rsid w:val="000F7E29"/>
    <w:rsid w:val="00101A17"/>
    <w:rsid w:val="00101ADC"/>
    <w:rsid w:val="00101DD0"/>
    <w:rsid w:val="00101E0D"/>
    <w:rsid w:val="00102505"/>
    <w:rsid w:val="001025AB"/>
    <w:rsid w:val="001028D9"/>
    <w:rsid w:val="0010336D"/>
    <w:rsid w:val="001034FE"/>
    <w:rsid w:val="00103B4E"/>
    <w:rsid w:val="00103EFE"/>
    <w:rsid w:val="001042F9"/>
    <w:rsid w:val="00104D94"/>
    <w:rsid w:val="00105129"/>
    <w:rsid w:val="00105267"/>
    <w:rsid w:val="0010605E"/>
    <w:rsid w:val="00106316"/>
    <w:rsid w:val="00106C62"/>
    <w:rsid w:val="00110C02"/>
    <w:rsid w:val="00110DDE"/>
    <w:rsid w:val="00111522"/>
    <w:rsid w:val="00111632"/>
    <w:rsid w:val="00111663"/>
    <w:rsid w:val="0011179A"/>
    <w:rsid w:val="001122F7"/>
    <w:rsid w:val="00112331"/>
    <w:rsid w:val="00112610"/>
    <w:rsid w:val="00112A92"/>
    <w:rsid w:val="00113256"/>
    <w:rsid w:val="00113257"/>
    <w:rsid w:val="001133A4"/>
    <w:rsid w:val="00113454"/>
    <w:rsid w:val="00113DAD"/>
    <w:rsid w:val="00114218"/>
    <w:rsid w:val="00114324"/>
    <w:rsid w:val="00114EE8"/>
    <w:rsid w:val="001153D2"/>
    <w:rsid w:val="00115675"/>
    <w:rsid w:val="00115684"/>
    <w:rsid w:val="001157F1"/>
    <w:rsid w:val="00115A2C"/>
    <w:rsid w:val="001165E5"/>
    <w:rsid w:val="00116A16"/>
    <w:rsid w:val="00117415"/>
    <w:rsid w:val="001174B5"/>
    <w:rsid w:val="00117A1E"/>
    <w:rsid w:val="00117BA6"/>
    <w:rsid w:val="0012006F"/>
    <w:rsid w:val="0012113F"/>
    <w:rsid w:val="001213E2"/>
    <w:rsid w:val="001227BD"/>
    <w:rsid w:val="00122889"/>
    <w:rsid w:val="00122934"/>
    <w:rsid w:val="0012341D"/>
    <w:rsid w:val="00123770"/>
    <w:rsid w:val="00123FE5"/>
    <w:rsid w:val="00124652"/>
    <w:rsid w:val="001249BA"/>
    <w:rsid w:val="00124E0A"/>
    <w:rsid w:val="001252B5"/>
    <w:rsid w:val="00125932"/>
    <w:rsid w:val="00125D29"/>
    <w:rsid w:val="00126231"/>
    <w:rsid w:val="00126DE1"/>
    <w:rsid w:val="00127230"/>
    <w:rsid w:val="00127449"/>
    <w:rsid w:val="00127B05"/>
    <w:rsid w:val="00127DC2"/>
    <w:rsid w:val="00130534"/>
    <w:rsid w:val="00130ED0"/>
    <w:rsid w:val="001310CD"/>
    <w:rsid w:val="00131901"/>
    <w:rsid w:val="00131A38"/>
    <w:rsid w:val="00131BCA"/>
    <w:rsid w:val="00132695"/>
    <w:rsid w:val="001327F8"/>
    <w:rsid w:val="001333CA"/>
    <w:rsid w:val="001335B7"/>
    <w:rsid w:val="00133652"/>
    <w:rsid w:val="00133C59"/>
    <w:rsid w:val="001346C0"/>
    <w:rsid w:val="001347AF"/>
    <w:rsid w:val="001349D3"/>
    <w:rsid w:val="00134F5D"/>
    <w:rsid w:val="00134F8A"/>
    <w:rsid w:val="001356E9"/>
    <w:rsid w:val="00135A0B"/>
    <w:rsid w:val="00135C76"/>
    <w:rsid w:val="00135CC8"/>
    <w:rsid w:val="00135F78"/>
    <w:rsid w:val="00135FC4"/>
    <w:rsid w:val="00136873"/>
    <w:rsid w:val="00136BC7"/>
    <w:rsid w:val="00137279"/>
    <w:rsid w:val="00137581"/>
    <w:rsid w:val="0013769A"/>
    <w:rsid w:val="0013788C"/>
    <w:rsid w:val="00137CD2"/>
    <w:rsid w:val="001405B3"/>
    <w:rsid w:val="001409FE"/>
    <w:rsid w:val="00140F8E"/>
    <w:rsid w:val="0014154B"/>
    <w:rsid w:val="001415D3"/>
    <w:rsid w:val="001418EA"/>
    <w:rsid w:val="00141D98"/>
    <w:rsid w:val="00142477"/>
    <w:rsid w:val="001426FA"/>
    <w:rsid w:val="00142D5D"/>
    <w:rsid w:val="001436A3"/>
    <w:rsid w:val="001436B8"/>
    <w:rsid w:val="00143B64"/>
    <w:rsid w:val="00143C11"/>
    <w:rsid w:val="00143FC3"/>
    <w:rsid w:val="001444C0"/>
    <w:rsid w:val="001447BE"/>
    <w:rsid w:val="00144E73"/>
    <w:rsid w:val="00145171"/>
    <w:rsid w:val="001457E6"/>
    <w:rsid w:val="00145937"/>
    <w:rsid w:val="00146370"/>
    <w:rsid w:val="0014659B"/>
    <w:rsid w:val="00146E75"/>
    <w:rsid w:val="0014772C"/>
    <w:rsid w:val="00147BAD"/>
    <w:rsid w:val="00147BB4"/>
    <w:rsid w:val="00147C3C"/>
    <w:rsid w:val="00150086"/>
    <w:rsid w:val="001500F8"/>
    <w:rsid w:val="00150124"/>
    <w:rsid w:val="0015031F"/>
    <w:rsid w:val="00150728"/>
    <w:rsid w:val="00150835"/>
    <w:rsid w:val="00150EBE"/>
    <w:rsid w:val="00150F33"/>
    <w:rsid w:val="00151564"/>
    <w:rsid w:val="0015185A"/>
    <w:rsid w:val="00151B14"/>
    <w:rsid w:val="0015246F"/>
    <w:rsid w:val="00152D50"/>
    <w:rsid w:val="00152EAB"/>
    <w:rsid w:val="001534AF"/>
    <w:rsid w:val="001536C6"/>
    <w:rsid w:val="00153CF2"/>
    <w:rsid w:val="001548A6"/>
    <w:rsid w:val="00154A9B"/>
    <w:rsid w:val="00155062"/>
    <w:rsid w:val="00155067"/>
    <w:rsid w:val="001556C6"/>
    <w:rsid w:val="001558D7"/>
    <w:rsid w:val="00155A78"/>
    <w:rsid w:val="00155DA2"/>
    <w:rsid w:val="00155E9F"/>
    <w:rsid w:val="00156279"/>
    <w:rsid w:val="00160615"/>
    <w:rsid w:val="001607BB"/>
    <w:rsid w:val="001608F6"/>
    <w:rsid w:val="00160A35"/>
    <w:rsid w:val="00160C7C"/>
    <w:rsid w:val="00161F43"/>
    <w:rsid w:val="00162187"/>
    <w:rsid w:val="001625A1"/>
    <w:rsid w:val="001626E2"/>
    <w:rsid w:val="00162977"/>
    <w:rsid w:val="00162BC7"/>
    <w:rsid w:val="00162CC6"/>
    <w:rsid w:val="00162D09"/>
    <w:rsid w:val="00163D4C"/>
    <w:rsid w:val="00164022"/>
    <w:rsid w:val="00165379"/>
    <w:rsid w:val="001657D8"/>
    <w:rsid w:val="00166065"/>
    <w:rsid w:val="00166616"/>
    <w:rsid w:val="00166623"/>
    <w:rsid w:val="00166A27"/>
    <w:rsid w:val="00166ECA"/>
    <w:rsid w:val="00166F0D"/>
    <w:rsid w:val="00167159"/>
    <w:rsid w:val="001676C8"/>
    <w:rsid w:val="00167780"/>
    <w:rsid w:val="0017036E"/>
    <w:rsid w:val="00170712"/>
    <w:rsid w:val="00170926"/>
    <w:rsid w:val="0017115A"/>
    <w:rsid w:val="001719FF"/>
    <w:rsid w:val="00171A9B"/>
    <w:rsid w:val="00171D95"/>
    <w:rsid w:val="00172A1E"/>
    <w:rsid w:val="00172EA3"/>
    <w:rsid w:val="001732D9"/>
    <w:rsid w:val="00173C45"/>
    <w:rsid w:val="00173CC1"/>
    <w:rsid w:val="00173F6A"/>
    <w:rsid w:val="00174832"/>
    <w:rsid w:val="00174B2D"/>
    <w:rsid w:val="00174BB3"/>
    <w:rsid w:val="00174DC9"/>
    <w:rsid w:val="001752F1"/>
    <w:rsid w:val="001759DE"/>
    <w:rsid w:val="001761FE"/>
    <w:rsid w:val="0017679C"/>
    <w:rsid w:val="00176916"/>
    <w:rsid w:val="00176970"/>
    <w:rsid w:val="00177E06"/>
    <w:rsid w:val="0018010F"/>
    <w:rsid w:val="00180226"/>
    <w:rsid w:val="001804BC"/>
    <w:rsid w:val="001806FF"/>
    <w:rsid w:val="00181066"/>
    <w:rsid w:val="0018158B"/>
    <w:rsid w:val="00181A3D"/>
    <w:rsid w:val="00181B0B"/>
    <w:rsid w:val="00181F16"/>
    <w:rsid w:val="00182760"/>
    <w:rsid w:val="00182B9B"/>
    <w:rsid w:val="00183074"/>
    <w:rsid w:val="0018498C"/>
    <w:rsid w:val="00184D4D"/>
    <w:rsid w:val="001857AE"/>
    <w:rsid w:val="0018581A"/>
    <w:rsid w:val="00186170"/>
    <w:rsid w:val="001864FB"/>
    <w:rsid w:val="00186CB8"/>
    <w:rsid w:val="001871E5"/>
    <w:rsid w:val="00187E5D"/>
    <w:rsid w:val="001904E6"/>
    <w:rsid w:val="001906B2"/>
    <w:rsid w:val="00190B0C"/>
    <w:rsid w:val="00190C05"/>
    <w:rsid w:val="00190CD0"/>
    <w:rsid w:val="0019156B"/>
    <w:rsid w:val="0019161B"/>
    <w:rsid w:val="00191832"/>
    <w:rsid w:val="001918A0"/>
    <w:rsid w:val="00191946"/>
    <w:rsid w:val="00191B21"/>
    <w:rsid w:val="00191EA2"/>
    <w:rsid w:val="001920FF"/>
    <w:rsid w:val="001945BC"/>
    <w:rsid w:val="00194ADD"/>
    <w:rsid w:val="001959C8"/>
    <w:rsid w:val="00195DFA"/>
    <w:rsid w:val="00196246"/>
    <w:rsid w:val="001966F5"/>
    <w:rsid w:val="00196C84"/>
    <w:rsid w:val="00196E85"/>
    <w:rsid w:val="00196EC4"/>
    <w:rsid w:val="00197367"/>
    <w:rsid w:val="00197565"/>
    <w:rsid w:val="001A07B0"/>
    <w:rsid w:val="001A0E37"/>
    <w:rsid w:val="001A11F8"/>
    <w:rsid w:val="001A135D"/>
    <w:rsid w:val="001A1C07"/>
    <w:rsid w:val="001A1DCF"/>
    <w:rsid w:val="001A2321"/>
    <w:rsid w:val="001A2943"/>
    <w:rsid w:val="001A29FC"/>
    <w:rsid w:val="001A2AF5"/>
    <w:rsid w:val="001A36A1"/>
    <w:rsid w:val="001A39FB"/>
    <w:rsid w:val="001A3FB5"/>
    <w:rsid w:val="001A4080"/>
    <w:rsid w:val="001A4245"/>
    <w:rsid w:val="001A508B"/>
    <w:rsid w:val="001A5359"/>
    <w:rsid w:val="001A550B"/>
    <w:rsid w:val="001A55EC"/>
    <w:rsid w:val="001A57B6"/>
    <w:rsid w:val="001A5D7E"/>
    <w:rsid w:val="001A6889"/>
    <w:rsid w:val="001A6A12"/>
    <w:rsid w:val="001A71F0"/>
    <w:rsid w:val="001A7444"/>
    <w:rsid w:val="001A76C0"/>
    <w:rsid w:val="001B00A4"/>
    <w:rsid w:val="001B06B2"/>
    <w:rsid w:val="001B083D"/>
    <w:rsid w:val="001B09AF"/>
    <w:rsid w:val="001B0F6D"/>
    <w:rsid w:val="001B13E1"/>
    <w:rsid w:val="001B1E00"/>
    <w:rsid w:val="001B20FE"/>
    <w:rsid w:val="001B22E5"/>
    <w:rsid w:val="001B2AE0"/>
    <w:rsid w:val="001B2D6D"/>
    <w:rsid w:val="001B398E"/>
    <w:rsid w:val="001B3C7D"/>
    <w:rsid w:val="001B3F56"/>
    <w:rsid w:val="001B403C"/>
    <w:rsid w:val="001B4171"/>
    <w:rsid w:val="001B462E"/>
    <w:rsid w:val="001B4735"/>
    <w:rsid w:val="001B4A93"/>
    <w:rsid w:val="001B4D6F"/>
    <w:rsid w:val="001B510D"/>
    <w:rsid w:val="001B51BA"/>
    <w:rsid w:val="001B5F3E"/>
    <w:rsid w:val="001B64B4"/>
    <w:rsid w:val="001B6980"/>
    <w:rsid w:val="001B6D8D"/>
    <w:rsid w:val="001B6F81"/>
    <w:rsid w:val="001B72F5"/>
    <w:rsid w:val="001B75B0"/>
    <w:rsid w:val="001B779A"/>
    <w:rsid w:val="001B7871"/>
    <w:rsid w:val="001B7A03"/>
    <w:rsid w:val="001B7A14"/>
    <w:rsid w:val="001B7BB7"/>
    <w:rsid w:val="001B7CD2"/>
    <w:rsid w:val="001B7EE7"/>
    <w:rsid w:val="001C03C4"/>
    <w:rsid w:val="001C040C"/>
    <w:rsid w:val="001C0600"/>
    <w:rsid w:val="001C0CDB"/>
    <w:rsid w:val="001C0EAD"/>
    <w:rsid w:val="001C22D4"/>
    <w:rsid w:val="001C3D05"/>
    <w:rsid w:val="001C3E4D"/>
    <w:rsid w:val="001C3F0A"/>
    <w:rsid w:val="001C407F"/>
    <w:rsid w:val="001C41C4"/>
    <w:rsid w:val="001C41E9"/>
    <w:rsid w:val="001C4C22"/>
    <w:rsid w:val="001C4CB8"/>
    <w:rsid w:val="001C5125"/>
    <w:rsid w:val="001C51E2"/>
    <w:rsid w:val="001C5E29"/>
    <w:rsid w:val="001C6F52"/>
    <w:rsid w:val="001C7ED7"/>
    <w:rsid w:val="001D01C9"/>
    <w:rsid w:val="001D0484"/>
    <w:rsid w:val="001D0544"/>
    <w:rsid w:val="001D06C4"/>
    <w:rsid w:val="001D0E45"/>
    <w:rsid w:val="001D0ED7"/>
    <w:rsid w:val="001D127A"/>
    <w:rsid w:val="001D1825"/>
    <w:rsid w:val="001D19C9"/>
    <w:rsid w:val="001D3C05"/>
    <w:rsid w:val="001D3D73"/>
    <w:rsid w:val="001D3E71"/>
    <w:rsid w:val="001D4224"/>
    <w:rsid w:val="001D4372"/>
    <w:rsid w:val="001D4619"/>
    <w:rsid w:val="001D4715"/>
    <w:rsid w:val="001D490A"/>
    <w:rsid w:val="001D4A52"/>
    <w:rsid w:val="001D4EBD"/>
    <w:rsid w:val="001D592E"/>
    <w:rsid w:val="001D5954"/>
    <w:rsid w:val="001D5D7F"/>
    <w:rsid w:val="001D5D89"/>
    <w:rsid w:val="001D5FE2"/>
    <w:rsid w:val="001D60CA"/>
    <w:rsid w:val="001D7238"/>
    <w:rsid w:val="001D740F"/>
    <w:rsid w:val="001D7885"/>
    <w:rsid w:val="001E013B"/>
    <w:rsid w:val="001E0149"/>
    <w:rsid w:val="001E020D"/>
    <w:rsid w:val="001E0614"/>
    <w:rsid w:val="001E0849"/>
    <w:rsid w:val="001E08DE"/>
    <w:rsid w:val="001E0B32"/>
    <w:rsid w:val="001E0F23"/>
    <w:rsid w:val="001E0F6D"/>
    <w:rsid w:val="001E1089"/>
    <w:rsid w:val="001E117F"/>
    <w:rsid w:val="001E1203"/>
    <w:rsid w:val="001E1616"/>
    <w:rsid w:val="001E17BC"/>
    <w:rsid w:val="001E2C26"/>
    <w:rsid w:val="001E2DF8"/>
    <w:rsid w:val="001E42D0"/>
    <w:rsid w:val="001E434A"/>
    <w:rsid w:val="001E4AE3"/>
    <w:rsid w:val="001E4BB1"/>
    <w:rsid w:val="001E4C09"/>
    <w:rsid w:val="001E4D9E"/>
    <w:rsid w:val="001E4EBD"/>
    <w:rsid w:val="001E5281"/>
    <w:rsid w:val="001E538F"/>
    <w:rsid w:val="001E5970"/>
    <w:rsid w:val="001E5EC2"/>
    <w:rsid w:val="001E602F"/>
    <w:rsid w:val="001E68B8"/>
    <w:rsid w:val="001E6B2D"/>
    <w:rsid w:val="001E6CC0"/>
    <w:rsid w:val="001E6E6B"/>
    <w:rsid w:val="001E7932"/>
    <w:rsid w:val="001F0E08"/>
    <w:rsid w:val="001F1303"/>
    <w:rsid w:val="001F1721"/>
    <w:rsid w:val="001F1AFC"/>
    <w:rsid w:val="001F1B90"/>
    <w:rsid w:val="001F2D97"/>
    <w:rsid w:val="001F2EDF"/>
    <w:rsid w:val="001F2FF8"/>
    <w:rsid w:val="001F374E"/>
    <w:rsid w:val="001F3A4D"/>
    <w:rsid w:val="001F3DDE"/>
    <w:rsid w:val="001F3DEB"/>
    <w:rsid w:val="001F4A9F"/>
    <w:rsid w:val="001F4C7C"/>
    <w:rsid w:val="001F4F5B"/>
    <w:rsid w:val="001F5035"/>
    <w:rsid w:val="001F555E"/>
    <w:rsid w:val="001F556B"/>
    <w:rsid w:val="001F5D1A"/>
    <w:rsid w:val="001F60FA"/>
    <w:rsid w:val="001F6D5B"/>
    <w:rsid w:val="001F7290"/>
    <w:rsid w:val="001F7BF7"/>
    <w:rsid w:val="002003E5"/>
    <w:rsid w:val="00200E2A"/>
    <w:rsid w:val="0020167C"/>
    <w:rsid w:val="002017A7"/>
    <w:rsid w:val="00201D7C"/>
    <w:rsid w:val="00201DFD"/>
    <w:rsid w:val="00202DF9"/>
    <w:rsid w:val="002034AC"/>
    <w:rsid w:val="00203D02"/>
    <w:rsid w:val="002040C6"/>
    <w:rsid w:val="002043DC"/>
    <w:rsid w:val="00204C4A"/>
    <w:rsid w:val="00205741"/>
    <w:rsid w:val="002057A6"/>
    <w:rsid w:val="00205840"/>
    <w:rsid w:val="0020584C"/>
    <w:rsid w:val="0020597D"/>
    <w:rsid w:val="002062A2"/>
    <w:rsid w:val="00206BC5"/>
    <w:rsid w:val="00207476"/>
    <w:rsid w:val="002076B9"/>
    <w:rsid w:val="00207753"/>
    <w:rsid w:val="00207ADE"/>
    <w:rsid w:val="002103A6"/>
    <w:rsid w:val="00210F5A"/>
    <w:rsid w:val="002110DF"/>
    <w:rsid w:val="00211242"/>
    <w:rsid w:val="002114DA"/>
    <w:rsid w:val="0021183D"/>
    <w:rsid w:val="002126D7"/>
    <w:rsid w:val="002127D7"/>
    <w:rsid w:val="002131A0"/>
    <w:rsid w:val="0021337F"/>
    <w:rsid w:val="00213697"/>
    <w:rsid w:val="0021402D"/>
    <w:rsid w:val="002146E8"/>
    <w:rsid w:val="002151DA"/>
    <w:rsid w:val="002155B3"/>
    <w:rsid w:val="00215A10"/>
    <w:rsid w:val="0021630C"/>
    <w:rsid w:val="002163F2"/>
    <w:rsid w:val="00216D65"/>
    <w:rsid w:val="00217380"/>
    <w:rsid w:val="00217933"/>
    <w:rsid w:val="00217B16"/>
    <w:rsid w:val="00217E03"/>
    <w:rsid w:val="00220732"/>
    <w:rsid w:val="00221237"/>
    <w:rsid w:val="00221F48"/>
    <w:rsid w:val="0022223C"/>
    <w:rsid w:val="00222835"/>
    <w:rsid w:val="002228C3"/>
    <w:rsid w:val="0022296F"/>
    <w:rsid w:val="002230A4"/>
    <w:rsid w:val="00223A96"/>
    <w:rsid w:val="00223D04"/>
    <w:rsid w:val="00223DA3"/>
    <w:rsid w:val="00224745"/>
    <w:rsid w:val="002247D3"/>
    <w:rsid w:val="00224DD2"/>
    <w:rsid w:val="00225519"/>
    <w:rsid w:val="00225690"/>
    <w:rsid w:val="00225BFC"/>
    <w:rsid w:val="002261DD"/>
    <w:rsid w:val="002264DA"/>
    <w:rsid w:val="002264E1"/>
    <w:rsid w:val="00226B24"/>
    <w:rsid w:val="00226CB7"/>
    <w:rsid w:val="00227930"/>
    <w:rsid w:val="00227B55"/>
    <w:rsid w:val="00227D64"/>
    <w:rsid w:val="00230C10"/>
    <w:rsid w:val="00230D8E"/>
    <w:rsid w:val="00231AF1"/>
    <w:rsid w:val="00232036"/>
    <w:rsid w:val="00232100"/>
    <w:rsid w:val="0023221E"/>
    <w:rsid w:val="002322D4"/>
    <w:rsid w:val="0023251E"/>
    <w:rsid w:val="00232A90"/>
    <w:rsid w:val="00232ADD"/>
    <w:rsid w:val="002332D6"/>
    <w:rsid w:val="00233D10"/>
    <w:rsid w:val="00234571"/>
    <w:rsid w:val="002347B5"/>
    <w:rsid w:val="00234E97"/>
    <w:rsid w:val="00235DEE"/>
    <w:rsid w:val="00235F78"/>
    <w:rsid w:val="00235F7A"/>
    <w:rsid w:val="0023647C"/>
    <w:rsid w:val="00236605"/>
    <w:rsid w:val="002367B1"/>
    <w:rsid w:val="002369BE"/>
    <w:rsid w:val="00237951"/>
    <w:rsid w:val="00237BA5"/>
    <w:rsid w:val="00237BEC"/>
    <w:rsid w:val="00237C53"/>
    <w:rsid w:val="00237C59"/>
    <w:rsid w:val="002403FB"/>
    <w:rsid w:val="00240DB2"/>
    <w:rsid w:val="00240ED2"/>
    <w:rsid w:val="00241000"/>
    <w:rsid w:val="002412FF"/>
    <w:rsid w:val="0024147A"/>
    <w:rsid w:val="002416AB"/>
    <w:rsid w:val="002418DE"/>
    <w:rsid w:val="00241A4C"/>
    <w:rsid w:val="00241C29"/>
    <w:rsid w:val="002420FD"/>
    <w:rsid w:val="00242343"/>
    <w:rsid w:val="002428A1"/>
    <w:rsid w:val="00242F3E"/>
    <w:rsid w:val="00243BD4"/>
    <w:rsid w:val="00244CB5"/>
    <w:rsid w:val="00244CBD"/>
    <w:rsid w:val="00245628"/>
    <w:rsid w:val="00245F1F"/>
    <w:rsid w:val="002476AD"/>
    <w:rsid w:val="0024780E"/>
    <w:rsid w:val="002511AF"/>
    <w:rsid w:val="0025123A"/>
    <w:rsid w:val="00251380"/>
    <w:rsid w:val="0025238E"/>
    <w:rsid w:val="002523B4"/>
    <w:rsid w:val="00252803"/>
    <w:rsid w:val="00252E90"/>
    <w:rsid w:val="00253A93"/>
    <w:rsid w:val="00253ABE"/>
    <w:rsid w:val="00253B9B"/>
    <w:rsid w:val="0025403E"/>
    <w:rsid w:val="002547FD"/>
    <w:rsid w:val="00254A78"/>
    <w:rsid w:val="00254AA3"/>
    <w:rsid w:val="00254F95"/>
    <w:rsid w:val="002552CD"/>
    <w:rsid w:val="0025582B"/>
    <w:rsid w:val="00255A1E"/>
    <w:rsid w:val="00255D59"/>
    <w:rsid w:val="00255D7E"/>
    <w:rsid w:val="0025609D"/>
    <w:rsid w:val="002567D3"/>
    <w:rsid w:val="002570DF"/>
    <w:rsid w:val="00257B12"/>
    <w:rsid w:val="00257BD0"/>
    <w:rsid w:val="00260AFD"/>
    <w:rsid w:val="00261207"/>
    <w:rsid w:val="00261901"/>
    <w:rsid w:val="00261906"/>
    <w:rsid w:val="00261DF5"/>
    <w:rsid w:val="00262226"/>
    <w:rsid w:val="00262616"/>
    <w:rsid w:val="00262851"/>
    <w:rsid w:val="00262DAD"/>
    <w:rsid w:val="002639A4"/>
    <w:rsid w:val="00263FA1"/>
    <w:rsid w:val="0026426C"/>
    <w:rsid w:val="0026473A"/>
    <w:rsid w:val="002647CF"/>
    <w:rsid w:val="002647E6"/>
    <w:rsid w:val="002649BE"/>
    <w:rsid w:val="002652B4"/>
    <w:rsid w:val="002655BA"/>
    <w:rsid w:val="00265804"/>
    <w:rsid w:val="00265C3E"/>
    <w:rsid w:val="00265F82"/>
    <w:rsid w:val="002661BB"/>
    <w:rsid w:val="00266537"/>
    <w:rsid w:val="00266976"/>
    <w:rsid w:val="00266AE7"/>
    <w:rsid w:val="00266C32"/>
    <w:rsid w:val="00267A83"/>
    <w:rsid w:val="00267E42"/>
    <w:rsid w:val="002702BA"/>
    <w:rsid w:val="0027034C"/>
    <w:rsid w:val="00271B2A"/>
    <w:rsid w:val="00271F12"/>
    <w:rsid w:val="00272020"/>
    <w:rsid w:val="0027203C"/>
    <w:rsid w:val="002724E8"/>
    <w:rsid w:val="0027257B"/>
    <w:rsid w:val="00273214"/>
    <w:rsid w:val="00273BB6"/>
    <w:rsid w:val="00273C7B"/>
    <w:rsid w:val="00273CD3"/>
    <w:rsid w:val="00273CE4"/>
    <w:rsid w:val="00274453"/>
    <w:rsid w:val="00274DCF"/>
    <w:rsid w:val="00274E09"/>
    <w:rsid w:val="00274EC1"/>
    <w:rsid w:val="00274F5D"/>
    <w:rsid w:val="002752B3"/>
    <w:rsid w:val="00275548"/>
    <w:rsid w:val="0027573F"/>
    <w:rsid w:val="00275C20"/>
    <w:rsid w:val="00275D0C"/>
    <w:rsid w:val="00275EB3"/>
    <w:rsid w:val="00276824"/>
    <w:rsid w:val="00276F64"/>
    <w:rsid w:val="00276FAD"/>
    <w:rsid w:val="00277064"/>
    <w:rsid w:val="00277217"/>
    <w:rsid w:val="00277456"/>
    <w:rsid w:val="00277486"/>
    <w:rsid w:val="00277626"/>
    <w:rsid w:val="00277EDF"/>
    <w:rsid w:val="0028025E"/>
    <w:rsid w:val="00280FA6"/>
    <w:rsid w:val="00281185"/>
    <w:rsid w:val="00281B48"/>
    <w:rsid w:val="00282523"/>
    <w:rsid w:val="00282CC5"/>
    <w:rsid w:val="00282E84"/>
    <w:rsid w:val="00283137"/>
    <w:rsid w:val="002837FF"/>
    <w:rsid w:val="00283FCF"/>
    <w:rsid w:val="0028426E"/>
    <w:rsid w:val="002842C8"/>
    <w:rsid w:val="002842F8"/>
    <w:rsid w:val="00284860"/>
    <w:rsid w:val="002852C6"/>
    <w:rsid w:val="002853AE"/>
    <w:rsid w:val="0028557E"/>
    <w:rsid w:val="0028593A"/>
    <w:rsid w:val="00285CEA"/>
    <w:rsid w:val="00285D04"/>
    <w:rsid w:val="00286A64"/>
    <w:rsid w:val="00286B97"/>
    <w:rsid w:val="00286E5E"/>
    <w:rsid w:val="00287999"/>
    <w:rsid w:val="00287EF6"/>
    <w:rsid w:val="00290124"/>
    <w:rsid w:val="0029022B"/>
    <w:rsid w:val="00290297"/>
    <w:rsid w:val="00290707"/>
    <w:rsid w:val="0029097E"/>
    <w:rsid w:val="00291220"/>
    <w:rsid w:val="00291500"/>
    <w:rsid w:val="00291654"/>
    <w:rsid w:val="00291B70"/>
    <w:rsid w:val="00291FCD"/>
    <w:rsid w:val="0029217D"/>
    <w:rsid w:val="0029233C"/>
    <w:rsid w:val="00292B4A"/>
    <w:rsid w:val="00293067"/>
    <w:rsid w:val="0029311D"/>
    <w:rsid w:val="0029318C"/>
    <w:rsid w:val="0029362A"/>
    <w:rsid w:val="00293D60"/>
    <w:rsid w:val="002947F1"/>
    <w:rsid w:val="00294972"/>
    <w:rsid w:val="00294D09"/>
    <w:rsid w:val="002960DF"/>
    <w:rsid w:val="002964E0"/>
    <w:rsid w:val="0029769C"/>
    <w:rsid w:val="002A04B5"/>
    <w:rsid w:val="002A0B6A"/>
    <w:rsid w:val="002A0DD0"/>
    <w:rsid w:val="002A1D18"/>
    <w:rsid w:val="002A1FD2"/>
    <w:rsid w:val="002A24F8"/>
    <w:rsid w:val="002A272A"/>
    <w:rsid w:val="002A2B21"/>
    <w:rsid w:val="002A2E25"/>
    <w:rsid w:val="002A34A5"/>
    <w:rsid w:val="002A3527"/>
    <w:rsid w:val="002A38E3"/>
    <w:rsid w:val="002A3BDC"/>
    <w:rsid w:val="002A4707"/>
    <w:rsid w:val="002A470A"/>
    <w:rsid w:val="002A4B99"/>
    <w:rsid w:val="002A54FE"/>
    <w:rsid w:val="002A55DB"/>
    <w:rsid w:val="002A56B7"/>
    <w:rsid w:val="002A58EF"/>
    <w:rsid w:val="002A5A44"/>
    <w:rsid w:val="002A5ED3"/>
    <w:rsid w:val="002A65E8"/>
    <w:rsid w:val="002A6BFE"/>
    <w:rsid w:val="002A6D49"/>
    <w:rsid w:val="002A6E8E"/>
    <w:rsid w:val="002A74D9"/>
    <w:rsid w:val="002A7683"/>
    <w:rsid w:val="002A7B81"/>
    <w:rsid w:val="002B0686"/>
    <w:rsid w:val="002B0D1A"/>
    <w:rsid w:val="002B1369"/>
    <w:rsid w:val="002B1414"/>
    <w:rsid w:val="002B1526"/>
    <w:rsid w:val="002B1686"/>
    <w:rsid w:val="002B19B8"/>
    <w:rsid w:val="002B1AFD"/>
    <w:rsid w:val="002B26D4"/>
    <w:rsid w:val="002B2BF7"/>
    <w:rsid w:val="002B307C"/>
    <w:rsid w:val="002B3167"/>
    <w:rsid w:val="002B36F6"/>
    <w:rsid w:val="002B4CFC"/>
    <w:rsid w:val="002B4F49"/>
    <w:rsid w:val="002B5AE7"/>
    <w:rsid w:val="002B5B02"/>
    <w:rsid w:val="002B5F80"/>
    <w:rsid w:val="002B6313"/>
    <w:rsid w:val="002B6DBD"/>
    <w:rsid w:val="002B6DE3"/>
    <w:rsid w:val="002B720E"/>
    <w:rsid w:val="002B7739"/>
    <w:rsid w:val="002C0720"/>
    <w:rsid w:val="002C1B43"/>
    <w:rsid w:val="002C2134"/>
    <w:rsid w:val="002C279F"/>
    <w:rsid w:val="002C2DDC"/>
    <w:rsid w:val="002C3478"/>
    <w:rsid w:val="002C39FA"/>
    <w:rsid w:val="002C3D9A"/>
    <w:rsid w:val="002C3E30"/>
    <w:rsid w:val="002C3F95"/>
    <w:rsid w:val="002C42DB"/>
    <w:rsid w:val="002C43D0"/>
    <w:rsid w:val="002C471D"/>
    <w:rsid w:val="002C47CC"/>
    <w:rsid w:val="002C49C6"/>
    <w:rsid w:val="002C4DCE"/>
    <w:rsid w:val="002C50BE"/>
    <w:rsid w:val="002C55B5"/>
    <w:rsid w:val="002C5A7A"/>
    <w:rsid w:val="002C60C7"/>
    <w:rsid w:val="002C661C"/>
    <w:rsid w:val="002C68AC"/>
    <w:rsid w:val="002C6B12"/>
    <w:rsid w:val="002C77D7"/>
    <w:rsid w:val="002C7E1C"/>
    <w:rsid w:val="002D02A5"/>
    <w:rsid w:val="002D0DFA"/>
    <w:rsid w:val="002D1010"/>
    <w:rsid w:val="002D112B"/>
    <w:rsid w:val="002D1456"/>
    <w:rsid w:val="002D16A9"/>
    <w:rsid w:val="002D2003"/>
    <w:rsid w:val="002D2281"/>
    <w:rsid w:val="002D30E3"/>
    <w:rsid w:val="002D32D3"/>
    <w:rsid w:val="002D34B5"/>
    <w:rsid w:val="002D4334"/>
    <w:rsid w:val="002D4E73"/>
    <w:rsid w:val="002D53EB"/>
    <w:rsid w:val="002D55A1"/>
    <w:rsid w:val="002D5FF2"/>
    <w:rsid w:val="002D6442"/>
    <w:rsid w:val="002D6B7E"/>
    <w:rsid w:val="002D6CA7"/>
    <w:rsid w:val="002D6EC1"/>
    <w:rsid w:val="002D7363"/>
    <w:rsid w:val="002D7684"/>
    <w:rsid w:val="002D7B01"/>
    <w:rsid w:val="002D7B02"/>
    <w:rsid w:val="002D7DAE"/>
    <w:rsid w:val="002E02D3"/>
    <w:rsid w:val="002E071B"/>
    <w:rsid w:val="002E07A6"/>
    <w:rsid w:val="002E09F4"/>
    <w:rsid w:val="002E0A79"/>
    <w:rsid w:val="002E0EFC"/>
    <w:rsid w:val="002E11BA"/>
    <w:rsid w:val="002E19A5"/>
    <w:rsid w:val="002E1CA8"/>
    <w:rsid w:val="002E1FFE"/>
    <w:rsid w:val="002E2052"/>
    <w:rsid w:val="002E211B"/>
    <w:rsid w:val="002E274C"/>
    <w:rsid w:val="002E2A79"/>
    <w:rsid w:val="002E2B3E"/>
    <w:rsid w:val="002E2C05"/>
    <w:rsid w:val="002E35D6"/>
    <w:rsid w:val="002E393A"/>
    <w:rsid w:val="002E3A60"/>
    <w:rsid w:val="002E49F5"/>
    <w:rsid w:val="002E4B87"/>
    <w:rsid w:val="002E4C68"/>
    <w:rsid w:val="002E5239"/>
    <w:rsid w:val="002E56E6"/>
    <w:rsid w:val="002E58D1"/>
    <w:rsid w:val="002E5C86"/>
    <w:rsid w:val="002E606A"/>
    <w:rsid w:val="002E6663"/>
    <w:rsid w:val="002E6848"/>
    <w:rsid w:val="002E7241"/>
    <w:rsid w:val="002E7EC9"/>
    <w:rsid w:val="002F01F1"/>
    <w:rsid w:val="002F0678"/>
    <w:rsid w:val="002F0935"/>
    <w:rsid w:val="002F0C62"/>
    <w:rsid w:val="002F10D7"/>
    <w:rsid w:val="002F1CA5"/>
    <w:rsid w:val="002F1DFD"/>
    <w:rsid w:val="002F251C"/>
    <w:rsid w:val="002F27E3"/>
    <w:rsid w:val="002F2B0C"/>
    <w:rsid w:val="002F2D0D"/>
    <w:rsid w:val="002F3716"/>
    <w:rsid w:val="002F3E8F"/>
    <w:rsid w:val="002F46BC"/>
    <w:rsid w:val="002F487F"/>
    <w:rsid w:val="002F4906"/>
    <w:rsid w:val="002F4961"/>
    <w:rsid w:val="002F4A9A"/>
    <w:rsid w:val="002F4D1F"/>
    <w:rsid w:val="002F5135"/>
    <w:rsid w:val="002F5396"/>
    <w:rsid w:val="002F58D6"/>
    <w:rsid w:val="002F5B31"/>
    <w:rsid w:val="002F5B7F"/>
    <w:rsid w:val="002F6000"/>
    <w:rsid w:val="002F60FC"/>
    <w:rsid w:val="002F61DA"/>
    <w:rsid w:val="002F6BB2"/>
    <w:rsid w:val="002F6E74"/>
    <w:rsid w:val="002F722B"/>
    <w:rsid w:val="002F7418"/>
    <w:rsid w:val="00300230"/>
    <w:rsid w:val="003003A7"/>
    <w:rsid w:val="0030075B"/>
    <w:rsid w:val="00300B2D"/>
    <w:rsid w:val="00300C44"/>
    <w:rsid w:val="00300D1C"/>
    <w:rsid w:val="003014DD"/>
    <w:rsid w:val="0030179D"/>
    <w:rsid w:val="00301F8B"/>
    <w:rsid w:val="003022C1"/>
    <w:rsid w:val="00302A1D"/>
    <w:rsid w:val="00302DCB"/>
    <w:rsid w:val="00303846"/>
    <w:rsid w:val="003041CB"/>
    <w:rsid w:val="003041D6"/>
    <w:rsid w:val="0030493C"/>
    <w:rsid w:val="0030495C"/>
    <w:rsid w:val="00304C52"/>
    <w:rsid w:val="00304F98"/>
    <w:rsid w:val="003051A9"/>
    <w:rsid w:val="00305BE6"/>
    <w:rsid w:val="00305FD7"/>
    <w:rsid w:val="00306093"/>
    <w:rsid w:val="003069D6"/>
    <w:rsid w:val="00307C93"/>
    <w:rsid w:val="003103BA"/>
    <w:rsid w:val="00310449"/>
    <w:rsid w:val="003104B9"/>
    <w:rsid w:val="00310928"/>
    <w:rsid w:val="00311075"/>
    <w:rsid w:val="00311CB8"/>
    <w:rsid w:val="00311DCE"/>
    <w:rsid w:val="003122A2"/>
    <w:rsid w:val="00312345"/>
    <w:rsid w:val="003124AC"/>
    <w:rsid w:val="00312B56"/>
    <w:rsid w:val="00314EA9"/>
    <w:rsid w:val="0031558C"/>
    <w:rsid w:val="00315755"/>
    <w:rsid w:val="00315D8E"/>
    <w:rsid w:val="00315DCF"/>
    <w:rsid w:val="003169C4"/>
    <w:rsid w:val="00316B20"/>
    <w:rsid w:val="00317248"/>
    <w:rsid w:val="003175FA"/>
    <w:rsid w:val="00317960"/>
    <w:rsid w:val="00320008"/>
    <w:rsid w:val="00320145"/>
    <w:rsid w:val="00320683"/>
    <w:rsid w:val="00320A09"/>
    <w:rsid w:val="00320B50"/>
    <w:rsid w:val="00320F34"/>
    <w:rsid w:val="0032108A"/>
    <w:rsid w:val="0032148C"/>
    <w:rsid w:val="003214E7"/>
    <w:rsid w:val="00321B99"/>
    <w:rsid w:val="00321FA5"/>
    <w:rsid w:val="003223F8"/>
    <w:rsid w:val="00322490"/>
    <w:rsid w:val="00322A9E"/>
    <w:rsid w:val="00322E6B"/>
    <w:rsid w:val="00323C65"/>
    <w:rsid w:val="0032471B"/>
    <w:rsid w:val="00324EA4"/>
    <w:rsid w:val="0032616A"/>
    <w:rsid w:val="003269FF"/>
    <w:rsid w:val="0032741D"/>
    <w:rsid w:val="0032779F"/>
    <w:rsid w:val="00327A1D"/>
    <w:rsid w:val="00327A74"/>
    <w:rsid w:val="00327AC0"/>
    <w:rsid w:val="0033026F"/>
    <w:rsid w:val="0033038E"/>
    <w:rsid w:val="00330A97"/>
    <w:rsid w:val="003314BC"/>
    <w:rsid w:val="00331CB7"/>
    <w:rsid w:val="00331E70"/>
    <w:rsid w:val="00332910"/>
    <w:rsid w:val="00332EE0"/>
    <w:rsid w:val="0033308D"/>
    <w:rsid w:val="003332F1"/>
    <w:rsid w:val="0033413E"/>
    <w:rsid w:val="00334218"/>
    <w:rsid w:val="003342BA"/>
    <w:rsid w:val="003348AC"/>
    <w:rsid w:val="003349BE"/>
    <w:rsid w:val="00334A34"/>
    <w:rsid w:val="00334C00"/>
    <w:rsid w:val="00334C49"/>
    <w:rsid w:val="00334CB4"/>
    <w:rsid w:val="00335007"/>
    <w:rsid w:val="0033518A"/>
    <w:rsid w:val="003356B7"/>
    <w:rsid w:val="0033588A"/>
    <w:rsid w:val="00336079"/>
    <w:rsid w:val="00336529"/>
    <w:rsid w:val="0033707D"/>
    <w:rsid w:val="00337AA3"/>
    <w:rsid w:val="0034084B"/>
    <w:rsid w:val="003411B2"/>
    <w:rsid w:val="00341394"/>
    <w:rsid w:val="003419DE"/>
    <w:rsid w:val="00341A9C"/>
    <w:rsid w:val="0034206D"/>
    <w:rsid w:val="00342824"/>
    <w:rsid w:val="00342D57"/>
    <w:rsid w:val="0034367C"/>
    <w:rsid w:val="00343702"/>
    <w:rsid w:val="00343A5F"/>
    <w:rsid w:val="00343B49"/>
    <w:rsid w:val="003445D1"/>
    <w:rsid w:val="0034465E"/>
    <w:rsid w:val="00344A66"/>
    <w:rsid w:val="00344E3F"/>
    <w:rsid w:val="00344F3B"/>
    <w:rsid w:val="003450F1"/>
    <w:rsid w:val="003451B2"/>
    <w:rsid w:val="00346068"/>
    <w:rsid w:val="00346589"/>
    <w:rsid w:val="00347898"/>
    <w:rsid w:val="00347D75"/>
    <w:rsid w:val="0035030A"/>
    <w:rsid w:val="00350351"/>
    <w:rsid w:val="003506F0"/>
    <w:rsid w:val="003507D5"/>
    <w:rsid w:val="00350BBC"/>
    <w:rsid w:val="00350C07"/>
    <w:rsid w:val="00351055"/>
    <w:rsid w:val="00351E01"/>
    <w:rsid w:val="00351FCE"/>
    <w:rsid w:val="003520F7"/>
    <w:rsid w:val="00352111"/>
    <w:rsid w:val="00352268"/>
    <w:rsid w:val="00352879"/>
    <w:rsid w:val="00352AAB"/>
    <w:rsid w:val="00352F92"/>
    <w:rsid w:val="003540CC"/>
    <w:rsid w:val="003547A8"/>
    <w:rsid w:val="00355277"/>
    <w:rsid w:val="003552BA"/>
    <w:rsid w:val="00355460"/>
    <w:rsid w:val="00356128"/>
    <w:rsid w:val="00356C7B"/>
    <w:rsid w:val="00356E0D"/>
    <w:rsid w:val="00356F4E"/>
    <w:rsid w:val="00357081"/>
    <w:rsid w:val="00357C89"/>
    <w:rsid w:val="0036054A"/>
    <w:rsid w:val="00360752"/>
    <w:rsid w:val="00360B4B"/>
    <w:rsid w:val="00360E12"/>
    <w:rsid w:val="00361448"/>
    <w:rsid w:val="00361480"/>
    <w:rsid w:val="00361CD6"/>
    <w:rsid w:val="0036261B"/>
    <w:rsid w:val="003626D0"/>
    <w:rsid w:val="00362916"/>
    <w:rsid w:val="00362A49"/>
    <w:rsid w:val="00362C35"/>
    <w:rsid w:val="00362C7D"/>
    <w:rsid w:val="00362EAA"/>
    <w:rsid w:val="003636B1"/>
    <w:rsid w:val="003638EA"/>
    <w:rsid w:val="003639DB"/>
    <w:rsid w:val="00363ECD"/>
    <w:rsid w:val="00364692"/>
    <w:rsid w:val="003652EE"/>
    <w:rsid w:val="00365487"/>
    <w:rsid w:val="00365799"/>
    <w:rsid w:val="00365B67"/>
    <w:rsid w:val="00366688"/>
    <w:rsid w:val="003666F7"/>
    <w:rsid w:val="003667D9"/>
    <w:rsid w:val="00366980"/>
    <w:rsid w:val="00367B1A"/>
    <w:rsid w:val="00367BCB"/>
    <w:rsid w:val="0037063F"/>
    <w:rsid w:val="00370648"/>
    <w:rsid w:val="003708A5"/>
    <w:rsid w:val="00370C6E"/>
    <w:rsid w:val="00371888"/>
    <w:rsid w:val="00371B70"/>
    <w:rsid w:val="00371D3E"/>
    <w:rsid w:val="003720BE"/>
    <w:rsid w:val="00372576"/>
    <w:rsid w:val="0037260C"/>
    <w:rsid w:val="003726D6"/>
    <w:rsid w:val="00372928"/>
    <w:rsid w:val="00372C90"/>
    <w:rsid w:val="003730A0"/>
    <w:rsid w:val="0037314E"/>
    <w:rsid w:val="00374165"/>
    <w:rsid w:val="00374632"/>
    <w:rsid w:val="003748DA"/>
    <w:rsid w:val="0037494D"/>
    <w:rsid w:val="00374EA8"/>
    <w:rsid w:val="00375B9E"/>
    <w:rsid w:val="00375C17"/>
    <w:rsid w:val="00375E6B"/>
    <w:rsid w:val="003767C7"/>
    <w:rsid w:val="00377052"/>
    <w:rsid w:val="003774D2"/>
    <w:rsid w:val="003776F0"/>
    <w:rsid w:val="003777B7"/>
    <w:rsid w:val="00377A75"/>
    <w:rsid w:val="00377BCF"/>
    <w:rsid w:val="00377CC6"/>
    <w:rsid w:val="00377D93"/>
    <w:rsid w:val="0038005A"/>
    <w:rsid w:val="00380081"/>
    <w:rsid w:val="00380AA8"/>
    <w:rsid w:val="003814C2"/>
    <w:rsid w:val="0038209D"/>
    <w:rsid w:val="003821DE"/>
    <w:rsid w:val="00382203"/>
    <w:rsid w:val="0038333E"/>
    <w:rsid w:val="00383720"/>
    <w:rsid w:val="00384121"/>
    <w:rsid w:val="00384D88"/>
    <w:rsid w:val="0038555C"/>
    <w:rsid w:val="003859D4"/>
    <w:rsid w:val="003862BB"/>
    <w:rsid w:val="00386365"/>
    <w:rsid w:val="00386684"/>
    <w:rsid w:val="00386910"/>
    <w:rsid w:val="00386A0F"/>
    <w:rsid w:val="0038702E"/>
    <w:rsid w:val="003872CF"/>
    <w:rsid w:val="00387347"/>
    <w:rsid w:val="0038759C"/>
    <w:rsid w:val="00390050"/>
    <w:rsid w:val="003902D2"/>
    <w:rsid w:val="00390703"/>
    <w:rsid w:val="003912D6"/>
    <w:rsid w:val="0039191C"/>
    <w:rsid w:val="00391AF7"/>
    <w:rsid w:val="00391D04"/>
    <w:rsid w:val="00391D60"/>
    <w:rsid w:val="00392244"/>
    <w:rsid w:val="00392F36"/>
    <w:rsid w:val="0039307E"/>
    <w:rsid w:val="00394AD2"/>
    <w:rsid w:val="0039551E"/>
    <w:rsid w:val="0039562B"/>
    <w:rsid w:val="00395B04"/>
    <w:rsid w:val="00395BD7"/>
    <w:rsid w:val="00395DF3"/>
    <w:rsid w:val="0039638F"/>
    <w:rsid w:val="00396F2B"/>
    <w:rsid w:val="00397786"/>
    <w:rsid w:val="00397A8F"/>
    <w:rsid w:val="003A0456"/>
    <w:rsid w:val="003A0689"/>
    <w:rsid w:val="003A1E7E"/>
    <w:rsid w:val="003A24A1"/>
    <w:rsid w:val="003A3191"/>
    <w:rsid w:val="003A3318"/>
    <w:rsid w:val="003A3CAE"/>
    <w:rsid w:val="003A46C8"/>
    <w:rsid w:val="003A50BA"/>
    <w:rsid w:val="003A52A3"/>
    <w:rsid w:val="003A5345"/>
    <w:rsid w:val="003A5370"/>
    <w:rsid w:val="003A53E2"/>
    <w:rsid w:val="003A540E"/>
    <w:rsid w:val="003A5FE9"/>
    <w:rsid w:val="003A64B1"/>
    <w:rsid w:val="003A659D"/>
    <w:rsid w:val="003A66DC"/>
    <w:rsid w:val="003A6804"/>
    <w:rsid w:val="003A6FDA"/>
    <w:rsid w:val="003A720E"/>
    <w:rsid w:val="003A72A8"/>
    <w:rsid w:val="003A7461"/>
    <w:rsid w:val="003A75EC"/>
    <w:rsid w:val="003A774F"/>
    <w:rsid w:val="003B0854"/>
    <w:rsid w:val="003B09B8"/>
    <w:rsid w:val="003B0A35"/>
    <w:rsid w:val="003B0E82"/>
    <w:rsid w:val="003B12D2"/>
    <w:rsid w:val="003B12DB"/>
    <w:rsid w:val="003B1414"/>
    <w:rsid w:val="003B160B"/>
    <w:rsid w:val="003B175A"/>
    <w:rsid w:val="003B1875"/>
    <w:rsid w:val="003B249B"/>
    <w:rsid w:val="003B2AF8"/>
    <w:rsid w:val="003B2E6B"/>
    <w:rsid w:val="003B3FE8"/>
    <w:rsid w:val="003B411B"/>
    <w:rsid w:val="003B41F0"/>
    <w:rsid w:val="003B4380"/>
    <w:rsid w:val="003B45D1"/>
    <w:rsid w:val="003B4722"/>
    <w:rsid w:val="003B4BF8"/>
    <w:rsid w:val="003B4C49"/>
    <w:rsid w:val="003B4D6E"/>
    <w:rsid w:val="003B4FBD"/>
    <w:rsid w:val="003B58E0"/>
    <w:rsid w:val="003B659D"/>
    <w:rsid w:val="003B68D7"/>
    <w:rsid w:val="003B6BEC"/>
    <w:rsid w:val="003B6E58"/>
    <w:rsid w:val="003B6E7C"/>
    <w:rsid w:val="003B6ECD"/>
    <w:rsid w:val="003B7533"/>
    <w:rsid w:val="003B75E5"/>
    <w:rsid w:val="003B7976"/>
    <w:rsid w:val="003B797C"/>
    <w:rsid w:val="003B7F61"/>
    <w:rsid w:val="003C0942"/>
    <w:rsid w:val="003C12E0"/>
    <w:rsid w:val="003C16A6"/>
    <w:rsid w:val="003C16B5"/>
    <w:rsid w:val="003C1E78"/>
    <w:rsid w:val="003C1F38"/>
    <w:rsid w:val="003C284C"/>
    <w:rsid w:val="003C2A02"/>
    <w:rsid w:val="003C2C6A"/>
    <w:rsid w:val="003C32A8"/>
    <w:rsid w:val="003C3A8E"/>
    <w:rsid w:val="003C3B7F"/>
    <w:rsid w:val="003C3EDC"/>
    <w:rsid w:val="003C42AA"/>
    <w:rsid w:val="003C470C"/>
    <w:rsid w:val="003C484A"/>
    <w:rsid w:val="003C5242"/>
    <w:rsid w:val="003C60D6"/>
    <w:rsid w:val="003C63EB"/>
    <w:rsid w:val="003C6795"/>
    <w:rsid w:val="003C6E21"/>
    <w:rsid w:val="003C7219"/>
    <w:rsid w:val="003C72D8"/>
    <w:rsid w:val="003C7D6D"/>
    <w:rsid w:val="003D01B4"/>
    <w:rsid w:val="003D06F1"/>
    <w:rsid w:val="003D0735"/>
    <w:rsid w:val="003D0DDE"/>
    <w:rsid w:val="003D12B8"/>
    <w:rsid w:val="003D1498"/>
    <w:rsid w:val="003D15BC"/>
    <w:rsid w:val="003D1AFF"/>
    <w:rsid w:val="003D242C"/>
    <w:rsid w:val="003D2B64"/>
    <w:rsid w:val="003D32C1"/>
    <w:rsid w:val="003D3528"/>
    <w:rsid w:val="003D360A"/>
    <w:rsid w:val="003D3C00"/>
    <w:rsid w:val="003D41AD"/>
    <w:rsid w:val="003D4549"/>
    <w:rsid w:val="003D4A84"/>
    <w:rsid w:val="003D4B3A"/>
    <w:rsid w:val="003D4B6A"/>
    <w:rsid w:val="003D4EDF"/>
    <w:rsid w:val="003D515A"/>
    <w:rsid w:val="003D51A8"/>
    <w:rsid w:val="003D5506"/>
    <w:rsid w:val="003D5AA4"/>
    <w:rsid w:val="003D5B61"/>
    <w:rsid w:val="003D5EC0"/>
    <w:rsid w:val="003D619A"/>
    <w:rsid w:val="003D66D2"/>
    <w:rsid w:val="003D7606"/>
    <w:rsid w:val="003D793B"/>
    <w:rsid w:val="003E024B"/>
    <w:rsid w:val="003E0B5B"/>
    <w:rsid w:val="003E0C25"/>
    <w:rsid w:val="003E0C79"/>
    <w:rsid w:val="003E0ECD"/>
    <w:rsid w:val="003E0F2C"/>
    <w:rsid w:val="003E101A"/>
    <w:rsid w:val="003E18BA"/>
    <w:rsid w:val="003E260D"/>
    <w:rsid w:val="003E2782"/>
    <w:rsid w:val="003E2AC2"/>
    <w:rsid w:val="003E2EA7"/>
    <w:rsid w:val="003E3027"/>
    <w:rsid w:val="003E3D33"/>
    <w:rsid w:val="003E3DBC"/>
    <w:rsid w:val="003E50D7"/>
    <w:rsid w:val="003E5CD9"/>
    <w:rsid w:val="003E5E58"/>
    <w:rsid w:val="003E615B"/>
    <w:rsid w:val="003E659F"/>
    <w:rsid w:val="003E669D"/>
    <w:rsid w:val="003E6C30"/>
    <w:rsid w:val="003E7ABC"/>
    <w:rsid w:val="003E7B3F"/>
    <w:rsid w:val="003F0091"/>
    <w:rsid w:val="003F009D"/>
    <w:rsid w:val="003F02EE"/>
    <w:rsid w:val="003F0CE1"/>
    <w:rsid w:val="003F0E81"/>
    <w:rsid w:val="003F0EF0"/>
    <w:rsid w:val="003F1035"/>
    <w:rsid w:val="003F1359"/>
    <w:rsid w:val="003F1E39"/>
    <w:rsid w:val="003F2060"/>
    <w:rsid w:val="003F262C"/>
    <w:rsid w:val="003F277F"/>
    <w:rsid w:val="003F2783"/>
    <w:rsid w:val="003F2DC1"/>
    <w:rsid w:val="003F3169"/>
    <w:rsid w:val="003F321F"/>
    <w:rsid w:val="003F3505"/>
    <w:rsid w:val="003F3C54"/>
    <w:rsid w:val="003F4897"/>
    <w:rsid w:val="003F5483"/>
    <w:rsid w:val="003F569F"/>
    <w:rsid w:val="003F5801"/>
    <w:rsid w:val="003F5D48"/>
    <w:rsid w:val="003F5DAA"/>
    <w:rsid w:val="003F5E01"/>
    <w:rsid w:val="003F5F7B"/>
    <w:rsid w:val="003F6518"/>
    <w:rsid w:val="003F6636"/>
    <w:rsid w:val="003F6A4A"/>
    <w:rsid w:val="003F6F48"/>
    <w:rsid w:val="003F718E"/>
    <w:rsid w:val="003F73EA"/>
    <w:rsid w:val="003F7448"/>
    <w:rsid w:val="003F756C"/>
    <w:rsid w:val="003F77A4"/>
    <w:rsid w:val="003F794E"/>
    <w:rsid w:val="003F7CD0"/>
    <w:rsid w:val="003F7D1A"/>
    <w:rsid w:val="0040007C"/>
    <w:rsid w:val="004004A9"/>
    <w:rsid w:val="0040053F"/>
    <w:rsid w:val="0040058B"/>
    <w:rsid w:val="00400600"/>
    <w:rsid w:val="004007CD"/>
    <w:rsid w:val="00400E88"/>
    <w:rsid w:val="0040119A"/>
    <w:rsid w:val="004012E6"/>
    <w:rsid w:val="004017CF"/>
    <w:rsid w:val="00401D12"/>
    <w:rsid w:val="00401D4C"/>
    <w:rsid w:val="00401D97"/>
    <w:rsid w:val="0040364D"/>
    <w:rsid w:val="004038D0"/>
    <w:rsid w:val="00403CE3"/>
    <w:rsid w:val="0040403A"/>
    <w:rsid w:val="00404609"/>
    <w:rsid w:val="004046D8"/>
    <w:rsid w:val="0040492F"/>
    <w:rsid w:val="00405181"/>
    <w:rsid w:val="00405A5F"/>
    <w:rsid w:val="00405C0A"/>
    <w:rsid w:val="00405E74"/>
    <w:rsid w:val="00407959"/>
    <w:rsid w:val="004104C3"/>
    <w:rsid w:val="00410A98"/>
    <w:rsid w:val="00410F5E"/>
    <w:rsid w:val="00411908"/>
    <w:rsid w:val="004121BD"/>
    <w:rsid w:val="0041222F"/>
    <w:rsid w:val="00412719"/>
    <w:rsid w:val="00412C98"/>
    <w:rsid w:val="00412DBB"/>
    <w:rsid w:val="0041320D"/>
    <w:rsid w:val="00413665"/>
    <w:rsid w:val="0041376B"/>
    <w:rsid w:val="004137EF"/>
    <w:rsid w:val="00413827"/>
    <w:rsid w:val="004145B6"/>
    <w:rsid w:val="00414670"/>
    <w:rsid w:val="004158F9"/>
    <w:rsid w:val="004159EA"/>
    <w:rsid w:val="00416727"/>
    <w:rsid w:val="00416D3F"/>
    <w:rsid w:val="004172A4"/>
    <w:rsid w:val="00417B88"/>
    <w:rsid w:val="00417DD8"/>
    <w:rsid w:val="004208D9"/>
    <w:rsid w:val="00420CD9"/>
    <w:rsid w:val="00421518"/>
    <w:rsid w:val="00421E7C"/>
    <w:rsid w:val="00422ABD"/>
    <w:rsid w:val="00422B4E"/>
    <w:rsid w:val="00422FF6"/>
    <w:rsid w:val="004231FD"/>
    <w:rsid w:val="00423486"/>
    <w:rsid w:val="00423668"/>
    <w:rsid w:val="00423AF7"/>
    <w:rsid w:val="00424227"/>
    <w:rsid w:val="00424C53"/>
    <w:rsid w:val="00425814"/>
    <w:rsid w:val="00425BE8"/>
    <w:rsid w:val="00425C5F"/>
    <w:rsid w:val="00426286"/>
    <w:rsid w:val="00426F6A"/>
    <w:rsid w:val="00427A24"/>
    <w:rsid w:val="00427F6B"/>
    <w:rsid w:val="0043073D"/>
    <w:rsid w:val="004313D1"/>
    <w:rsid w:val="004318EB"/>
    <w:rsid w:val="00431C4A"/>
    <w:rsid w:val="00431CDB"/>
    <w:rsid w:val="00432DFF"/>
    <w:rsid w:val="004331C3"/>
    <w:rsid w:val="00433229"/>
    <w:rsid w:val="0043323A"/>
    <w:rsid w:val="0043348B"/>
    <w:rsid w:val="004335B1"/>
    <w:rsid w:val="004337CC"/>
    <w:rsid w:val="004338D4"/>
    <w:rsid w:val="00435F85"/>
    <w:rsid w:val="0043622B"/>
    <w:rsid w:val="00436BBC"/>
    <w:rsid w:val="00436E0B"/>
    <w:rsid w:val="0043714B"/>
    <w:rsid w:val="00437176"/>
    <w:rsid w:val="004374E9"/>
    <w:rsid w:val="00437F23"/>
    <w:rsid w:val="004401DF"/>
    <w:rsid w:val="00440E9B"/>
    <w:rsid w:val="004418B6"/>
    <w:rsid w:val="00441E87"/>
    <w:rsid w:val="00442624"/>
    <w:rsid w:val="004427F7"/>
    <w:rsid w:val="004428EF"/>
    <w:rsid w:val="00442A58"/>
    <w:rsid w:val="00443751"/>
    <w:rsid w:val="00443D0B"/>
    <w:rsid w:val="00443D9B"/>
    <w:rsid w:val="00444039"/>
    <w:rsid w:val="004448CC"/>
    <w:rsid w:val="00444E84"/>
    <w:rsid w:val="00444FDF"/>
    <w:rsid w:val="00445136"/>
    <w:rsid w:val="00445717"/>
    <w:rsid w:val="00445C6A"/>
    <w:rsid w:val="00447247"/>
    <w:rsid w:val="004507FD"/>
    <w:rsid w:val="00450E57"/>
    <w:rsid w:val="00450F16"/>
    <w:rsid w:val="00451267"/>
    <w:rsid w:val="004515E1"/>
    <w:rsid w:val="00451A93"/>
    <w:rsid w:val="00451B39"/>
    <w:rsid w:val="00451B94"/>
    <w:rsid w:val="00452D8C"/>
    <w:rsid w:val="00452E64"/>
    <w:rsid w:val="00452F2D"/>
    <w:rsid w:val="004533F7"/>
    <w:rsid w:val="00453CA2"/>
    <w:rsid w:val="004542FA"/>
    <w:rsid w:val="00454B0C"/>
    <w:rsid w:val="00454E5C"/>
    <w:rsid w:val="00455A44"/>
    <w:rsid w:val="00456409"/>
    <w:rsid w:val="00456FC8"/>
    <w:rsid w:val="004571EC"/>
    <w:rsid w:val="00457261"/>
    <w:rsid w:val="00457B4C"/>
    <w:rsid w:val="00457E0E"/>
    <w:rsid w:val="0046041E"/>
    <w:rsid w:val="00460AA0"/>
    <w:rsid w:val="00460EC2"/>
    <w:rsid w:val="00460F27"/>
    <w:rsid w:val="004610C4"/>
    <w:rsid w:val="004616C2"/>
    <w:rsid w:val="00461C34"/>
    <w:rsid w:val="00461CCF"/>
    <w:rsid w:val="00461DA4"/>
    <w:rsid w:val="00461E9B"/>
    <w:rsid w:val="004628BF"/>
    <w:rsid w:val="004629A9"/>
    <w:rsid w:val="00462A67"/>
    <w:rsid w:val="004633DA"/>
    <w:rsid w:val="004635E3"/>
    <w:rsid w:val="00463E7F"/>
    <w:rsid w:val="00464220"/>
    <w:rsid w:val="004643A5"/>
    <w:rsid w:val="00464576"/>
    <w:rsid w:val="0046483D"/>
    <w:rsid w:val="00464CD5"/>
    <w:rsid w:val="00465D99"/>
    <w:rsid w:val="00465E0A"/>
    <w:rsid w:val="00465EAB"/>
    <w:rsid w:val="00465F8B"/>
    <w:rsid w:val="00466031"/>
    <w:rsid w:val="004661ED"/>
    <w:rsid w:val="00466ED0"/>
    <w:rsid w:val="00467766"/>
    <w:rsid w:val="00467A91"/>
    <w:rsid w:val="0047067C"/>
    <w:rsid w:val="00470AC0"/>
    <w:rsid w:val="00470CA0"/>
    <w:rsid w:val="00471073"/>
    <w:rsid w:val="0047209E"/>
    <w:rsid w:val="0047248C"/>
    <w:rsid w:val="00472690"/>
    <w:rsid w:val="00472A2E"/>
    <w:rsid w:val="00472C21"/>
    <w:rsid w:val="00472D72"/>
    <w:rsid w:val="00473B88"/>
    <w:rsid w:val="00474BBA"/>
    <w:rsid w:val="00474FDA"/>
    <w:rsid w:val="00475118"/>
    <w:rsid w:val="004751F8"/>
    <w:rsid w:val="004752C3"/>
    <w:rsid w:val="00475531"/>
    <w:rsid w:val="00475CDC"/>
    <w:rsid w:val="00475D82"/>
    <w:rsid w:val="00475F1D"/>
    <w:rsid w:val="0047619E"/>
    <w:rsid w:val="0047645A"/>
    <w:rsid w:val="00476B39"/>
    <w:rsid w:val="00476BEC"/>
    <w:rsid w:val="00477078"/>
    <w:rsid w:val="004771B8"/>
    <w:rsid w:val="00481BB3"/>
    <w:rsid w:val="00481E7E"/>
    <w:rsid w:val="00481E93"/>
    <w:rsid w:val="004822AF"/>
    <w:rsid w:val="0048273B"/>
    <w:rsid w:val="00482799"/>
    <w:rsid w:val="0048295B"/>
    <w:rsid w:val="00482B2F"/>
    <w:rsid w:val="00482DA4"/>
    <w:rsid w:val="00482E18"/>
    <w:rsid w:val="0048338D"/>
    <w:rsid w:val="00483A66"/>
    <w:rsid w:val="00483DEA"/>
    <w:rsid w:val="00484776"/>
    <w:rsid w:val="00484BA6"/>
    <w:rsid w:val="00484CD5"/>
    <w:rsid w:val="00484F43"/>
    <w:rsid w:val="00485344"/>
    <w:rsid w:val="0048552C"/>
    <w:rsid w:val="004860AC"/>
    <w:rsid w:val="00486477"/>
    <w:rsid w:val="00486CDE"/>
    <w:rsid w:val="00487553"/>
    <w:rsid w:val="004875FC"/>
    <w:rsid w:val="00487644"/>
    <w:rsid w:val="00487D26"/>
    <w:rsid w:val="00487D34"/>
    <w:rsid w:val="00490C9B"/>
    <w:rsid w:val="00490D45"/>
    <w:rsid w:val="00490FDA"/>
    <w:rsid w:val="00491018"/>
    <w:rsid w:val="0049104A"/>
    <w:rsid w:val="00491580"/>
    <w:rsid w:val="00491B85"/>
    <w:rsid w:val="00492177"/>
    <w:rsid w:val="0049220A"/>
    <w:rsid w:val="00492418"/>
    <w:rsid w:val="00492D83"/>
    <w:rsid w:val="00493266"/>
    <w:rsid w:val="004932BE"/>
    <w:rsid w:val="00493EA2"/>
    <w:rsid w:val="004949D4"/>
    <w:rsid w:val="004950BB"/>
    <w:rsid w:val="00495373"/>
    <w:rsid w:val="0049560E"/>
    <w:rsid w:val="004956F1"/>
    <w:rsid w:val="00496B26"/>
    <w:rsid w:val="00497A8F"/>
    <w:rsid w:val="004A004B"/>
    <w:rsid w:val="004A0326"/>
    <w:rsid w:val="004A05D8"/>
    <w:rsid w:val="004A0699"/>
    <w:rsid w:val="004A0F7E"/>
    <w:rsid w:val="004A1792"/>
    <w:rsid w:val="004A1942"/>
    <w:rsid w:val="004A197A"/>
    <w:rsid w:val="004A268B"/>
    <w:rsid w:val="004A28DE"/>
    <w:rsid w:val="004A2CB7"/>
    <w:rsid w:val="004A35F9"/>
    <w:rsid w:val="004A3F42"/>
    <w:rsid w:val="004A4410"/>
    <w:rsid w:val="004A4476"/>
    <w:rsid w:val="004A44C6"/>
    <w:rsid w:val="004A52CA"/>
    <w:rsid w:val="004A5E16"/>
    <w:rsid w:val="004A6054"/>
    <w:rsid w:val="004A6193"/>
    <w:rsid w:val="004A642F"/>
    <w:rsid w:val="004A64AA"/>
    <w:rsid w:val="004A68D0"/>
    <w:rsid w:val="004A6A7A"/>
    <w:rsid w:val="004A6B9D"/>
    <w:rsid w:val="004A75BE"/>
    <w:rsid w:val="004A7631"/>
    <w:rsid w:val="004A7BE4"/>
    <w:rsid w:val="004A7D57"/>
    <w:rsid w:val="004B0150"/>
    <w:rsid w:val="004B01BD"/>
    <w:rsid w:val="004B026F"/>
    <w:rsid w:val="004B043D"/>
    <w:rsid w:val="004B0509"/>
    <w:rsid w:val="004B0DFA"/>
    <w:rsid w:val="004B0FC7"/>
    <w:rsid w:val="004B139B"/>
    <w:rsid w:val="004B1575"/>
    <w:rsid w:val="004B215E"/>
    <w:rsid w:val="004B21F9"/>
    <w:rsid w:val="004B282E"/>
    <w:rsid w:val="004B2B15"/>
    <w:rsid w:val="004B2B77"/>
    <w:rsid w:val="004B32B0"/>
    <w:rsid w:val="004B439C"/>
    <w:rsid w:val="004B4459"/>
    <w:rsid w:val="004B4898"/>
    <w:rsid w:val="004B6406"/>
    <w:rsid w:val="004B682B"/>
    <w:rsid w:val="004B69E0"/>
    <w:rsid w:val="004B7093"/>
    <w:rsid w:val="004B775F"/>
    <w:rsid w:val="004B7774"/>
    <w:rsid w:val="004B78BD"/>
    <w:rsid w:val="004B79DA"/>
    <w:rsid w:val="004C0155"/>
    <w:rsid w:val="004C034C"/>
    <w:rsid w:val="004C04DD"/>
    <w:rsid w:val="004C072A"/>
    <w:rsid w:val="004C1977"/>
    <w:rsid w:val="004C19AF"/>
    <w:rsid w:val="004C1B6D"/>
    <w:rsid w:val="004C1B7E"/>
    <w:rsid w:val="004C23F8"/>
    <w:rsid w:val="004C2769"/>
    <w:rsid w:val="004C2FD6"/>
    <w:rsid w:val="004C3CA8"/>
    <w:rsid w:val="004C3D5E"/>
    <w:rsid w:val="004C3F45"/>
    <w:rsid w:val="004C3FE5"/>
    <w:rsid w:val="004C4B44"/>
    <w:rsid w:val="004C4B83"/>
    <w:rsid w:val="004C4C8C"/>
    <w:rsid w:val="004C5564"/>
    <w:rsid w:val="004C578B"/>
    <w:rsid w:val="004C57FD"/>
    <w:rsid w:val="004C5964"/>
    <w:rsid w:val="004C6279"/>
    <w:rsid w:val="004C658D"/>
    <w:rsid w:val="004C6772"/>
    <w:rsid w:val="004C6D48"/>
    <w:rsid w:val="004C7621"/>
    <w:rsid w:val="004C7A22"/>
    <w:rsid w:val="004C7A44"/>
    <w:rsid w:val="004D00A8"/>
    <w:rsid w:val="004D03E7"/>
    <w:rsid w:val="004D0A18"/>
    <w:rsid w:val="004D0C12"/>
    <w:rsid w:val="004D0DFF"/>
    <w:rsid w:val="004D0E1B"/>
    <w:rsid w:val="004D0E43"/>
    <w:rsid w:val="004D149F"/>
    <w:rsid w:val="004D14D8"/>
    <w:rsid w:val="004D19C2"/>
    <w:rsid w:val="004D228F"/>
    <w:rsid w:val="004D3A10"/>
    <w:rsid w:val="004D3E5E"/>
    <w:rsid w:val="004D4A1D"/>
    <w:rsid w:val="004D4C54"/>
    <w:rsid w:val="004D4DFB"/>
    <w:rsid w:val="004D4E06"/>
    <w:rsid w:val="004D54EB"/>
    <w:rsid w:val="004D5540"/>
    <w:rsid w:val="004D5713"/>
    <w:rsid w:val="004D5ECC"/>
    <w:rsid w:val="004D69A4"/>
    <w:rsid w:val="004D6C64"/>
    <w:rsid w:val="004D708E"/>
    <w:rsid w:val="004D72BE"/>
    <w:rsid w:val="004D78F2"/>
    <w:rsid w:val="004D7DD1"/>
    <w:rsid w:val="004D7EE8"/>
    <w:rsid w:val="004E0738"/>
    <w:rsid w:val="004E090A"/>
    <w:rsid w:val="004E14F1"/>
    <w:rsid w:val="004E174E"/>
    <w:rsid w:val="004E1D47"/>
    <w:rsid w:val="004E1D4A"/>
    <w:rsid w:val="004E254D"/>
    <w:rsid w:val="004E2852"/>
    <w:rsid w:val="004E3CB6"/>
    <w:rsid w:val="004E40FE"/>
    <w:rsid w:val="004E4913"/>
    <w:rsid w:val="004E4A2F"/>
    <w:rsid w:val="004E6BEE"/>
    <w:rsid w:val="004E6E7D"/>
    <w:rsid w:val="004E6EAC"/>
    <w:rsid w:val="004E73AF"/>
    <w:rsid w:val="004E77D7"/>
    <w:rsid w:val="004E7A1F"/>
    <w:rsid w:val="004F0230"/>
    <w:rsid w:val="004F074D"/>
    <w:rsid w:val="004F1003"/>
    <w:rsid w:val="004F11FE"/>
    <w:rsid w:val="004F1523"/>
    <w:rsid w:val="004F17F1"/>
    <w:rsid w:val="004F2414"/>
    <w:rsid w:val="004F2C36"/>
    <w:rsid w:val="004F2D1B"/>
    <w:rsid w:val="004F2E17"/>
    <w:rsid w:val="004F2EC2"/>
    <w:rsid w:val="004F339C"/>
    <w:rsid w:val="004F3D0E"/>
    <w:rsid w:val="004F4211"/>
    <w:rsid w:val="004F43C0"/>
    <w:rsid w:val="004F4B2E"/>
    <w:rsid w:val="004F4E1F"/>
    <w:rsid w:val="004F5566"/>
    <w:rsid w:val="004F5793"/>
    <w:rsid w:val="004F57A9"/>
    <w:rsid w:val="004F58A1"/>
    <w:rsid w:val="004F602C"/>
    <w:rsid w:val="004F707F"/>
    <w:rsid w:val="004F7223"/>
    <w:rsid w:val="004F7468"/>
    <w:rsid w:val="004F75F3"/>
    <w:rsid w:val="00500B92"/>
    <w:rsid w:val="005011E3"/>
    <w:rsid w:val="005013A3"/>
    <w:rsid w:val="00501886"/>
    <w:rsid w:val="00501EF6"/>
    <w:rsid w:val="00502998"/>
    <w:rsid w:val="005029D4"/>
    <w:rsid w:val="00502E9D"/>
    <w:rsid w:val="00503380"/>
    <w:rsid w:val="00503843"/>
    <w:rsid w:val="005038D7"/>
    <w:rsid w:val="0050446C"/>
    <w:rsid w:val="0050496A"/>
    <w:rsid w:val="00504BF5"/>
    <w:rsid w:val="00504C3F"/>
    <w:rsid w:val="00505109"/>
    <w:rsid w:val="00505707"/>
    <w:rsid w:val="00505714"/>
    <w:rsid w:val="00505AE5"/>
    <w:rsid w:val="00505CEF"/>
    <w:rsid w:val="005062C8"/>
    <w:rsid w:val="00506996"/>
    <w:rsid w:val="00506CE6"/>
    <w:rsid w:val="00506DB4"/>
    <w:rsid w:val="00506F24"/>
    <w:rsid w:val="00507C8F"/>
    <w:rsid w:val="0051070B"/>
    <w:rsid w:val="00510A0A"/>
    <w:rsid w:val="00510A12"/>
    <w:rsid w:val="00510B88"/>
    <w:rsid w:val="00510E19"/>
    <w:rsid w:val="00511525"/>
    <w:rsid w:val="0051160F"/>
    <w:rsid w:val="00511652"/>
    <w:rsid w:val="005116FA"/>
    <w:rsid w:val="00511B07"/>
    <w:rsid w:val="00511D31"/>
    <w:rsid w:val="00511E5D"/>
    <w:rsid w:val="00511FD1"/>
    <w:rsid w:val="0051239F"/>
    <w:rsid w:val="00512821"/>
    <w:rsid w:val="0051334D"/>
    <w:rsid w:val="00514031"/>
    <w:rsid w:val="005142BB"/>
    <w:rsid w:val="00514659"/>
    <w:rsid w:val="00514722"/>
    <w:rsid w:val="00515052"/>
    <w:rsid w:val="00516643"/>
    <w:rsid w:val="00516791"/>
    <w:rsid w:val="005167F2"/>
    <w:rsid w:val="0051685B"/>
    <w:rsid w:val="00516BA3"/>
    <w:rsid w:val="00516DFB"/>
    <w:rsid w:val="005170F6"/>
    <w:rsid w:val="005170FA"/>
    <w:rsid w:val="00517545"/>
    <w:rsid w:val="005176F2"/>
    <w:rsid w:val="005178FB"/>
    <w:rsid w:val="00517E25"/>
    <w:rsid w:val="00517F72"/>
    <w:rsid w:val="00517FA3"/>
    <w:rsid w:val="00517FB0"/>
    <w:rsid w:val="0052025A"/>
    <w:rsid w:val="00520726"/>
    <w:rsid w:val="0052092B"/>
    <w:rsid w:val="005209E7"/>
    <w:rsid w:val="00520A22"/>
    <w:rsid w:val="00520FF4"/>
    <w:rsid w:val="0052102A"/>
    <w:rsid w:val="00521076"/>
    <w:rsid w:val="005215E4"/>
    <w:rsid w:val="00521842"/>
    <w:rsid w:val="00521A30"/>
    <w:rsid w:val="00521E64"/>
    <w:rsid w:val="00522267"/>
    <w:rsid w:val="005222D7"/>
    <w:rsid w:val="00522DAB"/>
    <w:rsid w:val="00522FC8"/>
    <w:rsid w:val="00523127"/>
    <w:rsid w:val="00523157"/>
    <w:rsid w:val="00523976"/>
    <w:rsid w:val="00523CF3"/>
    <w:rsid w:val="00524131"/>
    <w:rsid w:val="005255DD"/>
    <w:rsid w:val="00525BE0"/>
    <w:rsid w:val="00525D61"/>
    <w:rsid w:val="00525DEC"/>
    <w:rsid w:val="00525E24"/>
    <w:rsid w:val="0052622B"/>
    <w:rsid w:val="005263E6"/>
    <w:rsid w:val="005265AA"/>
    <w:rsid w:val="005279F4"/>
    <w:rsid w:val="00527AAA"/>
    <w:rsid w:val="00527DEB"/>
    <w:rsid w:val="00527E5A"/>
    <w:rsid w:val="005301E4"/>
    <w:rsid w:val="00530745"/>
    <w:rsid w:val="00530857"/>
    <w:rsid w:val="00530ABE"/>
    <w:rsid w:val="00531062"/>
    <w:rsid w:val="0053126F"/>
    <w:rsid w:val="00532260"/>
    <w:rsid w:val="00533464"/>
    <w:rsid w:val="00533918"/>
    <w:rsid w:val="00533AD4"/>
    <w:rsid w:val="00533FAD"/>
    <w:rsid w:val="00534906"/>
    <w:rsid w:val="005349E2"/>
    <w:rsid w:val="00534AE7"/>
    <w:rsid w:val="00534F77"/>
    <w:rsid w:val="0053517B"/>
    <w:rsid w:val="005353E8"/>
    <w:rsid w:val="00535869"/>
    <w:rsid w:val="00535C85"/>
    <w:rsid w:val="00535E60"/>
    <w:rsid w:val="00536546"/>
    <w:rsid w:val="0053702C"/>
    <w:rsid w:val="005402BD"/>
    <w:rsid w:val="005403CC"/>
    <w:rsid w:val="00540D72"/>
    <w:rsid w:val="00540DE1"/>
    <w:rsid w:val="005416BF"/>
    <w:rsid w:val="0054185D"/>
    <w:rsid w:val="00541EF3"/>
    <w:rsid w:val="00542149"/>
    <w:rsid w:val="0054295C"/>
    <w:rsid w:val="005429BA"/>
    <w:rsid w:val="00543024"/>
    <w:rsid w:val="00543438"/>
    <w:rsid w:val="00543499"/>
    <w:rsid w:val="00543621"/>
    <w:rsid w:val="00543803"/>
    <w:rsid w:val="0054394B"/>
    <w:rsid w:val="005439C6"/>
    <w:rsid w:val="00543DC0"/>
    <w:rsid w:val="00544048"/>
    <w:rsid w:val="005442C7"/>
    <w:rsid w:val="0054499C"/>
    <w:rsid w:val="005449B3"/>
    <w:rsid w:val="00544B16"/>
    <w:rsid w:val="005454FA"/>
    <w:rsid w:val="005457F2"/>
    <w:rsid w:val="005459DD"/>
    <w:rsid w:val="00545AD9"/>
    <w:rsid w:val="00546153"/>
    <w:rsid w:val="00546407"/>
    <w:rsid w:val="005470D4"/>
    <w:rsid w:val="00547241"/>
    <w:rsid w:val="00547765"/>
    <w:rsid w:val="00547826"/>
    <w:rsid w:val="00547CBD"/>
    <w:rsid w:val="00550089"/>
    <w:rsid w:val="00550178"/>
    <w:rsid w:val="00550536"/>
    <w:rsid w:val="00551349"/>
    <w:rsid w:val="005517EE"/>
    <w:rsid w:val="00551F82"/>
    <w:rsid w:val="00552A89"/>
    <w:rsid w:val="00552E42"/>
    <w:rsid w:val="005538BF"/>
    <w:rsid w:val="0055456C"/>
    <w:rsid w:val="00554F99"/>
    <w:rsid w:val="005559B0"/>
    <w:rsid w:val="00555E55"/>
    <w:rsid w:val="00555EBF"/>
    <w:rsid w:val="005565E4"/>
    <w:rsid w:val="0055689F"/>
    <w:rsid w:val="00556977"/>
    <w:rsid w:val="00556BF6"/>
    <w:rsid w:val="00557B39"/>
    <w:rsid w:val="00557C77"/>
    <w:rsid w:val="00557E84"/>
    <w:rsid w:val="00557F86"/>
    <w:rsid w:val="00557FCB"/>
    <w:rsid w:val="00560086"/>
    <w:rsid w:val="0056026B"/>
    <w:rsid w:val="00560511"/>
    <w:rsid w:val="00560C02"/>
    <w:rsid w:val="005613A4"/>
    <w:rsid w:val="00561555"/>
    <w:rsid w:val="00561908"/>
    <w:rsid w:val="00561A8C"/>
    <w:rsid w:val="005625F4"/>
    <w:rsid w:val="0056315A"/>
    <w:rsid w:val="00564035"/>
    <w:rsid w:val="0056432B"/>
    <w:rsid w:val="005644D3"/>
    <w:rsid w:val="00564B09"/>
    <w:rsid w:val="00564E47"/>
    <w:rsid w:val="00564ED1"/>
    <w:rsid w:val="00565D59"/>
    <w:rsid w:val="00565DD5"/>
    <w:rsid w:val="00565F6E"/>
    <w:rsid w:val="00566AAB"/>
    <w:rsid w:val="00566C7E"/>
    <w:rsid w:val="00567245"/>
    <w:rsid w:val="00567772"/>
    <w:rsid w:val="00567806"/>
    <w:rsid w:val="0057055C"/>
    <w:rsid w:val="005712CA"/>
    <w:rsid w:val="005717E1"/>
    <w:rsid w:val="005719C8"/>
    <w:rsid w:val="00571F48"/>
    <w:rsid w:val="005722A6"/>
    <w:rsid w:val="005726A9"/>
    <w:rsid w:val="00572F27"/>
    <w:rsid w:val="00572F85"/>
    <w:rsid w:val="00574642"/>
    <w:rsid w:val="00574684"/>
    <w:rsid w:val="00574F90"/>
    <w:rsid w:val="00574F9B"/>
    <w:rsid w:val="005750E4"/>
    <w:rsid w:val="00575DA2"/>
    <w:rsid w:val="00575EDA"/>
    <w:rsid w:val="00576443"/>
    <w:rsid w:val="00576823"/>
    <w:rsid w:val="00577335"/>
    <w:rsid w:val="005773FF"/>
    <w:rsid w:val="00580189"/>
    <w:rsid w:val="00580681"/>
    <w:rsid w:val="00580E63"/>
    <w:rsid w:val="00580F15"/>
    <w:rsid w:val="0058135D"/>
    <w:rsid w:val="00581786"/>
    <w:rsid w:val="00581F3C"/>
    <w:rsid w:val="005822E7"/>
    <w:rsid w:val="00582A1F"/>
    <w:rsid w:val="00582C55"/>
    <w:rsid w:val="00582DAB"/>
    <w:rsid w:val="005830E8"/>
    <w:rsid w:val="0058313E"/>
    <w:rsid w:val="00584402"/>
    <w:rsid w:val="00584E55"/>
    <w:rsid w:val="00584F0C"/>
    <w:rsid w:val="00584FBD"/>
    <w:rsid w:val="00585425"/>
    <w:rsid w:val="0058565E"/>
    <w:rsid w:val="005857AA"/>
    <w:rsid w:val="00585CDC"/>
    <w:rsid w:val="00585E1E"/>
    <w:rsid w:val="00585E2A"/>
    <w:rsid w:val="0058634D"/>
    <w:rsid w:val="00587D2D"/>
    <w:rsid w:val="00587FFE"/>
    <w:rsid w:val="005909FE"/>
    <w:rsid w:val="00590A90"/>
    <w:rsid w:val="005925A9"/>
    <w:rsid w:val="00592638"/>
    <w:rsid w:val="005927B8"/>
    <w:rsid w:val="0059283C"/>
    <w:rsid w:val="005934D9"/>
    <w:rsid w:val="0059361B"/>
    <w:rsid w:val="00594BE1"/>
    <w:rsid w:val="00594C99"/>
    <w:rsid w:val="00594CE1"/>
    <w:rsid w:val="00594D63"/>
    <w:rsid w:val="00594E63"/>
    <w:rsid w:val="0059559D"/>
    <w:rsid w:val="00596C41"/>
    <w:rsid w:val="00597C24"/>
    <w:rsid w:val="00597F3D"/>
    <w:rsid w:val="005A0064"/>
    <w:rsid w:val="005A0A7B"/>
    <w:rsid w:val="005A1935"/>
    <w:rsid w:val="005A1BC3"/>
    <w:rsid w:val="005A1C0B"/>
    <w:rsid w:val="005A1D24"/>
    <w:rsid w:val="005A1D82"/>
    <w:rsid w:val="005A1FA7"/>
    <w:rsid w:val="005A208F"/>
    <w:rsid w:val="005A2553"/>
    <w:rsid w:val="005A2822"/>
    <w:rsid w:val="005A2978"/>
    <w:rsid w:val="005A2A61"/>
    <w:rsid w:val="005A2D87"/>
    <w:rsid w:val="005A3ABB"/>
    <w:rsid w:val="005A3AC7"/>
    <w:rsid w:val="005A4665"/>
    <w:rsid w:val="005A4972"/>
    <w:rsid w:val="005A4B08"/>
    <w:rsid w:val="005A5E6A"/>
    <w:rsid w:val="005A64E8"/>
    <w:rsid w:val="005A783A"/>
    <w:rsid w:val="005A7C55"/>
    <w:rsid w:val="005A7DA0"/>
    <w:rsid w:val="005A7FEA"/>
    <w:rsid w:val="005B007F"/>
    <w:rsid w:val="005B0306"/>
    <w:rsid w:val="005B0957"/>
    <w:rsid w:val="005B12AF"/>
    <w:rsid w:val="005B149F"/>
    <w:rsid w:val="005B1556"/>
    <w:rsid w:val="005B19B7"/>
    <w:rsid w:val="005B22A2"/>
    <w:rsid w:val="005B22A5"/>
    <w:rsid w:val="005B3173"/>
    <w:rsid w:val="005B3286"/>
    <w:rsid w:val="005B34FF"/>
    <w:rsid w:val="005B4F9D"/>
    <w:rsid w:val="005B5731"/>
    <w:rsid w:val="005B6022"/>
    <w:rsid w:val="005B60F3"/>
    <w:rsid w:val="005B6226"/>
    <w:rsid w:val="005B6528"/>
    <w:rsid w:val="005B6EBC"/>
    <w:rsid w:val="005B6F2B"/>
    <w:rsid w:val="005B7D10"/>
    <w:rsid w:val="005C06E6"/>
    <w:rsid w:val="005C0901"/>
    <w:rsid w:val="005C0B72"/>
    <w:rsid w:val="005C1747"/>
    <w:rsid w:val="005C1845"/>
    <w:rsid w:val="005C2600"/>
    <w:rsid w:val="005C2AF2"/>
    <w:rsid w:val="005C2D14"/>
    <w:rsid w:val="005C2F89"/>
    <w:rsid w:val="005C30AB"/>
    <w:rsid w:val="005C4C1D"/>
    <w:rsid w:val="005C4E6A"/>
    <w:rsid w:val="005C5239"/>
    <w:rsid w:val="005C52FD"/>
    <w:rsid w:val="005C5CF7"/>
    <w:rsid w:val="005C5DC9"/>
    <w:rsid w:val="005C6292"/>
    <w:rsid w:val="005C6673"/>
    <w:rsid w:val="005C67CE"/>
    <w:rsid w:val="005C69A8"/>
    <w:rsid w:val="005C69D5"/>
    <w:rsid w:val="005C6CC2"/>
    <w:rsid w:val="005C7D54"/>
    <w:rsid w:val="005C7FC9"/>
    <w:rsid w:val="005D0B8A"/>
    <w:rsid w:val="005D188B"/>
    <w:rsid w:val="005D1AA1"/>
    <w:rsid w:val="005D2684"/>
    <w:rsid w:val="005D275E"/>
    <w:rsid w:val="005D2D3B"/>
    <w:rsid w:val="005D35EF"/>
    <w:rsid w:val="005D3AB6"/>
    <w:rsid w:val="005D3F8C"/>
    <w:rsid w:val="005D4031"/>
    <w:rsid w:val="005D408F"/>
    <w:rsid w:val="005D4727"/>
    <w:rsid w:val="005D5415"/>
    <w:rsid w:val="005D5B55"/>
    <w:rsid w:val="005D5EBC"/>
    <w:rsid w:val="005D5F47"/>
    <w:rsid w:val="005D6011"/>
    <w:rsid w:val="005D61FE"/>
    <w:rsid w:val="005D6BEB"/>
    <w:rsid w:val="005D6C36"/>
    <w:rsid w:val="005D76BF"/>
    <w:rsid w:val="005D7832"/>
    <w:rsid w:val="005D7B95"/>
    <w:rsid w:val="005D7D1A"/>
    <w:rsid w:val="005E062E"/>
    <w:rsid w:val="005E0A3F"/>
    <w:rsid w:val="005E10D0"/>
    <w:rsid w:val="005E12A3"/>
    <w:rsid w:val="005E13D3"/>
    <w:rsid w:val="005E1961"/>
    <w:rsid w:val="005E19DC"/>
    <w:rsid w:val="005E1F0E"/>
    <w:rsid w:val="005E2116"/>
    <w:rsid w:val="005E23B4"/>
    <w:rsid w:val="005E254D"/>
    <w:rsid w:val="005E2B11"/>
    <w:rsid w:val="005E2B35"/>
    <w:rsid w:val="005E30A1"/>
    <w:rsid w:val="005E3340"/>
    <w:rsid w:val="005E34B8"/>
    <w:rsid w:val="005E36C1"/>
    <w:rsid w:val="005E3B31"/>
    <w:rsid w:val="005E44F0"/>
    <w:rsid w:val="005E4529"/>
    <w:rsid w:val="005E5AF2"/>
    <w:rsid w:val="005E5B0B"/>
    <w:rsid w:val="005E5EE2"/>
    <w:rsid w:val="005E6753"/>
    <w:rsid w:val="005E6962"/>
    <w:rsid w:val="005E696B"/>
    <w:rsid w:val="005E72BB"/>
    <w:rsid w:val="005E73AC"/>
    <w:rsid w:val="005E7768"/>
    <w:rsid w:val="005E7803"/>
    <w:rsid w:val="005E7A6E"/>
    <w:rsid w:val="005E7DAF"/>
    <w:rsid w:val="005F011B"/>
    <w:rsid w:val="005F04D9"/>
    <w:rsid w:val="005F08AD"/>
    <w:rsid w:val="005F115A"/>
    <w:rsid w:val="005F17A9"/>
    <w:rsid w:val="005F17DA"/>
    <w:rsid w:val="005F18E3"/>
    <w:rsid w:val="005F1988"/>
    <w:rsid w:val="005F1EA3"/>
    <w:rsid w:val="005F1F61"/>
    <w:rsid w:val="005F1F95"/>
    <w:rsid w:val="005F20A6"/>
    <w:rsid w:val="005F2A9C"/>
    <w:rsid w:val="005F3036"/>
    <w:rsid w:val="005F3871"/>
    <w:rsid w:val="005F393E"/>
    <w:rsid w:val="005F3B77"/>
    <w:rsid w:val="005F4BBD"/>
    <w:rsid w:val="005F5074"/>
    <w:rsid w:val="005F5477"/>
    <w:rsid w:val="005F5CCB"/>
    <w:rsid w:val="005F5D35"/>
    <w:rsid w:val="005F6E49"/>
    <w:rsid w:val="005F737B"/>
    <w:rsid w:val="005F746C"/>
    <w:rsid w:val="005F774D"/>
    <w:rsid w:val="005F799E"/>
    <w:rsid w:val="006000B0"/>
    <w:rsid w:val="00600638"/>
    <w:rsid w:val="006012C3"/>
    <w:rsid w:val="00601435"/>
    <w:rsid w:val="006016D0"/>
    <w:rsid w:val="00601A35"/>
    <w:rsid w:val="00601AAC"/>
    <w:rsid w:val="0060231C"/>
    <w:rsid w:val="006025C5"/>
    <w:rsid w:val="00602858"/>
    <w:rsid w:val="00603431"/>
    <w:rsid w:val="00603C5A"/>
    <w:rsid w:val="0060419E"/>
    <w:rsid w:val="00604448"/>
    <w:rsid w:val="00604750"/>
    <w:rsid w:val="00604C4B"/>
    <w:rsid w:val="006052FE"/>
    <w:rsid w:val="006059B5"/>
    <w:rsid w:val="0060614D"/>
    <w:rsid w:val="006067EC"/>
    <w:rsid w:val="00606961"/>
    <w:rsid w:val="00607343"/>
    <w:rsid w:val="00607415"/>
    <w:rsid w:val="00607650"/>
    <w:rsid w:val="006078C1"/>
    <w:rsid w:val="00607A02"/>
    <w:rsid w:val="006100F3"/>
    <w:rsid w:val="006104CB"/>
    <w:rsid w:val="00610BEC"/>
    <w:rsid w:val="006110A0"/>
    <w:rsid w:val="00611265"/>
    <w:rsid w:val="00611691"/>
    <w:rsid w:val="00611E04"/>
    <w:rsid w:val="00611EF0"/>
    <w:rsid w:val="00611EF6"/>
    <w:rsid w:val="006121F9"/>
    <w:rsid w:val="00612503"/>
    <w:rsid w:val="00612814"/>
    <w:rsid w:val="006130FD"/>
    <w:rsid w:val="0061325B"/>
    <w:rsid w:val="006132A4"/>
    <w:rsid w:val="006135B6"/>
    <w:rsid w:val="00613BE7"/>
    <w:rsid w:val="00613D14"/>
    <w:rsid w:val="0061401C"/>
    <w:rsid w:val="006142C3"/>
    <w:rsid w:val="006144B5"/>
    <w:rsid w:val="00614619"/>
    <w:rsid w:val="006155FA"/>
    <w:rsid w:val="00615C07"/>
    <w:rsid w:val="00616581"/>
    <w:rsid w:val="00616599"/>
    <w:rsid w:val="006167F0"/>
    <w:rsid w:val="006168CA"/>
    <w:rsid w:val="00616E01"/>
    <w:rsid w:val="006179D1"/>
    <w:rsid w:val="0062025F"/>
    <w:rsid w:val="00620B43"/>
    <w:rsid w:val="00620EAD"/>
    <w:rsid w:val="00621419"/>
    <w:rsid w:val="00621D0C"/>
    <w:rsid w:val="00622567"/>
    <w:rsid w:val="00622643"/>
    <w:rsid w:val="0062305C"/>
    <w:rsid w:val="006238A0"/>
    <w:rsid w:val="00623B42"/>
    <w:rsid w:val="006242F4"/>
    <w:rsid w:val="006244DE"/>
    <w:rsid w:val="006254D3"/>
    <w:rsid w:val="0062567F"/>
    <w:rsid w:val="00625AF1"/>
    <w:rsid w:val="00626106"/>
    <w:rsid w:val="0062620E"/>
    <w:rsid w:val="00626346"/>
    <w:rsid w:val="006265E0"/>
    <w:rsid w:val="0062703B"/>
    <w:rsid w:val="0062704C"/>
    <w:rsid w:val="00627940"/>
    <w:rsid w:val="006279EA"/>
    <w:rsid w:val="00627CA9"/>
    <w:rsid w:val="00627ED8"/>
    <w:rsid w:val="00627FC3"/>
    <w:rsid w:val="006301A5"/>
    <w:rsid w:val="006303D0"/>
    <w:rsid w:val="0063070C"/>
    <w:rsid w:val="006307EE"/>
    <w:rsid w:val="00630C91"/>
    <w:rsid w:val="00631260"/>
    <w:rsid w:val="006316D9"/>
    <w:rsid w:val="00631A1D"/>
    <w:rsid w:val="006320CB"/>
    <w:rsid w:val="00632378"/>
    <w:rsid w:val="00632DA1"/>
    <w:rsid w:val="00633829"/>
    <w:rsid w:val="00633DED"/>
    <w:rsid w:val="00634589"/>
    <w:rsid w:val="006346FE"/>
    <w:rsid w:val="00634817"/>
    <w:rsid w:val="00634D3D"/>
    <w:rsid w:val="00634DC9"/>
    <w:rsid w:val="00634E71"/>
    <w:rsid w:val="006350D7"/>
    <w:rsid w:val="0063510D"/>
    <w:rsid w:val="00635173"/>
    <w:rsid w:val="00635997"/>
    <w:rsid w:val="00635C2F"/>
    <w:rsid w:val="00635E3E"/>
    <w:rsid w:val="006360D7"/>
    <w:rsid w:val="006363E4"/>
    <w:rsid w:val="006365B4"/>
    <w:rsid w:val="00636B5E"/>
    <w:rsid w:val="00636CEE"/>
    <w:rsid w:val="00636D62"/>
    <w:rsid w:val="00636F4C"/>
    <w:rsid w:val="00636FE9"/>
    <w:rsid w:val="00637EFA"/>
    <w:rsid w:val="00640797"/>
    <w:rsid w:val="00640BC8"/>
    <w:rsid w:val="00640DCD"/>
    <w:rsid w:val="00640F6E"/>
    <w:rsid w:val="006414FF"/>
    <w:rsid w:val="006421D5"/>
    <w:rsid w:val="0064221C"/>
    <w:rsid w:val="00642451"/>
    <w:rsid w:val="00642544"/>
    <w:rsid w:val="006425A6"/>
    <w:rsid w:val="0064267D"/>
    <w:rsid w:val="00642A41"/>
    <w:rsid w:val="00642A56"/>
    <w:rsid w:val="00642B3F"/>
    <w:rsid w:val="00643194"/>
    <w:rsid w:val="0064375C"/>
    <w:rsid w:val="006439D1"/>
    <w:rsid w:val="00643CF3"/>
    <w:rsid w:val="00644D51"/>
    <w:rsid w:val="00644DA3"/>
    <w:rsid w:val="00645994"/>
    <w:rsid w:val="00645A66"/>
    <w:rsid w:val="00645F59"/>
    <w:rsid w:val="0064620D"/>
    <w:rsid w:val="006464B2"/>
    <w:rsid w:val="0064659A"/>
    <w:rsid w:val="00647075"/>
    <w:rsid w:val="00647171"/>
    <w:rsid w:val="00647480"/>
    <w:rsid w:val="00647AF1"/>
    <w:rsid w:val="00650AED"/>
    <w:rsid w:val="0065116A"/>
    <w:rsid w:val="00651A5E"/>
    <w:rsid w:val="00651EF4"/>
    <w:rsid w:val="0065240B"/>
    <w:rsid w:val="00652763"/>
    <w:rsid w:val="006527E4"/>
    <w:rsid w:val="00653B15"/>
    <w:rsid w:val="00653C58"/>
    <w:rsid w:val="00653F6D"/>
    <w:rsid w:val="00654C2B"/>
    <w:rsid w:val="00655300"/>
    <w:rsid w:val="00656644"/>
    <w:rsid w:val="00656718"/>
    <w:rsid w:val="00657254"/>
    <w:rsid w:val="00657313"/>
    <w:rsid w:val="006575BC"/>
    <w:rsid w:val="00657C3D"/>
    <w:rsid w:val="00657D9B"/>
    <w:rsid w:val="00657F0F"/>
    <w:rsid w:val="00657FAA"/>
    <w:rsid w:val="006604D2"/>
    <w:rsid w:val="006612FC"/>
    <w:rsid w:val="0066196B"/>
    <w:rsid w:val="00661989"/>
    <w:rsid w:val="00661A46"/>
    <w:rsid w:val="00661B56"/>
    <w:rsid w:val="00661BF9"/>
    <w:rsid w:val="00661CA2"/>
    <w:rsid w:val="00661E87"/>
    <w:rsid w:val="00661FC1"/>
    <w:rsid w:val="00662327"/>
    <w:rsid w:val="00662795"/>
    <w:rsid w:val="00662A36"/>
    <w:rsid w:val="006631CB"/>
    <w:rsid w:val="0066369F"/>
    <w:rsid w:val="00663802"/>
    <w:rsid w:val="00663DA3"/>
    <w:rsid w:val="00664392"/>
    <w:rsid w:val="006644DF"/>
    <w:rsid w:val="00664B90"/>
    <w:rsid w:val="00664C5F"/>
    <w:rsid w:val="00664DCB"/>
    <w:rsid w:val="0066605A"/>
    <w:rsid w:val="006660A5"/>
    <w:rsid w:val="00666899"/>
    <w:rsid w:val="00666D48"/>
    <w:rsid w:val="00666DCF"/>
    <w:rsid w:val="00667139"/>
    <w:rsid w:val="0066715D"/>
    <w:rsid w:val="006671DD"/>
    <w:rsid w:val="00667241"/>
    <w:rsid w:val="006674B5"/>
    <w:rsid w:val="0066752A"/>
    <w:rsid w:val="006678BC"/>
    <w:rsid w:val="00667998"/>
    <w:rsid w:val="00670971"/>
    <w:rsid w:val="006722AC"/>
    <w:rsid w:val="006726B6"/>
    <w:rsid w:val="0067278A"/>
    <w:rsid w:val="00672E10"/>
    <w:rsid w:val="00673005"/>
    <w:rsid w:val="00673526"/>
    <w:rsid w:val="00673E7B"/>
    <w:rsid w:val="0067417E"/>
    <w:rsid w:val="006742D9"/>
    <w:rsid w:val="0067433D"/>
    <w:rsid w:val="00674502"/>
    <w:rsid w:val="006745BC"/>
    <w:rsid w:val="00674901"/>
    <w:rsid w:val="00674966"/>
    <w:rsid w:val="00674DD4"/>
    <w:rsid w:val="00675F6F"/>
    <w:rsid w:val="00676247"/>
    <w:rsid w:val="0067650C"/>
    <w:rsid w:val="00676599"/>
    <w:rsid w:val="006766C0"/>
    <w:rsid w:val="0067736D"/>
    <w:rsid w:val="00677727"/>
    <w:rsid w:val="00677E63"/>
    <w:rsid w:val="00677EA7"/>
    <w:rsid w:val="00680025"/>
    <w:rsid w:val="00680CBE"/>
    <w:rsid w:val="00680EEC"/>
    <w:rsid w:val="00681256"/>
    <w:rsid w:val="006821AC"/>
    <w:rsid w:val="00682252"/>
    <w:rsid w:val="00683127"/>
    <w:rsid w:val="00683347"/>
    <w:rsid w:val="00683736"/>
    <w:rsid w:val="00684343"/>
    <w:rsid w:val="00685122"/>
    <w:rsid w:val="006854BD"/>
    <w:rsid w:val="006855E1"/>
    <w:rsid w:val="00685B1D"/>
    <w:rsid w:val="00685C8C"/>
    <w:rsid w:val="00685F3C"/>
    <w:rsid w:val="00686587"/>
    <w:rsid w:val="006869FB"/>
    <w:rsid w:val="00686B86"/>
    <w:rsid w:val="00686FBF"/>
    <w:rsid w:val="00687104"/>
    <w:rsid w:val="00687569"/>
    <w:rsid w:val="00687891"/>
    <w:rsid w:val="006903E9"/>
    <w:rsid w:val="00690DA7"/>
    <w:rsid w:val="00691504"/>
    <w:rsid w:val="0069156D"/>
    <w:rsid w:val="00691704"/>
    <w:rsid w:val="00691720"/>
    <w:rsid w:val="006919F5"/>
    <w:rsid w:val="006922AF"/>
    <w:rsid w:val="00692406"/>
    <w:rsid w:val="006926B0"/>
    <w:rsid w:val="00692D4B"/>
    <w:rsid w:val="00692E1D"/>
    <w:rsid w:val="00693508"/>
    <w:rsid w:val="00694BCB"/>
    <w:rsid w:val="00695364"/>
    <w:rsid w:val="006956C2"/>
    <w:rsid w:val="006959F0"/>
    <w:rsid w:val="00695DA8"/>
    <w:rsid w:val="00695F26"/>
    <w:rsid w:val="006965CB"/>
    <w:rsid w:val="00696A35"/>
    <w:rsid w:val="00696A4F"/>
    <w:rsid w:val="006977C9"/>
    <w:rsid w:val="0069796C"/>
    <w:rsid w:val="00697F11"/>
    <w:rsid w:val="006A031E"/>
    <w:rsid w:val="006A0F3B"/>
    <w:rsid w:val="006A1091"/>
    <w:rsid w:val="006A177C"/>
    <w:rsid w:val="006A29B5"/>
    <w:rsid w:val="006A3464"/>
    <w:rsid w:val="006A3D3C"/>
    <w:rsid w:val="006A4059"/>
    <w:rsid w:val="006A4504"/>
    <w:rsid w:val="006A4B5E"/>
    <w:rsid w:val="006A5819"/>
    <w:rsid w:val="006A589B"/>
    <w:rsid w:val="006A5F1D"/>
    <w:rsid w:val="006A653F"/>
    <w:rsid w:val="006A67F6"/>
    <w:rsid w:val="006A6F61"/>
    <w:rsid w:val="006A74B3"/>
    <w:rsid w:val="006A74E9"/>
    <w:rsid w:val="006A7E99"/>
    <w:rsid w:val="006B01E7"/>
    <w:rsid w:val="006B0AFE"/>
    <w:rsid w:val="006B0B3A"/>
    <w:rsid w:val="006B0FFF"/>
    <w:rsid w:val="006B1828"/>
    <w:rsid w:val="006B1E65"/>
    <w:rsid w:val="006B2403"/>
    <w:rsid w:val="006B25A7"/>
    <w:rsid w:val="006B2D4E"/>
    <w:rsid w:val="006B309C"/>
    <w:rsid w:val="006B319C"/>
    <w:rsid w:val="006B332C"/>
    <w:rsid w:val="006B34E3"/>
    <w:rsid w:val="006B398D"/>
    <w:rsid w:val="006B5033"/>
    <w:rsid w:val="006B549F"/>
    <w:rsid w:val="006B647A"/>
    <w:rsid w:val="006B653E"/>
    <w:rsid w:val="006B6A0B"/>
    <w:rsid w:val="006B7421"/>
    <w:rsid w:val="006B74D4"/>
    <w:rsid w:val="006B7B3C"/>
    <w:rsid w:val="006B7ECF"/>
    <w:rsid w:val="006C088E"/>
    <w:rsid w:val="006C1746"/>
    <w:rsid w:val="006C1DF2"/>
    <w:rsid w:val="006C2037"/>
    <w:rsid w:val="006C25F3"/>
    <w:rsid w:val="006C366B"/>
    <w:rsid w:val="006C39BF"/>
    <w:rsid w:val="006C39C3"/>
    <w:rsid w:val="006C4600"/>
    <w:rsid w:val="006C4B17"/>
    <w:rsid w:val="006C503B"/>
    <w:rsid w:val="006C5660"/>
    <w:rsid w:val="006C5D15"/>
    <w:rsid w:val="006C5E1E"/>
    <w:rsid w:val="006C63AC"/>
    <w:rsid w:val="006C721C"/>
    <w:rsid w:val="006C7320"/>
    <w:rsid w:val="006C7465"/>
    <w:rsid w:val="006C785D"/>
    <w:rsid w:val="006C78A9"/>
    <w:rsid w:val="006C7E3A"/>
    <w:rsid w:val="006D0230"/>
    <w:rsid w:val="006D0820"/>
    <w:rsid w:val="006D1524"/>
    <w:rsid w:val="006D163A"/>
    <w:rsid w:val="006D1D10"/>
    <w:rsid w:val="006D27F7"/>
    <w:rsid w:val="006D2FFD"/>
    <w:rsid w:val="006D342A"/>
    <w:rsid w:val="006D38EF"/>
    <w:rsid w:val="006D3AA4"/>
    <w:rsid w:val="006D4752"/>
    <w:rsid w:val="006D4848"/>
    <w:rsid w:val="006D4F76"/>
    <w:rsid w:val="006D5CC9"/>
    <w:rsid w:val="006D6D00"/>
    <w:rsid w:val="006D71BD"/>
    <w:rsid w:val="006D73F4"/>
    <w:rsid w:val="006D78A7"/>
    <w:rsid w:val="006E0041"/>
    <w:rsid w:val="006E0808"/>
    <w:rsid w:val="006E0ABC"/>
    <w:rsid w:val="006E0DBD"/>
    <w:rsid w:val="006E0F51"/>
    <w:rsid w:val="006E15EB"/>
    <w:rsid w:val="006E17D7"/>
    <w:rsid w:val="006E1A16"/>
    <w:rsid w:val="006E1D07"/>
    <w:rsid w:val="006E1ECB"/>
    <w:rsid w:val="006E28B0"/>
    <w:rsid w:val="006E2D6E"/>
    <w:rsid w:val="006E31AA"/>
    <w:rsid w:val="006E3402"/>
    <w:rsid w:val="006E390E"/>
    <w:rsid w:val="006E42CF"/>
    <w:rsid w:val="006E59A8"/>
    <w:rsid w:val="006E5BE1"/>
    <w:rsid w:val="006E7ED9"/>
    <w:rsid w:val="006F052F"/>
    <w:rsid w:val="006F0539"/>
    <w:rsid w:val="006F0E0E"/>
    <w:rsid w:val="006F0F6B"/>
    <w:rsid w:val="006F1046"/>
    <w:rsid w:val="006F118F"/>
    <w:rsid w:val="006F11D3"/>
    <w:rsid w:val="006F13F9"/>
    <w:rsid w:val="006F14E2"/>
    <w:rsid w:val="006F1598"/>
    <w:rsid w:val="006F168B"/>
    <w:rsid w:val="006F19E5"/>
    <w:rsid w:val="006F2015"/>
    <w:rsid w:val="006F28F4"/>
    <w:rsid w:val="006F2DD2"/>
    <w:rsid w:val="006F3046"/>
    <w:rsid w:val="006F3C16"/>
    <w:rsid w:val="006F4849"/>
    <w:rsid w:val="006F496A"/>
    <w:rsid w:val="006F4F81"/>
    <w:rsid w:val="006F5481"/>
    <w:rsid w:val="006F55DB"/>
    <w:rsid w:val="006F5C51"/>
    <w:rsid w:val="006F5E61"/>
    <w:rsid w:val="006F60EC"/>
    <w:rsid w:val="006F6742"/>
    <w:rsid w:val="006F68CE"/>
    <w:rsid w:val="006F77C8"/>
    <w:rsid w:val="006F79CA"/>
    <w:rsid w:val="006F7AA4"/>
    <w:rsid w:val="007006A9"/>
    <w:rsid w:val="00700A4A"/>
    <w:rsid w:val="007013D5"/>
    <w:rsid w:val="00701419"/>
    <w:rsid w:val="00701FDF"/>
    <w:rsid w:val="00702635"/>
    <w:rsid w:val="0070323D"/>
    <w:rsid w:val="00703465"/>
    <w:rsid w:val="0070385E"/>
    <w:rsid w:val="0070388F"/>
    <w:rsid w:val="00703F47"/>
    <w:rsid w:val="00704383"/>
    <w:rsid w:val="0070561F"/>
    <w:rsid w:val="0070605D"/>
    <w:rsid w:val="0070679C"/>
    <w:rsid w:val="00706B99"/>
    <w:rsid w:val="007070E5"/>
    <w:rsid w:val="007072E1"/>
    <w:rsid w:val="00707637"/>
    <w:rsid w:val="00707A38"/>
    <w:rsid w:val="00710820"/>
    <w:rsid w:val="00710980"/>
    <w:rsid w:val="00710A78"/>
    <w:rsid w:val="007112FC"/>
    <w:rsid w:val="0071141F"/>
    <w:rsid w:val="0071168A"/>
    <w:rsid w:val="00711C21"/>
    <w:rsid w:val="00711F2C"/>
    <w:rsid w:val="00711FB3"/>
    <w:rsid w:val="00712180"/>
    <w:rsid w:val="007125ED"/>
    <w:rsid w:val="00712D05"/>
    <w:rsid w:val="00713B8A"/>
    <w:rsid w:val="00713E44"/>
    <w:rsid w:val="0071431B"/>
    <w:rsid w:val="0071439C"/>
    <w:rsid w:val="0071457F"/>
    <w:rsid w:val="00715E03"/>
    <w:rsid w:val="00716093"/>
    <w:rsid w:val="007163E9"/>
    <w:rsid w:val="0071666D"/>
    <w:rsid w:val="00716AB5"/>
    <w:rsid w:val="00717E72"/>
    <w:rsid w:val="00720704"/>
    <w:rsid w:val="00720F38"/>
    <w:rsid w:val="00721216"/>
    <w:rsid w:val="0072128E"/>
    <w:rsid w:val="00721326"/>
    <w:rsid w:val="00721874"/>
    <w:rsid w:val="007218D9"/>
    <w:rsid w:val="00721A25"/>
    <w:rsid w:val="00722D63"/>
    <w:rsid w:val="007231E4"/>
    <w:rsid w:val="007232F8"/>
    <w:rsid w:val="007235EA"/>
    <w:rsid w:val="007236D3"/>
    <w:rsid w:val="00723947"/>
    <w:rsid w:val="00723D1E"/>
    <w:rsid w:val="00723D6E"/>
    <w:rsid w:val="00724175"/>
    <w:rsid w:val="00724990"/>
    <w:rsid w:val="00724D54"/>
    <w:rsid w:val="00724E97"/>
    <w:rsid w:val="00725E78"/>
    <w:rsid w:val="00725F3F"/>
    <w:rsid w:val="00726031"/>
    <w:rsid w:val="007273F1"/>
    <w:rsid w:val="00727CDC"/>
    <w:rsid w:val="00727E2A"/>
    <w:rsid w:val="00730970"/>
    <w:rsid w:val="00730B45"/>
    <w:rsid w:val="00730D08"/>
    <w:rsid w:val="007313F0"/>
    <w:rsid w:val="00731A3C"/>
    <w:rsid w:val="00731B92"/>
    <w:rsid w:val="00731CEB"/>
    <w:rsid w:val="00732743"/>
    <w:rsid w:val="00732C53"/>
    <w:rsid w:val="007333C0"/>
    <w:rsid w:val="0073361E"/>
    <w:rsid w:val="00734A7D"/>
    <w:rsid w:val="00734FDD"/>
    <w:rsid w:val="007350E4"/>
    <w:rsid w:val="00735389"/>
    <w:rsid w:val="0073562D"/>
    <w:rsid w:val="00735A4E"/>
    <w:rsid w:val="0073661F"/>
    <w:rsid w:val="00736B36"/>
    <w:rsid w:val="00736B46"/>
    <w:rsid w:val="00736D31"/>
    <w:rsid w:val="00736E86"/>
    <w:rsid w:val="007372BA"/>
    <w:rsid w:val="00737C08"/>
    <w:rsid w:val="00737D80"/>
    <w:rsid w:val="00737FC7"/>
    <w:rsid w:val="007400AB"/>
    <w:rsid w:val="00740328"/>
    <w:rsid w:val="007403D8"/>
    <w:rsid w:val="00740781"/>
    <w:rsid w:val="00740AF0"/>
    <w:rsid w:val="00740C27"/>
    <w:rsid w:val="00741627"/>
    <w:rsid w:val="00741699"/>
    <w:rsid w:val="007417D8"/>
    <w:rsid w:val="0074189B"/>
    <w:rsid w:val="00743F83"/>
    <w:rsid w:val="00744068"/>
    <w:rsid w:val="0074450D"/>
    <w:rsid w:val="007445D1"/>
    <w:rsid w:val="0074482A"/>
    <w:rsid w:val="00744AE9"/>
    <w:rsid w:val="00745499"/>
    <w:rsid w:val="0074667D"/>
    <w:rsid w:val="00746AFF"/>
    <w:rsid w:val="007474EA"/>
    <w:rsid w:val="007475F6"/>
    <w:rsid w:val="00747A80"/>
    <w:rsid w:val="00747E9B"/>
    <w:rsid w:val="00747EF7"/>
    <w:rsid w:val="00750949"/>
    <w:rsid w:val="007509EF"/>
    <w:rsid w:val="0075100F"/>
    <w:rsid w:val="0075107D"/>
    <w:rsid w:val="0075124A"/>
    <w:rsid w:val="00751CA3"/>
    <w:rsid w:val="007523B6"/>
    <w:rsid w:val="00752AD9"/>
    <w:rsid w:val="007530D7"/>
    <w:rsid w:val="0075316D"/>
    <w:rsid w:val="00753BD6"/>
    <w:rsid w:val="00753E64"/>
    <w:rsid w:val="00753EFE"/>
    <w:rsid w:val="00754446"/>
    <w:rsid w:val="00754715"/>
    <w:rsid w:val="00754A92"/>
    <w:rsid w:val="00754B4E"/>
    <w:rsid w:val="00754DDB"/>
    <w:rsid w:val="007568C8"/>
    <w:rsid w:val="00756972"/>
    <w:rsid w:val="00756A2E"/>
    <w:rsid w:val="00756D51"/>
    <w:rsid w:val="00757099"/>
    <w:rsid w:val="00757BA6"/>
    <w:rsid w:val="00760A34"/>
    <w:rsid w:val="00760C73"/>
    <w:rsid w:val="00760D44"/>
    <w:rsid w:val="00761151"/>
    <w:rsid w:val="00761532"/>
    <w:rsid w:val="00761CFD"/>
    <w:rsid w:val="00762105"/>
    <w:rsid w:val="00762406"/>
    <w:rsid w:val="007632E2"/>
    <w:rsid w:val="0076339B"/>
    <w:rsid w:val="00763665"/>
    <w:rsid w:val="00763A7C"/>
    <w:rsid w:val="00764136"/>
    <w:rsid w:val="00764F78"/>
    <w:rsid w:val="007651AF"/>
    <w:rsid w:val="00765C89"/>
    <w:rsid w:val="0076615C"/>
    <w:rsid w:val="007661F5"/>
    <w:rsid w:val="007670E9"/>
    <w:rsid w:val="00767457"/>
    <w:rsid w:val="00767EBD"/>
    <w:rsid w:val="00770055"/>
    <w:rsid w:val="00770089"/>
    <w:rsid w:val="007700A3"/>
    <w:rsid w:val="007705FD"/>
    <w:rsid w:val="007706A5"/>
    <w:rsid w:val="00770FA6"/>
    <w:rsid w:val="00771197"/>
    <w:rsid w:val="00771373"/>
    <w:rsid w:val="00771417"/>
    <w:rsid w:val="0077163B"/>
    <w:rsid w:val="0077188E"/>
    <w:rsid w:val="00771DD7"/>
    <w:rsid w:val="00771ECE"/>
    <w:rsid w:val="0077276E"/>
    <w:rsid w:val="0077325D"/>
    <w:rsid w:val="00773671"/>
    <w:rsid w:val="0077386F"/>
    <w:rsid w:val="00773F3A"/>
    <w:rsid w:val="00774179"/>
    <w:rsid w:val="007746BE"/>
    <w:rsid w:val="0077569D"/>
    <w:rsid w:val="007759DD"/>
    <w:rsid w:val="007760FF"/>
    <w:rsid w:val="00776342"/>
    <w:rsid w:val="00776E47"/>
    <w:rsid w:val="00776EEB"/>
    <w:rsid w:val="007774B5"/>
    <w:rsid w:val="00777861"/>
    <w:rsid w:val="0077790D"/>
    <w:rsid w:val="00777E2F"/>
    <w:rsid w:val="007800AE"/>
    <w:rsid w:val="00781356"/>
    <w:rsid w:val="0078136C"/>
    <w:rsid w:val="007813C7"/>
    <w:rsid w:val="007825A9"/>
    <w:rsid w:val="007826F1"/>
    <w:rsid w:val="00782710"/>
    <w:rsid w:val="00782BDF"/>
    <w:rsid w:val="00782DE8"/>
    <w:rsid w:val="007830AF"/>
    <w:rsid w:val="0078334F"/>
    <w:rsid w:val="007837B5"/>
    <w:rsid w:val="007838C4"/>
    <w:rsid w:val="00783F2B"/>
    <w:rsid w:val="00784108"/>
    <w:rsid w:val="00784604"/>
    <w:rsid w:val="007847CE"/>
    <w:rsid w:val="0078481A"/>
    <w:rsid w:val="00784CD9"/>
    <w:rsid w:val="00784DAE"/>
    <w:rsid w:val="00785176"/>
    <w:rsid w:val="00785460"/>
    <w:rsid w:val="00785ADC"/>
    <w:rsid w:val="00785B9B"/>
    <w:rsid w:val="00787107"/>
    <w:rsid w:val="00787129"/>
    <w:rsid w:val="0078729D"/>
    <w:rsid w:val="00787318"/>
    <w:rsid w:val="007875F6"/>
    <w:rsid w:val="007879D4"/>
    <w:rsid w:val="007903A9"/>
    <w:rsid w:val="00790580"/>
    <w:rsid w:val="0079130C"/>
    <w:rsid w:val="007913C9"/>
    <w:rsid w:val="007922A6"/>
    <w:rsid w:val="0079240C"/>
    <w:rsid w:val="007925C0"/>
    <w:rsid w:val="00792CDE"/>
    <w:rsid w:val="00793720"/>
    <w:rsid w:val="00793CAC"/>
    <w:rsid w:val="00793CFD"/>
    <w:rsid w:val="00793FC3"/>
    <w:rsid w:val="007941D4"/>
    <w:rsid w:val="007946C0"/>
    <w:rsid w:val="007946FB"/>
    <w:rsid w:val="00794F40"/>
    <w:rsid w:val="00795150"/>
    <w:rsid w:val="007954C8"/>
    <w:rsid w:val="007955CA"/>
    <w:rsid w:val="007957F4"/>
    <w:rsid w:val="00795817"/>
    <w:rsid w:val="0079615B"/>
    <w:rsid w:val="00796C7C"/>
    <w:rsid w:val="00797F11"/>
    <w:rsid w:val="007A071B"/>
    <w:rsid w:val="007A0A77"/>
    <w:rsid w:val="007A1421"/>
    <w:rsid w:val="007A1DE4"/>
    <w:rsid w:val="007A2048"/>
    <w:rsid w:val="007A211D"/>
    <w:rsid w:val="007A22C2"/>
    <w:rsid w:val="007A25E0"/>
    <w:rsid w:val="007A276E"/>
    <w:rsid w:val="007A2DB4"/>
    <w:rsid w:val="007A3302"/>
    <w:rsid w:val="007A3335"/>
    <w:rsid w:val="007A36D1"/>
    <w:rsid w:val="007A39D8"/>
    <w:rsid w:val="007A3C41"/>
    <w:rsid w:val="007A3FA7"/>
    <w:rsid w:val="007A3FBE"/>
    <w:rsid w:val="007A41D6"/>
    <w:rsid w:val="007A4F0F"/>
    <w:rsid w:val="007A5A90"/>
    <w:rsid w:val="007A5B25"/>
    <w:rsid w:val="007A645A"/>
    <w:rsid w:val="007A69C3"/>
    <w:rsid w:val="007A6AA8"/>
    <w:rsid w:val="007A6D90"/>
    <w:rsid w:val="007A731A"/>
    <w:rsid w:val="007A7453"/>
    <w:rsid w:val="007A7B6E"/>
    <w:rsid w:val="007B0600"/>
    <w:rsid w:val="007B0801"/>
    <w:rsid w:val="007B0832"/>
    <w:rsid w:val="007B09DB"/>
    <w:rsid w:val="007B0B35"/>
    <w:rsid w:val="007B19AD"/>
    <w:rsid w:val="007B1D8A"/>
    <w:rsid w:val="007B1E09"/>
    <w:rsid w:val="007B2693"/>
    <w:rsid w:val="007B2F1E"/>
    <w:rsid w:val="007B342A"/>
    <w:rsid w:val="007B36E4"/>
    <w:rsid w:val="007B3B27"/>
    <w:rsid w:val="007B3FE2"/>
    <w:rsid w:val="007B4382"/>
    <w:rsid w:val="007B479F"/>
    <w:rsid w:val="007B494D"/>
    <w:rsid w:val="007B575F"/>
    <w:rsid w:val="007B5BFF"/>
    <w:rsid w:val="007B5F19"/>
    <w:rsid w:val="007B5F59"/>
    <w:rsid w:val="007B634F"/>
    <w:rsid w:val="007B63E1"/>
    <w:rsid w:val="007B6C56"/>
    <w:rsid w:val="007B73C6"/>
    <w:rsid w:val="007B7636"/>
    <w:rsid w:val="007B77EF"/>
    <w:rsid w:val="007B77F0"/>
    <w:rsid w:val="007C0053"/>
    <w:rsid w:val="007C0094"/>
    <w:rsid w:val="007C0E21"/>
    <w:rsid w:val="007C106E"/>
    <w:rsid w:val="007C10A5"/>
    <w:rsid w:val="007C132C"/>
    <w:rsid w:val="007C15FA"/>
    <w:rsid w:val="007C16EE"/>
    <w:rsid w:val="007C1AAA"/>
    <w:rsid w:val="007C1EA5"/>
    <w:rsid w:val="007C1EB6"/>
    <w:rsid w:val="007C1F49"/>
    <w:rsid w:val="007C2051"/>
    <w:rsid w:val="007C2737"/>
    <w:rsid w:val="007C2D3D"/>
    <w:rsid w:val="007C3144"/>
    <w:rsid w:val="007C377D"/>
    <w:rsid w:val="007C3946"/>
    <w:rsid w:val="007C3A57"/>
    <w:rsid w:val="007C41C5"/>
    <w:rsid w:val="007C468B"/>
    <w:rsid w:val="007C48F4"/>
    <w:rsid w:val="007C4F70"/>
    <w:rsid w:val="007C5232"/>
    <w:rsid w:val="007C595D"/>
    <w:rsid w:val="007C604A"/>
    <w:rsid w:val="007C60C0"/>
    <w:rsid w:val="007C6B2A"/>
    <w:rsid w:val="007C6CA9"/>
    <w:rsid w:val="007C6DA1"/>
    <w:rsid w:val="007C6DBE"/>
    <w:rsid w:val="007C73F9"/>
    <w:rsid w:val="007C7B90"/>
    <w:rsid w:val="007C7BF1"/>
    <w:rsid w:val="007D0482"/>
    <w:rsid w:val="007D081A"/>
    <w:rsid w:val="007D0A70"/>
    <w:rsid w:val="007D16A3"/>
    <w:rsid w:val="007D1E47"/>
    <w:rsid w:val="007D2AD4"/>
    <w:rsid w:val="007D3750"/>
    <w:rsid w:val="007D3BF2"/>
    <w:rsid w:val="007D468E"/>
    <w:rsid w:val="007D4BC3"/>
    <w:rsid w:val="007D4BF4"/>
    <w:rsid w:val="007D4DEF"/>
    <w:rsid w:val="007D4E9A"/>
    <w:rsid w:val="007D4EE1"/>
    <w:rsid w:val="007D59FB"/>
    <w:rsid w:val="007D619C"/>
    <w:rsid w:val="007D69A1"/>
    <w:rsid w:val="007D71AE"/>
    <w:rsid w:val="007D7461"/>
    <w:rsid w:val="007E04A0"/>
    <w:rsid w:val="007E0528"/>
    <w:rsid w:val="007E0534"/>
    <w:rsid w:val="007E06AE"/>
    <w:rsid w:val="007E08F6"/>
    <w:rsid w:val="007E12DC"/>
    <w:rsid w:val="007E1305"/>
    <w:rsid w:val="007E151A"/>
    <w:rsid w:val="007E161F"/>
    <w:rsid w:val="007E1B64"/>
    <w:rsid w:val="007E1CE1"/>
    <w:rsid w:val="007E1D00"/>
    <w:rsid w:val="007E1D34"/>
    <w:rsid w:val="007E1F52"/>
    <w:rsid w:val="007E2ABF"/>
    <w:rsid w:val="007E2C3A"/>
    <w:rsid w:val="007E2FF9"/>
    <w:rsid w:val="007E38D7"/>
    <w:rsid w:val="007E44A0"/>
    <w:rsid w:val="007E4C7E"/>
    <w:rsid w:val="007E4F7B"/>
    <w:rsid w:val="007E52AC"/>
    <w:rsid w:val="007E53C1"/>
    <w:rsid w:val="007E5A18"/>
    <w:rsid w:val="007E5A1C"/>
    <w:rsid w:val="007E60E9"/>
    <w:rsid w:val="007E676F"/>
    <w:rsid w:val="007E6851"/>
    <w:rsid w:val="007E7128"/>
    <w:rsid w:val="007E72ED"/>
    <w:rsid w:val="007F083E"/>
    <w:rsid w:val="007F10F4"/>
    <w:rsid w:val="007F193B"/>
    <w:rsid w:val="007F285D"/>
    <w:rsid w:val="007F2993"/>
    <w:rsid w:val="007F2C29"/>
    <w:rsid w:val="007F2CD7"/>
    <w:rsid w:val="007F34E8"/>
    <w:rsid w:val="007F40A6"/>
    <w:rsid w:val="007F42FD"/>
    <w:rsid w:val="007F4694"/>
    <w:rsid w:val="007F4AD9"/>
    <w:rsid w:val="007F5625"/>
    <w:rsid w:val="007F5DA9"/>
    <w:rsid w:val="007F6124"/>
    <w:rsid w:val="007F65C3"/>
    <w:rsid w:val="007F683C"/>
    <w:rsid w:val="007F7AF2"/>
    <w:rsid w:val="007F7DCC"/>
    <w:rsid w:val="00800AA6"/>
    <w:rsid w:val="008012A8"/>
    <w:rsid w:val="00801357"/>
    <w:rsid w:val="00801401"/>
    <w:rsid w:val="008019A6"/>
    <w:rsid w:val="00801FC1"/>
    <w:rsid w:val="00801FCE"/>
    <w:rsid w:val="00803C6A"/>
    <w:rsid w:val="00804356"/>
    <w:rsid w:val="008048DA"/>
    <w:rsid w:val="00804CEE"/>
    <w:rsid w:val="00804E70"/>
    <w:rsid w:val="00805229"/>
    <w:rsid w:val="0080589B"/>
    <w:rsid w:val="0080590B"/>
    <w:rsid w:val="008059CB"/>
    <w:rsid w:val="00805A29"/>
    <w:rsid w:val="00805F12"/>
    <w:rsid w:val="00805FC9"/>
    <w:rsid w:val="00806A5D"/>
    <w:rsid w:val="0080705B"/>
    <w:rsid w:val="00807083"/>
    <w:rsid w:val="0080742D"/>
    <w:rsid w:val="008074E9"/>
    <w:rsid w:val="00807F10"/>
    <w:rsid w:val="00807F9F"/>
    <w:rsid w:val="00810302"/>
    <w:rsid w:val="0081087D"/>
    <w:rsid w:val="0081140B"/>
    <w:rsid w:val="008115BB"/>
    <w:rsid w:val="008117DB"/>
    <w:rsid w:val="00811FA5"/>
    <w:rsid w:val="0081212B"/>
    <w:rsid w:val="00812566"/>
    <w:rsid w:val="00812A29"/>
    <w:rsid w:val="00812A8B"/>
    <w:rsid w:val="008137C1"/>
    <w:rsid w:val="00813F2A"/>
    <w:rsid w:val="0081409C"/>
    <w:rsid w:val="00814295"/>
    <w:rsid w:val="008143AB"/>
    <w:rsid w:val="00814616"/>
    <w:rsid w:val="00814A55"/>
    <w:rsid w:val="00814EFD"/>
    <w:rsid w:val="00814FCE"/>
    <w:rsid w:val="00814FF4"/>
    <w:rsid w:val="0081554B"/>
    <w:rsid w:val="008155C2"/>
    <w:rsid w:val="00815EAA"/>
    <w:rsid w:val="00815F0A"/>
    <w:rsid w:val="00816AA8"/>
    <w:rsid w:val="00817343"/>
    <w:rsid w:val="008203B6"/>
    <w:rsid w:val="008211E5"/>
    <w:rsid w:val="008212BF"/>
    <w:rsid w:val="008213FD"/>
    <w:rsid w:val="008214A9"/>
    <w:rsid w:val="0082181F"/>
    <w:rsid w:val="00821BF8"/>
    <w:rsid w:val="00822492"/>
    <w:rsid w:val="0082262D"/>
    <w:rsid w:val="00822826"/>
    <w:rsid w:val="008228E6"/>
    <w:rsid w:val="00822B08"/>
    <w:rsid w:val="00822E85"/>
    <w:rsid w:val="008234CF"/>
    <w:rsid w:val="008235CD"/>
    <w:rsid w:val="0082375B"/>
    <w:rsid w:val="00823BFB"/>
    <w:rsid w:val="00823E39"/>
    <w:rsid w:val="00823F86"/>
    <w:rsid w:val="00824318"/>
    <w:rsid w:val="0082431D"/>
    <w:rsid w:val="008249AA"/>
    <w:rsid w:val="00824A39"/>
    <w:rsid w:val="00825132"/>
    <w:rsid w:val="00825AD2"/>
    <w:rsid w:val="00825DEF"/>
    <w:rsid w:val="008263F9"/>
    <w:rsid w:val="00826FA1"/>
    <w:rsid w:val="00827002"/>
    <w:rsid w:val="00827783"/>
    <w:rsid w:val="0083088D"/>
    <w:rsid w:val="00830FB6"/>
    <w:rsid w:val="008314F3"/>
    <w:rsid w:val="00831687"/>
    <w:rsid w:val="00831D6F"/>
    <w:rsid w:val="00831D91"/>
    <w:rsid w:val="00831DB4"/>
    <w:rsid w:val="00831E28"/>
    <w:rsid w:val="00832148"/>
    <w:rsid w:val="00832288"/>
    <w:rsid w:val="008327AD"/>
    <w:rsid w:val="008330B0"/>
    <w:rsid w:val="0083348A"/>
    <w:rsid w:val="00833674"/>
    <w:rsid w:val="0083369E"/>
    <w:rsid w:val="0083398F"/>
    <w:rsid w:val="00833AAA"/>
    <w:rsid w:val="00833E93"/>
    <w:rsid w:val="00834512"/>
    <w:rsid w:val="00834B72"/>
    <w:rsid w:val="0083555A"/>
    <w:rsid w:val="00835A67"/>
    <w:rsid w:val="00836D90"/>
    <w:rsid w:val="00836DBD"/>
    <w:rsid w:val="00836E66"/>
    <w:rsid w:val="00836F79"/>
    <w:rsid w:val="0083714A"/>
    <w:rsid w:val="008377D1"/>
    <w:rsid w:val="008378A5"/>
    <w:rsid w:val="00837D80"/>
    <w:rsid w:val="0084118C"/>
    <w:rsid w:val="008419D1"/>
    <w:rsid w:val="00841A8A"/>
    <w:rsid w:val="00841C0C"/>
    <w:rsid w:val="00841EFC"/>
    <w:rsid w:val="00841F07"/>
    <w:rsid w:val="00842622"/>
    <w:rsid w:val="00842BA5"/>
    <w:rsid w:val="00842D32"/>
    <w:rsid w:val="00842F79"/>
    <w:rsid w:val="008432CF"/>
    <w:rsid w:val="00843420"/>
    <w:rsid w:val="008444B9"/>
    <w:rsid w:val="0084479C"/>
    <w:rsid w:val="00844A0A"/>
    <w:rsid w:val="00844BC9"/>
    <w:rsid w:val="00845037"/>
    <w:rsid w:val="00845428"/>
    <w:rsid w:val="00845466"/>
    <w:rsid w:val="0084566B"/>
    <w:rsid w:val="00845D79"/>
    <w:rsid w:val="00846429"/>
    <w:rsid w:val="008469D5"/>
    <w:rsid w:val="00846D6C"/>
    <w:rsid w:val="00847B8F"/>
    <w:rsid w:val="00847C40"/>
    <w:rsid w:val="00847CE7"/>
    <w:rsid w:val="00847CE9"/>
    <w:rsid w:val="00847D5A"/>
    <w:rsid w:val="00850873"/>
    <w:rsid w:val="0085093C"/>
    <w:rsid w:val="00850D52"/>
    <w:rsid w:val="00851165"/>
    <w:rsid w:val="00851175"/>
    <w:rsid w:val="008512F4"/>
    <w:rsid w:val="0085133B"/>
    <w:rsid w:val="00851AA9"/>
    <w:rsid w:val="0085296E"/>
    <w:rsid w:val="00852A46"/>
    <w:rsid w:val="0085387C"/>
    <w:rsid w:val="008539A5"/>
    <w:rsid w:val="00853B1F"/>
    <w:rsid w:val="00853CB8"/>
    <w:rsid w:val="0085448C"/>
    <w:rsid w:val="008546E8"/>
    <w:rsid w:val="008547BD"/>
    <w:rsid w:val="00855FCB"/>
    <w:rsid w:val="00855FD4"/>
    <w:rsid w:val="008560F3"/>
    <w:rsid w:val="00856679"/>
    <w:rsid w:val="00856D41"/>
    <w:rsid w:val="00857586"/>
    <w:rsid w:val="008575EE"/>
    <w:rsid w:val="00857AD2"/>
    <w:rsid w:val="00857B74"/>
    <w:rsid w:val="0086044E"/>
    <w:rsid w:val="00860714"/>
    <w:rsid w:val="00860CC5"/>
    <w:rsid w:val="008610D1"/>
    <w:rsid w:val="008615B8"/>
    <w:rsid w:val="0086161A"/>
    <w:rsid w:val="00861B3C"/>
    <w:rsid w:val="00861BB9"/>
    <w:rsid w:val="00861C2F"/>
    <w:rsid w:val="0086218E"/>
    <w:rsid w:val="0086255C"/>
    <w:rsid w:val="00863008"/>
    <w:rsid w:val="008630C8"/>
    <w:rsid w:val="008632F0"/>
    <w:rsid w:val="008633E5"/>
    <w:rsid w:val="008637BA"/>
    <w:rsid w:val="008639C4"/>
    <w:rsid w:val="00863A36"/>
    <w:rsid w:val="00863C2F"/>
    <w:rsid w:val="008641A3"/>
    <w:rsid w:val="00865355"/>
    <w:rsid w:val="00865588"/>
    <w:rsid w:val="00866887"/>
    <w:rsid w:val="00866A4E"/>
    <w:rsid w:val="008672A0"/>
    <w:rsid w:val="00870651"/>
    <w:rsid w:val="008707D8"/>
    <w:rsid w:val="00870B91"/>
    <w:rsid w:val="00871394"/>
    <w:rsid w:val="00871497"/>
    <w:rsid w:val="0087198C"/>
    <w:rsid w:val="00871E08"/>
    <w:rsid w:val="008722B3"/>
    <w:rsid w:val="00872BA5"/>
    <w:rsid w:val="00872BE4"/>
    <w:rsid w:val="00873D85"/>
    <w:rsid w:val="008742B2"/>
    <w:rsid w:val="0087446D"/>
    <w:rsid w:val="008750FF"/>
    <w:rsid w:val="0087550A"/>
    <w:rsid w:val="0087640F"/>
    <w:rsid w:val="0087668F"/>
    <w:rsid w:val="00876A63"/>
    <w:rsid w:val="008774BE"/>
    <w:rsid w:val="0087784C"/>
    <w:rsid w:val="00877B83"/>
    <w:rsid w:val="0088061F"/>
    <w:rsid w:val="0088086D"/>
    <w:rsid w:val="00880C59"/>
    <w:rsid w:val="00880D3F"/>
    <w:rsid w:val="00880E9F"/>
    <w:rsid w:val="0088123E"/>
    <w:rsid w:val="00881387"/>
    <w:rsid w:val="008813AD"/>
    <w:rsid w:val="0088164A"/>
    <w:rsid w:val="008819C2"/>
    <w:rsid w:val="00881D8A"/>
    <w:rsid w:val="00882274"/>
    <w:rsid w:val="0088265A"/>
    <w:rsid w:val="00882AC6"/>
    <w:rsid w:val="00882BC7"/>
    <w:rsid w:val="00883468"/>
    <w:rsid w:val="0088378A"/>
    <w:rsid w:val="00883846"/>
    <w:rsid w:val="00883D2A"/>
    <w:rsid w:val="008842FA"/>
    <w:rsid w:val="00884635"/>
    <w:rsid w:val="00884953"/>
    <w:rsid w:val="00885044"/>
    <w:rsid w:val="00885612"/>
    <w:rsid w:val="00885C4F"/>
    <w:rsid w:val="00885C79"/>
    <w:rsid w:val="00886035"/>
    <w:rsid w:val="00886578"/>
    <w:rsid w:val="0088659E"/>
    <w:rsid w:val="008866E2"/>
    <w:rsid w:val="008866ED"/>
    <w:rsid w:val="00886862"/>
    <w:rsid w:val="008868BE"/>
    <w:rsid w:val="00886ABE"/>
    <w:rsid w:val="008870A5"/>
    <w:rsid w:val="008871B9"/>
    <w:rsid w:val="008872F0"/>
    <w:rsid w:val="00887A1E"/>
    <w:rsid w:val="00887AA9"/>
    <w:rsid w:val="00887DDF"/>
    <w:rsid w:val="00890568"/>
    <w:rsid w:val="00890A69"/>
    <w:rsid w:val="00891772"/>
    <w:rsid w:val="00891A0F"/>
    <w:rsid w:val="00891B45"/>
    <w:rsid w:val="00892A82"/>
    <w:rsid w:val="00892DCB"/>
    <w:rsid w:val="00893297"/>
    <w:rsid w:val="00893380"/>
    <w:rsid w:val="00893DD3"/>
    <w:rsid w:val="0089402B"/>
    <w:rsid w:val="0089482E"/>
    <w:rsid w:val="008948C0"/>
    <w:rsid w:val="00894BBD"/>
    <w:rsid w:val="008953D3"/>
    <w:rsid w:val="00895478"/>
    <w:rsid w:val="00895A1E"/>
    <w:rsid w:val="00895CA4"/>
    <w:rsid w:val="00895DE8"/>
    <w:rsid w:val="008960EA"/>
    <w:rsid w:val="008965C9"/>
    <w:rsid w:val="00897297"/>
    <w:rsid w:val="00897620"/>
    <w:rsid w:val="008977EA"/>
    <w:rsid w:val="00897C71"/>
    <w:rsid w:val="008A14F8"/>
    <w:rsid w:val="008A1C67"/>
    <w:rsid w:val="008A1FE1"/>
    <w:rsid w:val="008A21D3"/>
    <w:rsid w:val="008A2A1F"/>
    <w:rsid w:val="008A2B10"/>
    <w:rsid w:val="008A2ECB"/>
    <w:rsid w:val="008A39AE"/>
    <w:rsid w:val="008A3F87"/>
    <w:rsid w:val="008A4579"/>
    <w:rsid w:val="008A47E1"/>
    <w:rsid w:val="008A4954"/>
    <w:rsid w:val="008A5407"/>
    <w:rsid w:val="008A54B4"/>
    <w:rsid w:val="008A54EB"/>
    <w:rsid w:val="008A556E"/>
    <w:rsid w:val="008A55E8"/>
    <w:rsid w:val="008A6168"/>
    <w:rsid w:val="008A63AB"/>
    <w:rsid w:val="008A63CB"/>
    <w:rsid w:val="008A6717"/>
    <w:rsid w:val="008A6B28"/>
    <w:rsid w:val="008A6B4F"/>
    <w:rsid w:val="008A6CFF"/>
    <w:rsid w:val="008A71B5"/>
    <w:rsid w:val="008A77CC"/>
    <w:rsid w:val="008A7ADF"/>
    <w:rsid w:val="008A7DED"/>
    <w:rsid w:val="008B00C0"/>
    <w:rsid w:val="008B0716"/>
    <w:rsid w:val="008B0F3C"/>
    <w:rsid w:val="008B0FD9"/>
    <w:rsid w:val="008B0FFC"/>
    <w:rsid w:val="008B10B0"/>
    <w:rsid w:val="008B131F"/>
    <w:rsid w:val="008B18EE"/>
    <w:rsid w:val="008B1D01"/>
    <w:rsid w:val="008B2859"/>
    <w:rsid w:val="008B2967"/>
    <w:rsid w:val="008B30B3"/>
    <w:rsid w:val="008B3842"/>
    <w:rsid w:val="008B3E85"/>
    <w:rsid w:val="008B431C"/>
    <w:rsid w:val="008B44FD"/>
    <w:rsid w:val="008B4529"/>
    <w:rsid w:val="008B46ED"/>
    <w:rsid w:val="008B4991"/>
    <w:rsid w:val="008B4C07"/>
    <w:rsid w:val="008B4F80"/>
    <w:rsid w:val="008B4F8C"/>
    <w:rsid w:val="008B52A7"/>
    <w:rsid w:val="008B5B07"/>
    <w:rsid w:val="008B5B94"/>
    <w:rsid w:val="008B5F15"/>
    <w:rsid w:val="008B61E2"/>
    <w:rsid w:val="008B6503"/>
    <w:rsid w:val="008B670B"/>
    <w:rsid w:val="008B6ACC"/>
    <w:rsid w:val="008B756E"/>
    <w:rsid w:val="008B7708"/>
    <w:rsid w:val="008B7CCA"/>
    <w:rsid w:val="008C04B5"/>
    <w:rsid w:val="008C090F"/>
    <w:rsid w:val="008C0911"/>
    <w:rsid w:val="008C0A1D"/>
    <w:rsid w:val="008C1078"/>
    <w:rsid w:val="008C1881"/>
    <w:rsid w:val="008C1AD5"/>
    <w:rsid w:val="008C2F60"/>
    <w:rsid w:val="008C3636"/>
    <w:rsid w:val="008C4BDC"/>
    <w:rsid w:val="008C56D0"/>
    <w:rsid w:val="008C5C50"/>
    <w:rsid w:val="008C71A7"/>
    <w:rsid w:val="008D02CB"/>
    <w:rsid w:val="008D0596"/>
    <w:rsid w:val="008D0868"/>
    <w:rsid w:val="008D0D33"/>
    <w:rsid w:val="008D0F52"/>
    <w:rsid w:val="008D1592"/>
    <w:rsid w:val="008D1707"/>
    <w:rsid w:val="008D1765"/>
    <w:rsid w:val="008D1C13"/>
    <w:rsid w:val="008D1D6F"/>
    <w:rsid w:val="008D1DE0"/>
    <w:rsid w:val="008D1FF3"/>
    <w:rsid w:val="008D2492"/>
    <w:rsid w:val="008D2682"/>
    <w:rsid w:val="008D37CC"/>
    <w:rsid w:val="008D4015"/>
    <w:rsid w:val="008D430D"/>
    <w:rsid w:val="008D47E9"/>
    <w:rsid w:val="008D50AE"/>
    <w:rsid w:val="008D513A"/>
    <w:rsid w:val="008D67DB"/>
    <w:rsid w:val="008D6A81"/>
    <w:rsid w:val="008D7842"/>
    <w:rsid w:val="008D7D44"/>
    <w:rsid w:val="008E077E"/>
    <w:rsid w:val="008E0A5D"/>
    <w:rsid w:val="008E1713"/>
    <w:rsid w:val="008E1DF8"/>
    <w:rsid w:val="008E2121"/>
    <w:rsid w:val="008E261D"/>
    <w:rsid w:val="008E274C"/>
    <w:rsid w:val="008E29A9"/>
    <w:rsid w:val="008E2DA1"/>
    <w:rsid w:val="008E343B"/>
    <w:rsid w:val="008E3595"/>
    <w:rsid w:val="008E37A1"/>
    <w:rsid w:val="008E3D18"/>
    <w:rsid w:val="008E4238"/>
    <w:rsid w:val="008E4F36"/>
    <w:rsid w:val="008E599F"/>
    <w:rsid w:val="008E5DB1"/>
    <w:rsid w:val="008E5EF2"/>
    <w:rsid w:val="008E61A5"/>
    <w:rsid w:val="008E62F8"/>
    <w:rsid w:val="008E6A69"/>
    <w:rsid w:val="008E747C"/>
    <w:rsid w:val="008E7584"/>
    <w:rsid w:val="008E7BB1"/>
    <w:rsid w:val="008E7BE6"/>
    <w:rsid w:val="008E7E0D"/>
    <w:rsid w:val="008F0033"/>
    <w:rsid w:val="008F00F9"/>
    <w:rsid w:val="008F06A9"/>
    <w:rsid w:val="008F1106"/>
    <w:rsid w:val="008F1184"/>
    <w:rsid w:val="008F1B16"/>
    <w:rsid w:val="008F1BD1"/>
    <w:rsid w:val="008F1BEC"/>
    <w:rsid w:val="008F1C03"/>
    <w:rsid w:val="008F1EDF"/>
    <w:rsid w:val="008F2841"/>
    <w:rsid w:val="008F2CB3"/>
    <w:rsid w:val="008F2CF5"/>
    <w:rsid w:val="008F2DF4"/>
    <w:rsid w:val="008F3381"/>
    <w:rsid w:val="008F3481"/>
    <w:rsid w:val="008F3BCF"/>
    <w:rsid w:val="008F3DDD"/>
    <w:rsid w:val="008F46EE"/>
    <w:rsid w:val="008F5F7F"/>
    <w:rsid w:val="008F6009"/>
    <w:rsid w:val="008F6CB5"/>
    <w:rsid w:val="008F6FE3"/>
    <w:rsid w:val="008F7AAC"/>
    <w:rsid w:val="0090009A"/>
    <w:rsid w:val="009006CB"/>
    <w:rsid w:val="0090141A"/>
    <w:rsid w:val="00901521"/>
    <w:rsid w:val="009016C6"/>
    <w:rsid w:val="00901E87"/>
    <w:rsid w:val="00901F26"/>
    <w:rsid w:val="009021E8"/>
    <w:rsid w:val="0090258D"/>
    <w:rsid w:val="009027C2"/>
    <w:rsid w:val="00902AE7"/>
    <w:rsid w:val="009038FF"/>
    <w:rsid w:val="00903C31"/>
    <w:rsid w:val="00903E77"/>
    <w:rsid w:val="009045AA"/>
    <w:rsid w:val="00904907"/>
    <w:rsid w:val="00904950"/>
    <w:rsid w:val="00904C33"/>
    <w:rsid w:val="00905233"/>
    <w:rsid w:val="009054A6"/>
    <w:rsid w:val="00905B55"/>
    <w:rsid w:val="00906C1F"/>
    <w:rsid w:val="009071A0"/>
    <w:rsid w:val="00907680"/>
    <w:rsid w:val="009077CB"/>
    <w:rsid w:val="00907BD2"/>
    <w:rsid w:val="00907C3A"/>
    <w:rsid w:val="00907CD9"/>
    <w:rsid w:val="00907D5A"/>
    <w:rsid w:val="009104A2"/>
    <w:rsid w:val="00910553"/>
    <w:rsid w:val="00910C8C"/>
    <w:rsid w:val="00910ED4"/>
    <w:rsid w:val="00911184"/>
    <w:rsid w:val="009117F5"/>
    <w:rsid w:val="009120F7"/>
    <w:rsid w:val="00912372"/>
    <w:rsid w:val="0091276F"/>
    <w:rsid w:val="00912BB1"/>
    <w:rsid w:val="0091302A"/>
    <w:rsid w:val="0091361E"/>
    <w:rsid w:val="00913A02"/>
    <w:rsid w:val="00913E7F"/>
    <w:rsid w:val="00913FBB"/>
    <w:rsid w:val="00913FCC"/>
    <w:rsid w:val="009143FF"/>
    <w:rsid w:val="009152BF"/>
    <w:rsid w:val="00915E5B"/>
    <w:rsid w:val="00915F25"/>
    <w:rsid w:val="009163C9"/>
    <w:rsid w:val="009168AE"/>
    <w:rsid w:val="00916967"/>
    <w:rsid w:val="00917DFD"/>
    <w:rsid w:val="00920123"/>
    <w:rsid w:val="00920541"/>
    <w:rsid w:val="00920C80"/>
    <w:rsid w:val="00920E25"/>
    <w:rsid w:val="00921275"/>
    <w:rsid w:val="0092158D"/>
    <w:rsid w:val="0092188C"/>
    <w:rsid w:val="009218DF"/>
    <w:rsid w:val="0092220C"/>
    <w:rsid w:val="0092404C"/>
    <w:rsid w:val="00924594"/>
    <w:rsid w:val="00924627"/>
    <w:rsid w:val="0092484A"/>
    <w:rsid w:val="0092490C"/>
    <w:rsid w:val="00924919"/>
    <w:rsid w:val="00925125"/>
    <w:rsid w:val="009252A9"/>
    <w:rsid w:val="009253D3"/>
    <w:rsid w:val="009259DC"/>
    <w:rsid w:val="00925E17"/>
    <w:rsid w:val="00925FEC"/>
    <w:rsid w:val="00926160"/>
    <w:rsid w:val="0092647E"/>
    <w:rsid w:val="009264B1"/>
    <w:rsid w:val="009266CB"/>
    <w:rsid w:val="00926C5E"/>
    <w:rsid w:val="009274C2"/>
    <w:rsid w:val="0092784B"/>
    <w:rsid w:val="00927934"/>
    <w:rsid w:val="00927F6C"/>
    <w:rsid w:val="00930133"/>
    <w:rsid w:val="00930A02"/>
    <w:rsid w:val="00930D13"/>
    <w:rsid w:val="009313F7"/>
    <w:rsid w:val="00931404"/>
    <w:rsid w:val="009317E9"/>
    <w:rsid w:val="0093229C"/>
    <w:rsid w:val="00932803"/>
    <w:rsid w:val="00932D0C"/>
    <w:rsid w:val="00933016"/>
    <w:rsid w:val="00934104"/>
    <w:rsid w:val="009348F2"/>
    <w:rsid w:val="00934971"/>
    <w:rsid w:val="00936212"/>
    <w:rsid w:val="00936342"/>
    <w:rsid w:val="00936649"/>
    <w:rsid w:val="009367B7"/>
    <w:rsid w:val="00936CE7"/>
    <w:rsid w:val="009371DC"/>
    <w:rsid w:val="00937EB2"/>
    <w:rsid w:val="009401AB"/>
    <w:rsid w:val="00940255"/>
    <w:rsid w:val="0094048F"/>
    <w:rsid w:val="00940668"/>
    <w:rsid w:val="00940FF0"/>
    <w:rsid w:val="00941223"/>
    <w:rsid w:val="00941A75"/>
    <w:rsid w:val="00941F98"/>
    <w:rsid w:val="00942ECB"/>
    <w:rsid w:val="009431F3"/>
    <w:rsid w:val="009436BF"/>
    <w:rsid w:val="00943DD3"/>
    <w:rsid w:val="00944298"/>
    <w:rsid w:val="0094496F"/>
    <w:rsid w:val="00944E46"/>
    <w:rsid w:val="00945464"/>
    <w:rsid w:val="0094584B"/>
    <w:rsid w:val="00945CCD"/>
    <w:rsid w:val="00945CE0"/>
    <w:rsid w:val="0094678D"/>
    <w:rsid w:val="00946A4A"/>
    <w:rsid w:val="00946D85"/>
    <w:rsid w:val="009475C5"/>
    <w:rsid w:val="00947889"/>
    <w:rsid w:val="00950547"/>
    <w:rsid w:val="009506BA"/>
    <w:rsid w:val="00950FBA"/>
    <w:rsid w:val="00951284"/>
    <w:rsid w:val="00951673"/>
    <w:rsid w:val="00951EE4"/>
    <w:rsid w:val="00951F51"/>
    <w:rsid w:val="009520E8"/>
    <w:rsid w:val="009522AE"/>
    <w:rsid w:val="00952AEC"/>
    <w:rsid w:val="00952C24"/>
    <w:rsid w:val="0095317D"/>
    <w:rsid w:val="009537D1"/>
    <w:rsid w:val="009538B5"/>
    <w:rsid w:val="00953AAD"/>
    <w:rsid w:val="00953FF9"/>
    <w:rsid w:val="00954898"/>
    <w:rsid w:val="00954D4A"/>
    <w:rsid w:val="009550D3"/>
    <w:rsid w:val="009552D0"/>
    <w:rsid w:val="00955534"/>
    <w:rsid w:val="009556C7"/>
    <w:rsid w:val="0095576A"/>
    <w:rsid w:val="00955D51"/>
    <w:rsid w:val="00955F37"/>
    <w:rsid w:val="009560AF"/>
    <w:rsid w:val="0095676A"/>
    <w:rsid w:val="00957402"/>
    <w:rsid w:val="009577B4"/>
    <w:rsid w:val="00957F6D"/>
    <w:rsid w:val="00961036"/>
    <w:rsid w:val="00961229"/>
    <w:rsid w:val="009612F6"/>
    <w:rsid w:val="009616E6"/>
    <w:rsid w:val="009619F6"/>
    <w:rsid w:val="009621D8"/>
    <w:rsid w:val="0096267C"/>
    <w:rsid w:val="00962B96"/>
    <w:rsid w:val="009638FD"/>
    <w:rsid w:val="00963B35"/>
    <w:rsid w:val="00963D1D"/>
    <w:rsid w:val="00963EF3"/>
    <w:rsid w:val="009645ED"/>
    <w:rsid w:val="00964A04"/>
    <w:rsid w:val="00964A57"/>
    <w:rsid w:val="009654B1"/>
    <w:rsid w:val="0096575B"/>
    <w:rsid w:val="009659B4"/>
    <w:rsid w:val="0096641B"/>
    <w:rsid w:val="00966601"/>
    <w:rsid w:val="0096689B"/>
    <w:rsid w:val="00966A80"/>
    <w:rsid w:val="00966B7A"/>
    <w:rsid w:val="00966B7C"/>
    <w:rsid w:val="00967727"/>
    <w:rsid w:val="00967894"/>
    <w:rsid w:val="00967D7D"/>
    <w:rsid w:val="00967FE6"/>
    <w:rsid w:val="009701A4"/>
    <w:rsid w:val="00970C36"/>
    <w:rsid w:val="00970E1B"/>
    <w:rsid w:val="00971DF3"/>
    <w:rsid w:val="00972849"/>
    <w:rsid w:val="0097297E"/>
    <w:rsid w:val="00972C77"/>
    <w:rsid w:val="00972F47"/>
    <w:rsid w:val="00973502"/>
    <w:rsid w:val="00973D62"/>
    <w:rsid w:val="0097484A"/>
    <w:rsid w:val="00974AC6"/>
    <w:rsid w:val="00974FB9"/>
    <w:rsid w:val="0097515D"/>
    <w:rsid w:val="00975399"/>
    <w:rsid w:val="00975687"/>
    <w:rsid w:val="009757AF"/>
    <w:rsid w:val="00975DB8"/>
    <w:rsid w:val="00975E40"/>
    <w:rsid w:val="00975F8A"/>
    <w:rsid w:val="009761E6"/>
    <w:rsid w:val="00976567"/>
    <w:rsid w:val="00977124"/>
    <w:rsid w:val="00977172"/>
    <w:rsid w:val="0097734F"/>
    <w:rsid w:val="00977451"/>
    <w:rsid w:val="00977806"/>
    <w:rsid w:val="00977942"/>
    <w:rsid w:val="00977B80"/>
    <w:rsid w:val="00977DB2"/>
    <w:rsid w:val="009800E0"/>
    <w:rsid w:val="00980361"/>
    <w:rsid w:val="0098075B"/>
    <w:rsid w:val="00981242"/>
    <w:rsid w:val="0098150D"/>
    <w:rsid w:val="009816F9"/>
    <w:rsid w:val="00981B78"/>
    <w:rsid w:val="009820A3"/>
    <w:rsid w:val="00982529"/>
    <w:rsid w:val="00982A2F"/>
    <w:rsid w:val="00982BCC"/>
    <w:rsid w:val="009836D0"/>
    <w:rsid w:val="009848DE"/>
    <w:rsid w:val="00984A2B"/>
    <w:rsid w:val="00985171"/>
    <w:rsid w:val="0098522D"/>
    <w:rsid w:val="009852E4"/>
    <w:rsid w:val="0098554C"/>
    <w:rsid w:val="0098578C"/>
    <w:rsid w:val="00985798"/>
    <w:rsid w:val="00986030"/>
    <w:rsid w:val="009863F6"/>
    <w:rsid w:val="00986577"/>
    <w:rsid w:val="009866DF"/>
    <w:rsid w:val="0098685B"/>
    <w:rsid w:val="0098694E"/>
    <w:rsid w:val="00986C49"/>
    <w:rsid w:val="00986E3F"/>
    <w:rsid w:val="00987C85"/>
    <w:rsid w:val="00987F64"/>
    <w:rsid w:val="0099009C"/>
    <w:rsid w:val="00990470"/>
    <w:rsid w:val="009911A5"/>
    <w:rsid w:val="0099215D"/>
    <w:rsid w:val="009921F2"/>
    <w:rsid w:val="009926E5"/>
    <w:rsid w:val="00992A17"/>
    <w:rsid w:val="00993665"/>
    <w:rsid w:val="009936DE"/>
    <w:rsid w:val="00993773"/>
    <w:rsid w:val="009940FF"/>
    <w:rsid w:val="0099469A"/>
    <w:rsid w:val="00994B6C"/>
    <w:rsid w:val="00995288"/>
    <w:rsid w:val="00995BAC"/>
    <w:rsid w:val="00995CAE"/>
    <w:rsid w:val="00996725"/>
    <w:rsid w:val="0099672A"/>
    <w:rsid w:val="009970B9"/>
    <w:rsid w:val="00997B30"/>
    <w:rsid w:val="00997BF7"/>
    <w:rsid w:val="00997E23"/>
    <w:rsid w:val="009A00EC"/>
    <w:rsid w:val="009A011C"/>
    <w:rsid w:val="009A0E18"/>
    <w:rsid w:val="009A0FDA"/>
    <w:rsid w:val="009A124B"/>
    <w:rsid w:val="009A1504"/>
    <w:rsid w:val="009A1B28"/>
    <w:rsid w:val="009A28DD"/>
    <w:rsid w:val="009A2C39"/>
    <w:rsid w:val="009A2C96"/>
    <w:rsid w:val="009A2D91"/>
    <w:rsid w:val="009A2FFC"/>
    <w:rsid w:val="009A31F0"/>
    <w:rsid w:val="009A34B4"/>
    <w:rsid w:val="009A3F69"/>
    <w:rsid w:val="009A3FF5"/>
    <w:rsid w:val="009A4455"/>
    <w:rsid w:val="009A4575"/>
    <w:rsid w:val="009A46FD"/>
    <w:rsid w:val="009A47CF"/>
    <w:rsid w:val="009A48CC"/>
    <w:rsid w:val="009A4BD8"/>
    <w:rsid w:val="009A5117"/>
    <w:rsid w:val="009A56DF"/>
    <w:rsid w:val="009A570F"/>
    <w:rsid w:val="009A60B3"/>
    <w:rsid w:val="009A6F9B"/>
    <w:rsid w:val="009B0037"/>
    <w:rsid w:val="009B0450"/>
    <w:rsid w:val="009B04AB"/>
    <w:rsid w:val="009B1600"/>
    <w:rsid w:val="009B1630"/>
    <w:rsid w:val="009B1A3C"/>
    <w:rsid w:val="009B1A4C"/>
    <w:rsid w:val="009B2757"/>
    <w:rsid w:val="009B29E9"/>
    <w:rsid w:val="009B2B0D"/>
    <w:rsid w:val="009B2F38"/>
    <w:rsid w:val="009B3390"/>
    <w:rsid w:val="009B33E4"/>
    <w:rsid w:val="009B3745"/>
    <w:rsid w:val="009B4335"/>
    <w:rsid w:val="009B4CC3"/>
    <w:rsid w:val="009B4DE6"/>
    <w:rsid w:val="009B5378"/>
    <w:rsid w:val="009B58AB"/>
    <w:rsid w:val="009B5EF5"/>
    <w:rsid w:val="009B6779"/>
    <w:rsid w:val="009B734B"/>
    <w:rsid w:val="009B74D2"/>
    <w:rsid w:val="009B7EC7"/>
    <w:rsid w:val="009C06CA"/>
    <w:rsid w:val="009C0A54"/>
    <w:rsid w:val="009C0B30"/>
    <w:rsid w:val="009C0C8C"/>
    <w:rsid w:val="009C1409"/>
    <w:rsid w:val="009C1692"/>
    <w:rsid w:val="009C192E"/>
    <w:rsid w:val="009C4C0F"/>
    <w:rsid w:val="009C552B"/>
    <w:rsid w:val="009C560C"/>
    <w:rsid w:val="009C6B8F"/>
    <w:rsid w:val="009C6D7E"/>
    <w:rsid w:val="009C6DA9"/>
    <w:rsid w:val="009C7A18"/>
    <w:rsid w:val="009C7D16"/>
    <w:rsid w:val="009C7D2E"/>
    <w:rsid w:val="009C7F31"/>
    <w:rsid w:val="009C7F8C"/>
    <w:rsid w:val="009D0AFD"/>
    <w:rsid w:val="009D2987"/>
    <w:rsid w:val="009D29A5"/>
    <w:rsid w:val="009D2C34"/>
    <w:rsid w:val="009D3664"/>
    <w:rsid w:val="009D3F0F"/>
    <w:rsid w:val="009D43E3"/>
    <w:rsid w:val="009D4B4D"/>
    <w:rsid w:val="009D500C"/>
    <w:rsid w:val="009D59B0"/>
    <w:rsid w:val="009D5CB5"/>
    <w:rsid w:val="009D5D63"/>
    <w:rsid w:val="009D670A"/>
    <w:rsid w:val="009D6AC2"/>
    <w:rsid w:val="009D70C9"/>
    <w:rsid w:val="009D743B"/>
    <w:rsid w:val="009D76E7"/>
    <w:rsid w:val="009D7D89"/>
    <w:rsid w:val="009E0CB7"/>
    <w:rsid w:val="009E13E5"/>
    <w:rsid w:val="009E16F1"/>
    <w:rsid w:val="009E177B"/>
    <w:rsid w:val="009E177D"/>
    <w:rsid w:val="009E1A5D"/>
    <w:rsid w:val="009E1A98"/>
    <w:rsid w:val="009E1C30"/>
    <w:rsid w:val="009E1E14"/>
    <w:rsid w:val="009E23D7"/>
    <w:rsid w:val="009E2E34"/>
    <w:rsid w:val="009E326C"/>
    <w:rsid w:val="009E3A7D"/>
    <w:rsid w:val="009E42D9"/>
    <w:rsid w:val="009E4461"/>
    <w:rsid w:val="009E48C6"/>
    <w:rsid w:val="009E4CA5"/>
    <w:rsid w:val="009E4D70"/>
    <w:rsid w:val="009E4F8D"/>
    <w:rsid w:val="009E5636"/>
    <w:rsid w:val="009E5D91"/>
    <w:rsid w:val="009E5FA4"/>
    <w:rsid w:val="009E6049"/>
    <w:rsid w:val="009E6175"/>
    <w:rsid w:val="009E622F"/>
    <w:rsid w:val="009E6E97"/>
    <w:rsid w:val="009E726C"/>
    <w:rsid w:val="009E7402"/>
    <w:rsid w:val="009E75C9"/>
    <w:rsid w:val="009E7612"/>
    <w:rsid w:val="009E78CD"/>
    <w:rsid w:val="009E7D1B"/>
    <w:rsid w:val="009F030B"/>
    <w:rsid w:val="009F0320"/>
    <w:rsid w:val="009F0547"/>
    <w:rsid w:val="009F08FF"/>
    <w:rsid w:val="009F1531"/>
    <w:rsid w:val="009F168B"/>
    <w:rsid w:val="009F1D27"/>
    <w:rsid w:val="009F2042"/>
    <w:rsid w:val="009F234D"/>
    <w:rsid w:val="009F2C28"/>
    <w:rsid w:val="009F2F3A"/>
    <w:rsid w:val="009F329A"/>
    <w:rsid w:val="009F3946"/>
    <w:rsid w:val="009F436E"/>
    <w:rsid w:val="009F472B"/>
    <w:rsid w:val="009F4C79"/>
    <w:rsid w:val="009F5255"/>
    <w:rsid w:val="009F54AD"/>
    <w:rsid w:val="009F54C8"/>
    <w:rsid w:val="009F573F"/>
    <w:rsid w:val="009F5B48"/>
    <w:rsid w:val="009F5DD3"/>
    <w:rsid w:val="009F6075"/>
    <w:rsid w:val="009F631B"/>
    <w:rsid w:val="009F73AF"/>
    <w:rsid w:val="009F74C7"/>
    <w:rsid w:val="009F7DB8"/>
    <w:rsid w:val="00A00304"/>
    <w:rsid w:val="00A0084A"/>
    <w:rsid w:val="00A008E3"/>
    <w:rsid w:val="00A00B43"/>
    <w:rsid w:val="00A012D4"/>
    <w:rsid w:val="00A017CD"/>
    <w:rsid w:val="00A01ACF"/>
    <w:rsid w:val="00A01AFC"/>
    <w:rsid w:val="00A0249B"/>
    <w:rsid w:val="00A025F4"/>
    <w:rsid w:val="00A02AD9"/>
    <w:rsid w:val="00A03624"/>
    <w:rsid w:val="00A0387A"/>
    <w:rsid w:val="00A041FD"/>
    <w:rsid w:val="00A04564"/>
    <w:rsid w:val="00A045F2"/>
    <w:rsid w:val="00A04DDE"/>
    <w:rsid w:val="00A05826"/>
    <w:rsid w:val="00A061C3"/>
    <w:rsid w:val="00A06371"/>
    <w:rsid w:val="00A06A19"/>
    <w:rsid w:val="00A06AC9"/>
    <w:rsid w:val="00A07285"/>
    <w:rsid w:val="00A0732D"/>
    <w:rsid w:val="00A0742A"/>
    <w:rsid w:val="00A07665"/>
    <w:rsid w:val="00A07C70"/>
    <w:rsid w:val="00A07DE8"/>
    <w:rsid w:val="00A07DF0"/>
    <w:rsid w:val="00A10115"/>
    <w:rsid w:val="00A103F9"/>
    <w:rsid w:val="00A1050C"/>
    <w:rsid w:val="00A109F6"/>
    <w:rsid w:val="00A10D21"/>
    <w:rsid w:val="00A11331"/>
    <w:rsid w:val="00A12767"/>
    <w:rsid w:val="00A1313D"/>
    <w:rsid w:val="00A136DB"/>
    <w:rsid w:val="00A1385A"/>
    <w:rsid w:val="00A13888"/>
    <w:rsid w:val="00A13A14"/>
    <w:rsid w:val="00A13BEC"/>
    <w:rsid w:val="00A13C16"/>
    <w:rsid w:val="00A140CB"/>
    <w:rsid w:val="00A14153"/>
    <w:rsid w:val="00A149ED"/>
    <w:rsid w:val="00A150BA"/>
    <w:rsid w:val="00A15E33"/>
    <w:rsid w:val="00A16265"/>
    <w:rsid w:val="00A169C7"/>
    <w:rsid w:val="00A16C64"/>
    <w:rsid w:val="00A16E43"/>
    <w:rsid w:val="00A16E8D"/>
    <w:rsid w:val="00A1733F"/>
    <w:rsid w:val="00A17560"/>
    <w:rsid w:val="00A1791C"/>
    <w:rsid w:val="00A17A91"/>
    <w:rsid w:val="00A20145"/>
    <w:rsid w:val="00A202F8"/>
    <w:rsid w:val="00A2060A"/>
    <w:rsid w:val="00A21362"/>
    <w:rsid w:val="00A21836"/>
    <w:rsid w:val="00A21944"/>
    <w:rsid w:val="00A21E1A"/>
    <w:rsid w:val="00A21F50"/>
    <w:rsid w:val="00A2217F"/>
    <w:rsid w:val="00A2243B"/>
    <w:rsid w:val="00A225C6"/>
    <w:rsid w:val="00A22E2E"/>
    <w:rsid w:val="00A22E95"/>
    <w:rsid w:val="00A23497"/>
    <w:rsid w:val="00A23546"/>
    <w:rsid w:val="00A23EB1"/>
    <w:rsid w:val="00A23F69"/>
    <w:rsid w:val="00A23F8A"/>
    <w:rsid w:val="00A24739"/>
    <w:rsid w:val="00A24CB2"/>
    <w:rsid w:val="00A24EB4"/>
    <w:rsid w:val="00A250DD"/>
    <w:rsid w:val="00A25602"/>
    <w:rsid w:val="00A25F50"/>
    <w:rsid w:val="00A265C6"/>
    <w:rsid w:val="00A266E5"/>
    <w:rsid w:val="00A26BD4"/>
    <w:rsid w:val="00A274DF"/>
    <w:rsid w:val="00A2767E"/>
    <w:rsid w:val="00A277DB"/>
    <w:rsid w:val="00A27EB9"/>
    <w:rsid w:val="00A27FCD"/>
    <w:rsid w:val="00A30634"/>
    <w:rsid w:val="00A31759"/>
    <w:rsid w:val="00A3194C"/>
    <w:rsid w:val="00A31B22"/>
    <w:rsid w:val="00A31FE6"/>
    <w:rsid w:val="00A3253A"/>
    <w:rsid w:val="00A325C2"/>
    <w:rsid w:val="00A32945"/>
    <w:rsid w:val="00A32A0E"/>
    <w:rsid w:val="00A32D6C"/>
    <w:rsid w:val="00A32E0B"/>
    <w:rsid w:val="00A33564"/>
    <w:rsid w:val="00A33567"/>
    <w:rsid w:val="00A34450"/>
    <w:rsid w:val="00A35668"/>
    <w:rsid w:val="00A35917"/>
    <w:rsid w:val="00A359CE"/>
    <w:rsid w:val="00A35EB1"/>
    <w:rsid w:val="00A362A6"/>
    <w:rsid w:val="00A367B8"/>
    <w:rsid w:val="00A36832"/>
    <w:rsid w:val="00A36D8D"/>
    <w:rsid w:val="00A36DBC"/>
    <w:rsid w:val="00A373F9"/>
    <w:rsid w:val="00A3765F"/>
    <w:rsid w:val="00A40C61"/>
    <w:rsid w:val="00A4136E"/>
    <w:rsid w:val="00A41671"/>
    <w:rsid w:val="00A429E5"/>
    <w:rsid w:val="00A43009"/>
    <w:rsid w:val="00A4328E"/>
    <w:rsid w:val="00A435BA"/>
    <w:rsid w:val="00A43731"/>
    <w:rsid w:val="00A4395C"/>
    <w:rsid w:val="00A43D61"/>
    <w:rsid w:val="00A44014"/>
    <w:rsid w:val="00A44452"/>
    <w:rsid w:val="00A44474"/>
    <w:rsid w:val="00A444EA"/>
    <w:rsid w:val="00A45336"/>
    <w:rsid w:val="00A454E7"/>
    <w:rsid w:val="00A45826"/>
    <w:rsid w:val="00A45ED2"/>
    <w:rsid w:val="00A46635"/>
    <w:rsid w:val="00A46B1B"/>
    <w:rsid w:val="00A47273"/>
    <w:rsid w:val="00A47381"/>
    <w:rsid w:val="00A5056A"/>
    <w:rsid w:val="00A507D7"/>
    <w:rsid w:val="00A50927"/>
    <w:rsid w:val="00A50CC4"/>
    <w:rsid w:val="00A51A44"/>
    <w:rsid w:val="00A52815"/>
    <w:rsid w:val="00A5299C"/>
    <w:rsid w:val="00A529F3"/>
    <w:rsid w:val="00A52B33"/>
    <w:rsid w:val="00A52C3A"/>
    <w:rsid w:val="00A535A1"/>
    <w:rsid w:val="00A53749"/>
    <w:rsid w:val="00A54350"/>
    <w:rsid w:val="00A54D49"/>
    <w:rsid w:val="00A54D82"/>
    <w:rsid w:val="00A550E0"/>
    <w:rsid w:val="00A5522E"/>
    <w:rsid w:val="00A553E8"/>
    <w:rsid w:val="00A55401"/>
    <w:rsid w:val="00A55D8A"/>
    <w:rsid w:val="00A5609F"/>
    <w:rsid w:val="00A56F89"/>
    <w:rsid w:val="00A601F4"/>
    <w:rsid w:val="00A604CF"/>
    <w:rsid w:val="00A60BFD"/>
    <w:rsid w:val="00A60EF3"/>
    <w:rsid w:val="00A60FE8"/>
    <w:rsid w:val="00A61752"/>
    <w:rsid w:val="00A622EA"/>
    <w:rsid w:val="00A62507"/>
    <w:rsid w:val="00A62A0A"/>
    <w:rsid w:val="00A630A6"/>
    <w:rsid w:val="00A63826"/>
    <w:rsid w:val="00A63B1D"/>
    <w:rsid w:val="00A6448C"/>
    <w:rsid w:val="00A64578"/>
    <w:rsid w:val="00A649D4"/>
    <w:rsid w:val="00A64BE8"/>
    <w:rsid w:val="00A64D33"/>
    <w:rsid w:val="00A65292"/>
    <w:rsid w:val="00A662B6"/>
    <w:rsid w:val="00A66A19"/>
    <w:rsid w:val="00A66AAE"/>
    <w:rsid w:val="00A66DB5"/>
    <w:rsid w:val="00A671C5"/>
    <w:rsid w:val="00A67A31"/>
    <w:rsid w:val="00A67CD8"/>
    <w:rsid w:val="00A70448"/>
    <w:rsid w:val="00A70D9B"/>
    <w:rsid w:val="00A70F55"/>
    <w:rsid w:val="00A71813"/>
    <w:rsid w:val="00A71B83"/>
    <w:rsid w:val="00A71C2D"/>
    <w:rsid w:val="00A71C52"/>
    <w:rsid w:val="00A72053"/>
    <w:rsid w:val="00A721B5"/>
    <w:rsid w:val="00A72568"/>
    <w:rsid w:val="00A72581"/>
    <w:rsid w:val="00A7262F"/>
    <w:rsid w:val="00A739EE"/>
    <w:rsid w:val="00A740D5"/>
    <w:rsid w:val="00A74106"/>
    <w:rsid w:val="00A7469A"/>
    <w:rsid w:val="00A74CCA"/>
    <w:rsid w:val="00A74D65"/>
    <w:rsid w:val="00A74EC2"/>
    <w:rsid w:val="00A7515A"/>
    <w:rsid w:val="00A75427"/>
    <w:rsid w:val="00A75A10"/>
    <w:rsid w:val="00A75ED2"/>
    <w:rsid w:val="00A7619D"/>
    <w:rsid w:val="00A7656A"/>
    <w:rsid w:val="00A76681"/>
    <w:rsid w:val="00A767E9"/>
    <w:rsid w:val="00A77ACC"/>
    <w:rsid w:val="00A77BC5"/>
    <w:rsid w:val="00A802E1"/>
    <w:rsid w:val="00A808BF"/>
    <w:rsid w:val="00A81120"/>
    <w:rsid w:val="00A81352"/>
    <w:rsid w:val="00A81529"/>
    <w:rsid w:val="00A817C4"/>
    <w:rsid w:val="00A81EB7"/>
    <w:rsid w:val="00A8258D"/>
    <w:rsid w:val="00A826B6"/>
    <w:rsid w:val="00A8275F"/>
    <w:rsid w:val="00A82F26"/>
    <w:rsid w:val="00A8318F"/>
    <w:rsid w:val="00A837FB"/>
    <w:rsid w:val="00A83F4C"/>
    <w:rsid w:val="00A842EF"/>
    <w:rsid w:val="00A84E57"/>
    <w:rsid w:val="00A85145"/>
    <w:rsid w:val="00A85330"/>
    <w:rsid w:val="00A85544"/>
    <w:rsid w:val="00A85832"/>
    <w:rsid w:val="00A86145"/>
    <w:rsid w:val="00A87973"/>
    <w:rsid w:val="00A87FA2"/>
    <w:rsid w:val="00A90406"/>
    <w:rsid w:val="00A906B0"/>
    <w:rsid w:val="00A9086A"/>
    <w:rsid w:val="00A910CE"/>
    <w:rsid w:val="00A9135E"/>
    <w:rsid w:val="00A9203C"/>
    <w:rsid w:val="00A9227F"/>
    <w:rsid w:val="00A92492"/>
    <w:rsid w:val="00A93555"/>
    <w:rsid w:val="00A94336"/>
    <w:rsid w:val="00A946E9"/>
    <w:rsid w:val="00A94886"/>
    <w:rsid w:val="00A94B57"/>
    <w:rsid w:val="00A94B9A"/>
    <w:rsid w:val="00A9500D"/>
    <w:rsid w:val="00A951A8"/>
    <w:rsid w:val="00A9557D"/>
    <w:rsid w:val="00A95DAF"/>
    <w:rsid w:val="00A96539"/>
    <w:rsid w:val="00A96776"/>
    <w:rsid w:val="00A96A86"/>
    <w:rsid w:val="00A96E20"/>
    <w:rsid w:val="00A97092"/>
    <w:rsid w:val="00A975CF"/>
    <w:rsid w:val="00A97F66"/>
    <w:rsid w:val="00A97FDE"/>
    <w:rsid w:val="00AA0377"/>
    <w:rsid w:val="00AA041E"/>
    <w:rsid w:val="00AA0501"/>
    <w:rsid w:val="00AA062F"/>
    <w:rsid w:val="00AA0A0C"/>
    <w:rsid w:val="00AA12EC"/>
    <w:rsid w:val="00AA160D"/>
    <w:rsid w:val="00AA1840"/>
    <w:rsid w:val="00AA1B82"/>
    <w:rsid w:val="00AA1BA9"/>
    <w:rsid w:val="00AA1DC8"/>
    <w:rsid w:val="00AA1E51"/>
    <w:rsid w:val="00AA1E96"/>
    <w:rsid w:val="00AA2519"/>
    <w:rsid w:val="00AA3371"/>
    <w:rsid w:val="00AA36FD"/>
    <w:rsid w:val="00AA404F"/>
    <w:rsid w:val="00AA4436"/>
    <w:rsid w:val="00AA4917"/>
    <w:rsid w:val="00AA4E9F"/>
    <w:rsid w:val="00AA5159"/>
    <w:rsid w:val="00AA5E8C"/>
    <w:rsid w:val="00AA653A"/>
    <w:rsid w:val="00AA6599"/>
    <w:rsid w:val="00AA70ED"/>
    <w:rsid w:val="00AA7106"/>
    <w:rsid w:val="00AA7FBE"/>
    <w:rsid w:val="00AB024A"/>
    <w:rsid w:val="00AB2131"/>
    <w:rsid w:val="00AB2FCE"/>
    <w:rsid w:val="00AB3779"/>
    <w:rsid w:val="00AB3BDB"/>
    <w:rsid w:val="00AB42F2"/>
    <w:rsid w:val="00AB4679"/>
    <w:rsid w:val="00AB4722"/>
    <w:rsid w:val="00AB4B9F"/>
    <w:rsid w:val="00AB4E09"/>
    <w:rsid w:val="00AB5A6F"/>
    <w:rsid w:val="00AB5E7F"/>
    <w:rsid w:val="00AB64E4"/>
    <w:rsid w:val="00AB6B68"/>
    <w:rsid w:val="00AB6D92"/>
    <w:rsid w:val="00AB7642"/>
    <w:rsid w:val="00AB7B39"/>
    <w:rsid w:val="00AB7C8B"/>
    <w:rsid w:val="00AB7F23"/>
    <w:rsid w:val="00AC0907"/>
    <w:rsid w:val="00AC12F9"/>
    <w:rsid w:val="00AC15B1"/>
    <w:rsid w:val="00AC1F1C"/>
    <w:rsid w:val="00AC2AF2"/>
    <w:rsid w:val="00AC301D"/>
    <w:rsid w:val="00AC33A9"/>
    <w:rsid w:val="00AC33F8"/>
    <w:rsid w:val="00AC35C3"/>
    <w:rsid w:val="00AC42B9"/>
    <w:rsid w:val="00AC4496"/>
    <w:rsid w:val="00AC44AC"/>
    <w:rsid w:val="00AC4793"/>
    <w:rsid w:val="00AC4EAB"/>
    <w:rsid w:val="00AC4F34"/>
    <w:rsid w:val="00AC4F76"/>
    <w:rsid w:val="00AC519D"/>
    <w:rsid w:val="00AC5818"/>
    <w:rsid w:val="00AC5EE1"/>
    <w:rsid w:val="00AC5F0A"/>
    <w:rsid w:val="00AC5F58"/>
    <w:rsid w:val="00AC6701"/>
    <w:rsid w:val="00AC6883"/>
    <w:rsid w:val="00AC6D2E"/>
    <w:rsid w:val="00AC7A11"/>
    <w:rsid w:val="00AD0C79"/>
    <w:rsid w:val="00AD18AA"/>
    <w:rsid w:val="00AD2143"/>
    <w:rsid w:val="00AD28FB"/>
    <w:rsid w:val="00AD2BDA"/>
    <w:rsid w:val="00AD3A02"/>
    <w:rsid w:val="00AD3CF4"/>
    <w:rsid w:val="00AD4127"/>
    <w:rsid w:val="00AD5372"/>
    <w:rsid w:val="00AD5C9F"/>
    <w:rsid w:val="00AD6899"/>
    <w:rsid w:val="00AD6F7D"/>
    <w:rsid w:val="00AD7144"/>
    <w:rsid w:val="00AD7EB3"/>
    <w:rsid w:val="00AE069C"/>
    <w:rsid w:val="00AE09D6"/>
    <w:rsid w:val="00AE0C05"/>
    <w:rsid w:val="00AE0D8F"/>
    <w:rsid w:val="00AE0FA7"/>
    <w:rsid w:val="00AE14E3"/>
    <w:rsid w:val="00AE158D"/>
    <w:rsid w:val="00AE23A2"/>
    <w:rsid w:val="00AE2F5F"/>
    <w:rsid w:val="00AE31B2"/>
    <w:rsid w:val="00AE3223"/>
    <w:rsid w:val="00AE3AF5"/>
    <w:rsid w:val="00AE433E"/>
    <w:rsid w:val="00AE4592"/>
    <w:rsid w:val="00AE461B"/>
    <w:rsid w:val="00AE49E4"/>
    <w:rsid w:val="00AE5832"/>
    <w:rsid w:val="00AE5A8A"/>
    <w:rsid w:val="00AE5EF5"/>
    <w:rsid w:val="00AE61F2"/>
    <w:rsid w:val="00AE69FA"/>
    <w:rsid w:val="00AE6D38"/>
    <w:rsid w:val="00AE6FC7"/>
    <w:rsid w:val="00AE72A2"/>
    <w:rsid w:val="00AE7669"/>
    <w:rsid w:val="00AE7FF4"/>
    <w:rsid w:val="00AF00AC"/>
    <w:rsid w:val="00AF022E"/>
    <w:rsid w:val="00AF0538"/>
    <w:rsid w:val="00AF0C90"/>
    <w:rsid w:val="00AF139B"/>
    <w:rsid w:val="00AF23C4"/>
    <w:rsid w:val="00AF2924"/>
    <w:rsid w:val="00AF2933"/>
    <w:rsid w:val="00AF2D4E"/>
    <w:rsid w:val="00AF2E69"/>
    <w:rsid w:val="00AF3922"/>
    <w:rsid w:val="00AF48A3"/>
    <w:rsid w:val="00AF50A6"/>
    <w:rsid w:val="00AF57B0"/>
    <w:rsid w:val="00AF62D7"/>
    <w:rsid w:val="00AF6631"/>
    <w:rsid w:val="00AF6832"/>
    <w:rsid w:val="00AF6C48"/>
    <w:rsid w:val="00AF6E19"/>
    <w:rsid w:val="00AF7156"/>
    <w:rsid w:val="00AF7256"/>
    <w:rsid w:val="00AF7DB0"/>
    <w:rsid w:val="00B005D5"/>
    <w:rsid w:val="00B006A2"/>
    <w:rsid w:val="00B00A08"/>
    <w:rsid w:val="00B00F0A"/>
    <w:rsid w:val="00B0125E"/>
    <w:rsid w:val="00B013A9"/>
    <w:rsid w:val="00B018B5"/>
    <w:rsid w:val="00B0223B"/>
    <w:rsid w:val="00B0274A"/>
    <w:rsid w:val="00B029E1"/>
    <w:rsid w:val="00B02BA6"/>
    <w:rsid w:val="00B02CBD"/>
    <w:rsid w:val="00B03594"/>
    <w:rsid w:val="00B036F2"/>
    <w:rsid w:val="00B03D5F"/>
    <w:rsid w:val="00B04316"/>
    <w:rsid w:val="00B0491C"/>
    <w:rsid w:val="00B0505E"/>
    <w:rsid w:val="00B05972"/>
    <w:rsid w:val="00B059DB"/>
    <w:rsid w:val="00B06893"/>
    <w:rsid w:val="00B101D1"/>
    <w:rsid w:val="00B1073C"/>
    <w:rsid w:val="00B10CC6"/>
    <w:rsid w:val="00B10F3F"/>
    <w:rsid w:val="00B110C3"/>
    <w:rsid w:val="00B11B94"/>
    <w:rsid w:val="00B11E67"/>
    <w:rsid w:val="00B11FAD"/>
    <w:rsid w:val="00B11FDE"/>
    <w:rsid w:val="00B12464"/>
    <w:rsid w:val="00B12C77"/>
    <w:rsid w:val="00B12D0E"/>
    <w:rsid w:val="00B12E5A"/>
    <w:rsid w:val="00B13DEB"/>
    <w:rsid w:val="00B14171"/>
    <w:rsid w:val="00B14993"/>
    <w:rsid w:val="00B15579"/>
    <w:rsid w:val="00B1586D"/>
    <w:rsid w:val="00B168FE"/>
    <w:rsid w:val="00B16A06"/>
    <w:rsid w:val="00B173A0"/>
    <w:rsid w:val="00B177F4"/>
    <w:rsid w:val="00B2099C"/>
    <w:rsid w:val="00B20C22"/>
    <w:rsid w:val="00B212B5"/>
    <w:rsid w:val="00B216F5"/>
    <w:rsid w:val="00B217FF"/>
    <w:rsid w:val="00B22C78"/>
    <w:rsid w:val="00B22D42"/>
    <w:rsid w:val="00B22D6A"/>
    <w:rsid w:val="00B233DE"/>
    <w:rsid w:val="00B23677"/>
    <w:rsid w:val="00B23B7C"/>
    <w:rsid w:val="00B23B85"/>
    <w:rsid w:val="00B23CD0"/>
    <w:rsid w:val="00B23D70"/>
    <w:rsid w:val="00B23F1B"/>
    <w:rsid w:val="00B2430E"/>
    <w:rsid w:val="00B24431"/>
    <w:rsid w:val="00B2466A"/>
    <w:rsid w:val="00B247B5"/>
    <w:rsid w:val="00B24B8C"/>
    <w:rsid w:val="00B251F9"/>
    <w:rsid w:val="00B25503"/>
    <w:rsid w:val="00B256F1"/>
    <w:rsid w:val="00B25F34"/>
    <w:rsid w:val="00B26FED"/>
    <w:rsid w:val="00B2771D"/>
    <w:rsid w:val="00B27E2A"/>
    <w:rsid w:val="00B30301"/>
    <w:rsid w:val="00B303B1"/>
    <w:rsid w:val="00B30803"/>
    <w:rsid w:val="00B30E36"/>
    <w:rsid w:val="00B30EC4"/>
    <w:rsid w:val="00B31573"/>
    <w:rsid w:val="00B318D2"/>
    <w:rsid w:val="00B31C20"/>
    <w:rsid w:val="00B31DEF"/>
    <w:rsid w:val="00B329DB"/>
    <w:rsid w:val="00B329FC"/>
    <w:rsid w:val="00B33D87"/>
    <w:rsid w:val="00B34F2C"/>
    <w:rsid w:val="00B34FCD"/>
    <w:rsid w:val="00B3574D"/>
    <w:rsid w:val="00B357C9"/>
    <w:rsid w:val="00B35BA1"/>
    <w:rsid w:val="00B36144"/>
    <w:rsid w:val="00B36724"/>
    <w:rsid w:val="00B36853"/>
    <w:rsid w:val="00B37823"/>
    <w:rsid w:val="00B3798C"/>
    <w:rsid w:val="00B37C8F"/>
    <w:rsid w:val="00B37D10"/>
    <w:rsid w:val="00B37E8E"/>
    <w:rsid w:val="00B40F0B"/>
    <w:rsid w:val="00B40F3E"/>
    <w:rsid w:val="00B4153C"/>
    <w:rsid w:val="00B415DE"/>
    <w:rsid w:val="00B4285C"/>
    <w:rsid w:val="00B42BF1"/>
    <w:rsid w:val="00B433CC"/>
    <w:rsid w:val="00B43C4B"/>
    <w:rsid w:val="00B43C94"/>
    <w:rsid w:val="00B43E54"/>
    <w:rsid w:val="00B445A0"/>
    <w:rsid w:val="00B44D04"/>
    <w:rsid w:val="00B457D4"/>
    <w:rsid w:val="00B45D13"/>
    <w:rsid w:val="00B46001"/>
    <w:rsid w:val="00B46181"/>
    <w:rsid w:val="00B46D30"/>
    <w:rsid w:val="00B473D8"/>
    <w:rsid w:val="00B47B6B"/>
    <w:rsid w:val="00B47D87"/>
    <w:rsid w:val="00B47EE6"/>
    <w:rsid w:val="00B504B5"/>
    <w:rsid w:val="00B50642"/>
    <w:rsid w:val="00B50E0A"/>
    <w:rsid w:val="00B510B9"/>
    <w:rsid w:val="00B515F4"/>
    <w:rsid w:val="00B51BC9"/>
    <w:rsid w:val="00B51DE3"/>
    <w:rsid w:val="00B52045"/>
    <w:rsid w:val="00B52092"/>
    <w:rsid w:val="00B52925"/>
    <w:rsid w:val="00B52C4D"/>
    <w:rsid w:val="00B5316E"/>
    <w:rsid w:val="00B54628"/>
    <w:rsid w:val="00B54B7F"/>
    <w:rsid w:val="00B54D09"/>
    <w:rsid w:val="00B55670"/>
    <w:rsid w:val="00B55A78"/>
    <w:rsid w:val="00B55DC6"/>
    <w:rsid w:val="00B56705"/>
    <w:rsid w:val="00B567B5"/>
    <w:rsid w:val="00B568EA"/>
    <w:rsid w:val="00B56BA2"/>
    <w:rsid w:val="00B56DD1"/>
    <w:rsid w:val="00B57494"/>
    <w:rsid w:val="00B57772"/>
    <w:rsid w:val="00B578B7"/>
    <w:rsid w:val="00B57914"/>
    <w:rsid w:val="00B57EB6"/>
    <w:rsid w:val="00B57F12"/>
    <w:rsid w:val="00B603E7"/>
    <w:rsid w:val="00B60D82"/>
    <w:rsid w:val="00B60E36"/>
    <w:rsid w:val="00B612C7"/>
    <w:rsid w:val="00B61E07"/>
    <w:rsid w:val="00B62B99"/>
    <w:rsid w:val="00B62D4F"/>
    <w:rsid w:val="00B63C4A"/>
    <w:rsid w:val="00B642BD"/>
    <w:rsid w:val="00B6440B"/>
    <w:rsid w:val="00B645F8"/>
    <w:rsid w:val="00B64909"/>
    <w:rsid w:val="00B64A5A"/>
    <w:rsid w:val="00B64D5E"/>
    <w:rsid w:val="00B6687D"/>
    <w:rsid w:val="00B670DF"/>
    <w:rsid w:val="00B67268"/>
    <w:rsid w:val="00B672DC"/>
    <w:rsid w:val="00B674D4"/>
    <w:rsid w:val="00B67B3B"/>
    <w:rsid w:val="00B701A1"/>
    <w:rsid w:val="00B7030C"/>
    <w:rsid w:val="00B708EF"/>
    <w:rsid w:val="00B70A25"/>
    <w:rsid w:val="00B70DC7"/>
    <w:rsid w:val="00B710C1"/>
    <w:rsid w:val="00B711C8"/>
    <w:rsid w:val="00B71F97"/>
    <w:rsid w:val="00B722BE"/>
    <w:rsid w:val="00B72656"/>
    <w:rsid w:val="00B7324B"/>
    <w:rsid w:val="00B7328F"/>
    <w:rsid w:val="00B744DB"/>
    <w:rsid w:val="00B7495B"/>
    <w:rsid w:val="00B75230"/>
    <w:rsid w:val="00B7555F"/>
    <w:rsid w:val="00B761CB"/>
    <w:rsid w:val="00B766DB"/>
    <w:rsid w:val="00B76F2F"/>
    <w:rsid w:val="00B7735F"/>
    <w:rsid w:val="00B80166"/>
    <w:rsid w:val="00B805C8"/>
    <w:rsid w:val="00B80A27"/>
    <w:rsid w:val="00B80AC0"/>
    <w:rsid w:val="00B80BA7"/>
    <w:rsid w:val="00B80BEF"/>
    <w:rsid w:val="00B816AA"/>
    <w:rsid w:val="00B8172D"/>
    <w:rsid w:val="00B81C6F"/>
    <w:rsid w:val="00B820B0"/>
    <w:rsid w:val="00B82912"/>
    <w:rsid w:val="00B82CB6"/>
    <w:rsid w:val="00B83167"/>
    <w:rsid w:val="00B832A3"/>
    <w:rsid w:val="00B83C21"/>
    <w:rsid w:val="00B83C5E"/>
    <w:rsid w:val="00B84826"/>
    <w:rsid w:val="00B84D81"/>
    <w:rsid w:val="00B851A5"/>
    <w:rsid w:val="00B856F4"/>
    <w:rsid w:val="00B85F4C"/>
    <w:rsid w:val="00B85F9D"/>
    <w:rsid w:val="00B86155"/>
    <w:rsid w:val="00B86162"/>
    <w:rsid w:val="00B8686C"/>
    <w:rsid w:val="00B869F7"/>
    <w:rsid w:val="00B87599"/>
    <w:rsid w:val="00B9015B"/>
    <w:rsid w:val="00B909DB"/>
    <w:rsid w:val="00B9112C"/>
    <w:rsid w:val="00B92AD4"/>
    <w:rsid w:val="00B92AFA"/>
    <w:rsid w:val="00B92C35"/>
    <w:rsid w:val="00B92D68"/>
    <w:rsid w:val="00B92D76"/>
    <w:rsid w:val="00B93222"/>
    <w:rsid w:val="00B93273"/>
    <w:rsid w:val="00B9338D"/>
    <w:rsid w:val="00B9370B"/>
    <w:rsid w:val="00B94342"/>
    <w:rsid w:val="00B946A3"/>
    <w:rsid w:val="00B9472F"/>
    <w:rsid w:val="00B948C4"/>
    <w:rsid w:val="00B94962"/>
    <w:rsid w:val="00B94A91"/>
    <w:rsid w:val="00B94F52"/>
    <w:rsid w:val="00B95080"/>
    <w:rsid w:val="00B95689"/>
    <w:rsid w:val="00B956E3"/>
    <w:rsid w:val="00B95D38"/>
    <w:rsid w:val="00B9665E"/>
    <w:rsid w:val="00B968BA"/>
    <w:rsid w:val="00B968D5"/>
    <w:rsid w:val="00B96E18"/>
    <w:rsid w:val="00B97958"/>
    <w:rsid w:val="00B97BA8"/>
    <w:rsid w:val="00BA015C"/>
    <w:rsid w:val="00BA03C2"/>
    <w:rsid w:val="00BA0F31"/>
    <w:rsid w:val="00BA0F62"/>
    <w:rsid w:val="00BA1338"/>
    <w:rsid w:val="00BA17E8"/>
    <w:rsid w:val="00BA2917"/>
    <w:rsid w:val="00BA3113"/>
    <w:rsid w:val="00BA325C"/>
    <w:rsid w:val="00BA3EA7"/>
    <w:rsid w:val="00BA4065"/>
    <w:rsid w:val="00BA4DBD"/>
    <w:rsid w:val="00BA4E82"/>
    <w:rsid w:val="00BA4F0D"/>
    <w:rsid w:val="00BA4F82"/>
    <w:rsid w:val="00BA52C1"/>
    <w:rsid w:val="00BA5B3A"/>
    <w:rsid w:val="00BA5DF0"/>
    <w:rsid w:val="00BA61A3"/>
    <w:rsid w:val="00BA70DA"/>
    <w:rsid w:val="00BA7977"/>
    <w:rsid w:val="00BA7A69"/>
    <w:rsid w:val="00BA7B13"/>
    <w:rsid w:val="00BA7F2A"/>
    <w:rsid w:val="00BB08F1"/>
    <w:rsid w:val="00BB1702"/>
    <w:rsid w:val="00BB174B"/>
    <w:rsid w:val="00BB184F"/>
    <w:rsid w:val="00BB2EB0"/>
    <w:rsid w:val="00BB324B"/>
    <w:rsid w:val="00BB3FB0"/>
    <w:rsid w:val="00BB434B"/>
    <w:rsid w:val="00BB44E2"/>
    <w:rsid w:val="00BB469A"/>
    <w:rsid w:val="00BB482F"/>
    <w:rsid w:val="00BB4F35"/>
    <w:rsid w:val="00BB508F"/>
    <w:rsid w:val="00BB5AEC"/>
    <w:rsid w:val="00BB5D48"/>
    <w:rsid w:val="00BB6916"/>
    <w:rsid w:val="00BB6C83"/>
    <w:rsid w:val="00BB70C2"/>
    <w:rsid w:val="00BB7C60"/>
    <w:rsid w:val="00BB7E3F"/>
    <w:rsid w:val="00BB7EC8"/>
    <w:rsid w:val="00BC074C"/>
    <w:rsid w:val="00BC0998"/>
    <w:rsid w:val="00BC0E96"/>
    <w:rsid w:val="00BC0F54"/>
    <w:rsid w:val="00BC0F77"/>
    <w:rsid w:val="00BC0FBF"/>
    <w:rsid w:val="00BC1A28"/>
    <w:rsid w:val="00BC1E37"/>
    <w:rsid w:val="00BC2459"/>
    <w:rsid w:val="00BC3031"/>
    <w:rsid w:val="00BC3414"/>
    <w:rsid w:val="00BC3EBC"/>
    <w:rsid w:val="00BC3FFF"/>
    <w:rsid w:val="00BC525C"/>
    <w:rsid w:val="00BC53BA"/>
    <w:rsid w:val="00BC543D"/>
    <w:rsid w:val="00BC58CB"/>
    <w:rsid w:val="00BC5D5B"/>
    <w:rsid w:val="00BC5DFC"/>
    <w:rsid w:val="00BC5EEA"/>
    <w:rsid w:val="00BC6AAE"/>
    <w:rsid w:val="00BC6B11"/>
    <w:rsid w:val="00BC6CC5"/>
    <w:rsid w:val="00BC7516"/>
    <w:rsid w:val="00BC7637"/>
    <w:rsid w:val="00BC7AEC"/>
    <w:rsid w:val="00BC7CFE"/>
    <w:rsid w:val="00BC7D1F"/>
    <w:rsid w:val="00BD045D"/>
    <w:rsid w:val="00BD0BAC"/>
    <w:rsid w:val="00BD0BB3"/>
    <w:rsid w:val="00BD1230"/>
    <w:rsid w:val="00BD1277"/>
    <w:rsid w:val="00BD183D"/>
    <w:rsid w:val="00BD233E"/>
    <w:rsid w:val="00BD245E"/>
    <w:rsid w:val="00BD2D99"/>
    <w:rsid w:val="00BD2F52"/>
    <w:rsid w:val="00BD4029"/>
    <w:rsid w:val="00BD40E2"/>
    <w:rsid w:val="00BD4373"/>
    <w:rsid w:val="00BD4394"/>
    <w:rsid w:val="00BD4762"/>
    <w:rsid w:val="00BD4A29"/>
    <w:rsid w:val="00BD4C97"/>
    <w:rsid w:val="00BD4DCB"/>
    <w:rsid w:val="00BD4FB9"/>
    <w:rsid w:val="00BD5672"/>
    <w:rsid w:val="00BD5A87"/>
    <w:rsid w:val="00BD63AB"/>
    <w:rsid w:val="00BD6B63"/>
    <w:rsid w:val="00BD6D5E"/>
    <w:rsid w:val="00BD6DAF"/>
    <w:rsid w:val="00BD73C1"/>
    <w:rsid w:val="00BD76E3"/>
    <w:rsid w:val="00BE022E"/>
    <w:rsid w:val="00BE185A"/>
    <w:rsid w:val="00BE2886"/>
    <w:rsid w:val="00BE2C7E"/>
    <w:rsid w:val="00BE32D2"/>
    <w:rsid w:val="00BE3A95"/>
    <w:rsid w:val="00BE3C4D"/>
    <w:rsid w:val="00BE4156"/>
    <w:rsid w:val="00BE426B"/>
    <w:rsid w:val="00BE42A3"/>
    <w:rsid w:val="00BE43D7"/>
    <w:rsid w:val="00BE4AEB"/>
    <w:rsid w:val="00BE5025"/>
    <w:rsid w:val="00BE531C"/>
    <w:rsid w:val="00BE5493"/>
    <w:rsid w:val="00BE55B6"/>
    <w:rsid w:val="00BE578D"/>
    <w:rsid w:val="00BE6112"/>
    <w:rsid w:val="00BE615C"/>
    <w:rsid w:val="00BE652D"/>
    <w:rsid w:val="00BE68CD"/>
    <w:rsid w:val="00BE68D0"/>
    <w:rsid w:val="00BE6CE8"/>
    <w:rsid w:val="00BE7177"/>
    <w:rsid w:val="00BE72AA"/>
    <w:rsid w:val="00BE7307"/>
    <w:rsid w:val="00BE7A55"/>
    <w:rsid w:val="00BF05F8"/>
    <w:rsid w:val="00BF0688"/>
    <w:rsid w:val="00BF16C0"/>
    <w:rsid w:val="00BF1ED6"/>
    <w:rsid w:val="00BF2126"/>
    <w:rsid w:val="00BF2140"/>
    <w:rsid w:val="00BF26AE"/>
    <w:rsid w:val="00BF372B"/>
    <w:rsid w:val="00BF3AE1"/>
    <w:rsid w:val="00BF40FC"/>
    <w:rsid w:val="00BF43A5"/>
    <w:rsid w:val="00BF4E16"/>
    <w:rsid w:val="00BF5F6F"/>
    <w:rsid w:val="00BF72DD"/>
    <w:rsid w:val="00BF74AD"/>
    <w:rsid w:val="00BF74CB"/>
    <w:rsid w:val="00BF7504"/>
    <w:rsid w:val="00BF753F"/>
    <w:rsid w:val="00BF7DB9"/>
    <w:rsid w:val="00C00629"/>
    <w:rsid w:val="00C00D7E"/>
    <w:rsid w:val="00C010D3"/>
    <w:rsid w:val="00C010D5"/>
    <w:rsid w:val="00C01178"/>
    <w:rsid w:val="00C01BAF"/>
    <w:rsid w:val="00C01E3E"/>
    <w:rsid w:val="00C01FBF"/>
    <w:rsid w:val="00C0204A"/>
    <w:rsid w:val="00C0280B"/>
    <w:rsid w:val="00C02E13"/>
    <w:rsid w:val="00C03D72"/>
    <w:rsid w:val="00C045BE"/>
    <w:rsid w:val="00C045F7"/>
    <w:rsid w:val="00C04705"/>
    <w:rsid w:val="00C04819"/>
    <w:rsid w:val="00C04F22"/>
    <w:rsid w:val="00C0517F"/>
    <w:rsid w:val="00C053EA"/>
    <w:rsid w:val="00C0571E"/>
    <w:rsid w:val="00C05784"/>
    <w:rsid w:val="00C05D5C"/>
    <w:rsid w:val="00C06A6B"/>
    <w:rsid w:val="00C06A82"/>
    <w:rsid w:val="00C06B94"/>
    <w:rsid w:val="00C06BBE"/>
    <w:rsid w:val="00C071C2"/>
    <w:rsid w:val="00C10368"/>
    <w:rsid w:val="00C1087D"/>
    <w:rsid w:val="00C1096E"/>
    <w:rsid w:val="00C10D01"/>
    <w:rsid w:val="00C10F22"/>
    <w:rsid w:val="00C1135F"/>
    <w:rsid w:val="00C119FF"/>
    <w:rsid w:val="00C11B62"/>
    <w:rsid w:val="00C11BA7"/>
    <w:rsid w:val="00C122B4"/>
    <w:rsid w:val="00C12510"/>
    <w:rsid w:val="00C127B5"/>
    <w:rsid w:val="00C12B0F"/>
    <w:rsid w:val="00C12C49"/>
    <w:rsid w:val="00C12C78"/>
    <w:rsid w:val="00C12CF3"/>
    <w:rsid w:val="00C13E14"/>
    <w:rsid w:val="00C13E29"/>
    <w:rsid w:val="00C14A9E"/>
    <w:rsid w:val="00C14D3A"/>
    <w:rsid w:val="00C14DCF"/>
    <w:rsid w:val="00C15B8A"/>
    <w:rsid w:val="00C16247"/>
    <w:rsid w:val="00C16317"/>
    <w:rsid w:val="00C16900"/>
    <w:rsid w:val="00C1702C"/>
    <w:rsid w:val="00C17DE0"/>
    <w:rsid w:val="00C17F6C"/>
    <w:rsid w:val="00C2103B"/>
    <w:rsid w:val="00C210E6"/>
    <w:rsid w:val="00C21175"/>
    <w:rsid w:val="00C211A4"/>
    <w:rsid w:val="00C21704"/>
    <w:rsid w:val="00C21E11"/>
    <w:rsid w:val="00C22358"/>
    <w:rsid w:val="00C22468"/>
    <w:rsid w:val="00C22679"/>
    <w:rsid w:val="00C2292C"/>
    <w:rsid w:val="00C22D69"/>
    <w:rsid w:val="00C230D7"/>
    <w:rsid w:val="00C23288"/>
    <w:rsid w:val="00C23A44"/>
    <w:rsid w:val="00C23B3A"/>
    <w:rsid w:val="00C24B62"/>
    <w:rsid w:val="00C2503C"/>
    <w:rsid w:val="00C25F0B"/>
    <w:rsid w:val="00C26D6F"/>
    <w:rsid w:val="00C2715A"/>
    <w:rsid w:val="00C305F5"/>
    <w:rsid w:val="00C30C0C"/>
    <w:rsid w:val="00C30D20"/>
    <w:rsid w:val="00C31055"/>
    <w:rsid w:val="00C3114A"/>
    <w:rsid w:val="00C31610"/>
    <w:rsid w:val="00C3168A"/>
    <w:rsid w:val="00C31E3F"/>
    <w:rsid w:val="00C327AE"/>
    <w:rsid w:val="00C333A8"/>
    <w:rsid w:val="00C33427"/>
    <w:rsid w:val="00C33B32"/>
    <w:rsid w:val="00C33FF7"/>
    <w:rsid w:val="00C34C03"/>
    <w:rsid w:val="00C3576B"/>
    <w:rsid w:val="00C36903"/>
    <w:rsid w:val="00C36B4E"/>
    <w:rsid w:val="00C36B9C"/>
    <w:rsid w:val="00C36D3F"/>
    <w:rsid w:val="00C37333"/>
    <w:rsid w:val="00C373C8"/>
    <w:rsid w:val="00C374A7"/>
    <w:rsid w:val="00C37BC3"/>
    <w:rsid w:val="00C37E09"/>
    <w:rsid w:val="00C37F74"/>
    <w:rsid w:val="00C40BD7"/>
    <w:rsid w:val="00C40D8E"/>
    <w:rsid w:val="00C40DF2"/>
    <w:rsid w:val="00C4122F"/>
    <w:rsid w:val="00C41574"/>
    <w:rsid w:val="00C41DC4"/>
    <w:rsid w:val="00C429FB"/>
    <w:rsid w:val="00C42F7B"/>
    <w:rsid w:val="00C43B53"/>
    <w:rsid w:val="00C448EA"/>
    <w:rsid w:val="00C44A29"/>
    <w:rsid w:val="00C450E8"/>
    <w:rsid w:val="00C455D3"/>
    <w:rsid w:val="00C45771"/>
    <w:rsid w:val="00C457F7"/>
    <w:rsid w:val="00C4596E"/>
    <w:rsid w:val="00C4599B"/>
    <w:rsid w:val="00C466BF"/>
    <w:rsid w:val="00C46B8B"/>
    <w:rsid w:val="00C46E7E"/>
    <w:rsid w:val="00C47071"/>
    <w:rsid w:val="00C47451"/>
    <w:rsid w:val="00C50057"/>
    <w:rsid w:val="00C501F0"/>
    <w:rsid w:val="00C50FFF"/>
    <w:rsid w:val="00C51A8A"/>
    <w:rsid w:val="00C51BEF"/>
    <w:rsid w:val="00C52211"/>
    <w:rsid w:val="00C52890"/>
    <w:rsid w:val="00C52C53"/>
    <w:rsid w:val="00C53C43"/>
    <w:rsid w:val="00C545F1"/>
    <w:rsid w:val="00C547D5"/>
    <w:rsid w:val="00C54A36"/>
    <w:rsid w:val="00C550DD"/>
    <w:rsid w:val="00C56060"/>
    <w:rsid w:val="00C5667C"/>
    <w:rsid w:val="00C56A59"/>
    <w:rsid w:val="00C56EB3"/>
    <w:rsid w:val="00C571D5"/>
    <w:rsid w:val="00C5767F"/>
    <w:rsid w:val="00C60469"/>
    <w:rsid w:val="00C60546"/>
    <w:rsid w:val="00C60711"/>
    <w:rsid w:val="00C60FCB"/>
    <w:rsid w:val="00C6125C"/>
    <w:rsid w:val="00C614A8"/>
    <w:rsid w:val="00C6205F"/>
    <w:rsid w:val="00C6217C"/>
    <w:rsid w:val="00C62220"/>
    <w:rsid w:val="00C6239C"/>
    <w:rsid w:val="00C62BCE"/>
    <w:rsid w:val="00C63DF3"/>
    <w:rsid w:val="00C6407C"/>
    <w:rsid w:val="00C641FD"/>
    <w:rsid w:val="00C64223"/>
    <w:rsid w:val="00C64269"/>
    <w:rsid w:val="00C642F6"/>
    <w:rsid w:val="00C64958"/>
    <w:rsid w:val="00C649B7"/>
    <w:rsid w:val="00C6554E"/>
    <w:rsid w:val="00C65882"/>
    <w:rsid w:val="00C66720"/>
    <w:rsid w:val="00C67A52"/>
    <w:rsid w:val="00C704F5"/>
    <w:rsid w:val="00C708B2"/>
    <w:rsid w:val="00C710AC"/>
    <w:rsid w:val="00C71509"/>
    <w:rsid w:val="00C71E55"/>
    <w:rsid w:val="00C723F5"/>
    <w:rsid w:val="00C72523"/>
    <w:rsid w:val="00C729A2"/>
    <w:rsid w:val="00C73BA4"/>
    <w:rsid w:val="00C74159"/>
    <w:rsid w:val="00C74559"/>
    <w:rsid w:val="00C74752"/>
    <w:rsid w:val="00C748DC"/>
    <w:rsid w:val="00C749D9"/>
    <w:rsid w:val="00C74C41"/>
    <w:rsid w:val="00C74F14"/>
    <w:rsid w:val="00C753CA"/>
    <w:rsid w:val="00C75551"/>
    <w:rsid w:val="00C761A3"/>
    <w:rsid w:val="00C7637C"/>
    <w:rsid w:val="00C76405"/>
    <w:rsid w:val="00C764C3"/>
    <w:rsid w:val="00C774B0"/>
    <w:rsid w:val="00C777A8"/>
    <w:rsid w:val="00C778A0"/>
    <w:rsid w:val="00C77AD1"/>
    <w:rsid w:val="00C77CBB"/>
    <w:rsid w:val="00C808F5"/>
    <w:rsid w:val="00C80C02"/>
    <w:rsid w:val="00C80C4C"/>
    <w:rsid w:val="00C80D76"/>
    <w:rsid w:val="00C81C24"/>
    <w:rsid w:val="00C825B6"/>
    <w:rsid w:val="00C82638"/>
    <w:rsid w:val="00C8273E"/>
    <w:rsid w:val="00C828A5"/>
    <w:rsid w:val="00C828D7"/>
    <w:rsid w:val="00C82BEF"/>
    <w:rsid w:val="00C8318E"/>
    <w:rsid w:val="00C832DD"/>
    <w:rsid w:val="00C832FB"/>
    <w:rsid w:val="00C83925"/>
    <w:rsid w:val="00C83E85"/>
    <w:rsid w:val="00C83F25"/>
    <w:rsid w:val="00C849A3"/>
    <w:rsid w:val="00C85042"/>
    <w:rsid w:val="00C850CC"/>
    <w:rsid w:val="00C85232"/>
    <w:rsid w:val="00C852E1"/>
    <w:rsid w:val="00C859C6"/>
    <w:rsid w:val="00C85E41"/>
    <w:rsid w:val="00C86BD0"/>
    <w:rsid w:val="00C8705A"/>
    <w:rsid w:val="00C8747C"/>
    <w:rsid w:val="00C9020D"/>
    <w:rsid w:val="00C902C0"/>
    <w:rsid w:val="00C90979"/>
    <w:rsid w:val="00C90D35"/>
    <w:rsid w:val="00C91113"/>
    <w:rsid w:val="00C919F9"/>
    <w:rsid w:val="00C9246A"/>
    <w:rsid w:val="00C92802"/>
    <w:rsid w:val="00C92BBD"/>
    <w:rsid w:val="00C93B9C"/>
    <w:rsid w:val="00C93CA9"/>
    <w:rsid w:val="00C93E28"/>
    <w:rsid w:val="00C943B4"/>
    <w:rsid w:val="00C94D91"/>
    <w:rsid w:val="00C95414"/>
    <w:rsid w:val="00C95D5D"/>
    <w:rsid w:val="00C962EB"/>
    <w:rsid w:val="00C96746"/>
    <w:rsid w:val="00C969FC"/>
    <w:rsid w:val="00C96D0C"/>
    <w:rsid w:val="00C97419"/>
    <w:rsid w:val="00C9743B"/>
    <w:rsid w:val="00CA0171"/>
    <w:rsid w:val="00CA072E"/>
    <w:rsid w:val="00CA0D4E"/>
    <w:rsid w:val="00CA10A8"/>
    <w:rsid w:val="00CA10DE"/>
    <w:rsid w:val="00CA13EB"/>
    <w:rsid w:val="00CA1BD2"/>
    <w:rsid w:val="00CA1F7F"/>
    <w:rsid w:val="00CA215F"/>
    <w:rsid w:val="00CA2903"/>
    <w:rsid w:val="00CA3146"/>
    <w:rsid w:val="00CA375E"/>
    <w:rsid w:val="00CA40C1"/>
    <w:rsid w:val="00CA4105"/>
    <w:rsid w:val="00CA4747"/>
    <w:rsid w:val="00CA4C73"/>
    <w:rsid w:val="00CA4CB3"/>
    <w:rsid w:val="00CA5767"/>
    <w:rsid w:val="00CA588D"/>
    <w:rsid w:val="00CA5DED"/>
    <w:rsid w:val="00CA614E"/>
    <w:rsid w:val="00CA68C4"/>
    <w:rsid w:val="00CA692F"/>
    <w:rsid w:val="00CA696A"/>
    <w:rsid w:val="00CA6A00"/>
    <w:rsid w:val="00CA6B04"/>
    <w:rsid w:val="00CA6DA8"/>
    <w:rsid w:val="00CA72F6"/>
    <w:rsid w:val="00CA7865"/>
    <w:rsid w:val="00CA791E"/>
    <w:rsid w:val="00CA7AEE"/>
    <w:rsid w:val="00CA7B22"/>
    <w:rsid w:val="00CB038B"/>
    <w:rsid w:val="00CB09D7"/>
    <w:rsid w:val="00CB125A"/>
    <w:rsid w:val="00CB1561"/>
    <w:rsid w:val="00CB1F89"/>
    <w:rsid w:val="00CB21BF"/>
    <w:rsid w:val="00CB2460"/>
    <w:rsid w:val="00CB255C"/>
    <w:rsid w:val="00CB33A3"/>
    <w:rsid w:val="00CB348C"/>
    <w:rsid w:val="00CB3642"/>
    <w:rsid w:val="00CB39C5"/>
    <w:rsid w:val="00CB3A98"/>
    <w:rsid w:val="00CB3E82"/>
    <w:rsid w:val="00CB3F4C"/>
    <w:rsid w:val="00CB43EC"/>
    <w:rsid w:val="00CB4501"/>
    <w:rsid w:val="00CB45B9"/>
    <w:rsid w:val="00CB478B"/>
    <w:rsid w:val="00CB4B7E"/>
    <w:rsid w:val="00CB4BAF"/>
    <w:rsid w:val="00CB5101"/>
    <w:rsid w:val="00CB5986"/>
    <w:rsid w:val="00CB5C91"/>
    <w:rsid w:val="00CB6D3B"/>
    <w:rsid w:val="00CB6E69"/>
    <w:rsid w:val="00CB72F8"/>
    <w:rsid w:val="00CB766F"/>
    <w:rsid w:val="00CB7E83"/>
    <w:rsid w:val="00CC0146"/>
    <w:rsid w:val="00CC043D"/>
    <w:rsid w:val="00CC05EB"/>
    <w:rsid w:val="00CC08FB"/>
    <w:rsid w:val="00CC096D"/>
    <w:rsid w:val="00CC0B96"/>
    <w:rsid w:val="00CC0C38"/>
    <w:rsid w:val="00CC0D87"/>
    <w:rsid w:val="00CC0E84"/>
    <w:rsid w:val="00CC0EC7"/>
    <w:rsid w:val="00CC1198"/>
    <w:rsid w:val="00CC13B0"/>
    <w:rsid w:val="00CC196B"/>
    <w:rsid w:val="00CC2B53"/>
    <w:rsid w:val="00CC3295"/>
    <w:rsid w:val="00CC347C"/>
    <w:rsid w:val="00CC4704"/>
    <w:rsid w:val="00CC513B"/>
    <w:rsid w:val="00CC5AAA"/>
    <w:rsid w:val="00CC5CAA"/>
    <w:rsid w:val="00CC713F"/>
    <w:rsid w:val="00CC7818"/>
    <w:rsid w:val="00CC785D"/>
    <w:rsid w:val="00CD0482"/>
    <w:rsid w:val="00CD0845"/>
    <w:rsid w:val="00CD0A6E"/>
    <w:rsid w:val="00CD16C6"/>
    <w:rsid w:val="00CD1CD7"/>
    <w:rsid w:val="00CD1D09"/>
    <w:rsid w:val="00CD232D"/>
    <w:rsid w:val="00CD264E"/>
    <w:rsid w:val="00CD2A8A"/>
    <w:rsid w:val="00CD3515"/>
    <w:rsid w:val="00CD3B2C"/>
    <w:rsid w:val="00CD4179"/>
    <w:rsid w:val="00CD41E5"/>
    <w:rsid w:val="00CD440B"/>
    <w:rsid w:val="00CD441E"/>
    <w:rsid w:val="00CD4B79"/>
    <w:rsid w:val="00CD52FB"/>
    <w:rsid w:val="00CD53A8"/>
    <w:rsid w:val="00CD53DD"/>
    <w:rsid w:val="00CD55D4"/>
    <w:rsid w:val="00CD5897"/>
    <w:rsid w:val="00CD5947"/>
    <w:rsid w:val="00CD5E9A"/>
    <w:rsid w:val="00CD631B"/>
    <w:rsid w:val="00CD700D"/>
    <w:rsid w:val="00CD7624"/>
    <w:rsid w:val="00CD7C10"/>
    <w:rsid w:val="00CD7EE5"/>
    <w:rsid w:val="00CE01B9"/>
    <w:rsid w:val="00CE0532"/>
    <w:rsid w:val="00CE0CFC"/>
    <w:rsid w:val="00CE1426"/>
    <w:rsid w:val="00CE15D5"/>
    <w:rsid w:val="00CE16C1"/>
    <w:rsid w:val="00CE1932"/>
    <w:rsid w:val="00CE1E01"/>
    <w:rsid w:val="00CE1E0E"/>
    <w:rsid w:val="00CE1F64"/>
    <w:rsid w:val="00CE2435"/>
    <w:rsid w:val="00CE276E"/>
    <w:rsid w:val="00CE2A1F"/>
    <w:rsid w:val="00CE2C49"/>
    <w:rsid w:val="00CE3A31"/>
    <w:rsid w:val="00CE42B2"/>
    <w:rsid w:val="00CE42C3"/>
    <w:rsid w:val="00CE480D"/>
    <w:rsid w:val="00CE498A"/>
    <w:rsid w:val="00CE5048"/>
    <w:rsid w:val="00CE517C"/>
    <w:rsid w:val="00CE5580"/>
    <w:rsid w:val="00CE5768"/>
    <w:rsid w:val="00CE668C"/>
    <w:rsid w:val="00CE67DC"/>
    <w:rsid w:val="00CE7B12"/>
    <w:rsid w:val="00CE7B7B"/>
    <w:rsid w:val="00CE7BBF"/>
    <w:rsid w:val="00CF099C"/>
    <w:rsid w:val="00CF0E4F"/>
    <w:rsid w:val="00CF1BBD"/>
    <w:rsid w:val="00CF455C"/>
    <w:rsid w:val="00CF5A4E"/>
    <w:rsid w:val="00CF5DFF"/>
    <w:rsid w:val="00CF5FCD"/>
    <w:rsid w:val="00CF6667"/>
    <w:rsid w:val="00CF6FDD"/>
    <w:rsid w:val="00CF71A9"/>
    <w:rsid w:val="00CF7213"/>
    <w:rsid w:val="00CF782E"/>
    <w:rsid w:val="00CF7DF1"/>
    <w:rsid w:val="00D000FE"/>
    <w:rsid w:val="00D0074C"/>
    <w:rsid w:val="00D00888"/>
    <w:rsid w:val="00D00BAC"/>
    <w:rsid w:val="00D011FF"/>
    <w:rsid w:val="00D0151A"/>
    <w:rsid w:val="00D0176E"/>
    <w:rsid w:val="00D01980"/>
    <w:rsid w:val="00D01B1A"/>
    <w:rsid w:val="00D01D61"/>
    <w:rsid w:val="00D024F9"/>
    <w:rsid w:val="00D02514"/>
    <w:rsid w:val="00D02738"/>
    <w:rsid w:val="00D02845"/>
    <w:rsid w:val="00D02916"/>
    <w:rsid w:val="00D0292E"/>
    <w:rsid w:val="00D03A41"/>
    <w:rsid w:val="00D03D16"/>
    <w:rsid w:val="00D04456"/>
    <w:rsid w:val="00D04534"/>
    <w:rsid w:val="00D04CBB"/>
    <w:rsid w:val="00D05036"/>
    <w:rsid w:val="00D05771"/>
    <w:rsid w:val="00D05AD6"/>
    <w:rsid w:val="00D05B87"/>
    <w:rsid w:val="00D06077"/>
    <w:rsid w:val="00D060ED"/>
    <w:rsid w:val="00D064CF"/>
    <w:rsid w:val="00D065AB"/>
    <w:rsid w:val="00D06FD4"/>
    <w:rsid w:val="00D0740D"/>
    <w:rsid w:val="00D07D0A"/>
    <w:rsid w:val="00D10344"/>
    <w:rsid w:val="00D10AF1"/>
    <w:rsid w:val="00D11011"/>
    <w:rsid w:val="00D1137F"/>
    <w:rsid w:val="00D115AD"/>
    <w:rsid w:val="00D11807"/>
    <w:rsid w:val="00D119FE"/>
    <w:rsid w:val="00D11EF8"/>
    <w:rsid w:val="00D121EA"/>
    <w:rsid w:val="00D12FF2"/>
    <w:rsid w:val="00D1340E"/>
    <w:rsid w:val="00D13C70"/>
    <w:rsid w:val="00D13C91"/>
    <w:rsid w:val="00D15F9C"/>
    <w:rsid w:val="00D160B3"/>
    <w:rsid w:val="00D1646E"/>
    <w:rsid w:val="00D167CD"/>
    <w:rsid w:val="00D17345"/>
    <w:rsid w:val="00D17814"/>
    <w:rsid w:val="00D17A7D"/>
    <w:rsid w:val="00D20134"/>
    <w:rsid w:val="00D209DA"/>
    <w:rsid w:val="00D20BC9"/>
    <w:rsid w:val="00D20D2C"/>
    <w:rsid w:val="00D20D70"/>
    <w:rsid w:val="00D21138"/>
    <w:rsid w:val="00D2122C"/>
    <w:rsid w:val="00D216F5"/>
    <w:rsid w:val="00D21C55"/>
    <w:rsid w:val="00D21DB1"/>
    <w:rsid w:val="00D22C27"/>
    <w:rsid w:val="00D22ED7"/>
    <w:rsid w:val="00D236A3"/>
    <w:rsid w:val="00D23729"/>
    <w:rsid w:val="00D23834"/>
    <w:rsid w:val="00D24260"/>
    <w:rsid w:val="00D245CB"/>
    <w:rsid w:val="00D249E0"/>
    <w:rsid w:val="00D24EF4"/>
    <w:rsid w:val="00D24FC4"/>
    <w:rsid w:val="00D25651"/>
    <w:rsid w:val="00D25709"/>
    <w:rsid w:val="00D2589C"/>
    <w:rsid w:val="00D25960"/>
    <w:rsid w:val="00D25BC3"/>
    <w:rsid w:val="00D25CE8"/>
    <w:rsid w:val="00D2652B"/>
    <w:rsid w:val="00D26570"/>
    <w:rsid w:val="00D268C6"/>
    <w:rsid w:val="00D2695C"/>
    <w:rsid w:val="00D26B4D"/>
    <w:rsid w:val="00D26BE8"/>
    <w:rsid w:val="00D26E21"/>
    <w:rsid w:val="00D2770C"/>
    <w:rsid w:val="00D2771F"/>
    <w:rsid w:val="00D27A41"/>
    <w:rsid w:val="00D27A6C"/>
    <w:rsid w:val="00D305FB"/>
    <w:rsid w:val="00D3075B"/>
    <w:rsid w:val="00D3086B"/>
    <w:rsid w:val="00D3095A"/>
    <w:rsid w:val="00D31540"/>
    <w:rsid w:val="00D318E4"/>
    <w:rsid w:val="00D31F58"/>
    <w:rsid w:val="00D32305"/>
    <w:rsid w:val="00D32692"/>
    <w:rsid w:val="00D32884"/>
    <w:rsid w:val="00D329CE"/>
    <w:rsid w:val="00D33DD5"/>
    <w:rsid w:val="00D3407D"/>
    <w:rsid w:val="00D34279"/>
    <w:rsid w:val="00D35205"/>
    <w:rsid w:val="00D354AC"/>
    <w:rsid w:val="00D355A5"/>
    <w:rsid w:val="00D35BD1"/>
    <w:rsid w:val="00D3618C"/>
    <w:rsid w:val="00D363D2"/>
    <w:rsid w:val="00D36936"/>
    <w:rsid w:val="00D36A24"/>
    <w:rsid w:val="00D36B1E"/>
    <w:rsid w:val="00D36F55"/>
    <w:rsid w:val="00D375D1"/>
    <w:rsid w:val="00D37741"/>
    <w:rsid w:val="00D403B6"/>
    <w:rsid w:val="00D407FD"/>
    <w:rsid w:val="00D41D6B"/>
    <w:rsid w:val="00D41DED"/>
    <w:rsid w:val="00D42069"/>
    <w:rsid w:val="00D42084"/>
    <w:rsid w:val="00D4252C"/>
    <w:rsid w:val="00D42DD3"/>
    <w:rsid w:val="00D432BB"/>
    <w:rsid w:val="00D4360E"/>
    <w:rsid w:val="00D4388D"/>
    <w:rsid w:val="00D44514"/>
    <w:rsid w:val="00D44845"/>
    <w:rsid w:val="00D4487F"/>
    <w:rsid w:val="00D44AC3"/>
    <w:rsid w:val="00D44B33"/>
    <w:rsid w:val="00D45349"/>
    <w:rsid w:val="00D454BD"/>
    <w:rsid w:val="00D45C95"/>
    <w:rsid w:val="00D45F23"/>
    <w:rsid w:val="00D47246"/>
    <w:rsid w:val="00D47A08"/>
    <w:rsid w:val="00D47C3D"/>
    <w:rsid w:val="00D47C65"/>
    <w:rsid w:val="00D500D0"/>
    <w:rsid w:val="00D50282"/>
    <w:rsid w:val="00D50569"/>
    <w:rsid w:val="00D5078D"/>
    <w:rsid w:val="00D508A6"/>
    <w:rsid w:val="00D5144C"/>
    <w:rsid w:val="00D5175B"/>
    <w:rsid w:val="00D52091"/>
    <w:rsid w:val="00D52323"/>
    <w:rsid w:val="00D52736"/>
    <w:rsid w:val="00D53071"/>
    <w:rsid w:val="00D5316A"/>
    <w:rsid w:val="00D53795"/>
    <w:rsid w:val="00D53F84"/>
    <w:rsid w:val="00D54C62"/>
    <w:rsid w:val="00D54C9C"/>
    <w:rsid w:val="00D54EB5"/>
    <w:rsid w:val="00D551F5"/>
    <w:rsid w:val="00D554CF"/>
    <w:rsid w:val="00D5577F"/>
    <w:rsid w:val="00D55BE7"/>
    <w:rsid w:val="00D55E10"/>
    <w:rsid w:val="00D55E59"/>
    <w:rsid w:val="00D560B1"/>
    <w:rsid w:val="00D56106"/>
    <w:rsid w:val="00D5624B"/>
    <w:rsid w:val="00D56333"/>
    <w:rsid w:val="00D56353"/>
    <w:rsid w:val="00D569E7"/>
    <w:rsid w:val="00D56B97"/>
    <w:rsid w:val="00D57741"/>
    <w:rsid w:val="00D57B0A"/>
    <w:rsid w:val="00D57BCF"/>
    <w:rsid w:val="00D57BF5"/>
    <w:rsid w:val="00D57EF7"/>
    <w:rsid w:val="00D57F67"/>
    <w:rsid w:val="00D57FFC"/>
    <w:rsid w:val="00D6076B"/>
    <w:rsid w:val="00D607BC"/>
    <w:rsid w:val="00D60CAC"/>
    <w:rsid w:val="00D60CFC"/>
    <w:rsid w:val="00D61E58"/>
    <w:rsid w:val="00D62456"/>
    <w:rsid w:val="00D62768"/>
    <w:rsid w:val="00D63933"/>
    <w:rsid w:val="00D63A83"/>
    <w:rsid w:val="00D63DD6"/>
    <w:rsid w:val="00D641DB"/>
    <w:rsid w:val="00D64BB0"/>
    <w:rsid w:val="00D65A9A"/>
    <w:rsid w:val="00D65BE8"/>
    <w:rsid w:val="00D65CFA"/>
    <w:rsid w:val="00D65F68"/>
    <w:rsid w:val="00D662A0"/>
    <w:rsid w:val="00D662EF"/>
    <w:rsid w:val="00D664B4"/>
    <w:rsid w:val="00D66C7F"/>
    <w:rsid w:val="00D679D8"/>
    <w:rsid w:val="00D67A2B"/>
    <w:rsid w:val="00D7066F"/>
    <w:rsid w:val="00D7090A"/>
    <w:rsid w:val="00D71134"/>
    <w:rsid w:val="00D711D1"/>
    <w:rsid w:val="00D718F9"/>
    <w:rsid w:val="00D7198E"/>
    <w:rsid w:val="00D720BE"/>
    <w:rsid w:val="00D7242A"/>
    <w:rsid w:val="00D72565"/>
    <w:rsid w:val="00D72897"/>
    <w:rsid w:val="00D72AD9"/>
    <w:rsid w:val="00D72BB5"/>
    <w:rsid w:val="00D730CB"/>
    <w:rsid w:val="00D733D3"/>
    <w:rsid w:val="00D736BE"/>
    <w:rsid w:val="00D73A15"/>
    <w:rsid w:val="00D73ACE"/>
    <w:rsid w:val="00D7462F"/>
    <w:rsid w:val="00D74E67"/>
    <w:rsid w:val="00D74FD9"/>
    <w:rsid w:val="00D75250"/>
    <w:rsid w:val="00D7561C"/>
    <w:rsid w:val="00D75DA2"/>
    <w:rsid w:val="00D761EA"/>
    <w:rsid w:val="00D763AF"/>
    <w:rsid w:val="00D765F2"/>
    <w:rsid w:val="00D76C0D"/>
    <w:rsid w:val="00D76CFA"/>
    <w:rsid w:val="00D77404"/>
    <w:rsid w:val="00D7745B"/>
    <w:rsid w:val="00D776C2"/>
    <w:rsid w:val="00D779D9"/>
    <w:rsid w:val="00D77D91"/>
    <w:rsid w:val="00D808B6"/>
    <w:rsid w:val="00D8094B"/>
    <w:rsid w:val="00D80C1C"/>
    <w:rsid w:val="00D80DE0"/>
    <w:rsid w:val="00D818FC"/>
    <w:rsid w:val="00D81BA7"/>
    <w:rsid w:val="00D81D3A"/>
    <w:rsid w:val="00D81F3E"/>
    <w:rsid w:val="00D82254"/>
    <w:rsid w:val="00D827EC"/>
    <w:rsid w:val="00D8287F"/>
    <w:rsid w:val="00D828E7"/>
    <w:rsid w:val="00D85039"/>
    <w:rsid w:val="00D8527C"/>
    <w:rsid w:val="00D8551E"/>
    <w:rsid w:val="00D86BCD"/>
    <w:rsid w:val="00D86CA9"/>
    <w:rsid w:val="00D86F5D"/>
    <w:rsid w:val="00D871E8"/>
    <w:rsid w:val="00D87A7C"/>
    <w:rsid w:val="00D87AA2"/>
    <w:rsid w:val="00D90328"/>
    <w:rsid w:val="00D905FA"/>
    <w:rsid w:val="00D906ED"/>
    <w:rsid w:val="00D90C90"/>
    <w:rsid w:val="00D912A6"/>
    <w:rsid w:val="00D915FE"/>
    <w:rsid w:val="00D91F19"/>
    <w:rsid w:val="00D92108"/>
    <w:rsid w:val="00D922C5"/>
    <w:rsid w:val="00D9270F"/>
    <w:rsid w:val="00D92CEC"/>
    <w:rsid w:val="00D92F1B"/>
    <w:rsid w:val="00D933C3"/>
    <w:rsid w:val="00D937D8"/>
    <w:rsid w:val="00D94525"/>
    <w:rsid w:val="00D9458A"/>
    <w:rsid w:val="00D945DC"/>
    <w:rsid w:val="00D94675"/>
    <w:rsid w:val="00D94840"/>
    <w:rsid w:val="00D949D6"/>
    <w:rsid w:val="00D94B32"/>
    <w:rsid w:val="00D94D52"/>
    <w:rsid w:val="00D9574C"/>
    <w:rsid w:val="00D95E3F"/>
    <w:rsid w:val="00D95FEB"/>
    <w:rsid w:val="00D965DB"/>
    <w:rsid w:val="00D96E44"/>
    <w:rsid w:val="00D97061"/>
    <w:rsid w:val="00D97945"/>
    <w:rsid w:val="00D97C07"/>
    <w:rsid w:val="00DA0475"/>
    <w:rsid w:val="00DA0BC9"/>
    <w:rsid w:val="00DA0DDE"/>
    <w:rsid w:val="00DA0E40"/>
    <w:rsid w:val="00DA1C72"/>
    <w:rsid w:val="00DA1CBF"/>
    <w:rsid w:val="00DA1F0A"/>
    <w:rsid w:val="00DA269A"/>
    <w:rsid w:val="00DA2F06"/>
    <w:rsid w:val="00DA30A3"/>
    <w:rsid w:val="00DA364B"/>
    <w:rsid w:val="00DA3683"/>
    <w:rsid w:val="00DA3D61"/>
    <w:rsid w:val="00DA3F5A"/>
    <w:rsid w:val="00DA55C0"/>
    <w:rsid w:val="00DA57D6"/>
    <w:rsid w:val="00DA5EF1"/>
    <w:rsid w:val="00DA62F5"/>
    <w:rsid w:val="00DA62F7"/>
    <w:rsid w:val="00DA6B12"/>
    <w:rsid w:val="00DA6FD0"/>
    <w:rsid w:val="00DA7370"/>
    <w:rsid w:val="00DB0235"/>
    <w:rsid w:val="00DB02EE"/>
    <w:rsid w:val="00DB06EB"/>
    <w:rsid w:val="00DB0902"/>
    <w:rsid w:val="00DB1538"/>
    <w:rsid w:val="00DB1F21"/>
    <w:rsid w:val="00DB2369"/>
    <w:rsid w:val="00DB2BD8"/>
    <w:rsid w:val="00DB335D"/>
    <w:rsid w:val="00DB365F"/>
    <w:rsid w:val="00DB3752"/>
    <w:rsid w:val="00DB444C"/>
    <w:rsid w:val="00DB55AD"/>
    <w:rsid w:val="00DB57B9"/>
    <w:rsid w:val="00DB5A59"/>
    <w:rsid w:val="00DB5BE9"/>
    <w:rsid w:val="00DB6558"/>
    <w:rsid w:val="00DB6851"/>
    <w:rsid w:val="00DB68E2"/>
    <w:rsid w:val="00DB6D07"/>
    <w:rsid w:val="00DB71AB"/>
    <w:rsid w:val="00DB72D6"/>
    <w:rsid w:val="00DC0114"/>
    <w:rsid w:val="00DC014D"/>
    <w:rsid w:val="00DC0D44"/>
    <w:rsid w:val="00DC0FC9"/>
    <w:rsid w:val="00DC125E"/>
    <w:rsid w:val="00DC14AA"/>
    <w:rsid w:val="00DC16B9"/>
    <w:rsid w:val="00DC174C"/>
    <w:rsid w:val="00DC1D03"/>
    <w:rsid w:val="00DC1F2D"/>
    <w:rsid w:val="00DC2E11"/>
    <w:rsid w:val="00DC4832"/>
    <w:rsid w:val="00DC5429"/>
    <w:rsid w:val="00DC5F94"/>
    <w:rsid w:val="00DC620C"/>
    <w:rsid w:val="00DC662C"/>
    <w:rsid w:val="00DC68E6"/>
    <w:rsid w:val="00DC6E3F"/>
    <w:rsid w:val="00DC706A"/>
    <w:rsid w:val="00DC73A9"/>
    <w:rsid w:val="00DC7582"/>
    <w:rsid w:val="00DC7586"/>
    <w:rsid w:val="00DC7B76"/>
    <w:rsid w:val="00DC7CF1"/>
    <w:rsid w:val="00DC7E51"/>
    <w:rsid w:val="00DD0388"/>
    <w:rsid w:val="00DD0A12"/>
    <w:rsid w:val="00DD0C75"/>
    <w:rsid w:val="00DD10E3"/>
    <w:rsid w:val="00DD1246"/>
    <w:rsid w:val="00DD19AD"/>
    <w:rsid w:val="00DD1A9A"/>
    <w:rsid w:val="00DD202F"/>
    <w:rsid w:val="00DD20B4"/>
    <w:rsid w:val="00DD2583"/>
    <w:rsid w:val="00DD2A09"/>
    <w:rsid w:val="00DD2B19"/>
    <w:rsid w:val="00DD2C08"/>
    <w:rsid w:val="00DD30FA"/>
    <w:rsid w:val="00DD328A"/>
    <w:rsid w:val="00DD3898"/>
    <w:rsid w:val="00DD39DD"/>
    <w:rsid w:val="00DD3D5C"/>
    <w:rsid w:val="00DD3FB9"/>
    <w:rsid w:val="00DD414F"/>
    <w:rsid w:val="00DD5978"/>
    <w:rsid w:val="00DD6790"/>
    <w:rsid w:val="00DD6C0E"/>
    <w:rsid w:val="00DD6C1F"/>
    <w:rsid w:val="00DD70F1"/>
    <w:rsid w:val="00DD7208"/>
    <w:rsid w:val="00DD723F"/>
    <w:rsid w:val="00DD7559"/>
    <w:rsid w:val="00DD76CA"/>
    <w:rsid w:val="00DD7B42"/>
    <w:rsid w:val="00DE038C"/>
    <w:rsid w:val="00DE0ECA"/>
    <w:rsid w:val="00DE1158"/>
    <w:rsid w:val="00DE1C12"/>
    <w:rsid w:val="00DE21E0"/>
    <w:rsid w:val="00DE23AC"/>
    <w:rsid w:val="00DE2E03"/>
    <w:rsid w:val="00DE3159"/>
    <w:rsid w:val="00DE3358"/>
    <w:rsid w:val="00DE3569"/>
    <w:rsid w:val="00DE3DFE"/>
    <w:rsid w:val="00DE4A40"/>
    <w:rsid w:val="00DE546E"/>
    <w:rsid w:val="00DE54CF"/>
    <w:rsid w:val="00DE552E"/>
    <w:rsid w:val="00DE5853"/>
    <w:rsid w:val="00DE6390"/>
    <w:rsid w:val="00DE649F"/>
    <w:rsid w:val="00DE6575"/>
    <w:rsid w:val="00DE66AD"/>
    <w:rsid w:val="00DE67CA"/>
    <w:rsid w:val="00DE6A77"/>
    <w:rsid w:val="00DE6B16"/>
    <w:rsid w:val="00DE6B29"/>
    <w:rsid w:val="00DE6D64"/>
    <w:rsid w:val="00DE6FC3"/>
    <w:rsid w:val="00DE7224"/>
    <w:rsid w:val="00DF0ED3"/>
    <w:rsid w:val="00DF0F3A"/>
    <w:rsid w:val="00DF1275"/>
    <w:rsid w:val="00DF1521"/>
    <w:rsid w:val="00DF15F9"/>
    <w:rsid w:val="00DF187E"/>
    <w:rsid w:val="00DF27B1"/>
    <w:rsid w:val="00DF28EF"/>
    <w:rsid w:val="00DF363D"/>
    <w:rsid w:val="00DF397E"/>
    <w:rsid w:val="00DF4730"/>
    <w:rsid w:val="00DF4745"/>
    <w:rsid w:val="00DF491A"/>
    <w:rsid w:val="00DF5070"/>
    <w:rsid w:val="00DF549A"/>
    <w:rsid w:val="00DF54EA"/>
    <w:rsid w:val="00DF5A2E"/>
    <w:rsid w:val="00DF673E"/>
    <w:rsid w:val="00DF69E7"/>
    <w:rsid w:val="00DF6DD1"/>
    <w:rsid w:val="00DF6E39"/>
    <w:rsid w:val="00DF70E9"/>
    <w:rsid w:val="00DF758E"/>
    <w:rsid w:val="00DF77BD"/>
    <w:rsid w:val="00E00158"/>
    <w:rsid w:val="00E005FC"/>
    <w:rsid w:val="00E00A1E"/>
    <w:rsid w:val="00E01C9C"/>
    <w:rsid w:val="00E01E82"/>
    <w:rsid w:val="00E025FF"/>
    <w:rsid w:val="00E027E1"/>
    <w:rsid w:val="00E0296D"/>
    <w:rsid w:val="00E02C94"/>
    <w:rsid w:val="00E030D1"/>
    <w:rsid w:val="00E03D86"/>
    <w:rsid w:val="00E03DE6"/>
    <w:rsid w:val="00E045CF"/>
    <w:rsid w:val="00E04833"/>
    <w:rsid w:val="00E04B0A"/>
    <w:rsid w:val="00E05FE2"/>
    <w:rsid w:val="00E063B6"/>
    <w:rsid w:val="00E0656A"/>
    <w:rsid w:val="00E06E23"/>
    <w:rsid w:val="00E071F1"/>
    <w:rsid w:val="00E0767D"/>
    <w:rsid w:val="00E07754"/>
    <w:rsid w:val="00E07757"/>
    <w:rsid w:val="00E07C16"/>
    <w:rsid w:val="00E101D9"/>
    <w:rsid w:val="00E107D5"/>
    <w:rsid w:val="00E108AA"/>
    <w:rsid w:val="00E1092D"/>
    <w:rsid w:val="00E10CE5"/>
    <w:rsid w:val="00E10D1C"/>
    <w:rsid w:val="00E10FD5"/>
    <w:rsid w:val="00E11A24"/>
    <w:rsid w:val="00E11EEE"/>
    <w:rsid w:val="00E1277F"/>
    <w:rsid w:val="00E12EF6"/>
    <w:rsid w:val="00E13718"/>
    <w:rsid w:val="00E14139"/>
    <w:rsid w:val="00E142B3"/>
    <w:rsid w:val="00E143A2"/>
    <w:rsid w:val="00E14793"/>
    <w:rsid w:val="00E14931"/>
    <w:rsid w:val="00E149FC"/>
    <w:rsid w:val="00E14BF0"/>
    <w:rsid w:val="00E14FCA"/>
    <w:rsid w:val="00E1569B"/>
    <w:rsid w:val="00E16219"/>
    <w:rsid w:val="00E16A9F"/>
    <w:rsid w:val="00E16ACE"/>
    <w:rsid w:val="00E171C5"/>
    <w:rsid w:val="00E175DE"/>
    <w:rsid w:val="00E176F4"/>
    <w:rsid w:val="00E2059B"/>
    <w:rsid w:val="00E20A86"/>
    <w:rsid w:val="00E20E39"/>
    <w:rsid w:val="00E2162A"/>
    <w:rsid w:val="00E21942"/>
    <w:rsid w:val="00E22332"/>
    <w:rsid w:val="00E2245E"/>
    <w:rsid w:val="00E2248D"/>
    <w:rsid w:val="00E22BC7"/>
    <w:rsid w:val="00E23B90"/>
    <w:rsid w:val="00E23C14"/>
    <w:rsid w:val="00E23E24"/>
    <w:rsid w:val="00E242FC"/>
    <w:rsid w:val="00E246E5"/>
    <w:rsid w:val="00E24B2C"/>
    <w:rsid w:val="00E24D04"/>
    <w:rsid w:val="00E258EA"/>
    <w:rsid w:val="00E26416"/>
    <w:rsid w:val="00E26F4F"/>
    <w:rsid w:val="00E3014C"/>
    <w:rsid w:val="00E301DE"/>
    <w:rsid w:val="00E305E4"/>
    <w:rsid w:val="00E308DB"/>
    <w:rsid w:val="00E30A79"/>
    <w:rsid w:val="00E31120"/>
    <w:rsid w:val="00E3118C"/>
    <w:rsid w:val="00E318C1"/>
    <w:rsid w:val="00E3256A"/>
    <w:rsid w:val="00E3297E"/>
    <w:rsid w:val="00E32F97"/>
    <w:rsid w:val="00E32FF4"/>
    <w:rsid w:val="00E333AF"/>
    <w:rsid w:val="00E335F4"/>
    <w:rsid w:val="00E337D6"/>
    <w:rsid w:val="00E338D7"/>
    <w:rsid w:val="00E33B0A"/>
    <w:rsid w:val="00E343CE"/>
    <w:rsid w:val="00E346AB"/>
    <w:rsid w:val="00E34B41"/>
    <w:rsid w:val="00E353CC"/>
    <w:rsid w:val="00E35FB3"/>
    <w:rsid w:val="00E370C6"/>
    <w:rsid w:val="00E3754C"/>
    <w:rsid w:val="00E3785A"/>
    <w:rsid w:val="00E378BC"/>
    <w:rsid w:val="00E378D3"/>
    <w:rsid w:val="00E379BD"/>
    <w:rsid w:val="00E37D54"/>
    <w:rsid w:val="00E37F3A"/>
    <w:rsid w:val="00E4082B"/>
    <w:rsid w:val="00E40DA0"/>
    <w:rsid w:val="00E4196D"/>
    <w:rsid w:val="00E419C4"/>
    <w:rsid w:val="00E42263"/>
    <w:rsid w:val="00E428AC"/>
    <w:rsid w:val="00E43745"/>
    <w:rsid w:val="00E43C23"/>
    <w:rsid w:val="00E446C7"/>
    <w:rsid w:val="00E446F2"/>
    <w:rsid w:val="00E45429"/>
    <w:rsid w:val="00E45488"/>
    <w:rsid w:val="00E456C6"/>
    <w:rsid w:val="00E45A62"/>
    <w:rsid w:val="00E45C8E"/>
    <w:rsid w:val="00E45E24"/>
    <w:rsid w:val="00E462B8"/>
    <w:rsid w:val="00E463D7"/>
    <w:rsid w:val="00E47929"/>
    <w:rsid w:val="00E47B17"/>
    <w:rsid w:val="00E50153"/>
    <w:rsid w:val="00E50D70"/>
    <w:rsid w:val="00E50F07"/>
    <w:rsid w:val="00E51EDF"/>
    <w:rsid w:val="00E5247B"/>
    <w:rsid w:val="00E52611"/>
    <w:rsid w:val="00E52788"/>
    <w:rsid w:val="00E528AF"/>
    <w:rsid w:val="00E52AE0"/>
    <w:rsid w:val="00E52EFB"/>
    <w:rsid w:val="00E530B3"/>
    <w:rsid w:val="00E53708"/>
    <w:rsid w:val="00E53EB6"/>
    <w:rsid w:val="00E54419"/>
    <w:rsid w:val="00E54B79"/>
    <w:rsid w:val="00E5550C"/>
    <w:rsid w:val="00E55D49"/>
    <w:rsid w:val="00E561BC"/>
    <w:rsid w:val="00E562C2"/>
    <w:rsid w:val="00E562DC"/>
    <w:rsid w:val="00E56CC8"/>
    <w:rsid w:val="00E56D85"/>
    <w:rsid w:val="00E56ED9"/>
    <w:rsid w:val="00E570E1"/>
    <w:rsid w:val="00E57B33"/>
    <w:rsid w:val="00E57BED"/>
    <w:rsid w:val="00E6004E"/>
    <w:rsid w:val="00E6085E"/>
    <w:rsid w:val="00E608FF"/>
    <w:rsid w:val="00E60C66"/>
    <w:rsid w:val="00E61167"/>
    <w:rsid w:val="00E6193F"/>
    <w:rsid w:val="00E61CC7"/>
    <w:rsid w:val="00E61DE5"/>
    <w:rsid w:val="00E624FE"/>
    <w:rsid w:val="00E628D6"/>
    <w:rsid w:val="00E62DD1"/>
    <w:rsid w:val="00E62F71"/>
    <w:rsid w:val="00E630A8"/>
    <w:rsid w:val="00E630C7"/>
    <w:rsid w:val="00E635D2"/>
    <w:rsid w:val="00E63778"/>
    <w:rsid w:val="00E63AB4"/>
    <w:rsid w:val="00E63DD1"/>
    <w:rsid w:val="00E63EBD"/>
    <w:rsid w:val="00E63F01"/>
    <w:rsid w:val="00E64619"/>
    <w:rsid w:val="00E648CE"/>
    <w:rsid w:val="00E65192"/>
    <w:rsid w:val="00E657F6"/>
    <w:rsid w:val="00E65D05"/>
    <w:rsid w:val="00E6635A"/>
    <w:rsid w:val="00E66AF8"/>
    <w:rsid w:val="00E66E34"/>
    <w:rsid w:val="00E6711A"/>
    <w:rsid w:val="00E67A80"/>
    <w:rsid w:val="00E67F2F"/>
    <w:rsid w:val="00E67FF8"/>
    <w:rsid w:val="00E701DE"/>
    <w:rsid w:val="00E702D0"/>
    <w:rsid w:val="00E70ECA"/>
    <w:rsid w:val="00E7109D"/>
    <w:rsid w:val="00E71601"/>
    <w:rsid w:val="00E717E0"/>
    <w:rsid w:val="00E71878"/>
    <w:rsid w:val="00E71ED3"/>
    <w:rsid w:val="00E7272E"/>
    <w:rsid w:val="00E7298E"/>
    <w:rsid w:val="00E72EFC"/>
    <w:rsid w:val="00E736A3"/>
    <w:rsid w:val="00E73F21"/>
    <w:rsid w:val="00E74757"/>
    <w:rsid w:val="00E74C63"/>
    <w:rsid w:val="00E7511C"/>
    <w:rsid w:val="00E75567"/>
    <w:rsid w:val="00E75847"/>
    <w:rsid w:val="00E75973"/>
    <w:rsid w:val="00E75B93"/>
    <w:rsid w:val="00E75DFD"/>
    <w:rsid w:val="00E75F70"/>
    <w:rsid w:val="00E760A6"/>
    <w:rsid w:val="00E76595"/>
    <w:rsid w:val="00E76DEA"/>
    <w:rsid w:val="00E76EFA"/>
    <w:rsid w:val="00E77A85"/>
    <w:rsid w:val="00E80245"/>
    <w:rsid w:val="00E804EA"/>
    <w:rsid w:val="00E80ACB"/>
    <w:rsid w:val="00E80F3A"/>
    <w:rsid w:val="00E810B0"/>
    <w:rsid w:val="00E813C0"/>
    <w:rsid w:val="00E81424"/>
    <w:rsid w:val="00E81B2E"/>
    <w:rsid w:val="00E81F3A"/>
    <w:rsid w:val="00E82ACA"/>
    <w:rsid w:val="00E82C12"/>
    <w:rsid w:val="00E833A7"/>
    <w:rsid w:val="00E835B7"/>
    <w:rsid w:val="00E836B5"/>
    <w:rsid w:val="00E83E01"/>
    <w:rsid w:val="00E83EDA"/>
    <w:rsid w:val="00E842C2"/>
    <w:rsid w:val="00E84448"/>
    <w:rsid w:val="00E8458F"/>
    <w:rsid w:val="00E845A1"/>
    <w:rsid w:val="00E84655"/>
    <w:rsid w:val="00E84DBD"/>
    <w:rsid w:val="00E85210"/>
    <w:rsid w:val="00E85236"/>
    <w:rsid w:val="00E85DF2"/>
    <w:rsid w:val="00E87330"/>
    <w:rsid w:val="00E873A1"/>
    <w:rsid w:val="00E87440"/>
    <w:rsid w:val="00E87859"/>
    <w:rsid w:val="00E87DD0"/>
    <w:rsid w:val="00E9034C"/>
    <w:rsid w:val="00E90557"/>
    <w:rsid w:val="00E905BE"/>
    <w:rsid w:val="00E91FF1"/>
    <w:rsid w:val="00E9267D"/>
    <w:rsid w:val="00E92CC0"/>
    <w:rsid w:val="00E9345B"/>
    <w:rsid w:val="00E937CA"/>
    <w:rsid w:val="00E93B51"/>
    <w:rsid w:val="00E93C24"/>
    <w:rsid w:val="00E944BD"/>
    <w:rsid w:val="00E949FD"/>
    <w:rsid w:val="00E94C66"/>
    <w:rsid w:val="00E95A45"/>
    <w:rsid w:val="00E95B64"/>
    <w:rsid w:val="00E95E7D"/>
    <w:rsid w:val="00E9605F"/>
    <w:rsid w:val="00E968A8"/>
    <w:rsid w:val="00E97E33"/>
    <w:rsid w:val="00E97F75"/>
    <w:rsid w:val="00EA035B"/>
    <w:rsid w:val="00EA07AF"/>
    <w:rsid w:val="00EA0C4C"/>
    <w:rsid w:val="00EA0F51"/>
    <w:rsid w:val="00EA1131"/>
    <w:rsid w:val="00EA19A9"/>
    <w:rsid w:val="00EA1AE3"/>
    <w:rsid w:val="00EA1C03"/>
    <w:rsid w:val="00EA2376"/>
    <w:rsid w:val="00EA28AA"/>
    <w:rsid w:val="00EA2964"/>
    <w:rsid w:val="00EA2F4B"/>
    <w:rsid w:val="00EA310C"/>
    <w:rsid w:val="00EA32E4"/>
    <w:rsid w:val="00EA34E8"/>
    <w:rsid w:val="00EA3822"/>
    <w:rsid w:val="00EA3EA5"/>
    <w:rsid w:val="00EA3EB0"/>
    <w:rsid w:val="00EA4E2E"/>
    <w:rsid w:val="00EA5192"/>
    <w:rsid w:val="00EA5375"/>
    <w:rsid w:val="00EA5702"/>
    <w:rsid w:val="00EA6A66"/>
    <w:rsid w:val="00EA6DA4"/>
    <w:rsid w:val="00EA71AC"/>
    <w:rsid w:val="00EA79B4"/>
    <w:rsid w:val="00EA7ACE"/>
    <w:rsid w:val="00EA7CAB"/>
    <w:rsid w:val="00EB00B3"/>
    <w:rsid w:val="00EB026F"/>
    <w:rsid w:val="00EB058C"/>
    <w:rsid w:val="00EB0EC4"/>
    <w:rsid w:val="00EB182F"/>
    <w:rsid w:val="00EB2365"/>
    <w:rsid w:val="00EB2C0B"/>
    <w:rsid w:val="00EB2C7D"/>
    <w:rsid w:val="00EB2D3E"/>
    <w:rsid w:val="00EB2E08"/>
    <w:rsid w:val="00EB30A9"/>
    <w:rsid w:val="00EB3FDE"/>
    <w:rsid w:val="00EB42DC"/>
    <w:rsid w:val="00EB482B"/>
    <w:rsid w:val="00EB4BD5"/>
    <w:rsid w:val="00EB5A8C"/>
    <w:rsid w:val="00EB601D"/>
    <w:rsid w:val="00EB604F"/>
    <w:rsid w:val="00EB629E"/>
    <w:rsid w:val="00EB7500"/>
    <w:rsid w:val="00EB7C9B"/>
    <w:rsid w:val="00EC0098"/>
    <w:rsid w:val="00EC0A2A"/>
    <w:rsid w:val="00EC0F7E"/>
    <w:rsid w:val="00EC1378"/>
    <w:rsid w:val="00EC13C1"/>
    <w:rsid w:val="00EC19E5"/>
    <w:rsid w:val="00EC1E8F"/>
    <w:rsid w:val="00EC208D"/>
    <w:rsid w:val="00EC21C2"/>
    <w:rsid w:val="00EC21CD"/>
    <w:rsid w:val="00EC2727"/>
    <w:rsid w:val="00EC2E2E"/>
    <w:rsid w:val="00EC3797"/>
    <w:rsid w:val="00EC3DA4"/>
    <w:rsid w:val="00EC3FE4"/>
    <w:rsid w:val="00EC4902"/>
    <w:rsid w:val="00EC4DC9"/>
    <w:rsid w:val="00EC4FCD"/>
    <w:rsid w:val="00EC4FFC"/>
    <w:rsid w:val="00EC54D5"/>
    <w:rsid w:val="00EC580D"/>
    <w:rsid w:val="00EC59BF"/>
    <w:rsid w:val="00EC5F40"/>
    <w:rsid w:val="00EC723E"/>
    <w:rsid w:val="00EC73B6"/>
    <w:rsid w:val="00EC74D0"/>
    <w:rsid w:val="00EC777A"/>
    <w:rsid w:val="00EC77CD"/>
    <w:rsid w:val="00EC77FE"/>
    <w:rsid w:val="00ED2073"/>
    <w:rsid w:val="00ED2B8A"/>
    <w:rsid w:val="00ED30B9"/>
    <w:rsid w:val="00ED3397"/>
    <w:rsid w:val="00ED3748"/>
    <w:rsid w:val="00ED3BE2"/>
    <w:rsid w:val="00ED3C4C"/>
    <w:rsid w:val="00ED4235"/>
    <w:rsid w:val="00ED4668"/>
    <w:rsid w:val="00ED47B0"/>
    <w:rsid w:val="00ED4BDB"/>
    <w:rsid w:val="00ED529F"/>
    <w:rsid w:val="00ED5844"/>
    <w:rsid w:val="00ED69DE"/>
    <w:rsid w:val="00ED6F39"/>
    <w:rsid w:val="00ED722D"/>
    <w:rsid w:val="00ED73B6"/>
    <w:rsid w:val="00ED750A"/>
    <w:rsid w:val="00ED7909"/>
    <w:rsid w:val="00ED7BC9"/>
    <w:rsid w:val="00ED7D9E"/>
    <w:rsid w:val="00EE0537"/>
    <w:rsid w:val="00EE0B9A"/>
    <w:rsid w:val="00EE1AC6"/>
    <w:rsid w:val="00EE1BD3"/>
    <w:rsid w:val="00EE20A1"/>
    <w:rsid w:val="00EE2185"/>
    <w:rsid w:val="00EE241F"/>
    <w:rsid w:val="00EE249A"/>
    <w:rsid w:val="00EE26A5"/>
    <w:rsid w:val="00EE2825"/>
    <w:rsid w:val="00EE2BBB"/>
    <w:rsid w:val="00EE3D64"/>
    <w:rsid w:val="00EE432F"/>
    <w:rsid w:val="00EE49DB"/>
    <w:rsid w:val="00EE5498"/>
    <w:rsid w:val="00EE54FE"/>
    <w:rsid w:val="00EE6076"/>
    <w:rsid w:val="00EE622E"/>
    <w:rsid w:val="00EE6BA7"/>
    <w:rsid w:val="00EE7052"/>
    <w:rsid w:val="00EF0037"/>
    <w:rsid w:val="00EF0306"/>
    <w:rsid w:val="00EF0827"/>
    <w:rsid w:val="00EF1659"/>
    <w:rsid w:val="00EF1859"/>
    <w:rsid w:val="00EF1AD2"/>
    <w:rsid w:val="00EF1D84"/>
    <w:rsid w:val="00EF21B1"/>
    <w:rsid w:val="00EF23AD"/>
    <w:rsid w:val="00EF23DB"/>
    <w:rsid w:val="00EF365C"/>
    <w:rsid w:val="00EF3735"/>
    <w:rsid w:val="00EF3E3C"/>
    <w:rsid w:val="00EF43E8"/>
    <w:rsid w:val="00EF4747"/>
    <w:rsid w:val="00EF5126"/>
    <w:rsid w:val="00EF51B0"/>
    <w:rsid w:val="00EF5C92"/>
    <w:rsid w:val="00EF65B5"/>
    <w:rsid w:val="00EF68E3"/>
    <w:rsid w:val="00EF6CC7"/>
    <w:rsid w:val="00EF6ECF"/>
    <w:rsid w:val="00EF73E2"/>
    <w:rsid w:val="00EF7626"/>
    <w:rsid w:val="00EF7C1C"/>
    <w:rsid w:val="00EF7DD6"/>
    <w:rsid w:val="00F005B5"/>
    <w:rsid w:val="00F01634"/>
    <w:rsid w:val="00F01762"/>
    <w:rsid w:val="00F01916"/>
    <w:rsid w:val="00F022DD"/>
    <w:rsid w:val="00F026BA"/>
    <w:rsid w:val="00F029D1"/>
    <w:rsid w:val="00F0338A"/>
    <w:rsid w:val="00F0355F"/>
    <w:rsid w:val="00F03D7F"/>
    <w:rsid w:val="00F0405B"/>
    <w:rsid w:val="00F0523C"/>
    <w:rsid w:val="00F05399"/>
    <w:rsid w:val="00F05C77"/>
    <w:rsid w:val="00F05F6F"/>
    <w:rsid w:val="00F06282"/>
    <w:rsid w:val="00F062BE"/>
    <w:rsid w:val="00F0677C"/>
    <w:rsid w:val="00F06F7F"/>
    <w:rsid w:val="00F0764F"/>
    <w:rsid w:val="00F0798B"/>
    <w:rsid w:val="00F07A10"/>
    <w:rsid w:val="00F07C2F"/>
    <w:rsid w:val="00F07C78"/>
    <w:rsid w:val="00F1001F"/>
    <w:rsid w:val="00F101AB"/>
    <w:rsid w:val="00F105D4"/>
    <w:rsid w:val="00F10885"/>
    <w:rsid w:val="00F110F3"/>
    <w:rsid w:val="00F11334"/>
    <w:rsid w:val="00F1165A"/>
    <w:rsid w:val="00F11B44"/>
    <w:rsid w:val="00F11BED"/>
    <w:rsid w:val="00F11C2F"/>
    <w:rsid w:val="00F11E8F"/>
    <w:rsid w:val="00F12414"/>
    <w:rsid w:val="00F126BC"/>
    <w:rsid w:val="00F12742"/>
    <w:rsid w:val="00F12966"/>
    <w:rsid w:val="00F12C18"/>
    <w:rsid w:val="00F12F2F"/>
    <w:rsid w:val="00F1304A"/>
    <w:rsid w:val="00F134D3"/>
    <w:rsid w:val="00F1350D"/>
    <w:rsid w:val="00F1369F"/>
    <w:rsid w:val="00F13A5C"/>
    <w:rsid w:val="00F13F84"/>
    <w:rsid w:val="00F146D6"/>
    <w:rsid w:val="00F14B40"/>
    <w:rsid w:val="00F14BC3"/>
    <w:rsid w:val="00F154AC"/>
    <w:rsid w:val="00F157AC"/>
    <w:rsid w:val="00F159E3"/>
    <w:rsid w:val="00F15AC4"/>
    <w:rsid w:val="00F15D15"/>
    <w:rsid w:val="00F15E4B"/>
    <w:rsid w:val="00F15EAB"/>
    <w:rsid w:val="00F16097"/>
    <w:rsid w:val="00F164A8"/>
    <w:rsid w:val="00F171A2"/>
    <w:rsid w:val="00F171CA"/>
    <w:rsid w:val="00F17739"/>
    <w:rsid w:val="00F177F8"/>
    <w:rsid w:val="00F17AA0"/>
    <w:rsid w:val="00F2066B"/>
    <w:rsid w:val="00F20863"/>
    <w:rsid w:val="00F20880"/>
    <w:rsid w:val="00F21192"/>
    <w:rsid w:val="00F214A6"/>
    <w:rsid w:val="00F216F9"/>
    <w:rsid w:val="00F21B8F"/>
    <w:rsid w:val="00F21BF5"/>
    <w:rsid w:val="00F22193"/>
    <w:rsid w:val="00F224AE"/>
    <w:rsid w:val="00F249E5"/>
    <w:rsid w:val="00F25146"/>
    <w:rsid w:val="00F25D10"/>
    <w:rsid w:val="00F2690D"/>
    <w:rsid w:val="00F300F2"/>
    <w:rsid w:val="00F302AE"/>
    <w:rsid w:val="00F304C3"/>
    <w:rsid w:val="00F30BEB"/>
    <w:rsid w:val="00F313A3"/>
    <w:rsid w:val="00F31697"/>
    <w:rsid w:val="00F316A3"/>
    <w:rsid w:val="00F32084"/>
    <w:rsid w:val="00F32102"/>
    <w:rsid w:val="00F321ED"/>
    <w:rsid w:val="00F3227A"/>
    <w:rsid w:val="00F32833"/>
    <w:rsid w:val="00F32F87"/>
    <w:rsid w:val="00F333F2"/>
    <w:rsid w:val="00F34073"/>
    <w:rsid w:val="00F340F8"/>
    <w:rsid w:val="00F3469A"/>
    <w:rsid w:val="00F3487C"/>
    <w:rsid w:val="00F34C22"/>
    <w:rsid w:val="00F34CF0"/>
    <w:rsid w:val="00F35369"/>
    <w:rsid w:val="00F3555F"/>
    <w:rsid w:val="00F355DD"/>
    <w:rsid w:val="00F35873"/>
    <w:rsid w:val="00F35E39"/>
    <w:rsid w:val="00F35FA4"/>
    <w:rsid w:val="00F36648"/>
    <w:rsid w:val="00F36D41"/>
    <w:rsid w:val="00F3705C"/>
    <w:rsid w:val="00F374DB"/>
    <w:rsid w:val="00F37761"/>
    <w:rsid w:val="00F37A48"/>
    <w:rsid w:val="00F37AAD"/>
    <w:rsid w:val="00F37B05"/>
    <w:rsid w:val="00F37CF0"/>
    <w:rsid w:val="00F404A0"/>
    <w:rsid w:val="00F409F0"/>
    <w:rsid w:val="00F41091"/>
    <w:rsid w:val="00F416DC"/>
    <w:rsid w:val="00F41ACE"/>
    <w:rsid w:val="00F41D10"/>
    <w:rsid w:val="00F4322C"/>
    <w:rsid w:val="00F4369E"/>
    <w:rsid w:val="00F437DF"/>
    <w:rsid w:val="00F438D4"/>
    <w:rsid w:val="00F43CCA"/>
    <w:rsid w:val="00F443DB"/>
    <w:rsid w:val="00F44534"/>
    <w:rsid w:val="00F44E0C"/>
    <w:rsid w:val="00F45132"/>
    <w:rsid w:val="00F45648"/>
    <w:rsid w:val="00F459AD"/>
    <w:rsid w:val="00F47021"/>
    <w:rsid w:val="00F470F8"/>
    <w:rsid w:val="00F474B9"/>
    <w:rsid w:val="00F47895"/>
    <w:rsid w:val="00F5001C"/>
    <w:rsid w:val="00F503BF"/>
    <w:rsid w:val="00F506B4"/>
    <w:rsid w:val="00F51250"/>
    <w:rsid w:val="00F51274"/>
    <w:rsid w:val="00F513AA"/>
    <w:rsid w:val="00F5167D"/>
    <w:rsid w:val="00F5180E"/>
    <w:rsid w:val="00F52328"/>
    <w:rsid w:val="00F52578"/>
    <w:rsid w:val="00F52722"/>
    <w:rsid w:val="00F52765"/>
    <w:rsid w:val="00F528A7"/>
    <w:rsid w:val="00F533B1"/>
    <w:rsid w:val="00F5344D"/>
    <w:rsid w:val="00F53ACF"/>
    <w:rsid w:val="00F53DED"/>
    <w:rsid w:val="00F54111"/>
    <w:rsid w:val="00F54A34"/>
    <w:rsid w:val="00F55695"/>
    <w:rsid w:val="00F559DE"/>
    <w:rsid w:val="00F55B4D"/>
    <w:rsid w:val="00F55D36"/>
    <w:rsid w:val="00F560BF"/>
    <w:rsid w:val="00F56329"/>
    <w:rsid w:val="00F56423"/>
    <w:rsid w:val="00F56AC8"/>
    <w:rsid w:val="00F570CB"/>
    <w:rsid w:val="00F57776"/>
    <w:rsid w:val="00F577FC"/>
    <w:rsid w:val="00F57DBA"/>
    <w:rsid w:val="00F60555"/>
    <w:rsid w:val="00F605D3"/>
    <w:rsid w:val="00F607DC"/>
    <w:rsid w:val="00F60E8F"/>
    <w:rsid w:val="00F612A8"/>
    <w:rsid w:val="00F613A8"/>
    <w:rsid w:val="00F614A3"/>
    <w:rsid w:val="00F61B87"/>
    <w:rsid w:val="00F61F3F"/>
    <w:rsid w:val="00F622B0"/>
    <w:rsid w:val="00F62EB6"/>
    <w:rsid w:val="00F63394"/>
    <w:rsid w:val="00F63723"/>
    <w:rsid w:val="00F6392C"/>
    <w:rsid w:val="00F641EE"/>
    <w:rsid w:val="00F6422B"/>
    <w:rsid w:val="00F64685"/>
    <w:rsid w:val="00F646A3"/>
    <w:rsid w:val="00F65A68"/>
    <w:rsid w:val="00F65CA6"/>
    <w:rsid w:val="00F65CD9"/>
    <w:rsid w:val="00F660B2"/>
    <w:rsid w:val="00F661C0"/>
    <w:rsid w:val="00F66354"/>
    <w:rsid w:val="00F66492"/>
    <w:rsid w:val="00F66AB2"/>
    <w:rsid w:val="00F67568"/>
    <w:rsid w:val="00F6764B"/>
    <w:rsid w:val="00F67A76"/>
    <w:rsid w:val="00F70440"/>
    <w:rsid w:val="00F7089C"/>
    <w:rsid w:val="00F70E79"/>
    <w:rsid w:val="00F71193"/>
    <w:rsid w:val="00F71B3D"/>
    <w:rsid w:val="00F71D33"/>
    <w:rsid w:val="00F71D44"/>
    <w:rsid w:val="00F7208B"/>
    <w:rsid w:val="00F720A4"/>
    <w:rsid w:val="00F72145"/>
    <w:rsid w:val="00F72172"/>
    <w:rsid w:val="00F7281C"/>
    <w:rsid w:val="00F72DBF"/>
    <w:rsid w:val="00F73BA4"/>
    <w:rsid w:val="00F73F26"/>
    <w:rsid w:val="00F74050"/>
    <w:rsid w:val="00F74439"/>
    <w:rsid w:val="00F74C28"/>
    <w:rsid w:val="00F751CB"/>
    <w:rsid w:val="00F75529"/>
    <w:rsid w:val="00F7605C"/>
    <w:rsid w:val="00F76062"/>
    <w:rsid w:val="00F76535"/>
    <w:rsid w:val="00F76A79"/>
    <w:rsid w:val="00F76AAA"/>
    <w:rsid w:val="00F773A3"/>
    <w:rsid w:val="00F77479"/>
    <w:rsid w:val="00F80184"/>
    <w:rsid w:val="00F80574"/>
    <w:rsid w:val="00F809C6"/>
    <w:rsid w:val="00F80AC0"/>
    <w:rsid w:val="00F80D2D"/>
    <w:rsid w:val="00F80D83"/>
    <w:rsid w:val="00F810F3"/>
    <w:rsid w:val="00F813D0"/>
    <w:rsid w:val="00F81419"/>
    <w:rsid w:val="00F81450"/>
    <w:rsid w:val="00F81659"/>
    <w:rsid w:val="00F81B61"/>
    <w:rsid w:val="00F81BE2"/>
    <w:rsid w:val="00F81BFD"/>
    <w:rsid w:val="00F81F38"/>
    <w:rsid w:val="00F83468"/>
    <w:rsid w:val="00F8412A"/>
    <w:rsid w:val="00F8417C"/>
    <w:rsid w:val="00F84FA7"/>
    <w:rsid w:val="00F850A7"/>
    <w:rsid w:val="00F852DB"/>
    <w:rsid w:val="00F85B6F"/>
    <w:rsid w:val="00F86574"/>
    <w:rsid w:val="00F86DA5"/>
    <w:rsid w:val="00F873CD"/>
    <w:rsid w:val="00F87436"/>
    <w:rsid w:val="00F87507"/>
    <w:rsid w:val="00F87C75"/>
    <w:rsid w:val="00F87FC9"/>
    <w:rsid w:val="00F900EC"/>
    <w:rsid w:val="00F90954"/>
    <w:rsid w:val="00F90DDA"/>
    <w:rsid w:val="00F91066"/>
    <w:rsid w:val="00F9146D"/>
    <w:rsid w:val="00F919B1"/>
    <w:rsid w:val="00F92200"/>
    <w:rsid w:val="00F92CD5"/>
    <w:rsid w:val="00F92FC3"/>
    <w:rsid w:val="00F932F7"/>
    <w:rsid w:val="00F93EB4"/>
    <w:rsid w:val="00F94580"/>
    <w:rsid w:val="00F94910"/>
    <w:rsid w:val="00F94A7E"/>
    <w:rsid w:val="00F9511F"/>
    <w:rsid w:val="00F95347"/>
    <w:rsid w:val="00F954EB"/>
    <w:rsid w:val="00F95593"/>
    <w:rsid w:val="00F95653"/>
    <w:rsid w:val="00F96CDC"/>
    <w:rsid w:val="00F96D2F"/>
    <w:rsid w:val="00F97358"/>
    <w:rsid w:val="00F9735D"/>
    <w:rsid w:val="00F976F2"/>
    <w:rsid w:val="00F97AFC"/>
    <w:rsid w:val="00F97C84"/>
    <w:rsid w:val="00FA17CD"/>
    <w:rsid w:val="00FA18D3"/>
    <w:rsid w:val="00FA22AC"/>
    <w:rsid w:val="00FA2563"/>
    <w:rsid w:val="00FA2710"/>
    <w:rsid w:val="00FA2D42"/>
    <w:rsid w:val="00FA33AC"/>
    <w:rsid w:val="00FA34C8"/>
    <w:rsid w:val="00FA3A4D"/>
    <w:rsid w:val="00FA3E43"/>
    <w:rsid w:val="00FA4A91"/>
    <w:rsid w:val="00FA5017"/>
    <w:rsid w:val="00FA5163"/>
    <w:rsid w:val="00FA5203"/>
    <w:rsid w:val="00FA541D"/>
    <w:rsid w:val="00FA58A8"/>
    <w:rsid w:val="00FA591D"/>
    <w:rsid w:val="00FA61E6"/>
    <w:rsid w:val="00FA6559"/>
    <w:rsid w:val="00FA6788"/>
    <w:rsid w:val="00FA6C1A"/>
    <w:rsid w:val="00FA6CB7"/>
    <w:rsid w:val="00FA71D5"/>
    <w:rsid w:val="00FA750D"/>
    <w:rsid w:val="00FA7E0B"/>
    <w:rsid w:val="00FB0070"/>
    <w:rsid w:val="00FB0536"/>
    <w:rsid w:val="00FB0F2E"/>
    <w:rsid w:val="00FB1606"/>
    <w:rsid w:val="00FB16D7"/>
    <w:rsid w:val="00FB1800"/>
    <w:rsid w:val="00FB1C07"/>
    <w:rsid w:val="00FB21A3"/>
    <w:rsid w:val="00FB2A29"/>
    <w:rsid w:val="00FB503C"/>
    <w:rsid w:val="00FB55F0"/>
    <w:rsid w:val="00FB5FF1"/>
    <w:rsid w:val="00FB6017"/>
    <w:rsid w:val="00FB6D9B"/>
    <w:rsid w:val="00FB6FE9"/>
    <w:rsid w:val="00FB7240"/>
    <w:rsid w:val="00FB73B8"/>
    <w:rsid w:val="00FB77B1"/>
    <w:rsid w:val="00FB7977"/>
    <w:rsid w:val="00FB7D88"/>
    <w:rsid w:val="00FC069D"/>
    <w:rsid w:val="00FC0EC7"/>
    <w:rsid w:val="00FC0F5F"/>
    <w:rsid w:val="00FC11E1"/>
    <w:rsid w:val="00FC12E2"/>
    <w:rsid w:val="00FC2879"/>
    <w:rsid w:val="00FC2F9D"/>
    <w:rsid w:val="00FC3483"/>
    <w:rsid w:val="00FC3CFB"/>
    <w:rsid w:val="00FC3FD6"/>
    <w:rsid w:val="00FC41DF"/>
    <w:rsid w:val="00FC4C2E"/>
    <w:rsid w:val="00FC6207"/>
    <w:rsid w:val="00FC7439"/>
    <w:rsid w:val="00FC755D"/>
    <w:rsid w:val="00FC7642"/>
    <w:rsid w:val="00FC7A2B"/>
    <w:rsid w:val="00FD02AE"/>
    <w:rsid w:val="00FD03FC"/>
    <w:rsid w:val="00FD0AAB"/>
    <w:rsid w:val="00FD0F6A"/>
    <w:rsid w:val="00FD0FE1"/>
    <w:rsid w:val="00FD1029"/>
    <w:rsid w:val="00FD113F"/>
    <w:rsid w:val="00FD1444"/>
    <w:rsid w:val="00FD193F"/>
    <w:rsid w:val="00FD1AF8"/>
    <w:rsid w:val="00FD21EE"/>
    <w:rsid w:val="00FD269D"/>
    <w:rsid w:val="00FD2F48"/>
    <w:rsid w:val="00FD3A1B"/>
    <w:rsid w:val="00FD3C1C"/>
    <w:rsid w:val="00FD42EF"/>
    <w:rsid w:val="00FD5665"/>
    <w:rsid w:val="00FD5828"/>
    <w:rsid w:val="00FD5B44"/>
    <w:rsid w:val="00FD65A2"/>
    <w:rsid w:val="00FD65EE"/>
    <w:rsid w:val="00FD6717"/>
    <w:rsid w:val="00FE06D7"/>
    <w:rsid w:val="00FE08EB"/>
    <w:rsid w:val="00FE0FF1"/>
    <w:rsid w:val="00FE16ED"/>
    <w:rsid w:val="00FE187E"/>
    <w:rsid w:val="00FE1CF0"/>
    <w:rsid w:val="00FE2B39"/>
    <w:rsid w:val="00FE2F68"/>
    <w:rsid w:val="00FE30E7"/>
    <w:rsid w:val="00FE477A"/>
    <w:rsid w:val="00FE48D2"/>
    <w:rsid w:val="00FE5A5B"/>
    <w:rsid w:val="00FE5D2D"/>
    <w:rsid w:val="00FE616A"/>
    <w:rsid w:val="00FE6447"/>
    <w:rsid w:val="00FE66AE"/>
    <w:rsid w:val="00FE69E3"/>
    <w:rsid w:val="00FE6E4B"/>
    <w:rsid w:val="00FE7203"/>
    <w:rsid w:val="00FE7DE7"/>
    <w:rsid w:val="00FF0077"/>
    <w:rsid w:val="00FF0AAF"/>
    <w:rsid w:val="00FF110E"/>
    <w:rsid w:val="00FF121C"/>
    <w:rsid w:val="00FF1919"/>
    <w:rsid w:val="00FF2155"/>
    <w:rsid w:val="00FF23F9"/>
    <w:rsid w:val="00FF2684"/>
    <w:rsid w:val="00FF29B8"/>
    <w:rsid w:val="00FF2A97"/>
    <w:rsid w:val="00FF2E1C"/>
    <w:rsid w:val="00FF369A"/>
    <w:rsid w:val="00FF3A85"/>
    <w:rsid w:val="00FF3DDC"/>
    <w:rsid w:val="00FF49CF"/>
    <w:rsid w:val="00FF50EE"/>
    <w:rsid w:val="00FF51F9"/>
    <w:rsid w:val="00FF5421"/>
    <w:rsid w:val="00FF585E"/>
    <w:rsid w:val="00FF5998"/>
    <w:rsid w:val="00FF5DB0"/>
    <w:rsid w:val="00FF64B4"/>
    <w:rsid w:val="00FF6B61"/>
    <w:rsid w:val="00FF6BCE"/>
    <w:rsid w:val="00FF6CB6"/>
    <w:rsid w:val="00FF6FCD"/>
    <w:rsid w:val="00FF734A"/>
    <w:rsid w:val="00FF73FD"/>
    <w:rsid w:val="00FF7C73"/>
    <w:rsid w:val="011B0745"/>
    <w:rsid w:val="01230FF8"/>
    <w:rsid w:val="013B12AC"/>
    <w:rsid w:val="013C49CE"/>
    <w:rsid w:val="01761A2C"/>
    <w:rsid w:val="01840D23"/>
    <w:rsid w:val="01A36639"/>
    <w:rsid w:val="01C523EB"/>
    <w:rsid w:val="01CA7DE4"/>
    <w:rsid w:val="01FE210E"/>
    <w:rsid w:val="02210672"/>
    <w:rsid w:val="02443EBF"/>
    <w:rsid w:val="024D24E5"/>
    <w:rsid w:val="025C14B4"/>
    <w:rsid w:val="02807025"/>
    <w:rsid w:val="028B271D"/>
    <w:rsid w:val="02BC2A6D"/>
    <w:rsid w:val="02D9001B"/>
    <w:rsid w:val="03644624"/>
    <w:rsid w:val="039713C7"/>
    <w:rsid w:val="039E565E"/>
    <w:rsid w:val="03A10876"/>
    <w:rsid w:val="03EA585B"/>
    <w:rsid w:val="0441088F"/>
    <w:rsid w:val="044D3016"/>
    <w:rsid w:val="045D72C7"/>
    <w:rsid w:val="04AB3904"/>
    <w:rsid w:val="04DA0918"/>
    <w:rsid w:val="04E05E04"/>
    <w:rsid w:val="04E462D7"/>
    <w:rsid w:val="0525473E"/>
    <w:rsid w:val="05352165"/>
    <w:rsid w:val="053E2602"/>
    <w:rsid w:val="053F5016"/>
    <w:rsid w:val="054001A7"/>
    <w:rsid w:val="05A156A5"/>
    <w:rsid w:val="06232AB4"/>
    <w:rsid w:val="06245527"/>
    <w:rsid w:val="06452A65"/>
    <w:rsid w:val="06583DFE"/>
    <w:rsid w:val="068F306A"/>
    <w:rsid w:val="06D25D4A"/>
    <w:rsid w:val="06E073A0"/>
    <w:rsid w:val="06ED5B08"/>
    <w:rsid w:val="06FB2900"/>
    <w:rsid w:val="07560D8A"/>
    <w:rsid w:val="075A0FC1"/>
    <w:rsid w:val="07B74E0C"/>
    <w:rsid w:val="07CD517A"/>
    <w:rsid w:val="07E10424"/>
    <w:rsid w:val="085B3B1D"/>
    <w:rsid w:val="086361B9"/>
    <w:rsid w:val="0894499D"/>
    <w:rsid w:val="08C74C21"/>
    <w:rsid w:val="08DC387B"/>
    <w:rsid w:val="08EE2A4A"/>
    <w:rsid w:val="093050F0"/>
    <w:rsid w:val="095101E2"/>
    <w:rsid w:val="09962C2B"/>
    <w:rsid w:val="09DB4F16"/>
    <w:rsid w:val="09EC4C0B"/>
    <w:rsid w:val="09EE70BC"/>
    <w:rsid w:val="0A615947"/>
    <w:rsid w:val="0B6A5355"/>
    <w:rsid w:val="0B881B32"/>
    <w:rsid w:val="0C032502"/>
    <w:rsid w:val="0C6426F5"/>
    <w:rsid w:val="0CCA7C6E"/>
    <w:rsid w:val="0D005082"/>
    <w:rsid w:val="0D5225D9"/>
    <w:rsid w:val="0D5A1BC5"/>
    <w:rsid w:val="0DB97A81"/>
    <w:rsid w:val="0E2750C9"/>
    <w:rsid w:val="0E337610"/>
    <w:rsid w:val="0E421BE9"/>
    <w:rsid w:val="0E540B6A"/>
    <w:rsid w:val="0E581C96"/>
    <w:rsid w:val="0F5F7E46"/>
    <w:rsid w:val="0FBE651B"/>
    <w:rsid w:val="0FEB1E42"/>
    <w:rsid w:val="0FF40B56"/>
    <w:rsid w:val="10393380"/>
    <w:rsid w:val="10D3327A"/>
    <w:rsid w:val="10D63C55"/>
    <w:rsid w:val="10DD77C5"/>
    <w:rsid w:val="11460F45"/>
    <w:rsid w:val="115D508F"/>
    <w:rsid w:val="11693DA7"/>
    <w:rsid w:val="11A173EB"/>
    <w:rsid w:val="12072E82"/>
    <w:rsid w:val="122E278C"/>
    <w:rsid w:val="12843915"/>
    <w:rsid w:val="12FD7AE5"/>
    <w:rsid w:val="13690A0D"/>
    <w:rsid w:val="138A72B5"/>
    <w:rsid w:val="138A7A25"/>
    <w:rsid w:val="13A00313"/>
    <w:rsid w:val="13D76B8F"/>
    <w:rsid w:val="147772D7"/>
    <w:rsid w:val="147B7EF0"/>
    <w:rsid w:val="14847A08"/>
    <w:rsid w:val="15061D4E"/>
    <w:rsid w:val="150A2791"/>
    <w:rsid w:val="150B495C"/>
    <w:rsid w:val="154F21C8"/>
    <w:rsid w:val="155440E0"/>
    <w:rsid w:val="155F3E57"/>
    <w:rsid w:val="15666B81"/>
    <w:rsid w:val="15BA42D5"/>
    <w:rsid w:val="163360DA"/>
    <w:rsid w:val="17995AF5"/>
    <w:rsid w:val="17BB393F"/>
    <w:rsid w:val="17D33B8E"/>
    <w:rsid w:val="17DE53C0"/>
    <w:rsid w:val="181A06EA"/>
    <w:rsid w:val="18296E49"/>
    <w:rsid w:val="187D5677"/>
    <w:rsid w:val="18B96600"/>
    <w:rsid w:val="19076499"/>
    <w:rsid w:val="193F5BA9"/>
    <w:rsid w:val="197C0E48"/>
    <w:rsid w:val="19872A06"/>
    <w:rsid w:val="19D265AB"/>
    <w:rsid w:val="19FD6728"/>
    <w:rsid w:val="1A01795D"/>
    <w:rsid w:val="1A1D1B9A"/>
    <w:rsid w:val="1A1F4525"/>
    <w:rsid w:val="1A442663"/>
    <w:rsid w:val="1A5C7440"/>
    <w:rsid w:val="1A5F56EF"/>
    <w:rsid w:val="1A854E97"/>
    <w:rsid w:val="1AA063FA"/>
    <w:rsid w:val="1B136412"/>
    <w:rsid w:val="1B224C7D"/>
    <w:rsid w:val="1B617AB4"/>
    <w:rsid w:val="1B762C21"/>
    <w:rsid w:val="1C156A65"/>
    <w:rsid w:val="1C1A2C45"/>
    <w:rsid w:val="1C4B542A"/>
    <w:rsid w:val="1C8415B3"/>
    <w:rsid w:val="1C844B44"/>
    <w:rsid w:val="1C8C284F"/>
    <w:rsid w:val="1CBD66FD"/>
    <w:rsid w:val="1CBF0D7F"/>
    <w:rsid w:val="1CEF7BC8"/>
    <w:rsid w:val="1D6063AA"/>
    <w:rsid w:val="1D940AEA"/>
    <w:rsid w:val="1DF00582"/>
    <w:rsid w:val="1DF30DBE"/>
    <w:rsid w:val="1E142B63"/>
    <w:rsid w:val="1E4A1D6C"/>
    <w:rsid w:val="1E65008B"/>
    <w:rsid w:val="1E915A5C"/>
    <w:rsid w:val="1F092DA0"/>
    <w:rsid w:val="1F0B19A2"/>
    <w:rsid w:val="1F6D7568"/>
    <w:rsid w:val="1FCB412E"/>
    <w:rsid w:val="20A200E4"/>
    <w:rsid w:val="20C71C6E"/>
    <w:rsid w:val="20E433FD"/>
    <w:rsid w:val="20EC4110"/>
    <w:rsid w:val="21066190"/>
    <w:rsid w:val="212E56A3"/>
    <w:rsid w:val="2147127B"/>
    <w:rsid w:val="217D46AD"/>
    <w:rsid w:val="218A46BF"/>
    <w:rsid w:val="21C1794F"/>
    <w:rsid w:val="21C66054"/>
    <w:rsid w:val="223A792F"/>
    <w:rsid w:val="223C5CB5"/>
    <w:rsid w:val="22666D2C"/>
    <w:rsid w:val="22984977"/>
    <w:rsid w:val="22EA4516"/>
    <w:rsid w:val="22FA4207"/>
    <w:rsid w:val="231C1F28"/>
    <w:rsid w:val="23A51575"/>
    <w:rsid w:val="23F47CEE"/>
    <w:rsid w:val="24581121"/>
    <w:rsid w:val="248779A4"/>
    <w:rsid w:val="248B0E8F"/>
    <w:rsid w:val="24E53988"/>
    <w:rsid w:val="24F9002D"/>
    <w:rsid w:val="255226E4"/>
    <w:rsid w:val="26032C28"/>
    <w:rsid w:val="26235AC8"/>
    <w:rsid w:val="263A7523"/>
    <w:rsid w:val="26C17110"/>
    <w:rsid w:val="26C73FBA"/>
    <w:rsid w:val="271D0F6A"/>
    <w:rsid w:val="27427D24"/>
    <w:rsid w:val="27480A0C"/>
    <w:rsid w:val="27C5210F"/>
    <w:rsid w:val="27FA6E8F"/>
    <w:rsid w:val="284A5288"/>
    <w:rsid w:val="2896788E"/>
    <w:rsid w:val="28B23771"/>
    <w:rsid w:val="28B42E8C"/>
    <w:rsid w:val="28E15486"/>
    <w:rsid w:val="28FE6FB4"/>
    <w:rsid w:val="291E6CF6"/>
    <w:rsid w:val="295E6B72"/>
    <w:rsid w:val="29AA5F3F"/>
    <w:rsid w:val="29C60860"/>
    <w:rsid w:val="29CA7E14"/>
    <w:rsid w:val="29DA1326"/>
    <w:rsid w:val="2A1D6A2D"/>
    <w:rsid w:val="2A745768"/>
    <w:rsid w:val="2AB300C0"/>
    <w:rsid w:val="2AD011CB"/>
    <w:rsid w:val="2B514BE0"/>
    <w:rsid w:val="2B976230"/>
    <w:rsid w:val="2BD61589"/>
    <w:rsid w:val="2C081D2E"/>
    <w:rsid w:val="2C107B47"/>
    <w:rsid w:val="2C13071B"/>
    <w:rsid w:val="2C2E4FDD"/>
    <w:rsid w:val="2CB956FB"/>
    <w:rsid w:val="2CCE67B7"/>
    <w:rsid w:val="2D2F463D"/>
    <w:rsid w:val="2D967FB7"/>
    <w:rsid w:val="2D9F55D6"/>
    <w:rsid w:val="2DD02CBF"/>
    <w:rsid w:val="2DEF06E0"/>
    <w:rsid w:val="2E4D1E43"/>
    <w:rsid w:val="2E7C75D0"/>
    <w:rsid w:val="2EF5428F"/>
    <w:rsid w:val="2EF637EC"/>
    <w:rsid w:val="2F166342"/>
    <w:rsid w:val="2F4A1822"/>
    <w:rsid w:val="2F68074A"/>
    <w:rsid w:val="2F843483"/>
    <w:rsid w:val="2FEF49C8"/>
    <w:rsid w:val="30BC0D4E"/>
    <w:rsid w:val="30D806B0"/>
    <w:rsid w:val="315330A1"/>
    <w:rsid w:val="317147C7"/>
    <w:rsid w:val="31933321"/>
    <w:rsid w:val="31957588"/>
    <w:rsid w:val="31A60F11"/>
    <w:rsid w:val="31FD0A70"/>
    <w:rsid w:val="320C3A59"/>
    <w:rsid w:val="32715B68"/>
    <w:rsid w:val="327F2033"/>
    <w:rsid w:val="32AD1573"/>
    <w:rsid w:val="32CC6D9C"/>
    <w:rsid w:val="332350B4"/>
    <w:rsid w:val="33287BC2"/>
    <w:rsid w:val="337644D1"/>
    <w:rsid w:val="341425B6"/>
    <w:rsid w:val="34477D1D"/>
    <w:rsid w:val="34CD1B11"/>
    <w:rsid w:val="34F05E27"/>
    <w:rsid w:val="35411038"/>
    <w:rsid w:val="355E3D20"/>
    <w:rsid w:val="36266DB4"/>
    <w:rsid w:val="3673757E"/>
    <w:rsid w:val="36A50B59"/>
    <w:rsid w:val="36A75796"/>
    <w:rsid w:val="372637B9"/>
    <w:rsid w:val="3742260B"/>
    <w:rsid w:val="37836223"/>
    <w:rsid w:val="37A75389"/>
    <w:rsid w:val="37F67806"/>
    <w:rsid w:val="3811570E"/>
    <w:rsid w:val="38302E8B"/>
    <w:rsid w:val="389723DE"/>
    <w:rsid w:val="38BF3AB7"/>
    <w:rsid w:val="38C3332D"/>
    <w:rsid w:val="38C50DF5"/>
    <w:rsid w:val="395351E1"/>
    <w:rsid w:val="399B0739"/>
    <w:rsid w:val="399B4E0F"/>
    <w:rsid w:val="399E5C78"/>
    <w:rsid w:val="39D76B5E"/>
    <w:rsid w:val="39F42038"/>
    <w:rsid w:val="39FB3DD8"/>
    <w:rsid w:val="3A3F126A"/>
    <w:rsid w:val="3A932AAC"/>
    <w:rsid w:val="3B0404E7"/>
    <w:rsid w:val="3B053BAB"/>
    <w:rsid w:val="3B234B49"/>
    <w:rsid w:val="3B5B274F"/>
    <w:rsid w:val="3B606603"/>
    <w:rsid w:val="3B626DC2"/>
    <w:rsid w:val="3B9002C0"/>
    <w:rsid w:val="3B9A0B12"/>
    <w:rsid w:val="3BAF30AA"/>
    <w:rsid w:val="3BE140CE"/>
    <w:rsid w:val="3C39735A"/>
    <w:rsid w:val="3D8141C6"/>
    <w:rsid w:val="3DEA1C65"/>
    <w:rsid w:val="3E016E42"/>
    <w:rsid w:val="3E096027"/>
    <w:rsid w:val="3E5B63D8"/>
    <w:rsid w:val="3E872C04"/>
    <w:rsid w:val="3F2B6302"/>
    <w:rsid w:val="3F4E1F09"/>
    <w:rsid w:val="3F564405"/>
    <w:rsid w:val="3F66500D"/>
    <w:rsid w:val="3F707A88"/>
    <w:rsid w:val="3FB07D68"/>
    <w:rsid w:val="3FE563E0"/>
    <w:rsid w:val="40084600"/>
    <w:rsid w:val="405F16F6"/>
    <w:rsid w:val="40723117"/>
    <w:rsid w:val="414E4404"/>
    <w:rsid w:val="4184148D"/>
    <w:rsid w:val="427B20EB"/>
    <w:rsid w:val="429822BA"/>
    <w:rsid w:val="42C30A3B"/>
    <w:rsid w:val="42D40A26"/>
    <w:rsid w:val="430B4C8C"/>
    <w:rsid w:val="431A1CEF"/>
    <w:rsid w:val="43377520"/>
    <w:rsid w:val="438A1DBB"/>
    <w:rsid w:val="43AE2789"/>
    <w:rsid w:val="441C68F7"/>
    <w:rsid w:val="444D59AD"/>
    <w:rsid w:val="44767F39"/>
    <w:rsid w:val="448A4586"/>
    <w:rsid w:val="451B1772"/>
    <w:rsid w:val="45294796"/>
    <w:rsid w:val="45610996"/>
    <w:rsid w:val="45ED1BA5"/>
    <w:rsid w:val="45F742F5"/>
    <w:rsid w:val="46087583"/>
    <w:rsid w:val="46107F64"/>
    <w:rsid w:val="466F6384"/>
    <w:rsid w:val="469460F7"/>
    <w:rsid w:val="46B70B78"/>
    <w:rsid w:val="47A520E4"/>
    <w:rsid w:val="47EB17E0"/>
    <w:rsid w:val="483629D0"/>
    <w:rsid w:val="48363027"/>
    <w:rsid w:val="48AE25FD"/>
    <w:rsid w:val="48DE2EEC"/>
    <w:rsid w:val="490E1F17"/>
    <w:rsid w:val="493E0490"/>
    <w:rsid w:val="4A0C3AF3"/>
    <w:rsid w:val="4A1C5F4D"/>
    <w:rsid w:val="4A2B01C6"/>
    <w:rsid w:val="4A40595C"/>
    <w:rsid w:val="4AC05487"/>
    <w:rsid w:val="4B012EB9"/>
    <w:rsid w:val="4B4D2D1B"/>
    <w:rsid w:val="4B535031"/>
    <w:rsid w:val="4B5A22C2"/>
    <w:rsid w:val="4B63508A"/>
    <w:rsid w:val="4BA82AAC"/>
    <w:rsid w:val="4BC35A11"/>
    <w:rsid w:val="4BDC2892"/>
    <w:rsid w:val="4CB97774"/>
    <w:rsid w:val="4CEC3B4C"/>
    <w:rsid w:val="4D78645E"/>
    <w:rsid w:val="4DB26538"/>
    <w:rsid w:val="4E101BD5"/>
    <w:rsid w:val="4E3F0252"/>
    <w:rsid w:val="4E4736B2"/>
    <w:rsid w:val="4E4F476D"/>
    <w:rsid w:val="4E8F46F0"/>
    <w:rsid w:val="4EF6440B"/>
    <w:rsid w:val="4EFD3A3D"/>
    <w:rsid w:val="4F3851F0"/>
    <w:rsid w:val="4F4C5B40"/>
    <w:rsid w:val="4F8E3F60"/>
    <w:rsid w:val="4FA65486"/>
    <w:rsid w:val="50411E14"/>
    <w:rsid w:val="505868D5"/>
    <w:rsid w:val="50A3457B"/>
    <w:rsid w:val="51053070"/>
    <w:rsid w:val="512B35A2"/>
    <w:rsid w:val="514F30C0"/>
    <w:rsid w:val="51511CD5"/>
    <w:rsid w:val="517D7FDC"/>
    <w:rsid w:val="51A03CD0"/>
    <w:rsid w:val="520962EE"/>
    <w:rsid w:val="52585DF9"/>
    <w:rsid w:val="52960109"/>
    <w:rsid w:val="536551B3"/>
    <w:rsid w:val="53707C42"/>
    <w:rsid w:val="537E27A0"/>
    <w:rsid w:val="539A29F7"/>
    <w:rsid w:val="53D07EDE"/>
    <w:rsid w:val="540D4CDB"/>
    <w:rsid w:val="54287D51"/>
    <w:rsid w:val="543D36A4"/>
    <w:rsid w:val="545272FB"/>
    <w:rsid w:val="545C2764"/>
    <w:rsid w:val="546341E9"/>
    <w:rsid w:val="546A4292"/>
    <w:rsid w:val="54907C78"/>
    <w:rsid w:val="55304A01"/>
    <w:rsid w:val="55495CBC"/>
    <w:rsid w:val="558A762F"/>
    <w:rsid w:val="55AD23C0"/>
    <w:rsid w:val="55BB555C"/>
    <w:rsid w:val="55F7374D"/>
    <w:rsid w:val="55F968E4"/>
    <w:rsid w:val="563C37BB"/>
    <w:rsid w:val="564D4072"/>
    <w:rsid w:val="568C4680"/>
    <w:rsid w:val="56B54986"/>
    <w:rsid w:val="570778EC"/>
    <w:rsid w:val="57621F66"/>
    <w:rsid w:val="576451E2"/>
    <w:rsid w:val="579E2AA8"/>
    <w:rsid w:val="57A560D7"/>
    <w:rsid w:val="57A70874"/>
    <w:rsid w:val="57B60F8C"/>
    <w:rsid w:val="58A13F78"/>
    <w:rsid w:val="58A720A2"/>
    <w:rsid w:val="58CE6FC1"/>
    <w:rsid w:val="58FB64F2"/>
    <w:rsid w:val="593766AC"/>
    <w:rsid w:val="59681B14"/>
    <w:rsid w:val="5971064D"/>
    <w:rsid w:val="59962AA1"/>
    <w:rsid w:val="59AA1C73"/>
    <w:rsid w:val="59AA358A"/>
    <w:rsid w:val="59D11E3D"/>
    <w:rsid w:val="59FB4038"/>
    <w:rsid w:val="5A0451CF"/>
    <w:rsid w:val="5A2F22EC"/>
    <w:rsid w:val="5A4722D5"/>
    <w:rsid w:val="5A4856B4"/>
    <w:rsid w:val="5A871B1D"/>
    <w:rsid w:val="5A964482"/>
    <w:rsid w:val="5AA5407F"/>
    <w:rsid w:val="5AB0697E"/>
    <w:rsid w:val="5AD24581"/>
    <w:rsid w:val="5AEC41CD"/>
    <w:rsid w:val="5AF947C9"/>
    <w:rsid w:val="5AFC1BC3"/>
    <w:rsid w:val="5B5B1DDE"/>
    <w:rsid w:val="5B5B4AFD"/>
    <w:rsid w:val="5B7E2B25"/>
    <w:rsid w:val="5BD577D1"/>
    <w:rsid w:val="5BFC48F2"/>
    <w:rsid w:val="5CE6318C"/>
    <w:rsid w:val="5CEA706D"/>
    <w:rsid w:val="5DA70852"/>
    <w:rsid w:val="5DA85D9E"/>
    <w:rsid w:val="5DC170F4"/>
    <w:rsid w:val="5DC705A8"/>
    <w:rsid w:val="5DDF522D"/>
    <w:rsid w:val="5E616368"/>
    <w:rsid w:val="5E8A63F3"/>
    <w:rsid w:val="5ED52D5F"/>
    <w:rsid w:val="5F150D64"/>
    <w:rsid w:val="5F3758C0"/>
    <w:rsid w:val="60444BD3"/>
    <w:rsid w:val="60664F57"/>
    <w:rsid w:val="60885CA7"/>
    <w:rsid w:val="60A06D12"/>
    <w:rsid w:val="60A9459B"/>
    <w:rsid w:val="619A33AA"/>
    <w:rsid w:val="62481BCF"/>
    <w:rsid w:val="628F4378"/>
    <w:rsid w:val="629C64F1"/>
    <w:rsid w:val="62AE6AE9"/>
    <w:rsid w:val="62C206F4"/>
    <w:rsid w:val="62C76188"/>
    <w:rsid w:val="62D3117C"/>
    <w:rsid w:val="6342606B"/>
    <w:rsid w:val="634C5774"/>
    <w:rsid w:val="63553B34"/>
    <w:rsid w:val="6361090B"/>
    <w:rsid w:val="6364323E"/>
    <w:rsid w:val="63A8074D"/>
    <w:rsid w:val="645C09D8"/>
    <w:rsid w:val="651008F6"/>
    <w:rsid w:val="65232D52"/>
    <w:rsid w:val="6541770E"/>
    <w:rsid w:val="6545060B"/>
    <w:rsid w:val="65A53190"/>
    <w:rsid w:val="65BF03BD"/>
    <w:rsid w:val="661E2D6B"/>
    <w:rsid w:val="662930E2"/>
    <w:rsid w:val="667A22A4"/>
    <w:rsid w:val="66B20069"/>
    <w:rsid w:val="66FD73EF"/>
    <w:rsid w:val="671E28E7"/>
    <w:rsid w:val="674E7C4A"/>
    <w:rsid w:val="67A17DB0"/>
    <w:rsid w:val="67B01CAC"/>
    <w:rsid w:val="67DF0394"/>
    <w:rsid w:val="682508F4"/>
    <w:rsid w:val="682D42A3"/>
    <w:rsid w:val="683E7CBF"/>
    <w:rsid w:val="6894189C"/>
    <w:rsid w:val="68C602DF"/>
    <w:rsid w:val="694747D3"/>
    <w:rsid w:val="69A92FFA"/>
    <w:rsid w:val="69C272B4"/>
    <w:rsid w:val="6A422325"/>
    <w:rsid w:val="6A7460FD"/>
    <w:rsid w:val="6A9B54B0"/>
    <w:rsid w:val="6AAA0DC2"/>
    <w:rsid w:val="6B085A6C"/>
    <w:rsid w:val="6B20545A"/>
    <w:rsid w:val="6B4230BA"/>
    <w:rsid w:val="6BA503B5"/>
    <w:rsid w:val="6BD776AA"/>
    <w:rsid w:val="6D003686"/>
    <w:rsid w:val="6D3B593A"/>
    <w:rsid w:val="6D781E64"/>
    <w:rsid w:val="6DB936D5"/>
    <w:rsid w:val="6DE17464"/>
    <w:rsid w:val="6DFA316E"/>
    <w:rsid w:val="6E295537"/>
    <w:rsid w:val="6E8F3A8F"/>
    <w:rsid w:val="6F00106A"/>
    <w:rsid w:val="6F016B24"/>
    <w:rsid w:val="6F04742A"/>
    <w:rsid w:val="6F1544F6"/>
    <w:rsid w:val="6F167D49"/>
    <w:rsid w:val="6F351EFD"/>
    <w:rsid w:val="6F790B18"/>
    <w:rsid w:val="6F803963"/>
    <w:rsid w:val="6F9A2E4E"/>
    <w:rsid w:val="6FA61C4E"/>
    <w:rsid w:val="6FD4544C"/>
    <w:rsid w:val="700C2D2E"/>
    <w:rsid w:val="701C0289"/>
    <w:rsid w:val="701D63D4"/>
    <w:rsid w:val="70310038"/>
    <w:rsid w:val="704323D3"/>
    <w:rsid w:val="70E91B82"/>
    <w:rsid w:val="70F83B56"/>
    <w:rsid w:val="71061D22"/>
    <w:rsid w:val="71272499"/>
    <w:rsid w:val="71445A5A"/>
    <w:rsid w:val="7150119D"/>
    <w:rsid w:val="717F269B"/>
    <w:rsid w:val="719F3A6D"/>
    <w:rsid w:val="71DC6050"/>
    <w:rsid w:val="71F26045"/>
    <w:rsid w:val="71F3000B"/>
    <w:rsid w:val="72E74AAF"/>
    <w:rsid w:val="732C2856"/>
    <w:rsid w:val="73894F41"/>
    <w:rsid w:val="73B862D2"/>
    <w:rsid w:val="73B947DD"/>
    <w:rsid w:val="73D91A74"/>
    <w:rsid w:val="74333A42"/>
    <w:rsid w:val="74AA21EC"/>
    <w:rsid w:val="754277B2"/>
    <w:rsid w:val="75E87721"/>
    <w:rsid w:val="75F56226"/>
    <w:rsid w:val="76004367"/>
    <w:rsid w:val="7607033B"/>
    <w:rsid w:val="76386E43"/>
    <w:rsid w:val="766E53E0"/>
    <w:rsid w:val="766E7E67"/>
    <w:rsid w:val="771B72FA"/>
    <w:rsid w:val="77471B4E"/>
    <w:rsid w:val="77652D7F"/>
    <w:rsid w:val="776F7428"/>
    <w:rsid w:val="77CB0DA9"/>
    <w:rsid w:val="77D9069F"/>
    <w:rsid w:val="789A36A2"/>
    <w:rsid w:val="78AE766F"/>
    <w:rsid w:val="78EC6033"/>
    <w:rsid w:val="790A2ADD"/>
    <w:rsid w:val="79232E48"/>
    <w:rsid w:val="79443E5C"/>
    <w:rsid w:val="79471A7B"/>
    <w:rsid w:val="794B7388"/>
    <w:rsid w:val="79F00B59"/>
    <w:rsid w:val="7A0A11C7"/>
    <w:rsid w:val="7A197A6B"/>
    <w:rsid w:val="7A4B5E8A"/>
    <w:rsid w:val="7A6540D7"/>
    <w:rsid w:val="7AB33EE8"/>
    <w:rsid w:val="7B375F65"/>
    <w:rsid w:val="7B3FD51C"/>
    <w:rsid w:val="7BFA28CD"/>
    <w:rsid w:val="7C4D36E0"/>
    <w:rsid w:val="7C567566"/>
    <w:rsid w:val="7C6869AC"/>
    <w:rsid w:val="7C8E2F85"/>
    <w:rsid w:val="7D43500E"/>
    <w:rsid w:val="7D7D5507"/>
    <w:rsid w:val="7DB976D8"/>
    <w:rsid w:val="7DED6275"/>
    <w:rsid w:val="7DFB11A0"/>
    <w:rsid w:val="7E262E46"/>
    <w:rsid w:val="7E9D6F5F"/>
    <w:rsid w:val="7ED77789"/>
    <w:rsid w:val="7F1B2941"/>
    <w:rsid w:val="7F222405"/>
    <w:rsid w:val="7F6B7E43"/>
    <w:rsid w:val="7F716A76"/>
    <w:rsid w:val="7F775885"/>
    <w:rsid w:val="7F7B7E45"/>
    <w:rsid w:val="7F8277E8"/>
    <w:rsid w:val="7F951115"/>
    <w:rsid w:val="7F95116C"/>
    <w:rsid w:val="7FE640C2"/>
    <w:rsid w:val="7FEA3E31"/>
    <w:rsid w:val="7FEC0101"/>
    <w:rsid w:val="E47D156C"/>
    <w:rsid w:val="EFFCA68C"/>
    <w:rsid w:val="FBFDA91B"/>
    <w:rsid w:val="FFDB7426"/>
    <w:rsid w:val="FFFD0471"/>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iPriority="99" w:name="footnote text" w:locked="1"/>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qFormat="1" w:unhideWhenUsed="0" w:uiPriority="99" w:semiHidden="0"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qFormat="1" w:unhideWhenUsed="0" w:uiPriority="99" w:semiHidden="0" w:name="page number"/>
    <w:lsdException w:uiPriority="99" w:name="endnote reference" w:locked="1"/>
    <w:lsdException w:qFormat="1" w:unhideWhenUsed="0" w:uiPriority="99" w:name="endnote text"/>
    <w:lsdException w:uiPriority="99" w:name="table of authorities" w:locked="1"/>
    <w:lsdException w:uiPriority="99" w:name="macro" w:locked="1"/>
    <w:lsdException w:qFormat="1" w:unhideWhenUsed="0" w:uiPriority="0" w:semiHidden="0" w:name="toa heading" w:locked="1"/>
    <w:lsdException w:qFormat="1" w:unhideWhenUsed="0" w:uiPriority="99" w:semiHidden="0" w:name="List"/>
    <w:lsdException w:qFormat="1" w:unhideWhenUsed="0" w:uiPriority="99" w:semiHidden="0" w:name="List Bullet"/>
    <w:lsdException w:qFormat="1" w:unhideWhenUsed="0" w:uiPriority="99" w:semiHidden="0" w:name="List Number"/>
    <w:lsdException w:qFormat="1" w:unhideWhenUsed="0" w:uiPriority="99" w:semiHidden="0" w:name="List 2"/>
    <w:lsdException w:uiPriority="99" w:name="List 3" w:locked="1"/>
    <w:lsdException w:uiPriority="99" w:name="List 4" w:locked="1"/>
    <w:lsdException w:uiPriority="99" w:name="List 5" w:locked="1"/>
    <w:lsdException w:qFormat="1" w:unhideWhenUsed="0" w:uiPriority="99" w:semiHidden="0" w:name="List Bullet 2"/>
    <w:lsdException w:uiPriority="99" w:name="List Bullet 3" w:locked="1"/>
    <w:lsdException w:uiPriority="99" w:name="List Bullet 4" w:locked="1"/>
    <w:lsdException w:uiPriority="99" w:name="List Bullet 5" w:locked="1"/>
    <w:lsdException w:uiPriority="99" w:name="List Number 2" w:locked="1"/>
    <w:lsdException w:qFormat="1" w:unhideWhenUsed="0" w:uiPriority="99" w:semiHidden="0" w:name="List Number 3"/>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ocked="1"/>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113"/>
    <w:qFormat/>
    <w:uiPriority w:val="99"/>
    <w:pPr>
      <w:keepNext/>
      <w:keepLines/>
      <w:spacing w:before="340" w:after="330" w:line="578" w:lineRule="auto"/>
      <w:outlineLvl w:val="0"/>
    </w:pPr>
    <w:rPr>
      <w:b/>
      <w:bCs/>
      <w:kern w:val="44"/>
      <w:sz w:val="44"/>
      <w:szCs w:val="44"/>
    </w:rPr>
  </w:style>
  <w:style w:type="paragraph" w:styleId="4">
    <w:name w:val="heading 2"/>
    <w:basedOn w:val="1"/>
    <w:next w:val="1"/>
    <w:link w:val="65"/>
    <w:qFormat/>
    <w:uiPriority w:val="99"/>
    <w:pPr>
      <w:keepNext/>
      <w:keepLines/>
      <w:spacing w:before="260" w:after="260" w:line="416" w:lineRule="auto"/>
      <w:outlineLvl w:val="1"/>
    </w:pPr>
    <w:rPr>
      <w:rFonts w:ascii="Arial" w:hAnsi="Arial" w:eastAsia="黑体" w:cs="Arial"/>
      <w:b/>
      <w:bCs/>
      <w:sz w:val="32"/>
      <w:szCs w:val="32"/>
    </w:rPr>
  </w:style>
  <w:style w:type="paragraph" w:styleId="5">
    <w:name w:val="heading 3"/>
    <w:basedOn w:val="1"/>
    <w:next w:val="6"/>
    <w:link w:val="66"/>
    <w:qFormat/>
    <w:uiPriority w:val="99"/>
    <w:pPr>
      <w:keepNext/>
      <w:keepLines/>
      <w:autoSpaceDE w:val="0"/>
      <w:autoSpaceDN w:val="0"/>
      <w:adjustRightInd w:val="0"/>
      <w:spacing w:before="360" w:after="120"/>
      <w:jc w:val="left"/>
      <w:outlineLvl w:val="2"/>
    </w:pPr>
    <w:rPr>
      <w:rFonts w:ascii="宋体" w:cs="宋体"/>
      <w:b/>
      <w:bCs/>
      <w:kern w:val="0"/>
      <w:sz w:val="24"/>
      <w:szCs w:val="24"/>
      <w:u w:val="single"/>
    </w:rPr>
  </w:style>
  <w:style w:type="paragraph" w:styleId="8">
    <w:name w:val="heading 4"/>
    <w:basedOn w:val="1"/>
    <w:next w:val="1"/>
    <w:link w:val="67"/>
    <w:qFormat/>
    <w:uiPriority w:val="99"/>
    <w:pPr>
      <w:keepNext/>
      <w:keepLines/>
      <w:spacing w:before="280" w:after="290" w:line="376" w:lineRule="auto"/>
      <w:outlineLvl w:val="3"/>
    </w:pPr>
    <w:rPr>
      <w:rFonts w:ascii="Arial" w:hAnsi="Arial" w:eastAsia="黑体" w:cs="Arial"/>
      <w:b/>
      <w:bCs/>
      <w:sz w:val="28"/>
      <w:szCs w:val="28"/>
    </w:rPr>
  </w:style>
  <w:style w:type="paragraph" w:styleId="9">
    <w:name w:val="heading 5"/>
    <w:basedOn w:val="1"/>
    <w:next w:val="1"/>
    <w:link w:val="68"/>
    <w:qFormat/>
    <w:uiPriority w:val="99"/>
    <w:pPr>
      <w:keepNext/>
      <w:keepLines/>
      <w:spacing w:before="280" w:after="290" w:line="376" w:lineRule="auto"/>
      <w:outlineLvl w:val="4"/>
    </w:pPr>
    <w:rPr>
      <w:b/>
      <w:bCs/>
      <w:sz w:val="28"/>
      <w:szCs w:val="28"/>
    </w:rPr>
  </w:style>
  <w:style w:type="paragraph" w:styleId="10">
    <w:name w:val="heading 6"/>
    <w:basedOn w:val="1"/>
    <w:next w:val="1"/>
    <w:link w:val="69"/>
    <w:qFormat/>
    <w:uiPriority w:val="99"/>
    <w:pPr>
      <w:keepNext/>
      <w:keepLines/>
      <w:spacing w:before="240" w:after="64" w:line="320" w:lineRule="auto"/>
      <w:outlineLvl w:val="5"/>
    </w:pPr>
    <w:rPr>
      <w:rFonts w:ascii="Arial" w:hAnsi="Arial" w:eastAsia="黑体" w:cs="Arial"/>
      <w:b/>
      <w:bCs/>
      <w:sz w:val="24"/>
      <w:szCs w:val="24"/>
    </w:rPr>
  </w:style>
  <w:style w:type="paragraph" w:styleId="11">
    <w:name w:val="heading 7"/>
    <w:basedOn w:val="1"/>
    <w:next w:val="1"/>
    <w:link w:val="70"/>
    <w:qFormat/>
    <w:uiPriority w:val="99"/>
    <w:pPr>
      <w:keepNext/>
      <w:keepLines/>
      <w:adjustRightInd w:val="0"/>
      <w:spacing w:before="240" w:after="64" w:line="320" w:lineRule="atLeast"/>
      <w:textAlignment w:val="baseline"/>
      <w:outlineLvl w:val="6"/>
    </w:pPr>
    <w:rPr>
      <w:rFonts w:ascii="宋体" w:eastAsia="仿宋_GB2312" w:cs="宋体"/>
      <w:b/>
      <w:bCs/>
      <w:kern w:val="0"/>
      <w:sz w:val="24"/>
      <w:szCs w:val="24"/>
    </w:rPr>
  </w:style>
  <w:style w:type="paragraph" w:styleId="12">
    <w:name w:val="heading 8"/>
    <w:basedOn w:val="1"/>
    <w:next w:val="1"/>
    <w:link w:val="71"/>
    <w:qFormat/>
    <w:uiPriority w:val="99"/>
    <w:pPr>
      <w:keepNext/>
      <w:keepLines/>
      <w:adjustRightInd w:val="0"/>
      <w:spacing w:before="240" w:after="64" w:line="320" w:lineRule="atLeast"/>
      <w:textAlignment w:val="baseline"/>
      <w:outlineLvl w:val="7"/>
    </w:pPr>
    <w:rPr>
      <w:rFonts w:ascii="Arial" w:hAnsi="Arial" w:eastAsia="黑体" w:cs="Arial"/>
      <w:kern w:val="0"/>
      <w:sz w:val="24"/>
      <w:szCs w:val="24"/>
    </w:rPr>
  </w:style>
  <w:style w:type="paragraph" w:styleId="13">
    <w:name w:val="heading 9"/>
    <w:basedOn w:val="1"/>
    <w:next w:val="1"/>
    <w:link w:val="72"/>
    <w:qFormat/>
    <w:uiPriority w:val="99"/>
    <w:pPr>
      <w:keepNext/>
      <w:keepLines/>
      <w:adjustRightInd w:val="0"/>
      <w:spacing w:before="240" w:after="64" w:line="320" w:lineRule="atLeast"/>
      <w:textAlignment w:val="baseline"/>
      <w:outlineLvl w:val="8"/>
    </w:pPr>
    <w:rPr>
      <w:rFonts w:ascii="Arial" w:hAnsi="Arial" w:eastAsia="黑体" w:cs="Arial"/>
      <w:kern w:val="0"/>
      <w:sz w:val="28"/>
      <w:szCs w:val="28"/>
    </w:rPr>
  </w:style>
  <w:style w:type="character" w:default="1" w:styleId="50">
    <w:name w:val="Default Paragraph Font"/>
    <w:semiHidden/>
    <w:unhideWhenUsed/>
    <w:qFormat/>
    <w:uiPriority w:val="1"/>
  </w:style>
  <w:style w:type="table" w:default="1" w:styleId="48">
    <w:name w:val="Normal Table"/>
    <w:semiHidden/>
    <w:unhideWhenUsed/>
    <w:qFormat/>
    <w:uiPriority w:val="99"/>
    <w:tblPr>
      <w:tblCellMar>
        <w:top w:w="0" w:type="dxa"/>
        <w:left w:w="108" w:type="dxa"/>
        <w:bottom w:w="0" w:type="dxa"/>
        <w:right w:w="108" w:type="dxa"/>
      </w:tblCellMar>
    </w:tblPr>
  </w:style>
  <w:style w:type="paragraph" w:customStyle="1" w:styleId="2">
    <w:name w:val="章正文"/>
    <w:basedOn w:val="1"/>
    <w:qFormat/>
    <w:uiPriority w:val="99"/>
    <w:pPr>
      <w:spacing w:beforeLines="50" w:after="120" w:line="300" w:lineRule="auto"/>
      <w:ind w:firstLine="480"/>
    </w:pPr>
    <w:rPr>
      <w:rFonts w:ascii="Helvetica" w:hAnsi="Helvetica" w:cs="Helvetica"/>
      <w:kern w:val="0"/>
      <w:sz w:val="24"/>
      <w:szCs w:val="24"/>
    </w:rPr>
  </w:style>
  <w:style w:type="paragraph" w:styleId="6">
    <w:name w:val="Normal Indent"/>
    <w:basedOn w:val="1"/>
    <w:next w:val="7"/>
    <w:link w:val="107"/>
    <w:qFormat/>
    <w:uiPriority w:val="99"/>
    <w:pPr>
      <w:ind w:firstLine="420"/>
    </w:pPr>
  </w:style>
  <w:style w:type="paragraph" w:styleId="7">
    <w:name w:val="Body Text Indent"/>
    <w:basedOn w:val="1"/>
    <w:next w:val="1"/>
    <w:link w:val="73"/>
    <w:qFormat/>
    <w:uiPriority w:val="99"/>
    <w:pPr>
      <w:spacing w:line="200" w:lineRule="exact"/>
      <w:ind w:firstLine="301"/>
    </w:pPr>
    <w:rPr>
      <w:rFonts w:ascii="宋体" w:hAnsi="Courier New" w:cs="宋体"/>
      <w:spacing w:val="-4"/>
      <w:sz w:val="18"/>
      <w:szCs w:val="18"/>
    </w:rPr>
  </w:style>
  <w:style w:type="paragraph" w:styleId="14">
    <w:name w:val="List Number"/>
    <w:basedOn w:val="1"/>
    <w:next w:val="15"/>
    <w:qFormat/>
    <w:uiPriority w:val="99"/>
    <w:pPr>
      <w:widowControl/>
      <w:tabs>
        <w:tab w:val="left" w:pos="454"/>
        <w:tab w:val="left" w:pos="720"/>
      </w:tabs>
      <w:spacing w:afterLines="50"/>
      <w:ind w:left="454" w:hanging="284"/>
      <w:jc w:val="left"/>
    </w:pPr>
    <w:rPr>
      <w:kern w:val="0"/>
      <w:sz w:val="24"/>
      <w:szCs w:val="24"/>
    </w:rPr>
  </w:style>
  <w:style w:type="paragraph" w:styleId="15">
    <w:name w:val="Body Text"/>
    <w:basedOn w:val="1"/>
    <w:link w:val="74"/>
    <w:qFormat/>
    <w:uiPriority w:val="99"/>
    <w:pPr>
      <w:spacing w:after="120"/>
    </w:pPr>
    <w:rPr>
      <w:sz w:val="28"/>
      <w:szCs w:val="28"/>
    </w:rPr>
  </w:style>
  <w:style w:type="paragraph" w:styleId="16">
    <w:name w:val="caption"/>
    <w:basedOn w:val="1"/>
    <w:next w:val="1"/>
    <w:qFormat/>
    <w:uiPriority w:val="99"/>
    <w:pPr>
      <w:spacing w:before="152" w:after="160"/>
    </w:pPr>
    <w:rPr>
      <w:rFonts w:ascii="Arial" w:hAnsi="Arial" w:eastAsia="黑体" w:cs="Arial"/>
      <w:sz w:val="20"/>
      <w:szCs w:val="20"/>
    </w:rPr>
  </w:style>
  <w:style w:type="paragraph" w:styleId="17">
    <w:name w:val="List Bullet"/>
    <w:basedOn w:val="1"/>
    <w:qFormat/>
    <w:uiPriority w:val="99"/>
    <w:pPr>
      <w:widowControl/>
      <w:tabs>
        <w:tab w:val="left" w:pos="900"/>
      </w:tabs>
      <w:spacing w:before="100" w:beforeAutospacing="1" w:afterLines="50" w:afterAutospacing="1"/>
      <w:ind w:left="900" w:hanging="420"/>
      <w:jc w:val="left"/>
    </w:pPr>
    <w:rPr>
      <w:kern w:val="0"/>
    </w:rPr>
  </w:style>
  <w:style w:type="paragraph" w:styleId="18">
    <w:name w:val="Document Map"/>
    <w:basedOn w:val="1"/>
    <w:link w:val="75"/>
    <w:semiHidden/>
    <w:qFormat/>
    <w:uiPriority w:val="99"/>
    <w:pPr>
      <w:shd w:val="clear" w:color="auto" w:fill="000080"/>
    </w:pPr>
  </w:style>
  <w:style w:type="paragraph" w:styleId="19">
    <w:name w:val="toa heading"/>
    <w:basedOn w:val="1"/>
    <w:next w:val="1"/>
    <w:qFormat/>
    <w:locked/>
    <w:uiPriority w:val="0"/>
    <w:pPr>
      <w:spacing w:before="120"/>
    </w:pPr>
    <w:rPr>
      <w:rFonts w:ascii="Arial" w:hAnsi="Arial"/>
      <w:sz w:val="24"/>
    </w:rPr>
  </w:style>
  <w:style w:type="paragraph" w:styleId="20">
    <w:name w:val="annotation text"/>
    <w:basedOn w:val="1"/>
    <w:link w:val="76"/>
    <w:semiHidden/>
    <w:qFormat/>
    <w:uiPriority w:val="99"/>
    <w:pPr>
      <w:jc w:val="left"/>
    </w:pPr>
  </w:style>
  <w:style w:type="paragraph" w:styleId="21">
    <w:name w:val="Salutation"/>
    <w:basedOn w:val="1"/>
    <w:next w:val="1"/>
    <w:link w:val="77"/>
    <w:qFormat/>
    <w:uiPriority w:val="99"/>
    <w:rPr>
      <w:sz w:val="24"/>
      <w:szCs w:val="24"/>
    </w:rPr>
  </w:style>
  <w:style w:type="paragraph" w:styleId="22">
    <w:name w:val="Body Text 3"/>
    <w:basedOn w:val="1"/>
    <w:link w:val="78"/>
    <w:qFormat/>
    <w:uiPriority w:val="99"/>
    <w:pPr>
      <w:snapToGrid w:val="0"/>
      <w:spacing w:before="50" w:after="50"/>
    </w:pPr>
  </w:style>
  <w:style w:type="paragraph" w:styleId="23">
    <w:name w:val="List Number 3"/>
    <w:basedOn w:val="1"/>
    <w:qFormat/>
    <w:uiPriority w:val="99"/>
    <w:pPr>
      <w:tabs>
        <w:tab w:val="left" w:pos="1200"/>
      </w:tabs>
      <w:ind w:left="1200" w:leftChars="400" w:hanging="360" w:hangingChars="200"/>
    </w:pPr>
  </w:style>
  <w:style w:type="paragraph" w:styleId="24">
    <w:name w:val="List 2"/>
    <w:basedOn w:val="1"/>
    <w:qFormat/>
    <w:uiPriority w:val="99"/>
    <w:pPr>
      <w:ind w:left="100" w:leftChars="200" w:hanging="200" w:hangingChars="200"/>
    </w:pPr>
    <w:rPr>
      <w:sz w:val="28"/>
      <w:szCs w:val="28"/>
    </w:rPr>
  </w:style>
  <w:style w:type="paragraph" w:styleId="25">
    <w:name w:val="List Bullet 2"/>
    <w:basedOn w:val="1"/>
    <w:qFormat/>
    <w:uiPriority w:val="99"/>
    <w:pPr>
      <w:tabs>
        <w:tab w:val="left" w:pos="360"/>
        <w:tab w:val="left" w:pos="1191"/>
      </w:tabs>
      <w:snapToGrid w:val="0"/>
      <w:spacing w:line="360" w:lineRule="auto"/>
      <w:ind w:left="482" w:hanging="482" w:hangingChars="200"/>
      <w:jc w:val="left"/>
    </w:pPr>
    <w:rPr>
      <w:b/>
      <w:bCs/>
      <w:sz w:val="24"/>
      <w:szCs w:val="24"/>
    </w:rPr>
  </w:style>
  <w:style w:type="paragraph" w:styleId="26">
    <w:name w:val="Plain Text"/>
    <w:basedOn w:val="1"/>
    <w:next w:val="1"/>
    <w:link w:val="79"/>
    <w:qFormat/>
    <w:uiPriority w:val="99"/>
    <w:pPr>
      <w:spacing w:beforeLines="50" w:afterLines="50" w:line="400" w:lineRule="exact"/>
    </w:pPr>
    <w:rPr>
      <w:rFonts w:ascii="宋体" w:hAnsi="Courier New" w:cs="宋体"/>
      <w:sz w:val="24"/>
      <w:szCs w:val="24"/>
    </w:rPr>
  </w:style>
  <w:style w:type="paragraph" w:styleId="27">
    <w:name w:val="Date"/>
    <w:basedOn w:val="1"/>
    <w:next w:val="1"/>
    <w:link w:val="80"/>
    <w:qFormat/>
    <w:uiPriority w:val="99"/>
    <w:pPr>
      <w:ind w:left="2500" w:leftChars="2500"/>
    </w:pPr>
    <w:rPr>
      <w:rFonts w:eastAsia="楷体_GB2312"/>
      <w:sz w:val="32"/>
      <w:szCs w:val="32"/>
    </w:rPr>
  </w:style>
  <w:style w:type="paragraph" w:styleId="28">
    <w:name w:val="Body Text Indent 2"/>
    <w:basedOn w:val="1"/>
    <w:link w:val="81"/>
    <w:qFormat/>
    <w:uiPriority w:val="99"/>
    <w:pPr>
      <w:snapToGrid w:val="0"/>
      <w:ind w:firstLine="542" w:firstLineChars="225"/>
    </w:pPr>
    <w:rPr>
      <w:rFonts w:ascii="仿宋_GB2312" w:hAnsi="宋体" w:cs="仿宋_GB2312"/>
      <w:b/>
      <w:bCs/>
      <w:color w:val="000000"/>
      <w:sz w:val="24"/>
      <w:szCs w:val="24"/>
    </w:rPr>
  </w:style>
  <w:style w:type="paragraph" w:styleId="29">
    <w:name w:val="endnote text"/>
    <w:basedOn w:val="1"/>
    <w:link w:val="82"/>
    <w:semiHidden/>
    <w:qFormat/>
    <w:uiPriority w:val="99"/>
    <w:pPr>
      <w:snapToGrid w:val="0"/>
      <w:spacing w:afterLines="50"/>
      <w:jc w:val="left"/>
    </w:pPr>
    <w:rPr>
      <w:rFonts w:ascii="宋体" w:cs="宋体"/>
      <w:kern w:val="0"/>
    </w:rPr>
  </w:style>
  <w:style w:type="paragraph" w:styleId="30">
    <w:name w:val="Balloon Text"/>
    <w:basedOn w:val="1"/>
    <w:link w:val="83"/>
    <w:semiHidden/>
    <w:qFormat/>
    <w:uiPriority w:val="99"/>
    <w:rPr>
      <w:sz w:val="18"/>
      <w:szCs w:val="18"/>
    </w:rPr>
  </w:style>
  <w:style w:type="paragraph" w:styleId="31">
    <w:name w:val="footer"/>
    <w:basedOn w:val="1"/>
    <w:link w:val="84"/>
    <w:qFormat/>
    <w:uiPriority w:val="99"/>
    <w:pPr>
      <w:tabs>
        <w:tab w:val="center" w:pos="4153"/>
        <w:tab w:val="right" w:pos="8306"/>
      </w:tabs>
      <w:snapToGrid w:val="0"/>
      <w:jc w:val="left"/>
    </w:pPr>
    <w:rPr>
      <w:rFonts w:eastAsia="黑体"/>
      <w:kern w:val="0"/>
      <w:sz w:val="18"/>
      <w:szCs w:val="18"/>
    </w:rPr>
  </w:style>
  <w:style w:type="paragraph" w:styleId="32">
    <w:name w:val="header"/>
    <w:basedOn w:val="1"/>
    <w:link w:val="85"/>
    <w:qFormat/>
    <w:uiPriority w:val="99"/>
    <w:pPr>
      <w:pBdr>
        <w:bottom w:val="single" w:color="auto" w:sz="6" w:space="1"/>
      </w:pBdr>
      <w:tabs>
        <w:tab w:val="center" w:pos="4153"/>
        <w:tab w:val="right" w:pos="8306"/>
      </w:tabs>
      <w:snapToGrid w:val="0"/>
      <w:jc w:val="center"/>
    </w:pPr>
    <w:rPr>
      <w:rFonts w:eastAsia="仿宋_GB2312"/>
      <w:sz w:val="18"/>
      <w:szCs w:val="18"/>
    </w:rPr>
  </w:style>
  <w:style w:type="paragraph" w:styleId="33">
    <w:name w:val="toc 1"/>
    <w:basedOn w:val="1"/>
    <w:next w:val="1"/>
    <w:semiHidden/>
    <w:qFormat/>
    <w:uiPriority w:val="99"/>
  </w:style>
  <w:style w:type="paragraph" w:styleId="34">
    <w:name w:val="Subtitle"/>
    <w:basedOn w:val="1"/>
    <w:link w:val="86"/>
    <w:qFormat/>
    <w:uiPriority w:val="99"/>
    <w:pPr>
      <w:spacing w:afterLines="50"/>
      <w:jc w:val="center"/>
    </w:pPr>
    <w:rPr>
      <w:rFonts w:ascii="宋体" w:cs="宋体"/>
      <w:i/>
      <w:iCs/>
      <w:kern w:val="0"/>
      <w:sz w:val="36"/>
      <w:szCs w:val="36"/>
      <w:lang w:val="en-AU"/>
    </w:rPr>
  </w:style>
  <w:style w:type="paragraph" w:styleId="35">
    <w:name w:val="List"/>
    <w:basedOn w:val="1"/>
    <w:qFormat/>
    <w:uiPriority w:val="99"/>
    <w:pPr>
      <w:ind w:left="200" w:hanging="200" w:hangingChars="200"/>
    </w:pPr>
    <w:rPr>
      <w:sz w:val="28"/>
      <w:szCs w:val="28"/>
    </w:rPr>
  </w:style>
  <w:style w:type="paragraph" w:styleId="36">
    <w:name w:val="toc 6"/>
    <w:basedOn w:val="1"/>
    <w:next w:val="1"/>
    <w:unhideWhenUsed/>
    <w:qFormat/>
    <w:uiPriority w:val="39"/>
    <w:pPr>
      <w:ind w:left="2100" w:leftChars="1000"/>
    </w:pPr>
  </w:style>
  <w:style w:type="paragraph" w:styleId="37">
    <w:name w:val="Body Text Indent 3"/>
    <w:basedOn w:val="1"/>
    <w:next w:val="1"/>
    <w:link w:val="87"/>
    <w:qFormat/>
    <w:uiPriority w:val="99"/>
    <w:pPr>
      <w:snapToGrid w:val="0"/>
      <w:ind w:firstLine="480" w:firstLineChars="200"/>
      <w:jc w:val="left"/>
    </w:pPr>
    <w:rPr>
      <w:rFonts w:ascii="仿宋_GB2312" w:hAnsi="宋体" w:eastAsia="仿宋_GB2312" w:cs="仿宋_GB2312"/>
      <w:color w:val="000000"/>
      <w:sz w:val="24"/>
      <w:szCs w:val="24"/>
    </w:rPr>
  </w:style>
  <w:style w:type="paragraph" w:styleId="38">
    <w:name w:val="table of figures"/>
    <w:basedOn w:val="1"/>
    <w:next w:val="1"/>
    <w:qFormat/>
    <w:locked/>
    <w:uiPriority w:val="99"/>
    <w:pPr>
      <w:tabs>
        <w:tab w:val="left" w:pos="1270"/>
      </w:tabs>
      <w:spacing w:line="360" w:lineRule="auto"/>
      <w:ind w:left="1270" w:hanging="420"/>
      <w:jc w:val="left"/>
    </w:pPr>
    <w:rPr>
      <w:smallCaps/>
      <w:sz w:val="20"/>
      <w:szCs w:val="20"/>
    </w:rPr>
  </w:style>
  <w:style w:type="paragraph" w:styleId="39">
    <w:name w:val="toc 2"/>
    <w:basedOn w:val="1"/>
    <w:next w:val="1"/>
    <w:qFormat/>
    <w:uiPriority w:val="0"/>
    <w:pPr>
      <w:ind w:left="420" w:leftChars="200"/>
    </w:pPr>
  </w:style>
  <w:style w:type="paragraph" w:styleId="40">
    <w:name w:val="Body Text 2"/>
    <w:basedOn w:val="1"/>
    <w:link w:val="88"/>
    <w:qFormat/>
    <w:uiPriority w:val="99"/>
    <w:pPr>
      <w:widowControl/>
      <w:snapToGrid w:val="0"/>
      <w:spacing w:before="50" w:afterLines="50" w:line="400" w:lineRule="exact"/>
      <w:jc w:val="left"/>
    </w:pPr>
    <w:rPr>
      <w:rFonts w:ascii="宋体" w:hAnsi="宋体" w:cs="宋体"/>
      <w:color w:val="000000"/>
      <w:sz w:val="24"/>
      <w:szCs w:val="24"/>
    </w:rPr>
  </w:style>
  <w:style w:type="paragraph" w:styleId="41">
    <w:name w:val="HTML Preformatted"/>
    <w:basedOn w:val="1"/>
    <w:link w:val="89"/>
    <w:qFormat/>
    <w:uiPriority w:val="99"/>
    <w:rPr>
      <w:rFonts w:ascii="Courier New" w:hAnsi="Courier New" w:cs="Courier New"/>
      <w:sz w:val="20"/>
      <w:szCs w:val="20"/>
    </w:rPr>
  </w:style>
  <w:style w:type="paragraph" w:styleId="42">
    <w:name w:val="Normal (Web)"/>
    <w:basedOn w:val="1"/>
    <w:qFormat/>
    <w:uiPriority w:val="99"/>
    <w:pPr>
      <w:widowControl/>
      <w:spacing w:before="100" w:beforeAutospacing="1" w:after="100" w:afterAutospacing="1"/>
      <w:jc w:val="left"/>
    </w:pPr>
    <w:rPr>
      <w:rFonts w:ascii="宋体" w:hAnsi="宋体" w:cs="宋体"/>
      <w:color w:val="000000"/>
      <w:kern w:val="0"/>
      <w:sz w:val="24"/>
      <w:szCs w:val="24"/>
    </w:rPr>
  </w:style>
  <w:style w:type="paragraph" w:styleId="43">
    <w:name w:val="Title"/>
    <w:basedOn w:val="1"/>
    <w:next w:val="1"/>
    <w:link w:val="90"/>
    <w:qFormat/>
    <w:uiPriority w:val="99"/>
    <w:pPr>
      <w:widowControl/>
      <w:overflowPunct w:val="0"/>
      <w:autoSpaceDE w:val="0"/>
      <w:autoSpaceDN w:val="0"/>
      <w:adjustRightInd w:val="0"/>
      <w:jc w:val="center"/>
      <w:textAlignment w:val="baseline"/>
    </w:pPr>
    <w:rPr>
      <w:b/>
      <w:bCs/>
      <w:kern w:val="0"/>
      <w:sz w:val="24"/>
      <w:szCs w:val="24"/>
      <w:lang w:val="en-GB"/>
    </w:rPr>
  </w:style>
  <w:style w:type="paragraph" w:styleId="44">
    <w:name w:val="annotation subject"/>
    <w:basedOn w:val="20"/>
    <w:next w:val="20"/>
    <w:link w:val="91"/>
    <w:semiHidden/>
    <w:qFormat/>
    <w:uiPriority w:val="99"/>
    <w:rPr>
      <w:b/>
      <w:bCs/>
    </w:rPr>
  </w:style>
  <w:style w:type="paragraph" w:styleId="45">
    <w:name w:val="Body Text First Indent"/>
    <w:basedOn w:val="15"/>
    <w:next w:val="36"/>
    <w:link w:val="92"/>
    <w:qFormat/>
    <w:uiPriority w:val="99"/>
    <w:pPr>
      <w:spacing w:line="360" w:lineRule="auto"/>
      <w:ind w:firstLine="200" w:firstLineChars="200"/>
      <w:jc w:val="left"/>
    </w:pPr>
    <w:rPr>
      <w:sz w:val="24"/>
      <w:szCs w:val="24"/>
    </w:rPr>
  </w:style>
  <w:style w:type="paragraph" w:styleId="46">
    <w:name w:val="Body Text First Indent 2"/>
    <w:basedOn w:val="7"/>
    <w:next w:val="47"/>
    <w:link w:val="93"/>
    <w:qFormat/>
    <w:locked/>
    <w:uiPriority w:val="99"/>
    <w:pPr>
      <w:ind w:firstLine="420" w:firstLineChars="200"/>
    </w:pPr>
  </w:style>
  <w:style w:type="paragraph" w:customStyle="1" w:styleId="47">
    <w:name w:val="xl53"/>
    <w:basedOn w:val="1"/>
    <w:next w:val="1"/>
    <w:qFormat/>
    <w:uiPriority w:val="99"/>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table" w:styleId="49">
    <w:name w:val="Table Grid"/>
    <w:basedOn w:val="48"/>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1">
    <w:name w:val="Strong"/>
    <w:qFormat/>
    <w:uiPriority w:val="99"/>
    <w:rPr>
      <w:b/>
      <w:bCs/>
    </w:rPr>
  </w:style>
  <w:style w:type="character" w:styleId="52">
    <w:name w:val="page number"/>
    <w:basedOn w:val="50"/>
    <w:qFormat/>
    <w:uiPriority w:val="99"/>
  </w:style>
  <w:style w:type="character" w:styleId="53">
    <w:name w:val="FollowedHyperlink"/>
    <w:qFormat/>
    <w:uiPriority w:val="99"/>
    <w:rPr>
      <w:color w:val="800080"/>
      <w:u w:val="single"/>
    </w:rPr>
  </w:style>
  <w:style w:type="character" w:styleId="54">
    <w:name w:val="Emphasis"/>
    <w:basedOn w:val="50"/>
    <w:qFormat/>
    <w:uiPriority w:val="99"/>
    <w:rPr>
      <w:i/>
      <w:iCs/>
    </w:rPr>
  </w:style>
  <w:style w:type="character" w:styleId="55">
    <w:name w:val="Hyperlink"/>
    <w:basedOn w:val="50"/>
    <w:qFormat/>
    <w:uiPriority w:val="99"/>
    <w:rPr>
      <w:color w:val="0000FF"/>
      <w:u w:val="single"/>
    </w:rPr>
  </w:style>
  <w:style w:type="character" w:styleId="56">
    <w:name w:val="annotation reference"/>
    <w:basedOn w:val="50"/>
    <w:semiHidden/>
    <w:qFormat/>
    <w:uiPriority w:val="99"/>
    <w:rPr>
      <w:sz w:val="21"/>
      <w:szCs w:val="21"/>
    </w:rPr>
  </w:style>
  <w:style w:type="paragraph" w:customStyle="1" w:styleId="57">
    <w:name w:val="BodyText1I2"/>
    <w:basedOn w:val="58"/>
    <w:qFormat/>
    <w:uiPriority w:val="0"/>
    <w:pPr>
      <w:ind w:firstLine="420"/>
    </w:pPr>
    <w:rPr>
      <w:sz w:val="21"/>
    </w:rPr>
  </w:style>
  <w:style w:type="paragraph" w:customStyle="1" w:styleId="58">
    <w:name w:val="BodyTextIndent"/>
    <w:basedOn w:val="1"/>
    <w:next w:val="57"/>
    <w:qFormat/>
    <w:uiPriority w:val="0"/>
    <w:pPr>
      <w:spacing w:line="360" w:lineRule="auto"/>
      <w:ind w:firstLine="490"/>
      <w:jc w:val="left"/>
    </w:pPr>
    <w:rPr>
      <w:rFonts w:ascii="宋体" w:hAnsi="宋体"/>
      <w:sz w:val="24"/>
    </w:rPr>
  </w:style>
  <w:style w:type="paragraph" w:customStyle="1" w:styleId="59">
    <w:name w:val="正文1"/>
    <w:basedOn w:val="18"/>
    <w:next w:val="1"/>
    <w:qFormat/>
    <w:uiPriority w:val="99"/>
    <w:pPr>
      <w:adjustRightInd w:val="0"/>
      <w:spacing w:line="360" w:lineRule="atLeast"/>
      <w:jc w:val="left"/>
      <w:textAlignment w:val="baseline"/>
    </w:pPr>
    <w:rPr>
      <w:kern w:val="0"/>
    </w:rPr>
  </w:style>
  <w:style w:type="paragraph" w:customStyle="1" w:styleId="60">
    <w:name w:val="样式 表格正文 + 两端对齐"/>
    <w:basedOn w:val="1"/>
    <w:next w:val="59"/>
    <w:qFormat/>
    <w:uiPriority w:val="0"/>
    <w:pPr>
      <w:spacing w:line="300" w:lineRule="auto"/>
    </w:pPr>
  </w:style>
  <w:style w:type="paragraph" w:customStyle="1" w:styleId="61">
    <w:name w:val="样式 正文文本缩进 + 左  0 字符"/>
    <w:basedOn w:val="1"/>
    <w:next w:val="62"/>
    <w:qFormat/>
    <w:uiPriority w:val="0"/>
    <w:pPr>
      <w:ind w:firstLine="645"/>
    </w:pPr>
    <w:rPr>
      <w:rFonts w:ascii="楷体_GB2312" w:eastAsia="楷体_GB2312"/>
      <w:sz w:val="24"/>
      <w:szCs w:val="20"/>
    </w:rPr>
  </w:style>
  <w:style w:type="paragraph" w:customStyle="1" w:styleId="62">
    <w:name w:val="MM Topic 4"/>
    <w:basedOn w:val="8"/>
    <w:qFormat/>
    <w:uiPriority w:val="0"/>
    <w:pPr>
      <w:numPr>
        <w:ilvl w:val="3"/>
        <w:numId w:val="1"/>
      </w:numPr>
      <w:tabs>
        <w:tab w:val="left" w:pos="840"/>
      </w:tabs>
    </w:pPr>
    <w:rPr>
      <w:lang w:val="en-US"/>
    </w:rPr>
  </w:style>
  <w:style w:type="paragraph" w:customStyle="1" w:styleId="63">
    <w:name w:val="Default"/>
    <w:qFormat/>
    <w:uiPriority w:val="99"/>
    <w:pPr>
      <w:widowControl w:val="0"/>
      <w:autoSpaceDE w:val="0"/>
      <w:autoSpaceDN w:val="0"/>
      <w:adjustRightInd w:val="0"/>
    </w:pPr>
    <w:rPr>
      <w:rFonts w:ascii="黑体" w:hAnsi="Calibri" w:eastAsia="黑体" w:cs="黑体"/>
      <w:color w:val="000000"/>
      <w:sz w:val="24"/>
      <w:szCs w:val="24"/>
      <w:lang w:val="en-US" w:eastAsia="zh-CN" w:bidi="ar-SA"/>
    </w:rPr>
  </w:style>
  <w:style w:type="character" w:customStyle="1" w:styleId="64">
    <w:name w:val="Heading 1 Char"/>
    <w:qFormat/>
    <w:locked/>
    <w:uiPriority w:val="99"/>
    <w:rPr>
      <w:b/>
      <w:bCs/>
      <w:kern w:val="44"/>
      <w:sz w:val="44"/>
      <w:szCs w:val="44"/>
    </w:rPr>
  </w:style>
  <w:style w:type="character" w:customStyle="1" w:styleId="65">
    <w:name w:val="标题 2 Char"/>
    <w:link w:val="4"/>
    <w:qFormat/>
    <w:locked/>
    <w:uiPriority w:val="99"/>
    <w:rPr>
      <w:rFonts w:ascii="Arial" w:hAnsi="Arial" w:eastAsia="黑体" w:cs="Arial"/>
      <w:b/>
      <w:bCs/>
      <w:kern w:val="2"/>
      <w:sz w:val="32"/>
      <w:szCs w:val="32"/>
      <w:lang w:val="en-US" w:eastAsia="zh-CN"/>
    </w:rPr>
  </w:style>
  <w:style w:type="character" w:customStyle="1" w:styleId="66">
    <w:name w:val="标题 3 Char1"/>
    <w:link w:val="5"/>
    <w:qFormat/>
    <w:locked/>
    <w:uiPriority w:val="99"/>
    <w:rPr>
      <w:rFonts w:ascii="宋体" w:eastAsia="宋体" w:cs="宋体"/>
      <w:b/>
      <w:bCs/>
      <w:sz w:val="24"/>
      <w:szCs w:val="24"/>
      <w:u w:val="single"/>
      <w:lang w:val="en-US" w:eastAsia="zh-CN"/>
    </w:rPr>
  </w:style>
  <w:style w:type="character" w:customStyle="1" w:styleId="67">
    <w:name w:val="标题 4 Char"/>
    <w:link w:val="8"/>
    <w:qFormat/>
    <w:locked/>
    <w:uiPriority w:val="99"/>
    <w:rPr>
      <w:rFonts w:ascii="Arial" w:hAnsi="Arial" w:eastAsia="黑体" w:cs="Arial"/>
      <w:b/>
      <w:bCs/>
      <w:kern w:val="2"/>
      <w:sz w:val="28"/>
      <w:szCs w:val="28"/>
      <w:lang w:val="en-US" w:eastAsia="zh-CN"/>
    </w:rPr>
  </w:style>
  <w:style w:type="character" w:customStyle="1" w:styleId="68">
    <w:name w:val="标题 5 Char"/>
    <w:link w:val="9"/>
    <w:semiHidden/>
    <w:qFormat/>
    <w:locked/>
    <w:uiPriority w:val="99"/>
    <w:rPr>
      <w:b/>
      <w:bCs/>
      <w:sz w:val="28"/>
      <w:szCs w:val="28"/>
    </w:rPr>
  </w:style>
  <w:style w:type="character" w:customStyle="1" w:styleId="69">
    <w:name w:val="标题 6 Char"/>
    <w:link w:val="10"/>
    <w:semiHidden/>
    <w:qFormat/>
    <w:locked/>
    <w:uiPriority w:val="99"/>
    <w:rPr>
      <w:rFonts w:ascii="Cambria" w:hAnsi="Cambria" w:eastAsia="宋体" w:cs="Cambria"/>
      <w:b/>
      <w:bCs/>
      <w:sz w:val="24"/>
      <w:szCs w:val="24"/>
    </w:rPr>
  </w:style>
  <w:style w:type="character" w:customStyle="1" w:styleId="70">
    <w:name w:val="标题 7 Char"/>
    <w:link w:val="11"/>
    <w:semiHidden/>
    <w:qFormat/>
    <w:locked/>
    <w:uiPriority w:val="99"/>
    <w:rPr>
      <w:b/>
      <w:bCs/>
      <w:sz w:val="24"/>
      <w:szCs w:val="24"/>
    </w:rPr>
  </w:style>
  <w:style w:type="character" w:customStyle="1" w:styleId="71">
    <w:name w:val="标题 8 Char"/>
    <w:link w:val="12"/>
    <w:semiHidden/>
    <w:qFormat/>
    <w:locked/>
    <w:uiPriority w:val="99"/>
    <w:rPr>
      <w:rFonts w:ascii="Cambria" w:hAnsi="Cambria" w:eastAsia="宋体" w:cs="Cambria"/>
      <w:sz w:val="24"/>
      <w:szCs w:val="24"/>
    </w:rPr>
  </w:style>
  <w:style w:type="character" w:customStyle="1" w:styleId="72">
    <w:name w:val="标题 9 Char"/>
    <w:link w:val="13"/>
    <w:semiHidden/>
    <w:qFormat/>
    <w:locked/>
    <w:uiPriority w:val="99"/>
    <w:rPr>
      <w:rFonts w:ascii="Cambria" w:hAnsi="Cambria" w:eastAsia="宋体" w:cs="Cambria"/>
      <w:sz w:val="21"/>
      <w:szCs w:val="21"/>
    </w:rPr>
  </w:style>
  <w:style w:type="character" w:customStyle="1" w:styleId="73">
    <w:name w:val="正文文本缩进 Char"/>
    <w:link w:val="7"/>
    <w:qFormat/>
    <w:locked/>
    <w:uiPriority w:val="99"/>
    <w:rPr>
      <w:rFonts w:ascii="宋体" w:hAnsi="Courier New" w:cs="宋体"/>
      <w:spacing w:val="-4"/>
      <w:kern w:val="2"/>
      <w:sz w:val="18"/>
      <w:szCs w:val="18"/>
    </w:rPr>
  </w:style>
  <w:style w:type="character" w:customStyle="1" w:styleId="74">
    <w:name w:val="正文文本 Char"/>
    <w:link w:val="15"/>
    <w:qFormat/>
    <w:locked/>
    <w:uiPriority w:val="99"/>
    <w:rPr>
      <w:rFonts w:eastAsia="宋体"/>
      <w:kern w:val="2"/>
      <w:sz w:val="24"/>
      <w:szCs w:val="24"/>
      <w:lang w:val="en-US" w:eastAsia="zh-CN"/>
    </w:rPr>
  </w:style>
  <w:style w:type="character" w:customStyle="1" w:styleId="75">
    <w:name w:val="文档结构图 Char"/>
    <w:link w:val="18"/>
    <w:qFormat/>
    <w:locked/>
    <w:uiPriority w:val="99"/>
    <w:rPr>
      <w:rFonts w:eastAsia="宋体"/>
      <w:kern w:val="2"/>
      <w:sz w:val="24"/>
      <w:szCs w:val="24"/>
      <w:lang w:val="en-US" w:eastAsia="zh-CN"/>
    </w:rPr>
  </w:style>
  <w:style w:type="character" w:customStyle="1" w:styleId="76">
    <w:name w:val="批注文字 Char"/>
    <w:link w:val="20"/>
    <w:qFormat/>
    <w:locked/>
    <w:uiPriority w:val="99"/>
    <w:rPr>
      <w:rFonts w:eastAsia="宋体"/>
      <w:kern w:val="2"/>
      <w:sz w:val="24"/>
      <w:szCs w:val="24"/>
      <w:lang w:val="en-US" w:eastAsia="zh-CN"/>
    </w:rPr>
  </w:style>
  <w:style w:type="character" w:customStyle="1" w:styleId="77">
    <w:name w:val="称呼 Char"/>
    <w:link w:val="21"/>
    <w:semiHidden/>
    <w:qFormat/>
    <w:locked/>
    <w:uiPriority w:val="99"/>
    <w:rPr>
      <w:sz w:val="24"/>
      <w:szCs w:val="24"/>
    </w:rPr>
  </w:style>
  <w:style w:type="character" w:customStyle="1" w:styleId="78">
    <w:name w:val="正文文本 3 Char"/>
    <w:link w:val="22"/>
    <w:semiHidden/>
    <w:qFormat/>
    <w:locked/>
    <w:uiPriority w:val="99"/>
    <w:rPr>
      <w:sz w:val="16"/>
      <w:szCs w:val="16"/>
    </w:rPr>
  </w:style>
  <w:style w:type="character" w:customStyle="1" w:styleId="79">
    <w:name w:val="纯文本 Char"/>
    <w:link w:val="26"/>
    <w:qFormat/>
    <w:locked/>
    <w:uiPriority w:val="99"/>
    <w:rPr>
      <w:rFonts w:ascii="宋体" w:hAnsi="Courier New" w:eastAsia="宋体" w:cs="宋体"/>
      <w:kern w:val="2"/>
      <w:sz w:val="24"/>
      <w:szCs w:val="24"/>
      <w:lang w:val="en-US" w:eastAsia="zh-CN"/>
    </w:rPr>
  </w:style>
  <w:style w:type="character" w:customStyle="1" w:styleId="80">
    <w:name w:val="日期 Char"/>
    <w:link w:val="27"/>
    <w:semiHidden/>
    <w:qFormat/>
    <w:locked/>
    <w:uiPriority w:val="99"/>
    <w:rPr>
      <w:sz w:val="24"/>
      <w:szCs w:val="24"/>
    </w:rPr>
  </w:style>
  <w:style w:type="character" w:customStyle="1" w:styleId="81">
    <w:name w:val="正文文本缩进 2 Char"/>
    <w:link w:val="28"/>
    <w:qFormat/>
    <w:locked/>
    <w:uiPriority w:val="99"/>
    <w:rPr>
      <w:rFonts w:ascii="仿宋_GB2312" w:hAnsi="宋体" w:eastAsia="宋体" w:cs="仿宋_GB2312"/>
      <w:b/>
      <w:bCs/>
      <w:color w:val="000000"/>
      <w:kern w:val="2"/>
      <w:sz w:val="24"/>
      <w:szCs w:val="24"/>
      <w:lang w:val="en-US" w:eastAsia="zh-CN"/>
    </w:rPr>
  </w:style>
  <w:style w:type="character" w:customStyle="1" w:styleId="82">
    <w:name w:val="尾注文本 Char"/>
    <w:link w:val="29"/>
    <w:semiHidden/>
    <w:qFormat/>
    <w:locked/>
    <w:uiPriority w:val="99"/>
    <w:rPr>
      <w:sz w:val="24"/>
      <w:szCs w:val="24"/>
    </w:rPr>
  </w:style>
  <w:style w:type="character" w:customStyle="1" w:styleId="83">
    <w:name w:val="批注框文本 Char"/>
    <w:link w:val="30"/>
    <w:qFormat/>
    <w:locked/>
    <w:uiPriority w:val="99"/>
    <w:rPr>
      <w:rFonts w:eastAsia="宋体"/>
      <w:kern w:val="2"/>
      <w:sz w:val="18"/>
      <w:szCs w:val="18"/>
      <w:lang w:val="en-US" w:eastAsia="zh-CN"/>
    </w:rPr>
  </w:style>
  <w:style w:type="character" w:customStyle="1" w:styleId="84">
    <w:name w:val="页脚 Char"/>
    <w:link w:val="31"/>
    <w:qFormat/>
    <w:locked/>
    <w:uiPriority w:val="99"/>
    <w:rPr>
      <w:rFonts w:eastAsia="黑体"/>
      <w:snapToGrid w:val="0"/>
      <w:sz w:val="18"/>
      <w:szCs w:val="18"/>
      <w:lang w:val="en-US" w:eastAsia="zh-CN"/>
    </w:rPr>
  </w:style>
  <w:style w:type="character" w:customStyle="1" w:styleId="85">
    <w:name w:val="页眉 Char"/>
    <w:link w:val="32"/>
    <w:qFormat/>
    <w:locked/>
    <w:uiPriority w:val="99"/>
    <w:rPr>
      <w:rFonts w:eastAsia="仿宋_GB2312"/>
      <w:kern w:val="2"/>
      <w:sz w:val="18"/>
      <w:szCs w:val="18"/>
      <w:lang w:val="en-US" w:eastAsia="zh-CN"/>
    </w:rPr>
  </w:style>
  <w:style w:type="character" w:customStyle="1" w:styleId="86">
    <w:name w:val="副标题 Char"/>
    <w:link w:val="34"/>
    <w:qFormat/>
    <w:locked/>
    <w:uiPriority w:val="99"/>
    <w:rPr>
      <w:rFonts w:ascii="Cambria" w:hAnsi="Cambria" w:cs="Cambria"/>
      <w:b/>
      <w:bCs/>
      <w:kern w:val="28"/>
      <w:sz w:val="32"/>
      <w:szCs w:val="32"/>
    </w:rPr>
  </w:style>
  <w:style w:type="character" w:customStyle="1" w:styleId="87">
    <w:name w:val="正文文本缩进 3 Char"/>
    <w:link w:val="37"/>
    <w:qFormat/>
    <w:locked/>
    <w:uiPriority w:val="99"/>
    <w:rPr>
      <w:rFonts w:ascii="仿宋_GB2312" w:hAnsi="宋体" w:eastAsia="仿宋_GB2312" w:cs="仿宋_GB2312"/>
      <w:color w:val="000000"/>
      <w:kern w:val="2"/>
      <w:sz w:val="24"/>
      <w:szCs w:val="24"/>
      <w:lang w:val="en-US" w:eastAsia="zh-CN"/>
    </w:rPr>
  </w:style>
  <w:style w:type="character" w:customStyle="1" w:styleId="88">
    <w:name w:val="正文文本 2 Char"/>
    <w:link w:val="40"/>
    <w:semiHidden/>
    <w:qFormat/>
    <w:locked/>
    <w:uiPriority w:val="99"/>
    <w:rPr>
      <w:sz w:val="24"/>
      <w:szCs w:val="24"/>
    </w:rPr>
  </w:style>
  <w:style w:type="character" w:customStyle="1" w:styleId="89">
    <w:name w:val="HTML 预设格式 Char"/>
    <w:link w:val="41"/>
    <w:semiHidden/>
    <w:qFormat/>
    <w:locked/>
    <w:uiPriority w:val="99"/>
    <w:rPr>
      <w:rFonts w:ascii="Courier New" w:hAnsi="Courier New" w:cs="Courier New"/>
      <w:sz w:val="20"/>
      <w:szCs w:val="20"/>
    </w:rPr>
  </w:style>
  <w:style w:type="character" w:customStyle="1" w:styleId="90">
    <w:name w:val="标题 Char"/>
    <w:link w:val="43"/>
    <w:qFormat/>
    <w:locked/>
    <w:uiPriority w:val="99"/>
    <w:rPr>
      <w:rFonts w:ascii="Cambria" w:hAnsi="Cambria" w:cs="Cambria"/>
      <w:b/>
      <w:bCs/>
      <w:sz w:val="32"/>
      <w:szCs w:val="32"/>
    </w:rPr>
  </w:style>
  <w:style w:type="character" w:customStyle="1" w:styleId="91">
    <w:name w:val="批注主题 Char"/>
    <w:link w:val="44"/>
    <w:semiHidden/>
    <w:qFormat/>
    <w:locked/>
    <w:uiPriority w:val="99"/>
    <w:rPr>
      <w:rFonts w:eastAsia="宋体"/>
      <w:b/>
      <w:bCs/>
      <w:kern w:val="2"/>
      <w:sz w:val="24"/>
      <w:szCs w:val="24"/>
      <w:lang w:val="en-US" w:eastAsia="zh-CN"/>
    </w:rPr>
  </w:style>
  <w:style w:type="character" w:customStyle="1" w:styleId="92">
    <w:name w:val="正文首行缩进 Char"/>
    <w:basedOn w:val="74"/>
    <w:link w:val="45"/>
    <w:semiHidden/>
    <w:qFormat/>
    <w:locked/>
    <w:uiPriority w:val="99"/>
    <w:rPr>
      <w:rFonts w:eastAsia="宋体"/>
      <w:kern w:val="2"/>
      <w:sz w:val="24"/>
      <w:szCs w:val="24"/>
      <w:lang w:val="en-US" w:eastAsia="zh-CN"/>
    </w:rPr>
  </w:style>
  <w:style w:type="character" w:customStyle="1" w:styleId="93">
    <w:name w:val="正文首行缩进 2 Char"/>
    <w:link w:val="46"/>
    <w:semiHidden/>
    <w:qFormat/>
    <w:locked/>
    <w:uiPriority w:val="99"/>
    <w:rPr>
      <w:rFonts w:ascii="宋体" w:hAnsi="Courier New" w:cs="宋体"/>
      <w:spacing w:val="-4"/>
      <w:kern w:val="2"/>
      <w:sz w:val="24"/>
      <w:szCs w:val="24"/>
    </w:rPr>
  </w:style>
  <w:style w:type="paragraph" w:customStyle="1" w:styleId="94">
    <w:name w:val="表格文字"/>
    <w:basedOn w:val="1"/>
    <w:next w:val="15"/>
    <w:qFormat/>
    <w:uiPriority w:val="99"/>
    <w:pPr>
      <w:adjustRightInd w:val="0"/>
      <w:spacing w:line="420" w:lineRule="atLeast"/>
      <w:jc w:val="left"/>
      <w:textAlignment w:val="baseline"/>
    </w:pPr>
    <w:rPr>
      <w:kern w:val="0"/>
    </w:rPr>
  </w:style>
  <w:style w:type="character" w:customStyle="1" w:styleId="95">
    <w:name w:val="tw4winInternal"/>
    <w:qFormat/>
    <w:uiPriority w:val="99"/>
    <w:rPr>
      <w:rFonts w:ascii="Courier New" w:hAnsi="Courier New" w:cs="Courier New"/>
      <w:color w:val="FF0000"/>
    </w:rPr>
  </w:style>
  <w:style w:type="character" w:customStyle="1" w:styleId="96">
    <w:name w:val="Char Char3"/>
    <w:qFormat/>
    <w:uiPriority w:val="99"/>
    <w:rPr>
      <w:rFonts w:ascii="仿宋_GB2312" w:hAnsi="宋体" w:eastAsia="仿宋_GB2312" w:cs="仿宋_GB2312"/>
      <w:color w:val="000000"/>
      <w:sz w:val="24"/>
      <w:szCs w:val="24"/>
    </w:rPr>
  </w:style>
  <w:style w:type="character" w:customStyle="1" w:styleId="97">
    <w:name w:val="标题 1 Char Char"/>
    <w:qFormat/>
    <w:uiPriority w:val="99"/>
    <w:rPr>
      <w:rFonts w:eastAsia="宋体"/>
      <w:b/>
      <w:bCs/>
      <w:spacing w:val="-2"/>
      <w:sz w:val="24"/>
      <w:szCs w:val="24"/>
      <w:lang w:val="en-US" w:eastAsia="zh-CN"/>
    </w:rPr>
  </w:style>
  <w:style w:type="character" w:customStyle="1" w:styleId="98">
    <w:name w:val="tw4winMark"/>
    <w:qFormat/>
    <w:uiPriority w:val="99"/>
    <w:rPr>
      <w:rFonts w:ascii="Courier New" w:hAnsi="Courier New" w:cs="Courier New"/>
      <w:vanish/>
      <w:color w:val="800080"/>
      <w:vertAlign w:val="subscript"/>
    </w:rPr>
  </w:style>
  <w:style w:type="character" w:customStyle="1" w:styleId="99">
    <w:name w:val="Normal Indent Char1 Char1 Char2 Char Char Char Char Char Char Char Char Char Char Char Char Char Char"/>
    <w:qFormat/>
    <w:uiPriority w:val="99"/>
    <w:rPr>
      <w:rFonts w:eastAsia="仿宋_GB2312"/>
      <w:kern w:val="2"/>
      <w:sz w:val="24"/>
      <w:szCs w:val="24"/>
      <w:lang w:val="en-US" w:eastAsia="zh-CN"/>
    </w:rPr>
  </w:style>
  <w:style w:type="character" w:customStyle="1" w:styleId="100">
    <w:name w:val="style11"/>
    <w:qFormat/>
    <w:uiPriority w:val="99"/>
    <w:rPr>
      <w:rFonts w:eastAsia="宋体"/>
      <w:kern w:val="2"/>
      <w:sz w:val="21"/>
      <w:szCs w:val="21"/>
      <w:lang w:val="en-US" w:eastAsia="zh-CN"/>
    </w:rPr>
  </w:style>
  <w:style w:type="character" w:customStyle="1" w:styleId="101">
    <w:name w:val="font2"/>
    <w:qFormat/>
    <w:uiPriority w:val="99"/>
    <w:rPr>
      <w:rFonts w:ascii="Arial" w:hAnsi="Arial" w:cs="Arial"/>
      <w:color w:val="auto"/>
      <w:spacing w:val="0"/>
      <w:sz w:val="18"/>
      <w:szCs w:val="18"/>
    </w:rPr>
  </w:style>
  <w:style w:type="character" w:customStyle="1" w:styleId="102">
    <w:name w:val="b titlename wangputoptitle"/>
    <w:basedOn w:val="50"/>
    <w:qFormat/>
    <w:uiPriority w:val="99"/>
  </w:style>
  <w:style w:type="character" w:customStyle="1" w:styleId="103">
    <w:name w:val="tw4winTerm"/>
    <w:qFormat/>
    <w:uiPriority w:val="99"/>
    <w:rPr>
      <w:color w:val="0000FF"/>
    </w:rPr>
  </w:style>
  <w:style w:type="character" w:customStyle="1" w:styleId="104">
    <w:name w:val="样式 小四"/>
    <w:qFormat/>
    <w:uiPriority w:val="99"/>
    <w:rPr>
      <w:sz w:val="21"/>
      <w:szCs w:val="21"/>
    </w:rPr>
  </w:style>
  <w:style w:type="character" w:customStyle="1" w:styleId="105">
    <w:name w:val="para"/>
    <w:basedOn w:val="50"/>
    <w:qFormat/>
    <w:uiPriority w:val="99"/>
  </w:style>
  <w:style w:type="character" w:customStyle="1" w:styleId="106">
    <w:name w:val="tw4winError"/>
    <w:qFormat/>
    <w:uiPriority w:val="99"/>
    <w:rPr>
      <w:rFonts w:ascii="Courier New" w:hAnsi="Courier New" w:cs="Courier New"/>
      <w:color w:val="00FF00"/>
      <w:sz w:val="40"/>
      <w:szCs w:val="40"/>
    </w:rPr>
  </w:style>
  <w:style w:type="character" w:customStyle="1" w:styleId="107">
    <w:name w:val="正文缩进 Char"/>
    <w:link w:val="6"/>
    <w:qFormat/>
    <w:locked/>
    <w:uiPriority w:val="99"/>
    <w:rPr>
      <w:rFonts w:eastAsia="宋体"/>
      <w:kern w:val="2"/>
      <w:sz w:val="21"/>
      <w:szCs w:val="21"/>
      <w:lang w:val="en-US" w:eastAsia="zh-CN"/>
    </w:rPr>
  </w:style>
  <w:style w:type="character" w:customStyle="1" w:styleId="108">
    <w:name w:val="style31"/>
    <w:qFormat/>
    <w:uiPriority w:val="99"/>
    <w:rPr>
      <w:color w:val="auto"/>
    </w:rPr>
  </w:style>
  <w:style w:type="character" w:customStyle="1" w:styleId="109">
    <w:name w:val="!我的正文 Ctr+Q Char"/>
    <w:link w:val="110"/>
    <w:qFormat/>
    <w:locked/>
    <w:uiPriority w:val="99"/>
    <w:rPr>
      <w:rFonts w:ascii="Arial" w:hAnsi="Arial" w:eastAsia="宋体" w:cs="Arial"/>
      <w:kern w:val="2"/>
      <w:sz w:val="21"/>
      <w:szCs w:val="21"/>
      <w:lang w:val="en-US" w:eastAsia="zh-CN"/>
    </w:rPr>
  </w:style>
  <w:style w:type="paragraph" w:customStyle="1" w:styleId="110">
    <w:name w:val="!我的正文 Ctr+Q"/>
    <w:basedOn w:val="1"/>
    <w:link w:val="109"/>
    <w:qFormat/>
    <w:uiPriority w:val="99"/>
    <w:pPr>
      <w:adjustRightInd w:val="0"/>
      <w:snapToGrid w:val="0"/>
      <w:spacing w:line="360" w:lineRule="auto"/>
      <w:ind w:firstLine="480" w:firstLineChars="200"/>
    </w:pPr>
    <w:rPr>
      <w:rFonts w:ascii="Arial" w:hAnsi="Arial" w:cs="Arial"/>
    </w:rPr>
  </w:style>
  <w:style w:type="character" w:customStyle="1" w:styleId="111">
    <w:name w:val="font3"/>
    <w:basedOn w:val="50"/>
    <w:qFormat/>
    <w:uiPriority w:val="99"/>
  </w:style>
  <w:style w:type="character" w:customStyle="1" w:styleId="112">
    <w:name w:val="tw4winExternal"/>
    <w:qFormat/>
    <w:uiPriority w:val="99"/>
    <w:rPr>
      <w:rFonts w:ascii="Courier New" w:hAnsi="Courier New" w:cs="Courier New"/>
      <w:color w:val="808080"/>
    </w:rPr>
  </w:style>
  <w:style w:type="character" w:customStyle="1" w:styleId="113">
    <w:name w:val="标题 1 Char"/>
    <w:link w:val="3"/>
    <w:qFormat/>
    <w:locked/>
    <w:uiPriority w:val="99"/>
    <w:rPr>
      <w:rFonts w:eastAsia="宋体"/>
      <w:b/>
      <w:bCs/>
      <w:kern w:val="44"/>
      <w:sz w:val="44"/>
      <w:szCs w:val="44"/>
      <w:lang w:val="en-US" w:eastAsia="zh-CN"/>
    </w:rPr>
  </w:style>
  <w:style w:type="character" w:customStyle="1" w:styleId="114">
    <w:name w:val="point_normal1"/>
    <w:qFormat/>
    <w:uiPriority w:val="99"/>
    <w:rPr>
      <w:rFonts w:ascii="Arial" w:hAnsi="Arial" w:cs="Arial"/>
      <w:sz w:val="18"/>
      <w:szCs w:val="18"/>
    </w:rPr>
  </w:style>
  <w:style w:type="character" w:customStyle="1" w:styleId="115">
    <w:name w:val="fontblank12"/>
    <w:basedOn w:val="50"/>
    <w:qFormat/>
    <w:uiPriority w:val="99"/>
  </w:style>
  <w:style w:type="character" w:customStyle="1" w:styleId="116">
    <w:name w:val="huide001"/>
    <w:qFormat/>
    <w:uiPriority w:val="99"/>
    <w:rPr>
      <w:rFonts w:ascii="Arial" w:hAnsi="Arial" w:cs="Arial"/>
      <w:color w:val="666666"/>
      <w:sz w:val="18"/>
      <w:szCs w:val="18"/>
    </w:rPr>
  </w:style>
  <w:style w:type="character" w:customStyle="1" w:styleId="117">
    <w:name w:val="tw4winPopup"/>
    <w:qFormat/>
    <w:uiPriority w:val="99"/>
    <w:rPr>
      <w:rFonts w:ascii="Courier New" w:hAnsi="Courier New" w:cs="Courier New"/>
      <w:color w:val="008000"/>
    </w:rPr>
  </w:style>
  <w:style w:type="character" w:customStyle="1" w:styleId="118">
    <w:name w:val="标题 3 Char"/>
    <w:qFormat/>
    <w:uiPriority w:val="99"/>
    <w:rPr>
      <w:rFonts w:eastAsia="宋体"/>
      <w:b/>
      <w:bCs/>
      <w:kern w:val="2"/>
      <w:sz w:val="32"/>
      <w:szCs w:val="32"/>
      <w:lang w:val="en-US" w:eastAsia="zh-CN"/>
    </w:rPr>
  </w:style>
  <w:style w:type="character" w:customStyle="1" w:styleId="119">
    <w:name w:val="unnamed11"/>
    <w:qFormat/>
    <w:uiPriority w:val="99"/>
    <w:rPr>
      <w:sz w:val="20"/>
      <w:szCs w:val="20"/>
    </w:rPr>
  </w:style>
  <w:style w:type="character" w:customStyle="1" w:styleId="120">
    <w:name w:val="pagetitle"/>
    <w:basedOn w:val="50"/>
    <w:qFormat/>
    <w:uiPriority w:val="99"/>
  </w:style>
  <w:style w:type="character" w:customStyle="1" w:styleId="121">
    <w:name w:val="line1"/>
    <w:qFormat/>
    <w:uiPriority w:val="99"/>
    <w:rPr>
      <w:u w:val="none"/>
    </w:rPr>
  </w:style>
  <w:style w:type="character" w:customStyle="1" w:styleId="122">
    <w:name w:val="text11"/>
    <w:qFormat/>
    <w:uiPriority w:val="99"/>
    <w:rPr>
      <w:rFonts w:ascii="Verdana" w:hAnsi="Verdana" w:cs="Verdana"/>
      <w:color w:val="auto"/>
      <w:sz w:val="18"/>
      <w:szCs w:val="18"/>
    </w:rPr>
  </w:style>
  <w:style w:type="character" w:customStyle="1" w:styleId="123">
    <w:name w:val="样式 样式3 + 宋体 五号 Char Char Char Char"/>
    <w:qFormat/>
    <w:uiPriority w:val="99"/>
    <w:rPr>
      <w:rFonts w:ascii="宋体" w:hAnsi="宋体" w:eastAsia="宋体" w:cs="宋体"/>
      <w:b/>
      <w:bCs/>
      <w:kern w:val="2"/>
      <w:sz w:val="24"/>
      <w:szCs w:val="24"/>
      <w:lang w:val="en-US" w:eastAsia="zh-CN"/>
    </w:rPr>
  </w:style>
  <w:style w:type="character" w:customStyle="1" w:styleId="124">
    <w:name w:val="A C"/>
    <w:qFormat/>
    <w:uiPriority w:val="99"/>
    <w:rPr>
      <w:rFonts w:ascii="仿宋_GB2312" w:cs="仿宋_GB2312"/>
      <w:sz w:val="24"/>
      <w:szCs w:val="24"/>
    </w:rPr>
  </w:style>
  <w:style w:type="character" w:customStyle="1" w:styleId="125">
    <w:name w:val="tw4winJump"/>
    <w:qFormat/>
    <w:uiPriority w:val="99"/>
    <w:rPr>
      <w:rFonts w:ascii="Courier New" w:hAnsi="Courier New" w:cs="Courier New"/>
      <w:color w:val="008080"/>
    </w:rPr>
  </w:style>
  <w:style w:type="character" w:customStyle="1" w:styleId="126">
    <w:name w:val="Char Char7"/>
    <w:qFormat/>
    <w:uiPriority w:val="99"/>
    <w:rPr>
      <w:rFonts w:ascii="Cambria" w:hAnsi="Cambria" w:eastAsia="宋体" w:cs="Cambria"/>
      <w:b/>
      <w:bCs/>
      <w:sz w:val="32"/>
      <w:szCs w:val="32"/>
    </w:rPr>
  </w:style>
  <w:style w:type="character" w:customStyle="1" w:styleId="127">
    <w:name w:val="style101"/>
    <w:qFormat/>
    <w:uiPriority w:val="99"/>
    <w:rPr>
      <w:color w:val="FFFFFF"/>
    </w:rPr>
  </w:style>
  <w:style w:type="paragraph" w:customStyle="1" w:styleId="128">
    <w:name w:val="样式2"/>
    <w:basedOn w:val="4"/>
    <w:qFormat/>
    <w:uiPriority w:val="99"/>
    <w:pPr>
      <w:tabs>
        <w:tab w:val="left" w:pos="600"/>
      </w:tabs>
      <w:ind w:left="600" w:hanging="600"/>
    </w:pPr>
    <w:rPr>
      <w:rFonts w:eastAsia="宋体"/>
    </w:rPr>
  </w:style>
  <w:style w:type="paragraph" w:customStyle="1" w:styleId="129">
    <w:name w:val="p0"/>
    <w:basedOn w:val="1"/>
    <w:qFormat/>
    <w:uiPriority w:val="99"/>
    <w:pPr>
      <w:widowControl/>
      <w:spacing w:after="50"/>
    </w:pPr>
    <w:rPr>
      <w:kern w:val="0"/>
    </w:rPr>
  </w:style>
  <w:style w:type="paragraph" w:customStyle="1" w:styleId="130">
    <w:name w:val="样式 正文文本缩进 + 仿宋_GB2312 小四 首行缩进:  0 厘米 行距: 1.5 倍行距"/>
    <w:basedOn w:val="7"/>
    <w:qFormat/>
    <w:uiPriority w:val="99"/>
    <w:pPr>
      <w:spacing w:line="360" w:lineRule="auto"/>
      <w:ind w:firstLine="0"/>
    </w:pPr>
    <w:rPr>
      <w:rFonts w:ascii="仿宋_GB2312" w:hAnsi="Times New Roman" w:eastAsia="新宋体" w:cs="仿宋_GB2312"/>
      <w:spacing w:val="0"/>
      <w:sz w:val="24"/>
      <w:szCs w:val="24"/>
    </w:rPr>
  </w:style>
  <w:style w:type="paragraph" w:customStyle="1" w:styleId="131">
    <w:name w:val="text"/>
    <w:basedOn w:val="1"/>
    <w:qFormat/>
    <w:uiPriority w:val="99"/>
    <w:pPr>
      <w:adjustRightInd w:val="0"/>
      <w:spacing w:before="120" w:line="360" w:lineRule="auto"/>
      <w:ind w:firstLine="425"/>
      <w:jc w:val="left"/>
      <w:textAlignment w:val="baseline"/>
    </w:pPr>
    <w:rPr>
      <w:rFonts w:ascii="宋体" w:hAnsi="Arial" w:cs="宋体"/>
      <w:kern w:val="0"/>
      <w:sz w:val="26"/>
      <w:szCs w:val="26"/>
    </w:rPr>
  </w:style>
  <w:style w:type="paragraph" w:customStyle="1" w:styleId="132">
    <w:name w:val="Paragraph2"/>
    <w:basedOn w:val="1"/>
    <w:qFormat/>
    <w:uiPriority w:val="99"/>
    <w:pPr>
      <w:spacing w:before="80" w:afterLines="50"/>
      <w:ind w:left="720"/>
    </w:pPr>
    <w:rPr>
      <w:rFonts w:ascii="宋体" w:cs="宋体"/>
      <w:color w:val="000000"/>
      <w:kern w:val="0"/>
      <w:lang w:val="en-AU"/>
    </w:rPr>
  </w:style>
  <w:style w:type="paragraph" w:customStyle="1" w:styleId="133">
    <w:name w:val="Char Char Char Char Char Char Char Char Char Char"/>
    <w:basedOn w:val="18"/>
    <w:qFormat/>
    <w:uiPriority w:val="99"/>
    <w:rPr>
      <w:rFonts w:ascii="Tahoma" w:hAnsi="Tahoma" w:cs="Tahoma"/>
      <w:sz w:val="24"/>
      <w:szCs w:val="24"/>
    </w:rPr>
  </w:style>
  <w:style w:type="paragraph" w:customStyle="1" w:styleId="134">
    <w:name w:val="P3"/>
    <w:basedOn w:val="1"/>
    <w:qFormat/>
    <w:uiPriority w:val="99"/>
    <w:pPr>
      <w:widowControl/>
      <w:spacing w:before="240" w:line="240" w:lineRule="atLeast"/>
      <w:ind w:left="1152"/>
      <w:jc w:val="left"/>
    </w:pPr>
    <w:rPr>
      <w:b/>
      <w:bCs/>
      <w:kern w:val="0"/>
      <w:lang w:val="en-AU" w:eastAsia="en-US"/>
    </w:rPr>
  </w:style>
  <w:style w:type="paragraph" w:customStyle="1" w:styleId="135">
    <w:name w:val="Char1 Char Char Char Char Char Char"/>
    <w:basedOn w:val="1"/>
    <w:qFormat/>
    <w:uiPriority w:val="99"/>
    <w:rPr>
      <w:rFonts w:ascii="Tahoma" w:hAnsi="Tahoma" w:cs="Tahoma"/>
      <w:sz w:val="24"/>
      <w:szCs w:val="24"/>
    </w:rPr>
  </w:style>
  <w:style w:type="paragraph" w:customStyle="1" w:styleId="136">
    <w:name w:val="Paragraph4"/>
    <w:basedOn w:val="1"/>
    <w:qFormat/>
    <w:uiPriority w:val="99"/>
    <w:pPr>
      <w:spacing w:before="80" w:afterLines="50"/>
      <w:ind w:left="2250"/>
    </w:pPr>
    <w:rPr>
      <w:rFonts w:ascii="宋体" w:cs="宋体"/>
      <w:kern w:val="0"/>
    </w:rPr>
  </w:style>
  <w:style w:type="paragraph" w:customStyle="1" w:styleId="137">
    <w:name w:val="图"/>
    <w:basedOn w:val="1"/>
    <w:qFormat/>
    <w:uiPriority w:val="99"/>
    <w:pPr>
      <w:keepNext/>
      <w:adjustRightInd w:val="0"/>
      <w:snapToGrid w:val="0"/>
      <w:spacing w:before="60" w:after="60" w:line="300" w:lineRule="auto"/>
      <w:jc w:val="center"/>
    </w:pPr>
    <w:rPr>
      <w:spacing w:val="20"/>
      <w:kern w:val="0"/>
      <w:sz w:val="24"/>
      <w:szCs w:val="24"/>
    </w:rPr>
  </w:style>
  <w:style w:type="paragraph" w:customStyle="1" w:styleId="138">
    <w:name w:val="样式 标题 3Chapter X.X.X. + 五号 段后: 0.5 行"/>
    <w:basedOn w:val="5"/>
    <w:qFormat/>
    <w:uiPriority w:val="99"/>
    <w:pPr>
      <w:keepLines w:val="0"/>
      <w:autoSpaceDE/>
      <w:autoSpaceDN/>
      <w:adjustRightInd/>
      <w:spacing w:before="120" w:afterLines="50"/>
    </w:pPr>
    <w:rPr>
      <w:sz w:val="21"/>
      <w:szCs w:val="21"/>
      <w:u w:val="none"/>
    </w:rPr>
  </w:style>
  <w:style w:type="paragraph" w:customStyle="1" w:styleId="139">
    <w:name w:val="封面标准文稿编辑信息"/>
    <w:qFormat/>
    <w:uiPriority w:val="99"/>
    <w:pPr>
      <w:spacing w:before="180" w:line="180" w:lineRule="exact"/>
      <w:jc w:val="center"/>
    </w:pPr>
    <w:rPr>
      <w:rFonts w:ascii="宋体" w:hAnsi="Times New Roman" w:eastAsia="宋体" w:cs="宋体"/>
      <w:sz w:val="21"/>
      <w:szCs w:val="21"/>
      <w:lang w:val="en-US" w:eastAsia="zh-CN" w:bidi="ar-SA"/>
    </w:rPr>
  </w:style>
  <w:style w:type="paragraph" w:customStyle="1" w:styleId="140">
    <w:name w:val="TableTextLeft"/>
    <w:qFormat/>
    <w:uiPriority w:val="99"/>
    <w:rPr>
      <w:rFonts w:ascii="Century Gothic" w:hAnsi="Century Gothic" w:eastAsia="宋体" w:cs="Century Gothic"/>
      <w:lang w:val="en-US" w:eastAsia="en-US" w:bidi="ar-SA"/>
    </w:rPr>
  </w:style>
  <w:style w:type="paragraph" w:customStyle="1" w:styleId="141">
    <w:name w:val="Body"/>
    <w:basedOn w:val="1"/>
    <w:qFormat/>
    <w:uiPriority w:val="99"/>
    <w:pPr>
      <w:widowControl/>
      <w:spacing w:before="120" w:afterLines="50"/>
    </w:pPr>
    <w:rPr>
      <w:rFonts w:ascii="宋体" w:cs="宋体"/>
      <w:kern w:val="0"/>
    </w:rPr>
  </w:style>
  <w:style w:type="paragraph" w:customStyle="1" w:styleId="142">
    <w:name w:val="Char Char Char Char1 Char Char"/>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143">
    <w:name w:val="标准标题2"/>
    <w:basedOn w:val="4"/>
    <w:qFormat/>
    <w:uiPriority w:val="99"/>
    <w:pPr>
      <w:spacing w:line="360" w:lineRule="auto"/>
    </w:pPr>
    <w:rPr>
      <w:rFonts w:eastAsia="仿宋_GB2312"/>
      <w:sz w:val="28"/>
      <w:szCs w:val="28"/>
    </w:rPr>
  </w:style>
  <w:style w:type="paragraph" w:customStyle="1" w:styleId="144">
    <w:name w:val="Blockquote"/>
    <w:basedOn w:val="1"/>
    <w:qFormat/>
    <w:uiPriority w:val="99"/>
    <w:pPr>
      <w:widowControl/>
      <w:spacing w:before="100" w:afterLines="50"/>
      <w:ind w:left="360" w:right="360"/>
      <w:jc w:val="left"/>
    </w:pPr>
    <w:rPr>
      <w:rFonts w:ascii="宋体" w:cs="宋体"/>
      <w:kern w:val="0"/>
      <w:sz w:val="24"/>
      <w:szCs w:val="24"/>
      <w:lang w:val="en-CA"/>
    </w:rPr>
  </w:style>
  <w:style w:type="paragraph" w:customStyle="1" w:styleId="145">
    <w:name w:val="Char Char3 Char Char Char Char"/>
    <w:basedOn w:val="1"/>
    <w:qFormat/>
    <w:uiPriority w:val="99"/>
    <w:pPr>
      <w:widowControl/>
      <w:spacing w:after="160" w:line="360" w:lineRule="auto"/>
      <w:jc w:val="left"/>
    </w:pPr>
    <w:rPr>
      <w:rFonts w:ascii="Verdana" w:hAnsi="Verdana" w:cs="Verdana"/>
      <w:kern w:val="0"/>
      <w:sz w:val="24"/>
      <w:szCs w:val="24"/>
      <w:lang w:eastAsia="en-US"/>
    </w:rPr>
  </w:style>
  <w:style w:type="paragraph" w:customStyle="1" w:styleId="146">
    <w:name w:val="Char Char Char Char Char Char Char Char Char Char Char Char Char Char Char Char"/>
    <w:basedOn w:val="1"/>
    <w:qFormat/>
    <w:uiPriority w:val="99"/>
    <w:pPr>
      <w:tabs>
        <w:tab w:val="left" w:pos="360"/>
      </w:tabs>
    </w:pPr>
    <w:rPr>
      <w:sz w:val="24"/>
      <w:szCs w:val="24"/>
    </w:rPr>
  </w:style>
  <w:style w:type="paragraph" w:customStyle="1" w:styleId="147">
    <w:name w:val="表格标题(居中)"/>
    <w:basedOn w:val="1"/>
    <w:qFormat/>
    <w:uiPriority w:val="99"/>
    <w:pPr>
      <w:adjustRightInd w:val="0"/>
      <w:snapToGrid w:val="0"/>
      <w:spacing w:line="300" w:lineRule="auto"/>
      <w:ind w:firstLine="200" w:firstLineChars="200"/>
      <w:jc w:val="center"/>
    </w:pPr>
    <w:rPr>
      <w:rFonts w:eastAsia="黑体"/>
      <w:color w:val="000000"/>
      <w:kern w:val="0"/>
      <w:sz w:val="24"/>
      <w:szCs w:val="24"/>
    </w:rPr>
  </w:style>
  <w:style w:type="paragraph" w:customStyle="1" w:styleId="148">
    <w:name w:val="Char3 Char Char Char"/>
    <w:basedOn w:val="1"/>
    <w:qFormat/>
    <w:uiPriority w:val="99"/>
    <w:pPr>
      <w:tabs>
        <w:tab w:val="left" w:pos="1455"/>
      </w:tabs>
      <w:ind w:left="1455" w:hanging="1275"/>
    </w:pPr>
    <w:rPr>
      <w:sz w:val="24"/>
      <w:szCs w:val="24"/>
    </w:rPr>
  </w:style>
  <w:style w:type="paragraph" w:customStyle="1" w:styleId="149">
    <w:name w:val="样式　标题4"/>
    <w:basedOn w:val="150"/>
    <w:next w:val="1"/>
    <w:qFormat/>
    <w:uiPriority w:val="99"/>
  </w:style>
  <w:style w:type="paragraph" w:customStyle="1" w:styleId="150">
    <w:name w:val="样式 标题 4Chapter X.X.X. + 段后: 0.5 行1"/>
    <w:basedOn w:val="8"/>
    <w:next w:val="8"/>
    <w:qFormat/>
    <w:uiPriority w:val="99"/>
    <w:pPr>
      <w:keepLines w:val="0"/>
      <w:spacing w:before="120" w:afterLines="50" w:line="240" w:lineRule="auto"/>
      <w:ind w:left="425" w:hanging="425"/>
      <w:jc w:val="left"/>
    </w:pPr>
    <w:rPr>
      <w:rFonts w:ascii="宋体" w:hAnsi="Times New Roman" w:eastAsia="宋体" w:cs="宋体"/>
      <w:kern w:val="0"/>
      <w:sz w:val="21"/>
      <w:szCs w:val="21"/>
    </w:rPr>
  </w:style>
  <w:style w:type="paragraph" w:customStyle="1" w:styleId="151">
    <w:name w:val="样式 标题 2 + 五号"/>
    <w:basedOn w:val="4"/>
    <w:qFormat/>
    <w:uiPriority w:val="99"/>
    <w:pPr>
      <w:spacing w:before="0" w:after="0" w:line="240" w:lineRule="auto"/>
    </w:pPr>
    <w:rPr>
      <w:rFonts w:ascii="宋体" w:hAnsi="宋体" w:eastAsia="宋体" w:cs="宋体"/>
      <w:sz w:val="21"/>
      <w:szCs w:val="21"/>
    </w:rPr>
  </w:style>
  <w:style w:type="paragraph" w:customStyle="1" w:styleId="152">
    <w:name w:val="Main Title"/>
    <w:basedOn w:val="1"/>
    <w:qFormat/>
    <w:uiPriority w:val="99"/>
    <w:pPr>
      <w:spacing w:before="480" w:afterLines="50"/>
      <w:jc w:val="center"/>
    </w:pPr>
    <w:rPr>
      <w:rFonts w:ascii="宋体" w:cs="宋体"/>
      <w:b/>
      <w:bCs/>
      <w:kern w:val="28"/>
      <w:sz w:val="32"/>
      <w:szCs w:val="32"/>
    </w:rPr>
  </w:style>
  <w:style w:type="paragraph" w:customStyle="1" w:styleId="153">
    <w:name w:val="表格内容"/>
    <w:basedOn w:val="15"/>
    <w:qFormat/>
    <w:uiPriority w:val="99"/>
    <w:pPr>
      <w:suppressLineNumbers/>
      <w:suppressAutoHyphens/>
    </w:pPr>
    <w:rPr>
      <w:kern w:val="1"/>
      <w:sz w:val="21"/>
      <w:szCs w:val="21"/>
      <w:lang w:eastAsia="ar-SA"/>
    </w:rPr>
  </w:style>
  <w:style w:type="paragraph" w:customStyle="1" w:styleId="154">
    <w:name w:val="段"/>
    <w:qFormat/>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155">
    <w:name w:val="S4-L15-C"/>
    <w:basedOn w:val="1"/>
    <w:qFormat/>
    <w:uiPriority w:val="99"/>
    <w:pPr>
      <w:spacing w:after="120" w:line="360" w:lineRule="auto"/>
      <w:jc w:val="center"/>
    </w:pPr>
  </w:style>
  <w:style w:type="paragraph" w:customStyle="1" w:styleId="156">
    <w:name w:val="样式 标题 4 + 段后: 0.5 行"/>
    <w:basedOn w:val="8"/>
    <w:qFormat/>
    <w:uiPriority w:val="99"/>
    <w:pPr>
      <w:keepLines w:val="0"/>
      <w:spacing w:before="120" w:afterLines="50" w:line="240" w:lineRule="auto"/>
      <w:jc w:val="left"/>
    </w:pPr>
    <w:rPr>
      <w:rFonts w:ascii="宋体" w:hAnsi="Times New Roman" w:eastAsia="宋体" w:cs="宋体"/>
      <w:kern w:val="0"/>
      <w:sz w:val="21"/>
      <w:szCs w:val="21"/>
    </w:rPr>
  </w:style>
  <w:style w:type="paragraph" w:customStyle="1" w:styleId="157">
    <w:name w:val="样式 标题 4"/>
    <w:basedOn w:val="158"/>
    <w:next w:val="159"/>
    <w:qFormat/>
    <w:uiPriority w:val="99"/>
    <w:pPr>
      <w:tabs>
        <w:tab w:val="left" w:pos="2100"/>
      </w:tabs>
      <w:spacing w:after="50"/>
      <w:ind w:left="2100" w:hanging="420"/>
    </w:pPr>
  </w:style>
  <w:style w:type="paragraph" w:customStyle="1" w:styleId="158">
    <w:name w:val="样式 标题 4Chapter X.X.X.X. + 段后: 0.5 行1"/>
    <w:basedOn w:val="156"/>
    <w:qFormat/>
    <w:uiPriority w:val="99"/>
    <w:pPr>
      <w:spacing w:after="120"/>
    </w:pPr>
  </w:style>
  <w:style w:type="paragraph" w:customStyle="1" w:styleId="159">
    <w:name w:val="样式 正文"/>
    <w:basedOn w:val="1"/>
    <w:next w:val="1"/>
    <w:qFormat/>
    <w:uiPriority w:val="99"/>
    <w:pPr>
      <w:spacing w:afterLines="50"/>
      <w:jc w:val="left"/>
    </w:pPr>
    <w:rPr>
      <w:rFonts w:ascii="宋体" w:cs="宋体"/>
      <w:kern w:val="0"/>
    </w:rPr>
  </w:style>
  <w:style w:type="paragraph" w:customStyle="1" w:styleId="160">
    <w:name w:val="Char Char"/>
    <w:basedOn w:val="1"/>
    <w:qFormat/>
    <w:uiPriority w:val="99"/>
    <w:pPr>
      <w:spacing w:line="240" w:lineRule="atLeast"/>
      <w:ind w:left="420" w:firstLine="420"/>
    </w:pPr>
    <w:rPr>
      <w:kern w:val="0"/>
    </w:rPr>
  </w:style>
  <w:style w:type="paragraph" w:customStyle="1" w:styleId="161">
    <w:name w:val="表格标题"/>
    <w:basedOn w:val="153"/>
    <w:qFormat/>
    <w:uiPriority w:val="99"/>
    <w:pPr>
      <w:jc w:val="center"/>
    </w:pPr>
    <w:rPr>
      <w:b/>
      <w:bCs/>
      <w:i/>
      <w:iCs/>
    </w:rPr>
  </w:style>
  <w:style w:type="paragraph" w:customStyle="1" w:styleId="162">
    <w:name w:val="样式 标题 1 + 段后: 0.5 行"/>
    <w:basedOn w:val="3"/>
    <w:qFormat/>
    <w:uiPriority w:val="99"/>
    <w:pPr>
      <w:keepLines w:val="0"/>
      <w:spacing w:before="120" w:afterLines="50" w:line="240" w:lineRule="auto"/>
      <w:jc w:val="left"/>
    </w:pPr>
    <w:rPr>
      <w:rFonts w:ascii="宋体" w:cs="宋体"/>
      <w:kern w:val="0"/>
      <w:sz w:val="28"/>
      <w:szCs w:val="28"/>
    </w:rPr>
  </w:style>
  <w:style w:type="paragraph" w:customStyle="1" w:styleId="163">
    <w:name w:val="最新标题3"/>
    <w:basedOn w:val="164"/>
    <w:next w:val="165"/>
    <w:qFormat/>
    <w:uiPriority w:val="99"/>
  </w:style>
  <w:style w:type="paragraph" w:customStyle="1" w:styleId="164">
    <w:name w:val="样式 标题 3"/>
    <w:basedOn w:val="5"/>
    <w:next w:val="165"/>
    <w:qFormat/>
    <w:uiPriority w:val="99"/>
    <w:pPr>
      <w:keepLines w:val="0"/>
      <w:autoSpaceDE/>
      <w:autoSpaceDN/>
      <w:adjustRightInd/>
      <w:spacing w:before="120" w:afterLines="50"/>
    </w:pPr>
    <w:rPr>
      <w:u w:val="none"/>
    </w:rPr>
  </w:style>
  <w:style w:type="paragraph" w:customStyle="1" w:styleId="165">
    <w:name w:val="最新标题4"/>
    <w:basedOn w:val="157"/>
    <w:next w:val="1"/>
    <w:qFormat/>
    <w:uiPriority w:val="99"/>
    <w:pPr>
      <w:tabs>
        <w:tab w:val="clear" w:pos="2100"/>
      </w:tabs>
      <w:spacing w:after="120"/>
      <w:ind w:left="0" w:firstLine="0"/>
    </w:pPr>
  </w:style>
  <w:style w:type="paragraph" w:customStyle="1" w:styleId="166">
    <w:name w:val="Char Char Char1 Char Char Char Char"/>
    <w:basedOn w:val="1"/>
    <w:qFormat/>
    <w:uiPriority w:val="99"/>
    <w:rPr>
      <w:rFonts w:ascii="仿宋_GB2312" w:eastAsia="仿宋_GB2312" w:cs="仿宋_GB2312"/>
      <w:b/>
      <w:bCs/>
      <w:sz w:val="32"/>
      <w:szCs w:val="32"/>
    </w:rPr>
  </w:style>
  <w:style w:type="paragraph" w:customStyle="1" w:styleId="167">
    <w:name w:val="样式 标题 3Chapter X.X.X. + 段后: 0.5 行"/>
    <w:basedOn w:val="5"/>
    <w:qFormat/>
    <w:uiPriority w:val="99"/>
    <w:pPr>
      <w:keepLines w:val="0"/>
      <w:autoSpaceDE/>
      <w:autoSpaceDN/>
      <w:adjustRightInd/>
      <w:spacing w:before="120" w:afterLines="50"/>
    </w:pPr>
    <w:rPr>
      <w:u w:val="none"/>
    </w:rPr>
  </w:style>
  <w:style w:type="paragraph" w:customStyle="1" w:styleId="168">
    <w:name w:val="样式 标题 2Chapter X.X. Statementh22Header 2l2Level 2 Headhea..."/>
    <w:basedOn w:val="4"/>
    <w:qFormat/>
    <w:uiPriority w:val="99"/>
    <w:pPr>
      <w:keepLines w:val="0"/>
      <w:spacing w:before="120" w:afterLines="50" w:line="240" w:lineRule="auto"/>
      <w:jc w:val="left"/>
    </w:pPr>
    <w:rPr>
      <w:rFonts w:ascii="宋体" w:hAnsi="Times New Roman" w:eastAsia="宋体" w:cs="宋体"/>
      <w:kern w:val="0"/>
      <w:sz w:val="24"/>
      <w:szCs w:val="24"/>
    </w:rPr>
  </w:style>
  <w:style w:type="paragraph" w:customStyle="1" w:styleId="169">
    <w:name w:val="ÕýÎÄ"/>
    <w:qFormat/>
    <w:uiPriority w:val="99"/>
    <w:pPr>
      <w:widowControl w:val="0"/>
      <w:overflowPunct w:val="0"/>
      <w:autoSpaceDE w:val="0"/>
      <w:autoSpaceDN w:val="0"/>
      <w:adjustRightInd w:val="0"/>
      <w:spacing w:line="351" w:lineRule="atLeast"/>
      <w:ind w:firstLine="419"/>
      <w:jc w:val="both"/>
      <w:textAlignment w:val="baseline"/>
    </w:pPr>
    <w:rPr>
      <w:rFonts w:ascii="Times New Roman" w:hAnsi="Times New Roman" w:eastAsia="宋体" w:cs="Times New Roman"/>
      <w:color w:val="000000"/>
      <w:sz w:val="21"/>
      <w:szCs w:val="21"/>
      <w:lang w:val="en-US" w:eastAsia="zh-CN" w:bidi="ar-SA"/>
    </w:rPr>
  </w:style>
  <w:style w:type="paragraph" w:customStyle="1" w:styleId="170">
    <w:name w:val="标准标题3"/>
    <w:basedOn w:val="5"/>
    <w:qFormat/>
    <w:uiPriority w:val="99"/>
    <w:pPr>
      <w:tabs>
        <w:tab w:val="left" w:pos="1050"/>
      </w:tabs>
      <w:autoSpaceDE/>
      <w:autoSpaceDN/>
      <w:adjustRightInd/>
      <w:spacing w:before="260" w:after="260"/>
      <w:ind w:left="-258" w:leftChars="-258"/>
      <w:jc w:val="both"/>
    </w:pPr>
    <w:rPr>
      <w:rFonts w:ascii="Times New Roman" w:eastAsia="仿宋_GB2312" w:cs="Times New Roman"/>
      <w:kern w:val="2"/>
      <w:sz w:val="28"/>
      <w:szCs w:val="28"/>
      <w:u w:val="none"/>
    </w:rPr>
  </w:style>
  <w:style w:type="paragraph" w:customStyle="1" w:styleId="171">
    <w:name w:val="样式 样式 正文文本缩进 + 仿宋_GB2312 小四 首行缩进:  0 厘米 行距: 1.5 倍行距 + (中文) 仿宋_GB... Char Char"/>
    <w:basedOn w:val="130"/>
    <w:qFormat/>
    <w:uiPriority w:val="99"/>
    <w:pPr>
      <w:ind w:firstLine="480" w:firstLineChars="200"/>
    </w:pPr>
  </w:style>
  <w:style w:type="paragraph" w:customStyle="1" w:styleId="172">
    <w:name w:val="样式 标题 3Chapter X.X.X. + 段后: 0.5 行1"/>
    <w:basedOn w:val="5"/>
    <w:next w:val="1"/>
    <w:qFormat/>
    <w:uiPriority w:val="99"/>
    <w:pPr>
      <w:keepLines w:val="0"/>
      <w:autoSpaceDE/>
      <w:autoSpaceDN/>
      <w:adjustRightInd/>
      <w:spacing w:before="120" w:afterLines="50"/>
    </w:pPr>
    <w:rPr>
      <w:u w:val="none"/>
    </w:rPr>
  </w:style>
  <w:style w:type="paragraph" w:customStyle="1" w:styleId="173">
    <w:name w:val="最新标题1"/>
    <w:basedOn w:val="174"/>
    <w:next w:val="175"/>
    <w:qFormat/>
    <w:uiPriority w:val="99"/>
    <w:pPr>
      <w:tabs>
        <w:tab w:val="left" w:pos="1140"/>
      </w:tabs>
      <w:spacing w:after="120"/>
    </w:pPr>
  </w:style>
  <w:style w:type="paragraph" w:customStyle="1" w:styleId="174">
    <w:name w:val="样式 标题1"/>
    <w:basedOn w:val="162"/>
    <w:next w:val="175"/>
    <w:qFormat/>
    <w:uiPriority w:val="99"/>
    <w:pPr>
      <w:tabs>
        <w:tab w:val="left" w:pos="1140"/>
      </w:tabs>
      <w:spacing w:after="50"/>
      <w:ind w:left="1140" w:hanging="720"/>
    </w:pPr>
    <w:rPr>
      <w:sz w:val="32"/>
      <w:szCs w:val="32"/>
    </w:rPr>
  </w:style>
  <w:style w:type="paragraph" w:customStyle="1" w:styleId="175">
    <w:name w:val="最新标题2"/>
    <w:basedOn w:val="176"/>
    <w:next w:val="163"/>
    <w:qFormat/>
    <w:uiPriority w:val="99"/>
    <w:pPr>
      <w:spacing w:after="120"/>
    </w:pPr>
  </w:style>
  <w:style w:type="paragraph" w:customStyle="1" w:styleId="176">
    <w:name w:val="样式 标题 2"/>
    <w:basedOn w:val="4"/>
    <w:next w:val="163"/>
    <w:qFormat/>
    <w:uiPriority w:val="99"/>
    <w:pPr>
      <w:keepLines w:val="0"/>
      <w:spacing w:before="120" w:afterLines="50" w:line="240" w:lineRule="auto"/>
      <w:ind w:left="380" w:hanging="380"/>
      <w:jc w:val="left"/>
    </w:pPr>
    <w:rPr>
      <w:rFonts w:ascii="宋体" w:hAnsi="Times New Roman" w:eastAsia="宋体" w:cs="宋体"/>
      <w:kern w:val="0"/>
      <w:sz w:val="28"/>
      <w:szCs w:val="28"/>
    </w:rPr>
  </w:style>
  <w:style w:type="paragraph" w:customStyle="1" w:styleId="177">
    <w:name w:val="样式 样式 标题 3Chapter X.X.X. + 段后: 0.5 行 + 段后: 0.5 行"/>
    <w:basedOn w:val="167"/>
    <w:qFormat/>
    <w:uiPriority w:val="99"/>
  </w:style>
  <w:style w:type="paragraph" w:customStyle="1" w:styleId="178">
    <w:name w:val="样式 样式 样式 标题 3Chapter X.X.X. + 段后: 0.5 行 + 段后: 0.5 行 + 段后: 0.5 行"/>
    <w:basedOn w:val="177"/>
    <w:qFormat/>
    <w:uiPriority w:val="99"/>
  </w:style>
  <w:style w:type="paragraph" w:customStyle="1" w:styleId="179">
    <w:name w:val="Char Char Char"/>
    <w:basedOn w:val="1"/>
    <w:qFormat/>
    <w:uiPriority w:val="99"/>
    <w:rPr>
      <w:rFonts w:ascii="Tahoma" w:hAnsi="Tahoma" w:cs="Tahoma"/>
      <w:sz w:val="24"/>
      <w:szCs w:val="24"/>
    </w:rPr>
  </w:style>
  <w:style w:type="paragraph" w:customStyle="1" w:styleId="180">
    <w:name w:val="IBM 正文"/>
    <w:basedOn w:val="1"/>
    <w:qFormat/>
    <w:uiPriority w:val="99"/>
    <w:pPr>
      <w:spacing w:line="360" w:lineRule="atLeast"/>
    </w:pPr>
    <w:rPr>
      <w:sz w:val="24"/>
      <w:szCs w:val="24"/>
    </w:rPr>
  </w:style>
  <w:style w:type="paragraph" w:customStyle="1" w:styleId="181">
    <w:name w:val="第1.3标题"/>
    <w:basedOn w:val="5"/>
    <w:next w:val="1"/>
    <w:qFormat/>
    <w:uiPriority w:val="99"/>
    <w:pPr>
      <w:keepNext w:val="0"/>
      <w:widowControl/>
      <w:spacing w:beforeLines="50" w:afterLines="50" w:line="360" w:lineRule="auto"/>
      <w:textAlignment w:val="baseline"/>
    </w:pPr>
    <w:rPr>
      <w:rFonts w:ascii="Times New Roman" w:cs="Times New Roman"/>
      <w:sz w:val="30"/>
      <w:szCs w:val="30"/>
      <w:u w:val="none"/>
    </w:rPr>
  </w:style>
  <w:style w:type="paragraph" w:customStyle="1" w:styleId="182">
    <w:name w:val="Paragraph1"/>
    <w:basedOn w:val="1"/>
    <w:qFormat/>
    <w:uiPriority w:val="99"/>
    <w:pPr>
      <w:spacing w:before="80" w:afterLines="50"/>
    </w:pPr>
    <w:rPr>
      <w:rFonts w:ascii="宋体" w:cs="宋体"/>
      <w:kern w:val="0"/>
    </w:rPr>
  </w:style>
  <w:style w:type="paragraph" w:customStyle="1" w:styleId="183">
    <w:name w:val="Tabletext"/>
    <w:basedOn w:val="1"/>
    <w:qFormat/>
    <w:uiPriority w:val="99"/>
    <w:pPr>
      <w:keepLines/>
      <w:spacing w:afterLines="50"/>
      <w:jc w:val="left"/>
    </w:pPr>
    <w:rPr>
      <w:rFonts w:ascii="宋体" w:cs="宋体"/>
      <w:kern w:val="0"/>
    </w:rPr>
  </w:style>
  <w:style w:type="paragraph" w:customStyle="1" w:styleId="184">
    <w:name w:val="Char"/>
    <w:basedOn w:val="1"/>
    <w:qFormat/>
    <w:uiPriority w:val="99"/>
  </w:style>
  <w:style w:type="paragraph" w:customStyle="1" w:styleId="185">
    <w:name w:val="Char Char7 Char"/>
    <w:basedOn w:val="1"/>
    <w:qFormat/>
    <w:uiPriority w:val="99"/>
    <w:pPr>
      <w:tabs>
        <w:tab w:val="left" w:pos="425"/>
      </w:tabs>
      <w:ind w:left="420" w:leftChars="200" w:firstLine="270" w:firstLineChars="150"/>
    </w:pPr>
  </w:style>
  <w:style w:type="paragraph" w:customStyle="1" w:styleId="186">
    <w:name w:val="f1"/>
    <w:basedOn w:val="1"/>
    <w:qFormat/>
    <w:uiPriority w:val="99"/>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87">
    <w:name w:val="段(正文）"/>
    <w:qFormat/>
    <w:uiPriority w:val="99"/>
    <w:pPr>
      <w:autoSpaceDE w:val="0"/>
      <w:autoSpaceDN w:val="0"/>
      <w:ind w:firstLine="420"/>
      <w:jc w:val="both"/>
    </w:pPr>
    <w:rPr>
      <w:rFonts w:ascii="宋体" w:hAnsi="Times New Roman" w:eastAsia="宋体" w:cs="宋体"/>
      <w:sz w:val="21"/>
      <w:szCs w:val="21"/>
      <w:lang w:val="en-US" w:eastAsia="zh-CN" w:bidi="ar-SA"/>
    </w:rPr>
  </w:style>
  <w:style w:type="paragraph" w:customStyle="1" w:styleId="188">
    <w:name w:val="此正文"/>
    <w:basedOn w:val="1"/>
    <w:qFormat/>
    <w:uiPriority w:val="99"/>
    <w:pPr>
      <w:spacing w:line="360" w:lineRule="auto"/>
      <w:ind w:firstLine="200" w:firstLineChars="200"/>
    </w:pPr>
    <w:rPr>
      <w:sz w:val="24"/>
      <w:szCs w:val="24"/>
    </w:rPr>
  </w:style>
  <w:style w:type="paragraph" w:customStyle="1" w:styleId="189">
    <w:name w:val="InfoBlue"/>
    <w:basedOn w:val="1"/>
    <w:next w:val="15"/>
    <w:qFormat/>
    <w:uiPriority w:val="99"/>
    <w:pPr>
      <w:spacing w:afterLines="50"/>
      <w:ind w:left="720"/>
      <w:jc w:val="left"/>
    </w:pPr>
    <w:rPr>
      <w:rFonts w:ascii="宋体" w:cs="宋体"/>
      <w:i/>
      <w:iCs/>
      <w:color w:val="0000FF"/>
      <w:kern w:val="0"/>
    </w:rPr>
  </w:style>
  <w:style w:type="paragraph" w:customStyle="1" w:styleId="190">
    <w:name w:val="S4-B-L15"/>
    <w:basedOn w:val="1"/>
    <w:qFormat/>
    <w:uiPriority w:val="99"/>
    <w:pPr>
      <w:spacing w:line="360" w:lineRule="auto"/>
    </w:pPr>
    <w:rPr>
      <w:b/>
      <w:bCs/>
      <w:sz w:val="24"/>
      <w:szCs w:val="24"/>
    </w:rPr>
  </w:style>
  <w:style w:type="paragraph" w:customStyle="1" w:styleId="191">
    <w:name w:val="表格(五号)"/>
    <w:basedOn w:val="1"/>
    <w:qFormat/>
    <w:uiPriority w:val="99"/>
    <w:pPr>
      <w:adjustRightInd w:val="0"/>
      <w:snapToGrid w:val="0"/>
      <w:spacing w:line="300" w:lineRule="auto"/>
      <w:jc w:val="center"/>
    </w:pPr>
    <w:rPr>
      <w:kern w:val="0"/>
      <w:sz w:val="18"/>
      <w:szCs w:val="18"/>
    </w:rPr>
  </w:style>
  <w:style w:type="paragraph" w:customStyle="1" w:styleId="192">
    <w:name w:val="Table - Col. Head"/>
    <w:basedOn w:val="1"/>
    <w:qFormat/>
    <w:uiPriority w:val="99"/>
    <w:pPr>
      <w:keepNext/>
      <w:widowControl/>
      <w:spacing w:before="60" w:afterLines="50"/>
      <w:jc w:val="left"/>
    </w:pPr>
    <w:rPr>
      <w:rFonts w:ascii="Arial" w:hAnsi="Arial" w:cs="Arial"/>
      <w:b/>
      <w:bCs/>
      <w:kern w:val="0"/>
      <w:sz w:val="18"/>
      <w:szCs w:val="18"/>
      <w:lang w:eastAsia="en-US"/>
    </w:rPr>
  </w:style>
  <w:style w:type="paragraph" w:customStyle="1" w:styleId="193">
    <w:name w:val="表内文字"/>
    <w:basedOn w:val="1"/>
    <w:qFormat/>
    <w:uiPriority w:val="99"/>
    <w:pPr>
      <w:tabs>
        <w:tab w:val="left" w:pos="1418"/>
      </w:tabs>
      <w:spacing w:line="360" w:lineRule="auto"/>
      <w:jc w:val="center"/>
    </w:pPr>
    <w:rPr>
      <w:rFonts w:ascii="仿宋_GB2312" w:eastAsia="仿宋_GB2312" w:cs="仿宋_GB2312"/>
      <w:spacing w:val="-20"/>
      <w:kern w:val="0"/>
      <w:sz w:val="24"/>
      <w:szCs w:val="24"/>
    </w:rPr>
  </w:style>
  <w:style w:type="paragraph" w:customStyle="1" w:styleId="194">
    <w:name w:val="Char Char Char Char Char Char Char Char Char Char Char Char Char Char Char Char Char Char Char"/>
    <w:basedOn w:val="1"/>
    <w:qFormat/>
    <w:uiPriority w:val="99"/>
    <w:pPr>
      <w:widowControl/>
      <w:spacing w:before="100" w:beforeAutospacing="1" w:after="100" w:afterAutospacing="1" w:line="330" w:lineRule="atLeast"/>
      <w:ind w:left="360"/>
      <w:jc w:val="left"/>
    </w:pPr>
    <w:rPr>
      <w:rFonts w:ascii="??" w:hAnsi="??" w:cs="??"/>
      <w:color w:val="51585D"/>
      <w:kern w:val="0"/>
    </w:rPr>
  </w:style>
  <w:style w:type="paragraph" w:customStyle="1" w:styleId="195">
    <w:name w:val="Char1"/>
    <w:basedOn w:val="1"/>
    <w:qFormat/>
    <w:uiPriority w:val="99"/>
    <w:pPr>
      <w:tabs>
        <w:tab w:val="left" w:pos="432"/>
      </w:tabs>
      <w:spacing w:beforeLines="50" w:afterLines="50"/>
      <w:ind w:left="432" w:hanging="432"/>
    </w:pPr>
    <w:rPr>
      <w:sz w:val="24"/>
      <w:szCs w:val="24"/>
    </w:rPr>
  </w:style>
  <w:style w:type="paragraph" w:customStyle="1" w:styleId="196">
    <w:name w:val="样式 标题 2Chapter X.X. Statementh22Header 2l2Level 2 Headhea...1"/>
    <w:basedOn w:val="5"/>
    <w:qFormat/>
    <w:uiPriority w:val="99"/>
    <w:pPr>
      <w:keepLines w:val="0"/>
      <w:autoSpaceDE/>
      <w:autoSpaceDN/>
      <w:adjustRightInd/>
      <w:spacing w:before="120" w:afterLines="50"/>
    </w:pPr>
    <w:rPr>
      <w:u w:val="none"/>
    </w:rPr>
  </w:style>
  <w:style w:type="paragraph" w:customStyle="1" w:styleId="197">
    <w:name w:val="S4-L15"/>
    <w:basedOn w:val="1"/>
    <w:qFormat/>
    <w:uiPriority w:val="99"/>
    <w:pPr>
      <w:spacing w:after="120" w:line="360" w:lineRule="auto"/>
      <w:ind w:left="720" w:firstLine="392"/>
    </w:pPr>
    <w:rPr>
      <w:lang w:val="fr-FR"/>
    </w:rPr>
  </w:style>
  <w:style w:type="paragraph" w:customStyle="1" w:styleId="198">
    <w:name w:val="标准有序列表（L1）"/>
    <w:basedOn w:val="6"/>
    <w:qFormat/>
    <w:uiPriority w:val="99"/>
    <w:pPr>
      <w:tabs>
        <w:tab w:val="left" w:pos="0"/>
      </w:tabs>
      <w:spacing w:line="360" w:lineRule="auto"/>
      <w:ind w:firstLine="0"/>
    </w:pPr>
    <w:rPr>
      <w:rFonts w:ascii="黑体" w:eastAsia="黑体" w:cs="黑体"/>
      <w:color w:val="000000"/>
      <w:sz w:val="24"/>
      <w:szCs w:val="24"/>
    </w:rPr>
  </w:style>
  <w:style w:type="paragraph" w:customStyle="1" w:styleId="199">
    <w:name w:val="Char Char Char Char Char"/>
    <w:basedOn w:val="1"/>
    <w:qFormat/>
    <w:uiPriority w:val="99"/>
    <w:pPr>
      <w:widowControl/>
      <w:adjustRightInd w:val="0"/>
      <w:ind w:firstLine="200" w:firstLineChars="200"/>
      <w:jc w:val="left"/>
      <w:textAlignment w:val="baseline"/>
    </w:pPr>
  </w:style>
  <w:style w:type="paragraph" w:customStyle="1" w:styleId="200">
    <w:name w:val="标题1"/>
    <w:basedOn w:val="26"/>
    <w:qFormat/>
    <w:uiPriority w:val="99"/>
    <w:pPr>
      <w:spacing w:beforeLines="0" w:afterLines="0" w:line="360" w:lineRule="auto"/>
    </w:pPr>
    <w:rPr>
      <w:b/>
      <w:bCs/>
      <w:sz w:val="30"/>
      <w:szCs w:val="30"/>
    </w:rPr>
  </w:style>
  <w:style w:type="paragraph" w:customStyle="1" w:styleId="201">
    <w:name w:val="沈标题四"/>
    <w:basedOn w:val="8"/>
    <w:next w:val="1"/>
    <w:qFormat/>
    <w:uiPriority w:val="99"/>
    <w:pPr>
      <w:keepNext w:val="0"/>
      <w:keepLines w:val="0"/>
      <w:spacing w:line="377" w:lineRule="auto"/>
    </w:pPr>
    <w:rPr>
      <w:rFonts w:ascii="Arial Narrow" w:hAnsi="Arial Narrow" w:eastAsia="方正姚体" w:cs="Arial Narrow"/>
      <w:b w:val="0"/>
      <w:bCs w:val="0"/>
      <w:sz w:val="24"/>
      <w:szCs w:val="24"/>
    </w:rPr>
  </w:style>
  <w:style w:type="paragraph" w:customStyle="1" w:styleId="202">
    <w:name w:val="样式 标题 1 + 五号"/>
    <w:basedOn w:val="3"/>
    <w:qFormat/>
    <w:uiPriority w:val="99"/>
    <w:pPr>
      <w:spacing w:before="0" w:after="0" w:line="240" w:lineRule="auto"/>
      <w:jc w:val="center"/>
    </w:pPr>
    <w:rPr>
      <w:sz w:val="32"/>
      <w:szCs w:val="32"/>
    </w:rPr>
  </w:style>
  <w:style w:type="paragraph" w:customStyle="1" w:styleId="203">
    <w:name w:val="表格11"/>
    <w:basedOn w:val="1"/>
    <w:qFormat/>
    <w:uiPriority w:val="99"/>
    <w:pPr>
      <w:widowControl/>
      <w:jc w:val="center"/>
    </w:pPr>
    <w:rPr>
      <w:rFonts w:ascii="宋体" w:hAnsi="宋体" w:cs="宋体"/>
      <w:b/>
      <w:bCs/>
      <w:kern w:val="0"/>
    </w:rPr>
  </w:style>
  <w:style w:type="paragraph" w:customStyle="1" w:styleId="204">
    <w:name w:val="huide00"/>
    <w:basedOn w:val="1"/>
    <w:qFormat/>
    <w:uiPriority w:val="99"/>
    <w:pPr>
      <w:widowControl/>
      <w:spacing w:before="100" w:beforeAutospacing="1" w:after="100" w:afterAutospacing="1"/>
      <w:jc w:val="left"/>
    </w:pPr>
    <w:rPr>
      <w:rFonts w:ascii="Arial" w:hAnsi="Arial" w:cs="Arial"/>
      <w:color w:val="666666"/>
      <w:kern w:val="0"/>
      <w:sz w:val="18"/>
      <w:szCs w:val="18"/>
    </w:rPr>
  </w:style>
  <w:style w:type="paragraph" w:customStyle="1" w:styleId="205">
    <w:name w:val="样式 三号 加粗 段后: 0.5 行"/>
    <w:basedOn w:val="1"/>
    <w:qFormat/>
    <w:uiPriority w:val="99"/>
    <w:pPr>
      <w:spacing w:afterLines="50"/>
      <w:jc w:val="left"/>
    </w:pPr>
    <w:rPr>
      <w:rFonts w:ascii="宋体" w:cs="宋体"/>
      <w:b/>
      <w:bCs/>
      <w:kern w:val="0"/>
      <w:sz w:val="32"/>
      <w:szCs w:val="32"/>
    </w:rPr>
  </w:style>
  <w:style w:type="paragraph" w:customStyle="1" w:styleId="206">
    <w:name w:val="Char21"/>
    <w:basedOn w:val="1"/>
    <w:qFormat/>
    <w:uiPriority w:val="99"/>
  </w:style>
  <w:style w:type="paragraph" w:customStyle="1" w:styleId="207">
    <w:name w:val="标题 3Chapter X.X.X. + 段后: 0.5 行 + 段后: 0.5 行 + 段后: 0.5 行1"/>
    <w:basedOn w:val="177"/>
    <w:qFormat/>
    <w:uiPriority w:val="99"/>
  </w:style>
  <w:style w:type="paragraph" w:customStyle="1" w:styleId="208">
    <w:name w:val="S4-I-L15-U"/>
    <w:basedOn w:val="1"/>
    <w:qFormat/>
    <w:uiPriority w:val="99"/>
    <w:pPr>
      <w:spacing w:line="360" w:lineRule="auto"/>
    </w:pPr>
    <w:rPr>
      <w:b/>
      <w:bCs/>
      <w:i/>
      <w:iCs/>
      <w:sz w:val="24"/>
      <w:szCs w:val="24"/>
      <w:u w:val="single"/>
    </w:rPr>
  </w:style>
  <w:style w:type="paragraph" w:customStyle="1" w:styleId="209">
    <w:name w:val="Paragraph3"/>
    <w:basedOn w:val="1"/>
    <w:qFormat/>
    <w:uiPriority w:val="99"/>
    <w:pPr>
      <w:spacing w:before="80" w:afterLines="50"/>
      <w:ind w:left="1530"/>
    </w:pPr>
    <w:rPr>
      <w:rFonts w:ascii="宋体" w:cs="宋体"/>
      <w:kern w:val="0"/>
    </w:rPr>
  </w:style>
  <w:style w:type="paragraph" w:customStyle="1" w:styleId="210">
    <w:name w:val="样式 样式 正文文本缩进 + 仿宋_GB2312 小四 首行缩进:  0 厘米 行距: 1.5 倍行距 + (中文) 仿宋_GB..."/>
    <w:basedOn w:val="130"/>
    <w:qFormat/>
    <w:uiPriority w:val="99"/>
    <w:pPr>
      <w:ind w:firstLine="480" w:firstLineChars="200"/>
    </w:pPr>
  </w:style>
  <w:style w:type="paragraph" w:customStyle="1" w:styleId="211">
    <w:name w:val="样式 标题 1 + 五号1 Char Char Char Char Char Char Char Char Char Char Char Char Char Char Char Char Char"/>
    <w:basedOn w:val="3"/>
    <w:qFormat/>
    <w:uiPriority w:val="99"/>
    <w:pPr>
      <w:spacing w:before="0" w:after="0" w:line="480" w:lineRule="auto"/>
    </w:pPr>
    <w:rPr>
      <w:sz w:val="21"/>
      <w:szCs w:val="21"/>
    </w:rPr>
  </w:style>
  <w:style w:type="paragraph" w:customStyle="1" w:styleId="212">
    <w:name w:val="纯文本1"/>
    <w:basedOn w:val="1"/>
    <w:qFormat/>
    <w:uiPriority w:val="99"/>
    <w:pPr>
      <w:adjustRightInd w:val="0"/>
    </w:pPr>
    <w:rPr>
      <w:rFonts w:ascii="宋体" w:hAnsi="Courier New" w:eastAsia="楷体_GB2312" w:cs="宋体"/>
      <w:sz w:val="28"/>
      <w:szCs w:val="28"/>
    </w:rPr>
  </w:style>
  <w:style w:type="paragraph" w:customStyle="1" w:styleId="213">
    <w:name w:val="Table - Text"/>
    <w:basedOn w:val="1"/>
    <w:qFormat/>
    <w:uiPriority w:val="99"/>
    <w:pPr>
      <w:widowControl/>
      <w:spacing w:before="60" w:afterLines="50"/>
      <w:jc w:val="left"/>
    </w:pPr>
    <w:rPr>
      <w:kern w:val="0"/>
      <w:lang w:eastAsia="en-US"/>
    </w:rPr>
  </w:style>
  <w:style w:type="paragraph" w:customStyle="1" w:styleId="214">
    <w:name w:val="样式 标题 3(A-3)sect1.2.3h3H3level_3PIM 3Level 3 HeadHeading..."/>
    <w:basedOn w:val="5"/>
    <w:qFormat/>
    <w:uiPriority w:val="99"/>
    <w:pPr>
      <w:autoSpaceDE/>
      <w:autoSpaceDN/>
      <w:adjustRightInd/>
      <w:spacing w:before="260" w:after="260" w:line="416" w:lineRule="auto"/>
      <w:jc w:val="both"/>
    </w:pPr>
    <w:rPr>
      <w:rFonts w:ascii="Arial" w:hAnsi="Arial" w:cs="Arial"/>
      <w:kern w:val="2"/>
      <w:sz w:val="30"/>
      <w:szCs w:val="30"/>
      <w:u w:val="none"/>
    </w:rPr>
  </w:style>
  <w:style w:type="paragraph" w:customStyle="1" w:styleId="215">
    <w:name w:val="表格正文"/>
    <w:basedOn w:val="1"/>
    <w:qFormat/>
    <w:uiPriority w:val="99"/>
    <w:pPr>
      <w:adjustRightInd w:val="0"/>
      <w:snapToGrid w:val="0"/>
      <w:spacing w:before="60" w:after="60"/>
      <w:jc w:val="center"/>
      <w:textAlignment w:val="baseline"/>
    </w:pPr>
    <w:rPr>
      <w:kern w:val="0"/>
      <w:sz w:val="24"/>
      <w:szCs w:val="24"/>
    </w:rPr>
  </w:style>
  <w:style w:type="paragraph" w:customStyle="1" w:styleId="216">
    <w:name w:val="Char Char Char Char Char Char Char Char Char"/>
    <w:basedOn w:val="1"/>
    <w:qFormat/>
    <w:uiPriority w:val="99"/>
    <w:rPr>
      <w:rFonts w:ascii="Tahoma" w:hAnsi="Tahoma" w:eastAsia="仿宋_GB2312" w:cs="Tahoma"/>
      <w:sz w:val="24"/>
      <w:szCs w:val="24"/>
    </w:rPr>
  </w:style>
  <w:style w:type="paragraph" w:customStyle="1" w:styleId="217">
    <w:name w:val="列出段落1"/>
    <w:basedOn w:val="1"/>
    <w:qFormat/>
    <w:uiPriority w:val="99"/>
    <w:pPr>
      <w:ind w:firstLine="420" w:firstLineChars="200"/>
    </w:pPr>
    <w:rPr>
      <w:rFonts w:ascii="Calibri" w:hAnsi="Calibri" w:cs="Calibri"/>
    </w:rPr>
  </w:style>
  <w:style w:type="paragraph" w:customStyle="1" w:styleId="218">
    <w:name w:val="标准标题1"/>
    <w:basedOn w:val="3"/>
    <w:qFormat/>
    <w:uiPriority w:val="99"/>
    <w:pPr>
      <w:pageBreakBefore/>
      <w:tabs>
        <w:tab w:val="left" w:pos="1080"/>
      </w:tabs>
      <w:ind w:left="425" w:hanging="425"/>
    </w:pPr>
    <w:rPr>
      <w:rFonts w:eastAsia="仿宋_GB2312"/>
      <w:sz w:val="32"/>
      <w:szCs w:val="32"/>
    </w:rPr>
  </w:style>
  <w:style w:type="paragraph" w:customStyle="1" w:styleId="219">
    <w:name w:val="Char Char Char Char"/>
    <w:basedOn w:val="1"/>
    <w:qFormat/>
    <w:uiPriority w:val="99"/>
  </w:style>
  <w:style w:type="paragraph" w:customStyle="1" w:styleId="220">
    <w:name w:val="样式7"/>
    <w:basedOn w:val="1"/>
    <w:qFormat/>
    <w:uiPriority w:val="99"/>
    <w:pPr>
      <w:adjustRightInd w:val="0"/>
      <w:spacing w:beforeLines="50" w:afterLines="50" w:line="360" w:lineRule="auto"/>
      <w:ind w:firstLine="669"/>
      <w:textAlignment w:val="baseline"/>
    </w:pPr>
    <w:rPr>
      <w:rFonts w:ascii="宋体" w:hAnsi="宋体" w:cs="宋体"/>
      <w:kern w:val="0"/>
      <w:sz w:val="28"/>
      <w:szCs w:val="28"/>
    </w:rPr>
  </w:style>
  <w:style w:type="paragraph" w:customStyle="1" w:styleId="221">
    <w:name w:val="Char Char Char Char1 Char Char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222">
    <w:name w:val="Bullet1"/>
    <w:basedOn w:val="1"/>
    <w:qFormat/>
    <w:uiPriority w:val="99"/>
    <w:pPr>
      <w:spacing w:afterLines="50"/>
      <w:ind w:left="720" w:hanging="432"/>
      <w:jc w:val="left"/>
    </w:pPr>
    <w:rPr>
      <w:rFonts w:ascii="宋体" w:cs="宋体"/>
      <w:kern w:val="0"/>
    </w:rPr>
  </w:style>
  <w:style w:type="paragraph" w:customStyle="1" w:styleId="223">
    <w:name w:val="列出段落11"/>
    <w:basedOn w:val="1"/>
    <w:qFormat/>
    <w:uiPriority w:val="99"/>
    <w:pPr>
      <w:spacing w:line="360" w:lineRule="auto"/>
      <w:ind w:firstLine="420" w:firstLineChars="200"/>
      <w:jc w:val="left"/>
    </w:pPr>
    <w:rPr>
      <w:rFonts w:ascii="Calibri" w:hAnsi="Calibri" w:cs="Calibri"/>
      <w:sz w:val="24"/>
      <w:szCs w:val="24"/>
    </w:rPr>
  </w:style>
  <w:style w:type="paragraph" w:customStyle="1" w:styleId="224">
    <w:name w:val="样式6"/>
    <w:basedOn w:val="1"/>
    <w:qFormat/>
    <w:uiPriority w:val="99"/>
    <w:pPr>
      <w:adjustRightInd w:val="0"/>
      <w:spacing w:beforeLines="50" w:afterLines="50"/>
      <w:ind w:firstLine="669"/>
      <w:textAlignment w:val="baseline"/>
    </w:pPr>
    <w:rPr>
      <w:rFonts w:ascii="宋体" w:hAnsi="宋体" w:cs="宋体"/>
      <w:kern w:val="0"/>
      <w:sz w:val="28"/>
      <w:szCs w:val="28"/>
    </w:rPr>
  </w:style>
  <w:style w:type="paragraph" w:customStyle="1" w:styleId="225">
    <w:name w:val="Proposals body"/>
    <w:basedOn w:val="1"/>
    <w:next w:val="1"/>
    <w:qFormat/>
    <w:uiPriority w:val="99"/>
    <w:pPr>
      <w:widowControl/>
      <w:spacing w:line="360" w:lineRule="auto"/>
      <w:jc w:val="left"/>
    </w:pPr>
    <w:rPr>
      <w:rFonts w:ascii="宋体" w:cs="宋体"/>
      <w:color w:val="000000"/>
      <w:kern w:val="0"/>
      <w:sz w:val="24"/>
      <w:szCs w:val="24"/>
    </w:rPr>
  </w:style>
  <w:style w:type="paragraph" w:customStyle="1" w:styleId="226">
    <w:name w:val="二级项目符号"/>
    <w:basedOn w:val="1"/>
    <w:qFormat/>
    <w:uiPriority w:val="99"/>
    <w:pPr>
      <w:widowControl/>
      <w:tabs>
        <w:tab w:val="left" w:pos="964"/>
      </w:tabs>
      <w:spacing w:line="360" w:lineRule="auto"/>
      <w:ind w:left="964" w:hanging="482"/>
    </w:pPr>
    <w:rPr>
      <w:kern w:val="0"/>
      <w:sz w:val="24"/>
      <w:szCs w:val="24"/>
    </w:rPr>
  </w:style>
  <w:style w:type="paragraph" w:customStyle="1" w:styleId="227">
    <w:name w:val="列表内容"/>
    <w:basedOn w:val="1"/>
    <w:next w:val="1"/>
    <w:qFormat/>
    <w:uiPriority w:val="99"/>
    <w:pPr>
      <w:widowControl/>
      <w:tabs>
        <w:tab w:val="left" w:pos="840"/>
      </w:tabs>
      <w:ind w:left="840" w:hanging="420"/>
      <w:jc w:val="left"/>
    </w:pPr>
    <w:rPr>
      <w:kern w:val="0"/>
      <w:sz w:val="18"/>
      <w:szCs w:val="18"/>
    </w:rPr>
  </w:style>
  <w:style w:type="paragraph" w:customStyle="1" w:styleId="228">
    <w:name w:val="P2"/>
    <w:basedOn w:val="1"/>
    <w:qFormat/>
    <w:uiPriority w:val="99"/>
    <w:pPr>
      <w:widowControl/>
      <w:spacing w:before="240" w:line="240" w:lineRule="atLeast"/>
      <w:ind w:left="578"/>
      <w:jc w:val="left"/>
    </w:pPr>
    <w:rPr>
      <w:b/>
      <w:bCs/>
      <w:kern w:val="0"/>
      <w:lang w:val="en-AU" w:eastAsia="en-US"/>
    </w:rPr>
  </w:style>
  <w:style w:type="paragraph" w:customStyle="1" w:styleId="229">
    <w:name w:val="样式 标题 3Chapter X.X.X"/>
    <w:basedOn w:val="207"/>
    <w:qFormat/>
    <w:uiPriority w:val="99"/>
  </w:style>
  <w:style w:type="paragraph" w:customStyle="1" w:styleId="230">
    <w:name w:val="样式 左侧:  1 厘米 段后: 0.5 行"/>
    <w:basedOn w:val="1"/>
    <w:qFormat/>
    <w:uiPriority w:val="99"/>
    <w:pPr>
      <w:spacing w:afterLines="50"/>
      <w:ind w:firstLine="425"/>
      <w:jc w:val="left"/>
    </w:pPr>
    <w:rPr>
      <w:rFonts w:ascii="宋体" w:cs="宋体"/>
      <w:kern w:val="0"/>
    </w:rPr>
  </w:style>
  <w:style w:type="paragraph" w:customStyle="1" w:styleId="231">
    <w:name w:val="Style-正文"/>
    <w:basedOn w:val="1"/>
    <w:qFormat/>
    <w:uiPriority w:val="99"/>
    <w:pPr>
      <w:spacing w:line="360" w:lineRule="auto"/>
      <w:ind w:firstLine="420"/>
    </w:pPr>
    <w:rPr>
      <w:rFonts w:ascii="宋体" w:hAnsi="宋体" w:cs="宋体"/>
      <w:sz w:val="24"/>
      <w:szCs w:val="24"/>
    </w:rPr>
  </w:style>
  <w:style w:type="paragraph" w:customStyle="1" w:styleId="232">
    <w:name w:val="Plain Text1"/>
    <w:basedOn w:val="1"/>
    <w:qFormat/>
    <w:uiPriority w:val="99"/>
    <w:pPr>
      <w:autoSpaceDE w:val="0"/>
      <w:autoSpaceDN w:val="0"/>
      <w:adjustRightInd w:val="0"/>
      <w:spacing w:line="360" w:lineRule="auto"/>
    </w:pPr>
    <w:rPr>
      <w:rFonts w:ascii="宋体" w:hAnsi="宋体" w:cs="宋体"/>
      <w:sz w:val="24"/>
      <w:szCs w:val="24"/>
    </w:rPr>
  </w:style>
  <w:style w:type="paragraph" w:customStyle="1" w:styleId="233">
    <w:name w:val="Table Description"/>
    <w:next w:val="1"/>
    <w:qFormat/>
    <w:uiPriority w:val="99"/>
    <w:pPr>
      <w:keepNext/>
      <w:snapToGrid w:val="0"/>
      <w:spacing w:before="160" w:after="80"/>
      <w:ind w:left="1701"/>
      <w:jc w:val="center"/>
    </w:pPr>
    <w:rPr>
      <w:rFonts w:ascii="Arial" w:hAnsi="Arial" w:eastAsia="黑体" w:cs="Arial"/>
      <w:sz w:val="18"/>
      <w:szCs w:val="18"/>
      <w:lang w:val="en-US" w:eastAsia="en-US" w:bidi="ar-SA"/>
    </w:rPr>
  </w:style>
  <w:style w:type="paragraph" w:customStyle="1" w:styleId="234">
    <w:name w:val="样式 模板描述"/>
    <w:basedOn w:val="1"/>
    <w:next w:val="159"/>
    <w:qFormat/>
    <w:uiPriority w:val="99"/>
    <w:pPr>
      <w:spacing w:afterLines="50"/>
      <w:jc w:val="left"/>
    </w:pPr>
    <w:rPr>
      <w:rFonts w:ascii="宋体" w:cs="宋体"/>
      <w:i/>
      <w:iCs/>
      <w:color w:val="0000FF"/>
      <w:kern w:val="0"/>
    </w:rPr>
  </w:style>
  <w:style w:type="paragraph" w:customStyle="1" w:styleId="235">
    <w:name w:val="Char2"/>
    <w:basedOn w:val="1"/>
    <w:qFormat/>
    <w:uiPriority w:val="99"/>
    <w:pPr>
      <w:tabs>
        <w:tab w:val="left" w:pos="432"/>
      </w:tabs>
      <w:spacing w:beforeLines="50" w:afterLines="50"/>
      <w:ind w:left="432" w:hanging="432"/>
    </w:pPr>
    <w:rPr>
      <w:sz w:val="24"/>
      <w:szCs w:val="24"/>
    </w:rPr>
  </w:style>
  <w:style w:type="paragraph" w:customStyle="1" w:styleId="236">
    <w:name w:val="Bullet2"/>
    <w:basedOn w:val="1"/>
    <w:qFormat/>
    <w:uiPriority w:val="99"/>
    <w:pPr>
      <w:spacing w:afterLines="50"/>
      <w:ind w:left="1440" w:hanging="360"/>
      <w:jc w:val="left"/>
    </w:pPr>
    <w:rPr>
      <w:rFonts w:ascii="宋体" w:cs="宋体"/>
      <w:color w:val="000080"/>
      <w:kern w:val="0"/>
    </w:rPr>
  </w:style>
  <w:style w:type="paragraph" w:customStyle="1" w:styleId="237">
    <w:name w:val="S4-I-U-L15-No-dot"/>
    <w:basedOn w:val="1"/>
    <w:qFormat/>
    <w:uiPriority w:val="99"/>
    <w:pPr>
      <w:tabs>
        <w:tab w:val="left" w:pos="1112"/>
      </w:tabs>
      <w:spacing w:after="120" w:line="360" w:lineRule="auto"/>
      <w:ind w:left="1112" w:hanging="420"/>
    </w:pPr>
    <w:rPr>
      <w:i/>
      <w:iCs/>
      <w:sz w:val="24"/>
      <w:szCs w:val="24"/>
      <w:u w:val="single"/>
    </w:rPr>
  </w:style>
  <w:style w:type="paragraph" w:customStyle="1" w:styleId="238">
    <w:name w:val="Item List"/>
    <w:qFormat/>
    <w:uiPriority w:val="99"/>
    <w:pPr>
      <w:tabs>
        <w:tab w:val="left" w:pos="2126"/>
      </w:tabs>
      <w:spacing w:line="300" w:lineRule="auto"/>
      <w:ind w:left="2126" w:hanging="425"/>
      <w:jc w:val="both"/>
    </w:pPr>
    <w:rPr>
      <w:rFonts w:ascii="Arial" w:hAnsi="Arial" w:eastAsia="宋体" w:cs="Arial"/>
      <w:sz w:val="21"/>
      <w:szCs w:val="21"/>
      <w:lang w:val="en-US" w:eastAsia="en-US" w:bidi="ar-SA"/>
    </w:rPr>
  </w:style>
  <w:style w:type="paragraph" w:customStyle="1" w:styleId="239">
    <w:name w:val="样式 样式 标题 4 + 段后: 0.5 行1"/>
    <w:basedOn w:val="156"/>
    <w:next w:val="29"/>
    <w:qFormat/>
    <w:uiPriority w:val="99"/>
    <w:pPr>
      <w:spacing w:after="120"/>
    </w:pPr>
  </w:style>
  <w:style w:type="paragraph" w:customStyle="1" w:styleId="240">
    <w:name w:val="文档正文"/>
    <w:basedOn w:val="1"/>
    <w:qFormat/>
    <w:uiPriority w:val="99"/>
    <w:pPr>
      <w:adjustRightInd w:val="0"/>
      <w:spacing w:line="440" w:lineRule="exact"/>
      <w:ind w:firstLine="567"/>
      <w:textAlignment w:val="baseline"/>
    </w:pPr>
    <w:rPr>
      <w:rFonts w:ascii="Arial Narrow" w:hAnsi="Arial Narrow" w:cs="Arial Narrow"/>
      <w:kern w:val="0"/>
      <w:sz w:val="24"/>
      <w:szCs w:val="24"/>
    </w:rPr>
  </w:style>
  <w:style w:type="paragraph" w:customStyle="1" w:styleId="241">
    <w:name w:val="文本框内文字"/>
    <w:basedOn w:val="1"/>
    <w:qFormat/>
    <w:uiPriority w:val="99"/>
    <w:pPr>
      <w:spacing w:line="240" w:lineRule="atLeast"/>
    </w:pPr>
    <w:rPr>
      <w:rFonts w:eastAsia="仿宋_GB2312"/>
      <w:sz w:val="22"/>
      <w:szCs w:val="22"/>
    </w:rPr>
  </w:style>
  <w:style w:type="paragraph" w:customStyle="1" w:styleId="242">
    <w:name w:val="样式 样式 标题 4 + 段后: 0.5 行 + 段后: 0.5 行"/>
    <w:basedOn w:val="156"/>
    <w:qFormat/>
    <w:uiPriority w:val="99"/>
  </w:style>
  <w:style w:type="paragraph" w:customStyle="1" w:styleId="243">
    <w:name w:val="Figure Description"/>
    <w:next w:val="1"/>
    <w:qFormat/>
    <w:uiPriority w:val="99"/>
    <w:pPr>
      <w:snapToGrid w:val="0"/>
      <w:spacing w:before="80" w:after="320"/>
      <w:ind w:left="1701"/>
      <w:jc w:val="center"/>
    </w:pPr>
    <w:rPr>
      <w:rFonts w:ascii="Arial" w:hAnsi="Arial" w:eastAsia="黑体" w:cs="Arial"/>
      <w:sz w:val="18"/>
      <w:szCs w:val="18"/>
      <w:lang w:val="en-US" w:eastAsia="en-US" w:bidi="ar-SA"/>
    </w:rPr>
  </w:style>
  <w:style w:type="paragraph" w:customStyle="1" w:styleId="244">
    <w:name w:val="paragraph1"/>
    <w:basedOn w:val="1"/>
    <w:qFormat/>
    <w:uiPriority w:val="99"/>
    <w:pPr>
      <w:spacing w:afterLines="30" w:line="360" w:lineRule="auto"/>
      <w:ind w:firstLine="420" w:firstLineChars="200"/>
    </w:pPr>
    <w:rPr>
      <w:rFonts w:eastAsia="楷体_GB2312"/>
      <w:sz w:val="24"/>
      <w:szCs w:val="24"/>
    </w:rPr>
  </w:style>
  <w:style w:type="paragraph" w:customStyle="1" w:styleId="245">
    <w:name w:val="S4-L15-No"/>
    <w:basedOn w:val="197"/>
    <w:qFormat/>
    <w:uiPriority w:val="99"/>
    <w:pPr>
      <w:tabs>
        <w:tab w:val="left" w:pos="720"/>
      </w:tabs>
      <w:ind w:hanging="720"/>
    </w:pPr>
  </w:style>
  <w:style w:type="paragraph" w:customStyle="1" w:styleId="246">
    <w:name w:val="广咨正文"/>
    <w:basedOn w:val="1"/>
    <w:qFormat/>
    <w:uiPriority w:val="99"/>
    <w:pPr>
      <w:snapToGrid w:val="0"/>
      <w:spacing w:line="360" w:lineRule="auto"/>
      <w:ind w:firstLine="480" w:firstLineChars="200"/>
    </w:pPr>
  </w:style>
  <w:style w:type="paragraph" w:customStyle="1" w:styleId="247">
    <w:name w:val="样式 样式3 + 宋体 五号 Char Char Char"/>
    <w:basedOn w:val="1"/>
    <w:qFormat/>
    <w:uiPriority w:val="99"/>
    <w:pPr>
      <w:keepNext/>
      <w:keepLines/>
      <w:tabs>
        <w:tab w:val="left" w:pos="1050"/>
      </w:tabs>
      <w:ind w:left="1050" w:hanging="450"/>
      <w:jc w:val="left"/>
      <w:outlineLvl w:val="7"/>
    </w:pPr>
    <w:rPr>
      <w:rFonts w:ascii="宋体" w:hAnsi="宋体" w:cs="宋体"/>
      <w:b/>
      <w:bCs/>
    </w:rPr>
  </w:style>
  <w:style w:type="paragraph" w:customStyle="1" w:styleId="248">
    <w:name w:val="font5"/>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249">
    <w:name w:val="页面边线"/>
    <w:basedOn w:val="1"/>
    <w:qFormat/>
    <w:uiPriority w:val="99"/>
    <w:pPr>
      <w:adjustRightInd w:val="0"/>
      <w:spacing w:line="360" w:lineRule="atLeast"/>
      <w:textAlignment w:val="baseline"/>
    </w:pPr>
    <w:rPr>
      <w:rFonts w:ascii="Century" w:hAnsi="Century" w:cs="Century"/>
      <w:kern w:val="0"/>
      <w:lang w:eastAsia="ja-JP"/>
    </w:rPr>
  </w:style>
  <w:style w:type="paragraph" w:customStyle="1" w:styleId="250">
    <w:name w:val="正文2"/>
    <w:basedOn w:val="1"/>
    <w:qFormat/>
    <w:uiPriority w:val="99"/>
    <w:pPr>
      <w:spacing w:beforeLines="50" w:afterLines="50" w:line="360" w:lineRule="auto"/>
      <w:ind w:firstLine="480" w:firstLineChars="200"/>
    </w:pPr>
    <w:rPr>
      <w:rFonts w:ascii="仿宋_GB2312" w:cs="仿宋_GB2312"/>
      <w:sz w:val="24"/>
      <w:szCs w:val="24"/>
    </w:rPr>
  </w:style>
  <w:style w:type="paragraph" w:customStyle="1" w:styleId="251">
    <w:name w:val="列出段落2"/>
    <w:basedOn w:val="1"/>
    <w:qFormat/>
    <w:uiPriority w:val="99"/>
    <w:pPr>
      <w:widowControl/>
      <w:spacing w:after="200" w:line="276" w:lineRule="auto"/>
      <w:ind w:left="720"/>
      <w:jc w:val="left"/>
    </w:pPr>
    <w:rPr>
      <w:rFonts w:ascii="Calibri" w:hAnsi="Calibri" w:cs="Calibri"/>
      <w:kern w:val="0"/>
      <w:sz w:val="22"/>
      <w:szCs w:val="22"/>
    </w:rPr>
  </w:style>
  <w:style w:type="paragraph" w:customStyle="1" w:styleId="252">
    <w:name w:val="正文段"/>
    <w:basedOn w:val="1"/>
    <w:qFormat/>
    <w:uiPriority w:val="99"/>
    <w:pPr>
      <w:widowControl/>
      <w:snapToGrid w:val="0"/>
      <w:spacing w:afterLines="50"/>
      <w:ind w:firstLine="200" w:firstLineChars="200"/>
    </w:pPr>
    <w:rPr>
      <w:kern w:val="0"/>
      <w:sz w:val="24"/>
      <w:szCs w:val="24"/>
    </w:rPr>
  </w:style>
  <w:style w:type="paragraph" w:customStyle="1" w:styleId="253">
    <w:name w:val="正文 1.5 倍行距"/>
    <w:basedOn w:val="1"/>
    <w:qFormat/>
    <w:uiPriority w:val="99"/>
    <w:pPr>
      <w:autoSpaceDE w:val="0"/>
      <w:autoSpaceDN w:val="0"/>
      <w:adjustRightInd w:val="0"/>
      <w:spacing w:line="360" w:lineRule="auto"/>
      <w:ind w:firstLine="200" w:firstLineChars="200"/>
      <w:textAlignment w:val="baseline"/>
    </w:pPr>
    <w:rPr>
      <w:kern w:val="0"/>
      <w:sz w:val="28"/>
      <w:szCs w:val="28"/>
    </w:rPr>
  </w:style>
  <w:style w:type="paragraph" w:customStyle="1" w:styleId="254">
    <w:name w:val="Bullet"/>
    <w:basedOn w:val="1"/>
    <w:qFormat/>
    <w:uiPriority w:val="99"/>
    <w:pPr>
      <w:widowControl/>
      <w:tabs>
        <w:tab w:val="left" w:pos="720"/>
        <w:tab w:val="left" w:pos="964"/>
      </w:tabs>
      <w:spacing w:before="120" w:afterLines="50"/>
      <w:ind w:left="720" w:right="360" w:hanging="482"/>
    </w:pPr>
    <w:rPr>
      <w:rFonts w:ascii="宋体" w:cs="宋体"/>
      <w:kern w:val="0"/>
    </w:rPr>
  </w:style>
  <w:style w:type="paragraph" w:customStyle="1" w:styleId="255">
    <w:name w:val="首行缩进"/>
    <w:basedOn w:val="1"/>
    <w:qFormat/>
    <w:uiPriority w:val="99"/>
    <w:pPr>
      <w:widowControl/>
      <w:tabs>
        <w:tab w:val="left" w:pos="822"/>
      </w:tabs>
      <w:snapToGrid w:val="0"/>
      <w:spacing w:before="40" w:after="40" w:line="300" w:lineRule="atLeast"/>
      <w:ind w:left="1701"/>
    </w:pPr>
    <w:rPr>
      <w:rFonts w:ascii="Arial" w:hAnsi="Arial" w:cs="Arial"/>
      <w:kern w:val="0"/>
    </w:rPr>
  </w:style>
  <w:style w:type="paragraph" w:customStyle="1" w:styleId="256">
    <w:name w:val="样式 标题 4Chapter X.X.X. + 段后: 0.5 行1 + 段后: 0.5 行"/>
    <w:basedOn w:val="150"/>
    <w:qFormat/>
    <w:uiPriority w:val="99"/>
  </w:style>
  <w:style w:type="paragraph" w:customStyle="1" w:styleId="257">
    <w:name w:val="P1"/>
    <w:basedOn w:val="1"/>
    <w:qFormat/>
    <w:uiPriority w:val="99"/>
    <w:pPr>
      <w:widowControl/>
      <w:spacing w:before="240" w:line="240" w:lineRule="atLeast"/>
      <w:jc w:val="left"/>
    </w:pPr>
    <w:rPr>
      <w:b/>
      <w:bCs/>
      <w:kern w:val="0"/>
      <w:lang w:val="en-AU" w:eastAsia="en-US"/>
    </w:rPr>
  </w:style>
  <w:style w:type="paragraph" w:customStyle="1" w:styleId="258">
    <w:name w:val="Char Char Char Char Char Char"/>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259">
    <w:name w:val="Char3 Char Char Char1"/>
    <w:basedOn w:val="1"/>
    <w:qFormat/>
    <w:uiPriority w:val="99"/>
    <w:pPr>
      <w:widowControl/>
      <w:spacing w:after="160" w:line="240" w:lineRule="exact"/>
      <w:jc w:val="left"/>
    </w:pPr>
  </w:style>
  <w:style w:type="paragraph" w:customStyle="1" w:styleId="260">
    <w:name w:val="默认段落字体 Para Char Char Char Char Char Char Char Char Char1 Char Char Char Char"/>
    <w:basedOn w:val="1"/>
    <w:qFormat/>
    <w:uiPriority w:val="99"/>
    <w:rPr>
      <w:rFonts w:ascii="Tahoma" w:hAnsi="Tahoma" w:cs="Tahoma"/>
      <w:sz w:val="24"/>
      <w:szCs w:val="24"/>
    </w:rPr>
  </w:style>
  <w:style w:type="paragraph" w:styleId="261">
    <w:name w:val="List Paragraph"/>
    <w:basedOn w:val="1"/>
    <w:qFormat/>
    <w:uiPriority w:val="99"/>
    <w:pPr>
      <w:ind w:firstLine="420" w:firstLineChars="200"/>
    </w:pPr>
  </w:style>
  <w:style w:type="paragraph" w:customStyle="1" w:styleId="262">
    <w:name w:val="样式 宋体 黑色 行距: 1.5 倍行距"/>
    <w:basedOn w:val="1"/>
    <w:qFormat/>
    <w:uiPriority w:val="99"/>
    <w:pPr>
      <w:spacing w:line="360" w:lineRule="auto"/>
    </w:pPr>
    <w:rPr>
      <w:rFonts w:ascii="宋体" w:hAnsi="宋体" w:cs="宋体"/>
      <w:color w:val="000000"/>
      <w:sz w:val="24"/>
      <w:szCs w:val="24"/>
    </w:rPr>
  </w:style>
  <w:style w:type="character" w:customStyle="1" w:styleId="263">
    <w:name w:val="纯文本 Char1"/>
    <w:qFormat/>
    <w:uiPriority w:val="99"/>
    <w:rPr>
      <w:rFonts w:ascii="宋体" w:hAnsi="Courier New" w:eastAsia="宋体" w:cs="宋体"/>
      <w:kern w:val="2"/>
      <w:sz w:val="21"/>
      <w:szCs w:val="21"/>
      <w:lang w:val="en-US" w:eastAsia="zh-CN"/>
    </w:rPr>
  </w:style>
  <w:style w:type="paragraph" w:customStyle="1" w:styleId="264">
    <w:name w:val="Table Paragraph"/>
    <w:basedOn w:val="1"/>
    <w:qFormat/>
    <w:uiPriority w:val="99"/>
    <w:rPr>
      <w:rFonts w:ascii="宋体" w:hAnsi="宋体" w:cs="宋体"/>
      <w:lang w:val="zh-CN"/>
    </w:rPr>
  </w:style>
  <w:style w:type="paragraph" w:customStyle="1" w:styleId="265">
    <w:name w:val="招标-标题1"/>
    <w:basedOn w:val="1"/>
    <w:qFormat/>
    <w:uiPriority w:val="99"/>
    <w:pPr>
      <w:spacing w:line="300" w:lineRule="auto"/>
      <w:ind w:left="560"/>
    </w:pPr>
    <w:rPr>
      <w:rFonts w:ascii="宋体" w:hAnsi="Calibri" w:cs="宋体"/>
      <w:b/>
      <w:bCs/>
    </w:rPr>
  </w:style>
  <w:style w:type="paragraph" w:customStyle="1" w:styleId="266">
    <w:name w:val="表格名称"/>
    <w:basedOn w:val="1"/>
    <w:qFormat/>
    <w:uiPriority w:val="99"/>
    <w:pPr>
      <w:jc w:val="center"/>
    </w:pPr>
    <w:rPr>
      <w:b/>
      <w:bCs/>
      <w:sz w:val="28"/>
      <w:szCs w:val="28"/>
    </w:rPr>
  </w:style>
  <w:style w:type="paragraph" w:customStyle="1" w:styleId="267">
    <w:name w:val="表格文本"/>
    <w:basedOn w:val="1"/>
    <w:next w:val="1"/>
    <w:qFormat/>
    <w:uiPriority w:val="99"/>
    <w:pPr>
      <w:adjustRightInd w:val="0"/>
      <w:snapToGrid w:val="0"/>
      <w:jc w:val="center"/>
    </w:pPr>
    <w:rPr>
      <w:color w:val="000000"/>
      <w:sz w:val="24"/>
      <w:szCs w:val="24"/>
    </w:rPr>
  </w:style>
  <w:style w:type="character" w:customStyle="1" w:styleId="268">
    <w:name w:val="Body text|1_"/>
    <w:link w:val="269"/>
    <w:qFormat/>
    <w:locked/>
    <w:uiPriority w:val="99"/>
    <w:rPr>
      <w:rFonts w:ascii="MingLiU" w:hAnsi="MingLiU" w:eastAsia="MingLiU" w:cs="MingLiU"/>
      <w:lang w:val="zh-TW" w:eastAsia="zh-TW"/>
    </w:rPr>
  </w:style>
  <w:style w:type="paragraph" w:customStyle="1" w:styleId="269">
    <w:name w:val="Body text|1"/>
    <w:basedOn w:val="1"/>
    <w:link w:val="268"/>
    <w:qFormat/>
    <w:uiPriority w:val="99"/>
    <w:pPr>
      <w:spacing w:line="439" w:lineRule="auto"/>
      <w:ind w:firstLine="400"/>
      <w:jc w:val="left"/>
    </w:pPr>
    <w:rPr>
      <w:rFonts w:ascii="MingLiU" w:hAnsi="MingLiU" w:eastAsia="MingLiU" w:cs="MingLiU"/>
      <w:kern w:val="0"/>
      <w:sz w:val="20"/>
      <w:szCs w:val="20"/>
      <w:lang w:val="zh-TW" w:eastAsia="zh-TW"/>
    </w:rPr>
  </w:style>
  <w:style w:type="paragraph" w:customStyle="1" w:styleId="270">
    <w:name w:val="标题 5（有编号）（绿盟科技）"/>
    <w:basedOn w:val="1"/>
    <w:next w:val="271"/>
    <w:qFormat/>
    <w:uiPriority w:val="99"/>
    <w:pPr>
      <w:keepNext/>
      <w:keepLines/>
      <w:numPr>
        <w:ilvl w:val="4"/>
        <w:numId w:val="2"/>
      </w:numPr>
      <w:spacing w:before="280" w:after="156" w:line="377" w:lineRule="auto"/>
      <w:outlineLvl w:val="4"/>
    </w:pPr>
    <w:rPr>
      <w:rFonts w:ascii="Arial" w:hAnsi="Arial" w:eastAsia="黑体" w:cs="Arial"/>
      <w:b/>
      <w:bCs/>
      <w:sz w:val="24"/>
      <w:szCs w:val="24"/>
    </w:rPr>
  </w:style>
  <w:style w:type="paragraph" w:customStyle="1" w:styleId="271">
    <w:name w:val="正文（绿盟科技）"/>
    <w:qFormat/>
    <w:uiPriority w:val="99"/>
    <w:pPr>
      <w:spacing w:line="300" w:lineRule="auto"/>
    </w:pPr>
    <w:rPr>
      <w:rFonts w:ascii="Arial" w:hAnsi="Arial" w:eastAsia="宋体" w:cs="Arial"/>
      <w:sz w:val="21"/>
      <w:szCs w:val="21"/>
      <w:lang w:val="en-US" w:eastAsia="zh-CN" w:bidi="ar-SA"/>
    </w:rPr>
  </w:style>
  <w:style w:type="paragraph" w:customStyle="1" w:styleId="272">
    <w:name w:val="表格用"/>
    <w:basedOn w:val="1"/>
    <w:qFormat/>
    <w:uiPriority w:val="0"/>
    <w:rPr>
      <w:rFonts w:ascii="宋体" w:hAnsi="宋体"/>
      <w:kern w:val="0"/>
    </w:rPr>
  </w:style>
  <w:style w:type="character" w:customStyle="1" w:styleId="273">
    <w:name w:val="标题 2 Char1"/>
    <w:qFormat/>
    <w:uiPriority w:val="0"/>
    <w:rPr>
      <w:rFonts w:ascii="Arial" w:hAnsi="Arial" w:eastAsia="宋体"/>
      <w:b/>
      <w:bCs/>
      <w:kern w:val="2"/>
      <w:sz w:val="28"/>
      <w:szCs w:val="32"/>
      <w:lang w:val="en-US" w:eastAsia="zh-CN" w:bidi="ar-SA"/>
    </w:rPr>
  </w:style>
  <w:style w:type="character" w:customStyle="1" w:styleId="274">
    <w:name w:val="NormalCharacter"/>
    <w:semiHidden/>
    <w:qFormat/>
    <w:uiPriority w:val="0"/>
    <w:rPr>
      <w:kern w:val="2"/>
      <w:sz w:val="21"/>
      <w:szCs w:val="24"/>
      <w:lang w:val="en-US" w:eastAsia="zh-CN" w:bidi="ar-SA"/>
    </w:rPr>
  </w:style>
  <w:style w:type="character" w:customStyle="1" w:styleId="275">
    <w:name w:val="font21"/>
    <w:basedOn w:val="50"/>
    <w:qFormat/>
    <w:uiPriority w:val="0"/>
    <w:rPr>
      <w:rFonts w:hint="eastAsia" w:ascii="宋体" w:hAnsi="宋体" w:eastAsia="宋体" w:cs="宋体"/>
      <w:color w:val="000000"/>
      <w:sz w:val="24"/>
      <w:szCs w:val="24"/>
      <w:u w:val="none"/>
    </w:rPr>
  </w:style>
  <w:style w:type="paragraph" w:customStyle="1" w:styleId="276">
    <w:name w:val="_Style 2"/>
    <w:next w:val="1"/>
    <w:qFormat/>
    <w:uiPriority w:val="0"/>
    <w:pPr>
      <w:widowControl w:val="0"/>
      <w:jc w:val="center"/>
    </w:pPr>
    <w:rPr>
      <w:rFonts w:ascii="宋体" w:hAnsi="宋体" w:eastAsia="宋体" w:cs="Times New Roman"/>
      <w:kern w:val="2"/>
      <w:sz w:val="24"/>
      <w:szCs w:val="22"/>
      <w:lang w:val="en-US" w:eastAsia="zh-CN" w:bidi="ar-SA"/>
    </w:rPr>
  </w:style>
  <w:style w:type="paragraph" w:customStyle="1" w:styleId="277">
    <w:name w:val="标准正文格式"/>
    <w:basedOn w:val="1"/>
    <w:qFormat/>
    <w:uiPriority w:val="0"/>
    <w:pPr>
      <w:widowControl/>
      <w:adjustRightInd w:val="0"/>
      <w:spacing w:before="60" w:after="120"/>
      <w:ind w:firstLine="200" w:firstLineChars="200"/>
      <w:textAlignment w:val="baseline"/>
    </w:pPr>
    <w:rPr>
      <w:rFonts w:ascii="宋体" w:eastAsia="仿宋_GB2312" w:cs="宋体"/>
      <w:color w:val="000000"/>
    </w:rPr>
  </w:style>
  <w:style w:type="paragraph" w:customStyle="1" w:styleId="278">
    <w:name w:val="段落"/>
    <w:basedOn w:val="261"/>
    <w:qFormat/>
    <w:uiPriority w:val="0"/>
    <w:pPr>
      <w:ind w:firstLine="200"/>
    </w:pPr>
    <w:rPr>
      <w:rFonts w:ascii="Verdana" w:hAnsi="Verdana"/>
      <w:color w:val="000000"/>
      <w:shd w:val="clear" w:color="auto" w:fill="FFFFFF"/>
    </w:rPr>
  </w:style>
  <w:style w:type="paragraph" w:customStyle="1" w:styleId="279">
    <w:name w:val="AbsatzTableFormat"/>
    <w:basedOn w:val="1"/>
    <w:qFormat/>
    <w:uiPriority w:val="0"/>
    <w:pPr>
      <w:widowControl/>
      <w:jc w:val="left"/>
    </w:pPr>
    <w:rPr>
      <w:rFonts w:ascii="Arial Narrow" w:hAnsi="Arial Narrow"/>
      <w:bCs/>
      <w:kern w:val="0"/>
      <w:sz w:val="22"/>
      <w:szCs w:val="21"/>
      <w:lang w:val="de-DE"/>
    </w:rPr>
  </w:style>
  <w:style w:type="character" w:customStyle="1" w:styleId="280">
    <w:name w:val="Anrede1IhrZeichen"/>
    <w:qFormat/>
    <w:uiPriority w:val="0"/>
    <w:rPr>
      <w:rFonts w:hint="default" w:ascii="Arial" w:hAnsi="Arial"/>
      <w:sz w:val="20"/>
    </w:rPr>
  </w:style>
  <w:style w:type="character" w:customStyle="1" w:styleId="281">
    <w:name w:val="font11"/>
    <w:basedOn w:val="50"/>
    <w:qFormat/>
    <w:uiPriority w:val="0"/>
    <w:rPr>
      <w:rFonts w:hint="eastAsia" w:ascii="宋体" w:hAnsi="宋体" w:eastAsia="宋体" w:cs="宋体"/>
      <w:color w:val="000000"/>
      <w:sz w:val="21"/>
      <w:szCs w:val="21"/>
      <w:u w:val="none"/>
    </w:rPr>
  </w:style>
  <w:style w:type="character" w:customStyle="1" w:styleId="282">
    <w:name w:val="font31"/>
    <w:basedOn w:val="50"/>
    <w:qFormat/>
    <w:uiPriority w:val="0"/>
    <w:rPr>
      <w:rFonts w:hint="eastAsia" w:ascii="宋体" w:hAnsi="宋体" w:eastAsia="宋体" w:cs="宋体"/>
      <w:color w:val="000000"/>
      <w:sz w:val="21"/>
      <w:szCs w:val="21"/>
      <w:u w:val="none"/>
    </w:rPr>
  </w:style>
  <w:style w:type="character" w:customStyle="1" w:styleId="283">
    <w:name w:val="font41"/>
    <w:basedOn w:val="50"/>
    <w:qFormat/>
    <w:uiPriority w:val="0"/>
    <w:rPr>
      <w:rFonts w:hint="eastAsia" w:ascii="宋体" w:hAnsi="宋体" w:eastAsia="宋体" w:cs="宋体"/>
      <w:color w:val="000000"/>
      <w:sz w:val="21"/>
      <w:szCs w:val="21"/>
      <w:u w:val="none"/>
      <w:vertAlign w:val="superscript"/>
    </w:rPr>
  </w:style>
  <w:style w:type="paragraph" w:customStyle="1" w:styleId="284">
    <w:name w:val="正文首行缩进 21"/>
    <w:basedOn w:val="7"/>
    <w:qFormat/>
    <w:uiPriority w:val="0"/>
    <w:pPr>
      <w:autoSpaceDE w:val="0"/>
      <w:autoSpaceDN w:val="0"/>
      <w:snapToGrid w:val="0"/>
      <w:spacing w:before="120" w:line="360" w:lineRule="auto"/>
      <w:ind w:firstLine="200" w:firstLineChars="200"/>
      <w:jc w:val="center"/>
      <w:textAlignment w:val="bottom"/>
    </w:pPr>
    <w:rPr>
      <w:rFonts w:hAnsi="Calibri"/>
      <w:spacing w:val="0"/>
      <w:kern w:val="0"/>
      <w:sz w:val="24"/>
      <w:szCs w:val="24"/>
    </w:rPr>
  </w:style>
  <w:style w:type="paragraph" w:customStyle="1" w:styleId="285">
    <w:name w:val="Normal"/>
    <w:qFormat/>
    <w:uiPriority w:val="0"/>
    <w:rPr>
      <w:rFonts w:ascii="Times New Roman" w:hAnsi="Times New Roman" w:eastAsia="Times New Roman" w:cs="Times New Roman"/>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1.jpeg"/><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Microsoft</Company>
  <Pages>45</Pages>
  <Words>19503</Words>
  <Characters>21108</Characters>
  <Lines>1</Lines>
  <Paragraphs>1</Paragraphs>
  <TotalTime>2</TotalTime>
  <ScaleCrop>false</ScaleCrop>
  <LinksUpToDate>false</LinksUpToDate>
  <CharactersWithSpaces>22104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2021-05-11T10:36:00Z</dcterms:created>
  <dc:creator>Administrator</dc:creator>
  <cp:lastModifiedBy>Administrator</cp:lastModifiedBy>
  <cp:lastPrinted>2025-04-15T05:34:00Z</cp:lastPrinted>
  <dcterms:modified xsi:type="dcterms:W3CDTF">2025-04-15T08:05:19Z</dcterms:modified>
  <dc:title>浙江省政府采购招标文件范本（试行）</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53C1AA87B6BD4900ABE91E2B3ECB63C6_13</vt:lpwstr>
  </property>
  <property fmtid="{D5CDD505-2E9C-101B-9397-08002B2CF9AE}" pid="4" name="KSOTemplateDocerSaveRecord">
    <vt:lpwstr>eyJoZGlkIjoiZWIxMTkyMzBlYzc2MDY5MzVmYTNkMDg3NTUzNmY0ZTQifQ==</vt:lpwstr>
  </property>
</Properties>
</file>