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689C">
      <w:pPr>
        <w:spacing w:beforeLines="50" w:line="720" w:lineRule="auto"/>
        <w:jc w:val="distribute"/>
        <w:rPr>
          <w:rFonts w:hint="eastAsia" w:ascii="宋体" w:hAnsi="宋体"/>
          <w:b/>
          <w:sz w:val="52"/>
          <w:szCs w:val="52"/>
          <w:lang w:eastAsia="zh-CN"/>
        </w:rPr>
      </w:pPr>
      <w:r>
        <w:rPr>
          <w:rFonts w:hint="eastAsia" w:ascii="宋体" w:hAnsi="宋体"/>
          <w:b/>
          <w:sz w:val="52"/>
          <w:szCs w:val="52"/>
          <w:lang w:eastAsia="zh-CN"/>
        </w:rPr>
        <w:t>东阳市江北街道湖沧、上卢片</w:t>
      </w:r>
    </w:p>
    <w:p w14:paraId="47265C72">
      <w:pPr>
        <w:spacing w:beforeLines="50" w:line="720" w:lineRule="auto"/>
        <w:jc w:val="distribute"/>
        <w:rPr>
          <w:rFonts w:hint="eastAsia" w:ascii="宋体" w:hAnsi="宋体"/>
          <w:b/>
          <w:sz w:val="52"/>
          <w:szCs w:val="52"/>
          <w:lang w:eastAsia="zh-CN"/>
        </w:rPr>
      </w:pPr>
      <w:r>
        <w:rPr>
          <w:rFonts w:hint="eastAsia" w:ascii="宋体" w:hAnsi="宋体"/>
          <w:b/>
          <w:sz w:val="52"/>
          <w:szCs w:val="52"/>
          <w:lang w:eastAsia="zh-CN"/>
        </w:rPr>
        <w:t>农村生活垃圾清运项目</w:t>
      </w:r>
    </w:p>
    <w:p w14:paraId="38AF8977">
      <w:pPr>
        <w:spacing w:beforeLines="50" w:line="720" w:lineRule="auto"/>
        <w:jc w:val="center"/>
        <w:rPr>
          <w:rFonts w:hint="eastAsia" w:eastAsia="宋体"/>
          <w:sz w:val="52"/>
          <w:szCs w:val="52"/>
          <w:lang w:eastAsia="zh-CN"/>
        </w:rPr>
      </w:pPr>
      <w:r>
        <w:rPr>
          <w:rFonts w:hint="eastAsia" w:ascii="宋体" w:hAnsi="宋体"/>
          <w:b/>
          <w:sz w:val="72"/>
          <w:szCs w:val="72"/>
          <w:lang w:val="en-US" w:eastAsia="zh-CN"/>
        </w:rPr>
        <w:t xml:space="preserve"> </w:t>
      </w:r>
      <w:r>
        <w:rPr>
          <w:rFonts w:hint="eastAsia" w:ascii="宋体" w:hAnsi="宋体"/>
          <w:b/>
          <w:sz w:val="72"/>
          <w:szCs w:val="72"/>
        </w:rPr>
        <w:t>公开招标采购文件</w:t>
      </w:r>
    </w:p>
    <w:p w14:paraId="4D509BC6">
      <w:pPr>
        <w:spacing w:beforeLines="50" w:line="720" w:lineRule="auto"/>
        <w:jc w:val="center"/>
        <w:rPr>
          <w:rFonts w:ascii="宋体"/>
          <w:sz w:val="30"/>
          <w:szCs w:val="72"/>
        </w:rPr>
      </w:pPr>
      <w:r>
        <w:rPr>
          <w:rFonts w:ascii="宋体"/>
          <w:sz w:val="30"/>
          <w:szCs w:val="72"/>
        </w:rPr>
        <w:drawing>
          <wp:inline distT="0" distB="0" distL="114300" distR="114300">
            <wp:extent cx="2314575" cy="2095500"/>
            <wp:effectExtent l="0" t="0" r="1905" b="7620"/>
            <wp:docPr id="10"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aigou"/>
                    <pic:cNvPicPr>
                      <a:picLocks noChangeAspect="1"/>
                    </pic:cNvPicPr>
                  </pic:nvPicPr>
                  <pic:blipFill>
                    <a:blip r:embed="rId17"/>
                    <a:stretch>
                      <a:fillRect/>
                    </a:stretch>
                  </pic:blipFill>
                  <pic:spPr>
                    <a:xfrm>
                      <a:off x="0" y="0"/>
                      <a:ext cx="2314575" cy="2095500"/>
                    </a:xfrm>
                    <a:prstGeom prst="rect">
                      <a:avLst/>
                    </a:prstGeom>
                    <a:noFill/>
                    <a:ln>
                      <a:noFill/>
                    </a:ln>
                  </pic:spPr>
                </pic:pic>
              </a:graphicData>
            </a:graphic>
          </wp:inline>
        </w:drawing>
      </w:r>
    </w:p>
    <w:p w14:paraId="6A0E7B0D">
      <w:pPr>
        <w:pStyle w:val="27"/>
        <w:snapToGrid w:val="0"/>
        <w:spacing w:before="166" w:after="166" w:line="600" w:lineRule="exact"/>
        <w:rPr>
          <w:rFonts w:hint="eastAsia" w:hAnsi="宋体"/>
          <w:b/>
          <w:bCs/>
          <w:sz w:val="32"/>
          <w:szCs w:val="32"/>
        </w:rPr>
      </w:pPr>
    </w:p>
    <w:p w14:paraId="6FD16515">
      <w:pPr>
        <w:pStyle w:val="27"/>
        <w:snapToGrid w:val="0"/>
        <w:spacing w:before="166" w:after="166" w:line="600" w:lineRule="exact"/>
        <w:ind w:firstLine="320" w:firstLineChars="100"/>
        <w:rPr>
          <w:rFonts w:hint="default" w:hAnsi="宋体" w:eastAsia="宋体"/>
          <w:sz w:val="32"/>
          <w:szCs w:val="32"/>
          <w:lang w:val="en-US" w:eastAsia="zh-CN"/>
        </w:rPr>
      </w:pPr>
      <w:r>
        <w:rPr>
          <w:rFonts w:hint="eastAsia" w:hAnsi="宋体"/>
          <w:b/>
          <w:bCs/>
          <w:sz w:val="32"/>
          <w:szCs w:val="32"/>
        </w:rPr>
        <w:t>项目编号</w:t>
      </w:r>
      <w:r>
        <w:rPr>
          <w:rFonts w:hint="eastAsia" w:hAnsi="宋体"/>
          <w:sz w:val="32"/>
          <w:szCs w:val="32"/>
        </w:rPr>
        <w:t>：</w:t>
      </w:r>
      <w:r>
        <w:rPr>
          <w:rFonts w:hint="eastAsia" w:hAnsi="宋体"/>
          <w:sz w:val="32"/>
          <w:szCs w:val="32"/>
          <w:lang w:val="en-US" w:eastAsia="zh-CN"/>
        </w:rPr>
        <w:t>JCZFCG2024-Z41-C482</w:t>
      </w:r>
    </w:p>
    <w:p w14:paraId="2EFA4E3C">
      <w:pPr>
        <w:spacing w:beforeLines="50" w:line="600" w:lineRule="exact"/>
        <w:ind w:left="1925" w:leftChars="154" w:hanging="1602" w:hangingChars="500"/>
        <w:rPr>
          <w:rFonts w:hint="eastAsia" w:eastAsia="宋体"/>
          <w:sz w:val="28"/>
          <w:szCs w:val="28"/>
          <w:lang w:eastAsia="zh-CN"/>
        </w:rPr>
      </w:pPr>
      <w:r>
        <w:rPr>
          <w:rFonts w:hint="eastAsia"/>
          <w:b/>
          <w:bCs/>
          <w:sz w:val="32"/>
          <w:szCs w:val="32"/>
        </w:rPr>
        <w:t>项目名称</w:t>
      </w:r>
      <w:r>
        <w:rPr>
          <w:rFonts w:hint="eastAsia"/>
          <w:sz w:val="32"/>
          <w:szCs w:val="32"/>
        </w:rPr>
        <w:t>：</w:t>
      </w:r>
      <w:r>
        <w:rPr>
          <w:rFonts w:hint="eastAsia" w:ascii="宋体" w:hAnsi="宋体" w:cs="宋体"/>
          <w:sz w:val="30"/>
          <w:szCs w:val="30"/>
          <w:lang w:eastAsia="zh-CN"/>
        </w:rPr>
        <w:t>东阳市江北街道湖沧、上卢片农村生活垃圾清运</w:t>
      </w:r>
    </w:p>
    <w:p w14:paraId="5D424A9F">
      <w:pPr>
        <w:spacing w:beforeLines="50" w:line="600" w:lineRule="exact"/>
        <w:ind w:firstLine="320" w:firstLineChars="100"/>
        <w:rPr>
          <w:rFonts w:hint="eastAsia" w:hAnsi="宋体" w:eastAsia="宋体" w:cs="宋体"/>
          <w:sz w:val="32"/>
          <w:szCs w:val="32"/>
          <w:lang w:eastAsia="zh-CN"/>
        </w:rPr>
      </w:pPr>
      <w:r>
        <w:rPr>
          <w:rFonts w:hint="eastAsia" w:hAnsi="宋体"/>
          <w:b/>
          <w:bCs/>
          <w:sz w:val="32"/>
          <w:szCs w:val="32"/>
        </w:rPr>
        <w:t>采购单位</w:t>
      </w:r>
      <w:r>
        <w:rPr>
          <w:rFonts w:hint="eastAsia" w:hAnsi="宋体"/>
          <w:sz w:val="32"/>
          <w:szCs w:val="32"/>
        </w:rPr>
        <w:t>：</w:t>
      </w:r>
      <w:r>
        <w:rPr>
          <w:rFonts w:hint="eastAsia"/>
          <w:sz w:val="32"/>
          <w:szCs w:val="32"/>
          <w:lang w:eastAsia="zh-CN"/>
        </w:rPr>
        <w:t>东阳市江北街道办事处</w:t>
      </w:r>
    </w:p>
    <w:p w14:paraId="0B074EFE">
      <w:pPr>
        <w:pStyle w:val="27"/>
        <w:snapToGrid w:val="0"/>
        <w:spacing w:before="166" w:after="166" w:line="600" w:lineRule="exact"/>
        <w:ind w:firstLine="304" w:firstLineChars="100"/>
        <w:rPr>
          <w:rFonts w:hint="default" w:hAnsi="宋体"/>
          <w:sz w:val="32"/>
          <w:szCs w:val="32"/>
          <w:lang w:val="en-US"/>
        </w:rPr>
      </w:pPr>
      <w:r>
        <w:rPr>
          <w:rFonts w:hint="eastAsia" w:hAnsi="宋体"/>
          <w:b/>
          <w:bCs/>
          <w:w w:val="95"/>
          <w:sz w:val="32"/>
          <w:szCs w:val="32"/>
        </w:rPr>
        <w:t>招标机构</w:t>
      </w:r>
      <w:r>
        <w:rPr>
          <w:rFonts w:hint="eastAsia" w:hAnsi="宋体"/>
          <w:w w:val="95"/>
          <w:sz w:val="32"/>
          <w:szCs w:val="32"/>
        </w:rPr>
        <w:t>：</w:t>
      </w:r>
      <w:r>
        <w:rPr>
          <w:rFonts w:hint="eastAsia" w:hAnsi="宋体"/>
          <w:sz w:val="32"/>
          <w:szCs w:val="32"/>
        </w:rPr>
        <w:t>金华市金诚招投标代理有限公司</w:t>
      </w:r>
    </w:p>
    <w:p w14:paraId="67480473">
      <w:pPr>
        <w:pStyle w:val="27"/>
        <w:snapToGrid w:val="0"/>
        <w:spacing w:before="166" w:after="166" w:line="600" w:lineRule="exact"/>
        <w:rPr>
          <w:rFonts w:hint="eastAsia" w:ascii="宋体" w:hAnsi="宋体" w:cs="宋体"/>
          <w:w w:val="95"/>
          <w:sz w:val="32"/>
          <w:szCs w:val="32"/>
          <w:lang w:val="en-US" w:eastAsia="zh-CN"/>
        </w:rPr>
      </w:pPr>
      <w:r>
        <w:rPr>
          <w:rFonts w:hint="eastAsia" w:ascii="宋体" w:hAnsi="宋体" w:cs="宋体"/>
          <w:w w:val="95"/>
          <w:sz w:val="32"/>
          <w:szCs w:val="32"/>
          <w:lang w:val="en-US" w:eastAsia="zh-CN"/>
        </w:rPr>
        <w:t xml:space="preserve">                 </w:t>
      </w:r>
    </w:p>
    <w:p w14:paraId="16ED18A9">
      <w:pPr>
        <w:snapToGrid w:val="0"/>
        <w:spacing w:beforeLines="50" w:line="360" w:lineRule="auto"/>
        <w:jc w:val="center"/>
        <w:rPr>
          <w:rFonts w:hint="eastAsia" w:ascii="宋体" w:eastAsia="宋体" w:cs="宋体"/>
          <w:sz w:val="48"/>
          <w:szCs w:val="48"/>
          <w:lang w:eastAsia="zh-CN"/>
        </w:rPr>
      </w:pPr>
      <w:r>
        <w:rPr>
          <w:rFonts w:hint="eastAsia" w:ascii="宋体" w:hAnsi="宋体" w:cs="宋体"/>
          <w:w w:val="95"/>
          <w:sz w:val="32"/>
          <w:szCs w:val="32"/>
          <w:lang w:val="en-US" w:eastAsia="zh-CN"/>
        </w:rPr>
        <w:t xml:space="preserve">                                          </w:t>
      </w:r>
      <w:r>
        <w:rPr>
          <w:rFonts w:hint="eastAsia" w:ascii="宋体" w:hAnsi="宋体" w:cs="宋体"/>
          <w:w w:val="95"/>
          <w:sz w:val="32"/>
          <w:szCs w:val="32"/>
          <w:lang w:eastAsia="zh-CN"/>
        </w:rPr>
        <w:t>202</w:t>
      </w:r>
      <w:r>
        <w:rPr>
          <w:rFonts w:hint="eastAsia" w:ascii="宋体" w:hAnsi="宋体" w:cs="宋体"/>
          <w:w w:val="95"/>
          <w:sz w:val="32"/>
          <w:szCs w:val="32"/>
          <w:lang w:val="en-US" w:eastAsia="zh-CN"/>
        </w:rPr>
        <w:t>4</w:t>
      </w:r>
      <w:r>
        <w:rPr>
          <w:rFonts w:hint="eastAsia" w:ascii="宋体" w:hAnsi="宋体" w:cs="宋体"/>
          <w:w w:val="95"/>
          <w:sz w:val="32"/>
          <w:szCs w:val="32"/>
          <w:lang w:eastAsia="zh-CN"/>
        </w:rPr>
        <w:t>年</w:t>
      </w:r>
      <w:r>
        <w:rPr>
          <w:rFonts w:hint="eastAsia" w:ascii="宋体" w:hAnsi="宋体" w:cs="宋体"/>
          <w:w w:val="95"/>
          <w:sz w:val="32"/>
          <w:szCs w:val="32"/>
          <w:lang w:val="en-US" w:eastAsia="zh-CN"/>
        </w:rPr>
        <w:t>11</w:t>
      </w:r>
      <w:r>
        <w:rPr>
          <w:rFonts w:hint="eastAsia" w:ascii="宋体" w:hAnsi="宋体" w:cs="宋体"/>
          <w:w w:val="95"/>
          <w:sz w:val="32"/>
          <w:szCs w:val="32"/>
          <w:lang w:eastAsia="zh-CN"/>
        </w:rPr>
        <w:t>月</w:t>
      </w:r>
      <w:r>
        <w:rPr>
          <w:rFonts w:hint="eastAsia" w:ascii="宋体" w:hAnsi="宋体" w:cs="宋体"/>
          <w:w w:val="95"/>
          <w:sz w:val="32"/>
          <w:szCs w:val="32"/>
          <w:lang w:val="en-US" w:eastAsia="zh-CN"/>
        </w:rPr>
        <w:t>14</w:t>
      </w:r>
      <w:r>
        <w:rPr>
          <w:rFonts w:hint="eastAsia" w:ascii="宋体" w:hAnsi="宋体" w:cs="宋体"/>
          <w:w w:val="95"/>
          <w:sz w:val="32"/>
          <w:szCs w:val="32"/>
          <w:lang w:eastAsia="zh-CN"/>
        </w:rPr>
        <w:t>日</w:t>
      </w:r>
    </w:p>
    <w:p w14:paraId="4836E48D">
      <w:pPr>
        <w:snapToGrid w:val="0"/>
        <w:spacing w:beforeLines="50" w:line="360" w:lineRule="auto"/>
        <w:jc w:val="center"/>
        <w:rPr>
          <w:rFonts w:hint="eastAsia" w:ascii="宋体" w:hAnsi="宋体" w:cs="宋体"/>
          <w:sz w:val="48"/>
          <w:szCs w:val="48"/>
        </w:rPr>
      </w:pPr>
    </w:p>
    <w:p w14:paraId="09919B98">
      <w:pPr>
        <w:pStyle w:val="55"/>
        <w:rPr>
          <w:rFonts w:hint="eastAsia"/>
        </w:rPr>
      </w:pPr>
    </w:p>
    <w:p w14:paraId="6757FD7F">
      <w:pPr>
        <w:snapToGrid w:val="0"/>
        <w:spacing w:beforeLines="50" w:line="360" w:lineRule="auto"/>
        <w:jc w:val="center"/>
        <w:rPr>
          <w:rFonts w:ascii="创艺简标宋" w:hAnsi="宋体" w:eastAsia="创艺简标宋"/>
          <w:sz w:val="32"/>
          <w:szCs w:val="32"/>
        </w:rPr>
      </w:pPr>
      <w:r>
        <w:rPr>
          <w:rFonts w:hint="eastAsia" w:ascii="宋体" w:hAnsi="宋体" w:cs="宋体"/>
          <w:sz w:val="48"/>
          <w:szCs w:val="48"/>
        </w:rPr>
        <w:t>目</w:t>
      </w:r>
      <w:r>
        <w:rPr>
          <w:rFonts w:hint="eastAsia" w:ascii="宋体" w:hAnsi="宋体" w:cs="宋体"/>
          <w:sz w:val="48"/>
          <w:szCs w:val="48"/>
          <w:lang w:val="en-US" w:eastAsia="zh-CN"/>
        </w:rPr>
        <w:t xml:space="preserve">  </w:t>
      </w:r>
      <w:r>
        <w:rPr>
          <w:rFonts w:hint="eastAsia" w:ascii="宋体" w:hAnsi="宋体" w:cs="宋体"/>
          <w:sz w:val="48"/>
          <w:szCs w:val="48"/>
        </w:rPr>
        <w:t>录</w:t>
      </w:r>
    </w:p>
    <w:p w14:paraId="7EC1210F">
      <w:pPr>
        <w:numPr>
          <w:ilvl w:val="0"/>
          <w:numId w:val="2"/>
        </w:numPr>
        <w:spacing w:beforeLines="50" w:line="480" w:lineRule="auto"/>
        <w:rPr>
          <w:rFonts w:ascii="宋体"/>
          <w:sz w:val="32"/>
          <w:szCs w:val="32"/>
        </w:rPr>
      </w:pPr>
      <w:r>
        <w:rPr>
          <w:rFonts w:hint="eastAsia" w:ascii="宋体" w:hAnsi="宋体"/>
          <w:sz w:val="32"/>
          <w:szCs w:val="32"/>
        </w:rPr>
        <w:t>公开招标采购公告</w:t>
      </w:r>
    </w:p>
    <w:p w14:paraId="750FB695">
      <w:pPr>
        <w:numPr>
          <w:ilvl w:val="0"/>
          <w:numId w:val="2"/>
        </w:numPr>
        <w:spacing w:beforeLines="50" w:line="480" w:lineRule="auto"/>
        <w:rPr>
          <w:rFonts w:ascii="宋体"/>
          <w:sz w:val="32"/>
          <w:szCs w:val="32"/>
        </w:rPr>
      </w:pPr>
      <w:r>
        <w:rPr>
          <w:rFonts w:hint="eastAsia" w:ascii="宋体" w:hAnsi="宋体"/>
          <w:sz w:val="32"/>
          <w:szCs w:val="32"/>
        </w:rPr>
        <w:t>招标需求</w:t>
      </w:r>
    </w:p>
    <w:p w14:paraId="738F8773">
      <w:pPr>
        <w:numPr>
          <w:ilvl w:val="0"/>
          <w:numId w:val="2"/>
        </w:numPr>
        <w:spacing w:beforeLines="50" w:line="480" w:lineRule="auto"/>
        <w:rPr>
          <w:rFonts w:ascii="宋体"/>
          <w:sz w:val="32"/>
          <w:szCs w:val="32"/>
        </w:rPr>
      </w:pPr>
      <w:r>
        <w:rPr>
          <w:rFonts w:hint="eastAsia" w:ascii="宋体" w:hAnsi="宋体"/>
          <w:sz w:val="32"/>
          <w:szCs w:val="32"/>
        </w:rPr>
        <w:t>投标人须知</w:t>
      </w:r>
    </w:p>
    <w:p w14:paraId="39AAB08C">
      <w:pPr>
        <w:numPr>
          <w:ilvl w:val="0"/>
          <w:numId w:val="2"/>
        </w:numPr>
        <w:spacing w:beforeLines="50" w:line="480" w:lineRule="auto"/>
        <w:rPr>
          <w:rFonts w:ascii="宋体"/>
          <w:sz w:val="32"/>
          <w:szCs w:val="32"/>
        </w:rPr>
      </w:pPr>
      <w:r>
        <w:rPr>
          <w:rFonts w:hint="eastAsia" w:ascii="宋体" w:hAnsi="宋体"/>
          <w:sz w:val="32"/>
          <w:szCs w:val="32"/>
        </w:rPr>
        <w:t>评标办法及评分标准</w:t>
      </w:r>
    </w:p>
    <w:p w14:paraId="2DA10079">
      <w:pPr>
        <w:numPr>
          <w:ilvl w:val="0"/>
          <w:numId w:val="2"/>
        </w:numPr>
        <w:spacing w:beforeLines="50" w:line="480" w:lineRule="auto"/>
        <w:rPr>
          <w:rFonts w:ascii="宋体"/>
          <w:sz w:val="32"/>
          <w:szCs w:val="32"/>
        </w:rPr>
      </w:pPr>
      <w:r>
        <w:rPr>
          <w:rFonts w:hint="eastAsia" w:ascii="宋体" w:hAnsi="宋体"/>
          <w:sz w:val="32"/>
          <w:szCs w:val="32"/>
        </w:rPr>
        <w:t>政府采购合同主要条款</w:t>
      </w:r>
    </w:p>
    <w:p w14:paraId="56A7E99A">
      <w:pPr>
        <w:numPr>
          <w:ilvl w:val="0"/>
          <w:numId w:val="2"/>
        </w:numPr>
        <w:spacing w:beforeLines="50" w:line="480" w:lineRule="auto"/>
        <w:rPr>
          <w:rFonts w:ascii="宋体"/>
          <w:sz w:val="32"/>
          <w:szCs w:val="32"/>
        </w:rPr>
      </w:pPr>
      <w:r>
        <w:rPr>
          <w:rFonts w:hint="eastAsia" w:ascii="宋体" w:hAnsi="宋体"/>
          <w:sz w:val="32"/>
          <w:szCs w:val="32"/>
        </w:rPr>
        <w:t>投标文件格式</w:t>
      </w:r>
    </w:p>
    <w:p w14:paraId="1A7623B7">
      <w:pPr>
        <w:pStyle w:val="27"/>
        <w:snapToGrid w:val="0"/>
        <w:spacing w:before="166" w:after="166" w:line="480" w:lineRule="auto"/>
        <w:outlineLvl w:val="0"/>
        <w:rPr>
          <w:rFonts w:hAnsi="宋体"/>
          <w:sz w:val="32"/>
          <w:szCs w:val="32"/>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pgNumType w:fmt="numberInDash"/>
          <w:cols w:space="720" w:num="1"/>
          <w:titlePg/>
          <w:docGrid w:type="lines" w:linePitch="332" w:charSpace="0"/>
        </w:sectPr>
      </w:pPr>
    </w:p>
    <w:p w14:paraId="14DB41EC">
      <w:pPr>
        <w:pStyle w:val="27"/>
        <w:snapToGrid w:val="0"/>
        <w:spacing w:before="156" w:after="156" w:line="360" w:lineRule="auto"/>
        <w:outlineLvl w:val="0"/>
        <w:rPr>
          <w:rFonts w:hAnsi="宋体"/>
          <w:sz w:val="36"/>
          <w:szCs w:val="36"/>
        </w:rPr>
      </w:pPr>
    </w:p>
    <w:p w14:paraId="087A9A4B">
      <w:pPr>
        <w:rPr>
          <w:sz w:val="36"/>
          <w:szCs w:val="36"/>
        </w:rPr>
      </w:pPr>
    </w:p>
    <w:p w14:paraId="0394FE22"/>
    <w:p w14:paraId="278E060B"/>
    <w:p w14:paraId="576A4BC4"/>
    <w:p w14:paraId="2DD8022E"/>
    <w:p w14:paraId="7A230D7A"/>
    <w:p w14:paraId="4C6BFAD6"/>
    <w:p w14:paraId="3630A6A1"/>
    <w:p w14:paraId="5640CE67"/>
    <w:p w14:paraId="1D8519AD">
      <w:pPr>
        <w:spacing w:line="360" w:lineRule="auto"/>
        <w:rPr>
          <w:rFonts w:hint="eastAsia" w:ascii="宋体" w:hAnsi="宋体" w:cs="宋体"/>
          <w:bCs/>
          <w:sz w:val="30"/>
          <w:szCs w:val="30"/>
        </w:rPr>
      </w:pPr>
    </w:p>
    <w:p w14:paraId="3717513D">
      <w:pPr>
        <w:spacing w:line="360" w:lineRule="auto"/>
        <w:rPr>
          <w:rFonts w:hint="eastAsia" w:ascii="宋体" w:hAnsi="宋体" w:cs="宋体"/>
          <w:bCs/>
          <w:sz w:val="30"/>
          <w:szCs w:val="30"/>
        </w:rPr>
      </w:pPr>
    </w:p>
    <w:p w14:paraId="656267CE">
      <w:pPr>
        <w:spacing w:line="360" w:lineRule="auto"/>
        <w:rPr>
          <w:rFonts w:ascii="宋体" w:cs="宋体"/>
          <w:bCs/>
          <w:sz w:val="30"/>
          <w:szCs w:val="30"/>
        </w:rPr>
      </w:pPr>
      <w:r>
        <w:rPr>
          <w:rFonts w:hint="eastAsia" w:ascii="宋体" w:hAnsi="宋体" w:cs="宋体"/>
          <w:bCs/>
          <w:sz w:val="30"/>
          <w:szCs w:val="30"/>
        </w:rPr>
        <w:t>温馨提示：</w:t>
      </w:r>
    </w:p>
    <w:p w14:paraId="76CC41C6">
      <w:pPr>
        <w:spacing w:line="360" w:lineRule="auto"/>
        <w:ind w:firstLine="600" w:firstLineChars="200"/>
        <w:rPr>
          <w:rFonts w:ascii="宋体" w:cs="宋体"/>
          <w:bCs/>
          <w:sz w:val="30"/>
          <w:szCs w:val="30"/>
        </w:rPr>
      </w:pPr>
      <w:r>
        <w:rPr>
          <w:rFonts w:hint="eastAsia" w:ascii="宋体" w:hAnsi="宋体" w:cs="宋体"/>
          <w:bCs/>
          <w:sz w:val="30"/>
          <w:szCs w:val="30"/>
        </w:rPr>
        <w:t>请认真阅读此招标文件，并按规定制作投标文件。投标供应商不得向采购人、代理公司工作人员、评标专家行贿，违者一经查实，将列入政府采购黑名单！</w:t>
      </w:r>
    </w:p>
    <w:p w14:paraId="747FF4A7">
      <w:pPr>
        <w:pStyle w:val="27"/>
        <w:snapToGrid w:val="0"/>
        <w:spacing w:before="156" w:after="156" w:line="360" w:lineRule="auto"/>
        <w:outlineLvl w:val="0"/>
        <w:rPr>
          <w:rFonts w:hAnsi="宋体" w:cs="宋体"/>
          <w:sz w:val="30"/>
          <w:szCs w:val="30"/>
        </w:rPr>
        <w:sectPr>
          <w:headerReference r:id="rId9" w:type="first"/>
          <w:footerReference r:id="rId12" w:type="first"/>
          <w:headerReference r:id="rId8" w:type="default"/>
          <w:footerReference r:id="rId10" w:type="default"/>
          <w:footerReference r:id="rId11" w:type="even"/>
          <w:type w:val="continuous"/>
          <w:pgSz w:w="11906" w:h="16838"/>
          <w:pgMar w:top="1417" w:right="1417" w:bottom="1417" w:left="1417" w:header="851" w:footer="992" w:gutter="0"/>
          <w:pgNumType w:fmt="numberInDash"/>
          <w:cols w:space="720" w:num="1"/>
          <w:docGrid w:type="linesAndChars" w:linePitch="312" w:charSpace="0"/>
        </w:sectPr>
      </w:pPr>
    </w:p>
    <w:p w14:paraId="4F3B182B">
      <w:pPr>
        <w:pStyle w:val="27"/>
        <w:keepNext w:val="0"/>
        <w:keepLines w:val="0"/>
        <w:pageBreakBefore w:val="0"/>
        <w:kinsoku/>
        <w:overflowPunct/>
        <w:topLinePunct w:val="0"/>
        <w:autoSpaceDE/>
        <w:autoSpaceDN/>
        <w:bidi w:val="0"/>
        <w:adjustRightInd/>
        <w:snapToGrid/>
        <w:spacing w:beforeLines="0" w:afterLines="0" w:line="360" w:lineRule="auto"/>
        <w:ind w:left="0" w:leftChars="0"/>
        <w:jc w:val="center"/>
        <w:textAlignment w:val="auto"/>
        <w:outlineLvl w:val="0"/>
        <w:rPr>
          <w:rFonts w:hAnsi="宋体" w:cs="宋体"/>
          <w:b/>
          <w:sz w:val="36"/>
          <w:szCs w:val="36"/>
        </w:rPr>
      </w:pPr>
      <w:r>
        <w:rPr>
          <w:rFonts w:hint="eastAsia" w:hAnsi="宋体" w:cs="宋体"/>
          <w:b/>
          <w:sz w:val="36"/>
          <w:szCs w:val="36"/>
        </w:rPr>
        <w:t>第一章</w:t>
      </w:r>
      <w:r>
        <w:rPr>
          <w:rFonts w:hint="eastAsia" w:hAnsi="宋体" w:cs="宋体"/>
          <w:b/>
          <w:sz w:val="36"/>
          <w:szCs w:val="36"/>
          <w:lang w:val="en-US" w:eastAsia="zh-CN"/>
        </w:rPr>
        <w:t xml:space="preserve">   </w:t>
      </w:r>
      <w:r>
        <w:rPr>
          <w:rFonts w:hint="eastAsia" w:hAnsi="宋体" w:cs="宋体"/>
          <w:b/>
          <w:sz w:val="36"/>
          <w:szCs w:val="36"/>
        </w:rPr>
        <w:t>公开招标采购公告</w:t>
      </w:r>
    </w:p>
    <w:p w14:paraId="752A22D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sz w:val="24"/>
        </w:rPr>
      </w:pPr>
      <w:r>
        <w:rPr>
          <w:rFonts w:hint="eastAsia" w:ascii="仿宋" w:hAnsi="仿宋" w:eastAsia="仿宋"/>
          <w:sz w:val="24"/>
        </w:rPr>
        <w:t>项目概况</w:t>
      </w:r>
    </w:p>
    <w:p w14:paraId="1CAEA88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sz w:val="24"/>
          <w:u w:val="single"/>
        </w:rPr>
        <w:t>根据《中华人民共和国政府采购法》、《政府采购货物和服务招标投标管理办法》</w:t>
      </w:r>
      <w:r>
        <w:rPr>
          <w:rFonts w:hint="eastAsia" w:ascii="仿宋" w:hAnsi="仿宋" w:eastAsia="仿宋"/>
          <w:sz w:val="24"/>
          <w:u w:val="single"/>
          <w:lang w:eastAsia="zh-CN"/>
        </w:rPr>
        <w:t>、</w:t>
      </w:r>
      <w:r>
        <w:rPr>
          <w:rFonts w:hint="eastAsia" w:ascii="仿宋" w:hAnsi="仿宋" w:eastAsia="仿宋"/>
          <w:sz w:val="24"/>
          <w:u w:val="single"/>
        </w:rPr>
        <w:t>《浙江省财政厅关于印发浙江省政府采购项目电子交易管理暂行办法的通知》等规定，经</w:t>
      </w:r>
      <w:r>
        <w:rPr>
          <w:rFonts w:hint="eastAsia" w:ascii="仿宋" w:hAnsi="仿宋" w:eastAsia="仿宋"/>
          <w:b/>
          <w:bCs/>
          <w:sz w:val="24"/>
          <w:u w:val="single"/>
        </w:rPr>
        <w:t>东阳市财政局</w:t>
      </w:r>
      <w:r>
        <w:rPr>
          <w:rFonts w:hint="eastAsia" w:ascii="仿宋" w:hAnsi="仿宋" w:eastAsia="仿宋"/>
          <w:b/>
          <w:bCs/>
          <w:color w:val="auto"/>
          <w:sz w:val="24"/>
          <w:u w:val="single"/>
          <w:lang w:val="en-US" w:eastAsia="zh-CN"/>
        </w:rPr>
        <w:t>政采云</w:t>
      </w:r>
      <w:r>
        <w:rPr>
          <w:rFonts w:hint="eastAsia" w:ascii="仿宋" w:hAnsi="仿宋" w:eastAsia="仿宋"/>
          <w:b/>
          <w:bCs/>
          <w:color w:val="auto"/>
          <w:sz w:val="24"/>
          <w:u w:val="single"/>
        </w:rPr>
        <w:t>[202</w:t>
      </w:r>
      <w:r>
        <w:rPr>
          <w:rFonts w:hint="eastAsia" w:ascii="仿宋" w:hAnsi="仿宋" w:eastAsia="仿宋"/>
          <w:b/>
          <w:bCs/>
          <w:color w:val="auto"/>
          <w:sz w:val="24"/>
          <w:u w:val="single"/>
          <w:lang w:val="en-US" w:eastAsia="zh-CN"/>
        </w:rPr>
        <w:t>4</w:t>
      </w:r>
      <w:r>
        <w:rPr>
          <w:rFonts w:hint="eastAsia" w:ascii="仿宋" w:hAnsi="仿宋" w:eastAsia="仿宋"/>
          <w:b/>
          <w:bCs/>
          <w:color w:val="auto"/>
          <w:sz w:val="24"/>
          <w:u w:val="single"/>
        </w:rPr>
        <w:t>]</w:t>
      </w:r>
      <w:r>
        <w:rPr>
          <w:rFonts w:hint="eastAsia" w:ascii="仿宋" w:hAnsi="仿宋" w:eastAsia="仿宋"/>
          <w:b/>
          <w:bCs/>
          <w:color w:val="auto"/>
          <w:sz w:val="24"/>
          <w:u w:val="single"/>
          <w:lang w:val="en-US" w:eastAsia="zh-CN"/>
        </w:rPr>
        <w:t>1461</w:t>
      </w:r>
      <w:r>
        <w:rPr>
          <w:rFonts w:hint="eastAsia" w:ascii="仿宋" w:hAnsi="仿宋" w:eastAsia="仿宋"/>
          <w:b/>
          <w:bCs/>
          <w:sz w:val="24"/>
          <w:u w:val="single"/>
        </w:rPr>
        <w:t>号</w:t>
      </w:r>
      <w:r>
        <w:rPr>
          <w:rFonts w:hint="eastAsia" w:ascii="仿宋" w:hAnsi="仿宋" w:eastAsia="仿宋"/>
          <w:b/>
          <w:bCs/>
          <w:sz w:val="24"/>
          <w:u w:val="single"/>
          <w:lang w:eastAsia="zh-CN"/>
        </w:rPr>
        <w:t>政府采购计划书</w:t>
      </w:r>
      <w:r>
        <w:rPr>
          <w:rFonts w:hint="eastAsia" w:ascii="仿宋" w:hAnsi="仿宋" w:eastAsia="仿宋"/>
          <w:sz w:val="24"/>
          <w:u w:val="single"/>
        </w:rPr>
        <w:t>批准。现就</w:t>
      </w:r>
      <w:r>
        <w:rPr>
          <w:rFonts w:hint="eastAsia" w:ascii="仿宋" w:hAnsi="仿宋" w:eastAsia="仿宋" w:cs="Times New Roman"/>
          <w:b/>
          <w:bCs/>
          <w:sz w:val="24"/>
          <w:u w:val="single"/>
          <w:lang w:eastAsia="zh-CN"/>
        </w:rPr>
        <w:t>东阳市江北街道湖沧、上卢片农村生活垃圾清运项目</w:t>
      </w:r>
      <w:r>
        <w:rPr>
          <w:rFonts w:hint="eastAsia" w:ascii="仿宋" w:hAnsi="仿宋" w:eastAsia="仿宋"/>
          <w:sz w:val="24"/>
          <w:u w:val="none"/>
        </w:rPr>
        <w:t>进行公开招标采购。</w:t>
      </w:r>
      <w:r>
        <w:rPr>
          <w:rFonts w:hint="eastAsia" w:ascii="仿宋" w:hAnsi="仿宋" w:eastAsia="仿宋"/>
          <w:sz w:val="24"/>
          <w:u w:val="single"/>
        </w:rPr>
        <w:t>（</w:t>
      </w:r>
      <w:r>
        <w:rPr>
          <w:rFonts w:hint="eastAsia" w:ascii="仿宋" w:hAnsi="仿宋" w:eastAsia="仿宋" w:cs="Times New Roman"/>
          <w:b/>
          <w:bCs/>
          <w:sz w:val="24"/>
          <w:u w:val="single"/>
          <w:lang w:eastAsia="zh-CN"/>
        </w:rPr>
        <w:t>东阳市江北街道湖沧、上卢片农村生活垃圾清运</w:t>
      </w:r>
      <w:r>
        <w:rPr>
          <w:rFonts w:ascii="仿宋" w:hAnsi="仿宋" w:eastAsia="仿宋"/>
          <w:sz w:val="24"/>
          <w:u w:val="single"/>
        </w:rPr>
        <w:t>)</w:t>
      </w:r>
      <w:r>
        <w:rPr>
          <w:rFonts w:hint="eastAsia" w:ascii="仿宋" w:hAnsi="仿宋" w:eastAsia="仿宋"/>
          <w:sz w:val="24"/>
        </w:rPr>
        <w:t xml:space="preserve"> 招标项目的潜在投标人应在</w:t>
      </w:r>
      <w:r>
        <w:rPr>
          <w:rFonts w:hint="eastAsia" w:ascii="仿宋" w:hAnsi="仿宋" w:eastAsia="仿宋"/>
          <w:sz w:val="24"/>
          <w:u w:val="single"/>
        </w:rPr>
        <w:t>（网址</w:t>
      </w:r>
      <w:r>
        <w:rPr>
          <w:rFonts w:hint="eastAsia" w:ascii="仿宋" w:hAnsi="仿宋" w:eastAsia="仿宋"/>
          <w:sz w:val="24"/>
          <w:u w:val="single"/>
          <w:lang w:eastAsia="zh-CN"/>
        </w:rPr>
        <w:t>：</w:t>
      </w:r>
      <w:r>
        <w:rPr>
          <w:rFonts w:hint="eastAsia" w:ascii="仿宋" w:hAnsi="仿宋" w:eastAsia="仿宋" w:cs="Times New Roman"/>
          <w:b/>
          <w:sz w:val="24"/>
          <w:u w:val="single"/>
        </w:rPr>
        <w:t>浙江政府采购网(https://zfcg.czt.zj.gov.cn/)</w:t>
      </w:r>
      <w:r>
        <w:rPr>
          <w:rFonts w:hint="eastAsia" w:ascii="仿宋" w:hAnsi="仿宋" w:eastAsia="仿宋" w:cs="Times New Roman"/>
          <w:b/>
          <w:sz w:val="24"/>
          <w:u w:val="single"/>
          <w:lang w:eastAsia="zh-CN"/>
        </w:rPr>
        <w:t>、</w:t>
      </w:r>
      <w:r>
        <w:rPr>
          <w:rFonts w:hint="eastAsia" w:ascii="仿宋" w:hAnsi="仿宋" w:eastAsia="仿宋" w:cs="Times New Roman"/>
          <w:b/>
          <w:sz w:val="24"/>
          <w:u w:val="single"/>
        </w:rPr>
        <w:t>东阳市公共资源交易网(</w:t>
      </w:r>
      <w:r>
        <w:rPr>
          <w:rFonts w:hint="eastAsia" w:ascii="仿宋" w:hAnsi="仿宋" w:eastAsia="仿宋" w:cs="Times New Roman"/>
          <w:b/>
          <w:sz w:val="24"/>
          <w:u w:val="single"/>
          <w:lang w:eastAsia="zh-CN"/>
        </w:rPr>
        <w:t>http://www.dongyang.gov.cn/ggzyjy/</w:t>
      </w:r>
      <w:r>
        <w:rPr>
          <w:rFonts w:hint="eastAsia" w:ascii="仿宋" w:hAnsi="仿宋" w:eastAsia="仿宋" w:cs="Times New Roman"/>
          <w:b/>
          <w:sz w:val="24"/>
          <w:u w:val="single"/>
        </w:rPr>
        <w:t>)</w:t>
      </w:r>
      <w:r>
        <w:rPr>
          <w:rFonts w:hint="eastAsia" w:ascii="仿宋" w:hAnsi="仿宋" w:eastAsia="仿宋"/>
          <w:sz w:val="24"/>
          <w:u w:val="single"/>
        </w:rPr>
        <w:t>）</w:t>
      </w:r>
      <w:r>
        <w:rPr>
          <w:rFonts w:hint="eastAsia" w:ascii="仿宋" w:hAnsi="仿宋" w:eastAsia="仿宋"/>
          <w:sz w:val="24"/>
        </w:rPr>
        <w:t>获取</w:t>
      </w:r>
      <w:r>
        <w:rPr>
          <w:rFonts w:hint="eastAsia" w:ascii="仿宋" w:hAnsi="仿宋" w:eastAsia="仿宋"/>
          <w:color w:val="auto"/>
          <w:sz w:val="24"/>
        </w:rPr>
        <w:t>招标文件，并于</w:t>
      </w:r>
      <w:r>
        <w:rPr>
          <w:rFonts w:hint="eastAsia" w:ascii="仿宋" w:hAnsi="仿宋" w:eastAsia="仿宋"/>
          <w:b/>
          <w:bCs/>
          <w:color w:val="auto"/>
          <w:sz w:val="24"/>
          <w:u w:val="single"/>
          <w:lang w:val="en-US" w:eastAsia="zh-CN"/>
        </w:rPr>
        <w:t>2024</w:t>
      </w:r>
      <w:r>
        <w:rPr>
          <w:rFonts w:hint="eastAsia" w:ascii="仿宋" w:hAnsi="仿宋" w:eastAsia="仿宋"/>
          <w:b/>
          <w:bCs/>
          <w:color w:val="auto"/>
          <w:sz w:val="24"/>
          <w:u w:val="single"/>
        </w:rPr>
        <w:t>年</w:t>
      </w:r>
      <w:r>
        <w:rPr>
          <w:rFonts w:hint="eastAsia" w:ascii="仿宋" w:hAnsi="仿宋" w:eastAsia="仿宋"/>
          <w:b/>
          <w:bCs/>
          <w:color w:val="auto"/>
          <w:sz w:val="24"/>
          <w:u w:val="single"/>
          <w:lang w:val="en-US" w:eastAsia="zh-CN"/>
        </w:rPr>
        <w:t xml:space="preserve">12 </w:t>
      </w:r>
      <w:r>
        <w:rPr>
          <w:rFonts w:hint="eastAsia" w:ascii="仿宋" w:hAnsi="仿宋" w:eastAsia="仿宋"/>
          <w:b/>
          <w:bCs/>
          <w:color w:val="auto"/>
          <w:sz w:val="24"/>
          <w:u w:val="single"/>
        </w:rPr>
        <w:t>月</w:t>
      </w:r>
      <w:r>
        <w:rPr>
          <w:rFonts w:hint="eastAsia" w:ascii="仿宋" w:hAnsi="仿宋" w:eastAsia="仿宋"/>
          <w:b/>
          <w:bCs/>
          <w:color w:val="auto"/>
          <w:sz w:val="24"/>
          <w:u w:val="single"/>
          <w:lang w:val="en-US" w:eastAsia="zh-CN"/>
        </w:rPr>
        <w:t>6</w:t>
      </w:r>
      <w:r>
        <w:rPr>
          <w:rFonts w:hint="eastAsia" w:ascii="仿宋" w:hAnsi="仿宋" w:eastAsia="仿宋"/>
          <w:b/>
          <w:bCs/>
          <w:color w:val="auto"/>
          <w:sz w:val="24"/>
          <w:u w:val="single"/>
        </w:rPr>
        <w:t>日</w:t>
      </w:r>
      <w:r>
        <w:rPr>
          <w:rFonts w:hint="eastAsia" w:ascii="仿宋" w:hAnsi="仿宋" w:eastAsia="仿宋"/>
          <w:b/>
          <w:bCs/>
          <w:color w:val="auto"/>
          <w:sz w:val="24"/>
          <w:u w:val="single"/>
          <w:lang w:val="en-US" w:eastAsia="zh-CN"/>
        </w:rPr>
        <w:t>13点00分</w:t>
      </w:r>
      <w:r>
        <w:rPr>
          <w:rFonts w:hint="eastAsia" w:ascii="仿宋" w:hAnsi="仿宋" w:eastAsia="仿宋"/>
          <w:bCs/>
          <w:color w:val="auto"/>
          <w:sz w:val="24"/>
        </w:rPr>
        <w:t>（北京时间）前递交投标</w:t>
      </w:r>
      <w:r>
        <w:rPr>
          <w:rFonts w:ascii="仿宋" w:hAnsi="仿宋" w:eastAsia="仿宋"/>
          <w:bCs/>
          <w:color w:val="auto"/>
          <w:sz w:val="24"/>
        </w:rPr>
        <w:t>文件</w:t>
      </w:r>
      <w:r>
        <w:rPr>
          <w:rFonts w:hint="eastAsia" w:ascii="仿宋" w:hAnsi="仿宋" w:eastAsia="仿宋"/>
          <w:color w:val="auto"/>
          <w:sz w:val="24"/>
        </w:rPr>
        <w:t>。</w:t>
      </w:r>
    </w:p>
    <w:p w14:paraId="18D334A3">
      <w:pPr>
        <w:pStyle w:val="246"/>
        <w:keepNext w:val="0"/>
        <w:keepLines w:val="0"/>
        <w:pageBreakBefore w:val="0"/>
        <w:numPr>
          <w:ilvl w:val="0"/>
          <w:numId w:val="0"/>
        </w:numPr>
        <w:kinsoku/>
        <w:overflowPunct/>
        <w:topLinePunct w:val="0"/>
        <w:autoSpaceDE/>
        <w:autoSpaceDN/>
        <w:bidi w:val="0"/>
        <w:adjustRightInd/>
        <w:snapToGrid/>
        <w:spacing w:afterLines="0" w:line="360" w:lineRule="auto"/>
        <w:ind w:leftChars="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一、项目基本情况：</w:t>
      </w:r>
    </w:p>
    <w:p w14:paraId="6C8A0520">
      <w:pPr>
        <w:pStyle w:val="246"/>
        <w:keepNext w:val="0"/>
        <w:keepLines w:val="0"/>
        <w:pageBreakBefore w:val="0"/>
        <w:numPr>
          <w:ilvl w:val="0"/>
          <w:numId w:val="0"/>
        </w:numPr>
        <w:kinsoku/>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b/>
          <w:bCs/>
          <w:kern w:val="0"/>
          <w:sz w:val="24"/>
          <w:szCs w:val="24"/>
          <w:u w:val="none"/>
          <w:lang w:val="en-US" w:eastAsia="zh-CN" w:bidi="ar-SA"/>
        </w:rPr>
      </w:pPr>
      <w:r>
        <w:rPr>
          <w:rFonts w:hint="eastAsia" w:ascii="宋体" w:hAnsi="宋体" w:eastAsia="宋体" w:cs="宋体"/>
          <w:b/>
          <w:bCs/>
          <w:kern w:val="0"/>
          <w:sz w:val="24"/>
          <w:szCs w:val="24"/>
          <w:u w:val="none"/>
          <w:lang w:val="en-US" w:eastAsia="zh-CN" w:bidi="ar-SA"/>
        </w:rPr>
        <w:t>项目编号：</w:t>
      </w:r>
      <w:r>
        <w:rPr>
          <w:rFonts w:hint="eastAsia" w:ascii="宋体" w:hAnsi="宋体" w:cs="宋体"/>
          <w:b w:val="0"/>
          <w:bCs w:val="0"/>
          <w:kern w:val="0"/>
          <w:sz w:val="24"/>
          <w:szCs w:val="24"/>
          <w:u w:val="none"/>
          <w:lang w:val="en-US" w:eastAsia="zh-CN" w:bidi="ar-SA"/>
        </w:rPr>
        <w:t>JCZFCG2024-Z41-C482</w:t>
      </w:r>
    </w:p>
    <w:p w14:paraId="4AFEA762">
      <w:pPr>
        <w:pStyle w:val="27"/>
        <w:keepNext w:val="0"/>
        <w:keepLines w:val="0"/>
        <w:pageBreakBefore w:val="0"/>
        <w:kinsoku/>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kern w:val="0"/>
          <w:sz w:val="24"/>
          <w:szCs w:val="24"/>
          <w:u w:val="none"/>
          <w:lang w:val="en-US" w:eastAsia="zh-CN" w:bidi="ar-SA"/>
        </w:rPr>
      </w:pPr>
      <w:r>
        <w:rPr>
          <w:rFonts w:hint="eastAsia" w:ascii="宋体" w:hAnsi="宋体" w:eastAsia="宋体" w:cs="宋体"/>
          <w:b/>
          <w:bCs/>
          <w:sz w:val="24"/>
          <w:szCs w:val="24"/>
          <w:u w:val="none"/>
          <w:lang w:eastAsia="zh-CN"/>
        </w:rPr>
        <w:t>项目名称</w:t>
      </w:r>
      <w:r>
        <w:rPr>
          <w:rFonts w:hint="eastAsia" w:ascii="宋体" w:hAnsi="宋体" w:eastAsia="宋体" w:cs="宋体"/>
          <w:b w:val="0"/>
          <w:bCs w:val="0"/>
          <w:sz w:val="24"/>
          <w:szCs w:val="24"/>
          <w:u w:val="none"/>
          <w:lang w:eastAsia="zh-CN"/>
        </w:rPr>
        <w:t>：</w:t>
      </w:r>
      <w:r>
        <w:rPr>
          <w:rFonts w:hint="eastAsia" w:hAnsi="宋体" w:cs="宋体"/>
          <w:b w:val="0"/>
          <w:bCs w:val="0"/>
          <w:sz w:val="24"/>
          <w:szCs w:val="24"/>
          <w:u w:val="none"/>
          <w:lang w:val="en-US" w:eastAsia="zh-CN"/>
        </w:rPr>
        <w:t>东阳市江北街道湖沧、上卢片农村生活垃圾清运</w:t>
      </w:r>
    </w:p>
    <w:p w14:paraId="023C04F6">
      <w:pPr>
        <w:pStyle w:val="27"/>
        <w:keepNext w:val="0"/>
        <w:keepLines w:val="0"/>
        <w:pageBreakBefore w:val="0"/>
        <w:kinsoku/>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eastAsia="zh-CN"/>
        </w:rPr>
        <w:t>预算金额</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100万元；</w:t>
      </w:r>
    </w:p>
    <w:p w14:paraId="512601B7">
      <w:pPr>
        <w:pStyle w:val="27"/>
        <w:keepNext w:val="0"/>
        <w:keepLines w:val="0"/>
        <w:pageBreakBefore w:val="0"/>
        <w:kinsoku/>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eastAsia="zh-CN"/>
        </w:rPr>
        <w:t>最高限价</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100万元；</w:t>
      </w:r>
    </w:p>
    <w:p w14:paraId="0741C0AE">
      <w:pPr>
        <w:pStyle w:val="246"/>
        <w:keepNext w:val="0"/>
        <w:keepLines w:val="0"/>
        <w:pageBreakBefore w:val="0"/>
        <w:kinsoku/>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采购需求：</w:t>
      </w:r>
    </w:p>
    <w:p w14:paraId="1C5C45D1">
      <w:pPr>
        <w:keepNext w:val="0"/>
        <w:keepLines w:val="0"/>
        <w:pageBreakBefore w:val="0"/>
        <w:kinsoku/>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0D0D0D"/>
          <w:sz w:val="24"/>
          <w:szCs w:val="24"/>
        </w:rPr>
      </w:pPr>
      <w:r>
        <w:rPr>
          <w:rFonts w:hint="eastAsia" w:ascii="宋体" w:hAnsi="宋体" w:eastAsia="宋体" w:cs="宋体"/>
          <w:sz w:val="24"/>
          <w:szCs w:val="24"/>
        </w:rPr>
        <w:t>标项名称：</w:t>
      </w:r>
      <w:r>
        <w:rPr>
          <w:rFonts w:hint="eastAsia" w:ascii="宋体" w:hAnsi="宋体" w:cs="宋体"/>
          <w:b w:val="0"/>
          <w:bCs w:val="0"/>
          <w:sz w:val="24"/>
          <w:szCs w:val="24"/>
          <w:u w:val="none"/>
          <w:lang w:val="en-US" w:eastAsia="zh-CN"/>
        </w:rPr>
        <w:t>东阳市江北街道湖沧、上卢片农村生活垃圾清运</w:t>
      </w:r>
    </w:p>
    <w:p w14:paraId="74068324">
      <w:pPr>
        <w:keepNext w:val="0"/>
        <w:keepLines w:val="0"/>
        <w:pageBreakBefore w:val="0"/>
        <w:kinsoku/>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0D0D0D"/>
          <w:kern w:val="2"/>
          <w:sz w:val="24"/>
          <w:szCs w:val="24"/>
          <w:lang w:val="en-US" w:eastAsia="zh-CN" w:bidi="ar-SA"/>
        </w:rPr>
      </w:pPr>
      <w:r>
        <w:rPr>
          <w:rFonts w:hint="eastAsia" w:ascii="宋体" w:hAnsi="宋体" w:eastAsia="宋体" w:cs="宋体"/>
          <w:b w:val="0"/>
          <w:bCs/>
          <w:color w:val="0D0D0D"/>
          <w:kern w:val="2"/>
          <w:sz w:val="24"/>
          <w:szCs w:val="24"/>
          <w:lang w:val="en-US" w:eastAsia="zh-CN" w:bidi="ar-SA"/>
        </w:rPr>
        <w:t>数量：1项</w:t>
      </w:r>
    </w:p>
    <w:p w14:paraId="5E84D58E">
      <w:pPr>
        <w:keepNext w:val="0"/>
        <w:keepLines w:val="0"/>
        <w:pageBreakBefore w:val="0"/>
        <w:kinsoku/>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0D0D0D"/>
          <w:kern w:val="2"/>
          <w:sz w:val="24"/>
          <w:szCs w:val="24"/>
          <w:lang w:val="en-US" w:eastAsia="zh-CN" w:bidi="ar-SA"/>
        </w:rPr>
      </w:pPr>
      <w:r>
        <w:rPr>
          <w:rFonts w:hint="eastAsia" w:ascii="宋体" w:hAnsi="宋体" w:eastAsia="宋体" w:cs="宋体"/>
          <w:b w:val="0"/>
          <w:bCs/>
          <w:color w:val="0D0D0D"/>
          <w:kern w:val="2"/>
          <w:sz w:val="24"/>
          <w:szCs w:val="24"/>
          <w:lang w:val="en-US" w:eastAsia="zh-CN" w:bidi="ar-SA"/>
        </w:rPr>
        <w:t>预算金额：100</w:t>
      </w:r>
      <w:r>
        <w:rPr>
          <w:rFonts w:hint="eastAsia" w:ascii="宋体" w:hAnsi="宋体" w:eastAsia="宋体" w:cs="宋体"/>
          <w:b w:val="0"/>
          <w:bCs w:val="0"/>
          <w:sz w:val="24"/>
          <w:szCs w:val="24"/>
          <w:u w:val="none"/>
          <w:lang w:val="en-US" w:eastAsia="zh-CN"/>
        </w:rPr>
        <w:t>万元</w:t>
      </w:r>
    </w:p>
    <w:p w14:paraId="6844D729">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highlight w:val="none"/>
        </w:rPr>
        <w:t>简要规格描述或项目基本概况介绍、用途：</w:t>
      </w:r>
      <w:r>
        <w:rPr>
          <w:rFonts w:hint="eastAsia" w:ascii="宋体" w:hAnsi="宋体" w:eastAsia="宋体" w:cs="宋体"/>
          <w:sz w:val="24"/>
          <w:szCs w:val="24"/>
        </w:rPr>
        <w:t>具体要求详见第二章招标需求。</w:t>
      </w:r>
    </w:p>
    <w:p w14:paraId="37788BBC">
      <w:pPr>
        <w:pStyle w:val="27"/>
        <w:keepNext w:val="0"/>
        <w:keepLines w:val="0"/>
        <w:pageBreakBefore w:val="0"/>
        <w:kinsoku/>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备注：</w:t>
      </w:r>
    </w:p>
    <w:p w14:paraId="34F60C3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eastAsia="zh-CN"/>
        </w:rPr>
        <w:t>合同履约期</w:t>
      </w:r>
      <w:r>
        <w:rPr>
          <w:rFonts w:hint="eastAsia" w:ascii="宋体" w:hAnsi="宋体" w:eastAsia="宋体" w:cs="宋体"/>
          <w:b w:val="0"/>
          <w:bCs w:val="0"/>
          <w:color w:val="auto"/>
          <w:sz w:val="24"/>
          <w:szCs w:val="24"/>
          <w:lang w:eastAsia="zh-CN"/>
        </w:rPr>
        <w:t>限：</w:t>
      </w:r>
      <w:r>
        <w:rPr>
          <w:rFonts w:hint="eastAsia" w:ascii="宋体" w:hAnsi="宋体" w:eastAsia="宋体" w:cs="宋体"/>
          <w:sz w:val="24"/>
          <w:szCs w:val="24"/>
        </w:rPr>
        <w:t>合同签订后2年</w:t>
      </w:r>
      <w:r>
        <w:rPr>
          <w:rFonts w:hint="eastAsia" w:ascii="宋体" w:hAnsi="宋体" w:eastAsia="宋体" w:cs="宋体"/>
          <w:b w:val="0"/>
          <w:bCs w:val="0"/>
          <w:color w:val="auto"/>
          <w:sz w:val="24"/>
          <w:szCs w:val="24"/>
          <w:lang w:eastAsia="zh-CN"/>
        </w:rPr>
        <w:t>。</w:t>
      </w:r>
    </w:p>
    <w:p w14:paraId="1B35C334">
      <w:pPr>
        <w:pStyle w:val="27"/>
        <w:keepNext w:val="0"/>
        <w:keepLines w:val="0"/>
        <w:pageBreakBefore w:val="0"/>
        <w:kinsoku/>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本项目接受联合体投标</w:t>
      </w:r>
      <w:r>
        <w:rPr>
          <w:rFonts w:hint="eastAsia" w:ascii="宋体" w:hAnsi="宋体" w:eastAsia="宋体" w:cs="宋体"/>
          <w:b w:val="0"/>
          <w:bCs w:val="0"/>
          <w:color w:val="000000"/>
          <w:sz w:val="24"/>
          <w:szCs w:val="24"/>
          <w:lang w:eastAsia="zh-CN"/>
        </w:rPr>
        <w:t>。</w:t>
      </w:r>
    </w:p>
    <w:p w14:paraId="3EB6A7AE">
      <w:pPr>
        <w:keepNext w:val="0"/>
        <w:keepLines w:val="0"/>
        <w:pageBreakBefore w:val="0"/>
        <w:tabs>
          <w:tab w:val="left" w:pos="901"/>
        </w:tabs>
        <w:kinsoku/>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bCs/>
          <w:color w:val="000000"/>
          <w:sz w:val="24"/>
          <w:szCs w:val="24"/>
          <w:highlight w:val="none"/>
          <w:lang w:val="en-US" w:eastAsia="zh-CN"/>
        </w:rPr>
        <w:t>二、申请人的资格要求：</w:t>
      </w:r>
    </w:p>
    <w:p w14:paraId="5168AAD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满足《中华人民共和国政府采购法》第二十二条规定；</w:t>
      </w:r>
    </w:p>
    <w:p w14:paraId="2EF6BDEE">
      <w:pPr>
        <w:keepNext w:val="0"/>
        <w:keepLines w:val="0"/>
        <w:pageBreakBefore w:val="0"/>
        <w:kinsoku/>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sz w:val="24"/>
          <w:szCs w:val="24"/>
        </w:rPr>
        <w:t>根据《政府采购促进中小企业发展管理办法》有关规定，本项目仅面向中小型及以下企业可参加投标。</w:t>
      </w:r>
    </w:p>
    <w:p w14:paraId="6C5E0A31">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kern w:val="0"/>
          <w:sz w:val="24"/>
          <w:szCs w:val="24"/>
        </w:rPr>
        <w:t>投标人注册：非浙江政府采购网注册或发生变更且未及时更新的投标人，应当在规定时间内按照《浙江省政府采购供应商注册及诚信管理暂行办法》（浙财采监字［2009］28号）的相关规定及时办理更新或投标人注册事项。</w:t>
      </w:r>
    </w:p>
    <w:p w14:paraId="7E0C1259">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w:t>
      </w:r>
      <w:r>
        <w:rPr>
          <w:rFonts w:hint="eastAsia" w:ascii="宋体" w:hAnsi="宋体" w:eastAsia="宋体" w:cs="宋体"/>
          <w:color w:val="auto"/>
          <w:sz w:val="24"/>
          <w:szCs w:val="24"/>
          <w:highlight w:val="none"/>
        </w:rPr>
        <w:t>https://www.creditchina.gov.cn/</w:t>
      </w:r>
      <w:r>
        <w:rPr>
          <w:rFonts w:hint="eastAsia" w:ascii="宋体" w:hAnsi="宋体" w:eastAsia="宋体" w:cs="宋体"/>
          <w:sz w:val="24"/>
          <w:szCs w:val="24"/>
        </w:rPr>
        <w:t>）、中国政府采购网（</w:t>
      </w:r>
      <w:r>
        <w:rPr>
          <w:rFonts w:hint="eastAsia" w:ascii="宋体" w:hAnsi="宋体" w:eastAsia="宋体" w:cs="宋体"/>
          <w:color w:val="auto"/>
          <w:sz w:val="24"/>
          <w:szCs w:val="24"/>
          <w:highlight w:val="none"/>
        </w:rPr>
        <w:t>http://www.ccgp.gov.cn/</w:t>
      </w:r>
      <w:r>
        <w:rPr>
          <w:rFonts w:hint="eastAsia" w:ascii="宋体" w:hAnsi="宋体" w:eastAsia="宋体" w:cs="宋体"/>
          <w:sz w:val="24"/>
          <w:szCs w:val="24"/>
        </w:rPr>
        <w:t>）公布为准</w:t>
      </w:r>
      <w:r>
        <w:rPr>
          <w:rFonts w:hint="eastAsia" w:ascii="宋体" w:hAnsi="宋体" w:eastAsia="宋体" w:cs="宋体"/>
          <w:sz w:val="24"/>
          <w:szCs w:val="24"/>
          <w:lang w:eastAsia="zh-CN"/>
        </w:rPr>
        <w:t>。</w:t>
      </w:r>
    </w:p>
    <w:p w14:paraId="403FF95D">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三</w:t>
      </w:r>
      <w:r>
        <w:rPr>
          <w:rFonts w:hint="eastAsia" w:ascii="宋体" w:hAnsi="宋体" w:eastAsia="宋体" w:cs="宋体"/>
          <w:b/>
          <w:bCs/>
          <w:sz w:val="24"/>
          <w:szCs w:val="24"/>
        </w:rPr>
        <w:t>、招标文件的获取：</w:t>
      </w:r>
    </w:p>
    <w:p w14:paraId="3CDF5EB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12月6日13时00分</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r>
        <w:rPr>
          <w:rFonts w:hint="eastAsia" w:ascii="宋体" w:hAnsi="宋体" w:eastAsia="宋体" w:cs="宋体"/>
          <w:color w:val="auto"/>
          <w:sz w:val="24"/>
          <w:szCs w:val="24"/>
          <w:highlight w:val="none"/>
          <w:lang w:eastAsia="zh-CN"/>
        </w:rPr>
        <w:t>。</w:t>
      </w:r>
    </w:p>
    <w:p w14:paraId="5B367B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地点（网址）：</w:t>
      </w:r>
    </w:p>
    <w:p w14:paraId="12D7EA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浙江政府采购网（</w:t>
      </w:r>
      <w:r>
        <w:rPr>
          <w:rFonts w:hint="eastAsia" w:ascii="宋体" w:hAnsi="宋体" w:eastAsia="宋体" w:cs="宋体"/>
          <w:b/>
          <w:sz w:val="24"/>
          <w:szCs w:val="24"/>
          <w:u w:val="single"/>
        </w:rPr>
        <w:t>https://zfcg.czt.zj.gov.cn/</w:t>
      </w:r>
      <w:r>
        <w:rPr>
          <w:rFonts w:hint="eastAsia" w:ascii="宋体" w:hAnsi="宋体" w:eastAsia="宋体" w:cs="宋体"/>
          <w:color w:val="auto"/>
          <w:sz w:val="24"/>
          <w:szCs w:val="24"/>
          <w:highlight w:val="none"/>
        </w:rPr>
        <w:t xml:space="preserve">）； </w:t>
      </w:r>
    </w:p>
    <w:p w14:paraId="5FAAA5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东阳市公共资源交易网(</w:t>
      </w:r>
      <w:r>
        <w:rPr>
          <w:rFonts w:hint="eastAsia" w:ascii="宋体" w:hAnsi="宋体" w:eastAsia="宋体" w:cs="宋体"/>
          <w:b/>
          <w:sz w:val="24"/>
          <w:szCs w:val="24"/>
          <w:u w:val="single"/>
          <w:lang w:eastAsia="zh-CN"/>
        </w:rPr>
        <w:t>http://www.dongyang.gov.cn/ggzyjy/</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979B6AA">
      <w:pPr>
        <w:keepNext w:val="0"/>
        <w:keepLines w:val="0"/>
        <w:pageBreakBefore w:val="0"/>
        <w:kinsoku/>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3、获取方式：</w:t>
      </w:r>
      <w:r>
        <w:rPr>
          <w:rFonts w:hint="eastAsia" w:ascii="宋体" w:hAnsi="宋体" w:eastAsia="宋体" w:cs="宋体"/>
          <w:b/>
          <w:bCs/>
          <w:sz w:val="24"/>
          <w:szCs w:val="24"/>
        </w:rPr>
        <w:t>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)进行账户注册，注册完毕待审核成功后方可登录获取，注册咨询电话：400-881-7190；注册流程见网址</w:t>
      </w:r>
    </w:p>
    <w:p w14:paraId="297C11D8">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http://www.zjzfcg.gov.cn/register/2017-07-24/6728.html?_=2017-11-13%2011:10:28）</w:t>
      </w:r>
      <w:r>
        <w:rPr>
          <w:rFonts w:hint="eastAsia" w:ascii="宋体" w:hAnsi="宋体" w:eastAsia="宋体" w:cs="宋体"/>
          <w:b/>
          <w:bCs/>
          <w:sz w:val="24"/>
          <w:szCs w:val="24"/>
          <w:lang w:eastAsia="zh-CN"/>
        </w:rPr>
        <w:t>。</w:t>
      </w:r>
    </w:p>
    <w:p w14:paraId="2DD5FAB6">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、获取流程：浙江政府采购网-政采云用户登录-用户中心-项目采购-获取采购文件管理，电子版采购文件免费获取。</w:t>
      </w:r>
    </w:p>
    <w:p w14:paraId="37530AD1">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、浙江政府采购网上以“游客”身份获取的采购文件仅供阅览；潜在供应商应按上述方式获取采购文件；未按上述方式获取采购文件的，不得对采购文件提起质疑投诉。</w:t>
      </w:r>
    </w:p>
    <w:p w14:paraId="16BFD789">
      <w:pPr>
        <w:keepNext w:val="0"/>
        <w:keepLines w:val="0"/>
        <w:pageBreakBefore w:val="0"/>
        <w:numPr>
          <w:ilvl w:val="0"/>
          <w:numId w:val="0"/>
        </w:numPr>
        <w:kinsoku/>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四、提交投标文件截止时间、开标时间和地点：</w:t>
      </w:r>
    </w:p>
    <w:p w14:paraId="1ACAC610">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提交投标文件截止时间：202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lang w:val="en-US" w:eastAsia="zh-CN"/>
        </w:rPr>
        <w:t>13时00分</w:t>
      </w:r>
      <w:r>
        <w:rPr>
          <w:rFonts w:hint="eastAsia" w:ascii="宋体" w:hAnsi="宋体" w:eastAsia="宋体" w:cs="宋体"/>
          <w:b/>
          <w:bCs/>
          <w:color w:val="auto"/>
          <w:sz w:val="24"/>
          <w:szCs w:val="24"/>
          <w:highlight w:val="none"/>
          <w:lang w:val="en-US" w:eastAsia="zh-CN"/>
        </w:rPr>
        <w:t xml:space="preserve"> （北京时间）</w:t>
      </w:r>
    </w:p>
    <w:p w14:paraId="46AE76AE">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投标地点（网址）：政采云平台</w:t>
      </w:r>
    </w:p>
    <w:p w14:paraId="0F9D14BB">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开标时间：202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lang w:val="en-US" w:eastAsia="zh-CN"/>
        </w:rPr>
        <w:t>13时00分</w:t>
      </w:r>
    </w:p>
    <w:p w14:paraId="62A4FD34">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开标地点（网址）：政采云平台</w:t>
      </w:r>
    </w:p>
    <w:p w14:paraId="169ED0F7">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五、公告期限</w:t>
      </w:r>
      <w:r>
        <w:rPr>
          <w:rFonts w:hint="eastAsia" w:ascii="宋体" w:hAnsi="宋体" w:eastAsia="宋体" w:cs="宋体"/>
          <w:b/>
          <w:bCs/>
          <w:sz w:val="24"/>
          <w:szCs w:val="24"/>
          <w:lang w:eastAsia="zh-CN"/>
        </w:rPr>
        <w:t>：</w:t>
      </w:r>
    </w:p>
    <w:p w14:paraId="7C6D4A8F">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自本公告发布之日起5个工作日</w:t>
      </w:r>
      <w:r>
        <w:rPr>
          <w:rFonts w:hint="eastAsia" w:ascii="宋体" w:hAnsi="宋体" w:eastAsia="宋体" w:cs="宋体"/>
          <w:b w:val="0"/>
          <w:bCs w:val="0"/>
          <w:sz w:val="24"/>
          <w:szCs w:val="24"/>
          <w:lang w:eastAsia="zh-CN"/>
        </w:rPr>
        <w:t>。</w:t>
      </w:r>
    </w:p>
    <w:p w14:paraId="05D32D8C">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63F10D84">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720" w:firstLineChars="30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b w:val="0"/>
          <w:bCs w:val="0"/>
          <w:i w:val="0"/>
          <w:caps w:val="0"/>
          <w:color w:val="auto"/>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w:t>
      </w:r>
      <w:r>
        <w:rPr>
          <w:rFonts w:hint="eastAsia" w:ascii="宋体" w:hAnsi="宋体" w:eastAsia="宋体" w:cs="宋体"/>
          <w:b w:val="0"/>
          <w:bCs w:val="0"/>
          <w:i w:val="0"/>
          <w:caps w:val="0"/>
          <w:color w:val="auto"/>
          <w:spacing w:val="0"/>
          <w:sz w:val="24"/>
          <w:szCs w:val="24"/>
          <w:lang w:val="en-US" w:eastAsia="zh-CN"/>
        </w:rPr>
        <w:t>1</w:t>
      </w:r>
      <w:r>
        <w:rPr>
          <w:rFonts w:hint="eastAsia" w:ascii="宋体" w:hAnsi="宋体" w:eastAsia="宋体" w:cs="宋体"/>
          <w:b w:val="0"/>
          <w:bCs w:val="0"/>
          <w:i w:val="0"/>
          <w:caps w:val="0"/>
          <w:color w:val="auto"/>
          <w:spacing w:val="0"/>
          <w:sz w:val="24"/>
          <w:szCs w:val="24"/>
        </w:rPr>
        <w:t>〕22号）</w:t>
      </w:r>
      <w:r>
        <w:rPr>
          <w:rFonts w:hint="eastAsia" w:ascii="宋体" w:hAnsi="宋体" w:eastAsia="宋体" w:cs="宋体"/>
          <w:b w:val="0"/>
          <w:bCs w:val="0"/>
          <w:i w:val="0"/>
          <w:caps w:val="0"/>
          <w:color w:val="auto"/>
          <w:spacing w:val="0"/>
          <w:sz w:val="24"/>
          <w:szCs w:val="24"/>
          <w:lang w:eastAsia="zh-CN"/>
        </w:rPr>
        <w:t>、《浙江省财政厅关于进一步加大政府采购支持中小企业力度 助力扎实稳住经济的通知》</w:t>
      </w:r>
      <w:r>
        <w:rPr>
          <w:rFonts w:hint="eastAsia" w:ascii="宋体" w:hAnsi="宋体" w:eastAsia="宋体" w:cs="宋体"/>
          <w:b w:val="0"/>
          <w:bCs w:val="0"/>
          <w:i w:val="0"/>
          <w:caps w:val="0"/>
          <w:color w:val="auto"/>
          <w:spacing w:val="0"/>
          <w:sz w:val="24"/>
          <w:szCs w:val="24"/>
        </w:rPr>
        <w:t>（浙财采监〔2022〕</w:t>
      </w:r>
      <w:r>
        <w:rPr>
          <w:rFonts w:hint="eastAsia" w:ascii="宋体" w:hAnsi="宋体" w:eastAsia="宋体" w:cs="宋体"/>
          <w:b w:val="0"/>
          <w:bCs w:val="0"/>
          <w:i w:val="0"/>
          <w:caps w:val="0"/>
          <w:color w:val="auto"/>
          <w:spacing w:val="0"/>
          <w:sz w:val="24"/>
          <w:szCs w:val="24"/>
          <w:lang w:val="en-US" w:eastAsia="zh-CN"/>
        </w:rPr>
        <w:t>8</w:t>
      </w:r>
      <w:r>
        <w:rPr>
          <w:rFonts w:hint="eastAsia" w:ascii="宋体" w:hAnsi="宋体" w:eastAsia="宋体" w:cs="宋体"/>
          <w:b w:val="0"/>
          <w:bCs w:val="0"/>
          <w:i w:val="0"/>
          <w:caps w:val="0"/>
          <w:color w:val="auto"/>
          <w:spacing w:val="0"/>
          <w:sz w:val="24"/>
          <w:szCs w:val="24"/>
        </w:rPr>
        <w:t>号）已分别于2022年1月29日</w:t>
      </w:r>
      <w:r>
        <w:rPr>
          <w:rFonts w:hint="eastAsia" w:ascii="宋体" w:hAnsi="宋体" w:eastAsia="宋体" w:cs="宋体"/>
          <w:b w:val="0"/>
          <w:bCs w:val="0"/>
          <w:i w:val="0"/>
          <w:caps w:val="0"/>
          <w:color w:val="auto"/>
          <w:spacing w:val="0"/>
          <w:sz w:val="24"/>
          <w:szCs w:val="24"/>
          <w:lang w:eastAsia="zh-CN"/>
        </w:rPr>
        <w:t>、</w:t>
      </w:r>
      <w:r>
        <w:rPr>
          <w:rFonts w:hint="eastAsia" w:ascii="宋体" w:hAnsi="宋体" w:eastAsia="宋体" w:cs="宋体"/>
          <w:b w:val="0"/>
          <w:bCs w:val="0"/>
          <w:i w:val="0"/>
          <w:caps w:val="0"/>
          <w:color w:val="auto"/>
          <w:spacing w:val="0"/>
          <w:sz w:val="24"/>
          <w:szCs w:val="24"/>
        </w:rPr>
        <w:t>2022年2月1日</w:t>
      </w:r>
      <w:r>
        <w:rPr>
          <w:rFonts w:hint="eastAsia" w:ascii="宋体" w:hAnsi="宋体" w:eastAsia="宋体" w:cs="宋体"/>
          <w:b w:val="0"/>
          <w:bCs w:val="0"/>
          <w:i w:val="0"/>
          <w:caps w:val="0"/>
          <w:color w:val="auto"/>
          <w:spacing w:val="0"/>
          <w:sz w:val="24"/>
          <w:szCs w:val="24"/>
          <w:lang w:eastAsia="zh-CN"/>
        </w:rPr>
        <w:t>和</w:t>
      </w:r>
      <w:r>
        <w:rPr>
          <w:rFonts w:hint="eastAsia" w:ascii="宋体" w:hAnsi="宋体" w:eastAsia="宋体" w:cs="宋体"/>
          <w:b w:val="0"/>
          <w:bCs w:val="0"/>
          <w:i w:val="0"/>
          <w:caps w:val="0"/>
          <w:color w:val="auto"/>
          <w:spacing w:val="0"/>
          <w:sz w:val="24"/>
          <w:szCs w:val="24"/>
        </w:rPr>
        <w:t>2022年</w:t>
      </w:r>
      <w:r>
        <w:rPr>
          <w:rFonts w:hint="eastAsia" w:ascii="宋体" w:hAnsi="宋体" w:eastAsia="宋体" w:cs="宋体"/>
          <w:b w:val="0"/>
          <w:bCs w:val="0"/>
          <w:i w:val="0"/>
          <w:caps w:val="0"/>
          <w:color w:val="auto"/>
          <w:spacing w:val="0"/>
          <w:sz w:val="24"/>
          <w:szCs w:val="24"/>
          <w:lang w:val="en-US" w:eastAsia="zh-CN"/>
        </w:rPr>
        <w:t>7</w:t>
      </w:r>
      <w:r>
        <w:rPr>
          <w:rFonts w:hint="eastAsia" w:ascii="宋体" w:hAnsi="宋体" w:eastAsia="宋体" w:cs="宋体"/>
          <w:b w:val="0"/>
          <w:bCs w:val="0"/>
          <w:i w:val="0"/>
          <w:caps w:val="0"/>
          <w:color w:val="auto"/>
          <w:spacing w:val="0"/>
          <w:sz w:val="24"/>
          <w:szCs w:val="24"/>
        </w:rPr>
        <w:t>月1日开始实施，此前有关规定与上述文件内容不一致的，按上述文件要求执行。</w:t>
      </w:r>
    </w:p>
    <w:p w14:paraId="132BAD4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、供应商认为采购文件使自己的权益受到损害的，可以自获取采购文件之日或者采购文件公告期限届满之日（公告期限届满后获取采购文件的，以公告期限届满之日为</w:t>
      </w:r>
      <w:r>
        <w:rPr>
          <w:rFonts w:hint="eastAsia" w:ascii="宋体" w:hAnsi="宋体" w:eastAsia="宋体" w:cs="宋体"/>
          <w:sz w:val="24"/>
          <w:szCs w:val="24"/>
          <w:highlight w:val="none"/>
        </w:rPr>
        <w:t>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69DC9FD4">
      <w:pPr>
        <w:keepNext w:val="0"/>
        <w:keepLines w:val="0"/>
        <w:pageBreakBefore w:val="0"/>
        <w:widowControl w:val="0"/>
        <w:kinsoku/>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66E22EA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7751069C">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65DF912F">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14:paraId="1124D87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caps w:val="0"/>
          <w:color w:val="auto"/>
          <w:spacing w:val="0"/>
          <w:kern w:val="0"/>
          <w:sz w:val="24"/>
          <w:szCs w:val="24"/>
          <w:lang w:val="en-US" w:eastAsia="zh-CN" w:bidi="ar"/>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D0041A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7F0A65F7">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市扫黑办：0579-86655381             市公安局：110、0579-86096000</w:t>
      </w:r>
    </w:p>
    <w:p w14:paraId="41A4FB01">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市检察院: 0579-86642000             市 法 院：0579-86620148</w:t>
      </w:r>
    </w:p>
    <w:p w14:paraId="71945178">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市公共资源办:0579-86691835          市公共资源交易中心:0579-86691729</w:t>
      </w:r>
    </w:p>
    <w:p w14:paraId="6853FB1E">
      <w:pPr>
        <w:keepNext w:val="0"/>
        <w:keepLines w:val="0"/>
        <w:pageBreakBefore w:val="0"/>
        <w:kinsoku/>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七</w:t>
      </w:r>
      <w:r>
        <w:rPr>
          <w:rFonts w:hint="eastAsia" w:ascii="宋体" w:hAnsi="宋体" w:eastAsia="宋体" w:cs="宋体"/>
          <w:b/>
          <w:bCs/>
          <w:color w:val="000000"/>
          <w:sz w:val="24"/>
          <w:szCs w:val="24"/>
        </w:rPr>
        <w:t>、</w:t>
      </w:r>
      <w:r>
        <w:rPr>
          <w:rFonts w:hint="eastAsia" w:ascii="宋体" w:hAnsi="宋体" w:eastAsia="宋体" w:cs="宋体"/>
          <w:b/>
          <w:bCs/>
          <w:sz w:val="24"/>
          <w:szCs w:val="24"/>
        </w:rPr>
        <w:t>对本次采购提出询问、质疑、投诉，请按以下方式联系：</w:t>
      </w:r>
    </w:p>
    <w:p w14:paraId="5E189FD3">
      <w:pPr>
        <w:keepNext w:val="0"/>
        <w:keepLines w:val="0"/>
        <w:pageBreakBefore w:val="0"/>
        <w:kinsoku/>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1、采购人信息</w:t>
      </w:r>
    </w:p>
    <w:p w14:paraId="54A35C03">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名称：东阳市江北街道办事处</w:t>
      </w:r>
    </w:p>
    <w:p w14:paraId="59175EE3">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地址：东阳市</w:t>
      </w:r>
      <w:r>
        <w:rPr>
          <w:rFonts w:hint="eastAsia" w:ascii="宋体" w:hAnsi="宋体" w:eastAsia="宋体" w:cs="宋体"/>
          <w:color w:val="auto"/>
          <w:sz w:val="24"/>
          <w:szCs w:val="24"/>
          <w:lang w:val="en-US" w:eastAsia="zh-CN"/>
        </w:rPr>
        <w:t>江北街道</w:t>
      </w:r>
    </w:p>
    <w:p w14:paraId="683569D6">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rPr>
        <w:t>：</w:t>
      </w:r>
      <w:r>
        <w:rPr>
          <w:rFonts w:hint="eastAsia" w:ascii="宋体" w:hAnsi="宋体" w:cs="宋体"/>
          <w:color w:val="auto"/>
          <w:sz w:val="24"/>
          <w:szCs w:val="24"/>
          <w:lang w:eastAsia="zh-CN"/>
        </w:rPr>
        <w:t>张孝吉</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 xml:space="preserve"> </w:t>
      </w:r>
    </w:p>
    <w:p w14:paraId="05A4083B">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13989408063</w:t>
      </w:r>
    </w:p>
    <w:p w14:paraId="79E7AEB1">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bCs/>
          <w:color w:val="auto"/>
          <w:sz w:val="24"/>
          <w:szCs w:val="24"/>
          <w:lang w:val="en-US" w:eastAsia="zh-CN"/>
        </w:rPr>
        <w:t xml:space="preserve"> 蔡燕</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 xml:space="preserve">          </w:t>
      </w:r>
    </w:p>
    <w:p w14:paraId="6499B9CD">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13858969736</w:t>
      </w:r>
    </w:p>
    <w:p w14:paraId="3F72D078">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采购代理机构信息</w:t>
      </w:r>
    </w:p>
    <w:p w14:paraId="51B03F88">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sz w:val="24"/>
          <w:szCs w:val="24"/>
        </w:rPr>
        <w:t>金华市金诚招投标代理有限公司</w:t>
      </w:r>
    </w:p>
    <w:p w14:paraId="282E3D43">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地址：东阳市江北街道关山北路20号</w:t>
      </w:r>
    </w:p>
    <w:p w14:paraId="1D7615EC">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项目联系人</w:t>
      </w:r>
      <w:r>
        <w:rPr>
          <w:rFonts w:hint="eastAsia" w:ascii="宋体" w:hAnsi="宋体" w:eastAsia="宋体" w:cs="宋体"/>
          <w:sz w:val="24"/>
          <w:szCs w:val="24"/>
        </w:rPr>
        <w:t>（询问）</w:t>
      </w:r>
      <w:r>
        <w:rPr>
          <w:rFonts w:hint="eastAsia" w:ascii="宋体" w:hAnsi="宋体" w:eastAsia="宋体" w:cs="宋体"/>
          <w:color w:val="000000"/>
          <w:sz w:val="24"/>
          <w:szCs w:val="24"/>
        </w:rPr>
        <w:t>：</w:t>
      </w:r>
      <w:r>
        <w:rPr>
          <w:rFonts w:hint="eastAsia" w:ascii="宋体" w:hAnsi="宋体" w:cs="宋体"/>
          <w:color w:val="000000"/>
          <w:sz w:val="24"/>
          <w:szCs w:val="24"/>
          <w:lang w:eastAsia="zh-CN"/>
        </w:rPr>
        <w:t>张晓亮</w:t>
      </w:r>
      <w:r>
        <w:rPr>
          <w:rFonts w:hint="eastAsia" w:ascii="宋体" w:hAnsi="宋体" w:cs="宋体"/>
          <w:color w:val="000000"/>
          <w:sz w:val="24"/>
          <w:szCs w:val="24"/>
          <w:lang w:val="en-US" w:eastAsia="zh-CN"/>
        </w:rPr>
        <w:t>/郑煜</w:t>
      </w:r>
      <w:r>
        <w:rPr>
          <w:rFonts w:hint="eastAsia" w:ascii="宋体" w:hAnsi="宋体" w:eastAsia="宋体" w:cs="宋体"/>
          <w:color w:val="000000"/>
          <w:sz w:val="24"/>
          <w:szCs w:val="24"/>
        </w:rPr>
        <w:t xml:space="preserve">    </w:t>
      </w:r>
    </w:p>
    <w:p w14:paraId="04BF8175">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项目联系方式（询问）</w:t>
      </w:r>
      <w:r>
        <w:rPr>
          <w:rFonts w:hint="eastAsia" w:ascii="宋体" w:hAnsi="宋体" w:eastAsia="宋体" w:cs="宋体"/>
          <w:color w:val="000000"/>
          <w:sz w:val="24"/>
          <w:szCs w:val="24"/>
        </w:rPr>
        <w:t>：</w:t>
      </w:r>
      <w:r>
        <w:rPr>
          <w:rFonts w:hint="eastAsia" w:ascii="宋体" w:hAnsi="宋体" w:eastAsia="宋体" w:cs="宋体"/>
          <w:sz w:val="24"/>
          <w:szCs w:val="24"/>
        </w:rPr>
        <w:t>13505890861</w:t>
      </w:r>
    </w:p>
    <w:p w14:paraId="6E1725AF">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eastAsia="zh-CN"/>
        </w:rPr>
        <w:t>李健健</w:t>
      </w:r>
      <w:r>
        <w:rPr>
          <w:rFonts w:hint="eastAsia" w:ascii="宋体" w:hAnsi="宋体" w:cs="宋体"/>
          <w:sz w:val="24"/>
          <w:szCs w:val="24"/>
          <w:lang w:val="en-US" w:eastAsia="zh-CN"/>
        </w:rPr>
        <w:t>/张冬</w:t>
      </w:r>
      <w:r>
        <w:rPr>
          <w:rFonts w:hint="eastAsia" w:ascii="宋体" w:hAnsi="宋体" w:eastAsia="宋体" w:cs="宋体"/>
          <w:sz w:val="24"/>
          <w:szCs w:val="24"/>
          <w:lang w:val="en-US" w:eastAsia="zh-CN"/>
        </w:rPr>
        <w:t xml:space="preserve">            </w:t>
      </w:r>
    </w:p>
    <w:p w14:paraId="09889250">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sz w:val="24"/>
          <w:szCs w:val="24"/>
        </w:rPr>
        <w:t>质疑联系方式：0579-89311055</w:t>
      </w:r>
    </w:p>
    <w:p w14:paraId="45CD01E8">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3、同级政府采购监督管理部门：        </w:t>
      </w:r>
    </w:p>
    <w:p w14:paraId="6D4E5410">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名称：东阳市财政局采购办    </w:t>
      </w:r>
    </w:p>
    <w:p w14:paraId="311742AF">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地址：东阳市人民北路8号     </w:t>
      </w:r>
    </w:p>
    <w:p w14:paraId="5C639A01">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监督投诉电话：0579-86662677</w:t>
      </w:r>
    </w:p>
    <w:p w14:paraId="2822A4A8">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宋体" w:hAnsi="宋体" w:eastAsia="宋体" w:cs="宋体"/>
          <w:sz w:val="24"/>
          <w:szCs w:val="24"/>
        </w:rPr>
      </w:pPr>
    </w:p>
    <w:p w14:paraId="1DF46755">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宋体" w:hAnsi="宋体" w:eastAsia="宋体" w:cs="宋体"/>
          <w:sz w:val="24"/>
          <w:szCs w:val="24"/>
        </w:rPr>
      </w:pPr>
    </w:p>
    <w:p w14:paraId="0FA5297E">
      <w:pPr>
        <w:keepNext w:val="0"/>
        <w:keepLines w:val="0"/>
        <w:pageBreakBefore w:val="0"/>
        <w:kinsoku/>
        <w:overflowPunct/>
        <w:topLinePunct w:val="0"/>
        <w:autoSpaceDE/>
        <w:autoSpaceDN/>
        <w:bidi w:val="0"/>
        <w:adjustRightInd/>
        <w:snapToGrid/>
        <w:spacing w:line="360" w:lineRule="auto"/>
        <w:ind w:left="0" w:leftChars="0"/>
        <w:jc w:val="right"/>
        <w:textAlignment w:val="auto"/>
        <w:rPr>
          <w:rFonts w:hint="eastAsia" w:ascii="宋体" w:hAnsi="宋体" w:eastAsia="宋体" w:cs="宋体"/>
          <w:sz w:val="24"/>
          <w:szCs w:val="24"/>
          <w:lang w:eastAsia="zh-CN"/>
        </w:rPr>
      </w:pPr>
      <w:r>
        <w:rPr>
          <w:rFonts w:hint="eastAsia" w:ascii="宋体" w:hAnsi="宋体" w:eastAsia="宋体" w:cs="宋体"/>
          <w:bCs/>
          <w:sz w:val="24"/>
          <w:szCs w:val="24"/>
          <w:lang w:val="en-US"/>
        </w:rPr>
        <w:t xml:space="preserve">                                            </w:t>
      </w:r>
      <w:r>
        <w:rPr>
          <w:rFonts w:hint="eastAsia" w:ascii="宋体" w:hAnsi="宋体" w:eastAsia="宋体" w:cs="宋体"/>
          <w:bCs/>
          <w:sz w:val="24"/>
          <w:szCs w:val="24"/>
          <w:lang w:eastAsia="zh-CN"/>
        </w:rPr>
        <w:t>东阳市江北街道办事处</w:t>
      </w:r>
    </w:p>
    <w:p w14:paraId="4741A155">
      <w:pPr>
        <w:keepNext w:val="0"/>
        <w:keepLines w:val="0"/>
        <w:pageBreakBefore w:val="0"/>
        <w:kinsoku/>
        <w:overflowPunct/>
        <w:topLinePunct w:val="0"/>
        <w:autoSpaceDE/>
        <w:autoSpaceDN/>
        <w:bidi w:val="0"/>
        <w:adjustRightInd/>
        <w:snapToGrid/>
        <w:spacing w:line="360" w:lineRule="auto"/>
        <w:ind w:left="0" w:leftChars="0"/>
        <w:jc w:val="right"/>
        <w:textAlignment w:val="auto"/>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rPr>
        <w:t>金华市金诚招投标代理有限公司</w:t>
      </w:r>
    </w:p>
    <w:p w14:paraId="1609F203">
      <w:pPr>
        <w:keepNext w:val="0"/>
        <w:keepLines w:val="0"/>
        <w:pageBreakBefore w:val="0"/>
        <w:kinsoku/>
        <w:overflowPunct/>
        <w:topLinePunct w:val="0"/>
        <w:autoSpaceDE/>
        <w:autoSpaceDN/>
        <w:bidi w:val="0"/>
        <w:adjustRightInd/>
        <w:snapToGrid/>
        <w:spacing w:line="360" w:lineRule="auto"/>
        <w:ind w:left="0" w:leftChars="0" w:firstLine="6662" w:firstLineChars="2776"/>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w:t>
      </w:r>
    </w:p>
    <w:p w14:paraId="1A310EBE">
      <w:pPr>
        <w:pStyle w:val="27"/>
        <w:keepNext w:val="0"/>
        <w:keepLines w:val="0"/>
        <w:pageBreakBefore w:val="0"/>
        <w:kinsoku/>
        <w:wordWrap/>
        <w:overflowPunct/>
        <w:topLinePunct w:val="0"/>
        <w:bidi w:val="0"/>
        <w:snapToGrid w:val="0"/>
        <w:spacing w:beforeLines="0" w:afterLines="0" w:line="360" w:lineRule="auto"/>
        <w:jc w:val="both"/>
        <w:outlineLvl w:val="0"/>
        <w:rPr>
          <w:rFonts w:hint="eastAsia" w:hAnsi="宋体" w:cs="宋体"/>
          <w:b/>
          <w:color w:val="auto"/>
          <w:sz w:val="36"/>
          <w:szCs w:val="36"/>
        </w:rPr>
      </w:pPr>
    </w:p>
    <w:p w14:paraId="69694D11">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3E045494">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42DF60F0">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3C22D421">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0A7B2CE0">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0ABFAA65">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00BD072B">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36869C2C">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00B9F044">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25E72113">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3CCD844E">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72B87A32">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32115A5E">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55F6243F">
      <w:pPr>
        <w:pStyle w:val="27"/>
        <w:keepNext w:val="0"/>
        <w:keepLines w:val="0"/>
        <w:pageBreakBefore w:val="0"/>
        <w:kinsoku/>
        <w:wordWrap/>
        <w:overflowPunct/>
        <w:topLinePunct w:val="0"/>
        <w:bidi w:val="0"/>
        <w:snapToGrid w:val="0"/>
        <w:spacing w:beforeLines="0" w:afterLines="0" w:line="360" w:lineRule="auto"/>
        <w:jc w:val="center"/>
        <w:outlineLvl w:val="0"/>
        <w:rPr>
          <w:rFonts w:hint="eastAsia" w:hAnsi="宋体" w:cs="宋体"/>
          <w:b/>
          <w:color w:val="auto"/>
          <w:sz w:val="36"/>
          <w:szCs w:val="36"/>
        </w:rPr>
      </w:pPr>
    </w:p>
    <w:p w14:paraId="6A6FA707">
      <w:pPr>
        <w:rPr>
          <w:rFonts w:hint="eastAsia"/>
        </w:rPr>
      </w:pPr>
    </w:p>
    <w:p w14:paraId="43EDB1B8">
      <w:pPr>
        <w:pStyle w:val="27"/>
        <w:keepNext w:val="0"/>
        <w:keepLines w:val="0"/>
        <w:pageBreakBefore w:val="0"/>
        <w:kinsoku/>
        <w:wordWrap/>
        <w:overflowPunct/>
        <w:topLinePunct w:val="0"/>
        <w:bidi w:val="0"/>
        <w:snapToGrid w:val="0"/>
        <w:spacing w:beforeLines="0" w:afterLines="0" w:line="360" w:lineRule="auto"/>
        <w:jc w:val="center"/>
        <w:outlineLvl w:val="0"/>
        <w:rPr>
          <w:rFonts w:ascii="方正小标宋简体" w:hAnsi="黑体" w:eastAsia="方正小标宋简体" w:cs="宋体"/>
          <w:bCs/>
          <w:color w:val="FF0000"/>
          <w:sz w:val="44"/>
          <w:szCs w:val="44"/>
        </w:rPr>
      </w:pPr>
      <w:r>
        <w:rPr>
          <w:rFonts w:hint="eastAsia" w:hAnsi="宋体" w:cs="宋体"/>
          <w:b/>
          <w:color w:val="auto"/>
          <w:sz w:val="36"/>
          <w:szCs w:val="36"/>
        </w:rPr>
        <w:t>第二章</w:t>
      </w:r>
      <w:r>
        <w:rPr>
          <w:rFonts w:hint="eastAsia" w:hAnsi="宋体" w:cs="宋体"/>
          <w:b/>
          <w:color w:val="auto"/>
          <w:sz w:val="36"/>
          <w:szCs w:val="36"/>
          <w:lang w:val="en-US" w:eastAsia="zh-CN"/>
        </w:rPr>
        <w:t xml:space="preserve">   </w:t>
      </w:r>
      <w:r>
        <w:rPr>
          <w:rFonts w:hint="eastAsia" w:hAnsi="宋体" w:cs="宋体"/>
          <w:b/>
          <w:color w:val="auto"/>
          <w:sz w:val="36"/>
          <w:szCs w:val="36"/>
        </w:rPr>
        <w:t>招标需求</w:t>
      </w:r>
    </w:p>
    <w:p w14:paraId="2729C86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一、项目基本情况</w:t>
      </w:r>
    </w:p>
    <w:p w14:paraId="313F42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cs="宋体"/>
          <w:bCs/>
          <w:sz w:val="24"/>
          <w:szCs w:val="24"/>
          <w:lang w:val="en-US" w:eastAsia="zh-CN"/>
        </w:rPr>
      </w:pPr>
      <w:r>
        <w:rPr>
          <w:rFonts w:hint="eastAsia" w:ascii="宋体" w:hAnsi="宋体" w:eastAsia="宋体" w:cs="宋体"/>
          <w:b/>
          <w:bCs/>
          <w:sz w:val="24"/>
          <w:szCs w:val="24"/>
        </w:rPr>
        <w:t>1、项目编号：</w:t>
      </w:r>
      <w:r>
        <w:rPr>
          <w:rFonts w:hint="eastAsia" w:ascii="宋体" w:hAnsi="宋体" w:cs="宋体"/>
          <w:bCs/>
          <w:sz w:val="24"/>
          <w:szCs w:val="24"/>
          <w:lang w:val="en-US" w:eastAsia="zh-CN"/>
        </w:rPr>
        <w:t>JCZFCG2024-Z41-C482</w:t>
      </w:r>
    </w:p>
    <w:p w14:paraId="70B7D9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项目名称：</w:t>
      </w:r>
      <w:r>
        <w:rPr>
          <w:rFonts w:hint="eastAsia" w:ascii="宋体" w:hAnsi="宋体" w:cs="宋体"/>
          <w:sz w:val="24"/>
          <w:szCs w:val="24"/>
          <w:lang w:eastAsia="zh-CN"/>
        </w:rPr>
        <w:t>东阳市江北街道湖沧、上卢片农村生活垃圾清运</w:t>
      </w:r>
      <w:r>
        <w:rPr>
          <w:rFonts w:hint="eastAsia" w:ascii="宋体" w:hAnsi="宋体" w:cs="宋体"/>
          <w:sz w:val="24"/>
          <w:szCs w:val="24"/>
          <w:lang w:val="en-US" w:eastAsia="zh-CN"/>
        </w:rPr>
        <w:t xml:space="preserve"> </w:t>
      </w:r>
    </w:p>
    <w:p w14:paraId="21069AEE">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宋体" w:hAnsi="宋体"/>
          <w:b/>
          <w:bCs w:val="0"/>
          <w:color w:val="auto"/>
          <w:sz w:val="24"/>
        </w:rPr>
      </w:pPr>
      <w:r>
        <w:rPr>
          <w:rFonts w:hint="eastAsia" w:ascii="宋体" w:hAnsi="宋体" w:cs="宋体"/>
          <w:b/>
          <w:bCs w:val="0"/>
          <w:sz w:val="24"/>
        </w:rPr>
        <w:t>3、</w:t>
      </w:r>
      <w:r>
        <w:rPr>
          <w:rFonts w:hint="eastAsia" w:ascii="宋体" w:hAnsi="宋体" w:cs="宋体"/>
          <w:b/>
          <w:bCs w:val="0"/>
          <w:sz w:val="24"/>
          <w:lang w:eastAsia="zh-CN"/>
        </w:rPr>
        <w:t>工作</w:t>
      </w:r>
      <w:r>
        <w:rPr>
          <w:rFonts w:ascii="宋体" w:hAnsi="宋体"/>
          <w:b/>
          <w:bCs w:val="0"/>
          <w:sz w:val="24"/>
        </w:rPr>
        <w:t>范围</w:t>
      </w:r>
      <w:r>
        <w:rPr>
          <w:rFonts w:ascii="宋体" w:hAnsi="宋体"/>
          <w:b/>
          <w:bCs w:val="0"/>
          <w:color w:val="auto"/>
          <w:sz w:val="24"/>
        </w:rPr>
        <w:t>：</w:t>
      </w:r>
      <w:r>
        <w:rPr>
          <w:rFonts w:hint="eastAsia" w:ascii="宋体" w:hAnsi="宋体"/>
          <w:sz w:val="24"/>
        </w:rPr>
        <w:t>东阳市江北街道湖沧片、上卢片区4个社区（不含上卢小区）和1个行政村</w:t>
      </w:r>
      <w:r>
        <w:rPr>
          <w:rFonts w:hint="eastAsia" w:ascii="宋体" w:hAnsi="宋体"/>
          <w:sz w:val="24"/>
          <w:lang w:eastAsia="zh-CN"/>
        </w:rPr>
        <w:t>共</w:t>
      </w:r>
      <w:r>
        <w:rPr>
          <w:rFonts w:hint="eastAsia" w:ascii="宋体" w:hAnsi="宋体"/>
          <w:sz w:val="24"/>
          <w:lang w:val="en-US" w:eastAsia="zh-CN"/>
        </w:rPr>
        <w:t>36个小区</w:t>
      </w:r>
      <w:r>
        <w:rPr>
          <w:rFonts w:hint="eastAsia" w:ascii="宋体" w:hAnsi="宋体"/>
          <w:sz w:val="24"/>
        </w:rPr>
        <w:t>,包括</w:t>
      </w:r>
      <w:r>
        <w:rPr>
          <w:rFonts w:hint="eastAsia" w:ascii="宋体" w:hAnsi="宋体"/>
          <w:sz w:val="24"/>
          <w:lang w:val="en-US" w:eastAsia="zh-CN"/>
        </w:rPr>
        <w:t>对</w:t>
      </w:r>
      <w:r>
        <w:rPr>
          <w:rFonts w:hint="eastAsia" w:ascii="宋体" w:hAnsi="宋体"/>
          <w:sz w:val="24"/>
        </w:rPr>
        <w:t>该区域经济生产和社会化管理等原因产生的生活垃圾</w:t>
      </w:r>
      <w:r>
        <w:rPr>
          <w:rFonts w:hint="eastAsia" w:ascii="宋体" w:hAnsi="宋体"/>
          <w:sz w:val="24"/>
          <w:lang w:val="en-US" w:eastAsia="zh-CN"/>
        </w:rPr>
        <w:t>以</w:t>
      </w:r>
      <w:r>
        <w:rPr>
          <w:rFonts w:hint="eastAsia" w:ascii="宋体" w:hAnsi="宋体"/>
          <w:sz w:val="24"/>
          <w:lang w:eastAsia="zh-CN"/>
        </w:rPr>
        <w:t>及无法区分的工业垃圾</w:t>
      </w:r>
      <w:r>
        <w:rPr>
          <w:rFonts w:hint="eastAsia" w:ascii="宋体" w:hAnsi="宋体"/>
          <w:sz w:val="24"/>
        </w:rPr>
        <w:t>进行清运处理。</w:t>
      </w:r>
    </w:p>
    <w:p w14:paraId="3159996C">
      <w:pPr>
        <w:keepNext w:val="0"/>
        <w:keepLines w:val="0"/>
        <w:pageBreakBefore w:val="0"/>
        <w:kinsoku/>
        <w:wordWrap/>
        <w:overflowPunct/>
        <w:topLinePunct w:val="0"/>
        <w:bidi w:val="0"/>
        <w:adjustRightInd/>
        <w:snapToGrid/>
        <w:spacing w:line="360" w:lineRule="auto"/>
        <w:ind w:left="0" w:leftChars="0"/>
        <w:textAlignment w:val="auto"/>
        <w:rPr>
          <w:rFonts w:ascii="宋体" w:hAnsi="宋体" w:cs="宋体"/>
          <w:sz w:val="24"/>
        </w:rPr>
      </w:pPr>
      <w:r>
        <w:rPr>
          <w:rFonts w:ascii="宋体" w:hAnsi="宋体"/>
          <w:b/>
          <w:sz w:val="24"/>
        </w:rPr>
        <w:t>二</w:t>
      </w:r>
      <w:r>
        <w:rPr>
          <w:rFonts w:hint="eastAsia" w:ascii="宋体" w:hAnsi="宋体"/>
          <w:b/>
          <w:sz w:val="24"/>
        </w:rPr>
        <w:t>、</w:t>
      </w:r>
      <w:r>
        <w:rPr>
          <w:rFonts w:ascii="宋体" w:hAnsi="宋体"/>
          <w:b/>
          <w:sz w:val="24"/>
        </w:rPr>
        <w:t>项目主要</w:t>
      </w:r>
      <w:r>
        <w:rPr>
          <w:rFonts w:hint="eastAsia" w:ascii="宋体" w:hAnsi="宋体"/>
          <w:b/>
          <w:sz w:val="24"/>
        </w:rPr>
        <w:t>工作</w:t>
      </w:r>
      <w:r>
        <w:rPr>
          <w:rFonts w:ascii="宋体" w:hAnsi="宋体"/>
          <w:b/>
          <w:sz w:val="24"/>
        </w:rPr>
        <w:t>内容</w:t>
      </w:r>
    </w:p>
    <w:p w14:paraId="4DC94E7E">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1、主要服务内容</w:t>
      </w:r>
    </w:p>
    <w:p w14:paraId="17F49D6A">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sz w:val="24"/>
        </w:rPr>
      </w:pPr>
      <w:r>
        <w:rPr>
          <w:rFonts w:hint="eastAsia" w:ascii="宋体" w:hAnsi="宋体"/>
          <w:sz w:val="24"/>
        </w:rPr>
        <w:t>东阳市江北街道湖沧片、上卢片区4个社区（不含上卢小区）和1个行政村</w:t>
      </w:r>
      <w:r>
        <w:rPr>
          <w:rFonts w:hint="eastAsia" w:ascii="宋体" w:hAnsi="宋体"/>
          <w:sz w:val="24"/>
          <w:lang w:eastAsia="zh-CN"/>
        </w:rPr>
        <w:t>共</w:t>
      </w:r>
      <w:r>
        <w:rPr>
          <w:rFonts w:hint="eastAsia" w:ascii="宋体" w:hAnsi="宋体"/>
          <w:sz w:val="24"/>
          <w:lang w:val="en-US" w:eastAsia="zh-CN"/>
        </w:rPr>
        <w:t>36个小区</w:t>
      </w:r>
      <w:r>
        <w:rPr>
          <w:rFonts w:hint="eastAsia" w:ascii="宋体" w:hAnsi="宋体"/>
          <w:sz w:val="24"/>
        </w:rPr>
        <w:t>,包括</w:t>
      </w:r>
      <w:r>
        <w:rPr>
          <w:rFonts w:hint="eastAsia" w:ascii="宋体" w:hAnsi="宋体"/>
          <w:sz w:val="24"/>
          <w:lang w:val="en-US" w:eastAsia="zh-CN"/>
        </w:rPr>
        <w:t>对</w:t>
      </w:r>
      <w:r>
        <w:rPr>
          <w:rFonts w:hint="eastAsia" w:ascii="宋体" w:hAnsi="宋体"/>
          <w:sz w:val="24"/>
        </w:rPr>
        <w:t>该区域经济生产和社会化管理等原因产生的生活垃圾</w:t>
      </w:r>
      <w:r>
        <w:rPr>
          <w:rFonts w:hint="eastAsia" w:ascii="宋体" w:hAnsi="宋体"/>
          <w:sz w:val="24"/>
          <w:lang w:val="en-US" w:eastAsia="zh-CN"/>
        </w:rPr>
        <w:t>以</w:t>
      </w:r>
      <w:r>
        <w:rPr>
          <w:rFonts w:hint="eastAsia" w:ascii="宋体" w:hAnsi="宋体"/>
          <w:sz w:val="24"/>
          <w:lang w:eastAsia="zh-CN"/>
        </w:rPr>
        <w:t>及无法区分的工业垃圾</w:t>
      </w:r>
      <w:r>
        <w:rPr>
          <w:rFonts w:hint="eastAsia" w:ascii="宋体" w:hAnsi="宋体"/>
          <w:sz w:val="24"/>
        </w:rPr>
        <w:t>进行清运处理。</w:t>
      </w:r>
    </w:p>
    <w:p w14:paraId="37DEF173">
      <w:pPr>
        <w:keepNext w:val="0"/>
        <w:keepLines w:val="0"/>
        <w:pageBreakBefore w:val="0"/>
        <w:kinsoku/>
        <w:wordWrap/>
        <w:overflowPunct/>
        <w:topLinePunct w:val="0"/>
        <w:bidi w:val="0"/>
        <w:adjustRightInd/>
        <w:snapToGrid/>
        <w:spacing w:line="360" w:lineRule="auto"/>
        <w:ind w:left="0" w:leftChars="0" w:firstLine="480" w:firstLineChars="200"/>
        <w:textAlignment w:val="auto"/>
      </w:pPr>
      <w:r>
        <w:rPr>
          <w:rFonts w:hint="eastAsia" w:ascii="宋体" w:hAnsi="宋体"/>
          <w:sz w:val="24"/>
        </w:rPr>
        <w:t>2、项目服务期限：合同签订后2年。</w:t>
      </w:r>
    </w:p>
    <w:p w14:paraId="6AE23EB9">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宋体" w:hAnsi="宋体"/>
          <w:sz w:val="24"/>
        </w:rPr>
      </w:pPr>
      <w:r>
        <w:rPr>
          <w:rFonts w:hint="eastAsia" w:ascii="宋体" w:hAnsi="宋体"/>
          <w:sz w:val="24"/>
        </w:rPr>
        <w:t>3、</w:t>
      </w:r>
      <w:r>
        <w:rPr>
          <w:rFonts w:hint="eastAsia" w:hAnsi="宋体"/>
          <w:sz w:val="24"/>
        </w:rPr>
        <w:t>垃圾清运地点：本项目工作范围区域内各个垃圾集中收集点。</w:t>
      </w:r>
    </w:p>
    <w:p w14:paraId="7B2576FC">
      <w:pPr>
        <w:keepNext w:val="0"/>
        <w:keepLines w:val="0"/>
        <w:pageBreakBefore w:val="0"/>
        <w:kinsoku/>
        <w:wordWrap/>
        <w:overflowPunct/>
        <w:topLinePunct w:val="0"/>
        <w:bidi w:val="0"/>
        <w:adjustRightInd/>
        <w:snapToGrid/>
        <w:spacing w:line="360" w:lineRule="auto"/>
        <w:ind w:left="0" w:leftChars="0"/>
        <w:textAlignment w:val="auto"/>
        <w:outlineLvl w:val="1"/>
        <w:rPr>
          <w:rFonts w:ascii="宋体" w:hAnsi="宋体" w:cs="宋体"/>
          <w:b/>
          <w:sz w:val="24"/>
        </w:rPr>
      </w:pPr>
      <w:r>
        <w:rPr>
          <w:rFonts w:hint="eastAsia" w:ascii="宋体" w:hAnsi="宋体" w:cs="宋体"/>
          <w:b/>
          <w:sz w:val="24"/>
        </w:rPr>
        <w:t>三、项目技术规范和服务要求</w:t>
      </w:r>
    </w:p>
    <w:p w14:paraId="0031545D">
      <w:pPr>
        <w:pStyle w:val="27"/>
        <w:keepNext w:val="0"/>
        <w:keepLines w:val="0"/>
        <w:pageBreakBefore w:val="0"/>
        <w:kinsoku/>
        <w:wordWrap/>
        <w:overflowPunct/>
        <w:topLinePunct w:val="0"/>
        <w:bidi w:val="0"/>
        <w:adjustRightInd/>
        <w:snapToGrid/>
        <w:spacing w:beforeLines="0" w:afterLines="0" w:line="360" w:lineRule="auto"/>
        <w:ind w:left="0" w:leftChars="0" w:firstLine="480" w:firstLineChars="200"/>
        <w:textAlignment w:val="auto"/>
        <w:rPr>
          <w:rFonts w:hint="eastAsia" w:hAnsi="宋体" w:cs="宋体"/>
          <w:color w:val="auto"/>
          <w:lang w:eastAsia="zh-CN"/>
        </w:rPr>
      </w:pPr>
      <w:r>
        <w:rPr>
          <w:rFonts w:hint="eastAsia" w:hAnsi="宋体"/>
          <w:color w:val="auto"/>
        </w:rPr>
        <w:t>1、清运频次:正常时间每天对所有指定垃圾集中收集点内的垃圾至少清运一次，</w:t>
      </w:r>
      <w:r>
        <w:rPr>
          <w:rFonts w:hint="eastAsia" w:hAnsi="宋体" w:cs="宋体"/>
          <w:color w:val="auto"/>
        </w:rPr>
        <w:t>做到日产日清，</w:t>
      </w:r>
      <w:r>
        <w:rPr>
          <w:rFonts w:hint="eastAsia" w:hAnsi="宋体" w:cs="宋体"/>
          <w:color w:val="auto"/>
          <w:lang w:eastAsia="zh-CN"/>
        </w:rPr>
        <w:t>特殊情况下增加清运次数（如因创建、检查等需要，业主通知应按要求增加清运次数）。</w:t>
      </w:r>
    </w:p>
    <w:p w14:paraId="3BA533E8">
      <w:pPr>
        <w:pStyle w:val="27"/>
        <w:keepNext w:val="0"/>
        <w:keepLines w:val="0"/>
        <w:pageBreakBefore w:val="0"/>
        <w:kinsoku/>
        <w:wordWrap/>
        <w:overflowPunct/>
        <w:topLinePunct w:val="0"/>
        <w:bidi w:val="0"/>
        <w:adjustRightInd/>
        <w:snapToGrid/>
        <w:spacing w:beforeLines="0" w:afterLines="0" w:line="360" w:lineRule="auto"/>
        <w:ind w:left="0" w:leftChars="0" w:firstLine="480" w:firstLineChars="200"/>
        <w:textAlignment w:val="auto"/>
        <w:rPr>
          <w:rFonts w:hAnsi="宋体"/>
        </w:rPr>
      </w:pPr>
      <w:r>
        <w:rPr>
          <w:rFonts w:hint="eastAsia" w:hAnsi="宋体"/>
          <w:color w:val="auto"/>
          <w:lang w:val="en-US" w:eastAsia="zh-CN"/>
        </w:rPr>
        <w:t>2</w:t>
      </w:r>
      <w:r>
        <w:rPr>
          <w:rFonts w:hint="eastAsia" w:hAnsi="宋体"/>
          <w:color w:val="auto"/>
        </w:rPr>
        <w:t>、清运要求：清运时严禁混装混运，必须执行环卫作业标准，按照相关条例有关规定和双方约定履行工作职责；必须</w:t>
      </w:r>
      <w:r>
        <w:rPr>
          <w:rFonts w:hint="eastAsia" w:hAnsi="宋体"/>
          <w:color w:val="auto"/>
          <w:lang w:eastAsia="zh-CN"/>
        </w:rPr>
        <w:t>做到对可腐烂垃圾和不可腐烂垃圾按照分类的规范和要求分拣在先，以后按照分类政策要求执行相应政策。</w:t>
      </w:r>
      <w:r>
        <w:rPr>
          <w:rFonts w:hint="eastAsia" w:hAnsi="宋体"/>
          <w:color w:val="auto"/>
        </w:rPr>
        <w:t>垃圾运输车要符合密闭要求、具备分类收贮功能，或者按照分类后不同的生活垃圾类别分别配置相应的作业车辆</w:t>
      </w:r>
      <w:r>
        <w:rPr>
          <w:rFonts w:hint="eastAsia" w:hAnsi="宋体"/>
        </w:rPr>
        <w:t>，标有明显分类标识、车辆功能完好、外观整洁。垃圾集中收集后，要及时清扫作业场地，保持垃圾收集容器、集中存放点、转运站及周边环境干净整洁。垃圾运输途中不得沿途丢弃、遗撒生活垃圾以及滴漏污水。</w:t>
      </w:r>
    </w:p>
    <w:p w14:paraId="7E29CF96">
      <w:pPr>
        <w:pStyle w:val="27"/>
        <w:keepNext w:val="0"/>
        <w:keepLines w:val="0"/>
        <w:pageBreakBefore w:val="0"/>
        <w:kinsoku/>
        <w:wordWrap/>
        <w:overflowPunct/>
        <w:topLinePunct w:val="0"/>
        <w:bidi w:val="0"/>
        <w:adjustRightInd/>
        <w:snapToGrid/>
        <w:spacing w:beforeLines="0" w:afterLines="0" w:line="360" w:lineRule="auto"/>
        <w:ind w:left="0" w:leftChars="0" w:firstLine="480" w:firstLineChars="200"/>
        <w:textAlignment w:val="auto"/>
        <w:rPr>
          <w:rFonts w:hAnsi="宋体"/>
        </w:rPr>
      </w:pPr>
      <w:r>
        <w:rPr>
          <w:rFonts w:hint="eastAsia" w:hAnsi="宋体"/>
          <w:lang w:val="en-US" w:eastAsia="zh-CN"/>
        </w:rPr>
        <w:t>3</w:t>
      </w:r>
      <w:r>
        <w:rPr>
          <w:rFonts w:hint="eastAsia" w:hAnsi="宋体"/>
        </w:rPr>
        <w:t>、处理要求：生活垃圾运输至垃圾处理终端区域内</w:t>
      </w:r>
      <w:r>
        <w:rPr>
          <w:rFonts w:hint="eastAsia" w:hAnsi="宋体"/>
          <w:lang w:eastAsia="zh-CN"/>
        </w:rPr>
        <w:t>，按小区要求</w:t>
      </w:r>
      <w:r>
        <w:rPr>
          <w:rFonts w:hint="eastAsia" w:hAnsi="宋体"/>
        </w:rPr>
        <w:t>进行分类、挑选、压缩和堆肥化处理。其中，可腐烂垃圾</w:t>
      </w:r>
      <w:r>
        <w:rPr>
          <w:rFonts w:hint="eastAsia" w:hAnsi="宋体"/>
          <w:lang w:eastAsia="zh-CN"/>
        </w:rPr>
        <w:t>按规范运输</w:t>
      </w:r>
      <w:r>
        <w:rPr>
          <w:rFonts w:hint="eastAsia" w:hAnsi="宋体"/>
        </w:rPr>
        <w:t>处理；不可腐烂垃圾以能否回收和是否有害为标准进行二次分类，细分为可回收物、有害垃圾和其他垃圾，随后分别投放至规定的收集容器内或者集中存放点，可回收物交由再生资源回收经营者或者资源综合利用企业处理或者自行变卖，有害垃圾交由符合国家或者省规定条件的处置经营者进行无害化处理，其他垃圾经压缩后</w:t>
      </w:r>
      <w:r>
        <w:rPr>
          <w:rFonts w:hint="eastAsia" w:hAnsi="宋体"/>
          <w:lang w:eastAsia="zh-CN"/>
        </w:rPr>
        <w:t>按规范运输</w:t>
      </w:r>
      <w:r>
        <w:rPr>
          <w:rFonts w:hint="eastAsia" w:hAnsi="宋体"/>
        </w:rPr>
        <w:t>填埋。</w:t>
      </w:r>
    </w:p>
    <w:p w14:paraId="2B0096D9">
      <w:pPr>
        <w:pStyle w:val="27"/>
        <w:keepNext w:val="0"/>
        <w:keepLines w:val="0"/>
        <w:pageBreakBefore w:val="0"/>
        <w:kinsoku/>
        <w:wordWrap/>
        <w:overflowPunct/>
        <w:topLinePunct w:val="0"/>
        <w:bidi w:val="0"/>
        <w:adjustRightInd/>
        <w:snapToGrid/>
        <w:spacing w:beforeLines="0" w:afterLines="0" w:line="360" w:lineRule="auto"/>
        <w:ind w:left="0" w:leftChars="0" w:firstLine="480" w:firstLineChars="200"/>
        <w:textAlignment w:val="auto"/>
        <w:rPr>
          <w:rFonts w:hAnsi="宋体"/>
        </w:rPr>
      </w:pPr>
      <w:r>
        <w:rPr>
          <w:rFonts w:hint="eastAsia" w:hAnsi="宋体"/>
          <w:lang w:val="en-US" w:eastAsia="zh-CN"/>
        </w:rPr>
        <w:t>4</w:t>
      </w:r>
      <w:r>
        <w:rPr>
          <w:rFonts w:hint="eastAsia" w:hAnsi="宋体"/>
        </w:rPr>
        <w:t>、建立农村生活垃圾管理台账，每日真实、完整记录生活垃圾来源、种类、数量、去向和处理后的肥料等情况，定期向农村生活垃圾分类工作主管部门和街道主管部门报送相关数据和信息。设有专门的保洁人员，垃圾资源化处理后将收集垃圾桶清洗干净有序放置于固定位置，按机器操作规范保养设备，及时做好消毒杀菌和污水处理工作，保持中转站四周环境整洁。机器故障维修费用自负。</w:t>
      </w:r>
    </w:p>
    <w:p w14:paraId="7B0FABC2">
      <w:pPr>
        <w:pStyle w:val="27"/>
        <w:keepNext w:val="0"/>
        <w:keepLines w:val="0"/>
        <w:pageBreakBefore w:val="0"/>
        <w:kinsoku/>
        <w:wordWrap/>
        <w:overflowPunct/>
        <w:topLinePunct w:val="0"/>
        <w:bidi w:val="0"/>
        <w:adjustRightInd/>
        <w:snapToGrid/>
        <w:spacing w:beforeLines="0" w:afterLines="0" w:line="360" w:lineRule="auto"/>
        <w:ind w:left="0" w:leftChars="0"/>
        <w:textAlignment w:val="auto"/>
        <w:rPr>
          <w:rFonts w:hAnsi="宋体" w:cs="宋体"/>
          <w:b/>
        </w:rPr>
      </w:pPr>
      <w:r>
        <w:rPr>
          <w:rFonts w:hint="eastAsia" w:hAnsi="宋体" w:cs="宋体"/>
          <w:b/>
        </w:rPr>
        <w:t>四、项目管理服务人员及车辆设备配置要求</w:t>
      </w:r>
    </w:p>
    <w:p w14:paraId="0947DEFB">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1、人员配置</w:t>
      </w:r>
    </w:p>
    <w:p w14:paraId="6A465729">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项目管理、服务人员不少于7人，人员要求身体健康，并办理好人身意外险等保险，</w:t>
      </w:r>
      <w:r>
        <w:rPr>
          <w:rFonts w:hint="eastAsia" w:ascii="宋体" w:hAnsi="宋体" w:cs="宋体"/>
          <w:bCs/>
          <w:sz w:val="24"/>
        </w:rPr>
        <w:t>其中项目负责人须是本企业人员，其他服务人员可外聘。</w:t>
      </w:r>
    </w:p>
    <w:p w14:paraId="3BFF1A61">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2、人员要求</w:t>
      </w:r>
    </w:p>
    <w:p w14:paraId="7BBB4C2F">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服务人员以中青年为主，身体健康；项目负责人须从事环境保洁管理工作三年以上。</w:t>
      </w:r>
    </w:p>
    <w:p w14:paraId="1B194AA4">
      <w:pPr>
        <w:pStyle w:val="27"/>
        <w:keepNext w:val="0"/>
        <w:keepLines w:val="0"/>
        <w:pageBreakBefore w:val="0"/>
        <w:kinsoku/>
        <w:wordWrap/>
        <w:overflowPunct/>
        <w:topLinePunct w:val="0"/>
        <w:bidi w:val="0"/>
        <w:adjustRightInd/>
        <w:snapToGrid/>
        <w:spacing w:beforeLines="0" w:afterLines="0" w:line="360" w:lineRule="auto"/>
        <w:ind w:left="0" w:leftChars="0"/>
        <w:textAlignment w:val="auto"/>
        <w:rPr>
          <w:rFonts w:hint="eastAsia" w:hAnsi="宋体" w:cs="宋体"/>
        </w:rPr>
      </w:pPr>
      <w:r>
        <w:rPr>
          <w:rFonts w:hint="eastAsia" w:hAnsi="宋体" w:cs="宋体"/>
        </w:rPr>
        <w:t>以上人员要求政治上可靠，遵纪守法，敬业爱岗，身体素质好，无不良行为记录。</w:t>
      </w:r>
    </w:p>
    <w:p w14:paraId="51239F88">
      <w:pPr>
        <w:pStyle w:val="27"/>
        <w:spacing w:before="0" w:beforeLines="0" w:after="0" w:afterLines="0" w:line="360" w:lineRule="auto"/>
        <w:ind w:left="210" w:leftChars="100" w:firstLine="240" w:firstLineChars="100"/>
        <w:rPr>
          <w:rFonts w:hint="eastAsia" w:hAnsi="宋体" w:cs="宋体"/>
        </w:rPr>
      </w:pPr>
      <w:r>
        <w:rPr>
          <w:rFonts w:hint="eastAsia" w:hAnsi="宋体" w:cs="宋体"/>
        </w:rPr>
        <w:t>3、车辆设备配置要求</w:t>
      </w:r>
    </w:p>
    <w:p w14:paraId="683DE37B">
      <w:pPr>
        <w:pStyle w:val="27"/>
        <w:spacing w:before="0" w:beforeLines="0" w:after="0" w:afterLines="0" w:line="360" w:lineRule="auto"/>
        <w:ind w:firstLine="480" w:firstLineChars="200"/>
        <w:rPr>
          <w:rFonts w:hAnsi="宋体" w:cs="宋体"/>
        </w:rPr>
      </w:pPr>
      <w:r>
        <w:rPr>
          <w:rFonts w:hint="eastAsia" w:hAnsi="宋体"/>
        </w:rPr>
        <w:t>垃圾收集</w:t>
      </w:r>
      <w:r>
        <w:rPr>
          <w:rFonts w:hint="eastAsia" w:hAnsi="宋体"/>
          <w:color w:val="auto"/>
        </w:rPr>
        <w:t>车辆、铲车</w:t>
      </w:r>
      <w:r>
        <w:rPr>
          <w:rFonts w:hint="eastAsia" w:hAnsi="宋体"/>
          <w:color w:val="auto"/>
          <w:lang w:eastAsia="zh-CN"/>
        </w:rPr>
        <w:t>、压缩车</w:t>
      </w:r>
      <w:r>
        <w:rPr>
          <w:rFonts w:hint="eastAsia" w:hAnsi="宋体"/>
          <w:color w:val="auto"/>
        </w:rPr>
        <w:t>及其他环</w:t>
      </w:r>
      <w:r>
        <w:rPr>
          <w:rFonts w:hint="eastAsia" w:hAnsi="宋体"/>
        </w:rPr>
        <w:t>卫设施设备工具由中标人根据项目需要配置完整。中标人须做好环卫设施的日常维护，及时修复或更换环卫设备，定期清洗收集垃圾桶和垃圾车，做好中转站周边卫生保洁。</w:t>
      </w:r>
    </w:p>
    <w:p w14:paraId="3268AE9A">
      <w:pPr>
        <w:keepNext w:val="0"/>
        <w:keepLines w:val="0"/>
        <w:pageBreakBefore w:val="0"/>
        <w:widowControl/>
        <w:kinsoku/>
        <w:wordWrap/>
        <w:overflowPunct/>
        <w:topLinePunct w:val="0"/>
        <w:autoSpaceDE w:val="0"/>
        <w:autoSpaceDN w:val="0"/>
        <w:bidi w:val="0"/>
        <w:adjustRightInd/>
        <w:snapToGrid/>
        <w:spacing w:line="360" w:lineRule="auto"/>
        <w:ind w:left="0" w:leftChars="0"/>
        <w:textAlignment w:val="auto"/>
        <w:rPr>
          <w:rFonts w:hint="eastAsia" w:ascii="宋体" w:hAnsi="宋体" w:cs="宋体"/>
          <w:b/>
          <w:sz w:val="24"/>
        </w:rPr>
      </w:pPr>
      <w:r>
        <w:rPr>
          <w:rFonts w:hint="eastAsia" w:ascii="宋体" w:hAnsi="宋体" w:cs="宋体"/>
          <w:b/>
          <w:sz w:val="24"/>
        </w:rPr>
        <w:t>五、项目管理质量指标与考核标准</w:t>
      </w:r>
    </w:p>
    <w:p w14:paraId="5C005DB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color w:val="000000"/>
          <w:sz w:val="24"/>
        </w:rPr>
      </w:pPr>
      <w:r>
        <w:rPr>
          <w:rFonts w:hint="eastAsia" w:ascii="宋体" w:hAnsi="宋体" w:cs="宋体"/>
          <w:sz w:val="24"/>
        </w:rPr>
        <w:t>业主通过巡查等形式，每日跟踪了解中标服务单位的服务质量。对照以下考核标准进行考评。</w:t>
      </w:r>
    </w:p>
    <w:p w14:paraId="2BF53C1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宋体"/>
          <w:b/>
          <w:color w:val="000000"/>
          <w:sz w:val="24"/>
        </w:rPr>
      </w:pPr>
      <w:r>
        <w:rPr>
          <w:rFonts w:hint="eastAsia" w:ascii="宋体" w:hAnsi="宋体"/>
          <w:b/>
          <w:color w:val="000000"/>
          <w:sz w:val="24"/>
        </w:rPr>
        <w:t>江北街道上卢片区生活垃圾清运考核表</w:t>
      </w:r>
    </w:p>
    <w:tbl>
      <w:tblPr>
        <w:tblStyle w:val="4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292"/>
        <w:gridCol w:w="3733"/>
        <w:gridCol w:w="778"/>
        <w:gridCol w:w="778"/>
      </w:tblGrid>
      <w:tr w14:paraId="2576354A">
        <w:tc>
          <w:tcPr>
            <w:tcW w:w="377" w:type="pct"/>
            <w:noWrap w:val="0"/>
            <w:vAlign w:val="center"/>
          </w:tcPr>
          <w:p w14:paraId="31024CD9">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773" w:type="pct"/>
            <w:noWrap w:val="0"/>
            <w:vAlign w:val="center"/>
          </w:tcPr>
          <w:p w14:paraId="03CF6E5B">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考核项目</w:t>
            </w:r>
          </w:p>
        </w:tc>
        <w:tc>
          <w:tcPr>
            <w:tcW w:w="2010" w:type="pct"/>
            <w:noWrap w:val="0"/>
            <w:vAlign w:val="center"/>
          </w:tcPr>
          <w:p w14:paraId="1638F5F4">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考核标准</w:t>
            </w:r>
          </w:p>
        </w:tc>
        <w:tc>
          <w:tcPr>
            <w:tcW w:w="419" w:type="pct"/>
            <w:noWrap w:val="0"/>
            <w:vAlign w:val="center"/>
          </w:tcPr>
          <w:p w14:paraId="2BCF48F0">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考核结果</w:t>
            </w:r>
          </w:p>
        </w:tc>
        <w:tc>
          <w:tcPr>
            <w:tcW w:w="419" w:type="pct"/>
            <w:noWrap w:val="0"/>
            <w:vAlign w:val="center"/>
          </w:tcPr>
          <w:p w14:paraId="251F6579">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领导意见</w:t>
            </w:r>
          </w:p>
        </w:tc>
      </w:tr>
      <w:tr w14:paraId="6BF56AAE">
        <w:trPr>
          <w:trHeight w:val="1032" w:hRule="atLeast"/>
        </w:trPr>
        <w:tc>
          <w:tcPr>
            <w:tcW w:w="377" w:type="pct"/>
            <w:noWrap w:val="0"/>
            <w:vAlign w:val="center"/>
          </w:tcPr>
          <w:p w14:paraId="6945D60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一</w:t>
            </w:r>
          </w:p>
        </w:tc>
        <w:tc>
          <w:tcPr>
            <w:tcW w:w="1773" w:type="pct"/>
            <w:noWrap w:val="0"/>
            <w:vAlign w:val="center"/>
          </w:tcPr>
          <w:p w14:paraId="32B86BF4">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清运人员按规定穿戴环卫服装，按规定时间进行清运。</w:t>
            </w:r>
            <w:r>
              <w:rPr>
                <w:rFonts w:hint="eastAsia" w:ascii="宋体" w:hAnsi="宋体" w:cs="宋体"/>
                <w:snapToGrid w:val="0"/>
                <w:color w:val="000000"/>
                <w:sz w:val="24"/>
              </w:rPr>
              <w:t>做好工作人员的培训和管理，每日到岗到位，更换工作人员不得影响垃圾正常处理。</w:t>
            </w:r>
          </w:p>
        </w:tc>
        <w:tc>
          <w:tcPr>
            <w:tcW w:w="2010" w:type="pct"/>
            <w:noWrap w:val="0"/>
            <w:vAlign w:val="center"/>
          </w:tcPr>
          <w:p w14:paraId="6E62C208">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bCs/>
                <w:snapToGrid w:val="0"/>
                <w:color w:val="000000"/>
                <w:sz w:val="24"/>
              </w:rPr>
              <w:t>未按时清运导致乱堆乱放的每发现一次扣100元</w:t>
            </w:r>
            <w:r>
              <w:rPr>
                <w:rFonts w:hint="eastAsia" w:ascii="宋体" w:hAnsi="宋体" w:cs="宋体"/>
                <w:color w:val="000000"/>
                <w:sz w:val="24"/>
              </w:rPr>
              <w:t>。检查发现工作人员脱离岗位的发现一次扣200元。</w:t>
            </w:r>
          </w:p>
        </w:tc>
        <w:tc>
          <w:tcPr>
            <w:tcW w:w="419" w:type="pct"/>
            <w:noWrap w:val="0"/>
            <w:vAlign w:val="top"/>
          </w:tcPr>
          <w:p w14:paraId="438A4E93">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7F601692">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31F32C2B">
        <w:tc>
          <w:tcPr>
            <w:tcW w:w="377" w:type="pct"/>
            <w:noWrap w:val="0"/>
            <w:vAlign w:val="center"/>
          </w:tcPr>
          <w:p w14:paraId="6EDEE698">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二</w:t>
            </w:r>
          </w:p>
        </w:tc>
        <w:tc>
          <w:tcPr>
            <w:tcW w:w="1773" w:type="pct"/>
            <w:noWrap w:val="0"/>
            <w:vAlign w:val="center"/>
          </w:tcPr>
          <w:p w14:paraId="15EA4DA6">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服从街道管理，督促整改到位。积极完成街道主管部门下达的垃圾分类相关紧急任务。</w:t>
            </w:r>
          </w:p>
        </w:tc>
        <w:tc>
          <w:tcPr>
            <w:tcW w:w="2010" w:type="pct"/>
            <w:noWrap w:val="0"/>
            <w:vAlign w:val="center"/>
          </w:tcPr>
          <w:p w14:paraId="2BDB4FA0">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不服从街道管理，督促整改不到位的每次扣200元。紧急任务未落实到位的一次扣500元。</w:t>
            </w:r>
          </w:p>
        </w:tc>
        <w:tc>
          <w:tcPr>
            <w:tcW w:w="419" w:type="pct"/>
            <w:noWrap w:val="0"/>
            <w:vAlign w:val="top"/>
          </w:tcPr>
          <w:p w14:paraId="2A11A85D">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6835C6F9">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7FB077C4">
        <w:tc>
          <w:tcPr>
            <w:tcW w:w="377" w:type="pct"/>
            <w:noWrap w:val="0"/>
            <w:vAlign w:val="center"/>
          </w:tcPr>
          <w:p w14:paraId="24725D8A">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三</w:t>
            </w:r>
          </w:p>
        </w:tc>
        <w:tc>
          <w:tcPr>
            <w:tcW w:w="1773" w:type="pct"/>
            <w:noWrap w:val="0"/>
            <w:vAlign w:val="center"/>
          </w:tcPr>
          <w:p w14:paraId="4545C985">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按可腐烂垃圾和不可腐烂垃圾做好分拣，分装清运至各处理终端。运输途中对所载垃圾进行加盖防漏处理。</w:t>
            </w:r>
          </w:p>
        </w:tc>
        <w:tc>
          <w:tcPr>
            <w:tcW w:w="2010" w:type="pct"/>
            <w:noWrap w:val="0"/>
            <w:vAlign w:val="center"/>
          </w:tcPr>
          <w:p w14:paraId="098F3A53">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收集垃圾存在乱投混投乱倒乱漏现象的</w:t>
            </w:r>
            <w:r>
              <w:rPr>
                <w:rFonts w:hint="eastAsia" w:ascii="宋体" w:hAnsi="宋体" w:cs="宋体"/>
                <w:bCs/>
                <w:snapToGrid w:val="0"/>
                <w:color w:val="000000"/>
                <w:sz w:val="24"/>
              </w:rPr>
              <w:t>每发现一次扣50元。</w:t>
            </w:r>
          </w:p>
        </w:tc>
        <w:tc>
          <w:tcPr>
            <w:tcW w:w="419" w:type="pct"/>
            <w:noWrap w:val="0"/>
            <w:vAlign w:val="top"/>
          </w:tcPr>
          <w:p w14:paraId="1AA940F7">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76D3CB38">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062C807E">
        <w:tc>
          <w:tcPr>
            <w:tcW w:w="377" w:type="pct"/>
            <w:noWrap w:val="0"/>
            <w:vAlign w:val="center"/>
          </w:tcPr>
          <w:p w14:paraId="64F53878">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四</w:t>
            </w:r>
          </w:p>
        </w:tc>
        <w:tc>
          <w:tcPr>
            <w:tcW w:w="1773" w:type="pct"/>
            <w:noWrap w:val="0"/>
            <w:vAlign w:val="center"/>
          </w:tcPr>
          <w:p w14:paraId="053DFBEB">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r>
              <w:rPr>
                <w:rFonts w:hint="eastAsia" w:ascii="宋体" w:hAnsi="宋体" w:cs="宋体"/>
                <w:color w:val="000000"/>
                <w:sz w:val="24"/>
              </w:rPr>
              <w:t>清运后垃圾存放点周边环境卫生整洁。车辆设备及时保养清洁。</w:t>
            </w:r>
          </w:p>
        </w:tc>
        <w:tc>
          <w:tcPr>
            <w:tcW w:w="2010" w:type="pct"/>
            <w:noWrap w:val="0"/>
            <w:vAlign w:val="center"/>
          </w:tcPr>
          <w:p w14:paraId="47C9024A">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清运后垃圾存放点脏乱差的没发现一次扣50元。</w:t>
            </w:r>
          </w:p>
        </w:tc>
        <w:tc>
          <w:tcPr>
            <w:tcW w:w="419" w:type="pct"/>
            <w:noWrap w:val="0"/>
            <w:vAlign w:val="top"/>
          </w:tcPr>
          <w:p w14:paraId="479FE933">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0CAB1977">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76E4842E">
        <w:tc>
          <w:tcPr>
            <w:tcW w:w="377" w:type="pct"/>
            <w:noWrap w:val="0"/>
            <w:vAlign w:val="center"/>
          </w:tcPr>
          <w:p w14:paraId="320FDE5A">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五</w:t>
            </w:r>
          </w:p>
        </w:tc>
        <w:tc>
          <w:tcPr>
            <w:tcW w:w="1773" w:type="pct"/>
            <w:noWrap w:val="0"/>
            <w:vAlign w:val="center"/>
          </w:tcPr>
          <w:p w14:paraId="462C89A3">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每日对可腐烂垃圾进量和处理后的肥料做好登记，台账清晰、准确，</w:t>
            </w:r>
            <w:r>
              <w:rPr>
                <w:rFonts w:hint="eastAsia" w:ascii="宋体" w:hAnsi="宋体" w:cs="宋体"/>
                <w:bCs/>
                <w:color w:val="000000"/>
                <w:sz w:val="24"/>
              </w:rPr>
              <w:t>每月将相关数据报街道主管部门。</w:t>
            </w:r>
          </w:p>
        </w:tc>
        <w:tc>
          <w:tcPr>
            <w:tcW w:w="2010" w:type="pct"/>
            <w:noWrap w:val="0"/>
            <w:vAlign w:val="center"/>
          </w:tcPr>
          <w:p w14:paraId="707C0BA4">
            <w:pPr>
              <w:keepNext w:val="0"/>
              <w:keepLines w:val="0"/>
              <w:pageBreakBefore w:val="0"/>
              <w:widowControl/>
              <w:kinsoku/>
              <w:wordWrap/>
              <w:overflowPunct/>
              <w:topLinePunct w:val="0"/>
              <w:bidi w:val="0"/>
              <w:adjustRightInd/>
              <w:snapToGrid/>
              <w:spacing w:line="240" w:lineRule="auto"/>
              <w:ind w:left="0" w:leftChars="0"/>
              <w:textAlignment w:val="auto"/>
              <w:rPr>
                <w:rFonts w:hint="eastAsia" w:ascii="宋体" w:hAnsi="宋体" w:cs="宋体"/>
                <w:color w:val="000000"/>
                <w:sz w:val="24"/>
              </w:rPr>
            </w:pPr>
            <w:r>
              <w:rPr>
                <w:rFonts w:hint="eastAsia" w:ascii="宋体" w:hAnsi="宋体" w:cs="宋体"/>
                <w:bCs/>
                <w:snapToGrid w:val="0"/>
                <w:color w:val="000000"/>
                <w:sz w:val="24"/>
              </w:rPr>
              <w:t>未及时处理可腐烂垃圾的，发现一次扣50元。</w:t>
            </w:r>
            <w:r>
              <w:rPr>
                <w:rFonts w:hint="eastAsia" w:ascii="宋体" w:hAnsi="宋体" w:cs="宋体"/>
                <w:snapToGrid w:val="0"/>
                <w:color w:val="000000"/>
                <w:sz w:val="24"/>
              </w:rPr>
              <w:t>未登记的一次扣100元，登记不清晰或造假的一次扣50元。数据报送不及时一次扣20元。</w:t>
            </w:r>
          </w:p>
        </w:tc>
        <w:tc>
          <w:tcPr>
            <w:tcW w:w="419" w:type="pct"/>
            <w:noWrap w:val="0"/>
            <w:vAlign w:val="top"/>
          </w:tcPr>
          <w:p w14:paraId="354F2755">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7224A9A5">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32D8D37A">
        <w:tc>
          <w:tcPr>
            <w:tcW w:w="377" w:type="pct"/>
            <w:noWrap w:val="0"/>
            <w:vAlign w:val="center"/>
          </w:tcPr>
          <w:p w14:paraId="08D9345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六</w:t>
            </w:r>
          </w:p>
        </w:tc>
        <w:tc>
          <w:tcPr>
            <w:tcW w:w="1773" w:type="pct"/>
            <w:noWrap w:val="0"/>
            <w:vAlign w:val="center"/>
          </w:tcPr>
          <w:p w14:paraId="24FD64DF">
            <w:pPr>
              <w:keepNext w:val="0"/>
              <w:keepLines w:val="0"/>
              <w:pageBreakBefore w:val="0"/>
              <w:widowControl/>
              <w:kinsoku/>
              <w:wordWrap/>
              <w:overflowPunct/>
              <w:topLinePunct w:val="0"/>
              <w:bidi w:val="0"/>
              <w:adjustRightInd/>
              <w:snapToGrid/>
              <w:spacing w:line="240" w:lineRule="auto"/>
              <w:ind w:left="0" w:leftChars="0"/>
              <w:textAlignment w:val="auto"/>
              <w:rPr>
                <w:rFonts w:hint="eastAsia" w:ascii="宋体" w:hAnsi="宋体" w:cs="宋体"/>
                <w:color w:val="000000"/>
                <w:sz w:val="24"/>
              </w:rPr>
            </w:pPr>
            <w:r>
              <w:rPr>
                <w:rFonts w:hint="eastAsia" w:ascii="宋体" w:hAnsi="宋体" w:cs="宋体"/>
                <w:snapToGrid w:val="0"/>
                <w:color w:val="000000"/>
                <w:sz w:val="24"/>
              </w:rPr>
              <w:t>及时处理小区（村）投诉的问题，不能处理的及时上报主管部门。</w:t>
            </w:r>
          </w:p>
        </w:tc>
        <w:tc>
          <w:tcPr>
            <w:tcW w:w="2010" w:type="pct"/>
            <w:noWrap w:val="0"/>
            <w:vAlign w:val="center"/>
          </w:tcPr>
          <w:p w14:paraId="20491520">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bCs/>
                <w:snapToGrid w:val="0"/>
                <w:color w:val="000000"/>
                <w:sz w:val="24"/>
              </w:rPr>
              <w:t>未及时处理致矛盾激化的一次扣100元。</w:t>
            </w:r>
          </w:p>
        </w:tc>
        <w:tc>
          <w:tcPr>
            <w:tcW w:w="419" w:type="pct"/>
            <w:noWrap w:val="0"/>
            <w:vAlign w:val="center"/>
          </w:tcPr>
          <w:p w14:paraId="4B9E03C1">
            <w:pPr>
              <w:pStyle w:val="270"/>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bCs/>
                <w:color w:val="000000"/>
                <w:sz w:val="24"/>
                <w:szCs w:val="24"/>
              </w:rPr>
            </w:pPr>
          </w:p>
        </w:tc>
        <w:tc>
          <w:tcPr>
            <w:tcW w:w="419" w:type="pct"/>
            <w:noWrap w:val="0"/>
            <w:vAlign w:val="top"/>
          </w:tcPr>
          <w:p w14:paraId="0656EE5B">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4ECA3A0B">
        <w:trPr>
          <w:trHeight w:val="816" w:hRule="atLeast"/>
        </w:trPr>
        <w:tc>
          <w:tcPr>
            <w:tcW w:w="377" w:type="pct"/>
            <w:noWrap w:val="0"/>
            <w:vAlign w:val="center"/>
          </w:tcPr>
          <w:p w14:paraId="5BD1B8DD">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七</w:t>
            </w:r>
          </w:p>
        </w:tc>
        <w:tc>
          <w:tcPr>
            <w:tcW w:w="1773" w:type="pct"/>
            <w:noWrap w:val="0"/>
            <w:vAlign w:val="center"/>
          </w:tcPr>
          <w:p w14:paraId="773B69B4">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合理配置各种装备，确保垃圾清运方便快捷。</w:t>
            </w:r>
          </w:p>
        </w:tc>
        <w:tc>
          <w:tcPr>
            <w:tcW w:w="2010" w:type="pct"/>
            <w:noWrap w:val="0"/>
            <w:vAlign w:val="center"/>
          </w:tcPr>
          <w:p w14:paraId="7509F61E">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bCs/>
                <w:snapToGrid w:val="0"/>
                <w:color w:val="000000"/>
                <w:sz w:val="24"/>
              </w:rPr>
              <w:t>未足额配置</w:t>
            </w:r>
            <w:r>
              <w:rPr>
                <w:rFonts w:hint="eastAsia" w:ascii="宋体" w:hAnsi="宋体" w:cs="宋体"/>
                <w:color w:val="000000"/>
                <w:sz w:val="24"/>
              </w:rPr>
              <w:t>清运员、清运车致生活垃圾堆积的每次曝光的200元</w:t>
            </w:r>
            <w:r>
              <w:rPr>
                <w:rFonts w:hint="eastAsia" w:ascii="宋体" w:hAnsi="宋体" w:cs="宋体"/>
                <w:bCs/>
                <w:snapToGrid w:val="0"/>
                <w:color w:val="000000"/>
                <w:sz w:val="24"/>
              </w:rPr>
              <w:t>。</w:t>
            </w:r>
          </w:p>
        </w:tc>
        <w:tc>
          <w:tcPr>
            <w:tcW w:w="419" w:type="pct"/>
            <w:noWrap w:val="0"/>
            <w:vAlign w:val="center"/>
          </w:tcPr>
          <w:p w14:paraId="3813A962">
            <w:pPr>
              <w:pStyle w:val="270"/>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bCs/>
                <w:color w:val="000000"/>
                <w:sz w:val="24"/>
                <w:szCs w:val="24"/>
              </w:rPr>
            </w:pPr>
          </w:p>
        </w:tc>
        <w:tc>
          <w:tcPr>
            <w:tcW w:w="419" w:type="pct"/>
            <w:noWrap w:val="0"/>
            <w:vAlign w:val="top"/>
          </w:tcPr>
          <w:p w14:paraId="266696D3">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6253FBFA">
        <w:trPr>
          <w:trHeight w:val="1322" w:hRule="atLeast"/>
        </w:trPr>
        <w:tc>
          <w:tcPr>
            <w:tcW w:w="377" w:type="pct"/>
            <w:noWrap w:val="0"/>
            <w:vAlign w:val="center"/>
          </w:tcPr>
          <w:p w14:paraId="510A61DB">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八</w:t>
            </w:r>
          </w:p>
        </w:tc>
        <w:tc>
          <w:tcPr>
            <w:tcW w:w="1773" w:type="pct"/>
            <w:noWrap w:val="0"/>
            <w:vAlign w:val="center"/>
          </w:tcPr>
          <w:p w14:paraId="3BE4BDF1">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按规定使用保养设备，及时做好消毒杀菌和污水处理工作，保持中转站、机器房内环境整洁。</w:t>
            </w:r>
          </w:p>
        </w:tc>
        <w:tc>
          <w:tcPr>
            <w:tcW w:w="2010" w:type="pct"/>
            <w:noWrap w:val="0"/>
            <w:vAlign w:val="center"/>
          </w:tcPr>
          <w:p w14:paraId="32C2D2E8">
            <w:pPr>
              <w:keepNext w:val="0"/>
              <w:keepLines w:val="0"/>
              <w:pageBreakBefore w:val="0"/>
              <w:widowControl/>
              <w:kinsoku/>
              <w:wordWrap/>
              <w:overflowPunct/>
              <w:topLinePunct w:val="0"/>
              <w:bidi w:val="0"/>
              <w:adjustRightInd/>
              <w:snapToGrid/>
              <w:spacing w:line="240" w:lineRule="auto"/>
              <w:ind w:left="0" w:leftChars="0"/>
              <w:textAlignment w:val="auto"/>
              <w:rPr>
                <w:rFonts w:hint="eastAsia" w:ascii="宋体" w:hAnsi="宋体" w:cs="宋体"/>
                <w:bCs/>
                <w:snapToGrid w:val="0"/>
                <w:color w:val="000000"/>
                <w:sz w:val="24"/>
              </w:rPr>
            </w:pPr>
            <w:r>
              <w:rPr>
                <w:rFonts w:hint="eastAsia" w:ascii="宋体" w:hAnsi="宋体" w:cs="宋体"/>
                <w:bCs/>
                <w:snapToGrid w:val="0"/>
                <w:color w:val="000000"/>
                <w:sz w:val="24"/>
              </w:rPr>
              <w:t>未按规定进行保养、消毒杀菌和污水处理的每次扣100元；检查发现周边环境脏乱差的每次扣100元。</w:t>
            </w:r>
          </w:p>
        </w:tc>
        <w:tc>
          <w:tcPr>
            <w:tcW w:w="419" w:type="pct"/>
            <w:noWrap w:val="0"/>
            <w:vAlign w:val="center"/>
          </w:tcPr>
          <w:p w14:paraId="28595072">
            <w:pPr>
              <w:pStyle w:val="270"/>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color w:val="000000"/>
                <w:sz w:val="24"/>
                <w:szCs w:val="24"/>
              </w:rPr>
            </w:pPr>
          </w:p>
        </w:tc>
        <w:tc>
          <w:tcPr>
            <w:tcW w:w="419" w:type="pct"/>
            <w:noWrap w:val="0"/>
            <w:vAlign w:val="top"/>
          </w:tcPr>
          <w:p w14:paraId="1C316914">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458E8D3C">
        <w:tc>
          <w:tcPr>
            <w:tcW w:w="377" w:type="pct"/>
            <w:noWrap w:val="0"/>
            <w:vAlign w:val="center"/>
          </w:tcPr>
          <w:p w14:paraId="7583F946">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九</w:t>
            </w:r>
          </w:p>
        </w:tc>
        <w:tc>
          <w:tcPr>
            <w:tcW w:w="1773" w:type="pct"/>
            <w:noWrap w:val="0"/>
            <w:vAlign w:val="center"/>
          </w:tcPr>
          <w:p w14:paraId="49AD1240">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被上级部门、媒体或街道检查正反面通报。</w:t>
            </w:r>
          </w:p>
        </w:tc>
        <w:tc>
          <w:tcPr>
            <w:tcW w:w="2010" w:type="pct"/>
            <w:noWrap w:val="0"/>
            <w:vAlign w:val="center"/>
          </w:tcPr>
          <w:p w14:paraId="4A50C18D">
            <w:pPr>
              <w:keepNext w:val="0"/>
              <w:keepLines w:val="0"/>
              <w:pageBreakBefore w:val="0"/>
              <w:kinsoku/>
              <w:wordWrap/>
              <w:overflowPunct/>
              <w:topLinePunct w:val="0"/>
              <w:bidi w:val="0"/>
              <w:adjustRightInd/>
              <w:snapToGrid/>
              <w:spacing w:line="240" w:lineRule="auto"/>
              <w:textAlignment w:val="auto"/>
              <w:rPr>
                <w:rFonts w:hint="eastAsia" w:ascii="宋体" w:hAnsi="宋体" w:cs="宋体"/>
                <w:bCs/>
                <w:snapToGrid w:val="0"/>
                <w:color w:val="000000"/>
                <w:sz w:val="24"/>
              </w:rPr>
            </w:pPr>
            <w:r>
              <w:rPr>
                <w:rFonts w:hint="eastAsia" w:ascii="宋体" w:hAnsi="宋体" w:cs="宋体"/>
                <w:color w:val="000000"/>
                <w:sz w:val="24"/>
              </w:rPr>
              <w:t>被上级通报要求整改的每次扣100元。得到市农办表扬的每次加200元，得到金华市及以上领导批示、媒体正面报道的或被选为垃圾分类现场会的每次加2000元。</w:t>
            </w:r>
          </w:p>
        </w:tc>
        <w:tc>
          <w:tcPr>
            <w:tcW w:w="419" w:type="pct"/>
            <w:noWrap w:val="0"/>
            <w:vAlign w:val="center"/>
          </w:tcPr>
          <w:p w14:paraId="44167B33">
            <w:pPr>
              <w:pStyle w:val="270"/>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color w:val="000000"/>
                <w:sz w:val="24"/>
                <w:szCs w:val="24"/>
              </w:rPr>
            </w:pPr>
          </w:p>
        </w:tc>
        <w:tc>
          <w:tcPr>
            <w:tcW w:w="419" w:type="pct"/>
            <w:noWrap w:val="0"/>
            <w:vAlign w:val="top"/>
          </w:tcPr>
          <w:p w14:paraId="70F5ED53">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bl>
    <w:p w14:paraId="463155BD">
      <w:pPr>
        <w:keepNext w:val="0"/>
        <w:keepLines w:val="0"/>
        <w:pageBreakBefore w:val="0"/>
        <w:kinsoku/>
        <w:wordWrap/>
        <w:overflowPunct/>
        <w:topLinePunct w:val="0"/>
        <w:bidi w:val="0"/>
        <w:adjustRightInd/>
        <w:snapToGrid/>
        <w:spacing w:line="360" w:lineRule="auto"/>
        <w:ind w:left="0" w:leftChars="0"/>
        <w:textAlignment w:val="auto"/>
        <w:rPr>
          <w:rFonts w:hint="eastAsia" w:ascii="宋体" w:hAnsi="宋体" w:cs="宋体"/>
          <w:b/>
          <w:sz w:val="24"/>
        </w:rPr>
      </w:pPr>
      <w:r>
        <w:rPr>
          <w:rFonts w:hint="eastAsia" w:ascii="宋体" w:hAnsi="宋体" w:cs="宋体"/>
          <w:b/>
          <w:sz w:val="24"/>
        </w:rPr>
        <w:t>六、商务及其它要求</w:t>
      </w:r>
    </w:p>
    <w:p w14:paraId="01DCB4C1">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cs="宋体"/>
          <w:b/>
          <w:bCs/>
          <w:sz w:val="24"/>
        </w:rPr>
      </w:pPr>
      <w:r>
        <w:rPr>
          <w:rFonts w:hint="eastAsia" w:ascii="宋体" w:hAnsi="宋体" w:cs="宋体"/>
          <w:b/>
          <w:bCs/>
          <w:sz w:val="24"/>
        </w:rPr>
        <w:t>（一）投标报价要求</w:t>
      </w:r>
    </w:p>
    <w:p w14:paraId="7593AE4F">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宋体" w:hAnsi="宋体" w:cs="宋体"/>
          <w:b w:val="0"/>
          <w:bCs w:val="0"/>
          <w:sz w:val="24"/>
        </w:rPr>
      </w:pPr>
      <w:r>
        <w:rPr>
          <w:rFonts w:hint="eastAsia" w:ascii="宋体" w:hAnsi="宋体" w:cs="宋体"/>
          <w:b w:val="0"/>
          <w:bCs w:val="0"/>
          <w:sz w:val="24"/>
        </w:rPr>
        <w:t>投标单位投标报价应包括本项目所有管理、服务人员的工资、社保福利费、日常开支费用、税费、以及为完成招标文件规定的垃圾清运工作所涉及到的一切相关费用。</w:t>
      </w:r>
    </w:p>
    <w:p w14:paraId="4C3178BB">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bCs/>
          <w:sz w:val="24"/>
        </w:rPr>
      </w:pPr>
      <w:r>
        <w:rPr>
          <w:rFonts w:hint="eastAsia" w:ascii="宋体" w:hAnsi="宋体" w:cs="宋体"/>
          <w:b/>
          <w:bCs/>
          <w:sz w:val="24"/>
        </w:rPr>
        <w:t>（二）</w:t>
      </w:r>
      <w:r>
        <w:rPr>
          <w:rFonts w:hint="eastAsia" w:ascii="宋体" w:hAnsi="宋体"/>
          <w:b/>
          <w:bCs/>
          <w:sz w:val="24"/>
        </w:rPr>
        <w:t>项目服务费支付方式</w:t>
      </w:r>
    </w:p>
    <w:p w14:paraId="19E1E94B">
      <w:pPr>
        <w:keepNext w:val="0"/>
        <w:keepLines w:val="0"/>
        <w:pageBreakBefore w:val="0"/>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sz w:val="24"/>
          <w:lang w:val="en-US" w:eastAsia="zh-CN"/>
        </w:rPr>
        <w:t>1、</w:t>
      </w:r>
      <w:r>
        <w:rPr>
          <w:rFonts w:hint="eastAsia" w:ascii="宋体" w:hAnsi="宋体" w:eastAsia="宋体" w:cs="Times New Roman"/>
          <w:color w:val="auto"/>
          <w:sz w:val="24"/>
          <w:szCs w:val="24"/>
        </w:rPr>
        <w:t>合同签订后，采购人根据需要中标人提供足额预付款保函（保函可在政采云平台线上申请）</w:t>
      </w:r>
      <w:r>
        <w:rPr>
          <w:rFonts w:hint="eastAsia" w:ascii="宋体" w:hAnsi="宋体" w:cs="Times New Roman"/>
          <w:color w:val="auto"/>
          <w:sz w:val="24"/>
          <w:szCs w:val="24"/>
          <w:lang w:eastAsia="zh-CN"/>
        </w:rPr>
        <w:t>，</w:t>
      </w:r>
      <w:r>
        <w:rPr>
          <w:rFonts w:hint="eastAsia" w:ascii="宋体" w:hAnsi="宋体" w:eastAsia="宋体" w:cs="Times New Roman"/>
          <w:color w:val="auto"/>
          <w:sz w:val="24"/>
          <w:szCs w:val="24"/>
        </w:rPr>
        <w:t>7天内采购人付至</w:t>
      </w:r>
      <w:r>
        <w:rPr>
          <w:rFonts w:hint="eastAsia" w:ascii="宋体" w:hAnsi="宋体" w:cs="Times New Roman"/>
          <w:color w:val="auto"/>
          <w:sz w:val="24"/>
          <w:szCs w:val="24"/>
          <w:lang w:val="en-US" w:eastAsia="zh-CN"/>
        </w:rPr>
        <w:t>单年度</w:t>
      </w:r>
      <w:r>
        <w:rPr>
          <w:rFonts w:hint="eastAsia" w:ascii="宋体" w:hAnsi="宋体" w:eastAsia="宋体" w:cs="Times New Roman"/>
          <w:color w:val="auto"/>
          <w:sz w:val="24"/>
          <w:szCs w:val="24"/>
        </w:rPr>
        <w:t>合同价款的</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rPr>
        <w:t>0%</w:t>
      </w:r>
      <w:r>
        <w:rPr>
          <w:rFonts w:hint="eastAsia" w:ascii="宋体" w:hAnsi="宋体" w:eastAsia="宋体" w:cs="宋体"/>
          <w:color w:val="auto"/>
          <w:sz w:val="24"/>
          <w:szCs w:val="24"/>
        </w:rPr>
        <w:t>。</w:t>
      </w:r>
    </w:p>
    <w:p w14:paraId="17899733">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cs="宋体"/>
          <w:bCs/>
          <w:kern w:val="0"/>
          <w:sz w:val="24"/>
        </w:rPr>
      </w:pPr>
      <w:r>
        <w:rPr>
          <w:rFonts w:hint="eastAsia" w:ascii="宋体" w:hAnsi="宋体"/>
          <w:sz w:val="24"/>
          <w:lang w:val="en-US" w:eastAsia="zh-CN"/>
        </w:rPr>
        <w:t>2</w:t>
      </w:r>
      <w:r>
        <w:rPr>
          <w:rFonts w:hint="eastAsia" w:ascii="宋体" w:hAnsi="宋体"/>
          <w:sz w:val="24"/>
        </w:rPr>
        <w:t>、按服务费中标价折算成每</w:t>
      </w:r>
      <w:r>
        <w:rPr>
          <w:rFonts w:hint="eastAsia" w:ascii="宋体" w:hAnsi="宋体"/>
          <w:sz w:val="24"/>
          <w:lang w:val="en-US" w:eastAsia="zh-CN"/>
        </w:rPr>
        <w:t>季度</w:t>
      </w:r>
      <w:r>
        <w:rPr>
          <w:rFonts w:hint="eastAsia" w:ascii="宋体" w:hAnsi="宋体"/>
          <w:sz w:val="24"/>
        </w:rPr>
        <w:t>的平均价，每</w:t>
      </w:r>
      <w:r>
        <w:rPr>
          <w:rFonts w:hint="eastAsia" w:ascii="宋体" w:hAnsi="宋体"/>
          <w:sz w:val="24"/>
          <w:lang w:eastAsia="zh-CN"/>
        </w:rPr>
        <w:t>季度</w:t>
      </w:r>
      <w:r>
        <w:rPr>
          <w:rFonts w:hint="eastAsia" w:ascii="宋体" w:hAnsi="宋体"/>
          <w:sz w:val="24"/>
        </w:rPr>
        <w:t>结算一次,第</w:t>
      </w:r>
      <w:r>
        <w:rPr>
          <w:rFonts w:hint="eastAsia" w:ascii="宋体" w:hAnsi="宋体"/>
          <w:sz w:val="24"/>
          <w:lang w:val="en-US" w:eastAsia="zh-CN"/>
        </w:rPr>
        <w:t>四</w:t>
      </w:r>
      <w:r>
        <w:rPr>
          <w:rFonts w:hint="eastAsia" w:ascii="宋体" w:hAnsi="宋体"/>
          <w:sz w:val="24"/>
        </w:rPr>
        <w:t>个月的10日,中标方出具税务发票,</w:t>
      </w:r>
      <w:r>
        <w:rPr>
          <w:rFonts w:hint="eastAsia" w:ascii="宋体" w:hAnsi="宋体"/>
          <w:sz w:val="24"/>
          <w:lang w:eastAsia="zh-CN"/>
        </w:rPr>
        <w:t>采购人</w:t>
      </w:r>
      <w:r>
        <w:rPr>
          <w:rFonts w:hint="eastAsia" w:ascii="宋体" w:hAnsi="宋体"/>
          <w:sz w:val="24"/>
        </w:rPr>
        <w:t>支付第一个</w:t>
      </w:r>
      <w:r>
        <w:rPr>
          <w:rFonts w:hint="eastAsia" w:ascii="宋体" w:hAnsi="宋体"/>
          <w:sz w:val="24"/>
          <w:lang w:val="en-US" w:eastAsia="zh-CN"/>
        </w:rPr>
        <w:t>季度</w:t>
      </w:r>
      <w:r>
        <w:rPr>
          <w:rFonts w:hint="eastAsia" w:ascii="宋体" w:hAnsi="宋体"/>
          <w:sz w:val="24"/>
        </w:rPr>
        <w:t>的费用，在7个工作日内以转帐方式向中标服务商支付；(服务期满，结清全部服务费)</w:t>
      </w:r>
    </w:p>
    <w:p w14:paraId="2DAA491E">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宋体" w:hAnsi="宋体"/>
          <w:sz w:val="24"/>
          <w:szCs w:val="24"/>
        </w:rPr>
      </w:pPr>
      <w:r>
        <w:rPr>
          <w:rFonts w:hint="eastAsia" w:ascii="宋体" w:hAnsi="宋体" w:cs="宋体"/>
          <w:bCs/>
          <w:kern w:val="0"/>
          <w:sz w:val="24"/>
          <w:lang w:val="en-US" w:eastAsia="zh-CN"/>
        </w:rPr>
        <w:t>3</w:t>
      </w:r>
      <w:r>
        <w:rPr>
          <w:rFonts w:hint="eastAsia" w:ascii="宋体" w:hAnsi="宋体" w:cs="宋体"/>
          <w:bCs/>
          <w:kern w:val="0"/>
          <w:sz w:val="24"/>
        </w:rPr>
        <w:t>、每次支付服务费=（</w:t>
      </w:r>
      <w:r>
        <w:rPr>
          <w:rFonts w:hint="eastAsia" w:ascii="宋体" w:hAnsi="宋体"/>
          <w:sz w:val="24"/>
        </w:rPr>
        <w:t>服务费中标价</w:t>
      </w:r>
      <w:r>
        <w:rPr>
          <w:rFonts w:hint="eastAsia" w:ascii="宋体" w:hAnsi="宋体" w:cs="宋体"/>
          <w:bCs/>
          <w:kern w:val="0"/>
          <w:sz w:val="24"/>
        </w:rPr>
        <w:t>款/</w:t>
      </w:r>
      <w:r>
        <w:rPr>
          <w:rFonts w:hint="eastAsia" w:ascii="宋体" w:hAnsi="宋体" w:cs="宋体"/>
          <w:bCs/>
          <w:kern w:val="0"/>
          <w:sz w:val="24"/>
          <w:lang w:val="en-US" w:eastAsia="zh-CN"/>
        </w:rPr>
        <w:t>8</w:t>
      </w:r>
      <w:r>
        <w:rPr>
          <w:rFonts w:hint="eastAsia" w:ascii="宋体" w:hAnsi="宋体" w:cs="宋体"/>
          <w:bCs/>
          <w:kern w:val="0"/>
          <w:sz w:val="24"/>
        </w:rPr>
        <w:t>）-考核扣除金额</w:t>
      </w:r>
      <w:r>
        <w:rPr>
          <w:rFonts w:hint="eastAsia" w:ascii="宋体" w:hAnsi="宋体" w:cs="宋体"/>
          <w:bCs/>
          <w:kern w:val="0"/>
          <w:sz w:val="24"/>
          <w:lang w:val="en-US" w:eastAsia="zh-CN"/>
        </w:rPr>
        <w:t>-预付金额</w:t>
      </w:r>
      <w:r>
        <w:rPr>
          <w:rFonts w:hint="eastAsia" w:ascii="宋体" w:hAnsi="宋体" w:cs="宋体"/>
          <w:bCs/>
          <w:kern w:val="0"/>
          <w:sz w:val="24"/>
        </w:rPr>
        <w:t>；</w:t>
      </w:r>
    </w:p>
    <w:p w14:paraId="00530E36">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宋体"/>
          <w:b/>
          <w:bCs/>
          <w:sz w:val="24"/>
        </w:rPr>
      </w:pPr>
      <w:r>
        <w:rPr>
          <w:rFonts w:hint="eastAsia" w:ascii="宋体" w:hAnsi="宋体" w:cs="宋体"/>
          <w:b/>
          <w:bCs/>
          <w:sz w:val="24"/>
        </w:rPr>
        <w:t>（三）服务内容变更</w:t>
      </w:r>
    </w:p>
    <w:p w14:paraId="72AF892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Arial"/>
          <w:bCs/>
          <w:color w:val="0D0D0D"/>
          <w:sz w:val="24"/>
        </w:rPr>
      </w:pPr>
      <w:r>
        <w:rPr>
          <w:rFonts w:hint="eastAsia" w:ascii="宋体" w:hAnsi="宋体" w:cs="宋体"/>
          <w:sz w:val="24"/>
        </w:rPr>
        <w:t>业主根据实际需要，可以对垃圾清运服务内容作适当变更，中标服务单位应予以配合。</w:t>
      </w:r>
    </w:p>
    <w:p w14:paraId="31F1A782">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eastAsia="宋体"/>
          <w:sz w:val="24"/>
          <w:lang w:val="en-US" w:eastAsia="zh-CN"/>
        </w:rPr>
      </w:pPr>
      <w:r>
        <w:rPr>
          <w:rFonts w:hint="eastAsia" w:ascii="宋体" w:hAnsi="宋体"/>
          <w:sz w:val="24"/>
        </w:rPr>
        <w:t>如果服务内容的变更，引起清运范围面积较大变化时，清运服务费用可根据本项目的中标价协商增减</w:t>
      </w:r>
      <w:r>
        <w:rPr>
          <w:rFonts w:hint="eastAsia" w:ascii="宋体" w:hAnsi="宋体"/>
          <w:sz w:val="24"/>
          <w:lang w:eastAsia="zh-CN"/>
        </w:rPr>
        <w:t>，</w:t>
      </w:r>
      <w:r>
        <w:rPr>
          <w:rFonts w:hint="eastAsia" w:ascii="宋体" w:hAnsi="宋体"/>
          <w:sz w:val="24"/>
          <w:lang w:val="en-US" w:eastAsia="zh-CN"/>
        </w:rPr>
        <w:t>增减金额不超过合同价的百分之十。</w:t>
      </w:r>
    </w:p>
    <w:p w14:paraId="616BE458">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宋体" w:hAnsi="宋体"/>
          <w:b/>
          <w:bCs/>
          <w:sz w:val="24"/>
        </w:rPr>
      </w:pPr>
      <w:r>
        <w:rPr>
          <w:rFonts w:hint="eastAsia" w:ascii="宋体" w:hAnsi="宋体"/>
          <w:b/>
          <w:bCs/>
          <w:sz w:val="24"/>
        </w:rPr>
        <w:t>（四）人员保险及其他要求</w:t>
      </w:r>
    </w:p>
    <w:p w14:paraId="7C514B8F">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Arial"/>
          <w:bCs/>
          <w:color w:val="0D0D0D"/>
          <w:sz w:val="24"/>
        </w:rPr>
        <w:t xml:space="preserve"> 1</w:t>
      </w:r>
      <w:r>
        <w:rPr>
          <w:rFonts w:hint="eastAsia" w:ascii="宋体" w:hAnsi="宋体" w:cs="宋体"/>
          <w:sz w:val="24"/>
        </w:rPr>
        <w:t>、中标单位须自行解决员工养老、失业、医疗、工伤、生育等保险及劳保、工资、福利、食宿、交通、员工国定假,双休日及重大活动的加班工资等有关问题，所</w:t>
      </w:r>
      <w:r>
        <w:rPr>
          <w:rFonts w:hint="eastAsia" w:ascii="宋体" w:hAnsi="宋体"/>
          <w:sz w:val="24"/>
        </w:rPr>
        <w:t>聘用的员工必须符合国家《劳动法》及相关法律法规的规定</w:t>
      </w:r>
    </w:p>
    <w:p w14:paraId="46492DA2">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2、中标单位应当在中标后7个工作日内在采购人当地租赁办公场所,并自行解决管理、服务过程中涉及的办公用品、自身使用的清洁用品以及开展垃圾清运所需要的其它用品。</w:t>
      </w:r>
      <w:bookmarkStart w:id="6" w:name="_GoBack"/>
      <w:bookmarkEnd w:id="6"/>
    </w:p>
    <w:p w14:paraId="4E066DFA">
      <w:pPr>
        <w:pStyle w:val="244"/>
        <w:keepNext w:val="0"/>
        <w:keepLines w:val="0"/>
        <w:pageBreakBefore w:val="0"/>
        <w:kinsoku/>
        <w:wordWrap/>
        <w:overflowPunct/>
        <w:topLinePunct w:val="0"/>
        <w:bidi w:val="0"/>
        <w:adjustRightInd/>
        <w:snapToGrid/>
        <w:spacing w:beforeLines="0" w:afterLines="0" w:line="360" w:lineRule="auto"/>
        <w:ind w:left="0" w:leftChars="0"/>
        <w:textAlignment w:val="auto"/>
        <w:rPr>
          <w:rFonts w:ascii="宋体"/>
          <w:szCs w:val="24"/>
        </w:rPr>
      </w:pPr>
      <w:r>
        <w:rPr>
          <w:rFonts w:hint="eastAsia" w:ascii="宋体" w:hAnsi="宋体"/>
          <w:szCs w:val="24"/>
        </w:rPr>
        <w:t>3、为提升项目作业队伍形象，保证作业质量，中标供应商应按作业要求统一服装。要求在中标后</w:t>
      </w:r>
      <w:r>
        <w:rPr>
          <w:rFonts w:ascii="宋体" w:hAnsi="宋体"/>
          <w:szCs w:val="24"/>
        </w:rPr>
        <w:t>5</w:t>
      </w:r>
      <w:r>
        <w:rPr>
          <w:rFonts w:hint="eastAsia" w:ascii="宋体" w:hAnsi="宋体"/>
          <w:szCs w:val="24"/>
        </w:rPr>
        <w:t>日内上报采购人确定数量，统一型号、颜色后，在正式合同履行日前</w:t>
      </w:r>
      <w:r>
        <w:rPr>
          <w:rFonts w:ascii="宋体" w:hAnsi="宋体"/>
          <w:szCs w:val="24"/>
        </w:rPr>
        <w:t>5</w:t>
      </w:r>
      <w:r>
        <w:rPr>
          <w:rFonts w:hint="eastAsia" w:ascii="宋体" w:hAnsi="宋体"/>
          <w:szCs w:val="24"/>
        </w:rPr>
        <w:t>日必须自行购置到位，购置费用由中标供应商自行负责。</w:t>
      </w:r>
    </w:p>
    <w:p w14:paraId="62CECD31">
      <w:pPr>
        <w:keepNext w:val="0"/>
        <w:keepLines w:val="0"/>
        <w:pageBreakBefore w:val="0"/>
        <w:shd w:val="clear" w:color="auto" w:fill="FFFFFF"/>
        <w:kinsoku/>
        <w:wordWrap/>
        <w:overflowPunct/>
        <w:topLinePunct w:val="0"/>
        <w:bidi w:val="0"/>
        <w:adjustRightInd/>
        <w:snapToGrid/>
        <w:spacing w:line="360" w:lineRule="auto"/>
        <w:ind w:left="0" w:leftChars="0" w:firstLine="480" w:firstLineChars="200"/>
        <w:jc w:val="left"/>
        <w:textAlignment w:val="auto"/>
        <w:rPr>
          <w:rFonts w:hint="eastAsia" w:ascii="宋体" w:hAnsi="宋体" w:cs="宋体"/>
          <w:sz w:val="24"/>
        </w:rPr>
      </w:pPr>
      <w:r>
        <w:rPr>
          <w:rFonts w:hint="eastAsia" w:ascii="宋体" w:hAnsi="宋体" w:cs="宋体"/>
          <w:sz w:val="24"/>
        </w:rPr>
        <w:t>4、中标供应商必须做好安全生产，在项目作业中发生的一切安全生产事故，均由中标供应商自行解决并承担全部责任。</w:t>
      </w:r>
    </w:p>
    <w:p w14:paraId="49FAB7EF">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5、中标供应商应当做好作业人员的人身意外保险。为所有聘用职工投保团体人身意外伤害保险（保额≥50万元/人）和附加意外费用补偿团体医疗保险（保额≥5万元/人），免赔额为0元、给付比例100%、按社保伤残等级10级起赔。投保人数（列明实际投保人员名单、作业地点）在合同签订后3日内报采购人，保单原件在合同签订后1个月内报采购人（复印件备案），保险费用由中标供应商承担。</w:t>
      </w:r>
    </w:p>
    <w:p w14:paraId="367EEDCA">
      <w:pPr>
        <w:keepNext w:val="0"/>
        <w:keepLines w:val="0"/>
        <w:pageBreakBefore w:val="0"/>
        <w:kinsoku/>
        <w:wordWrap/>
        <w:overflowPunct/>
        <w:topLinePunct w:val="0"/>
        <w:bidi w:val="0"/>
        <w:adjustRightInd/>
        <w:snapToGrid/>
        <w:spacing w:line="360" w:lineRule="auto"/>
        <w:ind w:left="0" w:leftChars="0" w:firstLine="480" w:firstLineChars="200"/>
        <w:textAlignment w:val="auto"/>
        <w:rPr>
          <w:b/>
          <w:bCs/>
          <w:sz w:val="24"/>
        </w:rPr>
      </w:pPr>
      <w:r>
        <w:rPr>
          <w:rFonts w:hint="eastAsia"/>
          <w:b/>
          <w:bCs/>
          <w:sz w:val="24"/>
        </w:rPr>
        <w:t>（五）合同的签订</w:t>
      </w:r>
    </w:p>
    <w:p w14:paraId="285C2A4E">
      <w:pPr>
        <w:keepNext w:val="0"/>
        <w:keepLines w:val="0"/>
        <w:pageBreakBefore w:val="0"/>
        <w:kinsoku/>
        <w:wordWrap/>
        <w:overflowPunct/>
        <w:topLinePunct w:val="0"/>
        <w:bidi w:val="0"/>
        <w:adjustRightInd/>
        <w:snapToGrid/>
        <w:spacing w:line="360" w:lineRule="auto"/>
        <w:ind w:left="0" w:leftChars="0" w:firstLine="480" w:firstLineChars="200"/>
        <w:textAlignment w:val="auto"/>
        <w:rPr>
          <w:sz w:val="24"/>
        </w:rPr>
      </w:pPr>
      <w:r>
        <w:rPr>
          <w:rFonts w:hint="eastAsia"/>
          <w:sz w:val="24"/>
        </w:rPr>
        <w:t>本项目由中标单位与</w:t>
      </w:r>
      <w:r>
        <w:rPr>
          <w:rFonts w:hint="eastAsia"/>
          <w:sz w:val="24"/>
          <w:lang w:eastAsia="zh-CN"/>
        </w:rPr>
        <w:t>东阳市江北街道办事处</w:t>
      </w:r>
      <w:r>
        <w:rPr>
          <w:rFonts w:hint="eastAsia"/>
          <w:sz w:val="24"/>
        </w:rPr>
        <w:t>签订合同。</w:t>
      </w:r>
    </w:p>
    <w:p w14:paraId="03FCA06A">
      <w:pPr>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left="0" w:leftChars="0" w:firstLine="480" w:firstLineChars="200"/>
        <w:textAlignment w:val="auto"/>
        <w:rPr>
          <w:rFonts w:hint="eastAsia" w:ascii="宋体" w:hAnsi="宋体" w:cs="宋体"/>
          <w:b/>
          <w:bCs/>
          <w:sz w:val="24"/>
          <w:lang w:eastAsia="zh-CN"/>
        </w:rPr>
      </w:pPr>
      <w:r>
        <w:rPr>
          <w:rFonts w:hint="eastAsia" w:ascii="宋体" w:hAnsi="宋体" w:cs="宋体"/>
          <w:b/>
          <w:bCs/>
          <w:sz w:val="24"/>
          <w:lang w:eastAsia="zh-CN"/>
        </w:rPr>
        <w:t>（六）其他</w:t>
      </w:r>
    </w:p>
    <w:p w14:paraId="142EC7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bCs/>
          <w:sz w:val="24"/>
        </w:rPr>
      </w:pPr>
      <w:r>
        <w:rPr>
          <w:rFonts w:hint="eastAsia" w:ascii="宋体" w:hAnsi="宋体"/>
          <w:sz w:val="24"/>
        </w:rPr>
        <w:t>项目服务期间发生的所有安全责任事故，由中标单位负全部责任</w:t>
      </w:r>
      <w:r>
        <w:rPr>
          <w:rFonts w:ascii="宋体" w:hAnsi="宋体"/>
          <w:sz w:val="24"/>
        </w:rPr>
        <w:t>。</w:t>
      </w:r>
    </w:p>
    <w:p w14:paraId="72E86CB2">
      <w:pPr>
        <w:rPr>
          <w:rFonts w:hint="eastAsia" w:hAnsi="宋体" w:cs="宋体"/>
          <w:b/>
          <w:bCs w:val="0"/>
          <w:sz w:val="36"/>
          <w:szCs w:val="36"/>
        </w:rPr>
      </w:pPr>
      <w:r>
        <w:rPr>
          <w:rFonts w:hint="eastAsia" w:hAnsi="宋体" w:cs="宋体"/>
          <w:b/>
          <w:bCs w:val="0"/>
          <w:sz w:val="36"/>
          <w:szCs w:val="36"/>
        </w:rPr>
        <w:br w:type="page"/>
      </w:r>
    </w:p>
    <w:p w14:paraId="4B081EAF">
      <w:pPr>
        <w:jc w:val="center"/>
        <w:rPr>
          <w:rFonts w:hAnsi="宋体" w:cs="宋体"/>
          <w:b/>
          <w:bCs w:val="0"/>
          <w:sz w:val="36"/>
          <w:szCs w:val="36"/>
        </w:rPr>
      </w:pPr>
      <w:r>
        <w:rPr>
          <w:rFonts w:hint="eastAsia" w:hAnsi="宋体" w:cs="宋体"/>
          <w:b/>
          <w:bCs w:val="0"/>
          <w:sz w:val="36"/>
          <w:szCs w:val="36"/>
        </w:rPr>
        <w:t>第三章</w:t>
      </w:r>
      <w:r>
        <w:rPr>
          <w:rFonts w:hint="eastAsia" w:hAnsi="宋体" w:cs="宋体"/>
          <w:b/>
          <w:bCs w:val="0"/>
          <w:sz w:val="36"/>
          <w:szCs w:val="36"/>
          <w:lang w:val="en-US" w:eastAsia="zh-CN"/>
        </w:rPr>
        <w:t xml:space="preserve">    </w:t>
      </w:r>
      <w:r>
        <w:rPr>
          <w:rFonts w:hint="eastAsia" w:hAnsi="宋体" w:cs="宋体"/>
          <w:b/>
          <w:bCs w:val="0"/>
          <w:sz w:val="36"/>
          <w:szCs w:val="36"/>
        </w:rPr>
        <w:t>投标人须知</w:t>
      </w:r>
    </w:p>
    <w:p w14:paraId="4D8489B0">
      <w:pPr>
        <w:snapToGrid w:val="0"/>
        <w:spacing w:line="360" w:lineRule="auto"/>
        <w:jc w:val="right"/>
        <w:outlineLvl w:val="1"/>
        <w:rPr>
          <w:rFonts w:ascii="宋体" w:cs="宋体"/>
          <w:sz w:val="24"/>
          <w:szCs w:val="24"/>
        </w:rPr>
      </w:pPr>
      <w:r>
        <w:rPr>
          <w:rFonts w:hint="eastAsia" w:ascii="宋体" w:hAnsi="宋体" w:cs="宋体"/>
          <w:sz w:val="24"/>
          <w:szCs w:val="24"/>
        </w:rPr>
        <w:t>前附表</w:t>
      </w:r>
    </w:p>
    <w:tbl>
      <w:tblPr>
        <w:tblStyle w:val="46"/>
        <w:tblW w:w="9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743"/>
      </w:tblGrid>
      <w:tr w14:paraId="6C6858BD">
        <w:trPr>
          <w:trHeight w:val="356" w:hRule="atLeast"/>
          <w:jc w:val="center"/>
        </w:trPr>
        <w:tc>
          <w:tcPr>
            <w:tcW w:w="733" w:type="dxa"/>
            <w:tcBorders>
              <w:top w:val="single" w:color="auto" w:sz="4" w:space="0"/>
              <w:bottom w:val="single" w:color="auto" w:sz="4" w:space="0"/>
              <w:right w:val="single" w:color="auto" w:sz="4" w:space="0"/>
            </w:tcBorders>
            <w:vAlign w:val="center"/>
          </w:tcPr>
          <w:p w14:paraId="67B506D3">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序号</w:t>
            </w:r>
          </w:p>
        </w:tc>
        <w:tc>
          <w:tcPr>
            <w:tcW w:w="8743" w:type="dxa"/>
            <w:tcBorders>
              <w:top w:val="single" w:color="auto" w:sz="4" w:space="0"/>
              <w:left w:val="single" w:color="auto" w:sz="4" w:space="0"/>
              <w:bottom w:val="single" w:color="auto" w:sz="4" w:space="0"/>
            </w:tcBorders>
            <w:vAlign w:val="center"/>
          </w:tcPr>
          <w:p w14:paraId="7B8EC36A">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内容、要求</w:t>
            </w:r>
          </w:p>
        </w:tc>
      </w:tr>
      <w:tr w14:paraId="0B425B29">
        <w:trPr>
          <w:trHeight w:val="356" w:hRule="atLeast"/>
          <w:jc w:val="center"/>
        </w:trPr>
        <w:tc>
          <w:tcPr>
            <w:tcW w:w="733" w:type="dxa"/>
            <w:tcBorders>
              <w:top w:val="single" w:color="auto" w:sz="4" w:space="0"/>
              <w:bottom w:val="single" w:color="auto" w:sz="4" w:space="0"/>
              <w:right w:val="single" w:color="auto" w:sz="4" w:space="0"/>
            </w:tcBorders>
            <w:vAlign w:val="center"/>
          </w:tcPr>
          <w:p w14:paraId="7369C021">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ascii="宋体" w:hAnsi="宋体" w:cs="宋体"/>
                <w:color w:val="0D0D0D"/>
                <w:sz w:val="24"/>
              </w:rPr>
              <w:t>1</w:t>
            </w:r>
          </w:p>
        </w:tc>
        <w:tc>
          <w:tcPr>
            <w:tcW w:w="8743" w:type="dxa"/>
            <w:tcBorders>
              <w:top w:val="single" w:color="auto" w:sz="4" w:space="0"/>
              <w:left w:val="single" w:color="auto" w:sz="4" w:space="0"/>
              <w:bottom w:val="single" w:color="auto" w:sz="4" w:space="0"/>
            </w:tcBorders>
            <w:vAlign w:val="center"/>
          </w:tcPr>
          <w:p w14:paraId="3E468BBD">
            <w:pPr>
              <w:pStyle w:val="27"/>
              <w:keepNext w:val="0"/>
              <w:keepLines w:val="0"/>
              <w:pageBreakBefore w:val="0"/>
              <w:widowControl w:val="0"/>
              <w:kinsoku/>
              <w:wordWrap/>
              <w:overflowPunct/>
              <w:topLinePunct w:val="0"/>
              <w:bidi w:val="0"/>
              <w:adjustRightInd/>
              <w:snapToGrid/>
              <w:spacing w:beforeLines="0" w:afterLines="0" w:line="360" w:lineRule="auto"/>
              <w:jc w:val="left"/>
              <w:rPr>
                <w:rFonts w:hint="eastAsia" w:ascii="宋体" w:hAnsi="宋体" w:eastAsia="宋体" w:cs="宋体"/>
                <w:color w:val="0D0D0D"/>
                <w:sz w:val="24"/>
                <w:lang w:eastAsia="zh-CN"/>
              </w:rPr>
            </w:pPr>
            <w:r>
              <w:rPr>
                <w:rFonts w:hint="eastAsia" w:ascii="宋体" w:hAnsi="宋体" w:cs="宋体"/>
                <w:color w:val="0D0D0D"/>
                <w:sz w:val="24"/>
              </w:rPr>
              <w:t>项目名称：</w:t>
            </w:r>
            <w:r>
              <w:rPr>
                <w:rFonts w:hint="eastAsia" w:hAnsi="宋体" w:cs="宋体"/>
                <w:b w:val="0"/>
                <w:bCs/>
                <w:sz w:val="24"/>
                <w:lang w:eastAsia="zh-CN"/>
              </w:rPr>
              <w:t>东阳市江北街道湖沧、上卢片农村生活垃圾清运</w:t>
            </w:r>
            <w:r>
              <w:rPr>
                <w:rFonts w:hint="eastAsia" w:hAnsi="宋体" w:cs="宋体"/>
                <w:b/>
                <w:sz w:val="24"/>
                <w:lang w:val="en-US" w:eastAsia="zh-CN"/>
              </w:rPr>
              <w:t xml:space="preserve"> </w:t>
            </w:r>
          </w:p>
        </w:tc>
      </w:tr>
      <w:tr w14:paraId="23C50592">
        <w:trPr>
          <w:trHeight w:val="356" w:hRule="atLeast"/>
          <w:jc w:val="center"/>
        </w:trPr>
        <w:tc>
          <w:tcPr>
            <w:tcW w:w="733" w:type="dxa"/>
            <w:tcBorders>
              <w:top w:val="single" w:color="auto" w:sz="4" w:space="0"/>
              <w:bottom w:val="single" w:color="auto" w:sz="4" w:space="0"/>
              <w:right w:val="single" w:color="auto" w:sz="4" w:space="0"/>
            </w:tcBorders>
            <w:vAlign w:val="center"/>
          </w:tcPr>
          <w:p w14:paraId="7FB4240B">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ascii="宋体" w:hAnsi="宋体" w:cs="宋体"/>
                <w:color w:val="0D0D0D"/>
                <w:sz w:val="24"/>
              </w:rPr>
              <w:t>2</w:t>
            </w:r>
          </w:p>
        </w:tc>
        <w:tc>
          <w:tcPr>
            <w:tcW w:w="8743" w:type="dxa"/>
            <w:tcBorders>
              <w:top w:val="single" w:color="auto" w:sz="4" w:space="0"/>
              <w:left w:val="single" w:color="auto" w:sz="4" w:space="0"/>
              <w:bottom w:val="single" w:color="auto" w:sz="4" w:space="0"/>
            </w:tcBorders>
            <w:vAlign w:val="center"/>
          </w:tcPr>
          <w:p w14:paraId="5970AC42">
            <w:pPr>
              <w:keepNext w:val="0"/>
              <w:keepLines w:val="0"/>
              <w:pageBreakBefore w:val="0"/>
              <w:widowControl w:val="0"/>
              <w:kinsoku/>
              <w:wordWrap/>
              <w:overflowPunct/>
              <w:topLinePunct w:val="0"/>
              <w:bidi w:val="0"/>
              <w:adjustRightInd/>
              <w:snapToGrid/>
              <w:spacing w:line="360" w:lineRule="auto"/>
              <w:rPr>
                <w:rFonts w:hint="eastAsia" w:ascii="宋体" w:hAnsi="宋体"/>
                <w:color w:val="0D0D0D"/>
                <w:sz w:val="24"/>
              </w:rPr>
            </w:pPr>
            <w:r>
              <w:rPr>
                <w:rFonts w:hint="eastAsia" w:ascii="宋体" w:hAnsi="宋体"/>
                <w:color w:val="0D0D0D"/>
                <w:sz w:val="24"/>
              </w:rPr>
              <w:t>投标报价及费用：</w:t>
            </w:r>
          </w:p>
          <w:p w14:paraId="301D7881">
            <w:pPr>
              <w:keepNext w:val="0"/>
              <w:keepLines w:val="0"/>
              <w:pageBreakBefore w:val="0"/>
              <w:widowControl w:val="0"/>
              <w:kinsoku/>
              <w:wordWrap/>
              <w:overflowPunct/>
              <w:topLinePunct w:val="0"/>
              <w:bidi w:val="0"/>
              <w:adjustRightInd/>
              <w:snapToGrid/>
              <w:spacing w:line="360" w:lineRule="auto"/>
              <w:rPr>
                <w:rFonts w:ascii="宋体" w:hAnsi="宋体"/>
                <w:color w:val="0D0D0D"/>
                <w:sz w:val="24"/>
              </w:rPr>
            </w:pPr>
            <w:r>
              <w:rPr>
                <w:rFonts w:ascii="宋体" w:hAnsi="宋体"/>
                <w:color w:val="0D0D0D"/>
                <w:sz w:val="24"/>
              </w:rPr>
              <w:t>1</w:t>
            </w:r>
            <w:r>
              <w:rPr>
                <w:rFonts w:hint="eastAsia" w:ascii="宋体" w:hAnsi="宋体"/>
                <w:color w:val="0D0D0D"/>
                <w:sz w:val="24"/>
              </w:rPr>
              <w:t>、本项目投标应以人民币报价。</w:t>
            </w:r>
          </w:p>
          <w:p w14:paraId="0C7ADA60">
            <w:pPr>
              <w:keepNext w:val="0"/>
              <w:keepLines w:val="0"/>
              <w:pageBreakBefore w:val="0"/>
              <w:widowControl w:val="0"/>
              <w:kinsoku/>
              <w:wordWrap/>
              <w:overflowPunct/>
              <w:topLinePunct w:val="0"/>
              <w:bidi w:val="0"/>
              <w:adjustRightInd/>
              <w:snapToGrid/>
              <w:spacing w:line="360" w:lineRule="auto"/>
              <w:rPr>
                <w:rFonts w:ascii="宋体" w:hAnsi="宋体"/>
                <w:sz w:val="24"/>
              </w:rPr>
            </w:pPr>
            <w:r>
              <w:rPr>
                <w:rFonts w:hint="eastAsia" w:ascii="宋体" w:hAnsi="宋体" w:cs="宋体"/>
                <w:color w:val="0D0D0D"/>
                <w:sz w:val="24"/>
                <w:szCs w:val="24"/>
              </w:rPr>
              <w:t>▲</w:t>
            </w:r>
            <w:r>
              <w:rPr>
                <w:rFonts w:hint="eastAsia" w:ascii="宋体" w:hAnsi="宋体"/>
                <w:color w:val="000000"/>
                <w:sz w:val="24"/>
              </w:rPr>
              <w:t>2、</w:t>
            </w:r>
            <w:r>
              <w:rPr>
                <w:rFonts w:hint="eastAsia" w:ascii="宋体" w:hAnsi="宋体" w:cs="宋体"/>
                <w:b/>
                <w:sz w:val="24"/>
              </w:rPr>
              <w:t>本项目最高限价</w:t>
            </w:r>
            <w:r>
              <w:rPr>
                <w:rFonts w:hint="eastAsia" w:ascii="宋体" w:hAnsi="宋体" w:cs="宋体"/>
                <w:b/>
                <w:sz w:val="24"/>
                <w:lang w:eastAsia="zh-CN"/>
              </w:rPr>
              <w:t>为项目预算价</w:t>
            </w:r>
            <w:r>
              <w:rPr>
                <w:rFonts w:hint="eastAsia" w:ascii="宋体" w:hAnsi="宋体" w:cs="宋体"/>
                <w:b/>
                <w:sz w:val="24"/>
              </w:rPr>
              <w:t>。</w:t>
            </w:r>
            <w:r>
              <w:rPr>
                <w:rFonts w:hint="eastAsia" w:ascii="宋体" w:hAnsi="宋体" w:cs="宋体"/>
                <w:sz w:val="24"/>
              </w:rPr>
              <w:t>投标单位必须按招标需求的要求报价，并且报价不得高于或等于最高限价，否则作废标处理。</w:t>
            </w:r>
          </w:p>
          <w:p w14:paraId="13F7D4D6">
            <w:pPr>
              <w:keepNext w:val="0"/>
              <w:keepLines w:val="0"/>
              <w:pageBreakBefore w:val="0"/>
              <w:widowControl w:val="0"/>
              <w:kinsoku/>
              <w:wordWrap/>
              <w:overflowPunct/>
              <w:topLinePunct w:val="0"/>
              <w:bidi w:val="0"/>
              <w:adjustRightInd/>
              <w:snapToGrid/>
              <w:spacing w:line="360" w:lineRule="auto"/>
              <w:rPr>
                <w:rFonts w:hint="eastAsia" w:ascii="宋体" w:hAnsi="宋体" w:eastAsia="宋体" w:cs="宋体"/>
                <w:color w:val="0D0D0D"/>
                <w:sz w:val="24"/>
                <w:lang w:eastAsia="zh-CN"/>
              </w:rPr>
            </w:pPr>
            <w:r>
              <w:rPr>
                <w:rFonts w:hint="eastAsia" w:ascii="宋体" w:hAnsi="宋体"/>
                <w:sz w:val="24"/>
              </w:rPr>
              <w:t>3、不论投标结果如何，投标人均应</w:t>
            </w:r>
            <w:r>
              <w:rPr>
                <w:rFonts w:hint="eastAsia" w:ascii="宋体" w:hAnsi="宋体"/>
                <w:color w:val="0D0D0D"/>
                <w:sz w:val="24"/>
              </w:rPr>
              <w:t>自行承担所有与投标有关的全部费用</w:t>
            </w:r>
            <w:r>
              <w:rPr>
                <w:rFonts w:hint="eastAsia" w:ascii="宋体" w:hAnsi="宋体"/>
                <w:color w:val="0D0D0D"/>
                <w:sz w:val="24"/>
                <w:lang w:eastAsia="zh-CN"/>
              </w:rPr>
              <w:t>。</w:t>
            </w:r>
          </w:p>
        </w:tc>
      </w:tr>
      <w:tr w14:paraId="3BF3AB7E">
        <w:trPr>
          <w:trHeight w:val="356" w:hRule="atLeast"/>
          <w:jc w:val="center"/>
        </w:trPr>
        <w:tc>
          <w:tcPr>
            <w:tcW w:w="733" w:type="dxa"/>
            <w:tcBorders>
              <w:top w:val="single" w:color="auto" w:sz="4" w:space="0"/>
              <w:bottom w:val="single" w:color="auto" w:sz="4" w:space="0"/>
              <w:right w:val="single" w:color="auto" w:sz="4" w:space="0"/>
            </w:tcBorders>
            <w:vAlign w:val="center"/>
          </w:tcPr>
          <w:p w14:paraId="5E20739B">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3</w:t>
            </w:r>
          </w:p>
        </w:tc>
        <w:tc>
          <w:tcPr>
            <w:tcW w:w="8743" w:type="dxa"/>
            <w:tcBorders>
              <w:top w:val="single" w:color="auto" w:sz="4" w:space="0"/>
              <w:left w:val="single" w:color="auto" w:sz="4" w:space="0"/>
              <w:bottom w:val="single" w:color="auto" w:sz="4" w:space="0"/>
            </w:tcBorders>
            <w:vAlign w:val="center"/>
          </w:tcPr>
          <w:p w14:paraId="428E4A42">
            <w:pPr>
              <w:keepNext w:val="0"/>
              <w:keepLines w:val="0"/>
              <w:pageBreakBefore w:val="0"/>
              <w:widowControl w:val="0"/>
              <w:kinsoku/>
              <w:wordWrap/>
              <w:overflowPunct/>
              <w:topLinePunct w:val="0"/>
              <w:bidi w:val="0"/>
              <w:adjustRightInd/>
              <w:snapToGrid/>
              <w:spacing w:line="360" w:lineRule="auto"/>
              <w:rPr>
                <w:rFonts w:hint="eastAsia" w:ascii="宋体" w:hAnsi="宋体" w:eastAsia="宋体" w:cs="宋体"/>
                <w:color w:val="0D0D0D"/>
                <w:sz w:val="24"/>
                <w:lang w:eastAsia="zh-CN"/>
              </w:rPr>
            </w:pPr>
            <w:r>
              <w:rPr>
                <w:rFonts w:hint="eastAsia" w:ascii="宋体" w:hAnsi="宋体" w:cs="宋体"/>
                <w:color w:val="0D0D0D"/>
                <w:sz w:val="24"/>
              </w:rPr>
              <w:t>答疑与澄清：投标人如认为招标文件表述不清晰、存在歧视性、排他性或者其他违法内容的，应当于</w:t>
            </w:r>
            <w:r>
              <w:rPr>
                <w:rFonts w:ascii="宋体" w:hAnsi="宋体" w:cs="宋体"/>
                <w:color w:val="0D0D0D"/>
                <w:sz w:val="24"/>
              </w:rPr>
              <w:t>20</w:t>
            </w:r>
            <w:r>
              <w:rPr>
                <w:rFonts w:hint="eastAsia" w:ascii="宋体" w:hAnsi="宋体" w:cs="宋体"/>
                <w:color w:val="0D0D0D"/>
                <w:sz w:val="24"/>
                <w:lang w:val="en-US" w:eastAsia="zh-CN"/>
              </w:rPr>
              <w:t>24</w:t>
            </w:r>
            <w:r>
              <w:rPr>
                <w:rFonts w:hint="eastAsia" w:ascii="宋体" w:hAnsi="宋体" w:cs="宋体"/>
                <w:color w:val="0D0D0D"/>
                <w:sz w:val="24"/>
              </w:rPr>
              <w:t>年</w:t>
            </w:r>
            <w:r>
              <w:rPr>
                <w:rFonts w:hint="eastAsia" w:ascii="宋体" w:hAnsi="宋体" w:cs="宋体"/>
                <w:color w:val="0D0D0D"/>
                <w:sz w:val="24"/>
                <w:lang w:val="en-US" w:eastAsia="zh-CN"/>
              </w:rPr>
              <w:t>12</w:t>
            </w:r>
            <w:r>
              <w:rPr>
                <w:rFonts w:hint="eastAsia" w:ascii="宋体" w:hAnsi="宋体" w:cs="宋体"/>
                <w:color w:val="0D0D0D"/>
                <w:sz w:val="24"/>
              </w:rPr>
              <w:t>月</w:t>
            </w:r>
            <w:r>
              <w:rPr>
                <w:rFonts w:hint="eastAsia" w:ascii="宋体" w:hAnsi="宋体" w:cs="宋体"/>
                <w:color w:val="0D0D0D"/>
                <w:sz w:val="24"/>
                <w:lang w:val="en-US" w:eastAsia="zh-CN"/>
              </w:rPr>
              <w:t>3</w:t>
            </w:r>
            <w:r>
              <w:rPr>
                <w:rFonts w:hint="eastAsia" w:ascii="宋体" w:hAnsi="宋体" w:cs="宋体"/>
                <w:color w:val="0D0D0D"/>
                <w:sz w:val="24"/>
              </w:rPr>
              <w:t>日</w:t>
            </w:r>
            <w:r>
              <w:rPr>
                <w:rFonts w:ascii="宋体" w:hAnsi="宋体" w:cs="宋体"/>
                <w:color w:val="0D0D0D"/>
                <w:sz w:val="24"/>
              </w:rPr>
              <w:t>1</w:t>
            </w:r>
            <w:r>
              <w:rPr>
                <w:rFonts w:hint="eastAsia" w:ascii="宋体" w:hAnsi="宋体" w:cs="宋体"/>
                <w:color w:val="0D0D0D"/>
                <w:sz w:val="24"/>
                <w:lang w:val="en-US" w:eastAsia="zh-CN"/>
              </w:rPr>
              <w:t>7</w:t>
            </w:r>
            <w:r>
              <w:rPr>
                <w:rFonts w:ascii="宋体" w:hAnsi="宋体" w:cs="宋体"/>
                <w:color w:val="0D0D0D"/>
                <w:sz w:val="24"/>
              </w:rPr>
              <w:t>:00</w:t>
            </w:r>
            <w:r>
              <w:rPr>
                <w:rFonts w:hint="eastAsia" w:ascii="宋体" w:hAnsi="宋体" w:cs="宋体"/>
                <w:color w:val="0D0D0D"/>
                <w:sz w:val="24"/>
              </w:rPr>
              <w:t>前，以书面形式要求招标采购单位作出书面解释、澄清或者向招标采购单位提出书面质疑（超过此规定时间的质疑函将不予受理）。答疑内容将于投标截止日期</w:t>
            </w:r>
            <w:r>
              <w:rPr>
                <w:rFonts w:ascii="宋体" w:hAnsi="宋体" w:cs="宋体"/>
                <w:color w:val="0D0D0D"/>
                <w:sz w:val="24"/>
              </w:rPr>
              <w:t>5</w:t>
            </w:r>
            <w:r>
              <w:rPr>
                <w:rFonts w:hint="eastAsia" w:ascii="宋体" w:hAnsi="宋体" w:cs="宋体"/>
                <w:color w:val="0D0D0D"/>
                <w:sz w:val="24"/>
              </w:rPr>
              <w:t>天前以网上发布公告的形式通知；如果答疑、澄清或修改的内容可能影响投标文件编制的，招标采购单位将于投标截止日期</w:t>
            </w:r>
            <w:r>
              <w:rPr>
                <w:rFonts w:ascii="宋体" w:hAnsi="宋体" w:cs="宋体"/>
                <w:color w:val="0D0D0D"/>
                <w:sz w:val="24"/>
              </w:rPr>
              <w:t>15</w:t>
            </w:r>
            <w:r>
              <w:rPr>
                <w:rFonts w:hint="eastAsia" w:ascii="宋体" w:hAnsi="宋体" w:cs="宋体"/>
                <w:color w:val="0D0D0D"/>
                <w:sz w:val="24"/>
              </w:rPr>
              <w:t>天前以网上公告的形式通知所有已报名的投标人，答疑内容是招标文件的组成部分</w:t>
            </w:r>
            <w:r>
              <w:rPr>
                <w:rFonts w:hint="eastAsia" w:ascii="宋体" w:hAnsi="宋体" w:cs="宋体"/>
                <w:color w:val="0D0D0D"/>
                <w:sz w:val="24"/>
                <w:lang w:eastAsia="zh-CN"/>
              </w:rPr>
              <w:t>。</w:t>
            </w:r>
          </w:p>
        </w:tc>
      </w:tr>
      <w:tr w14:paraId="2161ED7E">
        <w:trPr>
          <w:trHeight w:val="356" w:hRule="atLeast"/>
          <w:jc w:val="center"/>
        </w:trPr>
        <w:tc>
          <w:tcPr>
            <w:tcW w:w="733" w:type="dxa"/>
            <w:tcBorders>
              <w:top w:val="single" w:color="auto" w:sz="4" w:space="0"/>
              <w:bottom w:val="single" w:color="auto" w:sz="4" w:space="0"/>
              <w:right w:val="single" w:color="auto" w:sz="4" w:space="0"/>
            </w:tcBorders>
            <w:vAlign w:val="center"/>
          </w:tcPr>
          <w:p w14:paraId="2AC14B61">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4</w:t>
            </w:r>
          </w:p>
        </w:tc>
        <w:tc>
          <w:tcPr>
            <w:tcW w:w="8743" w:type="dxa"/>
            <w:tcBorders>
              <w:top w:val="single" w:color="auto" w:sz="4" w:space="0"/>
              <w:left w:val="single" w:color="auto" w:sz="4" w:space="0"/>
              <w:bottom w:val="single" w:color="auto" w:sz="4" w:space="0"/>
            </w:tcBorders>
            <w:vAlign w:val="center"/>
          </w:tcPr>
          <w:p w14:paraId="35900484">
            <w:pPr>
              <w:keepNext w:val="0"/>
              <w:keepLines w:val="0"/>
              <w:pageBreakBefore w:val="0"/>
              <w:widowControl w:val="0"/>
              <w:kinsoku/>
              <w:wordWrap/>
              <w:overflowPunct/>
              <w:topLinePunct w:val="0"/>
              <w:autoSpaceDE w:val="0"/>
              <w:autoSpaceDN w:val="0"/>
              <w:bidi w:val="0"/>
              <w:adjustRightInd/>
              <w:snapToGrid/>
              <w:spacing w:line="360" w:lineRule="auto"/>
              <w:textAlignment w:val="bottom"/>
              <w:rPr>
                <w:rFonts w:hint="eastAsia" w:ascii="宋体" w:hAnsi="宋体" w:cs="宋体"/>
                <w:sz w:val="24"/>
              </w:rPr>
            </w:pPr>
            <w:r>
              <w:rPr>
                <w:rFonts w:hint="eastAsia" w:ascii="宋体" w:hAnsi="宋体" w:cs="宋体"/>
                <w:sz w:val="24"/>
              </w:rPr>
              <w:t>投标文件组成：</w:t>
            </w:r>
          </w:p>
          <w:p w14:paraId="7E02457F">
            <w:pPr>
              <w:keepNext w:val="0"/>
              <w:keepLines w:val="0"/>
              <w:pageBreakBefore w:val="0"/>
              <w:widowControl w:val="0"/>
              <w:kinsoku/>
              <w:wordWrap/>
              <w:overflowPunct/>
              <w:topLinePunct w:val="0"/>
              <w:autoSpaceDE w:val="0"/>
              <w:autoSpaceDN w:val="0"/>
              <w:bidi w:val="0"/>
              <w:adjustRightInd/>
              <w:snapToGrid/>
              <w:spacing w:line="360" w:lineRule="auto"/>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▲1、本项目实行“网上投标、电子评标”，投标人应于投标截止时间前在“政采云”（电子交易平台）上传输、递交电子版投标文件（包括资格审查文件、商务技术文件和报价文件）；</w:t>
            </w:r>
          </w:p>
          <w:p w14:paraId="5F3DDBB3">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textAlignment w:val="bottom"/>
              <w:rPr>
                <w:rFonts w:ascii="宋体" w:hAnsi="宋体" w:cs="宋体"/>
                <w:sz w:val="24"/>
              </w:rPr>
            </w:pPr>
            <w:r>
              <w:rPr>
                <w:rFonts w:hint="eastAsia" w:ascii="宋体" w:hAnsi="宋体" w:cs="宋体"/>
                <w:sz w:val="24"/>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14:paraId="757DB957">
            <w:pPr>
              <w:keepNext w:val="0"/>
              <w:keepLines w:val="0"/>
              <w:pageBreakBefore w:val="0"/>
              <w:widowControl w:val="0"/>
              <w:kinsoku/>
              <w:wordWrap/>
              <w:overflowPunct/>
              <w:topLinePunct w:val="0"/>
              <w:autoSpaceDE w:val="0"/>
              <w:autoSpaceDN w:val="0"/>
              <w:bidi w:val="0"/>
              <w:adjustRightInd/>
              <w:snapToGrid/>
              <w:spacing w:line="360" w:lineRule="auto"/>
              <w:textAlignment w:val="bottom"/>
              <w:rPr>
                <w:rFonts w:ascii="宋体" w:hAnsi="宋体" w:cs="宋体"/>
                <w:sz w:val="24"/>
              </w:rPr>
            </w:pPr>
            <w:r>
              <w:rPr>
                <w:rFonts w:hint="eastAsia" w:ascii="宋体" w:hAnsi="宋体" w:cs="宋体"/>
                <w:sz w:val="24"/>
              </w:rPr>
              <w:t>3、投标人仅提交电子备份投标文件的，投标无效；</w:t>
            </w:r>
          </w:p>
          <w:p w14:paraId="15BE7661">
            <w:pPr>
              <w:keepNext w:val="0"/>
              <w:keepLines w:val="0"/>
              <w:pageBreakBefore w:val="0"/>
              <w:widowControl w:val="0"/>
              <w:kinsoku/>
              <w:wordWrap/>
              <w:overflowPunct/>
              <w:topLinePunct w:val="0"/>
              <w:autoSpaceDE w:val="0"/>
              <w:autoSpaceDN w:val="0"/>
              <w:bidi w:val="0"/>
              <w:adjustRightInd/>
              <w:snapToGrid/>
              <w:spacing w:line="360" w:lineRule="auto"/>
              <w:textAlignment w:val="bottom"/>
              <w:rPr>
                <w:rFonts w:ascii="宋体" w:hAnsi="宋体" w:cs="宋体"/>
                <w:color w:val="0D0D0D"/>
                <w:sz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r>
              <w:rPr>
                <w:rFonts w:hint="eastAsia" w:ascii="宋体" w:hAnsi="宋体" w:cs="宋体"/>
                <w:sz w:val="24"/>
                <w:lang w:eastAsia="zh-CN"/>
              </w:rPr>
              <w:t>；</w:t>
            </w:r>
            <w:r>
              <w:rPr>
                <w:rFonts w:hint="eastAsia" w:ascii="宋体" w:hAnsi="宋体" w:cs="宋体"/>
                <w:sz w:val="24"/>
                <w:lang w:val="en-US" w:eastAsia="zh-CN"/>
              </w:rPr>
              <w:t xml:space="preserve"> </w:t>
            </w:r>
          </w:p>
        </w:tc>
      </w:tr>
      <w:tr w14:paraId="58D3F3B4">
        <w:trPr>
          <w:trHeight w:val="356" w:hRule="atLeast"/>
          <w:jc w:val="center"/>
        </w:trPr>
        <w:tc>
          <w:tcPr>
            <w:tcW w:w="733" w:type="dxa"/>
            <w:tcBorders>
              <w:top w:val="single" w:color="auto" w:sz="4" w:space="0"/>
              <w:bottom w:val="single" w:color="auto" w:sz="4" w:space="0"/>
              <w:right w:val="single" w:color="auto" w:sz="4" w:space="0"/>
            </w:tcBorders>
            <w:vAlign w:val="center"/>
          </w:tcPr>
          <w:p w14:paraId="43D4637A">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5</w:t>
            </w:r>
          </w:p>
        </w:tc>
        <w:tc>
          <w:tcPr>
            <w:tcW w:w="8743" w:type="dxa"/>
            <w:tcBorders>
              <w:top w:val="single" w:color="auto" w:sz="4" w:space="0"/>
              <w:left w:val="single" w:color="auto" w:sz="4" w:space="0"/>
              <w:bottom w:val="single" w:color="auto" w:sz="4" w:space="0"/>
            </w:tcBorders>
            <w:vAlign w:val="center"/>
          </w:tcPr>
          <w:p w14:paraId="07E7E442">
            <w:pPr>
              <w:keepNext w:val="0"/>
              <w:keepLines w:val="0"/>
              <w:pageBreakBefore w:val="0"/>
              <w:widowControl w:val="0"/>
              <w:kinsoku/>
              <w:wordWrap/>
              <w:overflowPunct/>
              <w:topLinePunct w:val="0"/>
              <w:bidi w:val="0"/>
              <w:adjustRightInd/>
              <w:snapToGrid/>
              <w:spacing w:line="360" w:lineRule="auto"/>
              <w:rPr>
                <w:rFonts w:ascii="宋体" w:hAnsi="宋体" w:cs="宋体"/>
                <w:sz w:val="24"/>
              </w:rPr>
            </w:pPr>
            <w:r>
              <w:rPr>
                <w:rFonts w:hint="eastAsia" w:ascii="宋体" w:hAnsi="宋体" w:cs="宋体"/>
                <w:sz w:val="24"/>
              </w:rPr>
              <w:t>投标截止时间及地点：</w:t>
            </w:r>
          </w:p>
          <w:p w14:paraId="53DD7EF5">
            <w:pPr>
              <w:keepNext w:val="0"/>
              <w:keepLines w:val="0"/>
              <w:pageBreakBefore w:val="0"/>
              <w:widowControl w:val="0"/>
              <w:kinsoku/>
              <w:wordWrap/>
              <w:overflowPunct/>
              <w:topLinePunct w:val="0"/>
              <w:bidi w:val="0"/>
              <w:adjustRightInd/>
              <w:snapToGrid/>
              <w:spacing w:line="360" w:lineRule="auto"/>
              <w:rPr>
                <w:rFonts w:ascii="宋体" w:hAnsi="宋体" w:cs="宋体"/>
                <w:sz w:val="24"/>
              </w:rPr>
            </w:pPr>
            <w:r>
              <w:rPr>
                <w:rFonts w:hint="eastAsia" w:ascii="宋体" w:hAnsi="宋体" w:cs="宋体"/>
                <w:sz w:val="24"/>
              </w:rPr>
              <w:t>1、投标人应当在202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12月6日13时00分</w:t>
            </w:r>
            <w:r>
              <w:rPr>
                <w:rFonts w:hint="eastAsia" w:ascii="宋体" w:hAnsi="宋体" w:cs="宋体"/>
                <w:sz w:val="24"/>
              </w:rPr>
              <w:t>前在“政采云”（电子交易平台）上自行上传加密的电子投标文件。投标截止时间后递交的电子投标文件，将被政采云平台拒收。</w:t>
            </w:r>
          </w:p>
          <w:p w14:paraId="603D8EE3">
            <w:pPr>
              <w:keepNext w:val="0"/>
              <w:keepLines w:val="0"/>
              <w:pageBreakBefore w:val="0"/>
              <w:widowControl w:val="0"/>
              <w:kinsoku/>
              <w:wordWrap/>
              <w:overflowPunct/>
              <w:topLinePunct w:val="0"/>
              <w:bidi w:val="0"/>
              <w:adjustRightInd/>
              <w:snapToGrid/>
              <w:spacing w:line="360" w:lineRule="auto"/>
              <w:rPr>
                <w:rFonts w:ascii="宋体" w:hAnsi="宋体" w:cs="宋体"/>
                <w:color w:val="0D0D0D"/>
                <w:sz w:val="24"/>
              </w:rPr>
            </w:pPr>
            <w:r>
              <w:rPr>
                <w:rFonts w:hint="eastAsia" w:ascii="宋体" w:hAnsi="宋体" w:cs="宋体"/>
                <w:sz w:val="24"/>
              </w:rPr>
              <w:t>2、电子备份投标文件的递交时间：投标人应当在202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12月6日13时30分</w:t>
            </w:r>
            <w:r>
              <w:rPr>
                <w:rFonts w:hint="eastAsia" w:ascii="宋体" w:hAnsi="宋体" w:cs="宋体"/>
                <w:sz w:val="24"/>
              </w:rPr>
              <w:t>前，逾期未递交的视为自动放弃。</w:t>
            </w:r>
          </w:p>
        </w:tc>
      </w:tr>
      <w:tr w14:paraId="135D5E0C">
        <w:trPr>
          <w:trHeight w:val="356" w:hRule="atLeast"/>
          <w:jc w:val="center"/>
        </w:trPr>
        <w:tc>
          <w:tcPr>
            <w:tcW w:w="733" w:type="dxa"/>
            <w:tcBorders>
              <w:top w:val="single" w:color="auto" w:sz="4" w:space="0"/>
              <w:bottom w:val="single" w:color="auto" w:sz="4" w:space="0"/>
              <w:right w:val="single" w:color="auto" w:sz="4" w:space="0"/>
            </w:tcBorders>
            <w:vAlign w:val="center"/>
          </w:tcPr>
          <w:p w14:paraId="02E4ED04">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6</w:t>
            </w:r>
          </w:p>
        </w:tc>
        <w:tc>
          <w:tcPr>
            <w:tcW w:w="8743" w:type="dxa"/>
            <w:tcBorders>
              <w:top w:val="single" w:color="auto" w:sz="4" w:space="0"/>
              <w:left w:val="single" w:color="auto" w:sz="4" w:space="0"/>
              <w:bottom w:val="single" w:color="auto" w:sz="4" w:space="0"/>
            </w:tcBorders>
            <w:vAlign w:val="center"/>
          </w:tcPr>
          <w:p w14:paraId="43C15502">
            <w:pPr>
              <w:keepNext w:val="0"/>
              <w:keepLines w:val="0"/>
              <w:pageBreakBefore w:val="0"/>
              <w:widowControl w:val="0"/>
              <w:kinsoku/>
              <w:wordWrap/>
              <w:overflowPunct/>
              <w:topLinePunct w:val="0"/>
              <w:bidi w:val="0"/>
              <w:adjustRightInd/>
              <w:snapToGrid/>
              <w:spacing w:line="360" w:lineRule="auto"/>
              <w:rPr>
                <w:rFonts w:ascii="宋体" w:hAnsi="宋体" w:cs="宋体"/>
                <w:sz w:val="24"/>
              </w:rPr>
            </w:pPr>
            <w:r>
              <w:rPr>
                <w:rFonts w:hint="eastAsia" w:ascii="宋体" w:hAnsi="宋体" w:cs="宋体"/>
                <w:sz w:val="24"/>
              </w:rPr>
              <w:t>开标时间：202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12月6日13时00分</w:t>
            </w:r>
          </w:p>
          <w:p w14:paraId="2627EB81">
            <w:pPr>
              <w:keepNext w:val="0"/>
              <w:keepLines w:val="0"/>
              <w:pageBreakBefore w:val="0"/>
              <w:widowControl w:val="0"/>
              <w:kinsoku/>
              <w:wordWrap/>
              <w:overflowPunct/>
              <w:topLinePunct w:val="0"/>
              <w:bidi w:val="0"/>
              <w:adjustRightInd/>
              <w:snapToGrid/>
              <w:spacing w:line="360" w:lineRule="auto"/>
              <w:rPr>
                <w:rFonts w:ascii="宋体" w:hAnsi="宋体" w:cs="宋体"/>
                <w:color w:val="0D0D0D"/>
                <w:sz w:val="24"/>
              </w:rPr>
            </w:pPr>
            <w:r>
              <w:rPr>
                <w:rFonts w:hint="eastAsia" w:ascii="宋体" w:hAnsi="宋体" w:cs="宋体"/>
                <w:sz w:val="24"/>
              </w:rPr>
              <w:t>截止开标时间，政采云（电子交易平台）自动提取所有投标文件，投标人须在开标时间截止后</w:t>
            </w:r>
            <w:r>
              <w:rPr>
                <w:rFonts w:hint="eastAsia" w:ascii="宋体" w:hAnsi="宋体" w:cs="宋体"/>
                <w:sz w:val="24"/>
                <w:lang w:val="en-US" w:eastAsia="zh-CN"/>
              </w:rPr>
              <w:t>30</w:t>
            </w:r>
            <w:r>
              <w:rPr>
                <w:rFonts w:hint="eastAsia" w:ascii="宋体" w:hAnsi="宋体" w:cs="宋体"/>
                <w:sz w:val="24"/>
              </w:rPr>
              <w:t>分钟内对上传政采云的投标文件进行解密，所有投标人在规定的解密时限内解密完成或解密时限到后，采购代理机构开启投标文件；投标人超过解密时限的，系统默认自动放弃。</w:t>
            </w:r>
          </w:p>
        </w:tc>
      </w:tr>
      <w:tr w14:paraId="50AD7A2E">
        <w:trPr>
          <w:trHeight w:val="356" w:hRule="atLeast"/>
          <w:jc w:val="center"/>
        </w:trPr>
        <w:tc>
          <w:tcPr>
            <w:tcW w:w="733" w:type="dxa"/>
            <w:tcBorders>
              <w:top w:val="single" w:color="auto" w:sz="4" w:space="0"/>
              <w:bottom w:val="single" w:color="auto" w:sz="4" w:space="0"/>
              <w:right w:val="single" w:color="auto" w:sz="4" w:space="0"/>
            </w:tcBorders>
            <w:vAlign w:val="center"/>
          </w:tcPr>
          <w:p w14:paraId="3FB14AB3">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7</w:t>
            </w:r>
          </w:p>
        </w:tc>
        <w:tc>
          <w:tcPr>
            <w:tcW w:w="8743" w:type="dxa"/>
            <w:tcBorders>
              <w:top w:val="single" w:color="auto" w:sz="4" w:space="0"/>
              <w:left w:val="single" w:color="auto" w:sz="4" w:space="0"/>
              <w:bottom w:val="single" w:color="auto" w:sz="4" w:space="0"/>
            </w:tcBorders>
            <w:vAlign w:val="center"/>
          </w:tcPr>
          <w:p w14:paraId="37267A3A">
            <w:pPr>
              <w:keepNext w:val="0"/>
              <w:keepLines w:val="0"/>
              <w:pageBreakBefore w:val="0"/>
              <w:widowControl w:val="0"/>
              <w:kinsoku/>
              <w:wordWrap/>
              <w:overflowPunct/>
              <w:topLinePunct w:val="0"/>
              <w:bidi w:val="0"/>
              <w:adjustRightInd/>
              <w:snapToGrid/>
              <w:spacing w:line="360" w:lineRule="auto"/>
              <w:rPr>
                <w:rFonts w:ascii="宋体" w:hAnsi="宋体" w:cs="宋体"/>
                <w:color w:val="0D0D0D"/>
                <w:sz w:val="24"/>
              </w:rPr>
            </w:pPr>
            <w:r>
              <w:rPr>
                <w:rFonts w:hint="eastAsia" w:ascii="宋体" w:hAnsi="宋体" w:cs="宋体"/>
                <w:color w:val="0D0D0D"/>
                <w:sz w:val="24"/>
              </w:rPr>
              <w:t>评标办法：综合评分法</w:t>
            </w:r>
          </w:p>
        </w:tc>
      </w:tr>
      <w:tr w14:paraId="7A9F886D">
        <w:trPr>
          <w:trHeight w:val="356" w:hRule="atLeast"/>
          <w:jc w:val="center"/>
        </w:trPr>
        <w:tc>
          <w:tcPr>
            <w:tcW w:w="733" w:type="dxa"/>
            <w:tcBorders>
              <w:top w:val="single" w:color="auto" w:sz="4" w:space="0"/>
              <w:bottom w:val="single" w:color="auto" w:sz="4" w:space="0"/>
              <w:right w:val="single" w:color="auto" w:sz="4" w:space="0"/>
            </w:tcBorders>
            <w:vAlign w:val="center"/>
          </w:tcPr>
          <w:p w14:paraId="72775940">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8</w:t>
            </w:r>
          </w:p>
        </w:tc>
        <w:tc>
          <w:tcPr>
            <w:tcW w:w="8743" w:type="dxa"/>
            <w:tcBorders>
              <w:top w:val="single" w:color="auto" w:sz="4" w:space="0"/>
              <w:left w:val="single" w:color="auto" w:sz="4" w:space="0"/>
              <w:bottom w:val="single" w:color="auto" w:sz="4" w:space="0"/>
            </w:tcBorders>
            <w:vAlign w:val="center"/>
          </w:tcPr>
          <w:p w14:paraId="7B5C49D9">
            <w:pPr>
              <w:keepNext w:val="0"/>
              <w:keepLines w:val="0"/>
              <w:pageBreakBefore w:val="0"/>
              <w:widowControl w:val="0"/>
              <w:kinsoku/>
              <w:wordWrap/>
              <w:overflowPunct/>
              <w:topLinePunct w:val="0"/>
              <w:bidi w:val="0"/>
              <w:adjustRightInd/>
              <w:snapToGrid/>
              <w:spacing w:line="360" w:lineRule="auto"/>
              <w:rPr>
                <w:rFonts w:ascii="宋体" w:hAnsi="宋体" w:cs="宋体"/>
                <w:color w:val="0D0D0D"/>
                <w:sz w:val="24"/>
              </w:rPr>
            </w:pPr>
            <w:r>
              <w:rPr>
                <w:rFonts w:hint="eastAsia" w:ascii="宋体" w:hAnsi="宋体" w:cs="宋体"/>
                <w:sz w:val="24"/>
              </w:rPr>
              <w:t>现场踏勘：投标人自行组织现场踏勘。现场踏勘所发生费用由投标方自行承担，踏勘期间发生人身或交通安全等大小事故，一切责任和经济补偿均由投标单位负责。</w:t>
            </w:r>
          </w:p>
        </w:tc>
      </w:tr>
      <w:tr w14:paraId="1EA92737">
        <w:trPr>
          <w:trHeight w:val="356" w:hRule="atLeast"/>
          <w:jc w:val="center"/>
        </w:trPr>
        <w:tc>
          <w:tcPr>
            <w:tcW w:w="733" w:type="dxa"/>
            <w:tcBorders>
              <w:top w:val="single" w:color="auto" w:sz="4" w:space="0"/>
              <w:bottom w:val="single" w:color="auto" w:sz="4" w:space="0"/>
              <w:right w:val="single" w:color="auto" w:sz="4" w:space="0"/>
            </w:tcBorders>
            <w:vAlign w:val="center"/>
          </w:tcPr>
          <w:p w14:paraId="6EEFB45D">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hint="eastAsia" w:ascii="宋体" w:hAnsi="宋体" w:cs="宋体"/>
                <w:color w:val="0D0D0D"/>
                <w:sz w:val="24"/>
              </w:rPr>
              <w:t>9</w:t>
            </w:r>
          </w:p>
        </w:tc>
        <w:tc>
          <w:tcPr>
            <w:tcW w:w="8743" w:type="dxa"/>
            <w:tcBorders>
              <w:top w:val="single" w:color="auto" w:sz="4" w:space="0"/>
              <w:left w:val="single" w:color="auto" w:sz="4" w:space="0"/>
              <w:bottom w:val="single" w:color="auto" w:sz="4" w:space="0"/>
            </w:tcBorders>
            <w:vAlign w:val="center"/>
          </w:tcPr>
          <w:p w14:paraId="30112AF7">
            <w:pPr>
              <w:keepNext w:val="0"/>
              <w:keepLines w:val="0"/>
              <w:pageBreakBefore w:val="0"/>
              <w:widowControl w:val="0"/>
              <w:kinsoku/>
              <w:wordWrap/>
              <w:overflowPunct/>
              <w:topLinePunct w:val="0"/>
              <w:bidi w:val="0"/>
              <w:adjustRightInd/>
              <w:snapToGrid/>
              <w:spacing w:line="360" w:lineRule="auto"/>
              <w:jc w:val="left"/>
              <w:rPr>
                <w:rFonts w:ascii="宋体" w:hAnsi="宋体" w:cs="宋体"/>
                <w:color w:val="0D0D0D"/>
                <w:sz w:val="24"/>
              </w:rPr>
            </w:pPr>
            <w:r>
              <w:rPr>
                <w:rFonts w:hint="eastAsia" w:ascii="宋体" w:hAnsi="宋体" w:cs="宋体"/>
                <w:sz w:val="24"/>
              </w:rPr>
              <w:t>中标结果公告：评标结束后2天内，中标结果公告于浙江省政府采购网(</w:t>
            </w:r>
            <w:r>
              <w:rPr>
                <w:rStyle w:val="53"/>
                <w:rFonts w:hint="eastAsia" w:ascii="宋体" w:hAnsi="宋体" w:cs="宋体"/>
                <w:color w:val="auto"/>
                <w:sz w:val="24"/>
                <w:szCs w:val="22"/>
              </w:rPr>
              <w:t>https://zfcg.czt.zj.gov.cn/</w:t>
            </w:r>
            <w:r>
              <w:rPr>
                <w:rFonts w:hint="eastAsia" w:ascii="宋体" w:hAnsi="宋体" w:cs="宋体"/>
                <w:sz w:val="24"/>
              </w:rPr>
              <w:t>)、东阳市公共资源交易网(</w:t>
            </w:r>
            <w:r>
              <w:rPr>
                <w:rStyle w:val="53"/>
                <w:rFonts w:hint="eastAsia" w:ascii="宋体" w:hAnsi="宋体" w:cs="宋体"/>
                <w:color w:val="auto"/>
                <w:sz w:val="24"/>
                <w:szCs w:val="22"/>
              </w:rPr>
              <w:t>http://www.dongyang.gov.cn/ggzyjy/</w:t>
            </w:r>
            <w:r>
              <w:rPr>
                <w:rFonts w:hint="eastAsia" w:ascii="宋体" w:hAnsi="宋体" w:cs="宋体"/>
                <w:sz w:val="24"/>
              </w:rPr>
              <w:t>)；公告1个工作日。</w:t>
            </w:r>
          </w:p>
        </w:tc>
      </w:tr>
      <w:tr w14:paraId="34EF83C0">
        <w:trPr>
          <w:trHeight w:val="356" w:hRule="atLeast"/>
          <w:jc w:val="center"/>
        </w:trPr>
        <w:tc>
          <w:tcPr>
            <w:tcW w:w="733" w:type="dxa"/>
            <w:tcBorders>
              <w:top w:val="single" w:color="auto" w:sz="4" w:space="0"/>
              <w:bottom w:val="single" w:color="auto" w:sz="4" w:space="0"/>
              <w:right w:val="single" w:color="auto" w:sz="4" w:space="0"/>
            </w:tcBorders>
            <w:vAlign w:val="center"/>
          </w:tcPr>
          <w:p w14:paraId="23D51945">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0</w:t>
            </w:r>
          </w:p>
        </w:tc>
        <w:tc>
          <w:tcPr>
            <w:tcW w:w="8743" w:type="dxa"/>
            <w:tcBorders>
              <w:top w:val="single" w:color="auto" w:sz="4" w:space="0"/>
              <w:left w:val="single" w:color="auto" w:sz="4" w:space="0"/>
              <w:bottom w:val="single" w:color="auto" w:sz="4" w:space="0"/>
            </w:tcBorders>
            <w:vAlign w:val="center"/>
          </w:tcPr>
          <w:p w14:paraId="464EB0EE">
            <w:pPr>
              <w:keepNext w:val="0"/>
              <w:keepLines w:val="0"/>
              <w:pageBreakBefore w:val="0"/>
              <w:widowControl w:val="0"/>
              <w:kinsoku/>
              <w:wordWrap/>
              <w:overflowPunct/>
              <w:topLinePunct w:val="0"/>
              <w:bidi w:val="0"/>
              <w:adjustRightInd/>
              <w:snapToGrid/>
              <w:spacing w:line="360" w:lineRule="auto"/>
              <w:rPr>
                <w:rFonts w:ascii="宋体" w:hAnsi="宋体" w:cs="宋体"/>
                <w:color w:val="0D0D0D"/>
                <w:sz w:val="24"/>
              </w:rPr>
            </w:pPr>
            <w:r>
              <w:rPr>
                <w:rFonts w:hint="eastAsia" w:ascii="宋体" w:hAnsi="宋体" w:cs="宋体"/>
                <w:sz w:val="24"/>
              </w:rPr>
              <w:t>中标通知书：确定中标人后，中标人应在三个工作日内，向招标人领取《中标通知书》，否则按放弃中标资格处理。</w:t>
            </w:r>
          </w:p>
        </w:tc>
      </w:tr>
      <w:tr w14:paraId="298E26D7">
        <w:trPr>
          <w:trHeight w:val="356" w:hRule="atLeast"/>
          <w:jc w:val="center"/>
        </w:trPr>
        <w:tc>
          <w:tcPr>
            <w:tcW w:w="733" w:type="dxa"/>
            <w:tcBorders>
              <w:top w:val="single" w:color="auto" w:sz="4" w:space="0"/>
              <w:bottom w:val="single" w:color="auto" w:sz="4" w:space="0"/>
              <w:right w:val="single" w:color="auto" w:sz="4" w:space="0"/>
            </w:tcBorders>
            <w:vAlign w:val="center"/>
          </w:tcPr>
          <w:p w14:paraId="08ED0A3B">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1</w:t>
            </w:r>
          </w:p>
        </w:tc>
        <w:tc>
          <w:tcPr>
            <w:tcW w:w="8743" w:type="dxa"/>
            <w:tcBorders>
              <w:top w:val="single" w:color="auto" w:sz="4" w:space="0"/>
              <w:left w:val="single" w:color="auto" w:sz="4" w:space="0"/>
              <w:bottom w:val="single" w:color="auto" w:sz="4" w:space="0"/>
            </w:tcBorders>
            <w:vAlign w:val="center"/>
          </w:tcPr>
          <w:p w14:paraId="165D2847">
            <w:pPr>
              <w:keepNext w:val="0"/>
              <w:keepLines w:val="0"/>
              <w:pageBreakBefore w:val="0"/>
              <w:widowControl w:val="0"/>
              <w:kinsoku/>
              <w:wordWrap/>
              <w:overflowPunct/>
              <w:topLinePunct w:val="0"/>
              <w:bidi w:val="0"/>
              <w:adjustRightInd/>
              <w:snapToGrid/>
              <w:spacing w:line="360" w:lineRule="auto"/>
              <w:rPr>
                <w:rFonts w:ascii="宋体" w:hAnsi="宋体" w:cs="宋体"/>
                <w:color w:val="0D0D0D"/>
                <w:sz w:val="24"/>
              </w:rPr>
            </w:pPr>
            <w:r>
              <w:rPr>
                <w:rFonts w:hint="eastAsia" w:ascii="宋体" w:hAnsi="宋体" w:cs="宋体"/>
                <w:sz w:val="24"/>
              </w:rPr>
              <w:t>履约保证金：本项目的履约保证金为中标金额的</w:t>
            </w:r>
            <w:r>
              <w:rPr>
                <w:rFonts w:hint="eastAsia" w:ascii="宋体" w:hAnsi="宋体" w:cs="宋体"/>
                <w:sz w:val="24"/>
                <w:lang w:val="en-US" w:eastAsia="zh-CN"/>
              </w:rPr>
              <w:t>1.0</w:t>
            </w:r>
            <w:r>
              <w:rPr>
                <w:rFonts w:hint="eastAsia" w:ascii="宋体" w:hAnsi="宋体" w:cs="宋体"/>
                <w:sz w:val="24"/>
              </w:rPr>
              <w:t>%，中标人应在合同签订</w:t>
            </w:r>
            <w:r>
              <w:rPr>
                <w:rFonts w:hint="eastAsia" w:ascii="宋体" w:hAnsi="宋体" w:cs="宋体"/>
                <w:sz w:val="24"/>
                <w:lang w:val="en-US" w:eastAsia="zh-CN"/>
              </w:rPr>
              <w:t>后</w:t>
            </w:r>
            <w:r>
              <w:rPr>
                <w:rFonts w:hint="eastAsia" w:ascii="宋体" w:hAnsi="宋体" w:cs="宋体"/>
                <w:sz w:val="24"/>
              </w:rPr>
              <w:t>交纳（可以用保函的形式提交</w:t>
            </w:r>
            <w:r>
              <w:rPr>
                <w:rFonts w:hint="default" w:ascii="宋体" w:hAnsi="宋体" w:cs="宋体"/>
                <w:sz w:val="24"/>
                <w:lang w:val="en-US"/>
              </w:rPr>
              <w:t>,</w:t>
            </w:r>
            <w:r>
              <w:rPr>
                <w:rFonts w:hint="eastAsia" w:ascii="宋体" w:hAnsi="宋体" w:cs="宋体"/>
                <w:sz w:val="24"/>
                <w:lang w:val="en-US" w:eastAsia="zh-CN"/>
              </w:rPr>
              <w:t>保函可在政采云平台线上申请办理</w:t>
            </w:r>
            <w:r>
              <w:rPr>
                <w:rFonts w:hint="eastAsia" w:ascii="宋体" w:hAnsi="宋体" w:cs="宋体"/>
                <w:sz w:val="24"/>
              </w:rPr>
              <w:t>），在本项目服务期结束后7个工作日内由采购单位无息退还。</w:t>
            </w:r>
          </w:p>
        </w:tc>
      </w:tr>
      <w:tr w14:paraId="32BB5B55">
        <w:trPr>
          <w:trHeight w:val="356" w:hRule="atLeast"/>
          <w:jc w:val="center"/>
        </w:trPr>
        <w:tc>
          <w:tcPr>
            <w:tcW w:w="733" w:type="dxa"/>
            <w:tcBorders>
              <w:top w:val="single" w:color="auto" w:sz="4" w:space="0"/>
              <w:bottom w:val="single" w:color="auto" w:sz="4" w:space="0"/>
              <w:right w:val="single" w:color="auto" w:sz="4" w:space="0"/>
            </w:tcBorders>
            <w:vAlign w:val="center"/>
          </w:tcPr>
          <w:p w14:paraId="25E89CE1">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2</w:t>
            </w:r>
          </w:p>
        </w:tc>
        <w:tc>
          <w:tcPr>
            <w:tcW w:w="8743" w:type="dxa"/>
            <w:tcBorders>
              <w:top w:val="single" w:color="auto" w:sz="4" w:space="0"/>
              <w:left w:val="single" w:color="auto" w:sz="4" w:space="0"/>
              <w:bottom w:val="single" w:color="auto" w:sz="4" w:space="0"/>
            </w:tcBorders>
            <w:vAlign w:val="center"/>
          </w:tcPr>
          <w:p w14:paraId="4F404E71">
            <w:pPr>
              <w:keepNext w:val="0"/>
              <w:keepLines w:val="0"/>
              <w:pageBreakBefore w:val="0"/>
              <w:widowControl w:val="0"/>
              <w:kinsoku/>
              <w:wordWrap/>
              <w:overflowPunct/>
              <w:topLinePunct w:val="0"/>
              <w:bidi w:val="0"/>
              <w:adjustRightInd/>
              <w:snapToGrid/>
              <w:spacing w:line="360" w:lineRule="auto"/>
              <w:rPr>
                <w:rFonts w:ascii="宋体" w:hAnsi="宋体" w:cs="宋体"/>
                <w:color w:val="0D0D0D"/>
                <w:sz w:val="24"/>
              </w:rPr>
            </w:pPr>
            <w:r>
              <w:rPr>
                <w:rFonts w:hint="eastAsia" w:ascii="宋体" w:hAnsi="宋体" w:cs="宋体"/>
                <w:sz w:val="24"/>
              </w:rPr>
              <w:t>签订合同时间：中标通知书发出后</w:t>
            </w:r>
            <w:r>
              <w:rPr>
                <w:rFonts w:hint="eastAsia" w:ascii="宋体" w:hAnsi="宋体" w:cs="宋体"/>
                <w:sz w:val="24"/>
                <w:lang w:val="en-US" w:eastAsia="zh-CN"/>
              </w:rPr>
              <w:t>2</w:t>
            </w:r>
            <w:r>
              <w:rPr>
                <w:rFonts w:hint="eastAsia" w:ascii="宋体" w:hAnsi="宋体" w:cs="宋体"/>
                <w:sz w:val="24"/>
              </w:rPr>
              <w:t>0日内。</w:t>
            </w:r>
          </w:p>
        </w:tc>
      </w:tr>
      <w:tr w14:paraId="610C677F">
        <w:trPr>
          <w:trHeight w:val="356" w:hRule="atLeast"/>
          <w:jc w:val="center"/>
        </w:trPr>
        <w:tc>
          <w:tcPr>
            <w:tcW w:w="733" w:type="dxa"/>
            <w:tcBorders>
              <w:top w:val="single" w:color="auto" w:sz="4" w:space="0"/>
              <w:bottom w:val="single" w:color="auto" w:sz="4" w:space="0"/>
              <w:right w:val="single" w:color="auto" w:sz="4" w:space="0"/>
            </w:tcBorders>
            <w:vAlign w:val="center"/>
          </w:tcPr>
          <w:p w14:paraId="04AC59DF">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3</w:t>
            </w:r>
          </w:p>
        </w:tc>
        <w:tc>
          <w:tcPr>
            <w:tcW w:w="8743" w:type="dxa"/>
            <w:tcBorders>
              <w:top w:val="single" w:color="auto" w:sz="4" w:space="0"/>
              <w:left w:val="single" w:color="auto" w:sz="4" w:space="0"/>
              <w:bottom w:val="single" w:color="auto" w:sz="4" w:space="0"/>
            </w:tcBorders>
            <w:vAlign w:val="center"/>
          </w:tcPr>
          <w:p w14:paraId="1C0AD382">
            <w:pPr>
              <w:keepNext w:val="0"/>
              <w:keepLines w:val="0"/>
              <w:pageBreakBefore w:val="0"/>
              <w:widowControl w:val="0"/>
              <w:kinsoku/>
              <w:wordWrap/>
              <w:overflowPunct/>
              <w:topLinePunct w:val="0"/>
              <w:bidi w:val="0"/>
              <w:adjustRightInd/>
              <w:snapToGrid/>
              <w:spacing w:line="360" w:lineRule="auto"/>
              <w:rPr>
                <w:rFonts w:ascii="宋体" w:hAnsi="宋体" w:eastAsia="宋体" w:cs="宋体"/>
                <w:color w:val="0D0D0D"/>
                <w:kern w:val="2"/>
                <w:sz w:val="24"/>
                <w:szCs w:val="24"/>
                <w:lang w:val="en-US" w:eastAsia="zh-CN" w:bidi="ar-SA"/>
              </w:rPr>
            </w:pPr>
            <w:r>
              <w:rPr>
                <w:rFonts w:hint="eastAsia" w:ascii="宋体" w:hAnsi="宋体" w:cs="宋体"/>
                <w:sz w:val="24"/>
                <w:szCs w:val="24"/>
              </w:rPr>
              <w:t>中标人须</w:t>
            </w:r>
            <w:r>
              <w:rPr>
                <w:rFonts w:hint="eastAsia" w:ascii="宋体" w:hAnsi="宋体" w:cs="宋体"/>
                <w:color w:val="000000"/>
                <w:sz w:val="24"/>
                <w:szCs w:val="24"/>
              </w:rPr>
              <w:t>在领取中标通知书前</w:t>
            </w:r>
            <w:r>
              <w:rPr>
                <w:rFonts w:hint="eastAsia" w:ascii="宋体" w:hAnsi="宋体" w:cs="宋体"/>
                <w:sz w:val="24"/>
                <w:szCs w:val="24"/>
              </w:rPr>
              <w:t>向招标代理机构交纳中标服务费，</w:t>
            </w:r>
            <w:r>
              <w:rPr>
                <w:rFonts w:hint="eastAsia" w:ascii="宋体" w:hAnsi="宋体" w:cs="宋体"/>
                <w:sz w:val="24"/>
                <w:szCs w:val="24"/>
                <w:lang w:eastAsia="zh-CN"/>
              </w:rPr>
              <w:t>招标代理机构开具增值税普通发票，</w:t>
            </w:r>
            <w:r>
              <w:rPr>
                <w:rFonts w:hint="eastAsia" w:ascii="宋体" w:hAnsi="宋体" w:cs="宋体"/>
                <w:sz w:val="24"/>
                <w:szCs w:val="24"/>
              </w:rPr>
              <w:t>中标服务费参照本投标人须知总则第五条相关约定执行计取。</w:t>
            </w:r>
          </w:p>
        </w:tc>
      </w:tr>
      <w:tr w14:paraId="6ACB5D66">
        <w:trPr>
          <w:trHeight w:val="356" w:hRule="atLeast"/>
          <w:jc w:val="center"/>
        </w:trPr>
        <w:tc>
          <w:tcPr>
            <w:tcW w:w="733" w:type="dxa"/>
            <w:tcBorders>
              <w:top w:val="single" w:color="auto" w:sz="4" w:space="0"/>
              <w:bottom w:val="single" w:color="auto" w:sz="4" w:space="0"/>
              <w:right w:val="single" w:color="auto" w:sz="4" w:space="0"/>
            </w:tcBorders>
            <w:vAlign w:val="center"/>
          </w:tcPr>
          <w:p w14:paraId="0297FB77">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4</w:t>
            </w:r>
          </w:p>
        </w:tc>
        <w:tc>
          <w:tcPr>
            <w:tcW w:w="8743" w:type="dxa"/>
            <w:tcBorders>
              <w:top w:val="single" w:color="auto" w:sz="4" w:space="0"/>
              <w:left w:val="single" w:color="auto" w:sz="4" w:space="0"/>
              <w:bottom w:val="single" w:color="auto" w:sz="4" w:space="0"/>
            </w:tcBorders>
            <w:vAlign w:val="center"/>
          </w:tcPr>
          <w:p w14:paraId="645770CF">
            <w:pPr>
              <w:keepNext w:val="0"/>
              <w:keepLines w:val="0"/>
              <w:pageBreakBefore w:val="0"/>
              <w:widowControl w:val="0"/>
              <w:kinsoku/>
              <w:wordWrap/>
              <w:overflowPunct/>
              <w:topLinePunct w:val="0"/>
              <w:autoSpaceDE w:val="0"/>
              <w:autoSpaceDN w:val="0"/>
              <w:bidi w:val="0"/>
              <w:adjustRightInd/>
              <w:snapToGrid/>
              <w:spacing w:line="360" w:lineRule="auto"/>
              <w:textAlignment w:val="bottom"/>
              <w:rPr>
                <w:rFonts w:ascii="宋体" w:hAnsi="宋体" w:cs="宋体"/>
                <w:sz w:val="24"/>
              </w:rPr>
            </w:pPr>
            <w:r>
              <w:rPr>
                <w:rFonts w:hint="eastAsia" w:ascii="宋体" w:hAnsi="宋体" w:cs="宋体"/>
                <w:sz w:val="24"/>
              </w:rPr>
              <w:t>付款方式：</w:t>
            </w:r>
            <w:r>
              <w:rPr>
                <w:rFonts w:hint="eastAsia" w:ascii="宋体" w:hAnsi="宋体" w:cs="宋体"/>
                <w:b/>
                <w:bCs/>
                <w:color w:val="0D0D0D"/>
                <w:sz w:val="24"/>
              </w:rPr>
              <w:t>详见招标需求</w:t>
            </w:r>
            <w:r>
              <w:rPr>
                <w:rFonts w:hint="eastAsia" w:ascii="宋体" w:hAnsi="宋体" w:cs="宋体"/>
                <w:sz w:val="24"/>
              </w:rPr>
              <w:t>。</w:t>
            </w:r>
          </w:p>
        </w:tc>
      </w:tr>
      <w:tr w14:paraId="73397F8D">
        <w:trPr>
          <w:trHeight w:val="356" w:hRule="atLeast"/>
          <w:jc w:val="center"/>
        </w:trPr>
        <w:tc>
          <w:tcPr>
            <w:tcW w:w="733" w:type="dxa"/>
            <w:tcBorders>
              <w:top w:val="single" w:color="auto" w:sz="4" w:space="0"/>
              <w:bottom w:val="single" w:color="auto" w:sz="4" w:space="0"/>
              <w:right w:val="single" w:color="auto" w:sz="4" w:space="0"/>
            </w:tcBorders>
            <w:vAlign w:val="center"/>
          </w:tcPr>
          <w:p w14:paraId="3A0BA4A2">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5</w:t>
            </w:r>
          </w:p>
        </w:tc>
        <w:tc>
          <w:tcPr>
            <w:tcW w:w="8743" w:type="dxa"/>
            <w:tcBorders>
              <w:top w:val="single" w:color="auto" w:sz="4" w:space="0"/>
              <w:left w:val="single" w:color="auto" w:sz="4" w:space="0"/>
              <w:bottom w:val="single" w:color="auto" w:sz="4" w:space="0"/>
            </w:tcBorders>
            <w:vAlign w:val="center"/>
          </w:tcPr>
          <w:p w14:paraId="3BC6BCF4">
            <w:pPr>
              <w:keepNext w:val="0"/>
              <w:keepLines w:val="0"/>
              <w:pageBreakBefore w:val="0"/>
              <w:widowControl w:val="0"/>
              <w:kinsoku/>
              <w:wordWrap/>
              <w:overflowPunct/>
              <w:topLinePunct w:val="0"/>
              <w:bidi w:val="0"/>
              <w:adjustRightInd/>
              <w:snapToGrid/>
              <w:spacing w:line="360" w:lineRule="auto"/>
              <w:rPr>
                <w:rFonts w:ascii="宋体" w:hAnsi="宋体" w:cs="宋体"/>
                <w:sz w:val="24"/>
              </w:rPr>
            </w:pPr>
            <w:r>
              <w:rPr>
                <w:rFonts w:hint="eastAsia" w:ascii="宋体" w:hAnsi="宋体" w:cs="宋体"/>
                <w:sz w:val="24"/>
              </w:rPr>
              <w:t>投标有效期：60天。</w:t>
            </w:r>
          </w:p>
        </w:tc>
      </w:tr>
      <w:tr w14:paraId="37566F5A">
        <w:trPr>
          <w:trHeight w:val="356" w:hRule="atLeast"/>
          <w:jc w:val="center"/>
        </w:trPr>
        <w:tc>
          <w:tcPr>
            <w:tcW w:w="733" w:type="dxa"/>
            <w:tcBorders>
              <w:top w:val="single" w:color="auto" w:sz="4" w:space="0"/>
              <w:bottom w:val="single" w:color="auto" w:sz="4" w:space="0"/>
              <w:right w:val="single" w:color="auto" w:sz="4" w:space="0"/>
            </w:tcBorders>
            <w:vAlign w:val="center"/>
          </w:tcPr>
          <w:p w14:paraId="43918E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D0D0D"/>
                <w:sz w:val="24"/>
                <w:lang w:val="en-US" w:eastAsia="zh-CN"/>
              </w:rPr>
            </w:pPr>
            <w:r>
              <w:rPr>
                <w:rFonts w:hint="eastAsia" w:ascii="宋体" w:hAnsi="宋体" w:cs="宋体"/>
                <w:color w:val="0D0D0D"/>
                <w:sz w:val="24"/>
                <w:lang w:val="en-US" w:eastAsia="zh-CN"/>
              </w:rPr>
              <w:t>16</w:t>
            </w:r>
          </w:p>
        </w:tc>
        <w:tc>
          <w:tcPr>
            <w:tcW w:w="8743" w:type="dxa"/>
            <w:tcBorders>
              <w:top w:val="single" w:color="auto" w:sz="4" w:space="0"/>
              <w:left w:val="single" w:color="auto" w:sz="4" w:space="0"/>
              <w:bottom w:val="single" w:color="auto" w:sz="4" w:space="0"/>
            </w:tcBorders>
            <w:vAlign w:val="center"/>
          </w:tcPr>
          <w:p w14:paraId="662FD9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14:paraId="23921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cs="宋体"/>
                <w:sz w:val="24"/>
                <w:highlight w:val="none"/>
                <w:lang w:val="en-US" w:eastAsia="zh-CN"/>
              </w:rPr>
              <w:t>浙商银行金华东阳支行联系人：许燕  联系电话：13967983441    0579-86222992</w:t>
            </w:r>
          </w:p>
        </w:tc>
      </w:tr>
      <w:tr w14:paraId="1A51115E">
        <w:trPr>
          <w:trHeight w:val="568" w:hRule="atLeast"/>
          <w:jc w:val="center"/>
        </w:trPr>
        <w:tc>
          <w:tcPr>
            <w:tcW w:w="733" w:type="dxa"/>
            <w:tcBorders>
              <w:top w:val="single" w:color="auto" w:sz="4" w:space="0"/>
              <w:bottom w:val="single" w:color="auto" w:sz="4" w:space="0"/>
              <w:right w:val="single" w:color="auto" w:sz="4" w:space="0"/>
            </w:tcBorders>
            <w:vAlign w:val="center"/>
          </w:tcPr>
          <w:p w14:paraId="6F39D2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D0D0D"/>
                <w:sz w:val="24"/>
                <w:lang w:val="en-US" w:eastAsia="zh-CN"/>
              </w:rPr>
            </w:pPr>
            <w:r>
              <w:rPr>
                <w:rFonts w:ascii="宋体" w:hAnsi="宋体" w:cs="宋体"/>
                <w:color w:val="0D0D0D"/>
                <w:sz w:val="24"/>
              </w:rPr>
              <w:t>1</w:t>
            </w:r>
            <w:r>
              <w:rPr>
                <w:rFonts w:hint="eastAsia" w:ascii="宋体" w:hAnsi="宋体" w:cs="宋体"/>
                <w:color w:val="0D0D0D"/>
                <w:sz w:val="24"/>
                <w:lang w:val="en-US" w:eastAsia="zh-CN"/>
              </w:rPr>
              <w:t>7</w:t>
            </w:r>
          </w:p>
        </w:tc>
        <w:tc>
          <w:tcPr>
            <w:tcW w:w="8743" w:type="dxa"/>
            <w:tcBorders>
              <w:top w:val="single" w:color="auto" w:sz="4" w:space="0"/>
              <w:left w:val="single" w:color="auto" w:sz="4" w:space="0"/>
              <w:bottom w:val="single" w:color="auto" w:sz="4" w:space="0"/>
            </w:tcBorders>
            <w:vAlign w:val="center"/>
          </w:tcPr>
          <w:p w14:paraId="674F58A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0D0D0D"/>
                <w:kern w:val="2"/>
                <w:sz w:val="24"/>
                <w:szCs w:val="24"/>
                <w:lang w:val="en-US" w:eastAsia="zh-CN" w:bidi="ar-SA"/>
              </w:rPr>
            </w:pPr>
            <w:r>
              <w:rPr>
                <w:rFonts w:hint="eastAsia" w:ascii="宋体" w:hAnsi="宋体" w:cs="宋体"/>
                <w:sz w:val="24"/>
              </w:rPr>
              <w:t>解释：本招标文件的解释权归招标采购单位。招标人对投标人的落选不作任何解释。</w:t>
            </w:r>
          </w:p>
        </w:tc>
      </w:tr>
      <w:tr w14:paraId="58046FBB">
        <w:trPr>
          <w:trHeight w:val="568" w:hRule="atLeast"/>
          <w:jc w:val="center"/>
        </w:trPr>
        <w:tc>
          <w:tcPr>
            <w:tcW w:w="733" w:type="dxa"/>
            <w:tcBorders>
              <w:top w:val="single" w:color="auto" w:sz="4" w:space="0"/>
              <w:bottom w:val="single" w:color="auto" w:sz="4" w:space="0"/>
              <w:right w:val="single" w:color="auto" w:sz="4" w:space="0"/>
            </w:tcBorders>
            <w:vAlign w:val="center"/>
          </w:tcPr>
          <w:p w14:paraId="53BC21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D0D0D"/>
                <w:sz w:val="24"/>
                <w:lang w:val="en-US" w:eastAsia="zh-CN"/>
              </w:rPr>
            </w:pPr>
            <w:r>
              <w:rPr>
                <w:rFonts w:hint="eastAsia" w:ascii="宋体" w:hAnsi="宋体" w:cs="宋体"/>
                <w:color w:val="0D0D0D"/>
                <w:sz w:val="24"/>
                <w:lang w:val="en-US" w:eastAsia="zh-CN"/>
              </w:rPr>
              <w:t>18</w:t>
            </w:r>
          </w:p>
        </w:tc>
        <w:tc>
          <w:tcPr>
            <w:tcW w:w="8743" w:type="dxa"/>
            <w:tcBorders>
              <w:top w:val="single" w:color="auto" w:sz="4" w:space="0"/>
              <w:left w:val="single" w:color="auto" w:sz="4" w:space="0"/>
              <w:bottom w:val="single" w:color="auto" w:sz="4" w:space="0"/>
            </w:tcBorders>
            <w:vAlign w:val="center"/>
          </w:tcPr>
          <w:p w14:paraId="43DCA3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新宋体" w:cs="宋体"/>
                <w:sz w:val="24"/>
                <w:lang w:eastAsia="zh-CN"/>
              </w:rPr>
            </w:pPr>
            <w:r>
              <w:rPr>
                <w:rFonts w:hint="eastAsia" w:ascii="宋体" w:hAnsi="宋体" w:cs="宋体"/>
                <w:sz w:val="24"/>
                <w:szCs w:val="24"/>
                <w:lang w:val="en-US" w:eastAsia="zh-CN"/>
              </w:rPr>
              <w:t>本项目的</w:t>
            </w:r>
            <w:r>
              <w:rPr>
                <w:rFonts w:hint="eastAsia" w:ascii="宋体" w:hAnsi="宋体" w:cs="宋体"/>
                <w:sz w:val="24"/>
                <w:szCs w:val="24"/>
                <w:lang w:eastAsia="zh-CN"/>
              </w:rPr>
              <w:t>中小</w:t>
            </w:r>
            <w:r>
              <w:rPr>
                <w:rFonts w:hint="eastAsia" w:ascii="宋体" w:hAnsi="宋体" w:cs="宋体"/>
                <w:sz w:val="24"/>
                <w:szCs w:val="24"/>
                <w:lang w:val="en-US" w:eastAsia="zh-CN"/>
              </w:rPr>
              <w:t>企业行业属</w:t>
            </w:r>
            <w:r>
              <w:rPr>
                <w:rFonts w:hint="eastAsia" w:ascii="宋体" w:hAnsi="宋体" w:eastAsia="宋体" w:cs="宋体"/>
                <w:sz w:val="24"/>
                <w:szCs w:val="24"/>
                <w:lang w:val="en-US" w:eastAsia="zh-CN"/>
              </w:rPr>
              <w:t>于</w:t>
            </w:r>
            <w:r>
              <w:rPr>
                <w:rFonts w:hint="eastAsia" w:ascii="宋体" w:hAnsi="宋体" w:eastAsia="宋体" w:cs="宋体"/>
                <w:sz w:val="24"/>
                <w:szCs w:val="24"/>
                <w:lang w:eastAsia="zh-CN"/>
              </w:rPr>
              <w:t>其他未列明行业。</w:t>
            </w:r>
          </w:p>
        </w:tc>
      </w:tr>
    </w:tbl>
    <w:p w14:paraId="2A112CBB">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sz w:val="24"/>
          <w:szCs w:val="24"/>
        </w:rPr>
      </w:pPr>
      <w:r>
        <w:rPr>
          <w:rFonts w:hint="eastAsia" w:ascii="宋体" w:hAnsi="宋体" w:eastAsia="宋体" w:cs="宋体"/>
          <w:b/>
          <w:sz w:val="24"/>
          <w:szCs w:val="24"/>
        </w:rPr>
        <w:t>一、总则</w:t>
      </w:r>
    </w:p>
    <w:p w14:paraId="31B878BD">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（一）适用范围</w:t>
      </w:r>
    </w:p>
    <w:p w14:paraId="15A0163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本招标文件仅适用于</w:t>
      </w:r>
      <w:r>
        <w:rPr>
          <w:rFonts w:hint="eastAsia" w:ascii="宋体" w:hAnsi="宋体" w:cs="宋体"/>
          <w:sz w:val="24"/>
          <w:szCs w:val="24"/>
          <w:u w:val="single"/>
          <w:lang w:eastAsia="zh-CN"/>
        </w:rPr>
        <w:t>东阳市江北街道湖沧、上卢片农村生活垃圾清运</w:t>
      </w:r>
      <w:r>
        <w:rPr>
          <w:rFonts w:hint="eastAsia" w:ascii="宋体" w:hAnsi="宋体" w:eastAsia="宋体" w:cs="宋体"/>
          <w:sz w:val="24"/>
          <w:szCs w:val="24"/>
          <w:u w:val="single"/>
        </w:rPr>
        <w:t>项目</w:t>
      </w:r>
      <w:r>
        <w:rPr>
          <w:rFonts w:hint="eastAsia" w:ascii="宋体" w:hAnsi="宋体" w:eastAsia="宋体" w:cs="宋体"/>
          <w:sz w:val="24"/>
          <w:szCs w:val="24"/>
        </w:rPr>
        <w:t>的招标采购。</w:t>
      </w:r>
    </w:p>
    <w:p w14:paraId="32B87C92">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（二）定义</w:t>
      </w:r>
    </w:p>
    <w:p w14:paraId="679136C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1.招标采购单位系指组织本次招标的</w:t>
      </w:r>
      <w:r>
        <w:rPr>
          <w:rFonts w:hint="eastAsia" w:ascii="宋体" w:hAnsi="宋体" w:cs="宋体"/>
          <w:sz w:val="24"/>
          <w:szCs w:val="24"/>
          <w:lang w:eastAsia="zh-CN"/>
        </w:rPr>
        <w:t>东阳市江北街道办事处</w:t>
      </w:r>
      <w:r>
        <w:rPr>
          <w:rFonts w:hint="eastAsia" w:ascii="宋体" w:hAnsi="宋体" w:eastAsia="宋体" w:cs="宋体"/>
          <w:sz w:val="24"/>
          <w:szCs w:val="24"/>
        </w:rPr>
        <w:t>(采购人)和金华市金诚招投标代理有限公司（招标方）。</w:t>
      </w:r>
    </w:p>
    <w:p w14:paraId="36499477">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2.“投标人”系指向招标方提交投标文件的单位。</w:t>
      </w:r>
    </w:p>
    <w:p w14:paraId="67579149">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3.“产品”系指供方按招标文件规定，须向采购人提供的一切设备、产品、备品备件、工具、手册、保险、税金、及其它有关技术资料和材料。</w:t>
      </w:r>
    </w:p>
    <w:p w14:paraId="3F6022AC">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color w:val="0D0D0D"/>
          <w:sz w:val="24"/>
          <w:szCs w:val="24"/>
        </w:rPr>
        <w:t>“服务”系指招标文件规定投标人须承担的保洁、清运、技术协助、培训、技术指导、方案编制以及其他类似的义务。</w:t>
      </w:r>
    </w:p>
    <w:p w14:paraId="01B7EEA8">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5.“项目”系指投标人按招标文件规定向采购人提供的产品和服务。</w:t>
      </w:r>
    </w:p>
    <w:p w14:paraId="7228EF30">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6.“书面形式”包括信函、传真、电报等。</w:t>
      </w:r>
    </w:p>
    <w:p w14:paraId="09EB473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7.“▲”系指实质性要求条款。</w:t>
      </w:r>
    </w:p>
    <w:p w14:paraId="286A7B10">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（三）招标方式</w:t>
      </w:r>
    </w:p>
    <w:p w14:paraId="4E070480">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14:paraId="192A5D37">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（四）投标委托</w:t>
      </w:r>
    </w:p>
    <w:p w14:paraId="4AF55D5C">
      <w:pPr>
        <w:pStyle w:val="23"/>
        <w:keepNext w:val="0"/>
        <w:keepLines w:val="0"/>
        <w:pageBreakBefore w:val="0"/>
        <w:kinsoku/>
        <w:wordWrap/>
        <w:overflowPunct/>
        <w:topLinePunct w:val="0"/>
        <w:autoSpaceDE/>
        <w:autoSpaceDN/>
        <w:bidi w:val="0"/>
        <w:adjustRightInd/>
        <w:snapToGrid/>
        <w:spacing w:line="360" w:lineRule="auto"/>
        <w:ind w:left="0" w:leftChars="0" w:firstLine="464"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投标人代表须携带身份证件等有效证明。如投标人代表不是法定代表人，须有法定代表人出具的授权委托书。</w:t>
      </w:r>
    </w:p>
    <w:p w14:paraId="5BF79127">
      <w:pPr>
        <w:keepNext w:val="0"/>
        <w:keepLines w:val="0"/>
        <w:pageBreakBefore w:val="0"/>
        <w:numPr>
          <w:ilvl w:val="0"/>
          <w:numId w:val="0"/>
        </w:numPr>
        <w:kinsoku/>
        <w:wordWrap/>
        <w:overflowPunct/>
        <w:topLinePunct w:val="0"/>
        <w:autoSpaceDE/>
        <w:autoSpaceDN/>
        <w:bidi w:val="0"/>
        <w:adjustRightInd/>
        <w:snapToGrid/>
        <w:spacing w:line="360" w:lineRule="auto"/>
        <w:ind w:leftChars="196"/>
        <w:jc w:val="left"/>
        <w:textAlignment w:val="auto"/>
        <w:outlineLvl w:val="2"/>
        <w:rPr>
          <w:rFonts w:hint="eastAsia" w:ascii="宋体" w:hAnsi="宋体" w:eastAsia="宋体" w:cs="宋体"/>
          <w:b/>
          <w:sz w:val="24"/>
          <w:szCs w:val="24"/>
        </w:rPr>
      </w:pPr>
      <w:r>
        <w:rPr>
          <w:rFonts w:hint="eastAsia" w:ascii="宋体" w:hAnsi="宋体" w:cs="宋体"/>
          <w:b/>
          <w:sz w:val="24"/>
          <w:szCs w:val="24"/>
          <w:lang w:eastAsia="zh-CN"/>
        </w:rPr>
        <w:t>（五）</w:t>
      </w:r>
      <w:r>
        <w:rPr>
          <w:rFonts w:hint="eastAsia" w:ascii="宋体" w:hAnsi="宋体" w:eastAsia="宋体" w:cs="宋体"/>
          <w:b/>
          <w:sz w:val="24"/>
          <w:szCs w:val="24"/>
        </w:rPr>
        <w:t>投标费用</w:t>
      </w:r>
    </w:p>
    <w:p w14:paraId="41A63FA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kern w:val="0"/>
          <w:sz w:val="24"/>
          <w:szCs w:val="24"/>
        </w:rPr>
      </w:pPr>
      <w:r>
        <w:rPr>
          <w:rFonts w:hint="eastAsia" w:ascii="宋体" w:hAnsi="宋体" w:eastAsia="宋体" w:cs="宋体"/>
          <w:color w:val="0D0D0D"/>
          <w:sz w:val="24"/>
          <w:szCs w:val="24"/>
        </w:rPr>
        <w:t>不论投标结果如何，投标人均应自行承担所有与投标有关的全部费用（招标文件有相反规定除外）。</w:t>
      </w:r>
      <w:r>
        <w:rPr>
          <w:rFonts w:hint="eastAsia" w:ascii="宋体" w:hAnsi="宋体" w:eastAsia="宋体" w:cs="宋体"/>
          <w:color w:val="000000"/>
          <w:sz w:val="24"/>
          <w:szCs w:val="24"/>
        </w:rPr>
        <w:t>中标人须在领取中标通知书前向招标代理机构交纳中标服务费，中标服务费按以下标准计算收取。</w:t>
      </w:r>
    </w:p>
    <w:p w14:paraId="50D5A236">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招标代理服务收费标准</w:t>
      </w:r>
    </w:p>
    <w:tbl>
      <w:tblPr>
        <w:tblStyle w:val="46"/>
        <w:tblW w:w="9082" w:type="dxa"/>
        <w:tblCellSpacing w:w="15" w:type="dxa"/>
        <w:tblInd w:w="0" w:type="dxa"/>
        <w:tblLayout w:type="fixed"/>
        <w:tblCellMar>
          <w:top w:w="15" w:type="dxa"/>
          <w:left w:w="15" w:type="dxa"/>
          <w:bottom w:w="15" w:type="dxa"/>
          <w:right w:w="15" w:type="dxa"/>
        </w:tblCellMar>
      </w:tblPr>
      <w:tblGrid>
        <w:gridCol w:w="5032"/>
        <w:gridCol w:w="4050"/>
      </w:tblGrid>
      <w:tr w14:paraId="6B5712E0">
        <w:trPr>
          <w:trHeight w:val="300" w:hRule="atLeast"/>
          <w:tblCellSpacing w:w="15" w:type="dxa"/>
        </w:trPr>
        <w:tc>
          <w:tcPr>
            <w:tcW w:w="4987" w:type="dxa"/>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3E0A5651">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中标金额（万元）</w:t>
            </w:r>
          </w:p>
        </w:tc>
        <w:tc>
          <w:tcPr>
            <w:tcW w:w="4005" w:type="dxa"/>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14:paraId="0A50C484">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服务招标</w:t>
            </w:r>
          </w:p>
        </w:tc>
      </w:tr>
      <w:tr w14:paraId="737B315B">
        <w:trPr>
          <w:trHeight w:val="210" w:hRule="atLeast"/>
          <w:tblCellSpacing w:w="15" w:type="dxa"/>
        </w:trPr>
        <w:tc>
          <w:tcPr>
            <w:tcW w:w="4987" w:type="dxa"/>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6A132E8C">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100以下</w:t>
            </w:r>
          </w:p>
        </w:tc>
        <w:tc>
          <w:tcPr>
            <w:tcW w:w="4005" w:type="dxa"/>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6B5EDAAD">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r>
    </w:tbl>
    <w:p w14:paraId="749228F8">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（六）联合体投标</w:t>
      </w:r>
    </w:p>
    <w:p w14:paraId="51974F8E">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本项目接受联合体投标。</w:t>
      </w:r>
    </w:p>
    <w:p w14:paraId="692A6605">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b/>
          <w:sz w:val="24"/>
          <w:szCs w:val="24"/>
        </w:rPr>
      </w:pPr>
      <w:r>
        <w:rPr>
          <w:rFonts w:hint="eastAsia" w:ascii="宋体" w:hAnsi="宋体" w:eastAsia="宋体" w:cs="宋体"/>
          <w:b/>
          <w:sz w:val="24"/>
          <w:szCs w:val="24"/>
        </w:rPr>
        <w:t>（七）转包与分包</w:t>
      </w:r>
    </w:p>
    <w:p w14:paraId="6C793FD9">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1.本项目不允许转包。</w:t>
      </w:r>
    </w:p>
    <w:p w14:paraId="43114D23">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2.本项目可以分包</w:t>
      </w:r>
      <w:r>
        <w:rPr>
          <w:rFonts w:hint="eastAsia" w:ascii="宋体" w:hAnsi="宋体" w:eastAsia="宋体" w:cs="宋体"/>
          <w:color w:val="0D0D0D"/>
          <w:sz w:val="24"/>
          <w:szCs w:val="24"/>
          <w:lang w:eastAsia="zh-CN"/>
        </w:rPr>
        <w:t>。</w:t>
      </w:r>
    </w:p>
    <w:p w14:paraId="05E882B3">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（八）特别说明：</w:t>
      </w:r>
    </w:p>
    <w:p w14:paraId="6213073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多家供应商参加同一政府采购项目竞争的，如其中两家或两家以上供应商的法定代表人为同一人或相互之间存在投资关系且达到控股的，同时提供的是同一品牌的产品的，应当按一家供应商认定。评审时，取其中通过资格审查后的报价最低一家为有效供应商；当报价相同时，则以技术标最优一家为有效供应商；均相同时，由评审小组集体决定。</w:t>
      </w:r>
    </w:p>
    <w:p w14:paraId="289BF7B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2.（1）投标人投标所使用的资格、信誉、荣誉、业绩与企业认证必须为本法人所拥有。</w:t>
      </w:r>
    </w:p>
    <w:p w14:paraId="07F18FA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▲（2）投标人投标所使用的采购项目实施人员必须为本法人员工（或必须为本法人或控股公司正式员工）。</w:t>
      </w:r>
    </w:p>
    <w:p w14:paraId="41B4D2A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▲3.投标人应仔细阅读招标文件的所有内容，按照招标文件的要求提交投标文件，并对所提供的全部资料的真实性承担法律责任。</w:t>
      </w:r>
    </w:p>
    <w:p w14:paraId="714029A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▲4.投标人在投标活动中提供任何虚假材料,其投标无效，并报监管部门查处。</w:t>
      </w:r>
    </w:p>
    <w:p w14:paraId="3C823BA3">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70" w:firstLineChars="196"/>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（九）质疑和投诉</w:t>
      </w:r>
    </w:p>
    <w:p w14:paraId="085FC0F5">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1.投标人认为招标文件、招标过程或中标结果使自己的合法权益受到损害的，应在知道或者应知其权益受到损害之日起七个工作日内，以书面形式向采购人、招标方提出质疑。</w:t>
      </w:r>
      <w:r>
        <w:rPr>
          <w:rFonts w:hint="eastAsia" w:ascii="宋体" w:hAnsi="宋体" w:eastAsia="宋体" w:cs="宋体"/>
          <w:sz w:val="24"/>
          <w:szCs w:val="24"/>
        </w:rPr>
        <w:t>投标人对招标采购单位的质疑答复不满意或者招标采购单位未在规定时间内作出答复的，可以在答复期满后十五个工作日内向同级采购监管部门投诉。</w:t>
      </w:r>
    </w:p>
    <w:p w14:paraId="4F037428">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809D663">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sz w:val="24"/>
          <w:szCs w:val="24"/>
        </w:rPr>
      </w:pPr>
      <w:r>
        <w:rPr>
          <w:rFonts w:hint="eastAsia" w:ascii="宋体" w:hAnsi="宋体" w:eastAsia="宋体" w:cs="宋体"/>
          <w:b/>
          <w:sz w:val="24"/>
          <w:szCs w:val="24"/>
        </w:rPr>
        <w:t>二、招标文件</w:t>
      </w:r>
    </w:p>
    <w:p w14:paraId="7F9605BA">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（一）招标文件的构成。本招标文件由以下部分组成：</w:t>
      </w:r>
    </w:p>
    <w:p w14:paraId="00C9745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1.招标公告</w:t>
      </w:r>
    </w:p>
    <w:p w14:paraId="0BC139FA">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2.招标需求</w:t>
      </w:r>
    </w:p>
    <w:p w14:paraId="7F375731">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14:paraId="5B16CFDF">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4.评标办法及标准</w:t>
      </w:r>
    </w:p>
    <w:p w14:paraId="42468E9A">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5.合同主要条款</w:t>
      </w:r>
    </w:p>
    <w:p w14:paraId="33E24DFF">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6.投标文件格式</w:t>
      </w:r>
    </w:p>
    <w:p w14:paraId="1206CBE5">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7.本项目招标文件的澄清、答复、修改、补充的内容</w:t>
      </w:r>
    </w:p>
    <w:p w14:paraId="7B1D652D">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（二）投标人的风险</w:t>
      </w:r>
    </w:p>
    <w:p w14:paraId="72E906EB">
      <w:pPr>
        <w:pStyle w:val="38"/>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投标人没有按照招标文件要求提供全部资料，或者投标人没有对招标文件在各方面作出实质性响应是投标人的风险，并可能导致其投标被拒绝。</w:t>
      </w:r>
    </w:p>
    <w:p w14:paraId="50617DC2">
      <w:pPr>
        <w:pStyle w:val="13"/>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textAlignment w:val="auto"/>
        <w:outlineLvl w:val="2"/>
        <w:rPr>
          <w:rFonts w:hint="eastAsia" w:ascii="宋体" w:hAnsi="宋体" w:eastAsia="宋体" w:cs="宋体"/>
          <w:b/>
          <w:sz w:val="24"/>
          <w:szCs w:val="24"/>
        </w:rPr>
      </w:pPr>
      <w:r>
        <w:rPr>
          <w:rFonts w:hint="eastAsia" w:ascii="宋体" w:hAnsi="宋体" w:eastAsia="宋体" w:cs="宋体"/>
          <w:b/>
          <w:sz w:val="24"/>
          <w:szCs w:val="24"/>
        </w:rPr>
        <w:t>（三）招标文件的澄清与修改</w:t>
      </w:r>
    </w:p>
    <w:p w14:paraId="52BD66F5">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投标人应认真阅读本招标文件，发现其中有误或有不合理要求的，投标人必须在</w:t>
      </w:r>
      <w:r>
        <w:rPr>
          <w:rFonts w:hint="eastAsia" w:ascii="宋体" w:hAnsi="宋体" w:eastAsia="宋体" w:cs="宋体"/>
          <w:bCs/>
          <w:sz w:val="24"/>
          <w:szCs w:val="24"/>
          <w:u w:val="single"/>
        </w:rPr>
        <w:t>202</w:t>
      </w:r>
      <w:r>
        <w:rPr>
          <w:rFonts w:hint="eastAsia" w:hAnsi="宋体" w:cs="宋体"/>
          <w:bCs/>
          <w:sz w:val="24"/>
          <w:szCs w:val="24"/>
          <w:u w:val="single"/>
          <w:lang w:val="en-US" w:eastAsia="zh-CN"/>
        </w:rPr>
        <w:t>4</w:t>
      </w:r>
      <w:r>
        <w:rPr>
          <w:rFonts w:hint="eastAsia" w:ascii="宋体" w:hAnsi="宋体" w:eastAsia="宋体" w:cs="宋体"/>
          <w:bCs/>
          <w:sz w:val="24"/>
          <w:szCs w:val="24"/>
          <w:u w:val="single"/>
        </w:rPr>
        <w:t>年</w:t>
      </w:r>
      <w:r>
        <w:rPr>
          <w:rFonts w:hint="eastAsia" w:hAnsi="宋体" w:cs="宋体"/>
          <w:bCs/>
          <w:sz w:val="24"/>
          <w:szCs w:val="24"/>
          <w:u w:val="single"/>
          <w:lang w:val="en-US" w:eastAsia="zh-CN"/>
        </w:rPr>
        <w:t>12月3日</w:t>
      </w:r>
      <w:r>
        <w:rPr>
          <w:rFonts w:hint="eastAsia" w:ascii="宋体" w:hAnsi="宋体" w:eastAsia="宋体" w:cs="宋体"/>
          <w:bCs/>
          <w:sz w:val="24"/>
          <w:szCs w:val="24"/>
        </w:rPr>
        <w:t>1</w:t>
      </w:r>
      <w:r>
        <w:rPr>
          <w:rFonts w:hint="eastAsia" w:hAnsi="宋体" w:cs="宋体"/>
          <w:bCs/>
          <w:sz w:val="24"/>
          <w:szCs w:val="24"/>
          <w:lang w:val="en-US" w:eastAsia="zh-CN"/>
        </w:rPr>
        <w:t>7</w:t>
      </w:r>
      <w:r>
        <w:rPr>
          <w:rFonts w:hint="eastAsia" w:ascii="宋体" w:hAnsi="宋体" w:eastAsia="宋体" w:cs="宋体"/>
          <w:bCs/>
          <w:sz w:val="24"/>
          <w:szCs w:val="24"/>
        </w:rPr>
        <w:t>：00前以书面形式要求招标采购单位澄清</w:t>
      </w:r>
      <w:r>
        <w:rPr>
          <w:rFonts w:hint="eastAsia" w:ascii="宋体" w:hAnsi="宋体" w:eastAsia="宋体" w:cs="宋体"/>
          <w:sz w:val="24"/>
          <w:szCs w:val="24"/>
        </w:rPr>
        <w:t>。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14:paraId="026445EB">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2.招标方必须以书面形式答复投标人要求澄清的问题，并将不包含问题来源的答复书面通知所有购买招标文件的投标人，除书面答复以外的其他澄清方式及澄清内容均无效。</w:t>
      </w:r>
    </w:p>
    <w:p w14:paraId="2E3E361D">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3.招标文件澄清、答复、修改、补充的内容为招标文件的组成部分。当招标文件与招标文件的答复、澄清、修改、补充通知就同一内容的表述不一致时，以最后发出的书面文件为准。</w:t>
      </w:r>
    </w:p>
    <w:p w14:paraId="5C6FE0E1">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jc w:val="left"/>
        <w:textAlignment w:val="auto"/>
        <w:outlineLvl w:val="1"/>
        <w:rPr>
          <w:rFonts w:hint="eastAsia" w:ascii="宋体" w:hAnsi="宋体" w:eastAsia="宋体" w:cs="宋体"/>
          <w:b/>
          <w:sz w:val="24"/>
          <w:szCs w:val="24"/>
        </w:rPr>
      </w:pPr>
      <w:r>
        <w:rPr>
          <w:rFonts w:hint="eastAsia" w:ascii="宋体" w:hAnsi="宋体" w:eastAsia="宋体" w:cs="宋体"/>
          <w:sz w:val="24"/>
          <w:szCs w:val="24"/>
        </w:rPr>
        <w:t>4.招标文件的澄清、答复、修改或补充都应该通过本招标机构以法定形式发布，采购人非通过本机构，不得擅自澄清、答复、修改或补充招标文件。</w:t>
      </w:r>
    </w:p>
    <w:p w14:paraId="19917349">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三、投标文件的编制</w:t>
      </w:r>
    </w:p>
    <w:p w14:paraId="294BB0E5">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（一）投标文件的组成</w:t>
      </w:r>
    </w:p>
    <w:p w14:paraId="7EA2454E">
      <w:pPr>
        <w:spacing w:line="360" w:lineRule="auto"/>
        <w:ind w:firstLine="480" w:firstLineChars="200"/>
        <w:rPr>
          <w:rFonts w:ascii="宋体" w:hAnsi="宋体" w:cs="宋体"/>
          <w:b/>
          <w:bCs/>
          <w:sz w:val="24"/>
          <w:szCs w:val="24"/>
        </w:rPr>
      </w:pPr>
      <w:r>
        <w:rPr>
          <w:rFonts w:hint="eastAsia" w:ascii="宋体" w:hAnsi="宋体" w:cs="宋体"/>
          <w:b/>
          <w:bCs/>
          <w:sz w:val="24"/>
          <w:szCs w:val="24"/>
        </w:rPr>
        <w:t>投标文件</w:t>
      </w:r>
      <w:r>
        <w:rPr>
          <w:rFonts w:hint="eastAsia" w:ascii="宋体" w:hAnsi="宋体" w:cs="宋体"/>
          <w:sz w:val="24"/>
          <w:szCs w:val="24"/>
        </w:rPr>
        <w:t>（</w:t>
      </w:r>
      <w:r>
        <w:rPr>
          <w:rFonts w:hint="eastAsia" w:ascii="宋体" w:hAnsi="宋体" w:cs="宋体"/>
          <w:b/>
          <w:bCs/>
          <w:sz w:val="24"/>
          <w:szCs w:val="24"/>
        </w:rPr>
        <w:t>包含电子投标文件和电子备份投标文件</w:t>
      </w:r>
      <w:r>
        <w:rPr>
          <w:rFonts w:hint="eastAsia" w:ascii="宋体" w:hAnsi="宋体" w:cs="宋体"/>
          <w:sz w:val="24"/>
          <w:szCs w:val="24"/>
        </w:rPr>
        <w:t>）</w:t>
      </w:r>
      <w:r>
        <w:rPr>
          <w:rFonts w:hint="eastAsia" w:ascii="宋体" w:hAnsi="宋体" w:cs="宋体"/>
          <w:b/>
          <w:bCs/>
          <w:sz w:val="24"/>
          <w:szCs w:val="24"/>
        </w:rPr>
        <w:t>由资格审查资料、资信商务及技术文件、投标报价文件三部份组成。其中电子投标文件中所须加盖公章部分均采用CA签章。</w:t>
      </w:r>
    </w:p>
    <w:p w14:paraId="60486CD2">
      <w:pPr>
        <w:snapToGrid w:val="0"/>
        <w:spacing w:line="360" w:lineRule="auto"/>
        <w:ind w:firstLine="540" w:firstLineChars="225"/>
        <w:rPr>
          <w:rFonts w:ascii="宋体" w:hAnsi="宋体" w:cs="宋体"/>
          <w:b/>
          <w:bCs/>
          <w:sz w:val="24"/>
          <w:szCs w:val="24"/>
        </w:rPr>
      </w:pPr>
      <w:r>
        <w:rPr>
          <w:rFonts w:hint="eastAsia" w:ascii="宋体" w:hAnsi="宋体" w:cs="宋体"/>
          <w:b/>
          <w:bCs/>
          <w:sz w:val="24"/>
          <w:szCs w:val="24"/>
        </w:rPr>
        <w:t>1、资格审查资料：</w:t>
      </w:r>
    </w:p>
    <w:p w14:paraId="79A826A7">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139D97EC">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法定代表人授权委托书及经办人身份证复印件；</w:t>
      </w:r>
    </w:p>
    <w:p w14:paraId="5DFA5159">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中小企业声明函</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14:paraId="251D8AD6">
      <w:pPr>
        <w:snapToGrid w:val="0"/>
        <w:spacing w:line="360" w:lineRule="auto"/>
        <w:ind w:firstLine="504" w:firstLineChars="200"/>
        <w:jc w:val="left"/>
        <w:rPr>
          <w:rFonts w:ascii="宋体"/>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残疾人福利性单位声明函（</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w:t>
      </w:r>
    </w:p>
    <w:p w14:paraId="5F955168">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7C3E8C00">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0E405EAD">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583E5D22">
      <w:pPr>
        <w:snapToGrid w:val="0"/>
        <w:spacing w:line="360" w:lineRule="auto"/>
        <w:ind w:firstLine="480" w:firstLineChars="200"/>
        <w:rPr>
          <w:rFonts w:ascii="宋体" w:hAnsi="宋体" w:cs="宋体"/>
          <w:sz w:val="24"/>
          <w:szCs w:val="24"/>
        </w:rPr>
      </w:pPr>
      <w:r>
        <w:rPr>
          <w:rFonts w:hint="eastAsia" w:ascii="宋体" w:hAnsi="宋体" w:cs="宋体"/>
          <w:b/>
          <w:bCs/>
          <w:sz w:val="24"/>
          <w:szCs w:val="24"/>
        </w:rPr>
        <w:t>备注：</w:t>
      </w:r>
    </w:p>
    <w:p w14:paraId="423F6A95">
      <w:pPr>
        <w:snapToGrid w:val="0"/>
        <w:spacing w:line="360" w:lineRule="auto"/>
        <w:ind w:firstLine="480" w:firstLineChars="200"/>
        <w:rPr>
          <w:rFonts w:ascii="宋体" w:hAnsi="宋体" w:cs="宋体"/>
          <w:b/>
          <w:bCs/>
          <w:sz w:val="24"/>
          <w:szCs w:val="24"/>
        </w:rPr>
      </w:pPr>
      <w:r>
        <w:rPr>
          <w:rFonts w:hint="eastAsia" w:ascii="宋体" w:hAnsi="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341FD5EC">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b/>
          <w:sz w:val="24"/>
          <w:szCs w:val="24"/>
        </w:rPr>
      </w:pPr>
      <w:r>
        <w:rPr>
          <w:rFonts w:hint="eastAsia" w:ascii="宋体" w:hAnsi="宋体" w:eastAsia="宋体" w:cs="宋体"/>
          <w:b/>
          <w:sz w:val="24"/>
          <w:szCs w:val="24"/>
        </w:rPr>
        <w:t>2、资信商务及</w:t>
      </w:r>
      <w:r>
        <w:rPr>
          <w:rFonts w:hint="eastAsia" w:ascii="宋体" w:hAnsi="宋体" w:eastAsia="宋体" w:cs="宋体"/>
          <w:b/>
          <w:sz w:val="24"/>
          <w:szCs w:val="24"/>
          <w:lang w:eastAsia="zh-CN"/>
        </w:rPr>
        <w:t>技术</w:t>
      </w:r>
      <w:r>
        <w:rPr>
          <w:rFonts w:hint="eastAsia" w:ascii="宋体" w:hAnsi="宋体" w:eastAsia="宋体" w:cs="宋体"/>
          <w:b/>
          <w:sz w:val="24"/>
          <w:szCs w:val="24"/>
        </w:rPr>
        <w:t>文件：</w:t>
      </w:r>
    </w:p>
    <w:p w14:paraId="0D51280B">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（1）评分响应表（格式见附件2.1）；</w:t>
      </w:r>
    </w:p>
    <w:p w14:paraId="4DE776D4">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（2）投标声明书(格式见附件2.2)；</w:t>
      </w:r>
    </w:p>
    <w:p w14:paraId="49BEDA88">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（3）法定代表人授权委托书(格式见附件2.3)；</w:t>
      </w:r>
    </w:p>
    <w:p w14:paraId="4B9730DB">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（4）投标单位情况表(格式见附件2.4)；</w:t>
      </w:r>
    </w:p>
    <w:p w14:paraId="03B182CB">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）营业执照副本复印件；</w:t>
      </w:r>
    </w:p>
    <w:p w14:paraId="4E0DEBC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）投标人拟派项目负责人及其他主要人员个人证书及身份证(格式见附件2.</w:t>
      </w:r>
      <w:r>
        <w:rPr>
          <w:rFonts w:hint="eastAsia" w:ascii="宋体" w:hAnsi="宋体" w:cs="宋体"/>
          <w:sz w:val="24"/>
          <w:szCs w:val="24"/>
          <w:lang w:val="en-US" w:eastAsia="zh-CN"/>
        </w:rPr>
        <w:t>7</w:t>
      </w:r>
      <w:r>
        <w:rPr>
          <w:rFonts w:hint="eastAsia" w:ascii="宋体" w:hAnsi="宋体" w:eastAsia="宋体" w:cs="宋体"/>
          <w:sz w:val="24"/>
          <w:szCs w:val="24"/>
        </w:rPr>
        <w:t>)；</w:t>
      </w:r>
    </w:p>
    <w:p w14:paraId="772B2828">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color w:val="0D0D0D"/>
          <w:sz w:val="24"/>
          <w:szCs w:val="24"/>
        </w:rPr>
        <w:t>投标人成功实施的同类项目的业绩或者案例(格式见附件2.8)；</w:t>
      </w:r>
    </w:p>
    <w:p w14:paraId="237C3DCE">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）技术服务方案；</w:t>
      </w:r>
    </w:p>
    <w:p w14:paraId="70615124">
      <w:pPr>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）服务计划及承诺；</w:t>
      </w:r>
    </w:p>
    <w:p w14:paraId="4191EBDB">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color w:val="0D0D0D"/>
          <w:sz w:val="24"/>
          <w:szCs w:val="24"/>
        </w:rPr>
        <w:t>（</w:t>
      </w:r>
      <w:r>
        <w:rPr>
          <w:rFonts w:hint="eastAsia" w:ascii="宋体" w:hAnsi="宋体" w:cs="宋体"/>
          <w:color w:val="0D0D0D"/>
          <w:sz w:val="24"/>
          <w:szCs w:val="24"/>
          <w:lang w:val="en-US" w:eastAsia="zh-CN"/>
        </w:rPr>
        <w:t>10</w:t>
      </w:r>
      <w:r>
        <w:rPr>
          <w:rFonts w:hint="eastAsia" w:ascii="宋体" w:hAnsi="宋体" w:eastAsia="宋体" w:cs="宋体"/>
          <w:color w:val="0D0D0D"/>
          <w:sz w:val="24"/>
          <w:szCs w:val="24"/>
        </w:rPr>
        <w:t>）政府采购代理机构社会评价表（附件2.9）；</w:t>
      </w:r>
    </w:p>
    <w:p w14:paraId="5A0820B5">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w:t>
      </w:r>
      <w:r>
        <w:rPr>
          <w:rFonts w:hint="eastAsia" w:ascii="宋体" w:hAnsi="宋体" w:cs="宋体"/>
          <w:color w:val="0D0D0D"/>
          <w:sz w:val="24"/>
          <w:szCs w:val="24"/>
          <w:lang w:val="en-US" w:eastAsia="zh-CN"/>
        </w:rPr>
        <w:t>1</w:t>
      </w:r>
      <w:r>
        <w:rPr>
          <w:rFonts w:hint="eastAsia" w:ascii="宋体" w:hAnsi="宋体" w:eastAsia="宋体" w:cs="宋体"/>
          <w:color w:val="0D0D0D"/>
          <w:sz w:val="24"/>
          <w:szCs w:val="24"/>
        </w:rPr>
        <w:t>）投标人认为需要提供的其他投标文件和资料。</w:t>
      </w:r>
    </w:p>
    <w:p w14:paraId="30C9D456">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、报价文件</w:t>
      </w:r>
    </w:p>
    <w:p w14:paraId="1D4AA7A5">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（1）投标函（格式见附件</w:t>
      </w:r>
      <w:r>
        <w:rPr>
          <w:rFonts w:hint="eastAsia" w:ascii="宋体" w:hAnsi="宋体" w:eastAsia="宋体" w:cs="宋体"/>
          <w:sz w:val="24"/>
          <w:szCs w:val="24"/>
          <w:lang w:val="en-US" w:eastAsia="zh-CN"/>
        </w:rPr>
        <w:t>3</w:t>
      </w:r>
      <w:r>
        <w:rPr>
          <w:rFonts w:hint="eastAsia" w:ascii="宋体" w:hAnsi="宋体" w:eastAsia="宋体" w:cs="宋体"/>
          <w:sz w:val="24"/>
          <w:szCs w:val="24"/>
        </w:rPr>
        <w:t>.1）；</w:t>
      </w:r>
    </w:p>
    <w:p w14:paraId="5125712D">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（2）开标一览表（格式见附件</w:t>
      </w:r>
      <w:r>
        <w:rPr>
          <w:rFonts w:hint="eastAsia" w:ascii="宋体" w:hAnsi="宋体" w:eastAsia="宋体" w:cs="宋体"/>
          <w:sz w:val="24"/>
          <w:szCs w:val="24"/>
          <w:lang w:val="en-US" w:eastAsia="zh-CN"/>
        </w:rPr>
        <w:t>3</w:t>
      </w:r>
      <w:r>
        <w:rPr>
          <w:rFonts w:hint="eastAsia" w:ascii="宋体" w:hAnsi="宋体" w:eastAsia="宋体" w:cs="宋体"/>
          <w:sz w:val="24"/>
          <w:szCs w:val="24"/>
        </w:rPr>
        <w:t>.2）；</w:t>
      </w:r>
    </w:p>
    <w:p w14:paraId="177BDD2F">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（3）投标人针对报价需要说明的其他文件和说明。</w:t>
      </w:r>
    </w:p>
    <w:p w14:paraId="09220C87">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（二）投标文件的语言及计量</w:t>
      </w:r>
    </w:p>
    <w:p w14:paraId="1CC464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▲1投标文件以及投标方与招标方就有关投标事宜的所有来往函电，均应以中文汉语书写。除签名、盖章、专用名称等特殊情形外，以中文汉语以外的文字表述的投标文件视同未提供。</w:t>
      </w:r>
    </w:p>
    <w:p w14:paraId="739373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▲2投标计量单位，应采用中华人民共和国法定计量单位（货币单位：人民币元），否则视同未响应。</w:t>
      </w:r>
    </w:p>
    <w:p w14:paraId="6207D1E2">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（三）投标报价</w:t>
      </w:r>
    </w:p>
    <w:p w14:paraId="2BFE95E5">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▲1.投标报价应按招标文件中招标需求的要求，按照相关附表格式填写。</w:t>
      </w:r>
    </w:p>
    <w:p w14:paraId="6C1AD2B0">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▲2.投标报价是履行合同的最终价格</w:t>
      </w:r>
      <w:r>
        <w:rPr>
          <w:rFonts w:hint="eastAsia" w:ascii="宋体" w:hAnsi="宋体" w:eastAsia="宋体" w:cs="宋体"/>
          <w:sz w:val="24"/>
          <w:szCs w:val="24"/>
          <w:lang w:eastAsia="zh-CN"/>
        </w:rPr>
        <w:t>，应</w:t>
      </w:r>
      <w:r>
        <w:rPr>
          <w:rFonts w:hint="eastAsia" w:ascii="宋体" w:hAnsi="宋体" w:eastAsia="宋体" w:cs="宋体"/>
          <w:sz w:val="24"/>
          <w:szCs w:val="24"/>
        </w:rPr>
        <w:t>包括</w:t>
      </w:r>
      <w:r>
        <w:rPr>
          <w:rFonts w:hint="eastAsia" w:ascii="宋体" w:hAnsi="宋体" w:cs="宋体"/>
          <w:b w:val="0"/>
          <w:bCs w:val="0"/>
          <w:sz w:val="24"/>
        </w:rPr>
        <w:t>本项目所有管理、服务人员的工资、社保福利费、日常开支费用、税费、以及为完成招标文件规定的垃圾清运工作所涉及到的一切相关费用。</w:t>
      </w:r>
    </w:p>
    <w:p w14:paraId="35DF9A88">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▲3.投标文件只允许有一个报价，有选择的或有条件的报价将不予接受。唱标价格为报价文件正本中开标一览表的报价。</w:t>
      </w:r>
    </w:p>
    <w:p w14:paraId="0264B7D2">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▲4.投标人的报价超出或等于</w:t>
      </w:r>
      <w:r>
        <w:rPr>
          <w:rFonts w:hint="eastAsia" w:ascii="宋体" w:hAnsi="宋体" w:cs="宋体"/>
          <w:sz w:val="24"/>
          <w:szCs w:val="24"/>
          <w:lang w:eastAsia="zh-CN"/>
        </w:rPr>
        <w:t>最高</w:t>
      </w:r>
      <w:r>
        <w:rPr>
          <w:rFonts w:hint="eastAsia" w:ascii="宋体" w:hAnsi="宋体" w:eastAsia="宋体" w:cs="宋体"/>
          <w:sz w:val="24"/>
          <w:szCs w:val="24"/>
        </w:rPr>
        <w:t>限价</w:t>
      </w:r>
      <w:r>
        <w:rPr>
          <w:rFonts w:hint="eastAsia" w:ascii="宋体" w:hAnsi="宋体" w:cs="宋体"/>
          <w:sz w:val="24"/>
          <w:szCs w:val="24"/>
          <w:lang w:eastAsia="zh-CN"/>
        </w:rPr>
        <w:t>都</w:t>
      </w:r>
      <w:r>
        <w:rPr>
          <w:rFonts w:hint="eastAsia" w:ascii="宋体" w:hAnsi="宋体" w:eastAsia="宋体" w:cs="宋体"/>
          <w:sz w:val="24"/>
          <w:szCs w:val="24"/>
        </w:rPr>
        <w:t>将做废标处理。</w:t>
      </w:r>
    </w:p>
    <w:p w14:paraId="2DC7B432">
      <w:pPr>
        <w:pStyle w:val="13"/>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textAlignment w:val="auto"/>
        <w:rPr>
          <w:rFonts w:hint="eastAsia" w:ascii="宋体" w:hAnsi="宋体" w:eastAsia="宋体" w:cs="宋体"/>
          <w:b/>
          <w:sz w:val="24"/>
          <w:szCs w:val="24"/>
        </w:rPr>
      </w:pPr>
      <w:r>
        <w:rPr>
          <w:rFonts w:hint="eastAsia" w:ascii="宋体" w:hAnsi="宋体" w:eastAsia="宋体" w:cs="宋体"/>
          <w:b/>
          <w:sz w:val="24"/>
          <w:szCs w:val="24"/>
        </w:rPr>
        <w:t>（四）投标文件的有效期</w:t>
      </w:r>
    </w:p>
    <w:p w14:paraId="708563C9">
      <w:pPr>
        <w:pStyle w:val="13"/>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▲1.自投标截止日起</w:t>
      </w:r>
      <w:r>
        <w:rPr>
          <w:rFonts w:hint="eastAsia" w:ascii="宋体" w:hAnsi="宋体" w:eastAsia="宋体" w:cs="宋体"/>
          <w:sz w:val="24"/>
          <w:szCs w:val="24"/>
          <w:u w:val="single"/>
        </w:rPr>
        <w:t>60</w:t>
      </w:r>
      <w:r>
        <w:rPr>
          <w:rFonts w:hint="eastAsia" w:ascii="宋体" w:hAnsi="宋体" w:eastAsia="宋体" w:cs="宋体"/>
          <w:sz w:val="24"/>
          <w:szCs w:val="24"/>
        </w:rPr>
        <w:t>天投标文件应保持有效。有效期不足的投标文件将被拒绝。</w:t>
      </w:r>
    </w:p>
    <w:p w14:paraId="6CBCC759">
      <w:pPr>
        <w:pStyle w:val="13"/>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2.在特殊情况下，招标人可与投标人协商延长投标书的有效期，这种要求和答复均以书面形式进行。</w:t>
      </w:r>
    </w:p>
    <w:p w14:paraId="38AEE052">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eastAsia="宋体" w:cs="宋体"/>
          <w:b/>
          <w:sz w:val="24"/>
          <w:szCs w:val="24"/>
        </w:rPr>
      </w:pPr>
      <w:r>
        <w:rPr>
          <w:rFonts w:hint="eastAsia" w:ascii="宋体" w:hAnsi="宋体" w:eastAsia="宋体" w:cs="宋体"/>
          <w:sz w:val="24"/>
          <w:szCs w:val="24"/>
        </w:rPr>
        <w:t>3.中标人的投标文件自开标之日起至合同履行完毕止均应保持有效。</w:t>
      </w:r>
    </w:p>
    <w:p w14:paraId="47B684C2">
      <w:pPr>
        <w:keepNext w:val="0"/>
        <w:keepLines w:val="0"/>
        <w:pageBreakBefore w:val="0"/>
        <w:kinsoku/>
        <w:wordWrap/>
        <w:overflowPunct/>
        <w:topLinePunct w:val="0"/>
        <w:autoSpaceDE/>
        <w:autoSpaceDN/>
        <w:bidi w:val="0"/>
        <w:adjustRightInd/>
        <w:snapToGrid/>
        <w:spacing w:line="360" w:lineRule="auto"/>
        <w:ind w:left="0" w:leftChars="0" w:firstLine="352" w:firstLineChars="147"/>
        <w:jc w:val="left"/>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cs="宋体"/>
          <w:b/>
          <w:sz w:val="24"/>
          <w:szCs w:val="24"/>
          <w:lang w:eastAsia="zh-CN"/>
        </w:rPr>
        <w:t>五</w:t>
      </w:r>
      <w:r>
        <w:rPr>
          <w:rFonts w:hint="eastAsia" w:ascii="宋体" w:hAnsi="宋体" w:eastAsia="宋体" w:cs="宋体"/>
          <w:b/>
          <w:sz w:val="24"/>
          <w:szCs w:val="24"/>
        </w:rPr>
        <w:t>）投标文件的</w:t>
      </w:r>
      <w:r>
        <w:rPr>
          <w:rFonts w:hint="eastAsia" w:ascii="宋体" w:hAnsi="宋体" w:eastAsia="宋体" w:cs="宋体"/>
          <w:b/>
          <w:sz w:val="24"/>
          <w:szCs w:val="24"/>
          <w:lang w:eastAsia="zh-CN"/>
        </w:rPr>
        <w:t>上传</w:t>
      </w:r>
      <w:r>
        <w:rPr>
          <w:rFonts w:hint="eastAsia" w:ascii="宋体" w:hAnsi="宋体" w:eastAsia="宋体" w:cs="宋体"/>
          <w:b/>
          <w:sz w:val="24"/>
          <w:szCs w:val="24"/>
        </w:rPr>
        <w:t>、递交、修改和撤回</w:t>
      </w:r>
    </w:p>
    <w:p w14:paraId="5B119DE9">
      <w:pPr>
        <w:keepNext w:val="0"/>
        <w:keepLines w:val="0"/>
        <w:pageBreakBefore w:val="0"/>
        <w:kinsoku/>
        <w:wordWrap/>
        <w:overflowPunct/>
        <w:topLinePunct w:val="0"/>
        <w:autoSpaceDE/>
        <w:autoSpaceDN/>
        <w:bidi w:val="0"/>
        <w:adjustRightInd/>
        <w:snapToGrid/>
        <w:spacing w:line="360" w:lineRule="auto"/>
        <w:ind w:left="0" w:leftChars="0" w:firstLine="495"/>
        <w:textAlignment w:val="auto"/>
        <w:rPr>
          <w:rFonts w:hint="eastAsia" w:ascii="宋体" w:hAnsi="宋体" w:eastAsia="宋体" w:cs="宋体"/>
          <w:sz w:val="24"/>
          <w:szCs w:val="24"/>
        </w:rPr>
      </w:pPr>
      <w:r>
        <w:rPr>
          <w:rFonts w:hint="eastAsia" w:ascii="宋体" w:hAnsi="宋体" w:eastAsia="宋体" w:cs="宋体"/>
          <w:sz w:val="24"/>
          <w:szCs w:val="24"/>
        </w:rPr>
        <w:t>1.投标人应当在投标截止时间前在“政采云”（电子交易平台）上自行上传加密的电子投标文件。</w:t>
      </w:r>
    </w:p>
    <w:p w14:paraId="55D255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2.未按规定上传的投标文件将被拒绝，由此造成投标文件解密失败或被误投的风险由投标人承担。</w:t>
      </w:r>
    </w:p>
    <w:p w14:paraId="679C875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3.投标人未在“政采云”（电子交易平台）上自行上传加密的电子投标文件，仅提交电子备份投标文件的，投标无效。</w:t>
      </w:r>
    </w:p>
    <w:p w14:paraId="4A36441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4C6B9C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93E3A6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5.截止开标时间，政采云（电子交易平台）自动提取所有投标文件，投标人须在开标时间截止后</w:t>
      </w:r>
      <w:r>
        <w:rPr>
          <w:rFonts w:hint="eastAsia" w:ascii="宋体" w:hAnsi="宋体" w:eastAsia="宋体" w:cs="宋体"/>
          <w:sz w:val="24"/>
          <w:szCs w:val="24"/>
          <w:lang w:val="en-US" w:eastAsia="zh-CN"/>
        </w:rPr>
        <w:t>30</w:t>
      </w:r>
      <w:r>
        <w:rPr>
          <w:rFonts w:hint="eastAsia" w:ascii="宋体" w:hAnsi="宋体" w:eastAsia="宋体" w:cs="宋体"/>
          <w:sz w:val="24"/>
          <w:szCs w:val="24"/>
        </w:rPr>
        <w:t>分钟内对上传政采云的投标文件进行解密，所有投标人在规定的解密时限内解密完成或解密时限到后，采购代理机构开启投标文件；投标人超过解密时限的，系统默认自动放弃。</w:t>
      </w:r>
    </w:p>
    <w:p w14:paraId="06DD51B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14:paraId="5B05454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cs="宋体"/>
          <w:b/>
          <w:sz w:val="24"/>
          <w:szCs w:val="24"/>
          <w:lang w:eastAsia="zh-CN"/>
        </w:rPr>
        <w:t>六</w:t>
      </w:r>
      <w:r>
        <w:rPr>
          <w:rFonts w:hint="eastAsia" w:ascii="宋体" w:hAnsi="宋体" w:eastAsia="宋体" w:cs="宋体"/>
          <w:b/>
          <w:sz w:val="24"/>
          <w:szCs w:val="24"/>
        </w:rPr>
        <w:t>）投标无效的情形</w:t>
      </w:r>
    </w:p>
    <w:p w14:paraId="61366AB2">
      <w:pPr>
        <w:spacing w:line="360" w:lineRule="auto"/>
        <w:ind w:firstLine="420"/>
        <w:jc w:val="left"/>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B46E9B4">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14:paraId="7E36657D">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14:paraId="0E4985CD">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14:paraId="5F2D2A33">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14:paraId="6600A603">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14:paraId="26B9BB47">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14:paraId="62424EAF">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14:paraId="38254882">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14:paraId="4CF9CF03">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14:paraId="1852D652">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14:paraId="7E096996">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14:paraId="047A2221">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14:paraId="40423C2F">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14:paraId="147949E5">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14:paraId="38BD674E">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2B622591">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14:paraId="4E4A47DF">
      <w:pPr>
        <w:pStyle w:val="23"/>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14:paraId="53C688BE">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（2）未按照招标文件标明的格式报价的；</w:t>
      </w:r>
    </w:p>
    <w:p w14:paraId="20CD47A9">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（3）报价超出限价的；</w:t>
      </w:r>
    </w:p>
    <w:p w14:paraId="68AB76E5">
      <w:pPr>
        <w:pStyle w:val="2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（4）投标报价具有选择性的；</w:t>
      </w:r>
    </w:p>
    <w:p w14:paraId="0BDC0DC2">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4C21CD65">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bCs/>
          <w:sz w:val="24"/>
          <w:szCs w:val="24"/>
        </w:rPr>
        <w:t>（6）电子投标文件未按规定要求提供电子签章的。</w:t>
      </w:r>
    </w:p>
    <w:p w14:paraId="669C4B30">
      <w:pPr>
        <w:pStyle w:val="6"/>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hAnsi="宋体" w:cs="宋体"/>
          <w:b/>
          <w:bCs/>
          <w:sz w:val="24"/>
          <w:szCs w:val="24"/>
          <w:lang w:val="en-US" w:eastAsia="zh-CN"/>
        </w:rPr>
        <w:t>3</w:t>
      </w:r>
      <w:r>
        <w:rPr>
          <w:rFonts w:hint="eastAsia" w:ascii="宋体" w:hAnsi="宋体" w:eastAsia="宋体" w:cs="宋体"/>
          <w:b/>
          <w:bCs/>
          <w:sz w:val="24"/>
          <w:szCs w:val="24"/>
        </w:rPr>
        <w:t>.</w:t>
      </w:r>
      <w:r>
        <w:rPr>
          <w:rFonts w:hint="eastAsia" w:hAnsi="宋体"/>
          <w:b/>
          <w:bCs/>
          <w:sz w:val="24"/>
          <w:szCs w:val="24"/>
        </w:rPr>
        <w:t>根据有关法律、法规规定为无效、废标的，按法律、法规规定执行。</w:t>
      </w:r>
    </w:p>
    <w:p w14:paraId="5360FA9E">
      <w:pPr>
        <w:pStyle w:val="23"/>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snapToGrid w:val="0"/>
          <w:sz w:val="24"/>
          <w:szCs w:val="24"/>
        </w:rPr>
      </w:pPr>
      <w:r>
        <w:rPr>
          <w:rFonts w:hint="eastAsia" w:ascii="宋体" w:hAnsi="宋体" w:eastAsia="宋体" w:cs="宋体"/>
          <w:b/>
          <w:sz w:val="24"/>
          <w:szCs w:val="24"/>
        </w:rPr>
        <w:t>四、开标</w:t>
      </w:r>
    </w:p>
    <w:p w14:paraId="1378E836">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70" w:firstLineChars="196"/>
        <w:textAlignment w:val="auto"/>
        <w:rPr>
          <w:rFonts w:hint="eastAsia" w:ascii="宋体" w:hAnsi="宋体" w:eastAsia="宋体" w:cs="宋体"/>
          <w:b/>
          <w:sz w:val="24"/>
          <w:szCs w:val="24"/>
        </w:rPr>
      </w:pPr>
      <w:r>
        <w:rPr>
          <w:rFonts w:hint="eastAsia" w:ascii="宋体" w:hAnsi="宋体" w:eastAsia="宋体" w:cs="宋体"/>
          <w:b/>
          <w:sz w:val="24"/>
          <w:szCs w:val="24"/>
        </w:rPr>
        <w:t>（一）开标准备</w:t>
      </w:r>
    </w:p>
    <w:p w14:paraId="38BCEB3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23830DCA">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70" w:firstLineChars="196"/>
        <w:textAlignment w:val="auto"/>
        <w:rPr>
          <w:rFonts w:hint="eastAsia" w:ascii="宋体" w:hAnsi="宋体" w:eastAsia="宋体" w:cs="宋体"/>
          <w:b/>
          <w:sz w:val="24"/>
          <w:szCs w:val="24"/>
        </w:rPr>
      </w:pPr>
      <w:r>
        <w:rPr>
          <w:rFonts w:hint="eastAsia" w:ascii="宋体" w:hAnsi="宋体" w:eastAsia="宋体" w:cs="宋体"/>
          <w:b/>
          <w:sz w:val="24"/>
          <w:szCs w:val="24"/>
        </w:rPr>
        <w:t>（二）开标程序：</w:t>
      </w:r>
    </w:p>
    <w:p w14:paraId="58D2C2CC">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1.开标会由招标方主持，主持人宣布开标会议开始；</w:t>
      </w:r>
    </w:p>
    <w:p w14:paraId="428F1468">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2.主持人介绍参加开标会的人员名单；</w:t>
      </w:r>
    </w:p>
    <w:p w14:paraId="18022D26">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3.主持人宣布评标期间的有关事项；</w:t>
      </w:r>
    </w:p>
    <w:p w14:paraId="4D20A42E">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告知应当回避的情形,提请有关人员回避，检查投标人代表的到会情况；</w:t>
      </w:r>
    </w:p>
    <w:p w14:paraId="3DA312B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4.开标及评审程序</w:t>
      </w:r>
    </w:p>
    <w:p w14:paraId="3B7C539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4.1在开标时间截止后</w:t>
      </w:r>
      <w:r>
        <w:rPr>
          <w:rFonts w:hint="eastAsia" w:ascii="宋体" w:hAnsi="宋体" w:eastAsia="宋体" w:cs="宋体"/>
          <w:sz w:val="24"/>
          <w:szCs w:val="24"/>
          <w:lang w:val="en-US" w:eastAsia="zh-CN"/>
        </w:rPr>
        <w:t>30</w:t>
      </w:r>
      <w:r>
        <w:rPr>
          <w:rFonts w:hint="eastAsia" w:ascii="宋体" w:hAnsi="宋体" w:eastAsia="宋体" w:cs="宋体"/>
          <w:sz w:val="24"/>
          <w:szCs w:val="24"/>
        </w:rPr>
        <w:t>分钟内由各投标人自行对投标文件进行解密；</w:t>
      </w:r>
    </w:p>
    <w:p w14:paraId="3FC3A87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4.2由采购人或代理机构进行资格审查，通过资格审查的投标人进入商务技术响应文件进行评审；</w:t>
      </w:r>
    </w:p>
    <w:p w14:paraId="480966B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4.3系统对各投标人的商务技术进行汇总；</w:t>
      </w:r>
    </w:p>
    <w:p w14:paraId="524FCF2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4.4在系统上公开报价开标情况；</w:t>
      </w:r>
    </w:p>
    <w:p w14:paraId="3DBAAB8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4.5评标委员会对报价情况进行评审；</w:t>
      </w:r>
    </w:p>
    <w:p w14:paraId="77C1D7A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4.6在系统上公布评审结果。</w:t>
      </w:r>
    </w:p>
    <w:p w14:paraId="6819285E">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特别说明：政采云公司如对电子化开标及评审程序有调整的，按调整后的程序操作。</w:t>
      </w:r>
    </w:p>
    <w:p w14:paraId="45A02D1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5.本项目采用政采云电子招投标开标及评审程序，开评标时出现电子投标文件无法解密或解密失败等情况时，采购代理机构可上传投标人的电子备份投标文件继续评审。</w:t>
      </w:r>
    </w:p>
    <w:p w14:paraId="7EE43AE6">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sz w:val="24"/>
          <w:szCs w:val="24"/>
        </w:rPr>
      </w:pPr>
      <w:r>
        <w:rPr>
          <w:rFonts w:hint="eastAsia" w:ascii="宋体" w:hAnsi="宋体" w:eastAsia="宋体" w:cs="宋体"/>
          <w:b/>
          <w:sz w:val="24"/>
          <w:szCs w:val="24"/>
        </w:rPr>
        <w:t>五、评标</w:t>
      </w:r>
    </w:p>
    <w:p w14:paraId="23D683E6">
      <w:pPr>
        <w:pStyle w:val="27"/>
        <w:keepNext w:val="0"/>
        <w:keepLines w:val="0"/>
        <w:pageBreakBefore w:val="0"/>
        <w:kinsoku/>
        <w:wordWrap/>
        <w:overflowPunct/>
        <w:topLinePunct w:val="0"/>
        <w:autoSpaceDE/>
        <w:autoSpaceDN/>
        <w:bidi w:val="0"/>
        <w:adjustRightInd/>
        <w:snapToGrid/>
        <w:spacing w:beforeLines="0" w:afterLines="0" w:line="360" w:lineRule="auto"/>
        <w:ind w:left="239" w:leftChars="114" w:firstLine="240" w:firstLineChars="100"/>
        <w:textAlignment w:val="auto"/>
        <w:rPr>
          <w:rFonts w:hint="eastAsia" w:ascii="宋体" w:hAnsi="宋体" w:eastAsia="宋体" w:cs="宋体"/>
          <w:b/>
          <w:sz w:val="24"/>
          <w:szCs w:val="24"/>
        </w:rPr>
      </w:pPr>
      <w:r>
        <w:rPr>
          <w:rFonts w:hint="eastAsia" w:ascii="宋体" w:hAnsi="宋体" w:eastAsia="宋体" w:cs="宋体"/>
          <w:b/>
          <w:sz w:val="24"/>
          <w:szCs w:val="24"/>
        </w:rPr>
        <w:t>（一）组建评标委员会</w:t>
      </w:r>
    </w:p>
    <w:p w14:paraId="54E3E909">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本项目评标委员会由政府采购评审专家</w:t>
      </w:r>
      <w:r>
        <w:rPr>
          <w:rFonts w:hint="eastAsia" w:ascii="宋体" w:hAnsi="宋体" w:eastAsia="宋体" w:cs="宋体"/>
          <w:sz w:val="24"/>
          <w:szCs w:val="24"/>
          <w:u w:val="single"/>
        </w:rPr>
        <w:t>4</w:t>
      </w:r>
      <w:r>
        <w:rPr>
          <w:rFonts w:hint="eastAsia" w:ascii="宋体" w:hAnsi="宋体" w:eastAsia="宋体" w:cs="宋体"/>
          <w:sz w:val="24"/>
          <w:szCs w:val="24"/>
        </w:rPr>
        <w:t>人和采购人代表</w:t>
      </w:r>
      <w:r>
        <w:rPr>
          <w:rFonts w:hint="eastAsia" w:ascii="宋体" w:hAnsi="宋体" w:eastAsia="宋体" w:cs="宋体"/>
          <w:sz w:val="24"/>
          <w:szCs w:val="24"/>
          <w:u w:val="single"/>
        </w:rPr>
        <w:t>1</w:t>
      </w:r>
      <w:r>
        <w:rPr>
          <w:rFonts w:hint="eastAsia" w:ascii="宋体" w:hAnsi="宋体" w:eastAsia="宋体" w:cs="宋体"/>
          <w:sz w:val="24"/>
          <w:szCs w:val="24"/>
        </w:rPr>
        <w:t>人,共</w:t>
      </w:r>
      <w:r>
        <w:rPr>
          <w:rFonts w:hint="eastAsia" w:ascii="宋体" w:hAnsi="宋体" w:eastAsia="宋体" w:cs="宋体"/>
          <w:sz w:val="24"/>
          <w:szCs w:val="24"/>
          <w:u w:val="single"/>
        </w:rPr>
        <w:t>5</w:t>
      </w:r>
      <w:r>
        <w:rPr>
          <w:rFonts w:hint="eastAsia" w:ascii="宋体" w:hAnsi="宋体" w:eastAsia="宋体" w:cs="宋体"/>
          <w:sz w:val="24"/>
          <w:szCs w:val="24"/>
        </w:rPr>
        <w:t>人组成。</w:t>
      </w:r>
    </w:p>
    <w:p w14:paraId="4D5E2A78">
      <w:pPr>
        <w:pStyle w:val="27"/>
        <w:keepNext w:val="0"/>
        <w:keepLines w:val="0"/>
        <w:pageBreakBefore w:val="0"/>
        <w:kinsoku/>
        <w:wordWrap/>
        <w:overflowPunct/>
        <w:topLinePunct w:val="0"/>
        <w:autoSpaceDE/>
        <w:autoSpaceDN/>
        <w:bidi w:val="0"/>
        <w:adjustRightInd/>
        <w:snapToGrid/>
        <w:spacing w:beforeLines="0" w:afterLines="0" w:line="360" w:lineRule="auto"/>
        <w:ind w:left="239" w:leftChars="114" w:firstLine="240" w:firstLineChars="100"/>
        <w:textAlignment w:val="auto"/>
        <w:rPr>
          <w:rFonts w:hint="eastAsia" w:ascii="宋体" w:hAnsi="宋体" w:eastAsia="宋体" w:cs="宋体"/>
          <w:b/>
          <w:sz w:val="24"/>
          <w:szCs w:val="24"/>
        </w:rPr>
      </w:pPr>
      <w:r>
        <w:rPr>
          <w:rFonts w:hint="eastAsia" w:ascii="宋体" w:hAnsi="宋体" w:eastAsia="宋体" w:cs="宋体"/>
          <w:b/>
          <w:sz w:val="24"/>
          <w:szCs w:val="24"/>
        </w:rPr>
        <w:t>（二）评标的方式</w:t>
      </w:r>
    </w:p>
    <w:p w14:paraId="0F6CC196">
      <w:pPr>
        <w:pStyle w:val="27"/>
        <w:keepNext w:val="0"/>
        <w:keepLines w:val="0"/>
        <w:pageBreakBefore w:val="0"/>
        <w:kinsoku/>
        <w:wordWrap/>
        <w:overflowPunct/>
        <w:topLinePunct w:val="0"/>
        <w:autoSpaceDE/>
        <w:autoSpaceDN/>
        <w:bidi w:val="0"/>
        <w:adjustRightInd/>
        <w:snapToGrid/>
        <w:spacing w:beforeLines="0" w:afterLines="0" w:line="360" w:lineRule="auto"/>
        <w:ind w:left="239" w:leftChars="114"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本项目采用不公开方式评标，评标的依据为招标文件和投标文件。</w:t>
      </w:r>
    </w:p>
    <w:p w14:paraId="1EF72EFC">
      <w:pPr>
        <w:pStyle w:val="27"/>
        <w:keepNext w:val="0"/>
        <w:keepLines w:val="0"/>
        <w:pageBreakBefore w:val="0"/>
        <w:kinsoku/>
        <w:wordWrap/>
        <w:overflowPunct/>
        <w:topLinePunct w:val="0"/>
        <w:autoSpaceDE/>
        <w:autoSpaceDN/>
        <w:bidi w:val="0"/>
        <w:adjustRightInd/>
        <w:snapToGrid/>
        <w:spacing w:beforeLines="0" w:afterLines="0" w:line="360" w:lineRule="auto"/>
        <w:ind w:left="239" w:leftChars="114" w:firstLine="240" w:firstLineChars="100"/>
        <w:textAlignment w:val="auto"/>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评标程序</w:t>
      </w:r>
    </w:p>
    <w:p w14:paraId="788C752B">
      <w:pPr>
        <w:keepNext w:val="0"/>
        <w:keepLines w:val="0"/>
        <w:pageBreakBefore w:val="0"/>
        <w:kinsoku/>
        <w:wordWrap/>
        <w:overflowPunct/>
        <w:topLinePunct w:val="0"/>
        <w:autoSpaceDE/>
        <w:autoSpaceDN/>
        <w:bidi w:val="0"/>
        <w:adjustRightInd/>
        <w:snapToGrid/>
        <w:spacing w:line="360" w:lineRule="auto"/>
        <w:ind w:left="0" w:leftChars="0" w:firstLine="470"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1.形式审查</w:t>
      </w:r>
    </w:p>
    <w:p w14:paraId="36E80B0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招标方工作人员对投标人的资格和投标文件的完整性、合法性等进行审查。</w:t>
      </w:r>
    </w:p>
    <w:p w14:paraId="50A122DE">
      <w:pPr>
        <w:keepNext w:val="0"/>
        <w:keepLines w:val="0"/>
        <w:pageBreakBefore w:val="0"/>
        <w:kinsoku/>
        <w:wordWrap/>
        <w:overflowPunct/>
        <w:topLinePunct w:val="0"/>
        <w:autoSpaceDE/>
        <w:autoSpaceDN/>
        <w:bidi w:val="0"/>
        <w:adjustRightInd/>
        <w:snapToGrid/>
        <w:spacing w:line="360" w:lineRule="auto"/>
        <w:ind w:left="0" w:leftChars="0" w:firstLine="470"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2.实质审查与比较</w:t>
      </w:r>
    </w:p>
    <w:p w14:paraId="0FED0F5C">
      <w:pPr>
        <w:spacing w:line="360" w:lineRule="auto"/>
        <w:ind w:firstLine="480" w:firstLineChars="200"/>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（1）评标委员会审查投标文件的实质性内容是否符合招标文件实质性要求。</w:t>
      </w:r>
    </w:p>
    <w:p w14:paraId="39C22420">
      <w:pPr>
        <w:spacing w:line="360" w:lineRule="auto"/>
        <w:ind w:firstLine="480" w:firstLineChars="200"/>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（2）评标委员会将根据投标人的投标文件进行审查、核对,如有疑问,将对投标人进行询标,投标人要向评标委员会澄清有关问题,并最终以书面形式进行答复。</w:t>
      </w:r>
    </w:p>
    <w:p w14:paraId="12629386">
      <w:pPr>
        <w:spacing w:line="360" w:lineRule="auto"/>
        <w:ind w:firstLine="480" w:firstLineChars="200"/>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投标人代表未到场或者拒绝澄清或者澄清的内容改变了投标文件的实质性内容的，评标委员会有权对该投标文件作出不利于投标人的评判。</w:t>
      </w:r>
    </w:p>
    <w:p w14:paraId="62703E45">
      <w:pPr>
        <w:spacing w:line="360" w:lineRule="auto"/>
        <w:ind w:firstLine="480" w:firstLineChars="200"/>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（3）技术、商务、资信及其他分按照评标委员会成员的独立评分结果的算术平均分计算，由指定专人进行计算复核。</w:t>
      </w:r>
    </w:p>
    <w:p w14:paraId="2814702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（4）招标方工作人员协助评标委员会审核投标报价有无计算错误，并根据本项目的评分标准计算各投标人的报价得分。</w:t>
      </w:r>
    </w:p>
    <w:p w14:paraId="2E5CD5D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采购人、采购代理机构不得向评审委员会的评审专家作倾向性、误导性的解释或者说明。</w:t>
      </w:r>
    </w:p>
    <w:p w14:paraId="45D5224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5A186D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评审专家在评审过程中不得将自己的观点强加给其他评审专家，评审专家应自主发表见解，对评审意见承担个人责任。</w:t>
      </w:r>
    </w:p>
    <w:p w14:paraId="7852633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w:t>
      </w:r>
      <w:r>
        <w:rPr>
          <w:rFonts w:hint="eastAsia" w:ascii="宋体" w:hAnsi="宋体" w:eastAsia="宋体" w:cs="宋体"/>
          <w:color w:val="0D0D0D"/>
          <w:sz w:val="24"/>
          <w:szCs w:val="24"/>
          <w:highlight w:val="none"/>
          <w:lang w:val="en-US" w:eastAsia="zh-CN"/>
        </w:rPr>
        <w:t>8</w:t>
      </w:r>
      <w:r>
        <w:rPr>
          <w:rFonts w:hint="eastAsia" w:ascii="宋体" w:hAnsi="宋体" w:eastAsia="宋体" w:cs="宋体"/>
          <w:color w:val="0D0D0D"/>
          <w:sz w:val="24"/>
          <w:szCs w:val="24"/>
          <w:highlight w:val="none"/>
        </w:rPr>
        <w:t>）评标委员会完成评标后,招标方工作人员对各部分得分汇总,计算出本项目最终得分。评标委员会按评标原则推荐中标候选人并起草评标报告。</w:t>
      </w:r>
    </w:p>
    <w:p w14:paraId="609EA23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w:t>
      </w:r>
      <w:r>
        <w:rPr>
          <w:rFonts w:hint="eastAsia" w:ascii="宋体" w:hAnsi="宋体" w:eastAsia="宋体" w:cs="宋体"/>
          <w:sz w:val="24"/>
          <w:szCs w:val="24"/>
          <w:highlight w:val="none"/>
        </w:rPr>
        <w:t>评审报告中须对其报价的合理性等进行分析和特别说明。</w:t>
      </w:r>
    </w:p>
    <w:p w14:paraId="75BAB84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（四）澄清问题的形式</w:t>
      </w:r>
    </w:p>
    <w:p w14:paraId="6912D44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14:paraId="79DEF01D">
      <w:pPr>
        <w:pStyle w:val="27"/>
        <w:keepNext w:val="0"/>
        <w:keepLines w:val="0"/>
        <w:pageBreakBefore w:val="0"/>
        <w:kinsoku/>
        <w:wordWrap/>
        <w:overflowPunct/>
        <w:topLinePunct w:val="0"/>
        <w:autoSpaceDE/>
        <w:autoSpaceDN/>
        <w:bidi w:val="0"/>
        <w:adjustRightInd/>
        <w:snapToGrid/>
        <w:spacing w:beforeLines="0" w:afterLines="0" w:line="360" w:lineRule="auto"/>
        <w:ind w:left="239" w:leftChars="114" w:firstLine="240" w:firstLineChars="100"/>
        <w:textAlignment w:val="auto"/>
        <w:rPr>
          <w:rFonts w:hint="eastAsia" w:ascii="宋体" w:hAnsi="宋体" w:eastAsia="宋体" w:cs="宋体"/>
          <w:b/>
          <w:sz w:val="24"/>
          <w:szCs w:val="24"/>
        </w:rPr>
      </w:pPr>
      <w:r>
        <w:rPr>
          <w:rFonts w:hint="eastAsia" w:ascii="宋体" w:hAnsi="宋体" w:eastAsia="宋体" w:cs="宋体"/>
          <w:b/>
          <w:sz w:val="24"/>
          <w:szCs w:val="24"/>
        </w:rPr>
        <w:t>（五）错误修正</w:t>
      </w:r>
    </w:p>
    <w:p w14:paraId="28D8BE73">
      <w:pPr>
        <w:pStyle w:val="27"/>
        <w:keepNext w:val="0"/>
        <w:keepLines w:val="0"/>
        <w:pageBreakBefore w:val="0"/>
        <w:kinsoku/>
        <w:wordWrap/>
        <w:overflowPunct/>
        <w:topLinePunct w:val="0"/>
        <w:autoSpaceDE/>
        <w:autoSpaceDN/>
        <w:bidi w:val="0"/>
        <w:adjustRightInd/>
        <w:snapToGrid/>
        <w:spacing w:beforeLines="0" w:afterLines="0" w:line="360" w:lineRule="auto"/>
        <w:ind w:left="239" w:leftChars="114"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投标文件如果出现计算或表达上的错误，修正错误的原则如下：</w:t>
      </w:r>
    </w:p>
    <w:p w14:paraId="1FE40FB7">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1.投标文件的大写金额和小写金额不一致的，以大写金额为准；</w:t>
      </w:r>
    </w:p>
    <w:p w14:paraId="091F4D24">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2.总价金额与按单价汇总金额不一致的，以单价金额计算结果为准；</w:t>
      </w:r>
    </w:p>
    <w:p w14:paraId="1E6AC5EA">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3.对不同文字文本投标文件的解释发生异议的，以中文文本为准。</w:t>
      </w:r>
    </w:p>
    <w:p w14:paraId="18660581">
      <w:pPr>
        <w:pStyle w:val="27"/>
        <w:keepNext w:val="0"/>
        <w:keepLines w:val="0"/>
        <w:pageBreakBefore w:val="0"/>
        <w:tabs>
          <w:tab w:val="left" w:pos="630"/>
        </w:tabs>
        <w:kinsoku/>
        <w:wordWrap/>
        <w:overflowPunct/>
        <w:topLinePunct w:val="0"/>
        <w:autoSpaceDE/>
        <w:autoSpaceDN/>
        <w:bidi w:val="0"/>
        <w:adjustRightInd/>
        <w:snapToGrid/>
        <w:spacing w:beforeLines="0" w:afterLines="0" w:line="360" w:lineRule="auto"/>
        <w:ind w:left="0" w:leftChars="0" w:firstLine="470"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2FD1A027">
      <w:pPr>
        <w:pStyle w:val="27"/>
        <w:keepNext w:val="0"/>
        <w:keepLines w:val="0"/>
        <w:pageBreakBefore w:val="0"/>
        <w:tabs>
          <w:tab w:val="left" w:pos="630"/>
        </w:tabs>
        <w:kinsoku/>
        <w:wordWrap/>
        <w:overflowPunct/>
        <w:topLinePunct w:val="0"/>
        <w:autoSpaceDE/>
        <w:autoSpaceDN/>
        <w:bidi w:val="0"/>
        <w:adjustRightInd/>
        <w:snapToGrid/>
        <w:spacing w:beforeLines="0" w:afterLines="0" w:line="360" w:lineRule="auto"/>
        <w:ind w:left="0" w:leftChars="0" w:firstLine="470" w:firstLineChars="196"/>
        <w:textAlignment w:val="auto"/>
        <w:rPr>
          <w:rFonts w:hint="eastAsia" w:ascii="宋体" w:hAnsi="宋体" w:eastAsia="宋体" w:cs="宋体"/>
          <w:b/>
          <w:sz w:val="24"/>
          <w:szCs w:val="24"/>
        </w:rPr>
      </w:pPr>
      <w:r>
        <w:rPr>
          <w:rFonts w:hint="eastAsia" w:ascii="宋体" w:hAnsi="宋体" w:eastAsia="宋体" w:cs="宋体"/>
          <w:b/>
          <w:sz w:val="24"/>
          <w:szCs w:val="24"/>
        </w:rPr>
        <w:t>（六）评标原则、办法及依据</w:t>
      </w:r>
    </w:p>
    <w:p w14:paraId="0B570D8C">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270B63E">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2.评标办法。本项目评标办法是</w:t>
      </w:r>
      <w:r>
        <w:rPr>
          <w:rFonts w:hint="eastAsia" w:ascii="宋体" w:hAnsi="宋体" w:eastAsia="宋体" w:cs="宋体"/>
          <w:sz w:val="24"/>
          <w:szCs w:val="24"/>
          <w:u w:val="single"/>
        </w:rPr>
        <w:t>综合评分法</w:t>
      </w:r>
      <w:r>
        <w:rPr>
          <w:rFonts w:hint="eastAsia" w:ascii="宋体" w:hAnsi="宋体" w:eastAsia="宋体" w:cs="宋体"/>
          <w:sz w:val="24"/>
          <w:szCs w:val="24"/>
        </w:rPr>
        <w:t>，具体评标内容及评分标准等详见《第四章：评标办法及评分标准》。</w:t>
      </w:r>
    </w:p>
    <w:p w14:paraId="5D8D1DAF">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3.评标依据：评标委员会决定投标的响应性只根据投标文件的内容，而不寻求外部的证据。</w:t>
      </w:r>
    </w:p>
    <w:p w14:paraId="35AF5DE5">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（七）评标过程的监控</w:t>
      </w:r>
    </w:p>
    <w:p w14:paraId="6462CF57">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本项目评标过程实行全程录音、录像监控，投标人在评标过程中所进行的试图影响评标结果的不公正活动，可能导致其投标被拒绝。</w:t>
      </w:r>
    </w:p>
    <w:p w14:paraId="4590064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（八）其他</w:t>
      </w:r>
    </w:p>
    <w:p w14:paraId="62E79175">
      <w:pPr>
        <w:keepNext w:val="0"/>
        <w:keepLines w:val="0"/>
        <w:pageBreakBefore w:val="0"/>
        <w:kinsoku/>
        <w:wordWrap/>
        <w:overflowPunct/>
        <w:topLinePunct w:val="0"/>
        <w:autoSpaceDE/>
        <w:autoSpaceDN/>
        <w:bidi w:val="0"/>
        <w:adjustRightInd/>
        <w:snapToGri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采购过程中出现以下情形，导致电子交易平台无法正常运行，或者无法保证电子交易的公平、公正和安全时，采购组织机构可中止电子交易活动：</w:t>
      </w:r>
    </w:p>
    <w:p w14:paraId="4D8C288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14:paraId="214F723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14:paraId="493CA94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14:paraId="3E6F228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14:paraId="23B66D8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14:paraId="03C616E7">
      <w:pPr>
        <w:keepNext w:val="0"/>
        <w:keepLines w:val="0"/>
        <w:pageBreakBefore w:val="0"/>
        <w:kinsoku/>
        <w:wordWrap/>
        <w:overflowPunct/>
        <w:topLinePunct w:val="0"/>
        <w:autoSpaceDE/>
        <w:autoSpaceDN/>
        <w:bidi w:val="0"/>
        <w:adjustRightInd/>
        <w:snapToGri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出现前款规定情形，不影响采购公平、公正性的，采购组织机构可以待上述情形消除后继续组织电子交易活动；影响或可能影响采购公平、公正性的，应当重新采购。</w:t>
      </w:r>
    </w:p>
    <w:p w14:paraId="6AA54CBE">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sz w:val="24"/>
          <w:szCs w:val="24"/>
        </w:rPr>
      </w:pPr>
      <w:r>
        <w:rPr>
          <w:rFonts w:hint="eastAsia" w:ascii="宋体" w:hAnsi="宋体" w:eastAsia="宋体" w:cs="宋体"/>
          <w:b/>
          <w:sz w:val="24"/>
          <w:szCs w:val="24"/>
        </w:rPr>
        <w:t>六、定标</w:t>
      </w:r>
    </w:p>
    <w:p w14:paraId="28B5E765">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（一）确定中标人。本项目由采购人授权评标委员会确定中标人。</w:t>
      </w:r>
    </w:p>
    <w:p w14:paraId="7B7A5A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w:t>
      </w:r>
      <w:r>
        <w:rPr>
          <w:rFonts w:hint="eastAsia" w:ascii="宋体" w:hAnsi="宋体" w:cs="宋体"/>
          <w:sz w:val="24"/>
          <w:szCs w:val="24"/>
          <w:lang w:eastAsia="zh-CN"/>
        </w:rPr>
        <w:t>中标人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14:paraId="70D835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14:paraId="6D67A7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14:paraId="26317A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14:paraId="655386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14:paraId="2FA4AD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14:paraId="627BC6F9">
      <w:pPr>
        <w:pStyle w:val="27"/>
        <w:keepNext w:val="0"/>
        <w:keepLines w:val="0"/>
        <w:pageBreakBefore w:val="0"/>
        <w:widowControl w:val="0"/>
        <w:kinsoku/>
        <w:wordWrap/>
        <w:overflowPunct/>
        <w:topLinePunct w:val="0"/>
        <w:autoSpaceDE/>
        <w:autoSpaceDN/>
        <w:bidi w:val="0"/>
        <w:adjustRightInd/>
        <w:spacing w:beforeLines="0" w:afterLines="0" w:line="360" w:lineRule="auto"/>
        <w:textAlignment w:val="auto"/>
        <w:outlineLvl w:val="1"/>
        <w:rPr>
          <w:rFonts w:hAnsi="宋体"/>
          <w:b/>
        </w:rPr>
      </w:pPr>
      <w:r>
        <w:rPr>
          <w:rFonts w:hint="eastAsia" w:hAnsi="宋体"/>
          <w:b/>
        </w:rPr>
        <w:t>七、合同授予</w:t>
      </w:r>
    </w:p>
    <w:p w14:paraId="3D1246F2">
      <w:pPr>
        <w:keepNext w:val="0"/>
        <w:keepLines w:val="0"/>
        <w:pageBreakBefore w:val="0"/>
        <w:widowControl w:val="0"/>
        <w:tabs>
          <w:tab w:val="left" w:pos="6660"/>
        </w:tabs>
        <w:kinsoku/>
        <w:wordWrap/>
        <w:overflowPunct/>
        <w:topLinePunct w:val="0"/>
        <w:autoSpaceDE/>
        <w:autoSpaceDN/>
        <w:bidi w:val="0"/>
        <w:adjustRightIn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1.招标方与中标人应当在《中标通知书》发出之日起20日内签订政府采购合同。</w:t>
      </w:r>
    </w:p>
    <w:p w14:paraId="7238563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2.中标人拖延、拒签合同的,将被取消中标资格，并按有关规定报有关部门处罚。</w:t>
      </w:r>
    </w:p>
    <w:p w14:paraId="612D222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b/>
          <w:color w:val="auto"/>
          <w:sz w:val="36"/>
          <w:szCs w:val="36"/>
        </w:rPr>
      </w:pPr>
      <w:r>
        <w:rPr>
          <w:rFonts w:hint="eastAsia" w:ascii="宋体" w:hAnsi="宋体" w:cs="宋体"/>
          <w:sz w:val="24"/>
          <w:szCs w:val="24"/>
        </w:rPr>
        <w:t>3.招标人不承诺将合同授予报价最低的投标人。</w:t>
      </w:r>
    </w:p>
    <w:p w14:paraId="281672A3">
      <w:pPr>
        <w:rPr>
          <w:rFonts w:hint="eastAsia" w:hAnsi="宋体" w:cs="宋体"/>
          <w:b/>
          <w:color w:val="auto"/>
          <w:sz w:val="36"/>
          <w:szCs w:val="36"/>
        </w:rPr>
      </w:pPr>
      <w:r>
        <w:rPr>
          <w:rFonts w:hint="eastAsia" w:hAnsi="宋体" w:cs="宋体"/>
          <w:b/>
          <w:color w:val="auto"/>
          <w:sz w:val="36"/>
          <w:szCs w:val="36"/>
        </w:rPr>
        <w:br w:type="page"/>
      </w:r>
    </w:p>
    <w:p w14:paraId="51FAA898">
      <w:pPr>
        <w:pStyle w:val="27"/>
        <w:snapToGrid w:val="0"/>
        <w:spacing w:beforeLines="0" w:afterLines="0" w:line="360" w:lineRule="auto"/>
        <w:jc w:val="center"/>
        <w:outlineLvl w:val="0"/>
        <w:rPr>
          <w:rFonts w:hAnsi="宋体" w:cs="宋体"/>
          <w:bCs/>
          <w:color w:val="auto"/>
          <w:sz w:val="36"/>
          <w:szCs w:val="36"/>
        </w:rPr>
      </w:pPr>
      <w:r>
        <w:rPr>
          <w:rFonts w:hint="eastAsia" w:hAnsi="宋体" w:cs="宋体"/>
          <w:b/>
          <w:color w:val="auto"/>
          <w:sz w:val="36"/>
          <w:szCs w:val="36"/>
        </w:rPr>
        <w:t>第四章</w:t>
      </w:r>
      <w:r>
        <w:rPr>
          <w:rFonts w:hint="eastAsia" w:hAnsi="宋体" w:cs="宋体"/>
          <w:b/>
          <w:color w:val="auto"/>
          <w:sz w:val="36"/>
          <w:szCs w:val="36"/>
          <w:lang w:val="en-US" w:eastAsia="zh-CN"/>
        </w:rPr>
        <w:t xml:space="preserve">   </w:t>
      </w:r>
      <w:r>
        <w:rPr>
          <w:rFonts w:hint="eastAsia" w:hAnsi="宋体" w:cs="宋体"/>
          <w:b/>
          <w:color w:val="auto"/>
          <w:sz w:val="36"/>
          <w:szCs w:val="36"/>
        </w:rPr>
        <w:t>评标办法及评分标准</w:t>
      </w:r>
    </w:p>
    <w:p w14:paraId="65945C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14:paraId="4AA96E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b/>
          <w:sz w:val="24"/>
        </w:rPr>
      </w:pPr>
      <w:r>
        <w:rPr>
          <w:rFonts w:hint="eastAsia" w:ascii="宋体" w:hAnsi="宋体" w:cs="宋体"/>
          <w:sz w:val="24"/>
        </w:rPr>
        <w:t>本办法仅适用于</w:t>
      </w:r>
      <w:r>
        <w:rPr>
          <w:rFonts w:hint="eastAsia" w:ascii="宋体" w:hAnsi="宋体" w:cs="宋体"/>
          <w:sz w:val="24"/>
          <w:u w:val="single"/>
          <w:lang w:val="en-US" w:eastAsia="zh-CN"/>
        </w:rPr>
        <w:t xml:space="preserve"> </w:t>
      </w:r>
      <w:r>
        <w:rPr>
          <w:rFonts w:hint="eastAsia" w:ascii="宋体" w:hAnsi="宋体" w:cs="宋体"/>
          <w:b/>
          <w:sz w:val="24"/>
          <w:u w:val="single"/>
          <w:lang w:eastAsia="zh-CN"/>
        </w:rPr>
        <w:t>东阳市江北街道湖沧、上卢片农村生活垃圾清运项目</w:t>
      </w:r>
      <w:r>
        <w:rPr>
          <w:rFonts w:hint="eastAsia" w:ascii="宋体" w:hAnsi="宋体" w:cs="宋体"/>
          <w:sz w:val="24"/>
        </w:rPr>
        <w:t>的</w:t>
      </w:r>
      <w:r>
        <w:rPr>
          <w:rFonts w:hint="eastAsia" w:ascii="宋体" w:hAnsi="宋体" w:cs="宋体"/>
          <w:bCs/>
          <w:sz w:val="24"/>
        </w:rPr>
        <w:t>评标。</w:t>
      </w:r>
    </w:p>
    <w:p w14:paraId="3977DAC6">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b/>
          <w:sz w:val="24"/>
        </w:rPr>
      </w:pPr>
      <w:r>
        <w:rPr>
          <w:rFonts w:hint="eastAsia" w:ascii="宋体" w:hAnsi="宋体"/>
          <w:b/>
          <w:sz w:val="24"/>
        </w:rPr>
        <w:t>一、总则</w:t>
      </w:r>
    </w:p>
    <w:p w14:paraId="7FCC71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sz w:val="24"/>
        </w:rPr>
        <w:t>本次评标采用综合评分法，总分为</w:t>
      </w:r>
      <w:r>
        <w:rPr>
          <w:rFonts w:ascii="宋体" w:hAnsi="宋体"/>
          <w:sz w:val="24"/>
        </w:rPr>
        <w:t>100</w:t>
      </w:r>
      <w:r>
        <w:rPr>
          <w:rFonts w:hint="eastAsia" w:ascii="宋体" w:hAnsi="宋体"/>
          <w:sz w:val="24"/>
        </w:rPr>
        <w:t>分，</w:t>
      </w:r>
      <w:r>
        <w:rPr>
          <w:rFonts w:hint="eastAsia" w:ascii="宋体" w:hAnsi="宋体"/>
          <w:b/>
          <w:sz w:val="24"/>
        </w:rPr>
        <w:t>其中价格分</w:t>
      </w:r>
      <w:r>
        <w:rPr>
          <w:rFonts w:hint="eastAsia" w:ascii="宋体" w:hAnsi="宋体"/>
          <w:b/>
          <w:sz w:val="24"/>
          <w:lang w:val="en-US" w:eastAsia="zh-CN"/>
        </w:rPr>
        <w:t>40</w:t>
      </w:r>
      <w:r>
        <w:rPr>
          <w:rFonts w:hint="eastAsia" w:ascii="宋体" w:hAnsi="宋体"/>
          <w:b/>
          <w:sz w:val="24"/>
        </w:rPr>
        <w:t>分、技术、商务、资信及其他分共</w:t>
      </w:r>
      <w:r>
        <w:rPr>
          <w:rFonts w:hint="eastAsia" w:ascii="宋体" w:hAnsi="宋体"/>
          <w:b/>
          <w:sz w:val="24"/>
          <w:lang w:val="en-US" w:eastAsia="zh-CN"/>
        </w:rPr>
        <w:t>60</w:t>
      </w:r>
      <w:r>
        <w:rPr>
          <w:rFonts w:hint="eastAsia" w:ascii="宋体" w:hAnsi="宋体"/>
          <w:b/>
          <w:sz w:val="24"/>
        </w:rPr>
        <w:t>分</w:t>
      </w:r>
      <w:r>
        <w:rPr>
          <w:rFonts w:hint="eastAsia" w:ascii="宋体" w:hAnsi="宋体"/>
          <w:sz w:val="24"/>
        </w:rPr>
        <w:t>。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sz w:val="24"/>
        </w:rPr>
        <w:t>,</w:t>
      </w:r>
      <w:r>
        <w:rPr>
          <w:rFonts w:hint="eastAsia" w:ascii="宋体" w:hAnsi="宋体"/>
          <w:sz w:val="24"/>
        </w:rPr>
        <w:t>排名第二的投标人为候补中标候选人……其他投标人中标候选资格依此类推。</w:t>
      </w:r>
      <w:r>
        <w:rPr>
          <w:rFonts w:hint="eastAsia" w:ascii="宋体" w:hAnsi="宋体"/>
          <w:bCs/>
          <w:sz w:val="24"/>
        </w:rPr>
        <w:t>评分过程中采用四舍五入法，并保留小数</w:t>
      </w:r>
      <w:r>
        <w:rPr>
          <w:rFonts w:ascii="宋体" w:hAnsi="宋体"/>
          <w:bCs/>
          <w:sz w:val="24"/>
        </w:rPr>
        <w:t>2</w:t>
      </w:r>
      <w:r>
        <w:rPr>
          <w:rFonts w:hint="eastAsia" w:ascii="宋体" w:hAnsi="宋体"/>
          <w:bCs/>
          <w:sz w:val="24"/>
        </w:rPr>
        <w:t>位。</w:t>
      </w:r>
      <w:r>
        <w:rPr>
          <w:rFonts w:hint="eastAsia" w:ascii="宋体" w:hAnsi="宋体"/>
          <w:sz w:val="24"/>
        </w:rPr>
        <w:t>投标人评标</w:t>
      </w:r>
      <w:r>
        <w:rPr>
          <w:rFonts w:hint="eastAsia" w:ascii="宋体" w:hAnsi="宋体"/>
          <w:bCs/>
          <w:sz w:val="24"/>
        </w:rPr>
        <w:t>综合得分</w:t>
      </w:r>
      <w:r>
        <w:rPr>
          <w:rFonts w:ascii="宋体" w:hAnsi="宋体"/>
          <w:bCs/>
          <w:sz w:val="24"/>
        </w:rPr>
        <w:t>=</w:t>
      </w:r>
      <w:r>
        <w:rPr>
          <w:rFonts w:hint="eastAsia" w:ascii="宋体" w:hAnsi="宋体"/>
          <w:bCs/>
          <w:sz w:val="24"/>
        </w:rPr>
        <w:t>价格分</w:t>
      </w:r>
      <w:r>
        <w:rPr>
          <w:rFonts w:ascii="宋体" w:hAnsi="宋体"/>
          <w:bCs/>
          <w:sz w:val="24"/>
        </w:rPr>
        <w:t>+(</w:t>
      </w:r>
      <w:r>
        <w:rPr>
          <w:rFonts w:hint="eastAsia" w:ascii="宋体" w:hAnsi="宋体"/>
          <w:bCs/>
          <w:sz w:val="24"/>
        </w:rPr>
        <w:t>技术分</w:t>
      </w:r>
      <w:r>
        <w:rPr>
          <w:rFonts w:ascii="宋体" w:hAnsi="宋体"/>
          <w:bCs/>
          <w:sz w:val="24"/>
        </w:rPr>
        <w:t>+</w:t>
      </w:r>
      <w:r>
        <w:rPr>
          <w:rFonts w:hint="eastAsia" w:ascii="宋体" w:hAnsi="宋体"/>
          <w:bCs/>
          <w:sz w:val="24"/>
        </w:rPr>
        <w:t>商务分</w:t>
      </w:r>
      <w:r>
        <w:rPr>
          <w:rFonts w:ascii="宋体" w:hAnsi="宋体"/>
          <w:bCs/>
          <w:sz w:val="24"/>
        </w:rPr>
        <w:t>+</w:t>
      </w:r>
      <w:r>
        <w:rPr>
          <w:rFonts w:hint="eastAsia" w:ascii="宋体" w:hAnsi="宋体"/>
          <w:bCs/>
          <w:sz w:val="24"/>
        </w:rPr>
        <w:t>资信及其他分</w:t>
      </w:r>
      <w:r>
        <w:rPr>
          <w:rFonts w:ascii="宋体" w:hAnsi="宋体"/>
          <w:bCs/>
          <w:sz w:val="24"/>
        </w:rPr>
        <w:t>)</w:t>
      </w:r>
    </w:p>
    <w:p w14:paraId="08F69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b/>
          <w:sz w:val="24"/>
        </w:rPr>
      </w:pPr>
      <w:r>
        <w:rPr>
          <w:rFonts w:hint="eastAsia" w:ascii="宋体" w:hAnsi="宋体"/>
          <w:b/>
          <w:sz w:val="24"/>
        </w:rPr>
        <w:t>二、评标内容及标准</w:t>
      </w:r>
    </w:p>
    <w:p w14:paraId="21E385B6">
      <w:pPr>
        <w:spacing w:line="360" w:lineRule="auto"/>
        <w:ind w:firstLine="480" w:firstLineChars="200"/>
        <w:rPr>
          <w:rFonts w:ascii="宋体" w:hAnsi="宋体" w:cs="宋体"/>
          <w:b/>
          <w:bCs/>
          <w:sz w:val="24"/>
          <w:szCs w:val="24"/>
        </w:rPr>
      </w:pPr>
      <w:r>
        <w:rPr>
          <w:rFonts w:hint="eastAsia" w:ascii="宋体" w:hAnsi="宋体" w:cs="宋体"/>
          <w:b/>
          <w:bCs/>
          <w:sz w:val="24"/>
          <w:szCs w:val="24"/>
        </w:rPr>
        <w:t>1、资信/商务/技术分</w:t>
      </w:r>
    </w:p>
    <w:p w14:paraId="177EFACD">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ascii="宋体" w:hAnsi="宋体"/>
          <w:sz w:val="24"/>
          <w:szCs w:val="24"/>
        </w:rPr>
      </w:pPr>
      <w:r>
        <w:rPr>
          <w:rFonts w:hint="eastAsia" w:ascii="宋体" w:hAnsi="宋体" w:cs="宋体"/>
          <w:sz w:val="24"/>
        </w:rPr>
        <w:t>评分标准中的国家标准如有新版时，以新版标准为准。</w:t>
      </w:r>
      <w:r>
        <w:rPr>
          <w:rFonts w:hint="eastAsia" w:ascii="宋体" w:hAnsi="宋体"/>
          <w:color w:val="auto"/>
          <w:sz w:val="24"/>
          <w:szCs w:val="24"/>
        </w:rPr>
        <w:t>有关评分的证书资料等原件请投标人单独准备，如有需要将在线统一递交。</w:t>
      </w:r>
    </w:p>
    <w:p w14:paraId="29F6F188">
      <w:pPr>
        <w:spacing w:line="360" w:lineRule="auto"/>
        <w:ind w:firstLine="480" w:firstLineChars="200"/>
        <w:rPr>
          <w:rFonts w:ascii="宋体" w:hAnsi="宋体" w:cs="宋体"/>
          <w:b/>
          <w:bCs/>
          <w:sz w:val="24"/>
          <w:szCs w:val="24"/>
        </w:rPr>
      </w:pPr>
      <w:r>
        <w:rPr>
          <w:rFonts w:hint="eastAsia" w:ascii="宋体" w:hAnsi="宋体" w:cs="宋体"/>
          <w:b/>
          <w:bCs/>
          <w:sz w:val="24"/>
          <w:szCs w:val="24"/>
        </w:rPr>
        <w:t>2、资信/商务/ 技术分的计算</w:t>
      </w:r>
    </w:p>
    <w:p w14:paraId="5B1CE8F8">
      <w:pPr>
        <w:spacing w:line="360" w:lineRule="auto"/>
        <w:ind w:firstLine="480" w:firstLineChars="200"/>
        <w:rPr>
          <w:rFonts w:ascii="宋体" w:hAnsi="宋体" w:cs="宋体"/>
          <w:sz w:val="24"/>
          <w:szCs w:val="24"/>
        </w:rPr>
      </w:pPr>
      <w:r>
        <w:rPr>
          <w:rFonts w:hint="eastAsia" w:ascii="宋体" w:hAnsi="宋体" w:cs="宋体"/>
          <w:sz w:val="24"/>
          <w:szCs w:val="24"/>
        </w:rPr>
        <w:t>按照评标委员会成员的独立评分结果的算术平均分，计算公式为：</w:t>
      </w:r>
    </w:p>
    <w:p w14:paraId="085EA7D2">
      <w:pPr>
        <w:spacing w:line="360" w:lineRule="auto"/>
        <w:ind w:firstLine="480" w:firstLineChars="200"/>
        <w:rPr>
          <w:rFonts w:ascii="宋体" w:hAnsi="宋体" w:cs="宋体"/>
          <w:sz w:val="24"/>
          <w:szCs w:val="24"/>
        </w:rPr>
      </w:pPr>
      <w:r>
        <w:rPr>
          <w:rFonts w:hint="eastAsia" w:ascii="宋体" w:hAnsi="宋体" w:cs="宋体"/>
          <w:sz w:val="24"/>
          <w:szCs w:val="24"/>
        </w:rPr>
        <w:t>资信/商务/技术分=评标委员会所有成员评分合计数/评标委员会组成人员数</w:t>
      </w:r>
    </w:p>
    <w:p w14:paraId="4DB43B8C">
      <w:pPr>
        <w:spacing w:line="360" w:lineRule="auto"/>
        <w:ind w:firstLine="480" w:firstLineChars="200"/>
        <w:rPr>
          <w:rFonts w:ascii="宋体" w:hAnsi="宋体" w:cs="宋体"/>
          <w:b/>
          <w:bCs/>
          <w:sz w:val="24"/>
          <w:szCs w:val="24"/>
        </w:rPr>
      </w:pPr>
      <w:r>
        <w:rPr>
          <w:rFonts w:hint="eastAsia" w:ascii="宋体" w:hAnsi="宋体" w:cs="宋体"/>
          <w:b/>
          <w:bCs/>
          <w:sz w:val="24"/>
          <w:szCs w:val="24"/>
        </w:rPr>
        <w:t>3、价格分</w:t>
      </w:r>
    </w:p>
    <w:p w14:paraId="087DBF43">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价格分采用低价优先法计算，取各标项所有投标技术入围投标人中，投标报价合计价格最低的报价为评标基准价，其他投标人的价格分按照下列公式计算：</w:t>
      </w:r>
    </w:p>
    <w:p w14:paraId="1F15EF44">
      <w:pPr>
        <w:snapToGrid w:val="0"/>
        <w:spacing w:line="360" w:lineRule="auto"/>
        <w:ind w:firstLine="480" w:firstLineChars="200"/>
        <w:rPr>
          <w:rFonts w:hint="default"/>
          <w:lang w:val="en-US" w:eastAsia="zh-CN"/>
        </w:rPr>
      </w:pPr>
      <w:r>
        <w:rPr>
          <w:rFonts w:hint="eastAsia" w:ascii="宋体" w:hAnsi="宋体" w:cs="宋体"/>
          <w:b/>
          <w:bCs/>
          <w:sz w:val="24"/>
          <w:szCs w:val="24"/>
        </w:rPr>
        <w:t>价格分</w:t>
      </w:r>
      <w:r>
        <w:rPr>
          <w:rFonts w:hint="eastAsia" w:ascii="宋体" w:hAnsi="宋体" w:cs="宋体"/>
          <w:sz w:val="24"/>
          <w:szCs w:val="24"/>
        </w:rPr>
        <w:t>=（评标基准价/投标报价）×</w:t>
      </w:r>
      <w:r>
        <w:rPr>
          <w:rFonts w:hint="eastAsia" w:ascii="宋体" w:hAnsi="宋体" w:cs="宋体"/>
          <w:sz w:val="24"/>
          <w:szCs w:val="24"/>
          <w:lang w:val="en-US" w:eastAsia="zh-CN"/>
        </w:rPr>
        <w:t>40</w:t>
      </w:r>
    </w:p>
    <w:p w14:paraId="0D818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lang w:val="en-US" w:eastAsia="zh-CN"/>
        </w:rPr>
      </w:pPr>
    </w:p>
    <w:p w14:paraId="19DC97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lang w:val="en-US" w:eastAsia="zh-CN"/>
        </w:rPr>
      </w:pPr>
    </w:p>
    <w:p w14:paraId="117DC2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rPr>
      </w:pPr>
    </w:p>
    <w:p w14:paraId="2AF1E9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rPr>
      </w:pPr>
    </w:p>
    <w:p w14:paraId="07B04095">
      <w:pPr>
        <w:rPr>
          <w:rFonts w:hint="eastAsia" w:ascii="宋体" w:hAnsi="宋体" w:cs="宋体"/>
          <w:b/>
          <w:bCs/>
          <w:sz w:val="24"/>
        </w:rPr>
      </w:pPr>
    </w:p>
    <w:p w14:paraId="0FD38780">
      <w:pPr>
        <w:rPr>
          <w:rFonts w:hint="eastAsia" w:ascii="宋体" w:hAnsi="宋体" w:cs="宋体"/>
          <w:b/>
          <w:bCs/>
          <w:sz w:val="24"/>
        </w:rPr>
      </w:pPr>
    </w:p>
    <w:p w14:paraId="5828E30D">
      <w:pPr>
        <w:rPr>
          <w:rFonts w:hint="eastAsia" w:ascii="宋体" w:hAnsi="宋体" w:cs="宋体"/>
          <w:b/>
          <w:bCs/>
          <w:sz w:val="24"/>
        </w:rPr>
      </w:pPr>
    </w:p>
    <w:p w14:paraId="5976E0E6">
      <w:pPr>
        <w:rPr>
          <w:rFonts w:hint="eastAsia" w:ascii="宋体" w:hAnsi="宋体" w:cs="宋体"/>
          <w:b/>
          <w:bCs/>
          <w:sz w:val="24"/>
        </w:rPr>
      </w:pPr>
      <w:r>
        <w:rPr>
          <w:rFonts w:hint="eastAsia" w:ascii="宋体" w:hAnsi="宋体" w:cs="宋体"/>
          <w:b/>
          <w:bCs/>
          <w:sz w:val="24"/>
        </w:rPr>
        <w:t>附件：评分标准（技术/商务/资信分，共</w:t>
      </w:r>
      <w:r>
        <w:rPr>
          <w:rFonts w:hint="eastAsia" w:ascii="宋体" w:hAnsi="宋体" w:cs="宋体"/>
          <w:b/>
          <w:bCs/>
          <w:sz w:val="24"/>
          <w:lang w:val="en-US" w:eastAsia="zh-CN"/>
        </w:rPr>
        <w:t>60</w:t>
      </w:r>
      <w:r>
        <w:rPr>
          <w:rFonts w:hint="eastAsia" w:ascii="宋体" w:hAnsi="宋体" w:cs="宋体"/>
          <w:b/>
          <w:bCs/>
          <w:sz w:val="24"/>
        </w:rPr>
        <w:t>分）</w:t>
      </w:r>
    </w:p>
    <w:tbl>
      <w:tblPr>
        <w:tblStyle w:val="46"/>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13"/>
        <w:gridCol w:w="6889"/>
        <w:gridCol w:w="887"/>
      </w:tblGrid>
      <w:tr w14:paraId="08AAB338">
        <w:trPr>
          <w:trHeight w:val="494" w:hRule="atLeast"/>
          <w:jc w:val="center"/>
        </w:trPr>
        <w:tc>
          <w:tcPr>
            <w:tcW w:w="717" w:type="dxa"/>
            <w:noWrap w:val="0"/>
            <w:vAlign w:val="center"/>
          </w:tcPr>
          <w:p w14:paraId="1A39C289">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13" w:type="dxa"/>
            <w:noWrap w:val="0"/>
            <w:vAlign w:val="center"/>
          </w:tcPr>
          <w:p w14:paraId="518E24AF">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6889" w:type="dxa"/>
            <w:noWrap w:val="0"/>
            <w:vAlign w:val="center"/>
          </w:tcPr>
          <w:p w14:paraId="000DAE54">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sz w:val="24"/>
                <w:szCs w:val="24"/>
              </w:rPr>
              <w:t>评 分 标 准</w:t>
            </w:r>
          </w:p>
        </w:tc>
        <w:tc>
          <w:tcPr>
            <w:tcW w:w="887" w:type="dxa"/>
            <w:noWrap w:val="0"/>
            <w:vAlign w:val="center"/>
          </w:tcPr>
          <w:p w14:paraId="47B95192">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52AA74BD">
        <w:trPr>
          <w:trHeight w:val="436" w:hRule="atLeast"/>
          <w:jc w:val="center"/>
        </w:trPr>
        <w:tc>
          <w:tcPr>
            <w:tcW w:w="717" w:type="dxa"/>
            <w:noWrap w:val="0"/>
            <w:vAlign w:val="center"/>
          </w:tcPr>
          <w:p w14:paraId="583593C0">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p>
        </w:tc>
        <w:tc>
          <w:tcPr>
            <w:tcW w:w="8102" w:type="dxa"/>
            <w:gridSpan w:val="2"/>
            <w:noWrap w:val="0"/>
            <w:vAlign w:val="center"/>
          </w:tcPr>
          <w:p w14:paraId="0621641A">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w:t>
            </w:r>
            <w:r>
              <w:rPr>
                <w:rFonts w:hint="eastAsia" w:ascii="宋体" w:hAnsi="宋体" w:eastAsia="宋体" w:cs="宋体"/>
                <w:b/>
                <w:color w:val="auto"/>
                <w:sz w:val="24"/>
                <w:szCs w:val="24"/>
              </w:rPr>
              <w:t>资信</w:t>
            </w:r>
            <w:r>
              <w:rPr>
                <w:rFonts w:hint="eastAsia" w:ascii="宋体" w:hAnsi="宋体" w:eastAsia="宋体" w:cs="宋体"/>
                <w:b/>
                <w:bCs/>
                <w:color w:val="auto"/>
                <w:sz w:val="24"/>
                <w:szCs w:val="24"/>
              </w:rPr>
              <w:t>分</w:t>
            </w:r>
          </w:p>
        </w:tc>
        <w:tc>
          <w:tcPr>
            <w:tcW w:w="887" w:type="dxa"/>
            <w:noWrap w:val="0"/>
            <w:vAlign w:val="center"/>
          </w:tcPr>
          <w:p w14:paraId="0560E442">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4"/>
                <w:szCs w:val="24"/>
              </w:rPr>
            </w:pPr>
            <w:r>
              <w:rPr>
                <w:rFonts w:hint="eastAsia" w:cs="宋体"/>
                <w:b/>
                <w:bCs/>
                <w:color w:val="auto"/>
                <w:sz w:val="24"/>
                <w:szCs w:val="24"/>
                <w:lang w:val="en-US" w:eastAsia="zh-CN"/>
              </w:rPr>
              <w:t>8</w:t>
            </w:r>
            <w:r>
              <w:rPr>
                <w:rFonts w:hint="eastAsia" w:ascii="宋体" w:hAnsi="宋体" w:eastAsia="宋体" w:cs="宋体"/>
                <w:b/>
                <w:bCs/>
                <w:color w:val="auto"/>
                <w:sz w:val="24"/>
                <w:szCs w:val="24"/>
              </w:rPr>
              <w:t>分</w:t>
            </w:r>
          </w:p>
        </w:tc>
      </w:tr>
      <w:tr w14:paraId="3D901F4D">
        <w:trPr>
          <w:trHeight w:val="915" w:hRule="atLeast"/>
          <w:jc w:val="center"/>
        </w:trPr>
        <w:tc>
          <w:tcPr>
            <w:tcW w:w="717" w:type="dxa"/>
            <w:noWrap w:val="0"/>
            <w:vAlign w:val="center"/>
          </w:tcPr>
          <w:p w14:paraId="7DE7C5F7">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213" w:type="dxa"/>
            <w:noWrap w:val="0"/>
            <w:vAlign w:val="center"/>
          </w:tcPr>
          <w:p w14:paraId="26FC3C64">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同类业绩</w:t>
            </w:r>
          </w:p>
        </w:tc>
        <w:tc>
          <w:tcPr>
            <w:tcW w:w="6889" w:type="dxa"/>
            <w:noWrap w:val="0"/>
            <w:vAlign w:val="center"/>
          </w:tcPr>
          <w:p w14:paraId="279C7392">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投标人20</w:t>
            </w:r>
            <w:r>
              <w:rPr>
                <w:rFonts w:hint="eastAsia" w:ascii="宋体" w:hAnsi="宋体" w:cs="宋体"/>
                <w:color w:val="000000"/>
                <w:sz w:val="24"/>
                <w:szCs w:val="24"/>
                <w:highlight w:val="none"/>
                <w:lang w:val="en-US" w:eastAsia="zh-CN"/>
              </w:rPr>
              <w:t>22</w:t>
            </w:r>
            <w:r>
              <w:rPr>
                <w:rFonts w:hint="eastAsia" w:ascii="宋体" w:hAnsi="宋体" w:eastAsia="宋体" w:cs="宋体"/>
                <w:color w:val="000000"/>
                <w:sz w:val="24"/>
                <w:szCs w:val="24"/>
                <w:highlight w:val="none"/>
              </w:rPr>
              <w:t>年1月1日以来具有独立完成过</w:t>
            </w:r>
            <w:r>
              <w:rPr>
                <w:rFonts w:hint="eastAsia" w:ascii="宋体" w:hAnsi="宋体" w:eastAsia="宋体" w:cs="宋体"/>
                <w:color w:val="000000"/>
                <w:sz w:val="24"/>
                <w:szCs w:val="24"/>
                <w:highlight w:val="none"/>
                <w:lang w:eastAsia="zh-CN"/>
              </w:rPr>
              <w:t>与本项目</w:t>
            </w:r>
            <w:r>
              <w:rPr>
                <w:rFonts w:hint="eastAsia" w:ascii="宋体" w:hAnsi="宋体" w:eastAsia="宋体" w:cs="宋体"/>
                <w:color w:val="000000"/>
                <w:sz w:val="24"/>
                <w:szCs w:val="24"/>
                <w:highlight w:val="none"/>
              </w:rPr>
              <w:t>类似业绩的每个得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cs="宋体"/>
                <w:color w:val="auto"/>
                <w:kern w:val="0"/>
                <w:sz w:val="24"/>
                <w:szCs w:val="24"/>
                <w:lang w:val="en-US" w:eastAsia="zh-CN"/>
              </w:rPr>
              <w:t>本项最高得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分。（提供合同复印件，原件备查）</w:t>
            </w:r>
          </w:p>
        </w:tc>
        <w:tc>
          <w:tcPr>
            <w:tcW w:w="887" w:type="dxa"/>
            <w:noWrap w:val="0"/>
            <w:vAlign w:val="center"/>
          </w:tcPr>
          <w:p w14:paraId="2FE47727">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en-US" w:eastAsia="zh-CN" w:bidi="ar-SA"/>
              </w:rPr>
              <w:t>分</w:t>
            </w:r>
          </w:p>
        </w:tc>
      </w:tr>
      <w:tr w14:paraId="4FCDE59F">
        <w:trPr>
          <w:trHeight w:val="915" w:hRule="atLeast"/>
          <w:jc w:val="center"/>
        </w:trPr>
        <w:tc>
          <w:tcPr>
            <w:tcW w:w="717" w:type="dxa"/>
            <w:noWrap w:val="0"/>
            <w:vAlign w:val="center"/>
          </w:tcPr>
          <w:p w14:paraId="454C2426">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Cs/>
                <w:color w:val="auto"/>
                <w:sz w:val="24"/>
                <w:szCs w:val="24"/>
                <w:lang w:val="en-US" w:eastAsia="zh-CN"/>
              </w:rPr>
            </w:pPr>
            <w:r>
              <w:rPr>
                <w:rFonts w:hint="eastAsia" w:cs="宋体"/>
                <w:bCs/>
                <w:color w:val="auto"/>
                <w:sz w:val="24"/>
                <w:szCs w:val="24"/>
                <w:lang w:val="en-US" w:eastAsia="zh-CN"/>
              </w:rPr>
              <w:t>2</w:t>
            </w:r>
          </w:p>
        </w:tc>
        <w:tc>
          <w:tcPr>
            <w:tcW w:w="1213" w:type="dxa"/>
            <w:noWrap w:val="0"/>
            <w:vAlign w:val="center"/>
          </w:tcPr>
          <w:p w14:paraId="6D6B98B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履约能力</w:t>
            </w:r>
          </w:p>
        </w:tc>
        <w:tc>
          <w:tcPr>
            <w:tcW w:w="6889" w:type="dxa"/>
            <w:noWrap w:val="0"/>
            <w:vAlign w:val="center"/>
          </w:tcPr>
          <w:p w14:paraId="38DDDF92">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cs="宋体"/>
                <w:sz w:val="24"/>
                <w:szCs w:val="24"/>
              </w:rPr>
              <w:t>根据投标人企业的综合实力、相关证书、</w:t>
            </w:r>
            <w:r>
              <w:rPr>
                <w:rFonts w:hint="eastAsia" w:ascii="宋体" w:hAnsi="宋体" w:cs="宋体"/>
                <w:snapToGrid w:val="0"/>
                <w:sz w:val="24"/>
                <w:szCs w:val="24"/>
              </w:rPr>
              <w:t>项目负责人从业经验</w:t>
            </w:r>
            <w:r>
              <w:rPr>
                <w:rFonts w:hint="eastAsia" w:ascii="宋体" w:hAnsi="宋体" w:cs="宋体"/>
                <w:snapToGrid w:val="0"/>
                <w:sz w:val="24"/>
                <w:szCs w:val="24"/>
                <w:lang w:val="en-US" w:eastAsia="zh-CN"/>
              </w:rPr>
              <w:t>等</w:t>
            </w:r>
            <w:r>
              <w:rPr>
                <w:rFonts w:hint="eastAsia" w:ascii="宋体" w:hAnsi="宋体" w:cs="宋体"/>
                <w:bCs/>
                <w:sz w:val="24"/>
                <w:szCs w:val="24"/>
              </w:rPr>
              <w:t>按</w:t>
            </w:r>
            <w:r>
              <w:rPr>
                <w:rFonts w:hint="eastAsia" w:ascii="宋体" w:hAnsi="宋体" w:eastAsia="宋体" w:cs="宋体"/>
                <w:bCs/>
                <w:sz w:val="24"/>
                <w:szCs w:val="24"/>
              </w:rPr>
              <w:t>（0、1</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2、2.5、3、3.5、4</w:t>
            </w:r>
            <w:r>
              <w:rPr>
                <w:rFonts w:hint="eastAsia" w:ascii="宋体" w:hAnsi="宋体" w:eastAsia="宋体" w:cs="宋体"/>
                <w:bCs/>
                <w:sz w:val="24"/>
                <w:szCs w:val="24"/>
              </w:rPr>
              <w:t>）</w:t>
            </w:r>
            <w:r>
              <w:rPr>
                <w:rFonts w:hint="eastAsia" w:ascii="宋体" w:hAnsi="宋体" w:cs="宋体"/>
                <w:bCs/>
                <w:sz w:val="24"/>
                <w:szCs w:val="24"/>
              </w:rPr>
              <w:t>进行打分</w:t>
            </w:r>
            <w:r>
              <w:rPr>
                <w:rFonts w:hint="eastAsia" w:ascii="宋体" w:hAnsi="宋体" w:cs="宋体"/>
                <w:snapToGrid w:val="0"/>
                <w:sz w:val="24"/>
                <w:szCs w:val="24"/>
              </w:rPr>
              <w:t>，</w:t>
            </w:r>
            <w:r>
              <w:rPr>
                <w:rFonts w:hint="eastAsia" w:ascii="宋体" w:hAnsi="宋体" w:cs="宋体"/>
                <w:color w:val="auto"/>
                <w:kern w:val="0"/>
                <w:sz w:val="24"/>
                <w:szCs w:val="24"/>
                <w:lang w:val="en-US" w:eastAsia="zh-CN"/>
              </w:rPr>
              <w:t>本项最高得4分</w:t>
            </w:r>
            <w:r>
              <w:rPr>
                <w:rFonts w:hint="eastAsia" w:ascii="宋体" w:hAnsi="宋体" w:eastAsia="宋体" w:cs="宋体"/>
                <w:sz w:val="24"/>
                <w:szCs w:val="24"/>
              </w:rPr>
              <w:t>。</w:t>
            </w:r>
          </w:p>
        </w:tc>
        <w:tc>
          <w:tcPr>
            <w:tcW w:w="887" w:type="dxa"/>
            <w:noWrap w:val="0"/>
            <w:vAlign w:val="center"/>
          </w:tcPr>
          <w:p w14:paraId="3DBF15AE">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14:paraId="78D33848">
        <w:trPr>
          <w:cantSplit/>
          <w:trHeight w:val="413" w:hRule="atLeast"/>
          <w:jc w:val="center"/>
        </w:trPr>
        <w:tc>
          <w:tcPr>
            <w:tcW w:w="717" w:type="dxa"/>
            <w:noWrap w:val="0"/>
            <w:vAlign w:val="center"/>
          </w:tcPr>
          <w:p w14:paraId="0E0E05A1">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二</w:t>
            </w:r>
          </w:p>
        </w:tc>
        <w:tc>
          <w:tcPr>
            <w:tcW w:w="8102" w:type="dxa"/>
            <w:gridSpan w:val="2"/>
            <w:noWrap w:val="0"/>
            <w:vAlign w:val="center"/>
          </w:tcPr>
          <w:p w14:paraId="49836F8A">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技术分</w:t>
            </w:r>
          </w:p>
        </w:tc>
        <w:tc>
          <w:tcPr>
            <w:tcW w:w="887" w:type="dxa"/>
            <w:noWrap w:val="0"/>
            <w:vAlign w:val="center"/>
          </w:tcPr>
          <w:p w14:paraId="48E250E7">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color w:val="auto"/>
                <w:sz w:val="24"/>
                <w:szCs w:val="24"/>
              </w:rPr>
            </w:pPr>
            <w:r>
              <w:rPr>
                <w:rFonts w:hint="eastAsia" w:cs="宋体"/>
                <w:b/>
                <w:color w:val="auto"/>
                <w:sz w:val="24"/>
                <w:szCs w:val="24"/>
                <w:lang w:val="en-US" w:eastAsia="zh-CN"/>
              </w:rPr>
              <w:t>52</w:t>
            </w:r>
            <w:r>
              <w:rPr>
                <w:rFonts w:hint="eastAsia" w:ascii="宋体" w:hAnsi="宋体" w:eastAsia="宋体" w:cs="宋体"/>
                <w:b/>
                <w:color w:val="auto"/>
                <w:sz w:val="24"/>
                <w:szCs w:val="24"/>
              </w:rPr>
              <w:t>分</w:t>
            </w:r>
          </w:p>
        </w:tc>
      </w:tr>
      <w:tr w14:paraId="125C1865">
        <w:trPr>
          <w:cantSplit/>
          <w:trHeight w:val="426" w:hRule="atLeast"/>
          <w:jc w:val="center"/>
        </w:trPr>
        <w:tc>
          <w:tcPr>
            <w:tcW w:w="717" w:type="dxa"/>
            <w:noWrap w:val="0"/>
            <w:vAlign w:val="center"/>
          </w:tcPr>
          <w:p w14:paraId="53C0B0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cs="宋体"/>
                <w:sz w:val="24"/>
                <w:szCs w:val="24"/>
              </w:rPr>
              <w:t>3</w:t>
            </w:r>
          </w:p>
        </w:tc>
        <w:tc>
          <w:tcPr>
            <w:tcW w:w="1213" w:type="dxa"/>
            <w:noWrap w:val="0"/>
            <w:vAlign w:val="center"/>
          </w:tcPr>
          <w:p w14:paraId="3B9CA4F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cs="宋体"/>
                <w:sz w:val="24"/>
                <w:szCs w:val="24"/>
              </w:rPr>
              <w:t>项目调研</w:t>
            </w:r>
          </w:p>
        </w:tc>
        <w:tc>
          <w:tcPr>
            <w:tcW w:w="6889" w:type="dxa"/>
            <w:noWrap w:val="0"/>
            <w:vAlign w:val="center"/>
          </w:tcPr>
          <w:p w14:paraId="764D57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kern w:val="0"/>
                <w:sz w:val="24"/>
                <w:szCs w:val="24"/>
              </w:rPr>
              <w:t>投标人对本项目内容调研充分</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0-2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，对项目服务范围充分了解</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0-2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，能提出项目当前的主要存在问题</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0-2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，并对存在问题的改进提高提出切实可行的解决方案</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0-2</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每个得分点</w:t>
            </w:r>
            <w:r>
              <w:rPr>
                <w:rFonts w:hint="eastAsia" w:ascii="宋体" w:hAnsi="宋体" w:eastAsia="宋体" w:cs="宋体"/>
                <w:kern w:val="0"/>
                <w:sz w:val="24"/>
                <w:szCs w:val="24"/>
              </w:rPr>
              <w:t>按0、0.5、1、1.5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进行打分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本项最高得8分</w:t>
            </w:r>
            <w:r>
              <w:rPr>
                <w:rFonts w:hint="eastAsia" w:ascii="宋体" w:hAnsi="宋体" w:eastAsia="宋体" w:cs="宋体"/>
                <w:kern w:val="0"/>
                <w:sz w:val="24"/>
                <w:szCs w:val="24"/>
              </w:rPr>
              <w:t>。</w:t>
            </w:r>
          </w:p>
        </w:tc>
        <w:tc>
          <w:tcPr>
            <w:tcW w:w="887" w:type="dxa"/>
            <w:noWrap w:val="0"/>
            <w:vAlign w:val="center"/>
          </w:tcPr>
          <w:p w14:paraId="2897B86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s="宋体"/>
                <w:b/>
                <w:color w:val="auto"/>
                <w:sz w:val="24"/>
                <w:szCs w:val="24"/>
                <w:lang w:val="en-US" w:eastAsia="zh-CN"/>
              </w:rPr>
            </w:pPr>
            <w:r>
              <w:rPr>
                <w:rFonts w:hint="eastAsia" w:ascii="宋体" w:hAnsi="宋体" w:cs="宋体"/>
                <w:sz w:val="24"/>
                <w:szCs w:val="24"/>
              </w:rPr>
              <w:t>8分</w:t>
            </w:r>
          </w:p>
        </w:tc>
      </w:tr>
      <w:tr w14:paraId="2BF92DEF">
        <w:trPr>
          <w:cantSplit/>
          <w:trHeight w:val="928" w:hRule="atLeast"/>
          <w:jc w:val="center"/>
        </w:trPr>
        <w:tc>
          <w:tcPr>
            <w:tcW w:w="717" w:type="dxa"/>
            <w:noWrap w:val="0"/>
            <w:vAlign w:val="center"/>
          </w:tcPr>
          <w:p w14:paraId="2D2B4629">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213" w:type="dxa"/>
            <w:noWrap w:val="0"/>
            <w:vAlign w:val="center"/>
          </w:tcPr>
          <w:p w14:paraId="2F33180A">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设备</w:t>
            </w:r>
            <w:r>
              <w:rPr>
                <w:rFonts w:hint="eastAsia" w:ascii="宋体" w:hAnsi="宋体" w:eastAsia="宋体" w:cs="宋体"/>
                <w:sz w:val="24"/>
                <w:szCs w:val="24"/>
              </w:rPr>
              <w:t>保障</w:t>
            </w:r>
          </w:p>
        </w:tc>
        <w:tc>
          <w:tcPr>
            <w:tcW w:w="6889" w:type="dxa"/>
            <w:noWrap w:val="0"/>
            <w:vAlign w:val="center"/>
          </w:tcPr>
          <w:p w14:paraId="72EA588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rPr>
              <w:t>根据本项目实际，</w:t>
            </w:r>
            <w:r>
              <w:rPr>
                <w:rFonts w:hint="eastAsia" w:ascii="宋体" w:hAnsi="宋体" w:cs="宋体"/>
                <w:kern w:val="0"/>
                <w:sz w:val="24"/>
                <w:szCs w:val="24"/>
                <w:lang w:val="en-US" w:eastAsia="zh-CN"/>
              </w:rPr>
              <w:t>根据</w:t>
            </w:r>
            <w:r>
              <w:rPr>
                <w:rFonts w:hint="eastAsia" w:ascii="宋体" w:hAnsi="宋体" w:eastAsia="宋体" w:cs="宋体"/>
                <w:kern w:val="0"/>
                <w:sz w:val="24"/>
                <w:szCs w:val="24"/>
              </w:rPr>
              <w:t>投标人企业垃圾清</w:t>
            </w:r>
            <w:r>
              <w:rPr>
                <w:rFonts w:hint="eastAsia" w:ascii="宋体" w:hAnsi="宋体" w:cs="宋体"/>
                <w:kern w:val="0"/>
                <w:sz w:val="24"/>
                <w:szCs w:val="24"/>
                <w:lang w:eastAsia="zh-CN"/>
              </w:rPr>
              <w:t>运</w:t>
            </w:r>
            <w:r>
              <w:rPr>
                <w:rFonts w:hint="eastAsia" w:ascii="宋体" w:hAnsi="宋体" w:eastAsia="宋体" w:cs="宋体"/>
                <w:kern w:val="0"/>
                <w:sz w:val="24"/>
                <w:szCs w:val="24"/>
              </w:rPr>
              <w:t>车辆</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压缩</w:t>
            </w:r>
            <w:r>
              <w:rPr>
                <w:rFonts w:hint="eastAsia" w:ascii="宋体" w:hAnsi="宋体" w:eastAsia="宋体" w:cs="宋体"/>
                <w:kern w:val="0"/>
                <w:sz w:val="24"/>
                <w:szCs w:val="24"/>
                <w:lang w:eastAsia="zh-CN"/>
              </w:rPr>
              <w:t>车）</w:t>
            </w:r>
            <w:r>
              <w:rPr>
                <w:rFonts w:hint="eastAsia" w:ascii="宋体" w:hAnsi="宋体" w:cs="宋体"/>
                <w:kern w:val="0"/>
                <w:sz w:val="24"/>
                <w:szCs w:val="24"/>
                <w:lang w:val="en-US" w:eastAsia="zh-CN"/>
              </w:rPr>
              <w:t>提供</w:t>
            </w:r>
            <w:r>
              <w:rPr>
                <w:rFonts w:hint="eastAsia" w:ascii="宋体" w:hAnsi="宋体" w:eastAsia="宋体" w:cs="宋体"/>
                <w:kern w:val="0"/>
                <w:sz w:val="24"/>
                <w:szCs w:val="24"/>
              </w:rPr>
              <w:t>情况，每提供一辆得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分，最多得</w:t>
            </w:r>
            <w:r>
              <w:rPr>
                <w:rFonts w:hint="eastAsia" w:ascii="宋体" w:hAnsi="宋体" w:cs="宋体"/>
                <w:kern w:val="0"/>
                <w:sz w:val="24"/>
                <w:szCs w:val="24"/>
                <w:lang w:val="en-US" w:eastAsia="zh-CN"/>
              </w:rPr>
              <w:t>8</w:t>
            </w:r>
            <w:r>
              <w:rPr>
                <w:rFonts w:hint="eastAsia" w:ascii="宋体" w:hAnsi="宋体" w:eastAsia="宋体" w:cs="宋体"/>
                <w:kern w:val="0"/>
                <w:sz w:val="24"/>
                <w:szCs w:val="24"/>
              </w:rPr>
              <w:t>分。（</w:t>
            </w:r>
            <w:r>
              <w:rPr>
                <w:rFonts w:hint="eastAsia" w:ascii="宋体" w:hAnsi="宋体" w:eastAsia="宋体" w:cs="宋体"/>
                <w:color w:val="auto"/>
                <w:sz w:val="24"/>
                <w:szCs w:val="24"/>
                <w:highlight w:val="none"/>
                <w:lang w:val="en-US" w:eastAsia="zh-CN"/>
              </w:rPr>
              <w:t>提供车辆照片、行驶证或车辆能有效使用的证明</w:t>
            </w:r>
            <w:r>
              <w:rPr>
                <w:rFonts w:hint="eastAsia" w:ascii="宋体" w:hAnsi="宋体" w:eastAsia="宋体" w:cs="宋体"/>
                <w:sz w:val="24"/>
                <w:szCs w:val="24"/>
              </w:rPr>
              <w:t>）</w:t>
            </w:r>
          </w:p>
        </w:tc>
        <w:tc>
          <w:tcPr>
            <w:tcW w:w="887" w:type="dxa"/>
            <w:noWrap w:val="0"/>
            <w:vAlign w:val="center"/>
          </w:tcPr>
          <w:p w14:paraId="601A2A60">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5A642DA2">
        <w:trPr>
          <w:cantSplit/>
          <w:trHeight w:val="1376" w:hRule="exact"/>
          <w:jc w:val="center"/>
        </w:trPr>
        <w:tc>
          <w:tcPr>
            <w:tcW w:w="717" w:type="dxa"/>
            <w:noWrap w:val="0"/>
            <w:vAlign w:val="center"/>
          </w:tcPr>
          <w:p w14:paraId="2C81870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213" w:type="dxa"/>
            <w:noWrap w:val="0"/>
            <w:vAlign w:val="center"/>
          </w:tcPr>
          <w:p w14:paraId="19F32B63">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项目组成员组成</w:t>
            </w:r>
          </w:p>
        </w:tc>
        <w:tc>
          <w:tcPr>
            <w:tcW w:w="6889" w:type="dxa"/>
            <w:noWrap w:val="0"/>
            <w:vAlign w:val="center"/>
          </w:tcPr>
          <w:p w14:paraId="1028DECA">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sz w:val="24"/>
                <w:szCs w:val="24"/>
                <w:lang w:val="en-US"/>
              </w:rPr>
            </w:pPr>
            <w:r>
              <w:rPr>
                <w:rFonts w:hint="eastAsia" w:ascii="宋体" w:hAnsi="宋体" w:eastAsia="宋体" w:cs="宋体"/>
                <w:sz w:val="24"/>
                <w:szCs w:val="24"/>
              </w:rPr>
              <w:t>项目组成员配备</w:t>
            </w:r>
            <w:r>
              <w:rPr>
                <w:rFonts w:hint="eastAsia" w:ascii="宋体" w:hAnsi="宋体" w:cs="宋体"/>
                <w:sz w:val="24"/>
                <w:szCs w:val="24"/>
                <w:lang w:val="en-US" w:eastAsia="zh-CN"/>
              </w:rPr>
              <w:t>7</w:t>
            </w:r>
            <w:r>
              <w:rPr>
                <w:rFonts w:hint="eastAsia" w:ascii="宋体" w:hAnsi="宋体" w:eastAsia="宋体" w:cs="宋体"/>
                <w:sz w:val="24"/>
                <w:szCs w:val="24"/>
              </w:rPr>
              <w:t>人及以上</w:t>
            </w:r>
            <w:r>
              <w:rPr>
                <w:rFonts w:hint="eastAsia" w:ascii="宋体" w:hAnsi="宋体" w:eastAsia="宋体" w:cs="宋体"/>
                <w:sz w:val="24"/>
                <w:szCs w:val="24"/>
                <w:lang w:eastAsia="zh-CN"/>
              </w:rPr>
              <w:t>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w:t>
            </w:r>
            <w:r>
              <w:rPr>
                <w:rFonts w:hint="eastAsia" w:ascii="宋体" w:hAnsi="宋体" w:eastAsia="宋体" w:cs="宋体"/>
                <w:sz w:val="24"/>
                <w:szCs w:val="24"/>
              </w:rPr>
              <w:t>成员</w:t>
            </w:r>
            <w:r>
              <w:rPr>
                <w:rFonts w:hint="eastAsia" w:ascii="宋体" w:hAnsi="宋体" w:eastAsia="宋体" w:cs="宋体"/>
                <w:color w:val="auto"/>
                <w:sz w:val="24"/>
                <w:szCs w:val="24"/>
                <w:highlight w:val="none"/>
                <w:lang w:val="en-US" w:eastAsia="zh-CN"/>
              </w:rPr>
              <w:t>相对稳定、年富力强、有经验、有技术</w:t>
            </w:r>
            <w:r>
              <w:rPr>
                <w:rFonts w:hint="eastAsia" w:ascii="宋体" w:hAnsi="宋体" w:eastAsia="宋体" w:cs="宋体"/>
                <w:sz w:val="24"/>
                <w:szCs w:val="24"/>
              </w:rPr>
              <w:t>、各工种配置</w:t>
            </w:r>
            <w:r>
              <w:rPr>
                <w:rFonts w:hint="eastAsia" w:ascii="宋体" w:hAnsi="宋体" w:eastAsia="宋体" w:cs="宋体"/>
                <w:sz w:val="24"/>
                <w:szCs w:val="24"/>
                <w:lang w:eastAsia="zh-CN"/>
              </w:rPr>
              <w:t>合理</w:t>
            </w:r>
            <w:r>
              <w:rPr>
                <w:rFonts w:hint="eastAsia" w:ascii="宋体" w:hAnsi="宋体" w:eastAsia="宋体" w:cs="宋体"/>
                <w:sz w:val="24"/>
                <w:szCs w:val="24"/>
              </w:rPr>
              <w:t>、人员素质</w:t>
            </w:r>
            <w:r>
              <w:rPr>
                <w:rFonts w:hint="eastAsia" w:ascii="宋体" w:hAnsi="宋体" w:eastAsia="宋体" w:cs="宋体"/>
                <w:sz w:val="24"/>
                <w:szCs w:val="24"/>
                <w:lang w:eastAsia="zh-CN"/>
              </w:rPr>
              <w:t>高</w:t>
            </w:r>
            <w:r>
              <w:rPr>
                <w:rFonts w:hint="eastAsia" w:ascii="宋体" w:hAnsi="宋体" w:eastAsia="宋体" w:cs="宋体"/>
                <w:kern w:val="0"/>
                <w:sz w:val="24"/>
                <w:szCs w:val="24"/>
              </w:rPr>
              <w:t>按0、1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、3</w:t>
            </w:r>
            <w:r>
              <w:rPr>
                <w:rFonts w:hint="eastAsia" w:ascii="宋体" w:hAnsi="宋体" w:eastAsia="宋体" w:cs="宋体"/>
                <w:kern w:val="0"/>
                <w:sz w:val="24"/>
                <w:szCs w:val="24"/>
              </w:rPr>
              <w:t>进行打分</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本项最高得6分。</w:t>
            </w:r>
          </w:p>
        </w:tc>
        <w:tc>
          <w:tcPr>
            <w:tcW w:w="887" w:type="dxa"/>
            <w:noWrap w:val="0"/>
            <w:vAlign w:val="center"/>
          </w:tcPr>
          <w:p w14:paraId="5D2E7DF9">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highlight w:val="yellow"/>
              </w:rPr>
            </w:pPr>
            <w:r>
              <w:rPr>
                <w:rFonts w:hint="eastAsia" w:ascii="宋体" w:hAnsi="宋体" w:cs="宋体"/>
                <w:sz w:val="24"/>
                <w:szCs w:val="24"/>
                <w:lang w:val="en-US" w:eastAsia="zh-CN"/>
              </w:rPr>
              <w:t>6</w:t>
            </w:r>
            <w:r>
              <w:rPr>
                <w:rFonts w:hint="eastAsia" w:ascii="宋体" w:hAnsi="宋体" w:eastAsia="宋体" w:cs="宋体"/>
                <w:sz w:val="24"/>
                <w:szCs w:val="24"/>
              </w:rPr>
              <w:t>分</w:t>
            </w:r>
          </w:p>
        </w:tc>
      </w:tr>
      <w:tr w14:paraId="347E633F">
        <w:trPr>
          <w:cantSplit/>
          <w:trHeight w:val="155" w:hRule="atLeast"/>
          <w:jc w:val="center"/>
        </w:trPr>
        <w:tc>
          <w:tcPr>
            <w:tcW w:w="717" w:type="dxa"/>
            <w:vMerge w:val="restart"/>
            <w:noWrap w:val="0"/>
            <w:vAlign w:val="center"/>
          </w:tcPr>
          <w:p w14:paraId="5FEC6303">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213" w:type="dxa"/>
            <w:vMerge w:val="restart"/>
            <w:noWrap w:val="0"/>
            <w:vAlign w:val="center"/>
          </w:tcPr>
          <w:p w14:paraId="0ABCCFF8">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服务方案</w:t>
            </w:r>
          </w:p>
          <w:p w14:paraId="45C1C2F7">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lang w:val="en-US" w:eastAsia="zh-CN"/>
              </w:rPr>
            </w:pPr>
          </w:p>
        </w:tc>
        <w:tc>
          <w:tcPr>
            <w:tcW w:w="6889" w:type="dxa"/>
            <w:noWrap w:val="0"/>
            <w:vAlign w:val="center"/>
          </w:tcPr>
          <w:p w14:paraId="040C5507">
            <w:pPr>
              <w:keepNext w:val="0"/>
              <w:keepLines w:val="0"/>
              <w:pageBreakBefore w:val="0"/>
              <w:widowControl/>
              <w:kinsoku/>
              <w:wordWrap/>
              <w:overflowPunct/>
              <w:topLinePunct w:val="0"/>
              <w:autoSpaceDE/>
              <w:autoSpaceDN/>
              <w:bidi w:val="0"/>
              <w:adjustRightInd/>
              <w:snapToGrid/>
              <w:spacing w:beforeAutospacing="0" w:afterAutospacing="0" w:line="324" w:lineRule="auto"/>
              <w:textAlignment w:val="auto"/>
              <w:rPr>
                <w:rFonts w:hint="eastAsia" w:ascii="宋体" w:hAnsi="宋体" w:eastAsia="宋体" w:cs="宋体"/>
                <w:sz w:val="24"/>
                <w:szCs w:val="24"/>
                <w:lang w:val="en-US" w:eastAsia="zh-CN"/>
              </w:rPr>
            </w:pPr>
            <w:r>
              <w:rPr>
                <w:rFonts w:hint="eastAsia" w:ascii="宋体" w:hAnsi="宋体" w:eastAsia="宋体" w:cs="宋体"/>
                <w:snapToGrid w:val="0"/>
                <w:sz w:val="24"/>
                <w:szCs w:val="24"/>
                <w:lang w:eastAsia="zh-CN"/>
              </w:rPr>
              <w:t>投标人的</w:t>
            </w:r>
            <w:r>
              <w:rPr>
                <w:rFonts w:hint="eastAsia" w:ascii="宋体" w:hAnsi="宋体" w:eastAsia="宋体" w:cs="宋体"/>
                <w:snapToGrid w:val="0"/>
                <w:sz w:val="24"/>
                <w:szCs w:val="24"/>
              </w:rPr>
              <w:t>总体服务方案科学</w:t>
            </w:r>
            <w:r>
              <w:rPr>
                <w:rFonts w:hint="eastAsia" w:ascii="宋体" w:hAnsi="宋体" w:eastAsia="宋体" w:cs="宋体"/>
                <w:snapToGrid w:val="0"/>
                <w:sz w:val="24"/>
                <w:szCs w:val="24"/>
                <w:lang w:eastAsia="zh-CN"/>
              </w:rPr>
              <w:t>合理</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0-4</w:t>
            </w:r>
            <w:r>
              <w:rPr>
                <w:rFonts w:hint="eastAsia" w:ascii="宋体" w:hAnsi="宋体" w:eastAsia="宋体" w:cs="宋体"/>
                <w:kern w:val="0"/>
                <w:sz w:val="24"/>
                <w:szCs w:val="24"/>
                <w:lang w:eastAsia="zh-CN"/>
              </w:rPr>
              <w:t>）</w:t>
            </w:r>
            <w:r>
              <w:rPr>
                <w:rFonts w:hint="eastAsia" w:ascii="宋体" w:hAnsi="宋体" w:eastAsia="宋体" w:cs="宋体"/>
                <w:bCs/>
                <w:sz w:val="24"/>
                <w:szCs w:val="24"/>
              </w:rPr>
              <w:t>（按0、0.5、1、1.5</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2、2.5、3、3.5、4</w:t>
            </w:r>
            <w:r>
              <w:rPr>
                <w:rFonts w:hint="eastAsia" w:ascii="宋体" w:hAnsi="宋体" w:eastAsia="宋体" w:cs="宋体"/>
                <w:bCs/>
                <w:sz w:val="24"/>
                <w:szCs w:val="24"/>
              </w:rPr>
              <w:t>进行打分）</w:t>
            </w:r>
            <w:r>
              <w:rPr>
                <w:rFonts w:hint="eastAsia" w:ascii="宋体" w:hAnsi="宋体" w:eastAsia="宋体" w:cs="宋体"/>
                <w:snapToGrid w:val="0"/>
                <w:sz w:val="24"/>
                <w:szCs w:val="24"/>
                <w:lang w:eastAsia="zh-CN"/>
              </w:rPr>
              <w:t>，并契合本项目实际</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0-4</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每个得分点</w:t>
            </w:r>
            <w:r>
              <w:rPr>
                <w:rFonts w:hint="eastAsia" w:ascii="宋体" w:hAnsi="宋体" w:eastAsia="宋体" w:cs="宋体"/>
                <w:kern w:val="0"/>
                <w:sz w:val="24"/>
                <w:szCs w:val="24"/>
              </w:rPr>
              <w:t>按0、1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、2.5、3、3.5、4</w:t>
            </w:r>
            <w:r>
              <w:rPr>
                <w:rFonts w:hint="eastAsia" w:ascii="宋体" w:hAnsi="宋体" w:eastAsia="宋体" w:cs="宋体"/>
                <w:kern w:val="0"/>
                <w:sz w:val="24"/>
                <w:szCs w:val="24"/>
              </w:rPr>
              <w:t>进行打分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本项最高得8分</w:t>
            </w:r>
            <w:r>
              <w:rPr>
                <w:rFonts w:hint="eastAsia" w:ascii="宋体" w:hAnsi="宋体" w:eastAsia="宋体" w:cs="宋体"/>
                <w:kern w:val="0"/>
                <w:sz w:val="24"/>
                <w:szCs w:val="24"/>
              </w:rPr>
              <w:t>。</w:t>
            </w:r>
          </w:p>
        </w:tc>
        <w:tc>
          <w:tcPr>
            <w:tcW w:w="887" w:type="dxa"/>
            <w:noWrap w:val="0"/>
            <w:vAlign w:val="center"/>
          </w:tcPr>
          <w:p w14:paraId="0044854F">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7A6C1862">
        <w:trPr>
          <w:cantSplit/>
          <w:trHeight w:val="152" w:hRule="atLeast"/>
          <w:jc w:val="center"/>
        </w:trPr>
        <w:tc>
          <w:tcPr>
            <w:tcW w:w="717" w:type="dxa"/>
            <w:vMerge w:val="continue"/>
            <w:noWrap w:val="0"/>
            <w:vAlign w:val="center"/>
          </w:tcPr>
          <w:p w14:paraId="35EAB9FA">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tc>
        <w:tc>
          <w:tcPr>
            <w:tcW w:w="1213" w:type="dxa"/>
            <w:vMerge w:val="continue"/>
            <w:noWrap w:val="0"/>
            <w:vAlign w:val="center"/>
          </w:tcPr>
          <w:p w14:paraId="2F57E6F1">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tc>
        <w:tc>
          <w:tcPr>
            <w:tcW w:w="6889" w:type="dxa"/>
            <w:noWrap w:val="0"/>
            <w:vAlign w:val="center"/>
          </w:tcPr>
          <w:p w14:paraId="1272D78D">
            <w:pPr>
              <w:keepNext w:val="0"/>
              <w:keepLines w:val="0"/>
              <w:pageBreakBefore w:val="0"/>
              <w:widowControl/>
              <w:kinsoku/>
              <w:wordWrap/>
              <w:overflowPunct/>
              <w:topLinePunct w:val="0"/>
              <w:autoSpaceDE/>
              <w:autoSpaceDN/>
              <w:bidi w:val="0"/>
              <w:adjustRightInd/>
              <w:snapToGrid/>
              <w:spacing w:beforeAutospacing="0" w:afterAutospacing="0" w:line="324" w:lineRule="auto"/>
              <w:textAlignment w:val="auto"/>
              <w:rPr>
                <w:rFonts w:hint="default" w:ascii="宋体" w:hAnsi="宋体" w:eastAsia="宋体" w:cs="宋体"/>
                <w:sz w:val="24"/>
                <w:szCs w:val="24"/>
                <w:lang w:val="en-US"/>
              </w:rPr>
            </w:pPr>
            <w:r>
              <w:rPr>
                <w:rFonts w:hint="eastAsia" w:ascii="宋体" w:hAnsi="宋体" w:eastAsia="宋体" w:cs="宋体"/>
                <w:snapToGrid w:val="0"/>
                <w:sz w:val="24"/>
                <w:szCs w:val="24"/>
                <w:lang w:eastAsia="zh-CN"/>
              </w:rPr>
              <w:t>投标人针对本项目的</w:t>
            </w:r>
            <w:r>
              <w:rPr>
                <w:rFonts w:hint="eastAsia" w:ascii="宋体" w:hAnsi="宋体" w:eastAsia="宋体" w:cs="宋体"/>
                <w:snapToGrid w:val="0"/>
                <w:sz w:val="24"/>
                <w:szCs w:val="24"/>
              </w:rPr>
              <w:t>垃圾</w:t>
            </w:r>
            <w:r>
              <w:rPr>
                <w:rFonts w:hint="eastAsia" w:ascii="宋体" w:hAnsi="宋体" w:eastAsia="宋体" w:cs="宋体"/>
                <w:snapToGrid w:val="0"/>
                <w:sz w:val="24"/>
                <w:szCs w:val="24"/>
                <w:lang w:eastAsia="zh-CN"/>
              </w:rPr>
              <w:t>清</w:t>
            </w:r>
            <w:r>
              <w:rPr>
                <w:rFonts w:hint="eastAsia" w:ascii="宋体" w:hAnsi="宋体" w:cs="宋体"/>
                <w:snapToGrid w:val="0"/>
                <w:sz w:val="24"/>
                <w:szCs w:val="24"/>
                <w:lang w:eastAsia="zh-CN"/>
              </w:rPr>
              <w:t>运</w:t>
            </w:r>
            <w:r>
              <w:rPr>
                <w:rFonts w:hint="eastAsia" w:ascii="宋体" w:hAnsi="宋体" w:eastAsia="宋体" w:cs="宋体"/>
                <w:snapToGrid w:val="0"/>
                <w:sz w:val="24"/>
                <w:szCs w:val="24"/>
              </w:rPr>
              <w:t>方法及手段科学</w:t>
            </w:r>
            <w:r>
              <w:rPr>
                <w:rFonts w:hint="eastAsia" w:ascii="宋体" w:hAnsi="宋体" w:eastAsia="宋体" w:cs="宋体"/>
                <w:bCs/>
                <w:sz w:val="24"/>
                <w:szCs w:val="24"/>
              </w:rPr>
              <w:t>（0</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w:t>
            </w:r>
            <w:r>
              <w:rPr>
                <w:rFonts w:hint="eastAsia" w:ascii="宋体" w:hAnsi="宋体" w:cs="宋体"/>
                <w:snapToGrid w:val="0"/>
                <w:sz w:val="24"/>
                <w:szCs w:val="24"/>
                <w:lang w:eastAsia="zh-CN"/>
              </w:rPr>
              <w:t>、可靠</w:t>
            </w:r>
            <w:r>
              <w:rPr>
                <w:rFonts w:hint="eastAsia" w:ascii="宋体" w:hAnsi="宋体" w:eastAsia="宋体" w:cs="宋体"/>
                <w:bCs/>
                <w:sz w:val="24"/>
                <w:szCs w:val="24"/>
              </w:rPr>
              <w:t>（0</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cs="宋体"/>
                <w:snapToGrid w:val="0"/>
                <w:sz w:val="24"/>
                <w:szCs w:val="24"/>
                <w:lang w:eastAsia="zh-CN"/>
              </w:rPr>
              <w:t>、针对性强</w:t>
            </w:r>
            <w:r>
              <w:rPr>
                <w:rFonts w:hint="eastAsia" w:ascii="宋体" w:hAnsi="宋体" w:eastAsia="宋体" w:cs="宋体"/>
                <w:bCs/>
                <w:sz w:val="24"/>
                <w:szCs w:val="24"/>
              </w:rPr>
              <w:t>（0</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w:t>
            </w:r>
            <w:r>
              <w:rPr>
                <w:rFonts w:hint="eastAsia" w:ascii="宋体" w:hAnsi="宋体" w:cs="宋体"/>
                <w:snapToGrid w:val="0"/>
                <w:sz w:val="24"/>
                <w:szCs w:val="24"/>
                <w:lang w:eastAsia="zh-CN"/>
              </w:rPr>
              <w:t>，</w:t>
            </w:r>
            <w:r>
              <w:rPr>
                <w:rFonts w:hint="eastAsia" w:ascii="宋体" w:hAnsi="宋体" w:cs="宋体"/>
                <w:kern w:val="0"/>
                <w:sz w:val="24"/>
                <w:szCs w:val="24"/>
                <w:lang w:val="en-US" w:eastAsia="zh-CN"/>
              </w:rPr>
              <w:t>每个得分点</w:t>
            </w:r>
            <w:r>
              <w:rPr>
                <w:rFonts w:hint="eastAsia" w:ascii="宋体" w:hAnsi="宋体" w:eastAsia="宋体" w:cs="宋体"/>
                <w:kern w:val="0"/>
                <w:sz w:val="24"/>
                <w:szCs w:val="24"/>
              </w:rPr>
              <w:t>按0、</w:t>
            </w:r>
            <w:r>
              <w:rPr>
                <w:rFonts w:hint="eastAsia" w:ascii="宋体" w:hAnsi="宋体" w:cs="宋体"/>
                <w:kern w:val="0"/>
                <w:sz w:val="24"/>
                <w:szCs w:val="24"/>
                <w:lang w:val="en-US" w:eastAsia="zh-CN"/>
              </w:rPr>
              <w:t>1、</w:t>
            </w:r>
            <w:r>
              <w:rPr>
                <w:rFonts w:hint="eastAsia" w:ascii="宋体" w:hAnsi="宋体" w:eastAsia="宋体" w:cs="宋体"/>
                <w:kern w:val="0"/>
                <w:sz w:val="24"/>
                <w:szCs w:val="24"/>
              </w:rPr>
              <w:t>1</w:t>
            </w:r>
            <w:r>
              <w:rPr>
                <w:rFonts w:hint="eastAsia" w:ascii="宋体" w:hAnsi="宋体" w:cs="宋体"/>
                <w:kern w:val="0"/>
                <w:sz w:val="24"/>
                <w:szCs w:val="24"/>
                <w:lang w:val="en-US" w:eastAsia="zh-CN"/>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、2.5、3</w:t>
            </w:r>
            <w:r>
              <w:rPr>
                <w:rFonts w:hint="eastAsia" w:ascii="宋体" w:hAnsi="宋体" w:eastAsia="宋体" w:cs="宋体"/>
                <w:kern w:val="0"/>
                <w:sz w:val="24"/>
                <w:szCs w:val="24"/>
              </w:rPr>
              <w:t>进行打分</w:t>
            </w:r>
            <w:r>
              <w:rPr>
                <w:rFonts w:hint="eastAsia" w:ascii="宋体" w:hAnsi="宋体" w:cs="宋体"/>
                <w:kern w:val="0"/>
                <w:sz w:val="24"/>
                <w:szCs w:val="24"/>
                <w:lang w:eastAsia="zh-CN"/>
              </w:rPr>
              <w:t>，</w:t>
            </w:r>
            <w:r>
              <w:rPr>
                <w:rFonts w:hint="eastAsia" w:ascii="宋体" w:hAnsi="宋体" w:cs="宋体"/>
                <w:snapToGrid w:val="0"/>
                <w:sz w:val="24"/>
                <w:szCs w:val="24"/>
                <w:lang w:val="en-US" w:eastAsia="zh-CN"/>
              </w:rPr>
              <w:t>本项最高得8分。</w:t>
            </w:r>
          </w:p>
        </w:tc>
        <w:tc>
          <w:tcPr>
            <w:tcW w:w="887" w:type="dxa"/>
            <w:noWrap w:val="0"/>
            <w:vAlign w:val="center"/>
          </w:tcPr>
          <w:p w14:paraId="7CCF26F2">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0D1FDD8C">
        <w:trPr>
          <w:cantSplit/>
          <w:trHeight w:val="152" w:hRule="atLeast"/>
          <w:jc w:val="center"/>
        </w:trPr>
        <w:tc>
          <w:tcPr>
            <w:tcW w:w="717" w:type="dxa"/>
            <w:vMerge w:val="continue"/>
            <w:noWrap w:val="0"/>
            <w:vAlign w:val="center"/>
          </w:tcPr>
          <w:p w14:paraId="1A6071BA">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tc>
        <w:tc>
          <w:tcPr>
            <w:tcW w:w="1213" w:type="dxa"/>
            <w:vMerge w:val="continue"/>
            <w:noWrap w:val="0"/>
            <w:vAlign w:val="center"/>
          </w:tcPr>
          <w:p w14:paraId="46E80FE5">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tc>
        <w:tc>
          <w:tcPr>
            <w:tcW w:w="6889" w:type="dxa"/>
            <w:noWrap w:val="0"/>
            <w:vAlign w:val="center"/>
          </w:tcPr>
          <w:p w14:paraId="61E92173">
            <w:pPr>
              <w:keepNext w:val="0"/>
              <w:keepLines w:val="0"/>
              <w:pageBreakBefore w:val="0"/>
              <w:widowControl/>
              <w:kinsoku/>
              <w:wordWrap/>
              <w:overflowPunct/>
              <w:topLinePunct w:val="0"/>
              <w:autoSpaceDE/>
              <w:autoSpaceDN/>
              <w:bidi w:val="0"/>
              <w:adjustRightInd/>
              <w:snapToGrid/>
              <w:spacing w:beforeAutospacing="0" w:afterAutospacing="0" w:line="324" w:lineRule="auto"/>
              <w:textAlignment w:val="auto"/>
              <w:rPr>
                <w:rFonts w:hint="default" w:ascii="宋体" w:hAnsi="宋体" w:eastAsia="宋体" w:cs="宋体"/>
                <w:sz w:val="24"/>
                <w:szCs w:val="24"/>
                <w:lang w:val="en-US"/>
              </w:rPr>
            </w:pPr>
            <w:r>
              <w:rPr>
                <w:rFonts w:hint="eastAsia" w:ascii="宋体" w:hAnsi="宋体" w:eastAsia="宋体" w:cs="宋体"/>
                <w:snapToGrid w:val="0"/>
                <w:sz w:val="24"/>
                <w:szCs w:val="24"/>
                <w:lang w:eastAsia="zh-CN"/>
              </w:rPr>
              <w:t>投标人针对本项目的</w:t>
            </w:r>
            <w:r>
              <w:rPr>
                <w:rFonts w:hint="eastAsia" w:ascii="宋体" w:hAnsi="宋体" w:eastAsia="宋体" w:cs="宋体"/>
                <w:snapToGrid w:val="0"/>
                <w:sz w:val="24"/>
                <w:szCs w:val="24"/>
              </w:rPr>
              <w:t>应急保证措施针对性强</w:t>
            </w:r>
            <w:r>
              <w:rPr>
                <w:rFonts w:hint="eastAsia" w:ascii="宋体" w:hAnsi="宋体" w:eastAsia="宋体" w:cs="宋体"/>
                <w:bCs/>
                <w:sz w:val="24"/>
                <w:szCs w:val="24"/>
              </w:rPr>
              <w:t>（0</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cs="宋体"/>
                <w:snapToGrid w:val="0"/>
                <w:sz w:val="24"/>
                <w:szCs w:val="24"/>
                <w:lang w:eastAsia="zh-CN"/>
              </w:rPr>
              <w:t>、可靠</w:t>
            </w:r>
            <w:r>
              <w:rPr>
                <w:rFonts w:hint="eastAsia" w:ascii="宋体" w:hAnsi="宋体" w:eastAsia="宋体" w:cs="宋体"/>
                <w:bCs/>
                <w:sz w:val="24"/>
                <w:szCs w:val="24"/>
              </w:rPr>
              <w:t>（0</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cs="宋体"/>
                <w:snapToGrid w:val="0"/>
                <w:sz w:val="24"/>
                <w:szCs w:val="24"/>
                <w:lang w:eastAsia="zh-CN"/>
              </w:rPr>
              <w:t>、合理</w:t>
            </w:r>
            <w:r>
              <w:rPr>
                <w:rFonts w:hint="eastAsia" w:ascii="宋体" w:hAnsi="宋体" w:eastAsia="宋体" w:cs="宋体"/>
                <w:bCs/>
                <w:sz w:val="24"/>
                <w:szCs w:val="24"/>
              </w:rPr>
              <w:t>（0</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eastAsia="宋体" w:cs="宋体"/>
                <w:snapToGrid w:val="0"/>
                <w:sz w:val="24"/>
                <w:szCs w:val="24"/>
                <w:lang w:val="en-US" w:eastAsia="zh-CN"/>
              </w:rPr>
              <w:t>，</w:t>
            </w:r>
            <w:r>
              <w:rPr>
                <w:rFonts w:hint="eastAsia" w:ascii="宋体" w:hAnsi="宋体" w:cs="宋体"/>
                <w:kern w:val="0"/>
                <w:sz w:val="24"/>
                <w:szCs w:val="24"/>
                <w:lang w:val="en-US" w:eastAsia="zh-CN"/>
              </w:rPr>
              <w:t>每个得分点</w:t>
            </w:r>
            <w:r>
              <w:rPr>
                <w:rFonts w:hint="eastAsia" w:ascii="宋体" w:hAnsi="宋体" w:eastAsia="宋体" w:cs="宋体"/>
                <w:kern w:val="0"/>
                <w:sz w:val="24"/>
                <w:szCs w:val="24"/>
              </w:rPr>
              <w:t>按0、0.5、1、1.5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进行打分</w:t>
            </w:r>
            <w:r>
              <w:rPr>
                <w:rFonts w:hint="eastAsia" w:ascii="宋体" w:hAnsi="宋体" w:eastAsia="宋体" w:cs="宋体"/>
                <w:kern w:val="0"/>
                <w:sz w:val="24"/>
                <w:szCs w:val="24"/>
                <w:lang w:eastAsia="zh-CN"/>
              </w:rPr>
              <w:t>，</w:t>
            </w:r>
            <w:r>
              <w:rPr>
                <w:rFonts w:hint="eastAsia" w:ascii="宋体" w:hAnsi="宋体" w:cs="宋体"/>
                <w:snapToGrid w:val="0"/>
                <w:sz w:val="24"/>
                <w:szCs w:val="24"/>
                <w:lang w:val="en-US" w:eastAsia="zh-CN"/>
              </w:rPr>
              <w:t>本项最高得6分。</w:t>
            </w:r>
          </w:p>
        </w:tc>
        <w:tc>
          <w:tcPr>
            <w:tcW w:w="887" w:type="dxa"/>
            <w:noWrap w:val="0"/>
            <w:vAlign w:val="center"/>
          </w:tcPr>
          <w:p w14:paraId="0830092F">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r>
      <w:tr w14:paraId="387DB018">
        <w:trPr>
          <w:cantSplit/>
          <w:trHeight w:val="152" w:hRule="atLeast"/>
          <w:jc w:val="center"/>
        </w:trPr>
        <w:tc>
          <w:tcPr>
            <w:tcW w:w="717" w:type="dxa"/>
            <w:vMerge w:val="continue"/>
            <w:noWrap w:val="0"/>
            <w:vAlign w:val="center"/>
          </w:tcPr>
          <w:p w14:paraId="3CD21D65">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tc>
        <w:tc>
          <w:tcPr>
            <w:tcW w:w="1213" w:type="dxa"/>
            <w:vMerge w:val="continue"/>
            <w:noWrap w:val="0"/>
            <w:vAlign w:val="center"/>
          </w:tcPr>
          <w:p w14:paraId="61CC35EB">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tc>
        <w:tc>
          <w:tcPr>
            <w:tcW w:w="6889" w:type="dxa"/>
            <w:noWrap w:val="0"/>
            <w:vAlign w:val="center"/>
          </w:tcPr>
          <w:p w14:paraId="1A2D3793">
            <w:pPr>
              <w:keepNext w:val="0"/>
              <w:keepLines w:val="0"/>
              <w:pageBreakBefore w:val="0"/>
              <w:widowControl/>
              <w:kinsoku/>
              <w:wordWrap/>
              <w:overflowPunct/>
              <w:topLinePunct w:val="0"/>
              <w:autoSpaceDE/>
              <w:autoSpaceDN/>
              <w:bidi w:val="0"/>
              <w:adjustRightInd/>
              <w:snapToGrid/>
              <w:spacing w:beforeAutospacing="0" w:afterAutospacing="0" w:line="324" w:lineRule="auto"/>
              <w:textAlignment w:val="auto"/>
              <w:rPr>
                <w:rFonts w:hint="default" w:ascii="宋体" w:hAnsi="宋体" w:eastAsia="宋体" w:cs="宋体"/>
                <w:sz w:val="24"/>
                <w:szCs w:val="24"/>
                <w:lang w:val="en-US"/>
              </w:rPr>
            </w:pPr>
            <w:r>
              <w:rPr>
                <w:rFonts w:hint="eastAsia" w:ascii="宋体" w:hAnsi="宋体" w:eastAsia="宋体" w:cs="宋体"/>
                <w:snapToGrid w:val="0"/>
                <w:sz w:val="24"/>
                <w:szCs w:val="24"/>
                <w:lang w:eastAsia="zh-CN"/>
              </w:rPr>
              <w:t>投标人的</w:t>
            </w:r>
            <w:r>
              <w:rPr>
                <w:rFonts w:hint="eastAsia" w:ascii="宋体" w:hAnsi="宋体" w:eastAsia="宋体" w:cs="宋体"/>
                <w:sz w:val="24"/>
                <w:szCs w:val="24"/>
              </w:rPr>
              <w:t>安全生产</w:t>
            </w:r>
            <w:r>
              <w:rPr>
                <w:rFonts w:hint="eastAsia" w:ascii="宋体" w:hAnsi="宋体" w:eastAsia="宋体" w:cs="宋体"/>
                <w:snapToGrid w:val="0"/>
                <w:sz w:val="24"/>
                <w:szCs w:val="24"/>
              </w:rPr>
              <w:t>保证措施：</w:t>
            </w:r>
            <w:r>
              <w:rPr>
                <w:rFonts w:hint="eastAsia" w:ascii="宋体" w:hAnsi="宋体" w:eastAsia="宋体" w:cs="宋体"/>
                <w:sz w:val="24"/>
                <w:szCs w:val="24"/>
              </w:rPr>
              <w:t>有安全生产</w:t>
            </w:r>
            <w:r>
              <w:rPr>
                <w:rFonts w:hint="eastAsia" w:ascii="宋体" w:hAnsi="宋体" w:cs="宋体"/>
                <w:sz w:val="24"/>
                <w:szCs w:val="24"/>
                <w:lang w:eastAsia="zh-CN"/>
              </w:rPr>
              <w:t>制度，有服务</w:t>
            </w:r>
            <w:r>
              <w:rPr>
                <w:rFonts w:hint="eastAsia" w:ascii="宋体" w:hAnsi="宋体" w:eastAsia="宋体" w:cs="宋体"/>
                <w:sz w:val="24"/>
                <w:szCs w:val="24"/>
              </w:rPr>
              <w:t>管理的应急措施</w:t>
            </w:r>
            <w:r>
              <w:rPr>
                <w:rFonts w:hint="eastAsia" w:ascii="宋体" w:hAnsi="宋体" w:eastAsia="宋体" w:cs="宋体"/>
                <w:bCs/>
                <w:sz w:val="24"/>
                <w:szCs w:val="24"/>
              </w:rPr>
              <w:t>（</w:t>
            </w:r>
            <w:r>
              <w:rPr>
                <w:rFonts w:hint="eastAsia" w:ascii="宋体" w:hAnsi="宋体" w:cs="宋体"/>
                <w:bCs/>
                <w:sz w:val="24"/>
                <w:szCs w:val="24"/>
                <w:lang w:val="en-US" w:eastAsia="zh-CN"/>
              </w:rPr>
              <w:t>0-4</w:t>
            </w:r>
            <w:r>
              <w:rPr>
                <w:rFonts w:hint="eastAsia" w:ascii="宋体" w:hAnsi="宋体" w:eastAsia="宋体" w:cs="宋体"/>
                <w:bCs/>
                <w:sz w:val="24"/>
                <w:szCs w:val="24"/>
              </w:rPr>
              <w:t>）</w:t>
            </w:r>
            <w:r>
              <w:rPr>
                <w:rFonts w:hint="eastAsia" w:ascii="宋体" w:hAnsi="宋体" w:eastAsia="宋体" w:cs="宋体"/>
                <w:sz w:val="24"/>
                <w:szCs w:val="24"/>
              </w:rPr>
              <w:t>，</w:t>
            </w:r>
            <w:r>
              <w:rPr>
                <w:rFonts w:hint="eastAsia" w:ascii="宋体" w:hAnsi="宋体" w:cs="宋体"/>
                <w:sz w:val="24"/>
                <w:szCs w:val="24"/>
                <w:lang w:val="en-US" w:eastAsia="zh-CN"/>
              </w:rPr>
              <w:t>各项措施</w:t>
            </w:r>
            <w:r>
              <w:rPr>
                <w:rFonts w:hint="eastAsia" w:ascii="宋体" w:hAnsi="宋体" w:eastAsia="宋体" w:cs="宋体"/>
                <w:sz w:val="24"/>
                <w:szCs w:val="24"/>
              </w:rPr>
              <w:t>落实到人并切实落实到岗位</w:t>
            </w:r>
            <w:r>
              <w:rPr>
                <w:rFonts w:hint="eastAsia" w:ascii="宋体" w:hAnsi="宋体" w:eastAsia="宋体" w:cs="宋体"/>
                <w:bCs/>
                <w:sz w:val="24"/>
                <w:szCs w:val="24"/>
              </w:rPr>
              <w:t>（</w:t>
            </w:r>
            <w:r>
              <w:rPr>
                <w:rFonts w:hint="eastAsia" w:ascii="宋体" w:hAnsi="宋体" w:cs="宋体"/>
                <w:bCs/>
                <w:sz w:val="24"/>
                <w:szCs w:val="24"/>
                <w:lang w:val="en-US" w:eastAsia="zh-CN"/>
              </w:rPr>
              <w:t>0-4），每个得分点</w:t>
            </w:r>
            <w:r>
              <w:rPr>
                <w:rFonts w:hint="eastAsia" w:ascii="宋体" w:hAnsi="宋体" w:cs="宋体"/>
                <w:bCs/>
                <w:sz w:val="24"/>
                <w:szCs w:val="24"/>
              </w:rPr>
              <w:t>按</w:t>
            </w:r>
            <w:r>
              <w:rPr>
                <w:rFonts w:hint="eastAsia" w:ascii="宋体" w:hAnsi="宋体" w:eastAsia="宋体" w:cs="宋体"/>
                <w:bCs/>
                <w:sz w:val="24"/>
                <w:szCs w:val="24"/>
              </w:rPr>
              <w:t>（0、1</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2、2.5、3、3.5、4</w:t>
            </w:r>
            <w:r>
              <w:rPr>
                <w:rFonts w:hint="eastAsia" w:ascii="宋体" w:hAnsi="宋体" w:eastAsia="宋体" w:cs="宋体"/>
                <w:bCs/>
                <w:sz w:val="24"/>
                <w:szCs w:val="24"/>
              </w:rPr>
              <w:t>）</w:t>
            </w:r>
            <w:r>
              <w:rPr>
                <w:rFonts w:hint="eastAsia" w:ascii="宋体" w:hAnsi="宋体" w:cs="宋体"/>
                <w:bCs/>
                <w:sz w:val="24"/>
                <w:szCs w:val="24"/>
              </w:rPr>
              <w:t>进行打分</w:t>
            </w:r>
            <w:r>
              <w:rPr>
                <w:rFonts w:hint="eastAsia" w:ascii="宋体" w:hAnsi="宋体" w:eastAsia="宋体" w:cs="宋体"/>
                <w:bCs/>
                <w:sz w:val="24"/>
                <w:szCs w:val="24"/>
                <w:lang w:eastAsia="zh-CN"/>
              </w:rPr>
              <w:t>，</w:t>
            </w:r>
            <w:r>
              <w:rPr>
                <w:rFonts w:hint="eastAsia" w:ascii="宋体" w:hAnsi="宋体" w:cs="宋体"/>
                <w:snapToGrid w:val="0"/>
                <w:sz w:val="24"/>
                <w:szCs w:val="24"/>
                <w:lang w:val="en-US" w:eastAsia="zh-CN"/>
              </w:rPr>
              <w:t>本项最高得8分。</w:t>
            </w:r>
          </w:p>
        </w:tc>
        <w:tc>
          <w:tcPr>
            <w:tcW w:w="887" w:type="dxa"/>
            <w:noWrap w:val="0"/>
            <w:vAlign w:val="center"/>
          </w:tcPr>
          <w:p w14:paraId="54B27BFA">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bl>
    <w:p w14:paraId="502044AC">
      <w:pPr>
        <w:rPr>
          <w:rFonts w:hint="eastAsia" w:hAnsi="宋体" w:cs="宋体"/>
          <w:b/>
          <w:color w:val="auto"/>
          <w:sz w:val="36"/>
          <w:szCs w:val="36"/>
        </w:rPr>
      </w:pPr>
      <w:bookmarkStart w:id="0" w:name="_Toc414870805"/>
      <w:r>
        <w:rPr>
          <w:rFonts w:hint="eastAsia" w:hAnsi="宋体" w:cs="宋体"/>
          <w:b/>
          <w:color w:val="auto"/>
          <w:sz w:val="36"/>
          <w:szCs w:val="36"/>
        </w:rPr>
        <w:br w:type="page"/>
      </w:r>
    </w:p>
    <w:p w14:paraId="5A6892A7">
      <w:pPr>
        <w:pStyle w:val="27"/>
        <w:snapToGrid w:val="0"/>
        <w:spacing w:before="156" w:after="156" w:line="360" w:lineRule="auto"/>
        <w:jc w:val="center"/>
        <w:outlineLvl w:val="0"/>
        <w:rPr>
          <w:rFonts w:hAnsi="宋体" w:cs="宋体"/>
          <w:b/>
          <w:color w:val="auto"/>
          <w:sz w:val="36"/>
          <w:szCs w:val="36"/>
        </w:rPr>
      </w:pPr>
      <w:r>
        <w:rPr>
          <w:rFonts w:hint="eastAsia" w:hAnsi="宋体" w:cs="宋体"/>
          <w:b/>
          <w:color w:val="auto"/>
          <w:sz w:val="36"/>
          <w:szCs w:val="36"/>
        </w:rPr>
        <w:t>第五章</w:t>
      </w:r>
      <w:r>
        <w:rPr>
          <w:rFonts w:hint="eastAsia" w:hAnsi="宋体" w:cs="宋体"/>
          <w:b/>
          <w:color w:val="auto"/>
          <w:sz w:val="36"/>
          <w:szCs w:val="36"/>
          <w:lang w:val="en-US" w:eastAsia="zh-CN"/>
        </w:rPr>
        <w:t xml:space="preserve">   </w:t>
      </w:r>
      <w:r>
        <w:rPr>
          <w:rFonts w:hint="eastAsia" w:hAnsi="宋体" w:cs="宋体"/>
          <w:b/>
          <w:color w:val="auto"/>
          <w:sz w:val="36"/>
          <w:szCs w:val="36"/>
        </w:rPr>
        <w:t>政府采购合同主要条款</w:t>
      </w:r>
      <w:bookmarkEnd w:id="0"/>
    </w:p>
    <w:p w14:paraId="027F0E90">
      <w:pPr>
        <w:snapToGrid w:val="0"/>
        <w:spacing w:line="360" w:lineRule="auto"/>
        <w:jc w:val="center"/>
        <w:outlineLvl w:val="0"/>
        <w:rPr>
          <w:rFonts w:ascii="宋体" w:cs="宋体"/>
          <w:b/>
          <w:sz w:val="24"/>
        </w:rPr>
      </w:pPr>
      <w:bookmarkStart w:id="1" w:name="_Toc414870806"/>
      <w:r>
        <w:rPr>
          <w:rFonts w:hint="eastAsia" w:ascii="宋体" w:hAnsi="宋体" w:cs="宋体"/>
          <w:b/>
          <w:sz w:val="24"/>
          <w:lang w:val="en-US" w:eastAsia="zh-CN"/>
        </w:rPr>
        <w:t xml:space="preserve">    </w:t>
      </w:r>
      <w:r>
        <w:rPr>
          <w:rFonts w:hint="eastAsia" w:ascii="宋体" w:hAnsi="宋体" w:cs="宋体"/>
          <w:b/>
          <w:sz w:val="24"/>
        </w:rPr>
        <w:t>东阳市政府采购合同（样本）</w:t>
      </w:r>
      <w:bookmarkEnd w:id="1"/>
    </w:p>
    <w:p w14:paraId="44CAE6C8">
      <w:pPr>
        <w:keepNext w:val="0"/>
        <w:keepLines w:val="0"/>
        <w:pageBreakBefore w:val="0"/>
        <w:kinsoku/>
        <w:wordWrap/>
        <w:overflowPunct/>
        <w:topLinePunct w:val="0"/>
        <w:bidi w:val="0"/>
        <w:adjustRightInd/>
        <w:snapToGrid/>
        <w:spacing w:line="360" w:lineRule="auto"/>
        <w:ind w:left="0" w:hanging="1200" w:hangingChars="500"/>
        <w:jc w:val="left"/>
        <w:textAlignment w:val="auto"/>
        <w:rPr>
          <w:rFonts w:hint="eastAsia" w:ascii="宋体" w:eastAsia="宋体" w:cs="宋体"/>
          <w:b/>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东阳市江北街道湖沧、上卢片农村生活垃圾清运</w:t>
      </w:r>
      <w:r>
        <w:rPr>
          <w:rFonts w:hint="eastAsia" w:ascii="宋体" w:hAnsi="宋体" w:cs="宋体"/>
          <w:sz w:val="24"/>
          <w:szCs w:val="24"/>
          <w:lang w:val="en-US" w:eastAsia="zh-CN"/>
        </w:rPr>
        <w:t xml:space="preserve"> </w:t>
      </w:r>
    </w:p>
    <w:p w14:paraId="5C05170A">
      <w:pPr>
        <w:keepNext w:val="0"/>
        <w:keepLines w:val="0"/>
        <w:pageBreakBefore w:val="0"/>
        <w:kinsoku/>
        <w:wordWrap/>
        <w:overflowPunct/>
        <w:topLinePunct w:val="0"/>
        <w:bidi w:val="0"/>
        <w:adjustRightInd/>
        <w:snapToGrid/>
        <w:spacing w:line="360" w:lineRule="auto"/>
        <w:ind w:left="0"/>
        <w:textAlignment w:val="auto"/>
        <w:outlineLvl w:val="0"/>
        <w:rPr>
          <w:rFonts w:ascii="宋体" w:cs="宋体"/>
          <w:sz w:val="24"/>
          <w:szCs w:val="24"/>
        </w:rPr>
      </w:pPr>
      <w:r>
        <w:rPr>
          <w:rFonts w:hint="eastAsia" w:ascii="宋体" w:hAnsi="宋体" w:cs="宋体"/>
          <w:sz w:val="24"/>
          <w:szCs w:val="24"/>
        </w:rPr>
        <w:t>项目编号：</w:t>
      </w:r>
      <w:r>
        <w:rPr>
          <w:rFonts w:hint="eastAsia" w:ascii="宋体" w:hAnsi="宋体" w:cs="宋体"/>
          <w:sz w:val="24"/>
          <w:szCs w:val="24"/>
          <w:lang w:val="en-US" w:eastAsia="zh-CN"/>
        </w:rPr>
        <w:t>JCZFCG2024-Z41-C482</w:t>
      </w:r>
      <w:r>
        <w:rPr>
          <w:rFonts w:ascii="宋体" w:hAnsi="宋体" w:cs="宋体"/>
          <w:sz w:val="24"/>
          <w:szCs w:val="24"/>
        </w:rPr>
        <w:t xml:space="preserve">             </w:t>
      </w:r>
      <w:r>
        <w:rPr>
          <w:rFonts w:hint="eastAsia" w:ascii="宋体" w:hAnsi="宋体" w:cs="宋体"/>
          <w:sz w:val="24"/>
          <w:szCs w:val="24"/>
        </w:rPr>
        <w:t>合同号：</w:t>
      </w:r>
    </w:p>
    <w:p w14:paraId="58759582">
      <w:pPr>
        <w:pStyle w:val="27"/>
        <w:keepNext w:val="0"/>
        <w:keepLines w:val="0"/>
        <w:pageBreakBefore w:val="0"/>
        <w:kinsoku/>
        <w:wordWrap/>
        <w:overflowPunct/>
        <w:topLinePunct w:val="0"/>
        <w:bidi w:val="0"/>
        <w:adjustRightInd/>
        <w:snapToGrid/>
        <w:spacing w:beforeLines="0" w:afterLines="0" w:line="360" w:lineRule="auto"/>
        <w:ind w:left="0"/>
        <w:textAlignment w:val="auto"/>
        <w:rPr>
          <w:rFonts w:hint="eastAsia" w:hAnsi="宋体" w:cs="宋体"/>
          <w:sz w:val="24"/>
          <w:szCs w:val="24"/>
          <w:lang w:val="en-US" w:eastAsia="zh-CN"/>
        </w:rPr>
      </w:pPr>
      <w:r>
        <w:rPr>
          <w:rFonts w:hint="eastAsia" w:hAnsi="宋体" w:cs="宋体"/>
          <w:sz w:val="24"/>
          <w:szCs w:val="24"/>
        </w:rPr>
        <w:t>甲方（</w:t>
      </w:r>
      <w:r>
        <w:rPr>
          <w:rFonts w:hint="eastAsia" w:hAnsi="宋体" w:cs="宋体"/>
          <w:sz w:val="24"/>
          <w:szCs w:val="24"/>
          <w:lang w:val="en-US" w:eastAsia="zh-CN"/>
        </w:rPr>
        <w:t>委托方</w:t>
      </w:r>
      <w:r>
        <w:rPr>
          <w:rFonts w:hint="eastAsia" w:hAnsi="宋体" w:cs="宋体"/>
          <w:sz w:val="24"/>
          <w:szCs w:val="24"/>
        </w:rPr>
        <w:t>）：</w:t>
      </w:r>
    </w:p>
    <w:p w14:paraId="262AE9B9">
      <w:pPr>
        <w:pStyle w:val="27"/>
        <w:keepNext w:val="0"/>
        <w:keepLines w:val="0"/>
        <w:pageBreakBefore w:val="0"/>
        <w:kinsoku/>
        <w:wordWrap/>
        <w:overflowPunct/>
        <w:topLinePunct w:val="0"/>
        <w:bidi w:val="0"/>
        <w:adjustRightInd/>
        <w:snapToGrid/>
        <w:spacing w:beforeLines="0" w:afterLines="0" w:line="360" w:lineRule="auto"/>
        <w:ind w:left="0"/>
        <w:textAlignment w:val="auto"/>
        <w:rPr>
          <w:rFonts w:hAnsi="宋体" w:cs="宋体"/>
          <w:sz w:val="24"/>
          <w:szCs w:val="24"/>
        </w:rPr>
      </w:pPr>
      <w:r>
        <w:rPr>
          <w:rFonts w:hint="eastAsia" w:hAnsi="宋体" w:cs="宋体"/>
          <w:sz w:val="24"/>
          <w:szCs w:val="24"/>
        </w:rPr>
        <w:t>乙方（服务单位）：</w:t>
      </w:r>
    </w:p>
    <w:p w14:paraId="129F1879">
      <w:pPr>
        <w:keepNext w:val="0"/>
        <w:keepLines w:val="0"/>
        <w:pageBreakBefore w:val="0"/>
        <w:kinsoku/>
        <w:wordWrap/>
        <w:overflowPunct/>
        <w:topLinePunct w:val="0"/>
        <w:bidi w:val="0"/>
        <w:adjustRightInd/>
        <w:snapToGrid/>
        <w:spacing w:line="360" w:lineRule="auto"/>
        <w:ind w:left="0" w:firstLine="504" w:firstLineChars="210"/>
        <w:jc w:val="left"/>
        <w:textAlignment w:val="auto"/>
        <w:rPr>
          <w:rFonts w:ascii="宋体" w:cs="宋体"/>
          <w:b/>
          <w:sz w:val="24"/>
        </w:rPr>
      </w:pPr>
      <w:r>
        <w:rPr>
          <w:rFonts w:hint="eastAsia" w:ascii="宋体" w:hAnsi="宋体" w:cs="宋体"/>
          <w:sz w:val="24"/>
        </w:rPr>
        <w:t>甲、乙双方根据</w:t>
      </w:r>
      <w:r>
        <w:rPr>
          <w:rFonts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12月6日</w:t>
      </w:r>
      <w:r>
        <w:rPr>
          <w:rFonts w:hint="eastAsia" w:ascii="宋体" w:hAnsi="宋体" w:cs="宋体"/>
          <w:sz w:val="24"/>
        </w:rPr>
        <w:t>金华市金诚招投标代理有限公司关于</w:t>
      </w:r>
      <w:r>
        <w:rPr>
          <w:rFonts w:hint="eastAsia" w:ascii="宋体" w:hAnsi="宋体" w:cs="宋体"/>
          <w:b/>
          <w:sz w:val="24"/>
          <w:u w:val="single"/>
          <w:lang w:eastAsia="zh-CN"/>
        </w:rPr>
        <w:t>东阳市江北街道湖沧、上卢片农村生活垃圾清运项目</w:t>
      </w:r>
      <w:r>
        <w:rPr>
          <w:rFonts w:hint="eastAsia" w:ascii="宋体" w:hAnsi="宋体" w:cs="宋体"/>
          <w:sz w:val="24"/>
        </w:rPr>
        <w:t>公开招标的结果，确定</w:t>
      </w:r>
      <w:r>
        <w:rPr>
          <w:rFonts w:hint="eastAsia" w:ascii="宋体" w:hAnsi="宋体" w:cs="宋体"/>
          <w:sz w:val="24"/>
          <w:u w:val="single"/>
          <w:lang w:val="en-US" w:eastAsia="zh-CN"/>
        </w:rPr>
        <w:t xml:space="preserve">         </w:t>
      </w:r>
      <w:r>
        <w:rPr>
          <w:rFonts w:hint="eastAsia" w:ascii="宋体" w:hAnsi="宋体" w:cs="宋体"/>
          <w:sz w:val="24"/>
        </w:rPr>
        <w:t>为本项目的</w:t>
      </w:r>
      <w:r>
        <w:rPr>
          <w:rFonts w:hint="eastAsia" w:ascii="宋体" w:hAnsi="宋体" w:cs="宋体"/>
          <w:sz w:val="24"/>
          <w:lang w:eastAsia="zh-CN"/>
        </w:rPr>
        <w:t>服务</w:t>
      </w:r>
      <w:r>
        <w:rPr>
          <w:rFonts w:hint="eastAsia" w:ascii="宋体" w:hAnsi="宋体" w:cs="宋体"/>
          <w:sz w:val="24"/>
        </w:rPr>
        <w:t>单位</w:t>
      </w:r>
      <w:r>
        <w:rPr>
          <w:rFonts w:hint="eastAsia" w:ascii="宋体" w:hAnsi="宋体" w:cs="宋体"/>
          <w:sz w:val="24"/>
          <w:lang w:eastAsia="zh-CN"/>
        </w:rPr>
        <w:t>，</w:t>
      </w:r>
      <w:r>
        <w:rPr>
          <w:rFonts w:hint="eastAsia" w:ascii="宋体" w:hAnsi="宋体" w:cs="宋体"/>
          <w:sz w:val="24"/>
        </w:rPr>
        <w:t>为明确双方的权利和义务，经双方协商同意签订本合同并共同遵守执行。</w:t>
      </w:r>
    </w:p>
    <w:p w14:paraId="7564648C">
      <w:pPr>
        <w:pStyle w:val="27"/>
        <w:keepNext w:val="0"/>
        <w:keepLines w:val="0"/>
        <w:pageBreakBefore w:val="0"/>
        <w:kinsoku/>
        <w:wordWrap/>
        <w:overflowPunct/>
        <w:topLinePunct w:val="0"/>
        <w:bidi w:val="0"/>
        <w:adjustRightInd/>
        <w:snapToGrid/>
        <w:spacing w:beforeLines="0" w:afterLines="0" w:line="360" w:lineRule="auto"/>
        <w:ind w:left="0"/>
        <w:textAlignment w:val="auto"/>
        <w:rPr>
          <w:rFonts w:hint="eastAsia" w:ascii="宋体" w:hAnsi="宋体" w:eastAsia="宋体" w:cs="宋体"/>
          <w:b/>
          <w:bCs/>
          <w:sz w:val="24"/>
          <w:szCs w:val="24"/>
        </w:rPr>
      </w:pPr>
      <w:r>
        <w:rPr>
          <w:rFonts w:hint="eastAsia" w:ascii="宋体" w:hAnsi="宋体" w:cs="宋体"/>
          <w:b/>
          <w:bCs/>
          <w:sz w:val="24"/>
        </w:rPr>
        <w:t>一、合同文件：招标文件、投标文件、技术澄清及询标答复的所有内容是构成本合同不可分割的一部分，与本合同具有同等法律效力，</w:t>
      </w:r>
      <w:r>
        <w:rPr>
          <w:rFonts w:hint="eastAsia" w:ascii="宋体" w:hAnsi="宋体" w:eastAsia="宋体" w:cs="宋体"/>
          <w:b/>
          <w:bCs/>
          <w:sz w:val="24"/>
          <w:szCs w:val="24"/>
          <w:lang w:eastAsia="zh-CN"/>
        </w:rPr>
        <w:t>如</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各项条款</w:t>
      </w:r>
      <w:r>
        <w:rPr>
          <w:rFonts w:hint="eastAsia" w:ascii="宋体" w:hAnsi="宋体" w:eastAsia="宋体" w:cs="宋体"/>
          <w:b/>
          <w:bCs/>
          <w:sz w:val="24"/>
          <w:szCs w:val="24"/>
        </w:rPr>
        <w:t>有相互矛盾之处，以有利于采购人的方式解释。</w:t>
      </w:r>
    </w:p>
    <w:p w14:paraId="4F2709A9">
      <w:pPr>
        <w:keepNext w:val="0"/>
        <w:keepLines w:val="0"/>
        <w:pageBreakBefore w:val="0"/>
        <w:kinsoku/>
        <w:wordWrap/>
        <w:overflowPunct/>
        <w:topLinePunct w:val="0"/>
        <w:bidi w:val="0"/>
        <w:adjustRightInd/>
        <w:snapToGrid/>
        <w:spacing w:line="360" w:lineRule="auto"/>
        <w:ind w:left="0"/>
        <w:textAlignment w:val="auto"/>
        <w:rPr>
          <w:rFonts w:ascii="宋体" w:cs="宋体"/>
          <w:b/>
          <w:bCs/>
          <w:sz w:val="24"/>
        </w:rPr>
      </w:pPr>
      <w:r>
        <w:rPr>
          <w:rFonts w:hint="eastAsia" w:ascii="宋体" w:hAnsi="宋体"/>
          <w:b/>
          <w:color w:val="0D0D0D"/>
          <w:sz w:val="24"/>
        </w:rPr>
        <w:t>二、服务</w:t>
      </w:r>
      <w:r>
        <w:rPr>
          <w:rFonts w:hint="eastAsia" w:ascii="宋体" w:hAnsi="宋体"/>
          <w:b/>
          <w:sz w:val="24"/>
        </w:rPr>
        <w:t>内容</w:t>
      </w:r>
    </w:p>
    <w:p w14:paraId="5502F9B7">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sz w:val="24"/>
        </w:rPr>
      </w:pPr>
      <w:r>
        <w:rPr>
          <w:rFonts w:hint="eastAsia" w:ascii="宋体" w:hAnsi="宋体"/>
          <w:sz w:val="24"/>
        </w:rPr>
        <w:t>对东阳市江北街道湖沧片、上卢片区4个社区（不含上卢小区）和1个行政村</w:t>
      </w:r>
      <w:r>
        <w:rPr>
          <w:rFonts w:hint="eastAsia" w:ascii="宋体" w:hAnsi="宋体"/>
          <w:sz w:val="24"/>
          <w:lang w:eastAsia="zh-CN"/>
        </w:rPr>
        <w:t>共</w:t>
      </w:r>
      <w:r>
        <w:rPr>
          <w:rFonts w:hint="eastAsia" w:ascii="宋体" w:hAnsi="宋体"/>
          <w:sz w:val="24"/>
          <w:lang w:val="en-US" w:eastAsia="zh-CN"/>
        </w:rPr>
        <w:t>36个小区</w:t>
      </w:r>
      <w:r>
        <w:rPr>
          <w:rFonts w:hint="eastAsia" w:ascii="宋体" w:hAnsi="宋体"/>
          <w:sz w:val="24"/>
        </w:rPr>
        <w:t>,包括该区域经济生产和社会化管理等原因产生的生活垃圾</w:t>
      </w:r>
      <w:r>
        <w:rPr>
          <w:rFonts w:hint="eastAsia" w:ascii="宋体" w:hAnsi="宋体"/>
          <w:sz w:val="24"/>
          <w:lang w:val="en-US" w:eastAsia="zh-CN"/>
        </w:rPr>
        <w:t>以及</w:t>
      </w:r>
      <w:r>
        <w:rPr>
          <w:rFonts w:hint="eastAsia" w:ascii="宋体" w:hAnsi="宋体"/>
          <w:sz w:val="24"/>
          <w:lang w:eastAsia="zh-CN"/>
        </w:rPr>
        <w:t>无法区分的工业垃圾</w:t>
      </w:r>
      <w:r>
        <w:rPr>
          <w:rFonts w:hint="eastAsia" w:ascii="宋体" w:hAnsi="宋体"/>
          <w:sz w:val="24"/>
        </w:rPr>
        <w:t>进行清运处理。服务期2年。</w:t>
      </w:r>
    </w:p>
    <w:p w14:paraId="7A13851D">
      <w:pPr>
        <w:pStyle w:val="27"/>
        <w:keepNext w:val="0"/>
        <w:keepLines w:val="0"/>
        <w:pageBreakBefore w:val="0"/>
        <w:numPr>
          <w:ilvl w:val="0"/>
          <w:numId w:val="0"/>
        </w:numPr>
        <w:kinsoku/>
        <w:wordWrap/>
        <w:overflowPunct/>
        <w:topLinePunct w:val="0"/>
        <w:bidi w:val="0"/>
        <w:adjustRightInd/>
        <w:snapToGrid/>
        <w:spacing w:beforeLines="0" w:afterLines="0" w:line="360" w:lineRule="auto"/>
        <w:ind w:left="0" w:leftChars="0"/>
        <w:textAlignment w:val="auto"/>
        <w:rPr>
          <w:rFonts w:hint="eastAsia" w:hAnsi="宋体"/>
          <w:b/>
        </w:rPr>
      </w:pPr>
      <w:r>
        <w:rPr>
          <w:rFonts w:hint="eastAsia" w:hAnsi="宋体"/>
          <w:b/>
          <w:lang w:eastAsia="zh-CN"/>
        </w:rPr>
        <w:t>三、</w:t>
      </w:r>
      <w:r>
        <w:rPr>
          <w:rFonts w:hint="eastAsia" w:hAnsi="宋体"/>
          <w:b/>
        </w:rPr>
        <w:t>服务期限</w:t>
      </w:r>
    </w:p>
    <w:p w14:paraId="6B83A108">
      <w:pPr>
        <w:pStyle w:val="27"/>
        <w:keepNext w:val="0"/>
        <w:keepLines w:val="0"/>
        <w:pageBreakBefore w:val="0"/>
        <w:numPr>
          <w:ilvl w:val="0"/>
          <w:numId w:val="0"/>
        </w:numPr>
        <w:kinsoku/>
        <w:wordWrap/>
        <w:overflowPunct/>
        <w:topLinePunct w:val="0"/>
        <w:bidi w:val="0"/>
        <w:adjustRightInd/>
        <w:snapToGrid/>
        <w:spacing w:beforeLines="0" w:afterLines="0" w:line="360" w:lineRule="auto"/>
        <w:ind w:left="0" w:leftChars="0" w:firstLine="480" w:firstLineChars="200"/>
        <w:textAlignment w:val="auto"/>
        <w:rPr>
          <w:rFonts w:hint="eastAsia" w:ascii="宋体" w:hAnsi="宋体" w:cs="宋体"/>
          <w:sz w:val="24"/>
        </w:rPr>
      </w:pPr>
      <w:r>
        <w:rPr>
          <w:rFonts w:hint="eastAsia" w:ascii="宋体" w:hAnsi="宋体"/>
          <w:sz w:val="24"/>
        </w:rPr>
        <w:t>20</w:t>
      </w:r>
      <w:r>
        <w:rPr>
          <w:rFonts w:hint="eastAsia" w:ascii="宋体" w:hAnsi="宋体"/>
          <w:sz w:val="24"/>
          <w:lang w:val="en-US" w:eastAsia="zh-CN"/>
        </w:rPr>
        <w:t>2</w:t>
      </w:r>
      <w:r>
        <w:rPr>
          <w:rFonts w:hint="eastAsia" w:hAnsi="宋体"/>
          <w:sz w:val="24"/>
          <w:lang w:val="en-US" w:eastAsia="zh-CN"/>
        </w:rPr>
        <w:t>4</w:t>
      </w:r>
      <w:r>
        <w:rPr>
          <w:rFonts w:hint="eastAsia" w:ascii="宋体" w:hAnsi="宋体"/>
          <w:sz w:val="24"/>
        </w:rPr>
        <w:t>年  月  日至20</w:t>
      </w:r>
      <w:r>
        <w:rPr>
          <w:rFonts w:hint="eastAsia" w:ascii="宋体" w:hAnsi="宋体"/>
          <w:sz w:val="24"/>
          <w:lang w:val="en-US" w:eastAsia="zh-CN"/>
        </w:rPr>
        <w:t>2</w:t>
      </w:r>
      <w:r>
        <w:rPr>
          <w:rFonts w:hint="eastAsia" w:hAnsi="宋体"/>
          <w:sz w:val="24"/>
          <w:lang w:val="en-US" w:eastAsia="zh-CN"/>
        </w:rPr>
        <w:t>6</w:t>
      </w:r>
      <w:r>
        <w:rPr>
          <w:rFonts w:hint="eastAsia" w:ascii="宋体" w:hAnsi="宋体"/>
          <w:sz w:val="24"/>
        </w:rPr>
        <w:t>年  月  日</w:t>
      </w:r>
      <w:r>
        <w:rPr>
          <w:rFonts w:hint="eastAsia" w:ascii="宋体" w:hAnsi="宋体" w:cs="宋体"/>
          <w:sz w:val="24"/>
          <w:szCs w:val="24"/>
        </w:rPr>
        <w:t>。</w:t>
      </w:r>
    </w:p>
    <w:p w14:paraId="2473B853">
      <w:pPr>
        <w:pStyle w:val="27"/>
        <w:keepNext w:val="0"/>
        <w:keepLines w:val="0"/>
        <w:pageBreakBefore w:val="0"/>
        <w:numPr>
          <w:ilvl w:val="0"/>
          <w:numId w:val="0"/>
        </w:numPr>
        <w:kinsoku/>
        <w:wordWrap/>
        <w:overflowPunct/>
        <w:topLinePunct w:val="0"/>
        <w:bidi w:val="0"/>
        <w:adjustRightInd/>
        <w:snapToGrid/>
        <w:spacing w:beforeLines="0" w:afterLines="0" w:line="360" w:lineRule="auto"/>
        <w:ind w:left="0"/>
        <w:textAlignment w:val="auto"/>
        <w:rPr>
          <w:rFonts w:hint="eastAsia" w:hAnsi="宋体" w:cs="宋体"/>
          <w:b/>
          <w:color w:val="0D0D0D"/>
        </w:rPr>
      </w:pPr>
      <w:r>
        <w:rPr>
          <w:rFonts w:hint="eastAsia" w:hAnsi="宋体" w:cs="宋体"/>
          <w:b/>
          <w:color w:val="0D0D0D"/>
          <w:lang w:eastAsia="zh-CN"/>
        </w:rPr>
        <w:t>四、</w:t>
      </w:r>
      <w:r>
        <w:rPr>
          <w:rFonts w:hint="eastAsia" w:hAnsi="宋体" w:cs="宋体"/>
          <w:b/>
          <w:color w:val="0D0D0D"/>
        </w:rPr>
        <w:t>服务费用</w:t>
      </w:r>
    </w:p>
    <w:p w14:paraId="3965A338">
      <w:pPr>
        <w:pStyle w:val="27"/>
        <w:keepNext w:val="0"/>
        <w:keepLines w:val="0"/>
        <w:pageBreakBefore w:val="0"/>
        <w:numPr>
          <w:ilvl w:val="0"/>
          <w:numId w:val="0"/>
        </w:numPr>
        <w:kinsoku/>
        <w:wordWrap/>
        <w:overflowPunct/>
        <w:topLinePunct w:val="0"/>
        <w:bidi w:val="0"/>
        <w:adjustRightInd/>
        <w:snapToGrid/>
        <w:spacing w:beforeLines="0" w:afterLines="0" w:line="360" w:lineRule="auto"/>
        <w:ind w:left="0" w:firstLine="480" w:firstLineChars="200"/>
        <w:textAlignment w:val="auto"/>
        <w:rPr>
          <w:rFonts w:ascii="宋体"/>
          <w:sz w:val="24"/>
        </w:rPr>
      </w:pPr>
      <w:r>
        <w:rPr>
          <w:rFonts w:hint="eastAsia" w:hAnsi="宋体" w:cs="宋体"/>
          <w:sz w:val="24"/>
          <w:u w:val="single"/>
          <w:lang w:eastAsia="zh-CN"/>
        </w:rPr>
        <w:t>东阳市江北街道湖沧、上卢片农村生活垃圾清运项目服务</w:t>
      </w:r>
      <w:r>
        <w:rPr>
          <w:rFonts w:hint="eastAsia" w:ascii="宋体" w:hAnsi="宋体"/>
          <w:sz w:val="24"/>
          <w:u w:val="single"/>
        </w:rPr>
        <w:t>费</w:t>
      </w:r>
      <w:r>
        <w:rPr>
          <w:rFonts w:hint="eastAsia" w:ascii="宋体" w:hAnsi="宋体"/>
          <w:sz w:val="24"/>
        </w:rPr>
        <w:t>（含税）为（大写）：</w:t>
      </w:r>
      <w:r>
        <w:rPr>
          <w:rFonts w:hint="eastAsia" w:ascii="宋体" w:hAnsi="宋体"/>
          <w:sz w:val="24"/>
          <w:lang w:val="en-US" w:eastAsia="zh-CN"/>
        </w:rPr>
        <w:t xml:space="preserve">     </w:t>
      </w:r>
      <w:r>
        <w:rPr>
          <w:rFonts w:hint="eastAsia" w:ascii="宋体" w:hAnsi="宋体"/>
          <w:sz w:val="24"/>
        </w:rPr>
        <w:t>元</w:t>
      </w:r>
      <w:r>
        <w:rPr>
          <w:rFonts w:hint="eastAsia" w:ascii="宋体" w:hAnsi="宋体"/>
          <w:sz w:val="24"/>
          <w:lang w:eastAsia="zh-CN"/>
        </w:rPr>
        <w:t>整，</w:t>
      </w:r>
      <w:r>
        <w:rPr>
          <w:rFonts w:hint="eastAsia" w:ascii="宋体" w:hAnsi="宋体"/>
          <w:sz w:val="24"/>
        </w:rPr>
        <w:t>（小写）：</w:t>
      </w:r>
      <w:r>
        <w:rPr>
          <w:rFonts w:hint="eastAsia" w:ascii="宋体" w:hAnsi="宋体"/>
          <w:sz w:val="24"/>
          <w:lang w:val="en-US" w:eastAsia="zh-CN"/>
        </w:rPr>
        <w:t xml:space="preserve">        </w:t>
      </w:r>
      <w:r>
        <w:rPr>
          <w:rFonts w:hint="eastAsia" w:ascii="宋体" w:hAnsi="宋体"/>
          <w:sz w:val="24"/>
        </w:rPr>
        <w:t>元。</w:t>
      </w:r>
    </w:p>
    <w:p w14:paraId="034A4494">
      <w:pPr>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服务费包括管理、服务人员的工资、社保福利费、日常开支费用、税费、以及为完成本项目招标文件规定的垃圾清运工作所涉及到的一切相关费用。</w:t>
      </w:r>
    </w:p>
    <w:p w14:paraId="00D05387">
      <w:pPr>
        <w:keepNext w:val="0"/>
        <w:keepLines w:val="0"/>
        <w:pageBreakBefore w:val="0"/>
        <w:kinsoku/>
        <w:wordWrap/>
        <w:overflowPunct/>
        <w:topLinePunct w:val="0"/>
        <w:bidi w:val="0"/>
        <w:adjustRightInd/>
        <w:snapToGrid/>
        <w:spacing w:line="360" w:lineRule="auto"/>
        <w:ind w:left="0"/>
        <w:textAlignment w:val="auto"/>
        <w:rPr>
          <w:rFonts w:ascii="宋体"/>
          <w:sz w:val="24"/>
        </w:rPr>
      </w:pPr>
      <w:r>
        <w:rPr>
          <w:rFonts w:hint="eastAsia" w:ascii="宋体" w:hAnsi="宋体"/>
          <w:b/>
          <w:color w:val="0D0D0D"/>
          <w:sz w:val="24"/>
          <w:lang w:eastAsia="zh-CN"/>
        </w:rPr>
        <w:t>五</w:t>
      </w:r>
      <w:r>
        <w:rPr>
          <w:rFonts w:hint="eastAsia" w:ascii="宋体" w:hAnsi="宋体"/>
          <w:b/>
          <w:color w:val="0D0D0D"/>
          <w:sz w:val="24"/>
        </w:rPr>
        <w:t>、支付方式</w:t>
      </w:r>
    </w:p>
    <w:p w14:paraId="523722C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sz w:val="24"/>
          <w:lang w:val="en-US" w:eastAsia="zh-CN"/>
        </w:rPr>
        <w:t>1、</w:t>
      </w:r>
      <w:r>
        <w:rPr>
          <w:rFonts w:hint="eastAsia" w:ascii="宋体" w:hAnsi="宋体" w:eastAsia="宋体" w:cs="Times New Roman"/>
          <w:color w:val="auto"/>
          <w:sz w:val="24"/>
          <w:szCs w:val="24"/>
        </w:rPr>
        <w:t>合同签订后，采购人根据需要中标人提供足额预付款保函（保函可在政采云平台线上申请）</w:t>
      </w:r>
      <w:r>
        <w:rPr>
          <w:rFonts w:hint="eastAsia" w:ascii="宋体" w:hAnsi="宋体" w:cs="Times New Roman"/>
          <w:color w:val="auto"/>
          <w:sz w:val="24"/>
          <w:szCs w:val="24"/>
          <w:lang w:eastAsia="zh-CN"/>
        </w:rPr>
        <w:t>，</w:t>
      </w:r>
      <w:r>
        <w:rPr>
          <w:rFonts w:hint="eastAsia" w:ascii="宋体" w:hAnsi="宋体" w:eastAsia="宋体" w:cs="Times New Roman"/>
          <w:color w:val="auto"/>
          <w:sz w:val="24"/>
          <w:szCs w:val="24"/>
        </w:rPr>
        <w:t>7天内采购人付至合同价款的</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rPr>
        <w:t>0%</w:t>
      </w:r>
      <w:r>
        <w:rPr>
          <w:rFonts w:hint="eastAsia" w:ascii="宋体" w:hAnsi="宋体"/>
          <w:color w:val="000000" w:themeColor="text1"/>
          <w:sz w:val="24"/>
          <w:lang w:eastAsia="zh-CN"/>
          <w14:textFill>
            <w14:solidFill>
              <w14:schemeClr w14:val="tx1"/>
            </w14:solidFill>
          </w14:textFill>
        </w:rPr>
        <w:t>。</w:t>
      </w:r>
    </w:p>
    <w:p w14:paraId="552456CF">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cs="宋体"/>
          <w:bCs/>
          <w:kern w:val="0"/>
          <w:sz w:val="24"/>
        </w:rPr>
      </w:pPr>
      <w:r>
        <w:rPr>
          <w:rFonts w:hint="eastAsia" w:ascii="宋体" w:hAnsi="宋体"/>
          <w:sz w:val="24"/>
          <w:lang w:val="en-US" w:eastAsia="zh-CN"/>
        </w:rPr>
        <w:t>2、</w:t>
      </w:r>
      <w:r>
        <w:rPr>
          <w:rFonts w:hint="eastAsia" w:ascii="宋体" w:hAnsi="宋体"/>
          <w:sz w:val="24"/>
        </w:rPr>
        <w:t>按服务费中标价折算成每</w:t>
      </w:r>
      <w:r>
        <w:rPr>
          <w:rFonts w:hint="eastAsia" w:ascii="宋体" w:hAnsi="宋体"/>
          <w:sz w:val="24"/>
          <w:lang w:val="en-US" w:eastAsia="zh-CN"/>
        </w:rPr>
        <w:t>季度</w:t>
      </w:r>
      <w:r>
        <w:rPr>
          <w:rFonts w:hint="eastAsia" w:ascii="宋体" w:hAnsi="宋体"/>
          <w:sz w:val="24"/>
        </w:rPr>
        <w:t>的平均价，每</w:t>
      </w:r>
      <w:r>
        <w:rPr>
          <w:rFonts w:hint="eastAsia" w:ascii="宋体" w:hAnsi="宋体"/>
          <w:sz w:val="24"/>
          <w:lang w:eastAsia="zh-CN"/>
        </w:rPr>
        <w:t>季度</w:t>
      </w:r>
      <w:r>
        <w:rPr>
          <w:rFonts w:hint="eastAsia" w:ascii="宋体" w:hAnsi="宋体"/>
          <w:sz w:val="24"/>
        </w:rPr>
        <w:t>结算一次,第</w:t>
      </w:r>
      <w:r>
        <w:rPr>
          <w:rFonts w:hint="eastAsia" w:ascii="宋体" w:hAnsi="宋体"/>
          <w:sz w:val="24"/>
          <w:lang w:val="en-US" w:eastAsia="zh-CN"/>
        </w:rPr>
        <w:t>四</w:t>
      </w:r>
      <w:r>
        <w:rPr>
          <w:rFonts w:hint="eastAsia" w:ascii="宋体" w:hAnsi="宋体"/>
          <w:sz w:val="24"/>
        </w:rPr>
        <w:t>个月的10日,中标方出具税务发票,</w:t>
      </w:r>
      <w:r>
        <w:rPr>
          <w:rFonts w:hint="eastAsia" w:ascii="宋体" w:hAnsi="宋体"/>
          <w:sz w:val="24"/>
          <w:lang w:eastAsia="zh-CN"/>
        </w:rPr>
        <w:t>采购人</w:t>
      </w:r>
      <w:r>
        <w:rPr>
          <w:rFonts w:hint="eastAsia" w:ascii="宋体" w:hAnsi="宋体"/>
          <w:sz w:val="24"/>
        </w:rPr>
        <w:t>支付第一个</w:t>
      </w:r>
      <w:r>
        <w:rPr>
          <w:rFonts w:hint="eastAsia" w:ascii="宋体" w:hAnsi="宋体"/>
          <w:sz w:val="24"/>
          <w:lang w:val="en-US" w:eastAsia="zh-CN"/>
        </w:rPr>
        <w:t>季度</w:t>
      </w:r>
      <w:r>
        <w:rPr>
          <w:rFonts w:hint="eastAsia" w:ascii="宋体" w:hAnsi="宋体"/>
          <w:sz w:val="24"/>
        </w:rPr>
        <w:t>的费用，在7个工作日内以转帐方式向中标服务商支付；(服务期满，结清全部服务费)</w:t>
      </w:r>
    </w:p>
    <w:p w14:paraId="5CD52F31">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rFonts w:hint="eastAsia"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、每次支付服务费=（</w:t>
      </w:r>
      <w:r>
        <w:rPr>
          <w:rFonts w:hint="eastAsia" w:ascii="宋体" w:hAnsi="宋体"/>
          <w:sz w:val="24"/>
        </w:rPr>
        <w:t>服务费中标价</w:t>
      </w:r>
      <w:r>
        <w:rPr>
          <w:rFonts w:hint="eastAsia" w:ascii="宋体" w:hAnsi="宋体" w:cs="宋体"/>
          <w:bCs/>
          <w:kern w:val="0"/>
          <w:sz w:val="24"/>
        </w:rPr>
        <w:t>/</w:t>
      </w:r>
      <w:r>
        <w:rPr>
          <w:rFonts w:hint="eastAsia" w:ascii="宋体" w:hAnsi="宋体" w:cs="宋体"/>
          <w:bCs/>
          <w:kern w:val="0"/>
          <w:sz w:val="24"/>
          <w:lang w:val="en-US" w:eastAsia="zh-CN"/>
        </w:rPr>
        <w:t>8</w:t>
      </w:r>
      <w:r>
        <w:rPr>
          <w:rFonts w:hint="eastAsia" w:ascii="宋体" w:hAnsi="宋体" w:cs="宋体"/>
          <w:bCs/>
          <w:kern w:val="0"/>
          <w:sz w:val="24"/>
        </w:rPr>
        <w:t>）-考核扣除金额</w:t>
      </w:r>
      <w:r>
        <w:rPr>
          <w:rFonts w:hint="eastAsia" w:ascii="宋体" w:hAnsi="宋体" w:cs="宋体"/>
          <w:bCs/>
          <w:kern w:val="0"/>
          <w:sz w:val="24"/>
          <w:lang w:val="en-US" w:eastAsia="zh-CN"/>
        </w:rPr>
        <w:t>-预付金额</w:t>
      </w:r>
      <w:r>
        <w:rPr>
          <w:rFonts w:hint="eastAsia" w:ascii="宋体" w:hAnsi="宋体" w:cs="宋体"/>
          <w:bCs/>
          <w:kern w:val="0"/>
          <w:sz w:val="24"/>
        </w:rPr>
        <w:t>；</w:t>
      </w:r>
    </w:p>
    <w:p w14:paraId="20A0F8C8">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rFonts w:hint="eastAsia"/>
        </w:rPr>
      </w:pPr>
      <w:r>
        <w:rPr>
          <w:rFonts w:hint="eastAsia" w:ascii="宋体" w:hAnsi="宋体" w:eastAsia="宋体" w:cs="宋体"/>
          <w:bCs/>
          <w:kern w:val="0"/>
          <w:sz w:val="24"/>
          <w:szCs w:val="24"/>
        </w:rPr>
        <w:t>4、服务期最后一个月的服务时间如果不足一个月，按实际服务时间结算。</w:t>
      </w:r>
    </w:p>
    <w:p w14:paraId="56002765">
      <w:pPr>
        <w:pStyle w:val="27"/>
        <w:keepNext w:val="0"/>
        <w:keepLines w:val="0"/>
        <w:pageBreakBefore w:val="0"/>
        <w:kinsoku/>
        <w:wordWrap/>
        <w:overflowPunct/>
        <w:topLinePunct w:val="0"/>
        <w:bidi w:val="0"/>
        <w:adjustRightInd/>
        <w:snapToGrid/>
        <w:spacing w:beforeLines="0" w:afterLines="0" w:line="360" w:lineRule="auto"/>
        <w:ind w:left="0"/>
        <w:textAlignment w:val="auto"/>
        <w:rPr>
          <w:rFonts w:hAnsi="宋体"/>
          <w:b/>
        </w:rPr>
      </w:pPr>
      <w:r>
        <w:rPr>
          <w:rFonts w:hint="eastAsia" w:hAnsi="宋体"/>
          <w:b/>
          <w:lang w:eastAsia="zh-CN"/>
        </w:rPr>
        <w:t>六</w:t>
      </w:r>
      <w:r>
        <w:rPr>
          <w:rFonts w:hAnsi="宋体"/>
          <w:b/>
        </w:rPr>
        <w:t>、</w:t>
      </w:r>
      <w:r>
        <w:rPr>
          <w:rFonts w:hint="eastAsia" w:hAnsi="宋体"/>
          <w:b/>
        </w:rPr>
        <w:t>服务要求</w:t>
      </w:r>
    </w:p>
    <w:p w14:paraId="25040460">
      <w:pPr>
        <w:pStyle w:val="27"/>
        <w:keepNext w:val="0"/>
        <w:keepLines w:val="0"/>
        <w:pageBreakBefore w:val="0"/>
        <w:kinsoku/>
        <w:wordWrap/>
        <w:overflowPunct/>
        <w:topLinePunct w:val="0"/>
        <w:bidi w:val="0"/>
        <w:adjustRightInd/>
        <w:snapToGrid/>
        <w:spacing w:beforeLines="0" w:afterLines="0" w:line="360" w:lineRule="auto"/>
        <w:ind w:left="0" w:leftChars="0" w:firstLine="480" w:firstLineChars="200"/>
        <w:textAlignment w:val="auto"/>
        <w:rPr>
          <w:rFonts w:hint="eastAsia" w:hAnsi="宋体" w:cs="宋体"/>
          <w:color w:val="auto"/>
          <w:lang w:eastAsia="zh-CN"/>
        </w:rPr>
      </w:pPr>
      <w:r>
        <w:rPr>
          <w:rFonts w:hint="eastAsia" w:hAnsi="宋体"/>
          <w:color w:val="auto"/>
        </w:rPr>
        <w:t>1、清运频次:正常时间每天对所有指定垃圾集中收集点内的垃圾至少清运一次，</w:t>
      </w:r>
      <w:r>
        <w:rPr>
          <w:rFonts w:hint="eastAsia" w:hAnsi="宋体" w:cs="宋体"/>
          <w:color w:val="auto"/>
        </w:rPr>
        <w:t>做到日产日清，</w:t>
      </w:r>
      <w:r>
        <w:rPr>
          <w:rFonts w:hint="eastAsia" w:hAnsi="宋体" w:cs="宋体"/>
          <w:color w:val="auto"/>
          <w:lang w:eastAsia="zh-CN"/>
        </w:rPr>
        <w:t>特殊情况下增加清运次数（如因创建、检查等需要，业主通知应按要求增加清运次数）。</w:t>
      </w:r>
    </w:p>
    <w:p w14:paraId="27F9B0B8">
      <w:pPr>
        <w:pStyle w:val="27"/>
        <w:keepNext w:val="0"/>
        <w:keepLines w:val="0"/>
        <w:pageBreakBefore w:val="0"/>
        <w:kinsoku/>
        <w:wordWrap/>
        <w:overflowPunct/>
        <w:topLinePunct w:val="0"/>
        <w:bidi w:val="0"/>
        <w:adjustRightInd/>
        <w:snapToGrid/>
        <w:spacing w:beforeLines="0" w:afterLines="0" w:line="360" w:lineRule="auto"/>
        <w:ind w:left="0" w:leftChars="0" w:firstLine="480" w:firstLineChars="200"/>
        <w:textAlignment w:val="auto"/>
        <w:rPr>
          <w:rFonts w:hAnsi="宋体"/>
        </w:rPr>
      </w:pPr>
      <w:r>
        <w:rPr>
          <w:rFonts w:hint="eastAsia" w:hAnsi="宋体"/>
          <w:color w:val="auto"/>
          <w:lang w:val="en-US" w:eastAsia="zh-CN"/>
        </w:rPr>
        <w:t>2</w:t>
      </w:r>
      <w:r>
        <w:rPr>
          <w:rFonts w:hint="eastAsia" w:hAnsi="宋体"/>
          <w:color w:val="auto"/>
        </w:rPr>
        <w:t>、清运要求：清运时严禁混装混运，必须执行环卫作业标准，按照相关条例有关规定和双方约定履行工作职责；必须</w:t>
      </w:r>
      <w:r>
        <w:rPr>
          <w:rFonts w:hint="eastAsia" w:hAnsi="宋体"/>
          <w:color w:val="auto"/>
          <w:lang w:eastAsia="zh-CN"/>
        </w:rPr>
        <w:t>做到对可腐烂垃圾和不可腐烂垃圾按照分类的规范和要求分拣在先以后按照分类政策要求执行相应政策。</w:t>
      </w:r>
      <w:r>
        <w:rPr>
          <w:rFonts w:hint="eastAsia" w:hAnsi="宋体"/>
          <w:color w:val="auto"/>
        </w:rPr>
        <w:t>垃圾运输车要符合密闭要求、具备分类收贮功能，或者按照分类后不同的生活垃圾类别分别配置相应的作业车辆</w:t>
      </w:r>
      <w:r>
        <w:rPr>
          <w:rFonts w:hint="eastAsia" w:hAnsi="宋体"/>
        </w:rPr>
        <w:t>，标有明显分类标识、车辆功能完好、外观整洁。垃圾集中收集后，要及时清扫作业场地，保持垃圾收集容器、集中存放点、转运站及周边环境干净整洁。垃圾运输途中不得沿途丢弃、遗撒生活垃圾以及滴漏污水。</w:t>
      </w:r>
    </w:p>
    <w:p w14:paraId="1381E7A2">
      <w:pPr>
        <w:pStyle w:val="27"/>
        <w:keepNext w:val="0"/>
        <w:keepLines w:val="0"/>
        <w:pageBreakBefore w:val="0"/>
        <w:kinsoku/>
        <w:wordWrap/>
        <w:overflowPunct/>
        <w:topLinePunct w:val="0"/>
        <w:bidi w:val="0"/>
        <w:adjustRightInd/>
        <w:snapToGrid/>
        <w:spacing w:beforeLines="0" w:afterLines="0" w:line="360" w:lineRule="auto"/>
        <w:ind w:left="0" w:leftChars="0" w:firstLine="480" w:firstLineChars="200"/>
        <w:textAlignment w:val="auto"/>
        <w:rPr>
          <w:rFonts w:hAnsi="宋体"/>
        </w:rPr>
      </w:pPr>
      <w:r>
        <w:rPr>
          <w:rFonts w:hint="eastAsia" w:hAnsi="宋体"/>
          <w:lang w:val="en-US" w:eastAsia="zh-CN"/>
        </w:rPr>
        <w:t>3</w:t>
      </w:r>
      <w:r>
        <w:rPr>
          <w:rFonts w:hint="eastAsia" w:hAnsi="宋体"/>
        </w:rPr>
        <w:t>、处理要求：生活垃圾运输至垃圾处理终端区域内</w:t>
      </w:r>
      <w:r>
        <w:rPr>
          <w:rFonts w:hint="eastAsia" w:hAnsi="宋体"/>
          <w:lang w:eastAsia="zh-CN"/>
        </w:rPr>
        <w:t>，按小区要求</w:t>
      </w:r>
      <w:r>
        <w:rPr>
          <w:rFonts w:hint="eastAsia" w:hAnsi="宋体"/>
        </w:rPr>
        <w:t>进行分类、挑选、压缩和堆肥化处理。其中，可腐烂垃圾</w:t>
      </w:r>
      <w:r>
        <w:rPr>
          <w:rFonts w:hint="eastAsia" w:hAnsi="宋体"/>
          <w:lang w:eastAsia="zh-CN"/>
        </w:rPr>
        <w:t>按规范运输</w:t>
      </w:r>
      <w:r>
        <w:rPr>
          <w:rFonts w:hint="eastAsia" w:hAnsi="宋体"/>
        </w:rPr>
        <w:t>处理；不可腐烂垃圾以能否回收和是否有害为标准进行二次分类，细分为可回收物、有害垃圾和其他垃圾，随后分别投放至规定的收集容器内或者集中存放点，可回收物交由再生资源回收经营者或者资源综合利用企业处理或者自行变卖，有害垃圾交由符合国家或者省规定条件的处置经营者进行无害化处理，其他垃圾经压缩后</w:t>
      </w:r>
      <w:r>
        <w:rPr>
          <w:rFonts w:hint="eastAsia" w:hAnsi="宋体"/>
          <w:lang w:eastAsia="zh-CN"/>
        </w:rPr>
        <w:t>按规范运输</w:t>
      </w:r>
      <w:r>
        <w:rPr>
          <w:rFonts w:hint="eastAsia" w:hAnsi="宋体"/>
        </w:rPr>
        <w:t>填埋。</w:t>
      </w:r>
    </w:p>
    <w:p w14:paraId="13519A5A">
      <w:pPr>
        <w:pStyle w:val="27"/>
        <w:spacing w:before="0" w:beforeLines="0" w:after="0" w:afterLines="0" w:line="360" w:lineRule="auto"/>
        <w:ind w:firstLine="480" w:firstLineChars="200"/>
        <w:rPr>
          <w:rFonts w:hint="eastAsia" w:hAnsi="宋体"/>
        </w:rPr>
      </w:pPr>
      <w:r>
        <w:rPr>
          <w:rFonts w:hint="eastAsia" w:hAnsi="宋体"/>
          <w:lang w:val="en-US" w:eastAsia="zh-CN"/>
        </w:rPr>
        <w:t>4</w:t>
      </w:r>
      <w:r>
        <w:rPr>
          <w:rFonts w:hint="eastAsia" w:hAnsi="宋体"/>
        </w:rPr>
        <w:t>、建立农村生活垃圾管理台账，每日真实、完整记录生活垃圾来源、种类、数量、去向和处理后的肥料等情况，定期向农村生活垃圾分类工作主管部门和街道主管部门报送相关数据和信息。设有专门的保洁人员，垃圾资源化处理后将收集垃圾桶清洗干净有序放置于固定位置，按机器操作规范保养设备，及时做好消毒杀菌和污水处理工作，保持中转站四周环境整洁。机器故障维修费用自负。</w:t>
      </w:r>
    </w:p>
    <w:p w14:paraId="6BC1C7B9">
      <w:pPr>
        <w:pStyle w:val="27"/>
        <w:spacing w:before="0" w:beforeLines="0" w:after="0" w:afterLines="0" w:line="360" w:lineRule="auto"/>
        <w:rPr>
          <w:rFonts w:hAnsi="宋体" w:cs="宋体"/>
          <w:b/>
        </w:rPr>
      </w:pPr>
      <w:r>
        <w:rPr>
          <w:rFonts w:hint="eastAsia" w:ascii="宋体" w:hAnsi="宋体" w:cs="宋体"/>
          <w:b/>
          <w:sz w:val="24"/>
          <w:lang w:val="en-US" w:eastAsia="zh-CN"/>
        </w:rPr>
        <w:t>七</w:t>
      </w:r>
      <w:r>
        <w:rPr>
          <w:rFonts w:hint="eastAsia" w:ascii="宋体" w:hAnsi="宋体" w:cs="宋体"/>
          <w:b/>
          <w:sz w:val="24"/>
        </w:rPr>
        <w:t>、</w:t>
      </w:r>
      <w:r>
        <w:rPr>
          <w:rFonts w:hint="eastAsia" w:hAnsi="宋体" w:cs="宋体"/>
          <w:b/>
        </w:rPr>
        <w:t>项目管理服务人员及车辆设备配置要求</w:t>
      </w:r>
    </w:p>
    <w:p w14:paraId="121DF21D">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1、人员配置</w:t>
      </w:r>
    </w:p>
    <w:p w14:paraId="7F3D8CEF">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项目管理、服务人员不少于7人，人员要求身体健康，并办理好人身意外险等保险，</w:t>
      </w:r>
      <w:r>
        <w:rPr>
          <w:rFonts w:hint="eastAsia" w:ascii="宋体" w:hAnsi="宋体" w:cs="宋体"/>
          <w:bCs/>
          <w:sz w:val="24"/>
        </w:rPr>
        <w:t>其中项目负责人须是本企业人员，其他服务人员可外聘。</w:t>
      </w:r>
    </w:p>
    <w:p w14:paraId="120F64DC">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2、人员要求</w:t>
      </w:r>
    </w:p>
    <w:p w14:paraId="25403B5C">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服务人员以中青年为主，身体健康；项目负责人须从事环境保洁管理工作三年以上。</w:t>
      </w:r>
    </w:p>
    <w:p w14:paraId="49579842">
      <w:pPr>
        <w:pStyle w:val="27"/>
        <w:keepNext w:val="0"/>
        <w:keepLines w:val="0"/>
        <w:pageBreakBefore w:val="0"/>
        <w:kinsoku/>
        <w:wordWrap/>
        <w:overflowPunct/>
        <w:topLinePunct w:val="0"/>
        <w:bidi w:val="0"/>
        <w:adjustRightInd/>
        <w:snapToGrid/>
        <w:spacing w:beforeLines="0" w:afterLines="0" w:line="360" w:lineRule="auto"/>
        <w:ind w:left="0" w:leftChars="0"/>
        <w:textAlignment w:val="auto"/>
        <w:rPr>
          <w:rFonts w:hint="eastAsia" w:hAnsi="宋体" w:cs="宋体"/>
        </w:rPr>
      </w:pPr>
      <w:r>
        <w:rPr>
          <w:rFonts w:hint="eastAsia" w:hAnsi="宋体" w:cs="宋体"/>
        </w:rPr>
        <w:t>以上人员要求政治上可靠，遵纪守法，敬业爱岗，身体素质好，无不良行为记录。</w:t>
      </w:r>
    </w:p>
    <w:p w14:paraId="0418382D">
      <w:pPr>
        <w:pStyle w:val="27"/>
        <w:spacing w:before="0" w:beforeLines="0" w:after="0" w:afterLines="0" w:line="360" w:lineRule="auto"/>
        <w:ind w:left="210" w:leftChars="100" w:firstLine="240" w:firstLineChars="100"/>
        <w:rPr>
          <w:rFonts w:hint="eastAsia" w:hAnsi="宋体" w:cs="宋体"/>
        </w:rPr>
      </w:pPr>
      <w:r>
        <w:rPr>
          <w:rFonts w:hint="eastAsia" w:hAnsi="宋体" w:cs="宋体"/>
        </w:rPr>
        <w:t>3、车辆设备配置要求</w:t>
      </w:r>
    </w:p>
    <w:p w14:paraId="604CE0D3">
      <w:pPr>
        <w:pStyle w:val="27"/>
        <w:spacing w:before="0" w:beforeLines="0" w:after="0" w:afterLines="0" w:line="360" w:lineRule="auto"/>
        <w:ind w:firstLine="480" w:firstLineChars="200"/>
        <w:rPr>
          <w:rFonts w:hAnsi="宋体" w:cs="宋体"/>
        </w:rPr>
      </w:pPr>
      <w:r>
        <w:rPr>
          <w:rFonts w:hint="eastAsia" w:hAnsi="宋体"/>
        </w:rPr>
        <w:t>垃圾收集</w:t>
      </w:r>
      <w:r>
        <w:rPr>
          <w:rFonts w:hint="eastAsia" w:hAnsi="宋体"/>
          <w:color w:val="auto"/>
        </w:rPr>
        <w:t>车辆、铲车</w:t>
      </w:r>
      <w:r>
        <w:rPr>
          <w:rFonts w:hint="eastAsia" w:hAnsi="宋体"/>
          <w:color w:val="auto"/>
          <w:lang w:eastAsia="zh-CN"/>
        </w:rPr>
        <w:t>、压缩车</w:t>
      </w:r>
      <w:r>
        <w:rPr>
          <w:rFonts w:hint="eastAsia" w:hAnsi="宋体"/>
          <w:color w:val="auto"/>
        </w:rPr>
        <w:t>及其他环</w:t>
      </w:r>
      <w:r>
        <w:rPr>
          <w:rFonts w:hint="eastAsia" w:hAnsi="宋体"/>
        </w:rPr>
        <w:t>卫设施设备工具由中标人根据项目需要配置完整。中标人须做好环卫设施的日常维护，及时修复或更换环卫设备，定期清洗收集垃圾桶和垃圾车，做好中转站周边卫生保洁。</w:t>
      </w:r>
    </w:p>
    <w:p w14:paraId="5D12F6E8">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cs="宋体"/>
          <w:b/>
          <w:sz w:val="24"/>
        </w:rPr>
      </w:pPr>
      <w:r>
        <w:rPr>
          <w:rFonts w:hint="eastAsia" w:ascii="宋体" w:hAnsi="宋体" w:cs="宋体"/>
          <w:b/>
          <w:sz w:val="24"/>
          <w:lang w:eastAsia="zh-CN"/>
        </w:rPr>
        <w:t>八、</w:t>
      </w:r>
      <w:r>
        <w:rPr>
          <w:rFonts w:hint="eastAsia" w:ascii="宋体" w:hAnsi="宋体" w:cs="宋体"/>
          <w:b/>
          <w:sz w:val="24"/>
        </w:rPr>
        <w:t>项目管理质量指标与考核标准</w:t>
      </w:r>
    </w:p>
    <w:p w14:paraId="1EBD1EE7">
      <w:pPr>
        <w:keepNext w:val="0"/>
        <w:keepLines w:val="0"/>
        <w:pageBreakBefore w:val="0"/>
        <w:kinsoku/>
        <w:wordWrap/>
        <w:overflowPunct/>
        <w:topLinePunct w:val="0"/>
        <w:bidi w:val="0"/>
        <w:adjustRightInd/>
        <w:snapToGrid/>
        <w:spacing w:line="360" w:lineRule="auto"/>
        <w:ind w:firstLine="480" w:firstLineChars="200"/>
        <w:textAlignment w:val="auto"/>
        <w:rPr>
          <w:rFonts w:ascii="宋体"/>
          <w:color w:val="000000"/>
          <w:sz w:val="24"/>
        </w:rPr>
      </w:pPr>
      <w:r>
        <w:rPr>
          <w:rFonts w:hint="eastAsia" w:ascii="宋体" w:hAnsi="宋体" w:cs="宋体"/>
          <w:sz w:val="24"/>
        </w:rPr>
        <w:t>甲方通过巡查等形式，每日跟踪了解乙方的服务质量。对照以下考核标准进行考评。</w:t>
      </w:r>
    </w:p>
    <w:p w14:paraId="151389A5">
      <w:pPr>
        <w:keepNext w:val="0"/>
        <w:keepLines w:val="0"/>
        <w:pageBreakBefore w:val="0"/>
        <w:kinsoku/>
        <w:wordWrap/>
        <w:overflowPunct/>
        <w:topLinePunct w:val="0"/>
        <w:bidi w:val="0"/>
        <w:adjustRightInd/>
        <w:snapToGrid/>
        <w:spacing w:line="360" w:lineRule="auto"/>
        <w:jc w:val="center"/>
        <w:textAlignment w:val="auto"/>
        <w:rPr>
          <w:rFonts w:ascii="宋体"/>
          <w:b/>
          <w:color w:val="000000"/>
          <w:sz w:val="24"/>
        </w:rPr>
      </w:pPr>
      <w:r>
        <w:rPr>
          <w:rFonts w:hint="eastAsia" w:ascii="宋体" w:hAnsi="宋体"/>
          <w:b/>
          <w:color w:val="000000"/>
          <w:sz w:val="24"/>
          <w:lang w:eastAsia="zh-CN"/>
        </w:rPr>
        <w:t>东阳市江北街道湖沧、上卢片农村生活垃圾清运</w:t>
      </w:r>
      <w:r>
        <w:rPr>
          <w:rFonts w:hint="eastAsia" w:ascii="宋体" w:hAnsi="宋体"/>
          <w:b/>
          <w:color w:val="000000"/>
          <w:sz w:val="24"/>
        </w:rPr>
        <w:t>考核表</w:t>
      </w:r>
    </w:p>
    <w:tbl>
      <w:tblPr>
        <w:tblStyle w:val="4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292"/>
        <w:gridCol w:w="3733"/>
        <w:gridCol w:w="778"/>
        <w:gridCol w:w="778"/>
      </w:tblGrid>
      <w:tr w14:paraId="2EF78D36">
        <w:tc>
          <w:tcPr>
            <w:tcW w:w="377" w:type="pct"/>
            <w:noWrap w:val="0"/>
            <w:vAlign w:val="center"/>
          </w:tcPr>
          <w:p w14:paraId="67F8DC20">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773" w:type="pct"/>
            <w:noWrap w:val="0"/>
            <w:vAlign w:val="center"/>
          </w:tcPr>
          <w:p w14:paraId="7898E070">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考核项目</w:t>
            </w:r>
          </w:p>
        </w:tc>
        <w:tc>
          <w:tcPr>
            <w:tcW w:w="2010" w:type="pct"/>
            <w:noWrap w:val="0"/>
            <w:vAlign w:val="center"/>
          </w:tcPr>
          <w:p w14:paraId="2784648B">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考核标准</w:t>
            </w:r>
          </w:p>
        </w:tc>
        <w:tc>
          <w:tcPr>
            <w:tcW w:w="419" w:type="pct"/>
            <w:noWrap w:val="0"/>
            <w:vAlign w:val="center"/>
          </w:tcPr>
          <w:p w14:paraId="5CA5C223">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考核结果</w:t>
            </w:r>
          </w:p>
        </w:tc>
        <w:tc>
          <w:tcPr>
            <w:tcW w:w="419" w:type="pct"/>
            <w:noWrap w:val="0"/>
            <w:vAlign w:val="center"/>
          </w:tcPr>
          <w:p w14:paraId="7ED51900">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领导意见</w:t>
            </w:r>
          </w:p>
        </w:tc>
      </w:tr>
      <w:tr w14:paraId="43784E75">
        <w:trPr>
          <w:trHeight w:val="1032" w:hRule="atLeast"/>
        </w:trPr>
        <w:tc>
          <w:tcPr>
            <w:tcW w:w="377" w:type="pct"/>
            <w:noWrap w:val="0"/>
            <w:vAlign w:val="center"/>
          </w:tcPr>
          <w:p w14:paraId="19018CA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一</w:t>
            </w:r>
          </w:p>
        </w:tc>
        <w:tc>
          <w:tcPr>
            <w:tcW w:w="1773" w:type="pct"/>
            <w:noWrap w:val="0"/>
            <w:vAlign w:val="center"/>
          </w:tcPr>
          <w:p w14:paraId="0D8EC2E9">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清运人员按规定穿戴环卫服装，按规定时间进行清运。</w:t>
            </w:r>
            <w:r>
              <w:rPr>
                <w:rFonts w:hint="eastAsia" w:ascii="宋体" w:hAnsi="宋体" w:cs="宋体"/>
                <w:snapToGrid w:val="0"/>
                <w:color w:val="000000"/>
                <w:sz w:val="24"/>
              </w:rPr>
              <w:t>做好工作人员的培训和管理，每日到岗到位，更换工作人员不得影响垃圾正常处理。</w:t>
            </w:r>
          </w:p>
        </w:tc>
        <w:tc>
          <w:tcPr>
            <w:tcW w:w="2010" w:type="pct"/>
            <w:noWrap w:val="0"/>
            <w:vAlign w:val="center"/>
          </w:tcPr>
          <w:p w14:paraId="05F024C9">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bCs/>
                <w:snapToGrid w:val="0"/>
                <w:color w:val="000000"/>
                <w:sz w:val="24"/>
              </w:rPr>
              <w:t>未按时清运导致乱堆乱放的每发现一次扣100元</w:t>
            </w:r>
            <w:r>
              <w:rPr>
                <w:rFonts w:hint="eastAsia" w:ascii="宋体" w:hAnsi="宋体" w:cs="宋体"/>
                <w:color w:val="000000"/>
                <w:sz w:val="24"/>
              </w:rPr>
              <w:t>。检查发现工作人员脱离岗位的发现一次扣200元。</w:t>
            </w:r>
          </w:p>
        </w:tc>
        <w:tc>
          <w:tcPr>
            <w:tcW w:w="419" w:type="pct"/>
            <w:noWrap w:val="0"/>
            <w:vAlign w:val="top"/>
          </w:tcPr>
          <w:p w14:paraId="5B83B188">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5827CF25">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6CF519CB">
        <w:tc>
          <w:tcPr>
            <w:tcW w:w="377" w:type="pct"/>
            <w:noWrap w:val="0"/>
            <w:vAlign w:val="center"/>
          </w:tcPr>
          <w:p w14:paraId="4B5432AF">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cs="宋体"/>
                <w:color w:val="000000"/>
                <w:sz w:val="24"/>
              </w:rPr>
            </w:pPr>
            <w:r>
              <w:rPr>
                <w:rFonts w:hint="eastAsia" w:ascii="宋体" w:hAnsi="宋体" w:cs="宋体"/>
                <w:color w:val="000000"/>
                <w:sz w:val="24"/>
              </w:rPr>
              <w:t>二</w:t>
            </w:r>
          </w:p>
        </w:tc>
        <w:tc>
          <w:tcPr>
            <w:tcW w:w="1773" w:type="pct"/>
            <w:noWrap w:val="0"/>
            <w:vAlign w:val="center"/>
          </w:tcPr>
          <w:p w14:paraId="4D7DF9E5">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服从街道管理，督促整改到位。积极完成街道主管部门下达的垃圾分类相关紧急任务。</w:t>
            </w:r>
          </w:p>
        </w:tc>
        <w:tc>
          <w:tcPr>
            <w:tcW w:w="2010" w:type="pct"/>
            <w:noWrap w:val="0"/>
            <w:vAlign w:val="center"/>
          </w:tcPr>
          <w:p w14:paraId="6B1EB71C">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不服从街道管理，督促整改不到位的每次扣200元。紧急任务未落实到位的一次扣500元。</w:t>
            </w:r>
          </w:p>
        </w:tc>
        <w:tc>
          <w:tcPr>
            <w:tcW w:w="419" w:type="pct"/>
            <w:noWrap w:val="0"/>
            <w:vAlign w:val="top"/>
          </w:tcPr>
          <w:p w14:paraId="2A47275B">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3432D5ED">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4B11AEA0">
        <w:tc>
          <w:tcPr>
            <w:tcW w:w="377" w:type="pct"/>
            <w:noWrap w:val="0"/>
            <w:vAlign w:val="center"/>
          </w:tcPr>
          <w:p w14:paraId="0F72D0E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三</w:t>
            </w:r>
          </w:p>
        </w:tc>
        <w:tc>
          <w:tcPr>
            <w:tcW w:w="1773" w:type="pct"/>
            <w:noWrap w:val="0"/>
            <w:vAlign w:val="center"/>
          </w:tcPr>
          <w:p w14:paraId="38D8A111">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按可腐烂垃圾和不可腐烂垃圾做好分拣，分装清运至各处理终端。运输途中对所载垃圾进行加盖防漏处理。</w:t>
            </w:r>
          </w:p>
        </w:tc>
        <w:tc>
          <w:tcPr>
            <w:tcW w:w="2010" w:type="pct"/>
            <w:noWrap w:val="0"/>
            <w:vAlign w:val="center"/>
          </w:tcPr>
          <w:p w14:paraId="0CAD7F2C">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收集垃圾存在乱投混投乱倒乱漏现象的</w:t>
            </w:r>
            <w:r>
              <w:rPr>
                <w:rFonts w:hint="eastAsia" w:ascii="宋体" w:hAnsi="宋体" w:cs="宋体"/>
                <w:bCs/>
                <w:snapToGrid w:val="0"/>
                <w:color w:val="000000"/>
                <w:sz w:val="24"/>
              </w:rPr>
              <w:t>每发现一次扣50元。</w:t>
            </w:r>
          </w:p>
        </w:tc>
        <w:tc>
          <w:tcPr>
            <w:tcW w:w="419" w:type="pct"/>
            <w:noWrap w:val="0"/>
            <w:vAlign w:val="top"/>
          </w:tcPr>
          <w:p w14:paraId="41848840">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174BE78F">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05357D95">
        <w:tc>
          <w:tcPr>
            <w:tcW w:w="377" w:type="pct"/>
            <w:noWrap w:val="0"/>
            <w:vAlign w:val="center"/>
          </w:tcPr>
          <w:p w14:paraId="06DD3D1D">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四</w:t>
            </w:r>
          </w:p>
        </w:tc>
        <w:tc>
          <w:tcPr>
            <w:tcW w:w="1773" w:type="pct"/>
            <w:noWrap w:val="0"/>
            <w:vAlign w:val="center"/>
          </w:tcPr>
          <w:p w14:paraId="2B9FECD4">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r>
              <w:rPr>
                <w:rFonts w:hint="eastAsia" w:ascii="宋体" w:hAnsi="宋体" w:cs="宋体"/>
                <w:color w:val="000000"/>
                <w:sz w:val="24"/>
              </w:rPr>
              <w:t>清运后垃圾存放点周边环境卫生整洁。车辆设备及时保养清洁。</w:t>
            </w:r>
          </w:p>
        </w:tc>
        <w:tc>
          <w:tcPr>
            <w:tcW w:w="2010" w:type="pct"/>
            <w:noWrap w:val="0"/>
            <w:vAlign w:val="center"/>
          </w:tcPr>
          <w:p w14:paraId="4E43BD0F">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清运后垃圾存放点脏乱差的没发现一次扣50元。</w:t>
            </w:r>
          </w:p>
        </w:tc>
        <w:tc>
          <w:tcPr>
            <w:tcW w:w="419" w:type="pct"/>
            <w:noWrap w:val="0"/>
            <w:vAlign w:val="top"/>
          </w:tcPr>
          <w:p w14:paraId="0808B1F0">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15E3CCE3">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267B10D5">
        <w:tc>
          <w:tcPr>
            <w:tcW w:w="377" w:type="pct"/>
            <w:noWrap w:val="0"/>
            <w:vAlign w:val="center"/>
          </w:tcPr>
          <w:p w14:paraId="713D79A4">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五</w:t>
            </w:r>
          </w:p>
        </w:tc>
        <w:tc>
          <w:tcPr>
            <w:tcW w:w="1773" w:type="pct"/>
            <w:noWrap w:val="0"/>
            <w:vAlign w:val="center"/>
          </w:tcPr>
          <w:p w14:paraId="050EF569">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每日对可腐烂垃圾进量和处理后的肥料做好登记，台账清晰、准确，</w:t>
            </w:r>
            <w:r>
              <w:rPr>
                <w:rFonts w:hint="eastAsia" w:ascii="宋体" w:hAnsi="宋体" w:cs="宋体"/>
                <w:bCs/>
                <w:color w:val="000000"/>
                <w:sz w:val="24"/>
              </w:rPr>
              <w:t>每月将相关数据报街道主管部门。</w:t>
            </w:r>
          </w:p>
        </w:tc>
        <w:tc>
          <w:tcPr>
            <w:tcW w:w="2010" w:type="pct"/>
            <w:noWrap w:val="0"/>
            <w:vAlign w:val="center"/>
          </w:tcPr>
          <w:p w14:paraId="0D8F12C8">
            <w:pPr>
              <w:keepNext w:val="0"/>
              <w:keepLines w:val="0"/>
              <w:pageBreakBefore w:val="0"/>
              <w:widowControl/>
              <w:kinsoku/>
              <w:wordWrap/>
              <w:overflowPunct/>
              <w:topLinePunct w:val="0"/>
              <w:bidi w:val="0"/>
              <w:adjustRightInd/>
              <w:snapToGrid/>
              <w:spacing w:line="240" w:lineRule="auto"/>
              <w:ind w:left="0" w:leftChars="0"/>
              <w:textAlignment w:val="auto"/>
              <w:rPr>
                <w:rFonts w:hint="eastAsia" w:ascii="宋体" w:hAnsi="宋体" w:cs="宋体"/>
                <w:color w:val="000000"/>
                <w:sz w:val="24"/>
              </w:rPr>
            </w:pPr>
            <w:r>
              <w:rPr>
                <w:rFonts w:hint="eastAsia" w:ascii="宋体" w:hAnsi="宋体" w:cs="宋体"/>
                <w:bCs/>
                <w:snapToGrid w:val="0"/>
                <w:color w:val="000000"/>
                <w:sz w:val="24"/>
              </w:rPr>
              <w:t>未及时处理可腐烂垃圾的，发现一次扣50元。</w:t>
            </w:r>
            <w:r>
              <w:rPr>
                <w:rFonts w:hint="eastAsia" w:ascii="宋体" w:hAnsi="宋体" w:cs="宋体"/>
                <w:snapToGrid w:val="0"/>
                <w:color w:val="000000"/>
                <w:sz w:val="24"/>
              </w:rPr>
              <w:t>未登记的一次扣100元，登记不清晰或造假的一次扣50元。数据报送不及时一次扣20元。</w:t>
            </w:r>
          </w:p>
        </w:tc>
        <w:tc>
          <w:tcPr>
            <w:tcW w:w="419" w:type="pct"/>
            <w:noWrap w:val="0"/>
            <w:vAlign w:val="top"/>
          </w:tcPr>
          <w:p w14:paraId="08E78F38">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c>
          <w:tcPr>
            <w:tcW w:w="419" w:type="pct"/>
            <w:noWrap w:val="0"/>
            <w:vAlign w:val="top"/>
          </w:tcPr>
          <w:p w14:paraId="36248C19">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4675B956">
        <w:tc>
          <w:tcPr>
            <w:tcW w:w="377" w:type="pct"/>
            <w:noWrap w:val="0"/>
            <w:vAlign w:val="center"/>
          </w:tcPr>
          <w:p w14:paraId="1FA8C493">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六</w:t>
            </w:r>
          </w:p>
        </w:tc>
        <w:tc>
          <w:tcPr>
            <w:tcW w:w="1773" w:type="pct"/>
            <w:noWrap w:val="0"/>
            <w:vAlign w:val="center"/>
          </w:tcPr>
          <w:p w14:paraId="257CDEE7">
            <w:pPr>
              <w:keepNext w:val="0"/>
              <w:keepLines w:val="0"/>
              <w:pageBreakBefore w:val="0"/>
              <w:widowControl/>
              <w:kinsoku/>
              <w:wordWrap/>
              <w:overflowPunct/>
              <w:topLinePunct w:val="0"/>
              <w:bidi w:val="0"/>
              <w:adjustRightInd/>
              <w:snapToGrid/>
              <w:spacing w:line="240" w:lineRule="auto"/>
              <w:ind w:left="0" w:leftChars="0"/>
              <w:textAlignment w:val="auto"/>
              <w:rPr>
                <w:rFonts w:hint="eastAsia" w:ascii="宋体" w:hAnsi="宋体" w:cs="宋体"/>
                <w:color w:val="000000"/>
                <w:sz w:val="24"/>
              </w:rPr>
            </w:pPr>
            <w:r>
              <w:rPr>
                <w:rFonts w:hint="eastAsia" w:ascii="宋体" w:hAnsi="宋体" w:cs="宋体"/>
                <w:snapToGrid w:val="0"/>
                <w:color w:val="000000"/>
                <w:sz w:val="24"/>
              </w:rPr>
              <w:t>及时处理小区（村）投诉的问题，不能处理的及时上报主管部门。</w:t>
            </w:r>
          </w:p>
        </w:tc>
        <w:tc>
          <w:tcPr>
            <w:tcW w:w="2010" w:type="pct"/>
            <w:noWrap w:val="0"/>
            <w:vAlign w:val="center"/>
          </w:tcPr>
          <w:p w14:paraId="0E21F394">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bCs/>
                <w:snapToGrid w:val="0"/>
                <w:color w:val="000000"/>
                <w:sz w:val="24"/>
              </w:rPr>
              <w:t>未及时处理致矛盾激化的一次扣100元。</w:t>
            </w:r>
          </w:p>
        </w:tc>
        <w:tc>
          <w:tcPr>
            <w:tcW w:w="419" w:type="pct"/>
            <w:noWrap w:val="0"/>
            <w:vAlign w:val="center"/>
          </w:tcPr>
          <w:p w14:paraId="48358593">
            <w:pPr>
              <w:pStyle w:val="270"/>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bCs/>
                <w:color w:val="000000"/>
                <w:sz w:val="24"/>
                <w:szCs w:val="24"/>
              </w:rPr>
            </w:pPr>
          </w:p>
        </w:tc>
        <w:tc>
          <w:tcPr>
            <w:tcW w:w="419" w:type="pct"/>
            <w:noWrap w:val="0"/>
            <w:vAlign w:val="top"/>
          </w:tcPr>
          <w:p w14:paraId="7E457FBA">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2135D58B">
        <w:trPr>
          <w:trHeight w:val="816" w:hRule="atLeast"/>
        </w:trPr>
        <w:tc>
          <w:tcPr>
            <w:tcW w:w="377" w:type="pct"/>
            <w:noWrap w:val="0"/>
            <w:vAlign w:val="center"/>
          </w:tcPr>
          <w:p w14:paraId="42666D94">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七</w:t>
            </w:r>
          </w:p>
        </w:tc>
        <w:tc>
          <w:tcPr>
            <w:tcW w:w="1773" w:type="pct"/>
            <w:noWrap w:val="0"/>
            <w:vAlign w:val="center"/>
          </w:tcPr>
          <w:p w14:paraId="243FDEE3">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合理配置各种装备，确保垃圾清运方便快捷。</w:t>
            </w:r>
          </w:p>
        </w:tc>
        <w:tc>
          <w:tcPr>
            <w:tcW w:w="2010" w:type="pct"/>
            <w:noWrap w:val="0"/>
            <w:vAlign w:val="center"/>
          </w:tcPr>
          <w:p w14:paraId="07E6DAF6">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bCs/>
                <w:snapToGrid w:val="0"/>
                <w:color w:val="000000"/>
                <w:sz w:val="24"/>
              </w:rPr>
              <w:t>未足额配置</w:t>
            </w:r>
            <w:r>
              <w:rPr>
                <w:rFonts w:hint="eastAsia" w:ascii="宋体" w:hAnsi="宋体" w:cs="宋体"/>
                <w:color w:val="000000"/>
                <w:sz w:val="24"/>
              </w:rPr>
              <w:t>清运员、清运车致生活垃圾堆积的每次曝光的200元</w:t>
            </w:r>
            <w:r>
              <w:rPr>
                <w:rFonts w:hint="eastAsia" w:ascii="宋体" w:hAnsi="宋体" w:cs="宋体"/>
                <w:bCs/>
                <w:snapToGrid w:val="0"/>
                <w:color w:val="000000"/>
                <w:sz w:val="24"/>
              </w:rPr>
              <w:t>。</w:t>
            </w:r>
          </w:p>
        </w:tc>
        <w:tc>
          <w:tcPr>
            <w:tcW w:w="419" w:type="pct"/>
            <w:noWrap w:val="0"/>
            <w:vAlign w:val="center"/>
          </w:tcPr>
          <w:p w14:paraId="7B34DDC2">
            <w:pPr>
              <w:pStyle w:val="270"/>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bCs/>
                <w:color w:val="000000"/>
                <w:sz w:val="24"/>
                <w:szCs w:val="24"/>
              </w:rPr>
            </w:pPr>
          </w:p>
        </w:tc>
        <w:tc>
          <w:tcPr>
            <w:tcW w:w="419" w:type="pct"/>
            <w:noWrap w:val="0"/>
            <w:vAlign w:val="top"/>
          </w:tcPr>
          <w:p w14:paraId="18E28844">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7D464D75">
        <w:trPr>
          <w:trHeight w:val="1322" w:hRule="atLeast"/>
        </w:trPr>
        <w:tc>
          <w:tcPr>
            <w:tcW w:w="377" w:type="pct"/>
            <w:noWrap w:val="0"/>
            <w:vAlign w:val="center"/>
          </w:tcPr>
          <w:p w14:paraId="040998AF">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八</w:t>
            </w:r>
          </w:p>
        </w:tc>
        <w:tc>
          <w:tcPr>
            <w:tcW w:w="1773" w:type="pct"/>
            <w:noWrap w:val="0"/>
            <w:vAlign w:val="center"/>
          </w:tcPr>
          <w:p w14:paraId="1D49BA0B">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按规定使用保养设备，及时做好消毒杀菌和污水处理工作，保持中转站、机器房内环境整洁。</w:t>
            </w:r>
          </w:p>
        </w:tc>
        <w:tc>
          <w:tcPr>
            <w:tcW w:w="2010" w:type="pct"/>
            <w:noWrap w:val="0"/>
            <w:vAlign w:val="center"/>
          </w:tcPr>
          <w:p w14:paraId="4BB5954D">
            <w:pPr>
              <w:keepNext w:val="0"/>
              <w:keepLines w:val="0"/>
              <w:pageBreakBefore w:val="0"/>
              <w:widowControl/>
              <w:kinsoku/>
              <w:wordWrap/>
              <w:overflowPunct/>
              <w:topLinePunct w:val="0"/>
              <w:bidi w:val="0"/>
              <w:adjustRightInd/>
              <w:snapToGrid/>
              <w:spacing w:line="240" w:lineRule="auto"/>
              <w:ind w:left="0" w:leftChars="0"/>
              <w:textAlignment w:val="auto"/>
              <w:rPr>
                <w:rFonts w:hint="eastAsia" w:ascii="宋体" w:hAnsi="宋体" w:cs="宋体"/>
                <w:bCs/>
                <w:snapToGrid w:val="0"/>
                <w:color w:val="000000"/>
                <w:sz w:val="24"/>
              </w:rPr>
            </w:pPr>
            <w:r>
              <w:rPr>
                <w:rFonts w:hint="eastAsia" w:ascii="宋体" w:hAnsi="宋体" w:cs="宋体"/>
                <w:bCs/>
                <w:snapToGrid w:val="0"/>
                <w:color w:val="000000"/>
                <w:sz w:val="24"/>
              </w:rPr>
              <w:t>未按规定进行保养、消毒杀菌和污水处理的每次扣100元；检查发现周边环境脏乱差的每次扣100元。</w:t>
            </w:r>
          </w:p>
        </w:tc>
        <w:tc>
          <w:tcPr>
            <w:tcW w:w="419" w:type="pct"/>
            <w:noWrap w:val="0"/>
            <w:vAlign w:val="center"/>
          </w:tcPr>
          <w:p w14:paraId="6D67349D">
            <w:pPr>
              <w:pStyle w:val="270"/>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color w:val="000000"/>
                <w:sz w:val="24"/>
                <w:szCs w:val="24"/>
              </w:rPr>
            </w:pPr>
          </w:p>
        </w:tc>
        <w:tc>
          <w:tcPr>
            <w:tcW w:w="419" w:type="pct"/>
            <w:noWrap w:val="0"/>
            <w:vAlign w:val="top"/>
          </w:tcPr>
          <w:p w14:paraId="79A333E0">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r w14:paraId="6FC77D0C">
        <w:tc>
          <w:tcPr>
            <w:tcW w:w="377" w:type="pct"/>
            <w:noWrap w:val="0"/>
            <w:vAlign w:val="center"/>
          </w:tcPr>
          <w:p w14:paraId="1A08CC56">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九</w:t>
            </w:r>
          </w:p>
        </w:tc>
        <w:tc>
          <w:tcPr>
            <w:tcW w:w="1773" w:type="pct"/>
            <w:noWrap w:val="0"/>
            <w:vAlign w:val="center"/>
          </w:tcPr>
          <w:p w14:paraId="699A9151">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sz w:val="24"/>
              </w:rPr>
            </w:pPr>
            <w:r>
              <w:rPr>
                <w:rFonts w:hint="eastAsia" w:ascii="宋体" w:hAnsi="宋体" w:cs="宋体"/>
                <w:color w:val="000000"/>
                <w:sz w:val="24"/>
              </w:rPr>
              <w:t>被上级部门、媒体或街道检查正反面通报。</w:t>
            </w:r>
          </w:p>
        </w:tc>
        <w:tc>
          <w:tcPr>
            <w:tcW w:w="2010" w:type="pct"/>
            <w:noWrap w:val="0"/>
            <w:vAlign w:val="center"/>
          </w:tcPr>
          <w:p w14:paraId="0441110B">
            <w:pPr>
              <w:keepNext w:val="0"/>
              <w:keepLines w:val="0"/>
              <w:pageBreakBefore w:val="0"/>
              <w:kinsoku/>
              <w:wordWrap/>
              <w:overflowPunct/>
              <w:topLinePunct w:val="0"/>
              <w:bidi w:val="0"/>
              <w:adjustRightInd/>
              <w:snapToGrid/>
              <w:spacing w:line="240" w:lineRule="auto"/>
              <w:textAlignment w:val="auto"/>
              <w:rPr>
                <w:rFonts w:hint="eastAsia" w:ascii="宋体" w:hAnsi="宋体" w:cs="宋体"/>
                <w:bCs/>
                <w:snapToGrid w:val="0"/>
                <w:color w:val="000000"/>
                <w:sz w:val="24"/>
              </w:rPr>
            </w:pPr>
            <w:r>
              <w:rPr>
                <w:rFonts w:hint="eastAsia" w:ascii="宋体" w:hAnsi="宋体" w:cs="宋体"/>
                <w:color w:val="000000"/>
                <w:sz w:val="24"/>
              </w:rPr>
              <w:t>被上级通报要求整改的每次扣100元。得到市农办表扬的每次加200元，得到金华市及以上领导批示、媒体正面报道的或被选为垃圾分类现场会的每次加2000元。</w:t>
            </w:r>
          </w:p>
        </w:tc>
        <w:tc>
          <w:tcPr>
            <w:tcW w:w="419" w:type="pct"/>
            <w:noWrap w:val="0"/>
            <w:vAlign w:val="center"/>
          </w:tcPr>
          <w:p w14:paraId="553D560B">
            <w:pPr>
              <w:pStyle w:val="270"/>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color w:val="000000"/>
                <w:sz w:val="24"/>
                <w:szCs w:val="24"/>
              </w:rPr>
            </w:pPr>
          </w:p>
        </w:tc>
        <w:tc>
          <w:tcPr>
            <w:tcW w:w="419" w:type="pct"/>
            <w:noWrap w:val="0"/>
            <w:vAlign w:val="top"/>
          </w:tcPr>
          <w:p w14:paraId="37A3442D">
            <w:pPr>
              <w:keepNext w:val="0"/>
              <w:keepLines w:val="0"/>
              <w:pageBreakBefore w:val="0"/>
              <w:kinsoku/>
              <w:wordWrap/>
              <w:overflowPunct/>
              <w:topLinePunct w:val="0"/>
              <w:bidi w:val="0"/>
              <w:adjustRightInd/>
              <w:snapToGrid/>
              <w:spacing w:line="240" w:lineRule="auto"/>
              <w:ind w:left="0" w:leftChars="0"/>
              <w:textAlignment w:val="auto"/>
              <w:rPr>
                <w:rFonts w:hint="eastAsia" w:ascii="宋体" w:hAnsi="宋体" w:cs="宋体"/>
                <w:color w:val="000000"/>
                <w:sz w:val="24"/>
              </w:rPr>
            </w:pPr>
          </w:p>
        </w:tc>
      </w:tr>
    </w:tbl>
    <w:p w14:paraId="47ABC1F2">
      <w:pPr>
        <w:spacing w:line="360" w:lineRule="auto"/>
        <w:rPr>
          <w:rFonts w:ascii="宋体" w:hAnsi="宋体"/>
          <w:sz w:val="24"/>
        </w:rPr>
      </w:pPr>
      <w:r>
        <w:rPr>
          <w:rFonts w:hint="eastAsia" w:ascii="宋体" w:hAnsi="宋体" w:cs="宋体"/>
          <w:b/>
          <w:sz w:val="24"/>
          <w:lang w:eastAsia="zh-CN"/>
        </w:rPr>
        <w:t>九</w:t>
      </w:r>
      <w:r>
        <w:rPr>
          <w:rFonts w:hint="eastAsia" w:ascii="宋体" w:hAnsi="宋体" w:cs="宋体"/>
          <w:b/>
          <w:sz w:val="24"/>
        </w:rPr>
        <w:t>、商务及其它要求</w:t>
      </w:r>
    </w:p>
    <w:p w14:paraId="6434649F">
      <w:pPr>
        <w:widowControl/>
        <w:autoSpaceDE w:val="0"/>
        <w:autoSpaceDN w:val="0"/>
        <w:spacing w:line="360" w:lineRule="auto"/>
        <w:ind w:firstLine="480" w:firstLineChars="200"/>
        <w:rPr>
          <w:rFonts w:ascii="宋体" w:hAnsi="宋体" w:cs="宋体"/>
          <w:b/>
          <w:bCs/>
          <w:sz w:val="24"/>
        </w:rPr>
      </w:pPr>
      <w:r>
        <w:rPr>
          <w:rFonts w:hint="eastAsia" w:ascii="宋体" w:hAnsi="宋体" w:cs="宋体"/>
          <w:b/>
          <w:bCs/>
          <w:sz w:val="24"/>
        </w:rPr>
        <w:t>（一）服务内容变更</w:t>
      </w:r>
    </w:p>
    <w:p w14:paraId="155DBE8F">
      <w:pPr>
        <w:widowControl/>
        <w:autoSpaceDE w:val="0"/>
        <w:autoSpaceDN w:val="0"/>
        <w:spacing w:line="360" w:lineRule="auto"/>
        <w:ind w:firstLine="480" w:firstLineChars="200"/>
        <w:rPr>
          <w:rFonts w:hint="eastAsia" w:ascii="宋体" w:hAnsi="宋体" w:cs="Arial"/>
          <w:bCs/>
          <w:color w:val="0D0D0D"/>
          <w:sz w:val="24"/>
        </w:rPr>
      </w:pPr>
      <w:r>
        <w:rPr>
          <w:rFonts w:hint="eastAsia" w:ascii="宋体" w:hAnsi="宋体" w:cs="宋体"/>
          <w:sz w:val="24"/>
        </w:rPr>
        <w:t>业主根据实际需要，可以对垃圾清运服务内容作适当变更，中标服务单位应予以配合。</w:t>
      </w:r>
    </w:p>
    <w:p w14:paraId="6B87976E">
      <w:pPr>
        <w:spacing w:line="360" w:lineRule="auto"/>
        <w:ind w:firstLine="480" w:firstLineChars="200"/>
        <w:rPr>
          <w:rFonts w:hint="eastAsia" w:ascii="宋体" w:hAnsi="宋体"/>
          <w:sz w:val="24"/>
        </w:rPr>
      </w:pPr>
      <w:r>
        <w:rPr>
          <w:rFonts w:hint="eastAsia" w:ascii="宋体" w:hAnsi="宋体"/>
          <w:sz w:val="24"/>
        </w:rPr>
        <w:t>如果服务内容的变更，引起清运范围面积较大变化时，清运服务费用可根据本项目的中标价协商增减。</w:t>
      </w:r>
    </w:p>
    <w:p w14:paraId="7EC63817">
      <w:pPr>
        <w:spacing w:line="360" w:lineRule="auto"/>
        <w:ind w:firstLine="480" w:firstLineChars="200"/>
        <w:rPr>
          <w:rFonts w:ascii="宋体" w:hAnsi="宋体"/>
          <w:b/>
          <w:bCs/>
          <w:sz w:val="24"/>
        </w:rPr>
      </w:pPr>
      <w:r>
        <w:rPr>
          <w:rFonts w:hint="eastAsia" w:ascii="宋体" w:hAnsi="宋体"/>
          <w:b/>
          <w:bCs/>
          <w:sz w:val="24"/>
        </w:rPr>
        <w:t>（二）人员保险及其他要求</w:t>
      </w:r>
    </w:p>
    <w:p w14:paraId="23E0E700">
      <w:pPr>
        <w:widowControl/>
        <w:autoSpaceDE w:val="0"/>
        <w:autoSpaceDN w:val="0"/>
        <w:spacing w:line="360" w:lineRule="auto"/>
        <w:ind w:firstLine="480" w:firstLineChars="200"/>
        <w:rPr>
          <w:rFonts w:ascii="宋体" w:hAnsi="宋体" w:cs="宋体"/>
          <w:sz w:val="24"/>
        </w:rPr>
      </w:pPr>
      <w:r>
        <w:rPr>
          <w:rFonts w:hint="eastAsia" w:ascii="宋体" w:hAnsi="宋体" w:cs="Arial"/>
          <w:bCs/>
          <w:color w:val="0D0D0D"/>
          <w:sz w:val="24"/>
        </w:rPr>
        <w:t xml:space="preserve"> 1</w:t>
      </w:r>
      <w:r>
        <w:rPr>
          <w:rFonts w:hint="eastAsia" w:ascii="宋体" w:hAnsi="宋体" w:cs="宋体"/>
          <w:sz w:val="24"/>
        </w:rPr>
        <w:t>、中标单位须自行解决员工养老、失业、医疗、工伤、生育等保险及劳保、工资、福利、食宿、交通、员工国定假,双休日及重大活动的加班工资等有关问题，所</w:t>
      </w:r>
      <w:r>
        <w:rPr>
          <w:rFonts w:hint="eastAsia" w:ascii="宋体" w:hAnsi="宋体"/>
          <w:sz w:val="24"/>
        </w:rPr>
        <w:t>聘用的员工必须符合国家《劳动法》及相关法律法规的规定</w:t>
      </w:r>
    </w:p>
    <w:p w14:paraId="11F1E77C">
      <w:pPr>
        <w:widowControl/>
        <w:autoSpaceDE w:val="0"/>
        <w:autoSpaceDN w:val="0"/>
        <w:spacing w:line="360" w:lineRule="auto"/>
        <w:ind w:firstLine="480" w:firstLineChars="200"/>
        <w:rPr>
          <w:rFonts w:hint="eastAsia" w:ascii="宋体" w:hAnsi="宋体" w:cs="宋体"/>
          <w:sz w:val="24"/>
        </w:rPr>
      </w:pPr>
      <w:r>
        <w:rPr>
          <w:rFonts w:hint="eastAsia" w:ascii="宋体" w:hAnsi="宋体" w:cs="宋体"/>
          <w:sz w:val="24"/>
        </w:rPr>
        <w:t>2、中标单位应当在中标后7个工作日内在采购人当地租赁办公场所,并在工商和税务部门注册成立分公司。并自行解决管理、服务过程中涉及的办公用品、自身使用的清洁用品以及开展垃圾清运所需要的其它用品。</w:t>
      </w:r>
    </w:p>
    <w:p w14:paraId="6182629D">
      <w:pPr>
        <w:pStyle w:val="244"/>
        <w:spacing w:before="0" w:beforeLines="0" w:after="0" w:afterLines="0"/>
        <w:rPr>
          <w:rFonts w:ascii="宋体"/>
          <w:szCs w:val="24"/>
        </w:rPr>
      </w:pPr>
      <w:r>
        <w:rPr>
          <w:rFonts w:hint="eastAsia" w:ascii="宋体" w:hAnsi="宋体"/>
          <w:szCs w:val="24"/>
        </w:rPr>
        <w:t>3、为提升项目作业队伍形象，保证作业质量，中标供应商应按作业要求统一服装。要求在中标后</w:t>
      </w:r>
      <w:r>
        <w:rPr>
          <w:rFonts w:ascii="宋体" w:hAnsi="宋体"/>
          <w:szCs w:val="24"/>
        </w:rPr>
        <w:t>5</w:t>
      </w:r>
      <w:r>
        <w:rPr>
          <w:rFonts w:hint="eastAsia" w:ascii="宋体" w:hAnsi="宋体"/>
          <w:szCs w:val="24"/>
        </w:rPr>
        <w:t>日内上报采购人确定数量，统一型号、颜色后，在正式合同履行日前</w:t>
      </w:r>
      <w:r>
        <w:rPr>
          <w:rFonts w:ascii="宋体" w:hAnsi="宋体"/>
          <w:szCs w:val="24"/>
        </w:rPr>
        <w:t>5</w:t>
      </w:r>
      <w:r>
        <w:rPr>
          <w:rFonts w:hint="eastAsia" w:ascii="宋体" w:hAnsi="宋体"/>
          <w:szCs w:val="24"/>
        </w:rPr>
        <w:t>日必须自行购置到位，购置费用由中标供应商自行负责。</w:t>
      </w:r>
    </w:p>
    <w:p w14:paraId="0BBF2402">
      <w:pPr>
        <w:shd w:val="clear" w:color="auto" w:fill="FFFFFF"/>
        <w:adjustRightInd w:val="0"/>
        <w:spacing w:line="360" w:lineRule="auto"/>
        <w:ind w:firstLine="480" w:firstLineChars="200"/>
        <w:jc w:val="left"/>
        <w:rPr>
          <w:rFonts w:hint="eastAsia" w:ascii="宋体" w:hAnsi="宋体" w:cs="宋体"/>
          <w:sz w:val="24"/>
        </w:rPr>
      </w:pPr>
      <w:r>
        <w:rPr>
          <w:rFonts w:hint="eastAsia" w:ascii="宋体" w:hAnsi="宋体" w:cs="宋体"/>
          <w:sz w:val="24"/>
        </w:rPr>
        <w:t>4、中标供应商必须做好安全生产，在项目作业中发生的一切安全生产事故，均由中标供应商自行解决并承担全部责任。</w:t>
      </w:r>
    </w:p>
    <w:p w14:paraId="529445C0">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textAlignment w:val="auto"/>
        <w:rPr>
          <w:rFonts w:hint="eastAsia" w:ascii="宋体" w:hAnsi="宋体" w:cs="宋体"/>
          <w:sz w:val="24"/>
        </w:rPr>
      </w:pPr>
      <w:r>
        <w:rPr>
          <w:rFonts w:hint="eastAsia" w:ascii="宋体" w:hAnsi="宋体" w:cs="宋体"/>
          <w:sz w:val="24"/>
        </w:rPr>
        <w:t>5、中标供应商应当做好作业人员的人身意外保险。为所有聘用职工投保团体人身意外伤害保险（保额≥50万元/人）和附加意外费用补偿团体医疗保险（保额≥5万元/人），免赔额为0元、给付比例100%、按社保伤残等级10级起赔。投保人数（列明实际投保人员名单、作业地点）在合同签订后3日内报采购人，保单原件在合同签订后1个月内报采购人（复印件备案），保险费用由中标供应商承担。</w:t>
      </w:r>
    </w:p>
    <w:p w14:paraId="29A0DDE5">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textAlignment w:val="auto"/>
        <w:rPr>
          <w:rFonts w:hAnsi="宋体"/>
          <w:b/>
        </w:rPr>
      </w:pPr>
      <w:r>
        <w:rPr>
          <w:rFonts w:hint="eastAsia" w:hAnsi="宋体"/>
          <w:b/>
          <w:lang w:eastAsia="zh-CN"/>
        </w:rPr>
        <w:t>十</w:t>
      </w:r>
      <w:r>
        <w:rPr>
          <w:rFonts w:hint="eastAsia" w:hAnsi="宋体"/>
          <w:b/>
        </w:rPr>
        <w:t>、履约保证金</w:t>
      </w:r>
    </w:p>
    <w:p w14:paraId="10215E93">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textAlignment w:val="auto"/>
        <w:rPr>
          <w:rFonts w:hAnsi="宋体"/>
          <w:b/>
        </w:rPr>
      </w:pPr>
      <w:r>
        <w:rPr>
          <w:rFonts w:hint="eastAsia" w:hAnsi="宋体"/>
        </w:rPr>
        <w:t>本项目履约保证金为</w:t>
      </w:r>
      <w:r>
        <w:rPr>
          <w:rFonts w:hint="eastAsia" w:hAnsi="宋体"/>
          <w:u w:val="single"/>
        </w:rPr>
        <w:t xml:space="preserve">    万元</w:t>
      </w:r>
      <w:r>
        <w:rPr>
          <w:rFonts w:hint="eastAsia" w:hAnsi="宋体"/>
        </w:rPr>
        <w:t>，</w:t>
      </w:r>
      <w:r>
        <w:rPr>
          <w:rFonts w:hint="eastAsia" w:hAnsi="宋体" w:cs="宋体"/>
        </w:rPr>
        <w:t>在项目完成并经用户验收后，7个工作日内由业主无息退还。</w:t>
      </w:r>
    </w:p>
    <w:p w14:paraId="6A85A09D">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textAlignment w:val="auto"/>
        <w:rPr>
          <w:rFonts w:hAnsi="宋体"/>
          <w:b/>
        </w:rPr>
      </w:pPr>
      <w:r>
        <w:rPr>
          <w:rFonts w:hint="eastAsia" w:hAnsi="宋体"/>
          <w:b/>
          <w:lang w:eastAsia="zh-CN"/>
        </w:rPr>
        <w:t>十一</w:t>
      </w:r>
      <w:r>
        <w:rPr>
          <w:rFonts w:hint="eastAsia" w:hAnsi="宋体"/>
          <w:b/>
        </w:rPr>
        <w:t>、转包或分包</w:t>
      </w:r>
    </w:p>
    <w:p w14:paraId="7120F8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sz w:val="24"/>
        </w:rPr>
      </w:pPr>
      <w:r>
        <w:rPr>
          <w:rFonts w:hint="eastAsia" w:ascii="宋体" w:hAnsi="宋体"/>
          <w:sz w:val="24"/>
        </w:rPr>
        <w:t>1.本合同范围的服务，应由乙方直接</w:t>
      </w:r>
      <w:r>
        <w:rPr>
          <w:rFonts w:hint="eastAsia" w:ascii="宋体" w:hAnsi="宋体"/>
          <w:sz w:val="24"/>
          <w:lang w:val="en-US" w:eastAsia="zh-CN"/>
        </w:rPr>
        <w:t>提供</w:t>
      </w:r>
      <w:r>
        <w:rPr>
          <w:rFonts w:hint="eastAsia" w:ascii="宋体" w:hAnsi="宋体"/>
          <w:sz w:val="24"/>
        </w:rPr>
        <w:t>，不得转让他人；</w:t>
      </w:r>
    </w:p>
    <w:p w14:paraId="3973E147">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textAlignment w:val="auto"/>
        <w:rPr>
          <w:rFonts w:hint="eastAsia" w:hAnsi="宋体"/>
        </w:rPr>
      </w:pPr>
      <w:r>
        <w:rPr>
          <w:rFonts w:hint="eastAsia" w:ascii="宋体" w:hAnsi="宋体"/>
          <w:sz w:val="24"/>
        </w:rPr>
        <w:t>2.</w:t>
      </w:r>
      <w:r>
        <w:rPr>
          <w:rFonts w:hint="eastAsia" w:hAnsi="宋体"/>
        </w:rPr>
        <w:t>如有转让和未经甲方同意的分包行为，甲方有权解除合同，没收履约保证金并追究乙方的违约责任。</w:t>
      </w:r>
    </w:p>
    <w:p w14:paraId="0331FE52">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textAlignment w:val="auto"/>
        <w:rPr>
          <w:rFonts w:hAnsi="宋体"/>
        </w:rPr>
      </w:pPr>
      <w:r>
        <w:rPr>
          <w:rFonts w:hint="eastAsia" w:hAnsi="宋体"/>
          <w:b/>
          <w:lang w:eastAsia="zh-CN"/>
        </w:rPr>
        <w:t>十二</w:t>
      </w:r>
      <w:r>
        <w:rPr>
          <w:rFonts w:hAnsi="宋体"/>
          <w:b/>
        </w:rPr>
        <w:t>、违约责任</w:t>
      </w:r>
    </w:p>
    <w:p w14:paraId="7E332E2C">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textAlignment w:val="auto"/>
        <w:rPr>
          <w:rFonts w:hAnsi="宋体"/>
        </w:rPr>
      </w:pPr>
      <w:r>
        <w:rPr>
          <w:rFonts w:hint="eastAsia" w:hAnsi="宋体"/>
        </w:rPr>
        <w:t>1、</w:t>
      </w:r>
      <w:r>
        <w:rPr>
          <w:rFonts w:hAnsi="宋体"/>
        </w:rPr>
        <w:t>甲方无正当理由拒收接受服务的，甲方向乙方偿付合同款项百分之五作为违约金。</w:t>
      </w:r>
    </w:p>
    <w:p w14:paraId="7DDABCEB">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textAlignment w:val="auto"/>
        <w:rPr>
          <w:rFonts w:hAnsi="宋体"/>
        </w:rPr>
      </w:pPr>
      <w:r>
        <w:rPr>
          <w:rFonts w:hint="eastAsia" w:hAnsi="宋体"/>
        </w:rPr>
        <w:t>2、</w:t>
      </w:r>
      <w:r>
        <w:rPr>
          <w:rFonts w:hAnsi="宋体"/>
        </w:rPr>
        <w:t>甲方无故逾期验收和办理款项支付手续的,甲方应按逾期付款总额每日万分之五向乙方支付违约金。</w:t>
      </w:r>
    </w:p>
    <w:p w14:paraId="1F708247">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textAlignment w:val="auto"/>
        <w:rPr>
          <w:rFonts w:hAnsi="宋体"/>
        </w:rPr>
      </w:pPr>
      <w:r>
        <w:rPr>
          <w:rFonts w:hint="eastAsia" w:hAnsi="宋体"/>
        </w:rPr>
        <w:t>3、</w:t>
      </w:r>
      <w:r>
        <w:rPr>
          <w:rFonts w:hAnsi="宋体"/>
        </w:rPr>
        <w:t xml:space="preserve">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DA53486">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hAnsi="宋体"/>
          <w:b/>
        </w:rPr>
      </w:pPr>
      <w:r>
        <w:rPr>
          <w:rFonts w:hint="eastAsia" w:hAnsi="宋体" w:cs="宋体"/>
          <w:b/>
          <w:szCs w:val="24"/>
        </w:rPr>
        <w:t>十</w:t>
      </w:r>
      <w:r>
        <w:rPr>
          <w:rFonts w:hint="eastAsia" w:hAnsi="宋体" w:cs="宋体"/>
          <w:b/>
          <w:szCs w:val="24"/>
          <w:lang w:eastAsia="zh-CN"/>
        </w:rPr>
        <w:t>三</w:t>
      </w:r>
      <w:r>
        <w:rPr>
          <w:rFonts w:hint="eastAsia" w:hAnsi="宋体" w:cs="宋体"/>
          <w:b/>
          <w:szCs w:val="24"/>
        </w:rPr>
        <w:t>、</w:t>
      </w:r>
      <w:r>
        <w:rPr>
          <w:rFonts w:hint="eastAsia" w:hAnsi="宋体"/>
          <w:b/>
        </w:rPr>
        <w:t>争议处理</w:t>
      </w:r>
    </w:p>
    <w:p w14:paraId="6C224594">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textAlignment w:val="auto"/>
        <w:rPr>
          <w:rFonts w:hAnsi="宋体"/>
          <w:u w:val="single"/>
        </w:rPr>
      </w:pPr>
      <w:r>
        <w:rPr>
          <w:rFonts w:hint="eastAsia" w:hAnsi="宋体"/>
        </w:rPr>
        <w:t>本合同在履行过程中发生的争议，由双方当事人协商解决，如协商不成提交东阳市人民法院解决；</w:t>
      </w:r>
    </w:p>
    <w:p w14:paraId="22DC496C">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textAlignment w:val="auto"/>
        <w:rPr>
          <w:rFonts w:hAnsi="宋体"/>
          <w:b/>
        </w:rPr>
      </w:pPr>
      <w:r>
        <w:rPr>
          <w:rFonts w:hint="eastAsia" w:hAnsi="宋体"/>
          <w:b/>
        </w:rPr>
        <w:t>十</w:t>
      </w:r>
      <w:r>
        <w:rPr>
          <w:rFonts w:hint="eastAsia" w:hAnsi="宋体"/>
          <w:b/>
          <w:lang w:eastAsia="zh-CN"/>
        </w:rPr>
        <w:t>四</w:t>
      </w:r>
      <w:r>
        <w:rPr>
          <w:rFonts w:hint="eastAsia" w:hAnsi="宋体"/>
          <w:b/>
        </w:rPr>
        <w:t>、</w:t>
      </w:r>
      <w:r>
        <w:rPr>
          <w:rFonts w:hAnsi="宋体"/>
          <w:b/>
        </w:rPr>
        <w:t>合同生效及其它</w:t>
      </w:r>
    </w:p>
    <w:p w14:paraId="3A55EB63">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textAlignment w:val="auto"/>
        <w:rPr>
          <w:rFonts w:hAnsi="宋体"/>
        </w:rPr>
      </w:pPr>
      <w:r>
        <w:rPr>
          <w:rFonts w:hint="eastAsia" w:hAnsi="宋体"/>
          <w:lang w:val="en-US" w:eastAsia="zh-CN"/>
        </w:rPr>
        <w:t>1、</w:t>
      </w:r>
      <w:r>
        <w:rPr>
          <w:rFonts w:hAnsi="宋体"/>
        </w:rPr>
        <w:t>合同经双方法定代表人或授权委托代理人签字并加盖单位公章后</w:t>
      </w:r>
      <w:r>
        <w:rPr>
          <w:rFonts w:hint="eastAsia" w:hAnsi="宋体"/>
          <w:lang w:eastAsia="zh-CN"/>
        </w:rPr>
        <w:t>，</w:t>
      </w:r>
      <w:r>
        <w:rPr>
          <w:rFonts w:hint="eastAsia" w:hAnsi="宋体"/>
        </w:rPr>
        <w:t>报经东阳市采购办备案</w:t>
      </w:r>
      <w:r>
        <w:rPr>
          <w:rFonts w:hAnsi="宋体"/>
        </w:rPr>
        <w:t>生效。</w:t>
      </w:r>
    </w:p>
    <w:p w14:paraId="2FD9E8E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sz w:val="24"/>
        </w:rPr>
      </w:pPr>
      <w:r>
        <w:rPr>
          <w:rFonts w:hint="eastAsia" w:ascii="宋体" w:hAnsi="宋体"/>
          <w:sz w:val="24"/>
          <w:lang w:val="en-US" w:eastAsia="zh-CN"/>
        </w:rPr>
        <w:t>2、</w:t>
      </w:r>
      <w:r>
        <w:rPr>
          <w:rFonts w:ascii="宋体" w:hAnsi="宋体"/>
          <w:sz w:val="24"/>
        </w:rPr>
        <w:t>合同执行中涉及采购资金和采购内容修改或补充的，须经财政部门审批，并签书面补充协议报采监管理部门备案，方可作为主合同不可分割的一部分。</w:t>
      </w:r>
    </w:p>
    <w:p w14:paraId="335D657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sz w:val="24"/>
        </w:rPr>
      </w:pPr>
      <w:r>
        <w:rPr>
          <w:rFonts w:hint="eastAsia" w:ascii="宋体" w:hAnsi="宋体"/>
          <w:sz w:val="24"/>
          <w:lang w:val="en-US" w:eastAsia="zh-CN"/>
        </w:rPr>
        <w:t>3、</w:t>
      </w:r>
      <w:r>
        <w:rPr>
          <w:rFonts w:ascii="宋体" w:hAnsi="宋体"/>
          <w:sz w:val="24"/>
        </w:rPr>
        <w:t>本合同未尽事宜，遵照《</w:t>
      </w:r>
      <w:r>
        <w:rPr>
          <w:rFonts w:hint="eastAsia" w:ascii="宋体" w:hAnsi="宋体"/>
          <w:sz w:val="24"/>
          <w:lang w:eastAsia="zh-CN"/>
        </w:rPr>
        <w:t>中华人民共和国民法典</w:t>
      </w:r>
      <w:r>
        <w:rPr>
          <w:rFonts w:ascii="宋体" w:hAnsi="宋体"/>
          <w:sz w:val="24"/>
        </w:rPr>
        <w:t>》有关条文执行。</w:t>
      </w:r>
    </w:p>
    <w:p w14:paraId="6CD4A6C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本合同正本一式六份，具有同等法律效力，甲乙双方各执二份，市采购办备案一份，代理公司</w:t>
      </w:r>
      <w:r>
        <w:rPr>
          <w:rFonts w:hint="eastAsia" w:ascii="宋体" w:hAnsi="宋体" w:cs="宋体"/>
          <w:sz w:val="24"/>
          <w:szCs w:val="24"/>
          <w:lang w:eastAsia="zh-CN"/>
        </w:rPr>
        <w:t>存档</w:t>
      </w:r>
      <w:r>
        <w:rPr>
          <w:rFonts w:hint="eastAsia" w:ascii="宋体" w:hAnsi="宋体" w:eastAsia="宋体" w:cs="宋体"/>
          <w:sz w:val="24"/>
          <w:szCs w:val="24"/>
        </w:rPr>
        <w:t>一份。</w:t>
      </w:r>
    </w:p>
    <w:p w14:paraId="235AA75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b/>
          <w:sz w:val="24"/>
        </w:rPr>
      </w:pPr>
      <w:r>
        <w:rPr>
          <w:rFonts w:hint="eastAsia" w:ascii="宋体" w:hAnsi="宋体"/>
          <w:b/>
          <w:sz w:val="24"/>
        </w:rPr>
        <w:t xml:space="preserve">委托单位（甲方盖章）：                     </w:t>
      </w:r>
      <w:r>
        <w:rPr>
          <w:rFonts w:hint="eastAsia" w:ascii="宋体" w:hAnsi="宋体"/>
          <w:b/>
          <w:sz w:val="24"/>
          <w:lang w:eastAsia="zh-CN"/>
        </w:rPr>
        <w:t>服务</w:t>
      </w:r>
      <w:r>
        <w:rPr>
          <w:rFonts w:hint="eastAsia" w:ascii="宋体" w:hAnsi="宋体"/>
          <w:b/>
          <w:sz w:val="24"/>
        </w:rPr>
        <w:t>单位（乙方盖章）：</w:t>
      </w:r>
    </w:p>
    <w:p w14:paraId="3325C88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sz w:val="24"/>
        </w:rPr>
      </w:pPr>
      <w:r>
        <w:rPr>
          <w:rFonts w:hint="eastAsia" w:ascii="宋体" w:hAnsi="宋体"/>
          <w:sz w:val="24"/>
        </w:rPr>
        <w:t>法定代表人或受委托人                       法定代表人或受委托人</w:t>
      </w:r>
    </w:p>
    <w:p w14:paraId="65C1009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sz w:val="24"/>
        </w:rPr>
      </w:pPr>
      <w:r>
        <w:rPr>
          <w:rFonts w:hint="eastAsia" w:ascii="宋体" w:hAnsi="宋体"/>
          <w:sz w:val="24"/>
        </w:rPr>
        <w:t>（签字）                                   （签字）</w:t>
      </w:r>
    </w:p>
    <w:p w14:paraId="475CDDD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sz w:val="24"/>
        </w:rPr>
      </w:pPr>
      <w:r>
        <w:rPr>
          <w:rFonts w:hint="eastAsia" w:ascii="宋体" w:hAnsi="宋体"/>
          <w:sz w:val="24"/>
        </w:rPr>
        <w:t>地址：东阳市                               地址：</w:t>
      </w:r>
    </w:p>
    <w:p w14:paraId="43C4029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sz w:val="24"/>
        </w:rPr>
      </w:pPr>
      <w:r>
        <w:rPr>
          <w:rFonts w:hint="eastAsia" w:ascii="宋体" w:hAnsi="宋体"/>
          <w:sz w:val="24"/>
        </w:rPr>
        <w:t>开户银行：                                 开户银行：</w:t>
      </w:r>
    </w:p>
    <w:p w14:paraId="6705B71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sz w:val="24"/>
        </w:rPr>
      </w:pPr>
      <w:r>
        <w:rPr>
          <w:rFonts w:hint="eastAsia" w:ascii="宋体" w:hAnsi="宋体"/>
          <w:sz w:val="24"/>
        </w:rPr>
        <w:t>帐号：                                     帐号：</w:t>
      </w:r>
    </w:p>
    <w:p w14:paraId="7B43651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sz w:val="24"/>
        </w:rPr>
      </w:pPr>
    </w:p>
    <w:p w14:paraId="7E85E31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b/>
          <w:sz w:val="24"/>
        </w:rPr>
      </w:pPr>
      <w:r>
        <w:rPr>
          <w:rFonts w:hint="eastAsia" w:ascii="宋体" w:hAnsi="宋体"/>
          <w:b/>
          <w:sz w:val="24"/>
          <w:lang w:eastAsia="zh-CN"/>
        </w:rPr>
        <w:t>招标</w:t>
      </w:r>
      <w:r>
        <w:rPr>
          <w:rFonts w:hint="eastAsia" w:ascii="宋体" w:hAnsi="宋体"/>
          <w:b/>
          <w:sz w:val="24"/>
        </w:rPr>
        <w:t>代理</w:t>
      </w:r>
      <w:r>
        <w:rPr>
          <w:rFonts w:hint="eastAsia" w:ascii="宋体" w:hAnsi="宋体"/>
          <w:b/>
          <w:sz w:val="24"/>
          <w:lang w:eastAsia="zh-CN"/>
        </w:rPr>
        <w:t>机构</w:t>
      </w:r>
      <w:r>
        <w:rPr>
          <w:rFonts w:hint="eastAsia" w:ascii="宋体" w:hAnsi="宋体"/>
          <w:b/>
          <w:sz w:val="24"/>
        </w:rPr>
        <w:t xml:space="preserve">（盖章）：                             </w:t>
      </w:r>
    </w:p>
    <w:p w14:paraId="73E9DEE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sz w:val="24"/>
        </w:rPr>
      </w:pPr>
      <w:r>
        <w:rPr>
          <w:rFonts w:hint="eastAsia" w:ascii="宋体" w:hAnsi="宋体"/>
          <w:sz w:val="24"/>
        </w:rPr>
        <w:t xml:space="preserve">法定代表人或受委托人                              </w:t>
      </w:r>
    </w:p>
    <w:p w14:paraId="56E0BB5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sz w:val="24"/>
        </w:rPr>
      </w:pPr>
      <w:r>
        <w:rPr>
          <w:rFonts w:hint="eastAsia" w:ascii="宋体" w:hAnsi="宋体"/>
          <w:sz w:val="24"/>
        </w:rPr>
        <w:t xml:space="preserve">（签字）                                               </w:t>
      </w:r>
    </w:p>
    <w:p w14:paraId="4F2AAD25">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hAnsi="宋体" w:cs="宋体"/>
          <w:b/>
          <w:color w:val="0D0D0D"/>
          <w:sz w:val="36"/>
          <w:szCs w:val="36"/>
        </w:rPr>
      </w:pPr>
      <w:r>
        <w:rPr>
          <w:rFonts w:hint="eastAsia" w:hAnsi="宋体"/>
        </w:rPr>
        <w:t xml:space="preserve">签约地点：东阳                         </w:t>
      </w:r>
      <w:r>
        <w:rPr>
          <w:rFonts w:hint="eastAsia" w:hAnsi="宋体"/>
          <w:lang w:val="en-US" w:eastAsia="zh-CN"/>
        </w:rPr>
        <w:t xml:space="preserve">    </w:t>
      </w:r>
      <w:r>
        <w:rPr>
          <w:rFonts w:hint="eastAsia" w:hAnsi="宋体"/>
        </w:rPr>
        <w:t>签约时间：</w:t>
      </w:r>
    </w:p>
    <w:p w14:paraId="753F3369">
      <w:pPr>
        <w:rPr>
          <w:rFonts w:hint="eastAsia" w:hAnsi="宋体" w:cs="宋体"/>
          <w:b/>
          <w:color w:val="0D0D0D"/>
          <w:sz w:val="36"/>
          <w:szCs w:val="36"/>
        </w:rPr>
      </w:pPr>
      <w:r>
        <w:rPr>
          <w:rFonts w:hint="eastAsia" w:hAnsi="宋体" w:cs="宋体"/>
          <w:b/>
          <w:color w:val="0D0D0D"/>
          <w:sz w:val="36"/>
          <w:szCs w:val="36"/>
        </w:rPr>
        <w:br w:type="page"/>
      </w:r>
    </w:p>
    <w:p w14:paraId="7D6B91D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Ansi="宋体" w:cs="宋体"/>
          <w:b/>
          <w:color w:val="0D0D0D"/>
          <w:sz w:val="36"/>
          <w:szCs w:val="36"/>
        </w:rPr>
      </w:pPr>
      <w:r>
        <w:rPr>
          <w:rFonts w:hint="eastAsia" w:hAnsi="宋体" w:cs="宋体"/>
          <w:b/>
          <w:color w:val="0D0D0D"/>
          <w:sz w:val="36"/>
          <w:szCs w:val="36"/>
        </w:rPr>
        <w:t>第六章</w:t>
      </w:r>
      <w:r>
        <w:rPr>
          <w:rFonts w:hint="eastAsia" w:hAnsi="宋体" w:cs="宋体"/>
          <w:b/>
          <w:color w:val="0D0D0D"/>
          <w:sz w:val="36"/>
          <w:szCs w:val="36"/>
          <w:lang w:val="en-US" w:eastAsia="zh-CN"/>
        </w:rPr>
        <w:t xml:space="preserve">   </w:t>
      </w:r>
      <w:r>
        <w:rPr>
          <w:rFonts w:hint="eastAsia" w:hAnsi="宋体" w:cs="宋体"/>
          <w:b/>
          <w:color w:val="0D0D0D"/>
          <w:sz w:val="36"/>
          <w:szCs w:val="36"/>
        </w:rPr>
        <w:t>投标文件格式</w:t>
      </w:r>
    </w:p>
    <w:p w14:paraId="5198EAEF">
      <w:pPr>
        <w:snapToGrid w:val="0"/>
        <w:spacing w:beforeLines="50" w:after="50" w:line="360" w:lineRule="auto"/>
        <w:outlineLvl w:val="1"/>
        <w:rPr>
          <w:rFonts w:ascii="宋体" w:hAnsi="宋体"/>
          <w:b/>
          <w:sz w:val="24"/>
        </w:rPr>
      </w:pPr>
    </w:p>
    <w:p w14:paraId="41025C6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b/>
          <w:sz w:val="24"/>
        </w:rPr>
      </w:pPr>
      <w:r>
        <w:rPr>
          <w:rFonts w:ascii="宋体" w:hAnsi="宋体"/>
          <w:b/>
          <w:sz w:val="24"/>
        </w:rPr>
        <w:t>1</w:t>
      </w:r>
      <w:r>
        <w:rPr>
          <w:rFonts w:ascii="宋体"/>
          <w:b/>
          <w:sz w:val="24"/>
        </w:rPr>
        <w:t>.</w:t>
      </w:r>
      <w:r>
        <w:rPr>
          <w:rFonts w:hint="eastAsia" w:ascii="宋体" w:hAnsi="宋体"/>
          <w:b/>
          <w:sz w:val="24"/>
        </w:rPr>
        <w:t>所有投标文件封面格式：</w:t>
      </w:r>
    </w:p>
    <w:p w14:paraId="0BB9B1EA">
      <w:pPr>
        <w:keepNext w:val="0"/>
        <w:keepLines w:val="0"/>
        <w:pageBreakBefore w:val="0"/>
        <w:widowControl w:val="0"/>
        <w:kinsoku/>
        <w:wordWrap/>
        <w:overflowPunct/>
        <w:topLinePunct w:val="0"/>
        <w:autoSpaceDE/>
        <w:autoSpaceDN/>
        <w:bidi w:val="0"/>
        <w:adjustRightInd/>
        <w:snapToGrid/>
        <w:spacing w:line="360" w:lineRule="auto"/>
        <w:ind w:firstLine="5736" w:firstLineChars="2390"/>
        <w:textAlignment w:val="auto"/>
        <w:rPr>
          <w:rFonts w:ascii="宋体"/>
          <w:b/>
          <w:bCs/>
          <w:sz w:val="24"/>
        </w:rPr>
      </w:pPr>
      <w:r>
        <w:rPr>
          <w:rFonts w:hint="eastAsia" w:ascii="宋体" w:hAnsi="宋体"/>
          <w:b/>
          <w:bCs/>
          <w:sz w:val="24"/>
        </w:rPr>
        <w:t>正本</w:t>
      </w:r>
      <w:r>
        <w:rPr>
          <w:rFonts w:ascii="宋体" w:hAnsi="宋体"/>
          <w:b/>
          <w:bCs/>
          <w:sz w:val="24"/>
        </w:rPr>
        <w:t>/</w:t>
      </w:r>
      <w:r>
        <w:rPr>
          <w:rFonts w:hint="eastAsia" w:ascii="宋体" w:hAnsi="宋体"/>
          <w:b/>
          <w:bCs/>
          <w:sz w:val="24"/>
        </w:rPr>
        <w:t>或副本</w:t>
      </w:r>
    </w:p>
    <w:p w14:paraId="71B7FE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bCs/>
          <w:sz w:val="24"/>
        </w:rPr>
      </w:pPr>
      <w:r>
        <w:rPr>
          <w:rFonts w:hint="eastAsia" w:ascii="宋体" w:hAnsi="宋体"/>
          <w:bCs/>
          <w:sz w:val="24"/>
        </w:rPr>
        <w:t>资信商务</w:t>
      </w:r>
      <w:r>
        <w:rPr>
          <w:rFonts w:hint="eastAsia" w:ascii="宋体" w:hAnsi="宋体"/>
          <w:bCs/>
          <w:sz w:val="24"/>
          <w:lang w:eastAsia="zh-CN"/>
        </w:rPr>
        <w:t>及</w:t>
      </w:r>
      <w:r>
        <w:rPr>
          <w:rFonts w:hint="eastAsia" w:ascii="宋体" w:hAnsi="宋体"/>
          <w:bCs/>
          <w:sz w:val="24"/>
        </w:rPr>
        <w:t>技术、报价文件、资格审查资料</w:t>
      </w:r>
    </w:p>
    <w:p w14:paraId="104749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b/>
          <w:sz w:val="24"/>
        </w:rPr>
      </w:pPr>
      <w:r>
        <w:rPr>
          <w:rFonts w:hint="eastAsia" w:ascii="宋体" w:hAnsi="宋体"/>
          <w:bCs/>
          <w:sz w:val="24"/>
        </w:rPr>
        <w:t>项目名称：</w:t>
      </w:r>
      <w:r>
        <w:rPr>
          <w:rFonts w:hint="eastAsia" w:ascii="宋体" w:hAnsi="宋体"/>
          <w:bCs/>
          <w:sz w:val="24"/>
          <w:lang w:eastAsia="zh-CN"/>
        </w:rPr>
        <w:t>东阳市江北街道湖沧、上卢片农村生活垃圾清运</w:t>
      </w:r>
      <w:r>
        <w:rPr>
          <w:rFonts w:hint="eastAsia" w:ascii="宋体" w:hAnsi="宋体"/>
          <w:bCs/>
          <w:sz w:val="24"/>
          <w:lang w:val="en-US" w:eastAsia="zh-CN"/>
        </w:rPr>
        <w:t xml:space="preserve"> </w:t>
      </w:r>
    </w:p>
    <w:p w14:paraId="249AFB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bCs/>
          <w:sz w:val="24"/>
          <w:lang w:val="en-US" w:eastAsia="zh-CN"/>
        </w:rPr>
      </w:pPr>
      <w:r>
        <w:rPr>
          <w:rFonts w:hint="eastAsia" w:ascii="宋体" w:hAnsi="宋体"/>
          <w:bCs/>
          <w:sz w:val="24"/>
        </w:rPr>
        <w:t>项目编号：</w:t>
      </w:r>
      <w:r>
        <w:rPr>
          <w:rFonts w:hint="eastAsia" w:ascii="宋体" w:hAnsi="宋体"/>
          <w:bCs/>
          <w:sz w:val="24"/>
          <w:lang w:val="en-US" w:eastAsia="zh-CN"/>
        </w:rPr>
        <w:t>JCZFCG2024-Z41-C482</w:t>
      </w:r>
    </w:p>
    <w:p w14:paraId="684CF96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Cs/>
          <w:sz w:val="24"/>
        </w:rPr>
      </w:pPr>
      <w:r>
        <w:rPr>
          <w:rFonts w:hint="eastAsia" w:ascii="宋体" w:hAnsi="宋体"/>
          <w:bCs/>
          <w:sz w:val="24"/>
        </w:rPr>
        <w:t>投标人名称：</w:t>
      </w:r>
    </w:p>
    <w:p w14:paraId="0BE9133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Cs/>
          <w:sz w:val="24"/>
        </w:rPr>
      </w:pPr>
      <w:r>
        <w:rPr>
          <w:rFonts w:hint="eastAsia" w:ascii="宋体" w:hAnsi="宋体"/>
          <w:bCs/>
          <w:sz w:val="24"/>
        </w:rPr>
        <w:t>投标人地址：</w:t>
      </w:r>
    </w:p>
    <w:p w14:paraId="22E26DC9">
      <w:pPr>
        <w:keepNext w:val="0"/>
        <w:keepLines w:val="0"/>
        <w:pageBreakBefore w:val="0"/>
        <w:widowControl w:val="0"/>
        <w:kinsoku/>
        <w:wordWrap/>
        <w:overflowPunct/>
        <w:topLinePunct w:val="0"/>
        <w:autoSpaceDE/>
        <w:autoSpaceDN/>
        <w:bidi w:val="0"/>
        <w:adjustRightInd/>
        <w:snapToGrid/>
        <w:spacing w:line="360" w:lineRule="auto"/>
        <w:ind w:firstLine="645"/>
        <w:jc w:val="center"/>
        <w:textAlignment w:val="auto"/>
        <w:rPr>
          <w:rFonts w:ascii="宋体"/>
          <w:sz w:val="24"/>
        </w:rPr>
      </w:pPr>
      <w:r>
        <w:rPr>
          <w:rFonts w:hint="eastAsia" w:ascii="宋体" w:hAnsi="宋体"/>
          <w:sz w:val="24"/>
        </w:rPr>
        <w:t>年月日</w:t>
      </w:r>
    </w:p>
    <w:p w14:paraId="46CC4677">
      <w:pPr>
        <w:snapToGrid w:val="0"/>
        <w:spacing w:beforeLines="50" w:after="50" w:line="360" w:lineRule="auto"/>
        <w:outlineLvl w:val="1"/>
        <w:rPr>
          <w:rFonts w:ascii="宋体"/>
          <w:b/>
          <w:sz w:val="24"/>
        </w:rPr>
      </w:pPr>
    </w:p>
    <w:p w14:paraId="16949BA5">
      <w:pPr>
        <w:snapToGrid w:val="0"/>
        <w:spacing w:beforeLines="50" w:after="50" w:line="360" w:lineRule="auto"/>
        <w:outlineLvl w:val="1"/>
        <w:rPr>
          <w:rFonts w:ascii="宋体"/>
          <w:b/>
          <w:sz w:val="24"/>
        </w:rPr>
      </w:pPr>
    </w:p>
    <w:p w14:paraId="68295A56">
      <w:pPr>
        <w:snapToGrid w:val="0"/>
        <w:spacing w:beforeLines="50" w:after="50" w:line="360" w:lineRule="auto"/>
        <w:outlineLvl w:val="1"/>
        <w:rPr>
          <w:rFonts w:hint="eastAsia" w:ascii="宋体" w:hAnsi="宋体"/>
          <w:b/>
          <w:sz w:val="24"/>
          <w:lang w:val="en-US" w:eastAsia="zh-CN"/>
        </w:rPr>
      </w:pPr>
    </w:p>
    <w:p w14:paraId="7FB1A3DB">
      <w:pPr>
        <w:snapToGrid w:val="0"/>
        <w:spacing w:beforeLines="50" w:after="50" w:line="360" w:lineRule="auto"/>
        <w:outlineLvl w:val="1"/>
        <w:rPr>
          <w:rFonts w:hint="eastAsia" w:ascii="宋体" w:hAnsi="宋体"/>
          <w:b/>
          <w:sz w:val="24"/>
          <w:lang w:val="en-US" w:eastAsia="zh-CN"/>
        </w:rPr>
      </w:pPr>
    </w:p>
    <w:p w14:paraId="5DF5E346">
      <w:pPr>
        <w:snapToGrid w:val="0"/>
        <w:spacing w:beforeLines="50" w:after="50" w:line="360" w:lineRule="auto"/>
        <w:outlineLvl w:val="1"/>
        <w:rPr>
          <w:rFonts w:hint="eastAsia" w:ascii="宋体" w:hAnsi="宋体"/>
          <w:b/>
          <w:sz w:val="24"/>
          <w:lang w:val="en-US" w:eastAsia="zh-CN"/>
        </w:rPr>
      </w:pPr>
    </w:p>
    <w:p w14:paraId="0EEE1659">
      <w:pPr>
        <w:snapToGrid w:val="0"/>
        <w:spacing w:beforeLines="50" w:after="50" w:line="360" w:lineRule="auto"/>
        <w:outlineLvl w:val="1"/>
        <w:rPr>
          <w:rFonts w:hint="eastAsia" w:ascii="宋体" w:hAnsi="宋体"/>
          <w:b/>
          <w:sz w:val="24"/>
          <w:lang w:val="en-US" w:eastAsia="zh-CN"/>
        </w:rPr>
      </w:pPr>
    </w:p>
    <w:p w14:paraId="14F1F617">
      <w:pPr>
        <w:snapToGrid w:val="0"/>
        <w:spacing w:beforeLines="50" w:after="50" w:line="360" w:lineRule="auto"/>
        <w:outlineLvl w:val="1"/>
        <w:rPr>
          <w:rFonts w:hint="eastAsia" w:ascii="宋体" w:hAnsi="宋体"/>
          <w:b/>
          <w:sz w:val="24"/>
          <w:lang w:val="en-US" w:eastAsia="zh-CN"/>
        </w:rPr>
      </w:pPr>
    </w:p>
    <w:p w14:paraId="4FAD7675">
      <w:pPr>
        <w:snapToGrid w:val="0"/>
        <w:spacing w:beforeLines="50" w:after="50" w:line="360" w:lineRule="auto"/>
        <w:outlineLvl w:val="1"/>
        <w:rPr>
          <w:rFonts w:hint="eastAsia" w:ascii="宋体" w:hAnsi="宋体"/>
          <w:b/>
          <w:sz w:val="24"/>
          <w:lang w:val="en-US" w:eastAsia="zh-CN"/>
        </w:rPr>
      </w:pPr>
    </w:p>
    <w:p w14:paraId="032163D6">
      <w:pPr>
        <w:snapToGrid w:val="0"/>
        <w:spacing w:beforeLines="50" w:after="50" w:line="360" w:lineRule="auto"/>
        <w:outlineLvl w:val="1"/>
        <w:rPr>
          <w:rFonts w:hint="eastAsia" w:ascii="宋体" w:hAnsi="宋体"/>
          <w:b/>
          <w:sz w:val="24"/>
          <w:lang w:val="en-US" w:eastAsia="zh-CN"/>
        </w:rPr>
      </w:pPr>
    </w:p>
    <w:p w14:paraId="6E37BCB0">
      <w:pPr>
        <w:snapToGrid w:val="0"/>
        <w:spacing w:beforeLines="50" w:after="50" w:line="360" w:lineRule="auto"/>
        <w:outlineLvl w:val="1"/>
        <w:rPr>
          <w:rFonts w:hint="eastAsia" w:ascii="宋体" w:hAnsi="宋体"/>
          <w:b/>
          <w:sz w:val="24"/>
          <w:lang w:val="en-US" w:eastAsia="zh-CN"/>
        </w:rPr>
      </w:pPr>
    </w:p>
    <w:p w14:paraId="180AEA62">
      <w:pPr>
        <w:snapToGrid w:val="0"/>
        <w:spacing w:beforeLines="50" w:after="50" w:line="360" w:lineRule="auto"/>
        <w:outlineLvl w:val="1"/>
        <w:rPr>
          <w:rFonts w:hint="eastAsia" w:ascii="宋体" w:hAnsi="宋体"/>
          <w:b/>
          <w:sz w:val="24"/>
          <w:lang w:val="en-US" w:eastAsia="zh-CN"/>
        </w:rPr>
      </w:pPr>
    </w:p>
    <w:p w14:paraId="579AE61E">
      <w:pPr>
        <w:snapToGrid w:val="0"/>
        <w:spacing w:beforeLines="50" w:after="50" w:line="360" w:lineRule="auto"/>
        <w:outlineLvl w:val="1"/>
        <w:rPr>
          <w:rFonts w:hint="eastAsia" w:ascii="宋体" w:hAnsi="宋体"/>
          <w:b/>
          <w:sz w:val="24"/>
          <w:lang w:val="en-US" w:eastAsia="zh-CN"/>
        </w:rPr>
      </w:pPr>
    </w:p>
    <w:p w14:paraId="2168DA44">
      <w:pPr>
        <w:rPr>
          <w:rFonts w:hint="eastAsia" w:ascii="宋体" w:hAnsi="宋体"/>
          <w:b/>
          <w:sz w:val="24"/>
          <w:lang w:val="en-US" w:eastAsia="zh-CN"/>
        </w:rPr>
      </w:pPr>
      <w:r>
        <w:rPr>
          <w:rFonts w:hint="eastAsia" w:ascii="宋体" w:hAnsi="宋体"/>
          <w:b/>
          <w:sz w:val="24"/>
          <w:lang w:val="en-US" w:eastAsia="zh-CN"/>
        </w:rPr>
        <w:br w:type="page"/>
      </w:r>
    </w:p>
    <w:p w14:paraId="59E8B49E">
      <w:pPr>
        <w:numPr>
          <w:ilvl w:val="0"/>
          <w:numId w:val="0"/>
        </w:numPr>
        <w:snapToGrid w:val="0"/>
        <w:spacing w:line="360" w:lineRule="auto"/>
        <w:rPr>
          <w:rFonts w:hint="eastAsia"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资格审查资料</w:t>
      </w:r>
      <w:r>
        <w:rPr>
          <w:rFonts w:hint="eastAsia" w:ascii="宋体" w:hAnsi="宋体" w:cs="宋体"/>
          <w:b/>
          <w:bCs/>
          <w:sz w:val="24"/>
          <w:szCs w:val="24"/>
          <w:lang w:eastAsia="zh-CN"/>
        </w:rPr>
        <w:t>目录</w:t>
      </w:r>
      <w:r>
        <w:rPr>
          <w:rFonts w:hint="eastAsia" w:ascii="宋体" w:hAnsi="宋体" w:cs="宋体"/>
          <w:b/>
          <w:bCs/>
          <w:sz w:val="24"/>
          <w:szCs w:val="24"/>
        </w:rPr>
        <w:t>：</w:t>
      </w:r>
    </w:p>
    <w:p w14:paraId="44B015F6">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4B54591E">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法定代表人授权委托书及经办人身份证复印件；</w:t>
      </w:r>
    </w:p>
    <w:p w14:paraId="5FD9F3C9">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中小企业声明函</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14:paraId="376AAA61">
      <w:pPr>
        <w:snapToGrid w:val="0"/>
        <w:spacing w:line="360" w:lineRule="auto"/>
        <w:ind w:firstLine="504" w:firstLineChars="200"/>
        <w:jc w:val="left"/>
        <w:rPr>
          <w:rFonts w:ascii="宋体"/>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残疾人福利性单位声明函（</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w:t>
      </w:r>
    </w:p>
    <w:p w14:paraId="026DDDA9">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6E9ADF9C">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6C437278">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705729E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2、资信商务及</w:t>
      </w:r>
      <w:r>
        <w:rPr>
          <w:rFonts w:hint="eastAsia" w:ascii="宋体" w:hAnsi="宋体" w:eastAsia="宋体" w:cs="宋体"/>
          <w:b/>
          <w:sz w:val="24"/>
          <w:szCs w:val="24"/>
          <w:lang w:eastAsia="zh-CN"/>
        </w:rPr>
        <w:t>技术</w:t>
      </w:r>
      <w:r>
        <w:rPr>
          <w:rFonts w:hint="eastAsia" w:ascii="宋体" w:hAnsi="宋体" w:eastAsia="宋体" w:cs="宋体"/>
          <w:b/>
          <w:sz w:val="24"/>
          <w:szCs w:val="24"/>
        </w:rPr>
        <w:t>文件</w:t>
      </w:r>
      <w:r>
        <w:rPr>
          <w:rFonts w:hint="eastAsia" w:ascii="宋体" w:hAnsi="宋体" w:eastAsia="宋体" w:cs="宋体"/>
          <w:b/>
          <w:sz w:val="24"/>
          <w:szCs w:val="24"/>
          <w:lang w:eastAsia="zh-CN"/>
        </w:rPr>
        <w:t>目录：</w:t>
      </w:r>
    </w:p>
    <w:p w14:paraId="383071AB">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（1）评分响应表（格式见附件2.1）；</w:t>
      </w:r>
    </w:p>
    <w:p w14:paraId="75EEADE5">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（2）投标声明书(格式见附件2.2)；</w:t>
      </w:r>
    </w:p>
    <w:p w14:paraId="3A104EBF">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（3）法定代表人授权委托书(格式见附件2.3)；</w:t>
      </w:r>
    </w:p>
    <w:p w14:paraId="71F6A6FF">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（4）投标单位情况表(格式见附件2.4)；</w:t>
      </w:r>
    </w:p>
    <w:p w14:paraId="10474D3B">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）营业执照副本复印件；</w:t>
      </w:r>
    </w:p>
    <w:p w14:paraId="73E9B76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）投标人拟派项目负责人及其他主要人员个人证书及身份证(格式见附件2.</w:t>
      </w:r>
      <w:r>
        <w:rPr>
          <w:rFonts w:hint="eastAsia" w:ascii="宋体" w:hAnsi="宋体" w:cs="宋体"/>
          <w:sz w:val="24"/>
          <w:szCs w:val="24"/>
          <w:lang w:val="en-US" w:eastAsia="zh-CN"/>
        </w:rPr>
        <w:t>7</w:t>
      </w:r>
      <w:r>
        <w:rPr>
          <w:rFonts w:hint="eastAsia" w:ascii="宋体" w:hAnsi="宋体" w:eastAsia="宋体" w:cs="宋体"/>
          <w:sz w:val="24"/>
          <w:szCs w:val="24"/>
        </w:rPr>
        <w:t>)；</w:t>
      </w:r>
    </w:p>
    <w:p w14:paraId="5C8BD819">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color w:val="0D0D0D"/>
          <w:sz w:val="24"/>
          <w:szCs w:val="24"/>
        </w:rPr>
        <w:t>投标人成功实施的同类项目的业绩或者案例(格式见附件2.8)；</w:t>
      </w:r>
    </w:p>
    <w:p w14:paraId="63BEC61E">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）技术服务方案；</w:t>
      </w:r>
    </w:p>
    <w:p w14:paraId="23BBDD74">
      <w:pPr>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）服务计划及承诺；</w:t>
      </w:r>
    </w:p>
    <w:p w14:paraId="0951F8B7">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color w:val="0D0D0D"/>
          <w:sz w:val="24"/>
          <w:szCs w:val="24"/>
        </w:rPr>
        <w:t>（</w:t>
      </w:r>
      <w:r>
        <w:rPr>
          <w:rFonts w:hint="eastAsia" w:ascii="宋体" w:hAnsi="宋体" w:cs="宋体"/>
          <w:color w:val="0D0D0D"/>
          <w:sz w:val="24"/>
          <w:szCs w:val="24"/>
          <w:lang w:val="en-US" w:eastAsia="zh-CN"/>
        </w:rPr>
        <w:t>10</w:t>
      </w:r>
      <w:r>
        <w:rPr>
          <w:rFonts w:hint="eastAsia" w:ascii="宋体" w:hAnsi="宋体" w:eastAsia="宋体" w:cs="宋体"/>
          <w:color w:val="0D0D0D"/>
          <w:sz w:val="24"/>
          <w:szCs w:val="24"/>
        </w:rPr>
        <w:t>）政府采购代理机构社会评价表（附件2.9）；</w:t>
      </w:r>
    </w:p>
    <w:p w14:paraId="2A4F1F33">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w:t>
      </w:r>
      <w:r>
        <w:rPr>
          <w:rFonts w:hint="eastAsia" w:ascii="宋体" w:hAnsi="宋体" w:cs="宋体"/>
          <w:color w:val="0D0D0D"/>
          <w:sz w:val="24"/>
          <w:szCs w:val="24"/>
          <w:lang w:val="en-US" w:eastAsia="zh-CN"/>
        </w:rPr>
        <w:t>1</w:t>
      </w:r>
      <w:r>
        <w:rPr>
          <w:rFonts w:hint="eastAsia" w:ascii="宋体" w:hAnsi="宋体" w:eastAsia="宋体" w:cs="宋体"/>
          <w:color w:val="0D0D0D"/>
          <w:sz w:val="24"/>
          <w:szCs w:val="24"/>
        </w:rPr>
        <w:t>）投标人认为需要提供的其他投标文件和资料。</w:t>
      </w:r>
    </w:p>
    <w:p w14:paraId="4E41B8D7">
      <w:pPr>
        <w:snapToGrid w:val="0"/>
        <w:spacing w:line="360" w:lineRule="auto"/>
        <w:ind w:firstLine="470" w:firstLineChars="196"/>
        <w:jc w:val="left"/>
        <w:rPr>
          <w:rFonts w:ascii="宋体"/>
          <w:color w:val="0D0D0D"/>
          <w:sz w:val="24"/>
          <w:szCs w:val="24"/>
        </w:rPr>
      </w:pPr>
    </w:p>
    <w:p w14:paraId="07E09464">
      <w:pPr>
        <w:snapToGrid w:val="0"/>
        <w:spacing w:line="360" w:lineRule="auto"/>
        <w:ind w:firstLine="360" w:firstLineChars="150"/>
        <w:jc w:val="left"/>
        <w:rPr>
          <w:rFonts w:ascii="宋体"/>
          <w:sz w:val="24"/>
        </w:rPr>
      </w:pPr>
    </w:p>
    <w:p w14:paraId="40263456">
      <w:pPr>
        <w:snapToGrid w:val="0"/>
        <w:spacing w:line="360" w:lineRule="auto"/>
        <w:ind w:firstLine="360" w:firstLineChars="150"/>
        <w:jc w:val="left"/>
        <w:rPr>
          <w:rFonts w:ascii="宋体"/>
          <w:sz w:val="24"/>
        </w:rPr>
      </w:pPr>
    </w:p>
    <w:p w14:paraId="089C92B8">
      <w:pPr>
        <w:snapToGrid w:val="0"/>
        <w:spacing w:before="50" w:afterLines="50" w:line="360" w:lineRule="auto"/>
        <w:ind w:firstLine="960" w:firstLineChars="400"/>
        <w:jc w:val="left"/>
        <w:outlineLvl w:val="2"/>
        <w:rPr>
          <w:rFonts w:ascii="宋体"/>
          <w:b/>
          <w:sz w:val="24"/>
        </w:rPr>
      </w:pPr>
    </w:p>
    <w:p w14:paraId="7FC66E3F">
      <w:pPr>
        <w:snapToGrid w:val="0"/>
        <w:spacing w:before="50" w:afterLines="50" w:line="360" w:lineRule="auto"/>
        <w:ind w:firstLine="960" w:firstLineChars="400"/>
        <w:jc w:val="left"/>
        <w:outlineLvl w:val="2"/>
        <w:rPr>
          <w:rFonts w:ascii="宋体"/>
          <w:b/>
          <w:sz w:val="24"/>
        </w:rPr>
      </w:pPr>
    </w:p>
    <w:p w14:paraId="19D0CD57">
      <w:pPr>
        <w:snapToGrid w:val="0"/>
        <w:spacing w:before="50" w:afterLines="50" w:line="360" w:lineRule="auto"/>
        <w:ind w:firstLine="960" w:firstLineChars="400"/>
        <w:jc w:val="left"/>
        <w:outlineLvl w:val="2"/>
        <w:rPr>
          <w:rFonts w:ascii="宋体"/>
          <w:b/>
          <w:sz w:val="24"/>
        </w:rPr>
      </w:pPr>
    </w:p>
    <w:p w14:paraId="2AD91CAB">
      <w:pPr>
        <w:snapToGrid w:val="0"/>
        <w:spacing w:before="50" w:afterLines="50" w:line="360" w:lineRule="auto"/>
        <w:ind w:firstLine="960" w:firstLineChars="400"/>
        <w:jc w:val="left"/>
        <w:outlineLvl w:val="2"/>
        <w:rPr>
          <w:rFonts w:ascii="宋体"/>
          <w:b/>
          <w:sz w:val="24"/>
        </w:rPr>
      </w:pPr>
    </w:p>
    <w:p w14:paraId="7D6D5660">
      <w:pPr>
        <w:snapToGrid w:val="0"/>
        <w:spacing w:before="50" w:afterLines="50" w:line="360" w:lineRule="auto"/>
        <w:ind w:firstLine="960" w:firstLineChars="400"/>
        <w:jc w:val="left"/>
        <w:outlineLvl w:val="2"/>
        <w:rPr>
          <w:rFonts w:ascii="宋体"/>
          <w:b/>
          <w:sz w:val="24"/>
        </w:rPr>
      </w:pPr>
    </w:p>
    <w:p w14:paraId="01F7DC10">
      <w:pPr>
        <w:rPr>
          <w:rFonts w:ascii="宋体"/>
          <w:b/>
          <w:sz w:val="24"/>
        </w:rPr>
      </w:pPr>
      <w:r>
        <w:rPr>
          <w:rFonts w:hint="eastAsia" w:ascii="宋体" w:hAnsi="宋体"/>
          <w:b/>
          <w:sz w:val="24"/>
          <w:lang w:val="en-US" w:eastAsia="zh-CN"/>
        </w:rPr>
        <w:t>2</w:t>
      </w:r>
      <w:r>
        <w:rPr>
          <w:rFonts w:ascii="宋体" w:hAnsi="宋体"/>
          <w:b/>
          <w:sz w:val="24"/>
        </w:rPr>
        <w:t>.1</w:t>
      </w:r>
      <w:r>
        <w:rPr>
          <w:rFonts w:hint="eastAsia" w:ascii="宋体" w:hAnsi="宋体"/>
          <w:b/>
          <w:sz w:val="24"/>
        </w:rPr>
        <w:t>评分响应表格式：</w:t>
      </w:r>
    </w:p>
    <w:p w14:paraId="7125CC07">
      <w:pPr>
        <w:snapToGrid w:val="0"/>
        <w:spacing w:before="50" w:after="50" w:line="400" w:lineRule="exact"/>
        <w:rPr>
          <w:rFonts w:hint="default" w:ascii="宋体" w:eastAsia="宋体"/>
          <w:b/>
          <w:sz w:val="24"/>
          <w:u w:val="single"/>
          <w:lang w:val="en-US" w:eastAsia="zh-CN"/>
        </w:rPr>
      </w:pPr>
      <w:r>
        <w:rPr>
          <w:rFonts w:hint="eastAsia" w:ascii="宋体" w:hAnsi="宋体"/>
          <w:b/>
          <w:sz w:val="24"/>
        </w:rPr>
        <w:t>项目名称：</w:t>
      </w:r>
      <w:r>
        <w:rPr>
          <w:rFonts w:hint="eastAsia" w:ascii="宋体" w:hAnsi="宋体"/>
          <w:b/>
          <w:sz w:val="24"/>
          <w:lang w:val="en-US" w:eastAsia="zh-CN"/>
        </w:rPr>
        <w:t xml:space="preserve">                                                           </w:t>
      </w:r>
    </w:p>
    <w:tbl>
      <w:tblPr>
        <w:tblStyle w:val="4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0"/>
        <w:gridCol w:w="1988"/>
        <w:gridCol w:w="2554"/>
        <w:gridCol w:w="903"/>
        <w:gridCol w:w="3037"/>
      </w:tblGrid>
      <w:tr w14:paraId="641438AC">
        <w:trPr>
          <w:trHeight w:val="466" w:hRule="atLeast"/>
          <w:jc w:val="center"/>
        </w:trPr>
        <w:tc>
          <w:tcPr>
            <w:tcW w:w="431" w:type="pct"/>
            <w:tcBorders>
              <w:top w:val="single" w:color="auto" w:sz="4" w:space="0"/>
              <w:bottom w:val="single" w:color="auto" w:sz="4" w:space="0"/>
              <w:right w:val="single" w:color="auto" w:sz="4" w:space="0"/>
            </w:tcBorders>
            <w:vAlign w:val="center"/>
          </w:tcPr>
          <w:p w14:paraId="55B7953F">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序号</w:t>
            </w:r>
          </w:p>
        </w:tc>
        <w:tc>
          <w:tcPr>
            <w:tcW w:w="1070" w:type="pct"/>
            <w:tcBorders>
              <w:top w:val="single" w:color="auto" w:sz="4" w:space="0"/>
              <w:left w:val="single" w:color="auto" w:sz="4" w:space="0"/>
              <w:bottom w:val="single" w:color="auto" w:sz="4" w:space="0"/>
              <w:right w:val="single" w:color="auto" w:sz="4" w:space="0"/>
            </w:tcBorders>
            <w:vAlign w:val="center"/>
          </w:tcPr>
          <w:p w14:paraId="31C01230">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评审内容</w:t>
            </w:r>
          </w:p>
        </w:tc>
        <w:tc>
          <w:tcPr>
            <w:tcW w:w="1375" w:type="pct"/>
            <w:tcBorders>
              <w:top w:val="single" w:color="auto" w:sz="4" w:space="0"/>
              <w:left w:val="single" w:color="auto" w:sz="4" w:space="0"/>
              <w:bottom w:val="single" w:color="auto" w:sz="4" w:space="0"/>
              <w:right w:val="single" w:color="auto" w:sz="4" w:space="0"/>
            </w:tcBorders>
            <w:vAlign w:val="center"/>
          </w:tcPr>
          <w:p w14:paraId="31E3A0BE">
            <w:pPr>
              <w:pStyle w:val="38"/>
              <w:spacing w:line="400" w:lineRule="exact"/>
              <w:ind w:left="367" w:leftChars="175" w:firstLine="482"/>
              <w:rPr>
                <w:rFonts w:ascii="宋体" w:eastAsia="宋体"/>
                <w:b/>
                <w:bCs/>
                <w:color w:val="auto"/>
                <w:szCs w:val="24"/>
              </w:rPr>
            </w:pPr>
            <w:r>
              <w:rPr>
                <w:rFonts w:hint="eastAsia" w:ascii="宋体" w:eastAsia="宋体"/>
                <w:b/>
                <w:bCs/>
                <w:color w:val="auto"/>
                <w:szCs w:val="24"/>
              </w:rPr>
              <w:t>评分标准</w:t>
            </w:r>
          </w:p>
        </w:tc>
        <w:tc>
          <w:tcPr>
            <w:tcW w:w="486" w:type="pct"/>
            <w:tcBorders>
              <w:top w:val="single" w:color="auto" w:sz="4" w:space="0"/>
              <w:left w:val="single" w:color="auto" w:sz="4" w:space="0"/>
              <w:bottom w:val="single" w:color="auto" w:sz="4" w:space="0"/>
              <w:right w:val="single" w:color="auto" w:sz="4" w:space="0"/>
            </w:tcBorders>
            <w:vAlign w:val="center"/>
          </w:tcPr>
          <w:p w14:paraId="5FA940B5">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分值</w:t>
            </w:r>
          </w:p>
        </w:tc>
        <w:tc>
          <w:tcPr>
            <w:tcW w:w="1635" w:type="pct"/>
            <w:tcBorders>
              <w:top w:val="single" w:color="auto" w:sz="4" w:space="0"/>
              <w:left w:val="single" w:color="auto" w:sz="4" w:space="0"/>
              <w:bottom w:val="single" w:color="auto" w:sz="4" w:space="0"/>
            </w:tcBorders>
            <w:vAlign w:val="center"/>
          </w:tcPr>
          <w:p w14:paraId="755BB4D8">
            <w:pPr>
              <w:pStyle w:val="38"/>
              <w:spacing w:line="400" w:lineRule="exact"/>
              <w:ind w:left="480" w:firstLine="482"/>
              <w:rPr>
                <w:rFonts w:ascii="宋体" w:eastAsia="宋体"/>
                <w:b/>
                <w:bCs/>
                <w:color w:val="auto"/>
                <w:szCs w:val="24"/>
              </w:rPr>
            </w:pPr>
            <w:r>
              <w:rPr>
                <w:rFonts w:hint="eastAsia" w:ascii="宋体" w:eastAsia="宋体"/>
                <w:b/>
                <w:bCs/>
                <w:color w:val="auto"/>
                <w:szCs w:val="24"/>
              </w:rPr>
              <w:t>页码</w:t>
            </w:r>
          </w:p>
        </w:tc>
      </w:tr>
      <w:tr w14:paraId="063D5DE7">
        <w:trPr>
          <w:trHeight w:val="430" w:hRule="atLeast"/>
          <w:jc w:val="center"/>
        </w:trPr>
        <w:tc>
          <w:tcPr>
            <w:tcW w:w="431" w:type="pct"/>
            <w:tcBorders>
              <w:top w:val="single" w:color="auto" w:sz="4" w:space="0"/>
              <w:bottom w:val="single" w:color="auto" w:sz="4" w:space="0"/>
              <w:right w:val="single" w:color="auto" w:sz="4" w:space="0"/>
            </w:tcBorders>
            <w:vAlign w:val="center"/>
          </w:tcPr>
          <w:p w14:paraId="0F7BD5C0">
            <w:pPr>
              <w:spacing w:line="400" w:lineRule="exact"/>
              <w:rPr>
                <w:rFonts w:ascii="宋体"/>
                <w:b/>
                <w:sz w:val="24"/>
              </w:rPr>
            </w:pPr>
            <w:r>
              <w:rPr>
                <w:rFonts w:hint="eastAsia" w:ascii="宋体" w:hAnsi="宋体"/>
                <w:b/>
                <w:sz w:val="24"/>
              </w:rPr>
              <w:t>一</w:t>
            </w:r>
          </w:p>
        </w:tc>
        <w:tc>
          <w:tcPr>
            <w:tcW w:w="1070" w:type="pct"/>
            <w:tcBorders>
              <w:top w:val="single" w:color="auto" w:sz="4" w:space="0"/>
              <w:left w:val="single" w:color="auto" w:sz="4" w:space="0"/>
              <w:bottom w:val="single" w:color="auto" w:sz="4" w:space="0"/>
              <w:right w:val="single" w:color="auto" w:sz="4" w:space="0"/>
            </w:tcBorders>
            <w:vAlign w:val="center"/>
          </w:tcPr>
          <w:p w14:paraId="4D26A30B">
            <w:pPr>
              <w:spacing w:line="400" w:lineRule="exact"/>
              <w:rPr>
                <w:rFonts w:ascii="宋体"/>
                <w:b/>
                <w:sz w:val="24"/>
              </w:rPr>
            </w:pPr>
            <w:r>
              <w:rPr>
                <w:rFonts w:hint="eastAsia" w:ascii="宋体" w:hAnsi="宋体"/>
                <w:b/>
                <w:sz w:val="24"/>
              </w:rPr>
              <w:t>技术分</w:t>
            </w:r>
          </w:p>
        </w:tc>
        <w:tc>
          <w:tcPr>
            <w:tcW w:w="1375" w:type="pct"/>
            <w:tcBorders>
              <w:top w:val="single" w:color="auto" w:sz="4" w:space="0"/>
              <w:left w:val="single" w:color="auto" w:sz="4" w:space="0"/>
              <w:bottom w:val="single" w:color="auto" w:sz="4" w:space="0"/>
              <w:right w:val="single" w:color="auto" w:sz="4" w:space="0"/>
            </w:tcBorders>
            <w:vAlign w:val="center"/>
          </w:tcPr>
          <w:p w14:paraId="28A542EF">
            <w:pPr>
              <w:pStyle w:val="38"/>
              <w:spacing w:line="400" w:lineRule="exact"/>
              <w:ind w:left="480" w:firstLine="482"/>
              <w:jc w:val="center"/>
              <w:rPr>
                <w:rFonts w:ascii="宋体" w:eastAsia="宋体"/>
                <w:b/>
                <w:bCs/>
                <w:color w:val="auto"/>
                <w:szCs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5020AA56">
            <w:pPr>
              <w:pStyle w:val="38"/>
              <w:spacing w:line="400" w:lineRule="exact"/>
              <w:ind w:left="480" w:firstLine="482"/>
              <w:jc w:val="center"/>
              <w:rPr>
                <w:rFonts w:ascii="宋体" w:eastAsia="宋体"/>
                <w:b/>
                <w:bCs/>
                <w:color w:val="auto"/>
                <w:szCs w:val="24"/>
              </w:rPr>
            </w:pPr>
          </w:p>
        </w:tc>
        <w:tc>
          <w:tcPr>
            <w:tcW w:w="1635" w:type="pct"/>
            <w:tcBorders>
              <w:top w:val="single" w:color="auto" w:sz="4" w:space="0"/>
              <w:left w:val="single" w:color="auto" w:sz="4" w:space="0"/>
              <w:bottom w:val="single" w:color="auto" w:sz="4" w:space="0"/>
            </w:tcBorders>
            <w:vAlign w:val="center"/>
          </w:tcPr>
          <w:p w14:paraId="64E6393E">
            <w:pPr>
              <w:pStyle w:val="38"/>
              <w:spacing w:line="400" w:lineRule="exact"/>
              <w:ind w:left="480" w:firstLine="482"/>
              <w:jc w:val="center"/>
              <w:rPr>
                <w:rFonts w:ascii="宋体" w:eastAsia="宋体"/>
                <w:b/>
                <w:bCs/>
                <w:color w:val="auto"/>
                <w:szCs w:val="24"/>
              </w:rPr>
            </w:pPr>
          </w:p>
        </w:tc>
      </w:tr>
      <w:tr w14:paraId="566F3D94">
        <w:trPr>
          <w:cantSplit/>
          <w:trHeight w:val="574" w:hRule="atLeast"/>
          <w:jc w:val="center"/>
        </w:trPr>
        <w:tc>
          <w:tcPr>
            <w:tcW w:w="431" w:type="pct"/>
            <w:tcBorders>
              <w:top w:val="single" w:color="auto" w:sz="4" w:space="0"/>
              <w:bottom w:val="single" w:color="auto" w:sz="4" w:space="0"/>
              <w:right w:val="single" w:color="auto" w:sz="4" w:space="0"/>
            </w:tcBorders>
            <w:vAlign w:val="center"/>
          </w:tcPr>
          <w:p w14:paraId="24EAD3C9">
            <w:pPr>
              <w:spacing w:line="400" w:lineRule="exact"/>
              <w:rPr>
                <w:rFonts w:ascii="宋体"/>
                <w:sz w:val="24"/>
              </w:rPr>
            </w:pPr>
            <w:r>
              <w:rPr>
                <w:rFonts w:ascii="宋体" w:hAnsi="宋体"/>
                <w:sz w:val="24"/>
              </w:rPr>
              <w:t>1</w:t>
            </w:r>
          </w:p>
        </w:tc>
        <w:tc>
          <w:tcPr>
            <w:tcW w:w="1070" w:type="pct"/>
            <w:tcBorders>
              <w:top w:val="single" w:color="auto" w:sz="4" w:space="0"/>
              <w:left w:val="single" w:color="auto" w:sz="4" w:space="0"/>
              <w:bottom w:val="single" w:color="auto" w:sz="4" w:space="0"/>
              <w:right w:val="single" w:color="auto" w:sz="4" w:space="0"/>
            </w:tcBorders>
            <w:vAlign w:val="center"/>
          </w:tcPr>
          <w:p w14:paraId="01C8ACC9">
            <w:pPr>
              <w:spacing w:line="400" w:lineRule="exact"/>
              <w:rPr>
                <w:rFonts w:ascii="宋体"/>
                <w:sz w:val="24"/>
              </w:rPr>
            </w:pPr>
          </w:p>
        </w:tc>
        <w:tc>
          <w:tcPr>
            <w:tcW w:w="1375" w:type="pct"/>
            <w:tcBorders>
              <w:top w:val="single" w:color="auto" w:sz="4" w:space="0"/>
              <w:left w:val="single" w:color="auto" w:sz="4" w:space="0"/>
              <w:right w:val="single" w:color="auto" w:sz="4" w:space="0"/>
            </w:tcBorders>
            <w:vAlign w:val="center"/>
          </w:tcPr>
          <w:p w14:paraId="260CE52F">
            <w:pPr>
              <w:spacing w:line="400" w:lineRule="exact"/>
              <w:rPr>
                <w:rFonts w:ascii="宋体"/>
                <w:sz w:val="24"/>
              </w:rPr>
            </w:pPr>
          </w:p>
        </w:tc>
        <w:tc>
          <w:tcPr>
            <w:tcW w:w="486" w:type="pct"/>
            <w:tcBorders>
              <w:top w:val="single" w:color="auto" w:sz="4" w:space="0"/>
              <w:left w:val="single" w:color="auto" w:sz="4" w:space="0"/>
              <w:right w:val="single" w:color="auto" w:sz="4" w:space="0"/>
            </w:tcBorders>
            <w:vAlign w:val="center"/>
          </w:tcPr>
          <w:p w14:paraId="334D8A94">
            <w:pPr>
              <w:spacing w:line="400" w:lineRule="exact"/>
              <w:jc w:val="center"/>
              <w:rPr>
                <w:rFonts w:ascii="宋体"/>
                <w:bCs/>
                <w:sz w:val="24"/>
              </w:rPr>
            </w:pPr>
          </w:p>
        </w:tc>
        <w:tc>
          <w:tcPr>
            <w:tcW w:w="1635" w:type="pct"/>
            <w:tcBorders>
              <w:top w:val="single" w:color="auto" w:sz="4" w:space="0"/>
              <w:left w:val="single" w:color="auto" w:sz="4" w:space="0"/>
            </w:tcBorders>
            <w:vAlign w:val="center"/>
          </w:tcPr>
          <w:p w14:paraId="7E626BE4">
            <w:pPr>
              <w:spacing w:line="400" w:lineRule="exact"/>
              <w:jc w:val="center"/>
              <w:rPr>
                <w:rFonts w:ascii="宋体"/>
                <w:bCs/>
                <w:sz w:val="24"/>
              </w:rPr>
            </w:pP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技术文件第几页</w:t>
            </w:r>
          </w:p>
        </w:tc>
      </w:tr>
      <w:tr w14:paraId="1A064542">
        <w:trPr>
          <w:cantSplit/>
          <w:trHeight w:val="1046" w:hRule="atLeast"/>
          <w:jc w:val="center"/>
        </w:trPr>
        <w:tc>
          <w:tcPr>
            <w:tcW w:w="431" w:type="pct"/>
            <w:tcBorders>
              <w:top w:val="single" w:color="auto" w:sz="4" w:space="0"/>
              <w:bottom w:val="single" w:color="auto" w:sz="4" w:space="0"/>
              <w:right w:val="single" w:color="auto" w:sz="4" w:space="0"/>
            </w:tcBorders>
            <w:vAlign w:val="center"/>
          </w:tcPr>
          <w:p w14:paraId="5C3B2EA1">
            <w:pPr>
              <w:spacing w:line="400" w:lineRule="exact"/>
              <w:rPr>
                <w:rFonts w:ascii="宋体"/>
                <w:sz w:val="24"/>
              </w:rPr>
            </w:pPr>
            <w:r>
              <w:rPr>
                <w:rFonts w:ascii="宋体" w:hAnsi="宋体"/>
                <w:sz w:val="24"/>
              </w:rPr>
              <w:t>2</w:t>
            </w:r>
          </w:p>
        </w:tc>
        <w:tc>
          <w:tcPr>
            <w:tcW w:w="1070" w:type="pct"/>
            <w:tcBorders>
              <w:top w:val="single" w:color="auto" w:sz="4" w:space="0"/>
              <w:left w:val="single" w:color="auto" w:sz="4" w:space="0"/>
              <w:bottom w:val="single" w:color="auto" w:sz="4" w:space="0"/>
              <w:right w:val="single" w:color="auto" w:sz="4" w:space="0"/>
            </w:tcBorders>
            <w:vAlign w:val="center"/>
          </w:tcPr>
          <w:p w14:paraId="55B3AB48">
            <w:pPr>
              <w:spacing w:line="400" w:lineRule="exact"/>
              <w:rPr>
                <w:rFonts w:ascii="宋体"/>
                <w:sz w:val="24"/>
              </w:rPr>
            </w:pPr>
          </w:p>
        </w:tc>
        <w:tc>
          <w:tcPr>
            <w:tcW w:w="1375" w:type="pct"/>
            <w:tcBorders>
              <w:top w:val="single" w:color="auto" w:sz="4" w:space="0"/>
              <w:left w:val="single" w:color="auto" w:sz="4" w:space="0"/>
              <w:right w:val="single" w:color="auto" w:sz="4" w:space="0"/>
            </w:tcBorders>
            <w:vAlign w:val="center"/>
          </w:tcPr>
          <w:p w14:paraId="2A9B2235">
            <w:pPr>
              <w:spacing w:line="400" w:lineRule="exact"/>
              <w:rPr>
                <w:rFonts w:ascii="宋体" w:cs="宋体"/>
                <w:sz w:val="24"/>
              </w:rPr>
            </w:pPr>
          </w:p>
        </w:tc>
        <w:tc>
          <w:tcPr>
            <w:tcW w:w="486" w:type="pct"/>
            <w:tcBorders>
              <w:top w:val="single" w:color="auto" w:sz="4" w:space="0"/>
              <w:left w:val="single" w:color="auto" w:sz="4" w:space="0"/>
              <w:right w:val="single" w:color="auto" w:sz="4" w:space="0"/>
            </w:tcBorders>
            <w:vAlign w:val="center"/>
          </w:tcPr>
          <w:p w14:paraId="60A2C982">
            <w:pPr>
              <w:spacing w:line="400" w:lineRule="exact"/>
              <w:jc w:val="center"/>
              <w:rPr>
                <w:rFonts w:ascii="宋体"/>
                <w:bCs/>
                <w:sz w:val="24"/>
              </w:rPr>
            </w:pPr>
          </w:p>
        </w:tc>
        <w:tc>
          <w:tcPr>
            <w:tcW w:w="1635" w:type="pct"/>
            <w:tcBorders>
              <w:top w:val="single" w:color="auto" w:sz="4" w:space="0"/>
              <w:left w:val="single" w:color="auto" w:sz="4" w:space="0"/>
            </w:tcBorders>
            <w:vAlign w:val="center"/>
          </w:tcPr>
          <w:p w14:paraId="39AEE807">
            <w:pPr>
              <w:spacing w:line="400" w:lineRule="exact"/>
              <w:jc w:val="center"/>
              <w:rPr>
                <w:rFonts w:ascii="宋体"/>
                <w:bCs/>
                <w:sz w:val="24"/>
              </w:rPr>
            </w:pPr>
            <w:r>
              <w:rPr>
                <w:rFonts w:hint="eastAsia" w:ascii="宋体" w:hAnsi="宋体"/>
                <w:bCs/>
                <w:sz w:val="24"/>
              </w:rPr>
              <w:t>……</w:t>
            </w:r>
          </w:p>
        </w:tc>
      </w:tr>
      <w:tr w14:paraId="2E35AF37">
        <w:trPr>
          <w:cantSplit/>
          <w:trHeight w:val="762" w:hRule="atLeast"/>
          <w:jc w:val="center"/>
        </w:trPr>
        <w:tc>
          <w:tcPr>
            <w:tcW w:w="431" w:type="pct"/>
            <w:tcBorders>
              <w:bottom w:val="single" w:color="auto" w:sz="4" w:space="0"/>
              <w:right w:val="single" w:color="auto" w:sz="4" w:space="0"/>
            </w:tcBorders>
            <w:vAlign w:val="center"/>
          </w:tcPr>
          <w:p w14:paraId="3A165CBA">
            <w:pPr>
              <w:spacing w:line="400" w:lineRule="exact"/>
              <w:rPr>
                <w:rFonts w:ascii="宋体"/>
                <w:sz w:val="24"/>
              </w:rPr>
            </w:pPr>
            <w:r>
              <w:rPr>
                <w:rFonts w:hint="eastAsia" w:ascii="宋体" w:hAnsi="宋体"/>
                <w:sz w:val="24"/>
              </w:rPr>
              <w:t>……</w:t>
            </w:r>
          </w:p>
        </w:tc>
        <w:tc>
          <w:tcPr>
            <w:tcW w:w="1070" w:type="pct"/>
            <w:tcBorders>
              <w:left w:val="single" w:color="auto" w:sz="4" w:space="0"/>
              <w:bottom w:val="single" w:color="auto" w:sz="4" w:space="0"/>
              <w:right w:val="single" w:color="auto" w:sz="4" w:space="0"/>
            </w:tcBorders>
            <w:vAlign w:val="center"/>
          </w:tcPr>
          <w:p w14:paraId="120F7011">
            <w:pPr>
              <w:spacing w:line="400" w:lineRule="exact"/>
              <w:rPr>
                <w:rFonts w:ascii="宋体" w:cs="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1CD7D775">
            <w:pPr>
              <w:spacing w:line="400" w:lineRule="exact"/>
              <w:ind w:left="54" w:leftChars="26"/>
              <w:rPr>
                <w:rFonts w:ascii="宋体" w:cs="宋体"/>
                <w:sz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3575791A">
            <w:pPr>
              <w:spacing w:line="400" w:lineRule="exact"/>
              <w:jc w:val="center"/>
              <w:rPr>
                <w:rFonts w:ascii="宋体"/>
                <w:bCs/>
                <w:sz w:val="24"/>
              </w:rPr>
            </w:pPr>
          </w:p>
        </w:tc>
        <w:tc>
          <w:tcPr>
            <w:tcW w:w="1635" w:type="pct"/>
            <w:tcBorders>
              <w:top w:val="single" w:color="auto" w:sz="4" w:space="0"/>
              <w:left w:val="single" w:color="auto" w:sz="4" w:space="0"/>
              <w:bottom w:val="single" w:color="auto" w:sz="4" w:space="0"/>
            </w:tcBorders>
            <w:vAlign w:val="center"/>
          </w:tcPr>
          <w:p w14:paraId="185ED216">
            <w:pPr>
              <w:spacing w:line="400" w:lineRule="exact"/>
              <w:jc w:val="center"/>
              <w:rPr>
                <w:rFonts w:ascii="宋体"/>
                <w:bCs/>
                <w:sz w:val="24"/>
              </w:rPr>
            </w:pPr>
          </w:p>
        </w:tc>
      </w:tr>
      <w:tr w14:paraId="73A90F2F">
        <w:trPr>
          <w:cantSplit/>
          <w:trHeight w:val="488" w:hRule="atLeast"/>
          <w:jc w:val="center"/>
        </w:trPr>
        <w:tc>
          <w:tcPr>
            <w:tcW w:w="431" w:type="pct"/>
            <w:tcBorders>
              <w:top w:val="single" w:color="auto" w:sz="4" w:space="0"/>
              <w:bottom w:val="single" w:color="auto" w:sz="4" w:space="0"/>
              <w:right w:val="single" w:color="auto" w:sz="4" w:space="0"/>
            </w:tcBorders>
            <w:vAlign w:val="center"/>
          </w:tcPr>
          <w:p w14:paraId="5B1B6C35">
            <w:pPr>
              <w:spacing w:line="400" w:lineRule="exact"/>
              <w:rPr>
                <w:rFonts w:ascii="宋体"/>
                <w:b/>
                <w:sz w:val="24"/>
              </w:rPr>
            </w:pPr>
            <w:r>
              <w:rPr>
                <w:rFonts w:hint="eastAsia" w:ascii="宋体" w:hAnsi="宋体"/>
                <w:b/>
                <w:sz w:val="24"/>
              </w:rPr>
              <w:t>二</w:t>
            </w:r>
          </w:p>
        </w:tc>
        <w:tc>
          <w:tcPr>
            <w:tcW w:w="1070" w:type="pct"/>
            <w:tcBorders>
              <w:top w:val="single" w:color="auto" w:sz="4" w:space="0"/>
              <w:left w:val="single" w:color="auto" w:sz="4" w:space="0"/>
              <w:bottom w:val="single" w:color="auto" w:sz="4" w:space="0"/>
              <w:right w:val="single" w:color="auto" w:sz="4" w:space="0"/>
            </w:tcBorders>
            <w:vAlign w:val="center"/>
          </w:tcPr>
          <w:p w14:paraId="02336871">
            <w:pPr>
              <w:spacing w:line="400" w:lineRule="exact"/>
              <w:rPr>
                <w:rFonts w:ascii="宋体"/>
                <w:b/>
                <w:sz w:val="24"/>
              </w:rPr>
            </w:pPr>
            <w:r>
              <w:rPr>
                <w:rFonts w:hint="eastAsia" w:ascii="宋体" w:hAnsi="宋体"/>
                <w:b/>
                <w:sz w:val="24"/>
              </w:rPr>
              <w:t>商务分</w:t>
            </w:r>
          </w:p>
        </w:tc>
        <w:tc>
          <w:tcPr>
            <w:tcW w:w="1375" w:type="pct"/>
            <w:tcBorders>
              <w:top w:val="single" w:color="auto" w:sz="4" w:space="0"/>
              <w:left w:val="single" w:color="auto" w:sz="4" w:space="0"/>
              <w:bottom w:val="single" w:color="auto" w:sz="4" w:space="0"/>
              <w:right w:val="single" w:color="auto" w:sz="4" w:space="0"/>
            </w:tcBorders>
            <w:vAlign w:val="center"/>
          </w:tcPr>
          <w:p w14:paraId="156B29FE">
            <w:pPr>
              <w:pStyle w:val="38"/>
              <w:spacing w:line="400" w:lineRule="exact"/>
              <w:ind w:left="480" w:firstLine="482"/>
              <w:jc w:val="both"/>
              <w:rPr>
                <w:rFonts w:ascii="宋体" w:eastAsia="宋体"/>
                <w:b/>
                <w:color w:val="auto"/>
                <w:szCs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38186CD5">
            <w:pPr>
              <w:pStyle w:val="38"/>
              <w:spacing w:line="400" w:lineRule="exact"/>
              <w:ind w:left="480" w:firstLine="482"/>
              <w:jc w:val="center"/>
              <w:rPr>
                <w:rFonts w:ascii="宋体" w:eastAsia="宋体"/>
                <w:b/>
                <w:color w:val="auto"/>
                <w:szCs w:val="24"/>
              </w:rPr>
            </w:pPr>
          </w:p>
        </w:tc>
        <w:tc>
          <w:tcPr>
            <w:tcW w:w="1635" w:type="pct"/>
            <w:tcBorders>
              <w:top w:val="single" w:color="auto" w:sz="4" w:space="0"/>
              <w:left w:val="single" w:color="auto" w:sz="4" w:space="0"/>
              <w:bottom w:val="single" w:color="auto" w:sz="4" w:space="0"/>
            </w:tcBorders>
            <w:vAlign w:val="center"/>
          </w:tcPr>
          <w:p w14:paraId="2E7BA28F">
            <w:pPr>
              <w:pStyle w:val="38"/>
              <w:spacing w:line="400" w:lineRule="exact"/>
              <w:ind w:left="480" w:firstLine="482"/>
              <w:jc w:val="center"/>
              <w:rPr>
                <w:rFonts w:ascii="宋体" w:eastAsia="宋体"/>
                <w:b/>
                <w:color w:val="auto"/>
                <w:szCs w:val="24"/>
              </w:rPr>
            </w:pPr>
          </w:p>
        </w:tc>
      </w:tr>
      <w:tr w14:paraId="78FA8D5C">
        <w:trPr>
          <w:cantSplit/>
          <w:trHeight w:val="550" w:hRule="atLeast"/>
          <w:jc w:val="center"/>
        </w:trPr>
        <w:tc>
          <w:tcPr>
            <w:tcW w:w="431" w:type="pct"/>
            <w:tcBorders>
              <w:top w:val="single" w:color="auto" w:sz="4" w:space="0"/>
              <w:bottom w:val="single" w:color="auto" w:sz="4" w:space="0"/>
              <w:right w:val="single" w:color="auto" w:sz="4" w:space="0"/>
            </w:tcBorders>
            <w:vAlign w:val="center"/>
          </w:tcPr>
          <w:p w14:paraId="6F856D18">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14:paraId="0B79765E">
            <w:pPr>
              <w:spacing w:line="400" w:lineRule="exact"/>
              <w:rPr>
                <w:rFonts w:ascii="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423542B7">
            <w:pPr>
              <w:spacing w:line="400" w:lineRule="exact"/>
              <w:rPr>
                <w:rFonts w:ascii="宋体"/>
                <w:sz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362BFA4A">
            <w:pPr>
              <w:pStyle w:val="38"/>
              <w:spacing w:line="400" w:lineRule="exact"/>
              <w:ind w:left="480"/>
              <w:jc w:val="center"/>
              <w:rPr>
                <w:rFonts w:ascii="宋体" w:eastAsia="宋体"/>
                <w:color w:val="auto"/>
                <w:szCs w:val="24"/>
              </w:rPr>
            </w:pPr>
          </w:p>
        </w:tc>
        <w:tc>
          <w:tcPr>
            <w:tcW w:w="1635" w:type="pct"/>
            <w:tcBorders>
              <w:top w:val="single" w:color="auto" w:sz="4" w:space="0"/>
              <w:left w:val="single" w:color="auto" w:sz="4" w:space="0"/>
              <w:bottom w:val="single" w:color="auto" w:sz="4" w:space="0"/>
            </w:tcBorders>
            <w:vAlign w:val="center"/>
          </w:tcPr>
          <w:p w14:paraId="125A4B0E">
            <w:pPr>
              <w:spacing w:line="400" w:lineRule="exact"/>
              <w:jc w:val="center"/>
              <w:rPr>
                <w:rFonts w:ascii="宋体"/>
                <w:bCs/>
                <w:sz w:val="24"/>
              </w:rPr>
            </w:pP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技术文件第几页</w:t>
            </w:r>
          </w:p>
        </w:tc>
      </w:tr>
      <w:tr w14:paraId="2E8A8629">
        <w:trPr>
          <w:cantSplit/>
          <w:trHeight w:val="605" w:hRule="atLeast"/>
          <w:jc w:val="center"/>
        </w:trPr>
        <w:tc>
          <w:tcPr>
            <w:tcW w:w="431" w:type="pct"/>
            <w:tcBorders>
              <w:top w:val="single" w:color="auto" w:sz="4" w:space="0"/>
              <w:bottom w:val="single" w:color="auto" w:sz="4" w:space="0"/>
              <w:right w:val="single" w:color="auto" w:sz="4" w:space="0"/>
            </w:tcBorders>
            <w:vAlign w:val="center"/>
          </w:tcPr>
          <w:p w14:paraId="27CCD587">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14:paraId="66A3272D">
            <w:pPr>
              <w:spacing w:line="400" w:lineRule="exact"/>
              <w:rPr>
                <w:rFonts w:ascii="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2281941B">
            <w:pPr>
              <w:spacing w:line="400" w:lineRule="exact"/>
              <w:rPr>
                <w:rFonts w:ascii="宋体"/>
                <w:sz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534F7CDC">
            <w:pPr>
              <w:pStyle w:val="38"/>
              <w:spacing w:line="400" w:lineRule="exact"/>
              <w:ind w:left="480"/>
              <w:jc w:val="center"/>
              <w:rPr>
                <w:rFonts w:ascii="宋体" w:eastAsia="宋体"/>
                <w:color w:val="auto"/>
                <w:szCs w:val="24"/>
              </w:rPr>
            </w:pPr>
          </w:p>
        </w:tc>
        <w:tc>
          <w:tcPr>
            <w:tcW w:w="1635" w:type="pct"/>
            <w:tcBorders>
              <w:top w:val="single" w:color="auto" w:sz="4" w:space="0"/>
              <w:left w:val="single" w:color="auto" w:sz="4" w:space="0"/>
              <w:bottom w:val="single" w:color="auto" w:sz="4" w:space="0"/>
            </w:tcBorders>
            <w:vAlign w:val="center"/>
          </w:tcPr>
          <w:p w14:paraId="6FE67FA6">
            <w:pPr>
              <w:pStyle w:val="38"/>
              <w:spacing w:line="400" w:lineRule="exact"/>
              <w:ind w:left="480"/>
              <w:jc w:val="center"/>
              <w:rPr>
                <w:rFonts w:ascii="宋体" w:eastAsia="宋体"/>
                <w:color w:val="auto"/>
                <w:szCs w:val="24"/>
              </w:rPr>
            </w:pPr>
            <w:r>
              <w:rPr>
                <w:rFonts w:hint="eastAsia" w:ascii="宋体" w:eastAsia="宋体"/>
                <w:color w:val="auto"/>
                <w:szCs w:val="24"/>
              </w:rPr>
              <w:t>……</w:t>
            </w:r>
          </w:p>
        </w:tc>
      </w:tr>
      <w:tr w14:paraId="5581EE78">
        <w:trPr>
          <w:cantSplit/>
          <w:trHeight w:val="605" w:hRule="atLeast"/>
          <w:jc w:val="center"/>
        </w:trPr>
        <w:tc>
          <w:tcPr>
            <w:tcW w:w="431" w:type="pct"/>
            <w:tcBorders>
              <w:top w:val="single" w:color="auto" w:sz="4" w:space="0"/>
              <w:bottom w:val="single" w:color="auto" w:sz="4" w:space="0"/>
              <w:right w:val="single" w:color="auto" w:sz="4" w:space="0"/>
            </w:tcBorders>
            <w:vAlign w:val="center"/>
          </w:tcPr>
          <w:p w14:paraId="531BEF3B">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14:paraId="54AA9096">
            <w:pPr>
              <w:spacing w:line="400" w:lineRule="exact"/>
              <w:rPr>
                <w:rFonts w:ascii="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0342A5F3">
            <w:pPr>
              <w:spacing w:line="400" w:lineRule="exact"/>
              <w:rPr>
                <w:rFonts w:ascii="宋体"/>
                <w:sz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7EDE6F3B">
            <w:pPr>
              <w:pStyle w:val="38"/>
              <w:spacing w:line="400" w:lineRule="exact"/>
              <w:ind w:left="480"/>
              <w:jc w:val="center"/>
              <w:rPr>
                <w:rFonts w:ascii="宋体" w:eastAsia="宋体"/>
                <w:color w:val="auto"/>
                <w:szCs w:val="24"/>
              </w:rPr>
            </w:pPr>
          </w:p>
        </w:tc>
        <w:tc>
          <w:tcPr>
            <w:tcW w:w="1635" w:type="pct"/>
            <w:tcBorders>
              <w:top w:val="single" w:color="auto" w:sz="4" w:space="0"/>
              <w:left w:val="single" w:color="auto" w:sz="4" w:space="0"/>
              <w:bottom w:val="single" w:color="auto" w:sz="4" w:space="0"/>
            </w:tcBorders>
            <w:vAlign w:val="center"/>
          </w:tcPr>
          <w:p w14:paraId="70C209BC">
            <w:pPr>
              <w:pStyle w:val="38"/>
              <w:spacing w:line="400" w:lineRule="exact"/>
              <w:ind w:left="480"/>
              <w:jc w:val="center"/>
              <w:rPr>
                <w:rFonts w:ascii="宋体" w:eastAsia="宋体"/>
                <w:color w:val="auto"/>
                <w:szCs w:val="24"/>
              </w:rPr>
            </w:pPr>
          </w:p>
        </w:tc>
      </w:tr>
      <w:tr w14:paraId="0D7D2058">
        <w:trPr>
          <w:cantSplit/>
          <w:trHeight w:val="622" w:hRule="atLeast"/>
          <w:jc w:val="center"/>
        </w:trPr>
        <w:tc>
          <w:tcPr>
            <w:tcW w:w="431" w:type="pct"/>
            <w:tcBorders>
              <w:bottom w:val="single" w:color="auto" w:sz="4" w:space="0"/>
              <w:right w:val="single" w:color="auto" w:sz="4" w:space="0"/>
            </w:tcBorders>
            <w:vAlign w:val="center"/>
          </w:tcPr>
          <w:p w14:paraId="5A42CA21">
            <w:pPr>
              <w:spacing w:line="400" w:lineRule="exact"/>
              <w:rPr>
                <w:rFonts w:ascii="宋体"/>
                <w:sz w:val="24"/>
              </w:rPr>
            </w:pPr>
            <w:r>
              <w:rPr>
                <w:rFonts w:hint="eastAsia" w:ascii="宋体" w:hAnsi="宋体"/>
                <w:sz w:val="24"/>
              </w:rPr>
              <w:t>三</w:t>
            </w:r>
          </w:p>
        </w:tc>
        <w:tc>
          <w:tcPr>
            <w:tcW w:w="1070" w:type="pct"/>
            <w:tcBorders>
              <w:left w:val="single" w:color="auto" w:sz="4" w:space="0"/>
              <w:bottom w:val="single" w:color="auto" w:sz="4" w:space="0"/>
              <w:right w:val="single" w:color="auto" w:sz="4" w:space="0"/>
            </w:tcBorders>
            <w:vAlign w:val="center"/>
          </w:tcPr>
          <w:p w14:paraId="3BE56B74">
            <w:pPr>
              <w:spacing w:line="400" w:lineRule="exact"/>
              <w:rPr>
                <w:rFonts w:ascii="宋体"/>
                <w:b/>
                <w:sz w:val="24"/>
              </w:rPr>
            </w:pPr>
            <w:r>
              <w:rPr>
                <w:rFonts w:hint="eastAsia" w:ascii="宋体" w:hAnsi="宋体"/>
                <w:b/>
                <w:sz w:val="24"/>
              </w:rPr>
              <w:t>资信及其他分</w:t>
            </w:r>
          </w:p>
        </w:tc>
        <w:tc>
          <w:tcPr>
            <w:tcW w:w="1375" w:type="pct"/>
            <w:tcBorders>
              <w:top w:val="single" w:color="auto" w:sz="4" w:space="0"/>
              <w:left w:val="single" w:color="auto" w:sz="4" w:space="0"/>
              <w:bottom w:val="single" w:color="auto" w:sz="4" w:space="0"/>
              <w:right w:val="single" w:color="auto" w:sz="4" w:space="0"/>
            </w:tcBorders>
            <w:vAlign w:val="center"/>
          </w:tcPr>
          <w:p w14:paraId="73FF9796">
            <w:pPr>
              <w:pStyle w:val="38"/>
              <w:spacing w:line="400" w:lineRule="exact"/>
              <w:ind w:left="480"/>
              <w:jc w:val="both"/>
              <w:rPr>
                <w:rFonts w:ascii="宋体" w:eastAsia="宋体"/>
                <w:color w:val="auto"/>
                <w:szCs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4DF7B94E">
            <w:pPr>
              <w:spacing w:line="400" w:lineRule="exact"/>
              <w:jc w:val="center"/>
              <w:rPr>
                <w:rFonts w:ascii="宋体"/>
                <w:b/>
                <w:sz w:val="24"/>
              </w:rPr>
            </w:pPr>
          </w:p>
        </w:tc>
        <w:tc>
          <w:tcPr>
            <w:tcW w:w="1635" w:type="pct"/>
            <w:tcBorders>
              <w:top w:val="single" w:color="auto" w:sz="4" w:space="0"/>
              <w:left w:val="single" w:color="auto" w:sz="4" w:space="0"/>
              <w:bottom w:val="single" w:color="auto" w:sz="4" w:space="0"/>
            </w:tcBorders>
            <w:vAlign w:val="center"/>
          </w:tcPr>
          <w:p w14:paraId="0C3261E7">
            <w:pPr>
              <w:spacing w:line="400" w:lineRule="exact"/>
              <w:jc w:val="center"/>
              <w:rPr>
                <w:rFonts w:ascii="宋体"/>
                <w:b/>
                <w:sz w:val="24"/>
              </w:rPr>
            </w:pPr>
          </w:p>
        </w:tc>
      </w:tr>
      <w:tr w14:paraId="7E945770">
        <w:trPr>
          <w:cantSplit/>
          <w:trHeight w:val="528" w:hRule="atLeast"/>
          <w:jc w:val="center"/>
        </w:trPr>
        <w:tc>
          <w:tcPr>
            <w:tcW w:w="431" w:type="pct"/>
            <w:tcBorders>
              <w:bottom w:val="single" w:color="auto" w:sz="4" w:space="0"/>
              <w:right w:val="single" w:color="auto" w:sz="4" w:space="0"/>
            </w:tcBorders>
            <w:vAlign w:val="center"/>
          </w:tcPr>
          <w:p w14:paraId="31037FFE">
            <w:pPr>
              <w:spacing w:line="400" w:lineRule="exact"/>
              <w:rPr>
                <w:rFonts w:ascii="宋体"/>
                <w:sz w:val="24"/>
              </w:rPr>
            </w:pPr>
          </w:p>
        </w:tc>
        <w:tc>
          <w:tcPr>
            <w:tcW w:w="1070" w:type="pct"/>
            <w:tcBorders>
              <w:left w:val="single" w:color="auto" w:sz="4" w:space="0"/>
              <w:bottom w:val="single" w:color="auto" w:sz="4" w:space="0"/>
              <w:right w:val="single" w:color="auto" w:sz="4" w:space="0"/>
            </w:tcBorders>
            <w:vAlign w:val="center"/>
          </w:tcPr>
          <w:p w14:paraId="288D08DE">
            <w:pPr>
              <w:spacing w:line="400" w:lineRule="exact"/>
              <w:rPr>
                <w:rFonts w:ascii="宋体"/>
                <w:bCs/>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2EB9D71A">
            <w:pPr>
              <w:spacing w:line="400" w:lineRule="exact"/>
              <w:rPr>
                <w:rFonts w:ascii="宋体"/>
                <w:bCs/>
                <w:sz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0B406088">
            <w:pPr>
              <w:spacing w:line="400" w:lineRule="exact"/>
              <w:jc w:val="center"/>
              <w:rPr>
                <w:rFonts w:ascii="宋体"/>
                <w:bCs/>
                <w:sz w:val="24"/>
              </w:rPr>
            </w:pPr>
          </w:p>
        </w:tc>
        <w:tc>
          <w:tcPr>
            <w:tcW w:w="1635" w:type="pct"/>
            <w:tcBorders>
              <w:top w:val="single" w:color="auto" w:sz="4" w:space="0"/>
              <w:left w:val="single" w:color="auto" w:sz="4" w:space="0"/>
              <w:bottom w:val="single" w:color="auto" w:sz="4" w:space="0"/>
            </w:tcBorders>
            <w:vAlign w:val="center"/>
          </w:tcPr>
          <w:p w14:paraId="50719B87">
            <w:pPr>
              <w:spacing w:line="400" w:lineRule="exact"/>
              <w:jc w:val="center"/>
              <w:rPr>
                <w:rFonts w:ascii="宋体"/>
                <w:bCs/>
                <w:sz w:val="24"/>
              </w:rPr>
            </w:pP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技术文件第几页</w:t>
            </w:r>
          </w:p>
        </w:tc>
      </w:tr>
      <w:tr w14:paraId="44C7CCC1">
        <w:trPr>
          <w:cantSplit/>
          <w:trHeight w:val="528" w:hRule="atLeast"/>
          <w:jc w:val="center"/>
        </w:trPr>
        <w:tc>
          <w:tcPr>
            <w:tcW w:w="431" w:type="pct"/>
            <w:tcBorders>
              <w:top w:val="single" w:color="auto" w:sz="4" w:space="0"/>
              <w:bottom w:val="single" w:color="auto" w:sz="4" w:space="0"/>
              <w:right w:val="single" w:color="auto" w:sz="4" w:space="0"/>
            </w:tcBorders>
            <w:vAlign w:val="center"/>
          </w:tcPr>
          <w:p w14:paraId="5F092154">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14:paraId="215D2840">
            <w:pPr>
              <w:spacing w:line="400" w:lineRule="exact"/>
              <w:rPr>
                <w:rFonts w:ascii="宋体"/>
                <w:bCs/>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000EF1C7">
            <w:pPr>
              <w:spacing w:line="400" w:lineRule="exact"/>
              <w:rPr>
                <w:rFonts w:ascii="宋体"/>
                <w:bCs/>
                <w:sz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4D92EB04">
            <w:pPr>
              <w:spacing w:line="400" w:lineRule="exact"/>
              <w:jc w:val="center"/>
              <w:rPr>
                <w:rFonts w:ascii="宋体"/>
                <w:bCs/>
                <w:sz w:val="24"/>
              </w:rPr>
            </w:pPr>
          </w:p>
        </w:tc>
        <w:tc>
          <w:tcPr>
            <w:tcW w:w="1635" w:type="pct"/>
            <w:tcBorders>
              <w:top w:val="single" w:color="auto" w:sz="4" w:space="0"/>
              <w:left w:val="single" w:color="auto" w:sz="4" w:space="0"/>
              <w:bottom w:val="single" w:color="auto" w:sz="4" w:space="0"/>
            </w:tcBorders>
            <w:vAlign w:val="center"/>
          </w:tcPr>
          <w:p w14:paraId="1677F07E">
            <w:pPr>
              <w:spacing w:line="400" w:lineRule="exact"/>
              <w:jc w:val="center"/>
              <w:rPr>
                <w:rFonts w:ascii="宋体"/>
                <w:bCs/>
                <w:sz w:val="24"/>
              </w:rPr>
            </w:pPr>
            <w:r>
              <w:rPr>
                <w:rFonts w:hint="eastAsia" w:ascii="宋体" w:hAnsi="宋体"/>
                <w:bCs/>
                <w:sz w:val="24"/>
              </w:rPr>
              <w:t>……</w:t>
            </w:r>
          </w:p>
        </w:tc>
      </w:tr>
      <w:tr w14:paraId="14CD7BC7">
        <w:trPr>
          <w:cantSplit/>
          <w:trHeight w:val="528" w:hRule="atLeast"/>
          <w:jc w:val="center"/>
        </w:trPr>
        <w:tc>
          <w:tcPr>
            <w:tcW w:w="431" w:type="pct"/>
            <w:tcBorders>
              <w:top w:val="single" w:color="auto" w:sz="4" w:space="0"/>
              <w:bottom w:val="single" w:color="auto" w:sz="4" w:space="0"/>
              <w:right w:val="single" w:color="auto" w:sz="4" w:space="0"/>
            </w:tcBorders>
            <w:vAlign w:val="center"/>
          </w:tcPr>
          <w:p w14:paraId="18BE3327">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14:paraId="75911ED6">
            <w:pPr>
              <w:spacing w:line="400" w:lineRule="exact"/>
              <w:rPr>
                <w:rFonts w:ascii="宋体"/>
                <w:bCs/>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404C04D1">
            <w:pPr>
              <w:spacing w:line="400" w:lineRule="exact"/>
              <w:rPr>
                <w:rFonts w:ascii="宋体"/>
                <w:bCs/>
                <w:sz w:val="24"/>
              </w:rPr>
            </w:pPr>
          </w:p>
        </w:tc>
        <w:tc>
          <w:tcPr>
            <w:tcW w:w="486" w:type="pct"/>
            <w:tcBorders>
              <w:top w:val="single" w:color="auto" w:sz="4" w:space="0"/>
              <w:left w:val="single" w:color="auto" w:sz="4" w:space="0"/>
              <w:bottom w:val="single" w:color="auto" w:sz="4" w:space="0"/>
              <w:right w:val="single" w:color="auto" w:sz="4" w:space="0"/>
            </w:tcBorders>
            <w:vAlign w:val="center"/>
          </w:tcPr>
          <w:p w14:paraId="75F5B3D0">
            <w:pPr>
              <w:spacing w:line="400" w:lineRule="exact"/>
              <w:jc w:val="center"/>
              <w:rPr>
                <w:rFonts w:ascii="宋体"/>
                <w:bCs/>
                <w:sz w:val="24"/>
              </w:rPr>
            </w:pPr>
          </w:p>
        </w:tc>
        <w:tc>
          <w:tcPr>
            <w:tcW w:w="1635" w:type="pct"/>
            <w:tcBorders>
              <w:top w:val="single" w:color="auto" w:sz="4" w:space="0"/>
              <w:left w:val="single" w:color="auto" w:sz="4" w:space="0"/>
              <w:bottom w:val="single" w:color="auto" w:sz="4" w:space="0"/>
            </w:tcBorders>
            <w:vAlign w:val="center"/>
          </w:tcPr>
          <w:p w14:paraId="43429F7E">
            <w:pPr>
              <w:spacing w:line="400" w:lineRule="exact"/>
              <w:jc w:val="center"/>
              <w:rPr>
                <w:rFonts w:ascii="宋体"/>
                <w:bCs/>
                <w:sz w:val="24"/>
              </w:rPr>
            </w:pPr>
          </w:p>
        </w:tc>
      </w:tr>
    </w:tbl>
    <w:p w14:paraId="5FB4EA58">
      <w:pPr>
        <w:snapToGrid w:val="0"/>
        <w:spacing w:before="50" w:after="50" w:line="400" w:lineRule="exact"/>
        <w:rPr>
          <w:rFonts w:ascii="宋体"/>
          <w:sz w:val="24"/>
        </w:rPr>
      </w:pPr>
      <w:r>
        <w:rPr>
          <w:rFonts w:hint="eastAsia" w:ascii="宋体" w:hAnsi="宋体"/>
          <w:sz w:val="24"/>
        </w:rPr>
        <w:t>注：投标单位根据所投标项的评分表内容，按此格式提供评分响应表一式五份，置于</w:t>
      </w: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w:t>
      </w:r>
      <w:r>
        <w:rPr>
          <w:rFonts w:hint="eastAsia" w:ascii="宋体" w:hAnsi="宋体"/>
          <w:sz w:val="24"/>
        </w:rPr>
        <w:t>第</w:t>
      </w:r>
      <w:r>
        <w:rPr>
          <w:rFonts w:ascii="宋体" w:hAnsi="宋体"/>
          <w:sz w:val="24"/>
        </w:rPr>
        <w:t>1</w:t>
      </w:r>
      <w:r>
        <w:rPr>
          <w:rFonts w:hint="eastAsia" w:ascii="宋体" w:hAnsi="宋体"/>
          <w:sz w:val="24"/>
        </w:rPr>
        <w:t>页。</w:t>
      </w:r>
    </w:p>
    <w:p w14:paraId="1F961FBF">
      <w:pPr>
        <w:pStyle w:val="44"/>
        <w:ind w:firstLine="466"/>
        <w:rPr>
          <w:rFonts w:hAnsi="宋体"/>
          <w:b/>
          <w:sz w:val="24"/>
        </w:rPr>
      </w:pPr>
    </w:p>
    <w:p w14:paraId="5B249906">
      <w:pPr>
        <w:pStyle w:val="44"/>
        <w:ind w:firstLine="466"/>
        <w:rPr>
          <w:rFonts w:hAnsi="宋体"/>
          <w:b/>
          <w:sz w:val="24"/>
        </w:rPr>
      </w:pPr>
    </w:p>
    <w:p w14:paraId="56D88468">
      <w:pPr>
        <w:pStyle w:val="44"/>
        <w:ind w:firstLine="466"/>
        <w:rPr>
          <w:rFonts w:hAnsi="宋体"/>
          <w:b/>
          <w:sz w:val="24"/>
        </w:rPr>
      </w:pPr>
    </w:p>
    <w:p w14:paraId="5A87690F">
      <w:pPr>
        <w:pStyle w:val="44"/>
        <w:ind w:firstLine="466"/>
        <w:rPr>
          <w:rFonts w:hAnsi="宋体"/>
          <w:b/>
          <w:sz w:val="24"/>
        </w:rPr>
      </w:pPr>
    </w:p>
    <w:p w14:paraId="6476256E">
      <w:pPr>
        <w:pStyle w:val="44"/>
        <w:ind w:firstLine="466"/>
        <w:rPr>
          <w:rFonts w:hAnsi="宋体"/>
          <w:b/>
          <w:sz w:val="24"/>
        </w:rPr>
      </w:pPr>
    </w:p>
    <w:p w14:paraId="18DAC6E1">
      <w:pPr>
        <w:pStyle w:val="44"/>
        <w:ind w:firstLine="466"/>
        <w:rPr>
          <w:rFonts w:hAnsi="宋体"/>
          <w:b/>
          <w:sz w:val="24"/>
        </w:rPr>
      </w:pPr>
    </w:p>
    <w:p w14:paraId="586FB66B">
      <w:pPr>
        <w:pStyle w:val="44"/>
        <w:ind w:firstLine="466"/>
        <w:rPr>
          <w:rFonts w:hAnsi="宋体"/>
          <w:b/>
          <w:sz w:val="24"/>
        </w:rPr>
      </w:pPr>
    </w:p>
    <w:p w14:paraId="4395FFA2">
      <w:pPr>
        <w:pStyle w:val="44"/>
        <w:ind w:firstLine="466"/>
        <w:rPr>
          <w:rFonts w:hAnsi="宋体"/>
          <w:b/>
          <w:sz w:val="24"/>
        </w:rPr>
      </w:pPr>
    </w:p>
    <w:p w14:paraId="64DFFA5E">
      <w:pPr>
        <w:pStyle w:val="44"/>
        <w:ind w:firstLine="466"/>
        <w:rPr>
          <w:rFonts w:hAnsi="宋体"/>
          <w:b/>
          <w:sz w:val="24"/>
        </w:rPr>
      </w:pPr>
    </w:p>
    <w:p w14:paraId="51ED39D2">
      <w:pPr>
        <w:pStyle w:val="44"/>
        <w:ind w:firstLine="466"/>
        <w:rPr>
          <w:rFonts w:hAnsi="宋体"/>
          <w:b/>
          <w:sz w:val="24"/>
        </w:rPr>
      </w:pPr>
    </w:p>
    <w:p w14:paraId="0566C03A">
      <w:pPr>
        <w:snapToGrid w:val="0"/>
        <w:spacing w:before="50" w:afterLines="50" w:line="360" w:lineRule="auto"/>
        <w:ind w:firstLine="960" w:firstLineChars="400"/>
        <w:jc w:val="left"/>
        <w:outlineLvl w:val="2"/>
        <w:rPr>
          <w:rFonts w:ascii="宋体"/>
          <w:b/>
          <w:sz w:val="24"/>
        </w:rPr>
      </w:pPr>
    </w:p>
    <w:p w14:paraId="750A26D6">
      <w:pPr>
        <w:snapToGrid w:val="0"/>
        <w:spacing w:before="50" w:afterLines="50" w:line="360" w:lineRule="auto"/>
        <w:jc w:val="left"/>
        <w:outlineLvl w:val="2"/>
        <w:rPr>
          <w:rFonts w:ascii="宋体" w:hAnsi="宋体"/>
          <w:b/>
          <w:sz w:val="24"/>
        </w:rPr>
      </w:pPr>
    </w:p>
    <w:p w14:paraId="0C1390B3">
      <w:pPr>
        <w:rPr>
          <w:rFonts w:hint="eastAsia" w:ascii="宋体" w:hAnsi="宋体"/>
          <w:b/>
          <w:sz w:val="24"/>
          <w:lang w:val="en-US" w:eastAsia="zh-CN"/>
        </w:rPr>
      </w:pPr>
      <w:r>
        <w:rPr>
          <w:rFonts w:hint="eastAsia" w:ascii="宋体" w:hAnsi="宋体"/>
          <w:b/>
          <w:sz w:val="24"/>
          <w:lang w:val="en-US" w:eastAsia="zh-CN"/>
        </w:rPr>
        <w:br w:type="page"/>
      </w:r>
    </w:p>
    <w:p w14:paraId="2FC511A7">
      <w:pPr>
        <w:snapToGrid w:val="0"/>
        <w:spacing w:before="50" w:afterLines="50" w:line="360" w:lineRule="auto"/>
        <w:jc w:val="left"/>
        <w:outlineLvl w:val="2"/>
        <w:rPr>
          <w:rFonts w:ascii="宋体"/>
          <w:b/>
          <w:sz w:val="24"/>
        </w:rPr>
      </w:pPr>
      <w:r>
        <w:rPr>
          <w:rFonts w:hint="eastAsia" w:ascii="宋体" w:hAnsi="宋体"/>
          <w:b/>
          <w:sz w:val="24"/>
          <w:lang w:val="en-US" w:eastAsia="zh-CN"/>
        </w:rPr>
        <w:t>2.2</w:t>
      </w:r>
      <w:r>
        <w:rPr>
          <w:rFonts w:hint="eastAsia" w:ascii="宋体" w:hAnsi="宋体"/>
          <w:b/>
          <w:sz w:val="24"/>
        </w:rPr>
        <w:t>投标声明书格式：</w:t>
      </w:r>
    </w:p>
    <w:p w14:paraId="29A54AB1">
      <w:pPr>
        <w:snapToGrid w:val="0"/>
        <w:spacing w:beforeLines="50" w:after="50" w:line="360" w:lineRule="auto"/>
        <w:jc w:val="center"/>
        <w:rPr>
          <w:rFonts w:ascii="宋体"/>
          <w:sz w:val="24"/>
        </w:rPr>
      </w:pPr>
      <w:r>
        <w:rPr>
          <w:rFonts w:hint="eastAsia" w:ascii="宋体" w:hAnsi="宋体"/>
          <w:sz w:val="24"/>
        </w:rPr>
        <w:t>投标声明书</w:t>
      </w:r>
    </w:p>
    <w:p w14:paraId="43D1BF69">
      <w:pPr>
        <w:snapToGrid w:val="0"/>
        <w:spacing w:beforeLines="50" w:after="50" w:line="360" w:lineRule="auto"/>
        <w:rPr>
          <w:rFonts w:ascii="宋体"/>
          <w:sz w:val="24"/>
        </w:rPr>
      </w:pPr>
      <w:r>
        <w:rPr>
          <w:rFonts w:hint="eastAsia" w:ascii="宋体" w:hAnsi="宋体"/>
          <w:sz w:val="24"/>
        </w:rPr>
        <w:t>致：</w:t>
      </w:r>
      <w:r>
        <w:rPr>
          <w:rFonts w:hint="eastAsia" w:hAnsi="宋体"/>
          <w:sz w:val="24"/>
          <w:u w:val="single"/>
        </w:rPr>
        <w:t>金华市金诚招投标代理有限公司</w:t>
      </w:r>
      <w:r>
        <w:rPr>
          <w:rFonts w:hint="eastAsia" w:ascii="宋体" w:hAnsi="宋体"/>
          <w:sz w:val="24"/>
        </w:rPr>
        <w:t>：</w:t>
      </w:r>
    </w:p>
    <w:p w14:paraId="5A2AE7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b/>
          <w:sz w:val="24"/>
        </w:rPr>
      </w:pPr>
      <w:r>
        <w:rPr>
          <w:rFonts w:hint="eastAsia" w:ascii="宋体" w:hAnsi="宋体"/>
          <w:sz w:val="24"/>
          <w:u w:val="single"/>
        </w:rPr>
        <w:t>（投标人名称）</w:t>
      </w:r>
      <w:r>
        <w:rPr>
          <w:rFonts w:hint="eastAsia" w:ascii="宋体" w:hAnsi="宋体"/>
          <w:sz w:val="24"/>
        </w:rPr>
        <w:t>系中华人民共和国合法企业，经营地址</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我</w:t>
      </w:r>
      <w:r>
        <w:rPr>
          <w:rFonts w:ascii="宋体" w:hAnsi="宋体"/>
          <w:sz w:val="24"/>
          <w:u w:val="single"/>
        </w:rPr>
        <w:t xml:space="preserve">_   </w:t>
      </w:r>
      <w:r>
        <w:rPr>
          <w:rFonts w:hint="eastAsia" w:ascii="宋体" w:hAnsi="宋体"/>
          <w:sz w:val="24"/>
          <w:u w:val="single"/>
        </w:rPr>
        <w:t>（姓名）</w:t>
      </w:r>
      <w:r>
        <w:rPr>
          <w:rFonts w:hint="eastAsia" w:ascii="宋体" w:hAnsi="宋体"/>
          <w:sz w:val="24"/>
        </w:rPr>
        <w:t>系</w:t>
      </w:r>
      <w:r>
        <w:rPr>
          <w:rFonts w:ascii="宋体" w:hAnsi="宋体"/>
          <w:sz w:val="24"/>
          <w:u w:val="single"/>
        </w:rPr>
        <w:t>__</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b/>
          <w:sz w:val="24"/>
          <w:u w:val="single"/>
          <w:lang w:eastAsia="zh-CN"/>
        </w:rPr>
        <w:t>东阳市江北街道湖沧、上卢片农村生活垃圾清运项目</w:t>
      </w:r>
      <w:r>
        <w:rPr>
          <w:rFonts w:hint="eastAsia" w:hAnsi="宋体" w:cs="宋体"/>
          <w:sz w:val="24"/>
        </w:rPr>
        <w:t>的投</w:t>
      </w:r>
      <w:r>
        <w:rPr>
          <w:rFonts w:hint="eastAsia" w:ascii="宋体" w:hAnsi="宋体"/>
          <w:sz w:val="24"/>
        </w:rPr>
        <w:t>标，为便于贵方公正、择优地确定中标人，我方就本次投标有关事项郑重声明如下：</w:t>
      </w:r>
    </w:p>
    <w:p w14:paraId="1D9CE4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1</w:t>
      </w:r>
      <w:r>
        <w:rPr>
          <w:rFonts w:ascii="宋体"/>
          <w:sz w:val="24"/>
        </w:rPr>
        <w:t>.</w:t>
      </w:r>
      <w:r>
        <w:rPr>
          <w:rFonts w:hint="eastAsia" w:ascii="宋体" w:hAnsi="宋体"/>
          <w:sz w:val="24"/>
        </w:rPr>
        <w:t>我方向贵方提交的所有投标文件、资料都是准确的和真实的。</w:t>
      </w:r>
    </w:p>
    <w:p w14:paraId="60B776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2</w:t>
      </w:r>
      <w:r>
        <w:rPr>
          <w:rFonts w:ascii="宋体"/>
          <w:sz w:val="24"/>
        </w:rPr>
        <w:t>.</w:t>
      </w:r>
      <w:r>
        <w:rPr>
          <w:rFonts w:hint="eastAsia" w:ascii="宋体" w:hAnsi="宋体"/>
          <w:sz w:val="24"/>
        </w:rPr>
        <w:t>我方不是采购人的附属机构</w:t>
      </w:r>
    </w:p>
    <w:p w14:paraId="0D6EC5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sz w:val="24"/>
        </w:rPr>
        <w:t>在获知本项目采购信息后，与采购人聘请的为此项目提供咨询服务的公司及其附属机构没有任何联系。</w:t>
      </w:r>
    </w:p>
    <w:p w14:paraId="0FDCDC71">
      <w:pPr>
        <w:pStyle w:val="23"/>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Ansi="宋体"/>
          <w:sz w:val="24"/>
          <w:szCs w:val="24"/>
        </w:rPr>
      </w:pPr>
      <w:r>
        <w:rPr>
          <w:rFonts w:hAnsi="宋体"/>
          <w:sz w:val="24"/>
          <w:szCs w:val="24"/>
        </w:rPr>
        <w:t>3.</w:t>
      </w:r>
      <w:r>
        <w:rPr>
          <w:rFonts w:hint="eastAsia" w:hAnsi="宋体"/>
          <w:sz w:val="24"/>
          <w:szCs w:val="24"/>
        </w:rPr>
        <w:t>我方及由本人担任法定代表人的其他机构最近三年内被通报、被处罚的违法行为或者可认定为不良行为的有：</w:t>
      </w:r>
    </w:p>
    <w:p w14:paraId="61658D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u w:val="single"/>
        </w:rPr>
      </w:pPr>
      <w:r>
        <w:rPr>
          <w:rFonts w:hint="eastAsia" w:ascii="宋体" w:hAnsi="宋体"/>
          <w:sz w:val="24"/>
          <w:u w:val="single"/>
        </w:rPr>
        <w:t>　　　　　　　　　　　　　　　　　　　　　　　　　　　</w:t>
      </w:r>
    </w:p>
    <w:p w14:paraId="6E915E9B">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ascii="宋体"/>
          <w:spacing w:val="-4"/>
          <w:sz w:val="24"/>
        </w:rPr>
      </w:pPr>
      <w:r>
        <w:rPr>
          <w:rFonts w:ascii="宋体" w:hAnsi="宋体"/>
          <w:spacing w:val="-4"/>
          <w:sz w:val="24"/>
        </w:rPr>
        <w:t>4.</w:t>
      </w:r>
      <w:r>
        <w:rPr>
          <w:rFonts w:hint="eastAsia" w:ascii="宋体" w:hAnsi="宋体"/>
          <w:spacing w:val="-4"/>
          <w:sz w:val="24"/>
        </w:rPr>
        <w:t>以上事项如有虚假或隐瞒，我方愿意承担一切后果，并不再寻求任何旨在减轻或免除法律责任的辩解。</w:t>
      </w:r>
    </w:p>
    <w:p w14:paraId="5FED5E60">
      <w:pPr>
        <w:keepNext w:val="0"/>
        <w:keepLines w:val="0"/>
        <w:pageBreakBefore w:val="0"/>
        <w:widowControl w:val="0"/>
        <w:kinsoku/>
        <w:wordWrap/>
        <w:overflowPunct/>
        <w:topLinePunct w:val="0"/>
        <w:autoSpaceDE/>
        <w:autoSpaceDN/>
        <w:bidi w:val="0"/>
        <w:adjustRightInd/>
        <w:snapToGrid/>
        <w:spacing w:line="360" w:lineRule="auto"/>
        <w:ind w:firstLine="319" w:firstLineChars="133"/>
        <w:textAlignment w:val="auto"/>
        <w:rPr>
          <w:rFonts w:ascii="宋体"/>
          <w:sz w:val="24"/>
          <w:u w:val="single"/>
        </w:rPr>
      </w:pPr>
      <w:r>
        <w:rPr>
          <w:rFonts w:hint="eastAsia" w:ascii="宋体" w:hAnsi="宋体"/>
          <w:sz w:val="24"/>
        </w:rPr>
        <w:t>法定代表人或授权代表签字：</w:t>
      </w:r>
    </w:p>
    <w:p w14:paraId="67DE0DA8">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sz w:val="24"/>
        </w:rPr>
      </w:pPr>
      <w:r>
        <w:rPr>
          <w:rFonts w:hint="eastAsia" w:ascii="宋体" w:hAnsi="宋体"/>
          <w:sz w:val="24"/>
        </w:rPr>
        <w:t>投标人公章：</w:t>
      </w:r>
    </w:p>
    <w:p w14:paraId="132C0759">
      <w:pPr>
        <w:keepNext w:val="0"/>
        <w:keepLines w:val="0"/>
        <w:pageBreakBefore w:val="0"/>
        <w:widowControl w:val="0"/>
        <w:kinsoku/>
        <w:wordWrap/>
        <w:overflowPunct/>
        <w:topLinePunct w:val="0"/>
        <w:autoSpaceDE/>
        <w:autoSpaceDN/>
        <w:bidi w:val="0"/>
        <w:adjustRightInd/>
        <w:snapToGrid/>
        <w:spacing w:line="360" w:lineRule="auto"/>
        <w:ind w:firstLine="5880" w:firstLineChars="2450"/>
        <w:textAlignment w:val="auto"/>
        <w:rPr>
          <w:sz w:val="24"/>
        </w:rPr>
      </w:pPr>
      <w:r>
        <w:rPr>
          <w:rFonts w:hint="eastAsia"/>
          <w:sz w:val="24"/>
        </w:rPr>
        <w:t>年月日</w:t>
      </w:r>
    </w:p>
    <w:p w14:paraId="77FA4A25">
      <w:pPr>
        <w:snapToGrid w:val="0"/>
        <w:spacing w:before="50" w:afterLines="50" w:line="360" w:lineRule="auto"/>
        <w:jc w:val="left"/>
        <w:outlineLvl w:val="2"/>
        <w:rPr>
          <w:rFonts w:ascii="宋体"/>
          <w:sz w:val="24"/>
        </w:rPr>
      </w:pPr>
      <w:r>
        <w:rPr>
          <w:rFonts w:ascii="宋体"/>
          <w:sz w:val="24"/>
        </w:rPr>
        <w:br w:type="page"/>
      </w:r>
      <w:r>
        <w:rPr>
          <w:rFonts w:hint="eastAsia" w:ascii="宋体" w:hAnsi="宋体"/>
          <w:b/>
          <w:sz w:val="24"/>
          <w:lang w:val="en-US" w:eastAsia="zh-CN"/>
        </w:rPr>
        <w:t>2.3</w:t>
      </w:r>
      <w:r>
        <w:rPr>
          <w:rFonts w:hint="eastAsia" w:ascii="宋体" w:hAnsi="宋体"/>
          <w:b/>
          <w:sz w:val="24"/>
        </w:rPr>
        <w:t>法定代表人授权委托书格式：</w:t>
      </w:r>
    </w:p>
    <w:p w14:paraId="20F7A492">
      <w:pPr>
        <w:snapToGrid w:val="0"/>
        <w:spacing w:beforeLines="50" w:after="50" w:line="360" w:lineRule="auto"/>
        <w:jc w:val="center"/>
        <w:rPr>
          <w:rFonts w:ascii="宋体"/>
          <w:b/>
          <w:sz w:val="24"/>
        </w:rPr>
      </w:pPr>
      <w:r>
        <w:rPr>
          <w:rFonts w:hint="eastAsia" w:ascii="宋体" w:hAnsi="宋体"/>
          <w:b/>
          <w:sz w:val="24"/>
        </w:rPr>
        <w:t>法定代表人授权委托书</w:t>
      </w:r>
    </w:p>
    <w:p w14:paraId="38FD694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致：</w:t>
      </w:r>
      <w:r>
        <w:rPr>
          <w:rFonts w:hint="eastAsia" w:hAnsi="宋体"/>
          <w:sz w:val="24"/>
          <w:u w:val="single"/>
        </w:rPr>
        <w:t>金华市金诚招投标代理有限公司</w:t>
      </w:r>
      <w:r>
        <w:rPr>
          <w:rFonts w:hint="eastAsia" w:ascii="宋体" w:hAnsi="宋体"/>
          <w:sz w:val="24"/>
        </w:rPr>
        <w:t>：</w:t>
      </w:r>
    </w:p>
    <w:p w14:paraId="00408C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b/>
          <w:sz w:val="24"/>
        </w:rPr>
      </w:pPr>
      <w:r>
        <w:rPr>
          <w:rFonts w:hint="eastAsia" w:ascii="宋体" w:hAnsi="宋体"/>
          <w:sz w:val="24"/>
        </w:rPr>
        <w:t>我</w:t>
      </w:r>
      <w:r>
        <w:rPr>
          <w:rFonts w:ascii="宋体" w:hAnsi="宋体"/>
          <w:sz w:val="24"/>
          <w:u w:val="single"/>
        </w:rPr>
        <w:t>____</w:t>
      </w:r>
      <w:r>
        <w:rPr>
          <w:rFonts w:hint="eastAsia" w:ascii="宋体" w:hAnsi="宋体"/>
          <w:sz w:val="24"/>
          <w:u w:val="single"/>
        </w:rPr>
        <w:t>（姓名）</w:t>
      </w:r>
      <w:r>
        <w:rPr>
          <w:rFonts w:hint="eastAsia" w:ascii="宋体" w:hAnsi="宋体"/>
          <w:sz w:val="24"/>
        </w:rPr>
        <w:t>系</w:t>
      </w:r>
      <w:r>
        <w:rPr>
          <w:rFonts w:ascii="宋体" w:hAnsi="宋体"/>
          <w:sz w:val="24"/>
        </w:rPr>
        <w:t>__</w:t>
      </w:r>
      <w:r>
        <w:rPr>
          <w:rFonts w:ascii="宋体" w:hAnsi="宋体"/>
          <w:sz w:val="24"/>
          <w:u w:val="single"/>
        </w:rPr>
        <w:t>______</w:t>
      </w:r>
      <w:r>
        <w:rPr>
          <w:rFonts w:hint="eastAsia" w:ascii="宋体" w:hAnsi="宋体"/>
          <w:sz w:val="24"/>
          <w:u w:val="single"/>
        </w:rPr>
        <w:t>（投标人名称）</w:t>
      </w:r>
      <w:r>
        <w:rPr>
          <w:rFonts w:hint="eastAsia" w:ascii="宋体" w:hAnsi="宋体"/>
          <w:sz w:val="24"/>
        </w:rPr>
        <w:t>的法定代表人，现授权委托本单位在职职工</w:t>
      </w:r>
      <w:r>
        <w:rPr>
          <w:rFonts w:hint="eastAsia" w:ascii="宋体" w:hAnsi="宋体"/>
          <w:sz w:val="24"/>
          <w:u w:val="single"/>
        </w:rPr>
        <w:t>（姓名）</w:t>
      </w:r>
      <w:r>
        <w:rPr>
          <w:rFonts w:hint="eastAsia" w:ascii="宋体" w:hAnsi="宋体"/>
          <w:sz w:val="24"/>
        </w:rPr>
        <w:t>以我方的名义参加</w:t>
      </w:r>
      <w:r>
        <w:rPr>
          <w:rFonts w:hint="eastAsia" w:ascii="宋体"/>
          <w:b/>
          <w:sz w:val="24"/>
          <w:u w:val="single"/>
          <w:lang w:eastAsia="zh-CN"/>
        </w:rPr>
        <w:t>东阳市江北街道湖沧、上卢片农村生活垃圾清运</w:t>
      </w:r>
      <w:r>
        <w:rPr>
          <w:rFonts w:hint="eastAsia" w:ascii="宋体"/>
          <w:b/>
          <w:sz w:val="24"/>
          <w:u w:val="single"/>
        </w:rPr>
        <w:t>项目</w:t>
      </w:r>
      <w:r>
        <w:rPr>
          <w:rFonts w:hint="eastAsia" w:hAnsi="宋体" w:cs="宋体"/>
          <w:sz w:val="24"/>
        </w:rPr>
        <w:t>的</w:t>
      </w:r>
      <w:r>
        <w:rPr>
          <w:rFonts w:hint="eastAsia" w:ascii="宋体" w:hAnsi="宋体"/>
          <w:sz w:val="24"/>
        </w:rPr>
        <w:t>投标活动，并代表我方全权办理针对上述项目的投标、开标、评标、签约等具体事务和签署相关文件。</w:t>
      </w:r>
    </w:p>
    <w:p w14:paraId="49B2AFB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我方对被授权人的签名事项负全部责任。</w:t>
      </w:r>
    </w:p>
    <w:p w14:paraId="1398D95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AFF39F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rPr>
        <w:t>被授权人无转委托权，特此委托。</w:t>
      </w:r>
    </w:p>
    <w:p w14:paraId="6B879A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u w:val="single"/>
        </w:rPr>
      </w:pPr>
      <w:r>
        <w:rPr>
          <w:rFonts w:hint="eastAsia" w:ascii="宋体" w:hAnsi="宋体"/>
          <w:sz w:val="24"/>
        </w:rPr>
        <w:t>被授权人签名：</w:t>
      </w:r>
      <w:r>
        <w:rPr>
          <w:rFonts w:hint="eastAsia" w:ascii="宋体" w:hAnsi="宋体"/>
          <w:sz w:val="24"/>
          <w:lang w:val="en-US" w:eastAsia="zh-CN"/>
        </w:rPr>
        <w:t xml:space="preserve">                    </w:t>
      </w:r>
      <w:r>
        <w:rPr>
          <w:rFonts w:hint="eastAsia" w:ascii="宋体" w:hAnsi="宋体"/>
          <w:sz w:val="24"/>
        </w:rPr>
        <w:t>法定代表人签名：</w:t>
      </w:r>
    </w:p>
    <w:p w14:paraId="3931AD0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14:paraId="0F52B49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被授权人身份证复印件：</w:t>
      </w:r>
    </w:p>
    <w:p w14:paraId="50B7AFF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p>
    <w:p w14:paraId="6BF1986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p>
    <w:p w14:paraId="7044E91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p>
    <w:p w14:paraId="133C9AF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投标人公章：</w:t>
      </w:r>
    </w:p>
    <w:p w14:paraId="6F0AEE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sz w:val="24"/>
        </w:rPr>
      </w:pPr>
    </w:p>
    <w:p w14:paraId="36FFC9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sz w:val="24"/>
        </w:rPr>
      </w:pPr>
      <w:r>
        <w:rPr>
          <w:rFonts w:hint="eastAsia" w:ascii="宋体" w:hAnsi="宋体"/>
          <w:sz w:val="24"/>
        </w:rPr>
        <w:t>年月日</w:t>
      </w:r>
    </w:p>
    <w:p w14:paraId="0FF49A01">
      <w:pPr>
        <w:snapToGrid w:val="0"/>
        <w:spacing w:beforeLines="50" w:after="50" w:line="360" w:lineRule="auto"/>
        <w:jc w:val="center"/>
        <w:rPr>
          <w:rFonts w:ascii="宋体"/>
          <w:sz w:val="24"/>
        </w:rPr>
      </w:pPr>
    </w:p>
    <w:p w14:paraId="2A2EE8D4">
      <w:pPr>
        <w:snapToGrid w:val="0"/>
        <w:spacing w:beforeLines="50" w:after="50" w:line="360" w:lineRule="auto"/>
        <w:jc w:val="center"/>
        <w:rPr>
          <w:rFonts w:ascii="宋体"/>
          <w:sz w:val="24"/>
        </w:rPr>
      </w:pPr>
    </w:p>
    <w:p w14:paraId="127B6E7B">
      <w:pPr>
        <w:snapToGrid w:val="0"/>
        <w:spacing w:before="50" w:afterLines="50" w:line="360" w:lineRule="auto"/>
        <w:jc w:val="left"/>
        <w:outlineLvl w:val="2"/>
        <w:rPr>
          <w:rFonts w:ascii="宋体"/>
          <w:b/>
          <w:sz w:val="24"/>
        </w:rPr>
      </w:pPr>
    </w:p>
    <w:p w14:paraId="0591551C">
      <w:pPr>
        <w:snapToGrid w:val="0"/>
        <w:spacing w:before="50" w:afterLines="50" w:line="360" w:lineRule="auto"/>
        <w:jc w:val="left"/>
        <w:outlineLvl w:val="2"/>
        <w:rPr>
          <w:rFonts w:hint="eastAsia" w:ascii="宋体" w:hAnsi="宋体"/>
          <w:b/>
          <w:sz w:val="24"/>
          <w:lang w:val="en-US" w:eastAsia="zh-CN"/>
        </w:rPr>
      </w:pPr>
    </w:p>
    <w:p w14:paraId="6BBE981C">
      <w:pPr>
        <w:snapToGrid w:val="0"/>
        <w:spacing w:before="50" w:afterLines="50" w:line="360" w:lineRule="auto"/>
        <w:jc w:val="left"/>
        <w:outlineLvl w:val="2"/>
        <w:rPr>
          <w:rFonts w:hint="eastAsia" w:ascii="宋体" w:hAnsi="宋体"/>
          <w:b/>
          <w:sz w:val="24"/>
          <w:lang w:val="en-US" w:eastAsia="zh-CN"/>
        </w:rPr>
      </w:pPr>
    </w:p>
    <w:p w14:paraId="6D501029">
      <w:pPr>
        <w:snapToGrid w:val="0"/>
        <w:spacing w:before="50" w:afterLines="50" w:line="360" w:lineRule="auto"/>
        <w:jc w:val="left"/>
        <w:outlineLvl w:val="2"/>
        <w:rPr>
          <w:rFonts w:hint="eastAsia" w:ascii="宋体" w:hAnsi="宋体"/>
          <w:b/>
          <w:sz w:val="24"/>
          <w:lang w:val="en-US" w:eastAsia="zh-CN"/>
        </w:rPr>
      </w:pPr>
    </w:p>
    <w:p w14:paraId="2F0635B1">
      <w:pPr>
        <w:snapToGrid w:val="0"/>
        <w:spacing w:before="50" w:afterLines="50" w:line="360" w:lineRule="auto"/>
        <w:jc w:val="left"/>
        <w:outlineLvl w:val="2"/>
        <w:rPr>
          <w:rFonts w:hint="eastAsia" w:ascii="宋体" w:hAnsi="宋体"/>
          <w:b/>
          <w:sz w:val="24"/>
          <w:lang w:val="en-US" w:eastAsia="zh-CN"/>
        </w:rPr>
      </w:pPr>
    </w:p>
    <w:p w14:paraId="0E67A5D6">
      <w:pPr>
        <w:snapToGrid w:val="0"/>
        <w:spacing w:before="50" w:afterLines="50" w:line="360" w:lineRule="auto"/>
        <w:jc w:val="left"/>
        <w:outlineLvl w:val="2"/>
        <w:rPr>
          <w:rFonts w:ascii="宋体"/>
          <w:b/>
          <w:sz w:val="24"/>
        </w:rPr>
      </w:pPr>
      <w:r>
        <w:rPr>
          <w:rFonts w:hint="eastAsia" w:ascii="宋体" w:hAnsi="宋体"/>
          <w:b/>
          <w:sz w:val="24"/>
          <w:lang w:val="en-US" w:eastAsia="zh-CN"/>
        </w:rPr>
        <w:t>2.4</w:t>
      </w:r>
      <w:r>
        <w:rPr>
          <w:rFonts w:hint="eastAsia" w:ascii="宋体" w:hAnsi="宋体"/>
          <w:b/>
          <w:sz w:val="24"/>
        </w:rPr>
        <w:t>投标单位情况表：</w:t>
      </w:r>
    </w:p>
    <w:p w14:paraId="4F54CD54">
      <w:pPr>
        <w:snapToGrid w:val="0"/>
        <w:spacing w:beforeLines="50" w:after="50" w:line="360" w:lineRule="auto"/>
        <w:jc w:val="center"/>
        <w:rPr>
          <w:rFonts w:ascii="宋体"/>
          <w:b/>
          <w:sz w:val="24"/>
        </w:rPr>
      </w:pPr>
      <w:r>
        <w:rPr>
          <w:rFonts w:hint="eastAsia" w:ascii="宋体" w:hAnsi="宋体"/>
          <w:b/>
          <w:sz w:val="24"/>
        </w:rPr>
        <w:t>投标单位情况表</w:t>
      </w:r>
    </w:p>
    <w:p w14:paraId="0B83806D">
      <w:pPr>
        <w:pStyle w:val="27"/>
        <w:spacing w:before="156" w:after="156" w:line="360" w:lineRule="auto"/>
        <w:rPr>
          <w:rFonts w:ascii="Times New Roman" w:hAnsi="Times New Roman"/>
        </w:rPr>
      </w:pPr>
      <w:r>
        <w:rPr>
          <w:rFonts w:hint="eastAsia" w:ascii="Times New Roman" w:hAnsi="Times New Roman"/>
        </w:rPr>
        <w:t>投标单位：</w:t>
      </w:r>
      <w:r>
        <w:rPr>
          <w:rFonts w:hint="eastAsia" w:ascii="Times New Roman" w:hAnsi="Times New Roman"/>
          <w:lang w:val="en-US" w:eastAsia="zh-CN"/>
        </w:rPr>
        <w:t xml:space="preserve">                                     </w:t>
      </w:r>
      <w:r>
        <w:rPr>
          <w:rFonts w:hint="eastAsia" w:ascii="Times New Roman" w:hAnsi="Times New Roman"/>
        </w:rPr>
        <w:t>填表日期：</w:t>
      </w:r>
    </w:p>
    <w:tbl>
      <w:tblPr>
        <w:tblStyle w:val="46"/>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52A27A32">
        <w:trPr>
          <w:trHeight w:val="297" w:hRule="atLeast"/>
          <w:jc w:val="center"/>
        </w:trPr>
        <w:tc>
          <w:tcPr>
            <w:tcW w:w="2104" w:type="dxa"/>
            <w:gridSpan w:val="2"/>
            <w:vAlign w:val="center"/>
          </w:tcPr>
          <w:p w14:paraId="427954A6">
            <w:pPr>
              <w:pStyle w:val="27"/>
              <w:spacing w:before="156" w:after="156" w:line="360" w:lineRule="auto"/>
              <w:rPr>
                <w:rFonts w:ascii="Times New Roman" w:hAnsi="Times New Roman"/>
                <w:szCs w:val="24"/>
              </w:rPr>
            </w:pPr>
            <w:r>
              <w:rPr>
                <w:rFonts w:hint="eastAsia" w:ascii="Times New Roman" w:hAnsi="Times New Roman"/>
                <w:szCs w:val="24"/>
              </w:rPr>
              <w:t>单位名称</w:t>
            </w:r>
          </w:p>
        </w:tc>
        <w:tc>
          <w:tcPr>
            <w:tcW w:w="2887" w:type="dxa"/>
            <w:vAlign w:val="center"/>
          </w:tcPr>
          <w:p w14:paraId="1BAA70B6">
            <w:pPr>
              <w:widowControl/>
              <w:spacing w:line="360" w:lineRule="auto"/>
              <w:jc w:val="center"/>
              <w:rPr>
                <w:sz w:val="24"/>
              </w:rPr>
            </w:pPr>
          </w:p>
        </w:tc>
        <w:tc>
          <w:tcPr>
            <w:tcW w:w="1388" w:type="dxa"/>
            <w:gridSpan w:val="2"/>
            <w:vAlign w:val="center"/>
          </w:tcPr>
          <w:p w14:paraId="1DF194E1">
            <w:pPr>
              <w:pStyle w:val="27"/>
              <w:spacing w:before="156" w:after="156" w:line="360" w:lineRule="auto"/>
              <w:rPr>
                <w:rFonts w:ascii="Times New Roman" w:hAnsi="Times New Roman"/>
                <w:szCs w:val="24"/>
              </w:rPr>
            </w:pPr>
            <w:r>
              <w:rPr>
                <w:rFonts w:hint="eastAsia" w:ascii="Times New Roman" w:hAnsi="Times New Roman"/>
                <w:szCs w:val="24"/>
              </w:rPr>
              <w:t>电话</w:t>
            </w:r>
          </w:p>
        </w:tc>
        <w:tc>
          <w:tcPr>
            <w:tcW w:w="2534" w:type="dxa"/>
            <w:vAlign w:val="center"/>
          </w:tcPr>
          <w:p w14:paraId="365B83AA">
            <w:pPr>
              <w:pStyle w:val="27"/>
              <w:spacing w:before="156" w:after="156" w:line="360" w:lineRule="auto"/>
              <w:jc w:val="center"/>
              <w:rPr>
                <w:rFonts w:ascii="Times New Roman" w:hAnsi="Times New Roman"/>
                <w:szCs w:val="24"/>
              </w:rPr>
            </w:pPr>
          </w:p>
        </w:tc>
      </w:tr>
      <w:tr w14:paraId="733DD8EF">
        <w:trPr>
          <w:trHeight w:val="293" w:hRule="atLeast"/>
          <w:jc w:val="center"/>
        </w:trPr>
        <w:tc>
          <w:tcPr>
            <w:tcW w:w="2104" w:type="dxa"/>
            <w:gridSpan w:val="2"/>
            <w:vAlign w:val="center"/>
          </w:tcPr>
          <w:p w14:paraId="396EEA6A">
            <w:pPr>
              <w:pStyle w:val="27"/>
              <w:spacing w:before="156" w:after="156" w:line="360" w:lineRule="auto"/>
              <w:rPr>
                <w:rFonts w:ascii="Times New Roman" w:hAnsi="Times New Roman"/>
                <w:szCs w:val="24"/>
              </w:rPr>
            </w:pPr>
            <w:r>
              <w:rPr>
                <w:rFonts w:hint="eastAsia" w:ascii="Times New Roman" w:hAnsi="Times New Roman"/>
                <w:szCs w:val="24"/>
              </w:rPr>
              <w:t>地址</w:t>
            </w:r>
          </w:p>
        </w:tc>
        <w:tc>
          <w:tcPr>
            <w:tcW w:w="2887" w:type="dxa"/>
            <w:vAlign w:val="center"/>
          </w:tcPr>
          <w:p w14:paraId="6196743B">
            <w:pPr>
              <w:pStyle w:val="27"/>
              <w:spacing w:before="156" w:after="156" w:line="360" w:lineRule="auto"/>
              <w:jc w:val="center"/>
              <w:rPr>
                <w:rFonts w:ascii="Times New Roman" w:hAnsi="Times New Roman"/>
                <w:szCs w:val="24"/>
              </w:rPr>
            </w:pPr>
          </w:p>
        </w:tc>
        <w:tc>
          <w:tcPr>
            <w:tcW w:w="1388" w:type="dxa"/>
            <w:gridSpan w:val="2"/>
            <w:vAlign w:val="center"/>
          </w:tcPr>
          <w:p w14:paraId="2440FF56">
            <w:pPr>
              <w:pStyle w:val="27"/>
              <w:spacing w:before="156" w:after="156" w:line="360" w:lineRule="auto"/>
              <w:rPr>
                <w:rFonts w:ascii="Times New Roman" w:hAnsi="Times New Roman"/>
                <w:szCs w:val="24"/>
              </w:rPr>
            </w:pPr>
            <w:r>
              <w:rPr>
                <w:rFonts w:hint="eastAsia" w:ascii="Times New Roman" w:hAnsi="Times New Roman"/>
                <w:szCs w:val="24"/>
              </w:rPr>
              <w:t>传真</w:t>
            </w:r>
          </w:p>
        </w:tc>
        <w:tc>
          <w:tcPr>
            <w:tcW w:w="2534" w:type="dxa"/>
            <w:vAlign w:val="center"/>
          </w:tcPr>
          <w:p w14:paraId="61DD6153">
            <w:pPr>
              <w:pStyle w:val="27"/>
              <w:spacing w:before="156" w:after="156" w:line="360" w:lineRule="auto"/>
              <w:jc w:val="center"/>
              <w:rPr>
                <w:rFonts w:ascii="Times New Roman" w:hAnsi="Times New Roman"/>
                <w:szCs w:val="24"/>
              </w:rPr>
            </w:pPr>
          </w:p>
        </w:tc>
      </w:tr>
      <w:tr w14:paraId="20B22D43">
        <w:trPr>
          <w:trHeight w:val="742" w:hRule="atLeast"/>
          <w:jc w:val="center"/>
        </w:trPr>
        <w:tc>
          <w:tcPr>
            <w:tcW w:w="2104" w:type="dxa"/>
            <w:gridSpan w:val="2"/>
            <w:vAlign w:val="center"/>
          </w:tcPr>
          <w:p w14:paraId="2B5C0D3F">
            <w:pPr>
              <w:pStyle w:val="27"/>
              <w:spacing w:before="156" w:after="156" w:line="360" w:lineRule="auto"/>
              <w:rPr>
                <w:rFonts w:ascii="Times New Roman" w:hAnsi="Times New Roman"/>
                <w:szCs w:val="24"/>
              </w:rPr>
            </w:pPr>
            <w:r>
              <w:rPr>
                <w:rFonts w:hint="eastAsia" w:ascii="Times New Roman" w:hAnsi="Times New Roman"/>
                <w:szCs w:val="24"/>
              </w:rPr>
              <w:t>主管部门</w:t>
            </w:r>
          </w:p>
        </w:tc>
        <w:tc>
          <w:tcPr>
            <w:tcW w:w="2887" w:type="dxa"/>
            <w:vAlign w:val="center"/>
          </w:tcPr>
          <w:p w14:paraId="74791434">
            <w:pPr>
              <w:pStyle w:val="27"/>
              <w:spacing w:before="156" w:after="156" w:line="360" w:lineRule="auto"/>
              <w:jc w:val="center"/>
              <w:rPr>
                <w:rFonts w:ascii="Times New Roman" w:hAnsi="Times New Roman"/>
                <w:szCs w:val="24"/>
              </w:rPr>
            </w:pPr>
          </w:p>
        </w:tc>
        <w:tc>
          <w:tcPr>
            <w:tcW w:w="1388" w:type="dxa"/>
            <w:gridSpan w:val="2"/>
            <w:vAlign w:val="center"/>
          </w:tcPr>
          <w:p w14:paraId="0E9E8D45">
            <w:pPr>
              <w:pStyle w:val="27"/>
              <w:spacing w:before="156" w:after="156" w:line="360" w:lineRule="auto"/>
              <w:rPr>
                <w:rFonts w:ascii="Times New Roman" w:hAnsi="Times New Roman"/>
                <w:szCs w:val="24"/>
              </w:rPr>
            </w:pPr>
            <w:r>
              <w:rPr>
                <w:rFonts w:hint="eastAsia" w:ascii="Times New Roman" w:hAnsi="Times New Roman"/>
                <w:szCs w:val="24"/>
              </w:rPr>
              <w:t>企业性质</w:t>
            </w:r>
          </w:p>
        </w:tc>
        <w:tc>
          <w:tcPr>
            <w:tcW w:w="2534" w:type="dxa"/>
            <w:vAlign w:val="center"/>
          </w:tcPr>
          <w:p w14:paraId="59F441A8">
            <w:pPr>
              <w:pStyle w:val="27"/>
              <w:spacing w:before="156" w:after="156" w:line="360" w:lineRule="auto"/>
              <w:jc w:val="center"/>
              <w:rPr>
                <w:rFonts w:ascii="Times New Roman" w:hAnsi="Times New Roman"/>
                <w:szCs w:val="24"/>
              </w:rPr>
            </w:pPr>
          </w:p>
        </w:tc>
      </w:tr>
      <w:tr w14:paraId="6B79D11F">
        <w:trPr>
          <w:trHeight w:val="585" w:hRule="atLeast"/>
          <w:jc w:val="center"/>
        </w:trPr>
        <w:tc>
          <w:tcPr>
            <w:tcW w:w="2104" w:type="dxa"/>
            <w:gridSpan w:val="2"/>
            <w:vAlign w:val="center"/>
          </w:tcPr>
          <w:p w14:paraId="413C4016">
            <w:pPr>
              <w:pStyle w:val="27"/>
              <w:spacing w:before="156" w:after="156" w:line="360" w:lineRule="auto"/>
              <w:rPr>
                <w:rFonts w:ascii="Times New Roman" w:hAnsi="Times New Roman"/>
                <w:szCs w:val="24"/>
              </w:rPr>
            </w:pPr>
            <w:r>
              <w:rPr>
                <w:rFonts w:hint="eastAsia" w:ascii="Times New Roman" w:hAnsi="Times New Roman"/>
                <w:szCs w:val="24"/>
              </w:rPr>
              <w:t>企业法人</w:t>
            </w:r>
          </w:p>
        </w:tc>
        <w:tc>
          <w:tcPr>
            <w:tcW w:w="2887" w:type="dxa"/>
            <w:vAlign w:val="center"/>
          </w:tcPr>
          <w:p w14:paraId="24713005">
            <w:pPr>
              <w:pStyle w:val="27"/>
              <w:spacing w:before="156" w:after="156" w:line="360" w:lineRule="auto"/>
              <w:jc w:val="center"/>
              <w:rPr>
                <w:rFonts w:ascii="Times New Roman" w:hAnsi="Times New Roman"/>
                <w:szCs w:val="24"/>
              </w:rPr>
            </w:pPr>
          </w:p>
        </w:tc>
        <w:tc>
          <w:tcPr>
            <w:tcW w:w="1388" w:type="dxa"/>
            <w:gridSpan w:val="2"/>
            <w:vAlign w:val="center"/>
          </w:tcPr>
          <w:p w14:paraId="201941F1">
            <w:pPr>
              <w:pStyle w:val="27"/>
              <w:spacing w:before="156" w:after="156" w:line="360" w:lineRule="auto"/>
              <w:rPr>
                <w:rFonts w:ascii="Times New Roman" w:hAnsi="Times New Roman"/>
                <w:szCs w:val="24"/>
              </w:rPr>
            </w:pPr>
            <w:r>
              <w:rPr>
                <w:rFonts w:hint="eastAsia"/>
                <w:szCs w:val="24"/>
              </w:rPr>
              <w:t>资质等级</w:t>
            </w:r>
          </w:p>
        </w:tc>
        <w:tc>
          <w:tcPr>
            <w:tcW w:w="2534" w:type="dxa"/>
            <w:vAlign w:val="center"/>
          </w:tcPr>
          <w:p w14:paraId="4A7EA3DB">
            <w:pPr>
              <w:pStyle w:val="27"/>
              <w:spacing w:before="156" w:after="156" w:line="360" w:lineRule="auto"/>
              <w:jc w:val="center"/>
              <w:rPr>
                <w:rFonts w:ascii="Times New Roman" w:hAnsi="Times New Roman"/>
                <w:szCs w:val="24"/>
              </w:rPr>
            </w:pPr>
          </w:p>
        </w:tc>
      </w:tr>
      <w:tr w14:paraId="71191DBF">
        <w:trPr>
          <w:trHeight w:val="724" w:hRule="atLeast"/>
          <w:jc w:val="center"/>
        </w:trPr>
        <w:tc>
          <w:tcPr>
            <w:tcW w:w="2104" w:type="dxa"/>
            <w:gridSpan w:val="2"/>
            <w:vAlign w:val="center"/>
          </w:tcPr>
          <w:p w14:paraId="51609EA2">
            <w:pPr>
              <w:pStyle w:val="27"/>
              <w:spacing w:before="156" w:after="156" w:line="360" w:lineRule="auto"/>
              <w:rPr>
                <w:rFonts w:ascii="Times New Roman" w:hAnsi="Times New Roman"/>
                <w:szCs w:val="24"/>
              </w:rPr>
            </w:pPr>
            <w:r>
              <w:rPr>
                <w:rFonts w:hint="eastAsia" w:ascii="Times New Roman" w:hAnsi="Times New Roman"/>
                <w:szCs w:val="24"/>
              </w:rPr>
              <w:t>授权代表</w:t>
            </w:r>
          </w:p>
        </w:tc>
        <w:tc>
          <w:tcPr>
            <w:tcW w:w="2887" w:type="dxa"/>
            <w:vAlign w:val="center"/>
          </w:tcPr>
          <w:p w14:paraId="1A586374">
            <w:pPr>
              <w:pStyle w:val="27"/>
              <w:spacing w:before="156" w:after="156" w:line="360" w:lineRule="auto"/>
              <w:jc w:val="center"/>
              <w:rPr>
                <w:rFonts w:ascii="Times New Roman" w:hAnsi="Times New Roman"/>
                <w:szCs w:val="24"/>
              </w:rPr>
            </w:pPr>
          </w:p>
        </w:tc>
        <w:tc>
          <w:tcPr>
            <w:tcW w:w="1388" w:type="dxa"/>
            <w:gridSpan w:val="2"/>
            <w:vAlign w:val="center"/>
          </w:tcPr>
          <w:p w14:paraId="2CA8159A">
            <w:pPr>
              <w:pStyle w:val="27"/>
              <w:spacing w:before="156" w:after="156" w:line="360" w:lineRule="auto"/>
              <w:rPr>
                <w:rFonts w:ascii="Times New Roman" w:hAnsi="Times New Roman"/>
                <w:szCs w:val="24"/>
              </w:rPr>
            </w:pPr>
            <w:r>
              <w:rPr>
                <w:rFonts w:hint="eastAsia" w:ascii="Times New Roman" w:hAnsi="Times New Roman"/>
                <w:szCs w:val="24"/>
              </w:rPr>
              <w:t>职务</w:t>
            </w:r>
          </w:p>
        </w:tc>
        <w:tc>
          <w:tcPr>
            <w:tcW w:w="2534" w:type="dxa"/>
            <w:vAlign w:val="center"/>
          </w:tcPr>
          <w:p w14:paraId="5732D7F2">
            <w:pPr>
              <w:pStyle w:val="27"/>
              <w:spacing w:before="156" w:after="156" w:line="360" w:lineRule="auto"/>
              <w:jc w:val="center"/>
              <w:rPr>
                <w:rFonts w:ascii="Times New Roman" w:hAnsi="Times New Roman"/>
                <w:szCs w:val="24"/>
              </w:rPr>
            </w:pPr>
          </w:p>
        </w:tc>
      </w:tr>
      <w:tr w14:paraId="489B306C">
        <w:trPr>
          <w:cantSplit/>
          <w:trHeight w:val="249" w:hRule="atLeast"/>
          <w:jc w:val="center"/>
        </w:trPr>
        <w:tc>
          <w:tcPr>
            <w:tcW w:w="844" w:type="dxa"/>
            <w:vMerge w:val="restart"/>
            <w:vAlign w:val="center"/>
          </w:tcPr>
          <w:p w14:paraId="1589CD71">
            <w:pPr>
              <w:pStyle w:val="27"/>
              <w:spacing w:before="156" w:after="156" w:line="360" w:lineRule="auto"/>
              <w:ind w:firstLine="720" w:firstLineChars="300"/>
              <w:jc w:val="center"/>
              <w:rPr>
                <w:rFonts w:ascii="Times New Roman" w:hAnsi="Times New Roman"/>
                <w:szCs w:val="24"/>
              </w:rPr>
            </w:pPr>
          </w:p>
          <w:p w14:paraId="6FD8137B">
            <w:pPr>
              <w:pStyle w:val="27"/>
              <w:spacing w:before="156" w:after="156" w:line="360" w:lineRule="auto"/>
              <w:jc w:val="center"/>
              <w:rPr>
                <w:rFonts w:ascii="Times New Roman" w:hAnsi="Times New Roman"/>
                <w:szCs w:val="24"/>
              </w:rPr>
            </w:pPr>
            <w:r>
              <w:rPr>
                <w:rFonts w:hint="eastAsia" w:ascii="Times New Roman" w:hAnsi="Times New Roman"/>
                <w:szCs w:val="24"/>
              </w:rPr>
              <w:t>单位概况</w:t>
            </w:r>
          </w:p>
          <w:p w14:paraId="25E7C295">
            <w:pPr>
              <w:pStyle w:val="27"/>
              <w:spacing w:before="156" w:after="156" w:line="360" w:lineRule="auto"/>
              <w:ind w:firstLine="720" w:firstLineChars="300"/>
              <w:jc w:val="center"/>
              <w:rPr>
                <w:rFonts w:ascii="Times New Roman" w:hAnsi="Times New Roman"/>
                <w:szCs w:val="24"/>
              </w:rPr>
            </w:pPr>
          </w:p>
          <w:p w14:paraId="175A2127">
            <w:pPr>
              <w:pStyle w:val="27"/>
              <w:spacing w:before="156" w:after="156" w:line="360" w:lineRule="auto"/>
              <w:ind w:firstLine="720" w:firstLineChars="300"/>
              <w:jc w:val="center"/>
              <w:rPr>
                <w:rFonts w:ascii="Times New Roman" w:hAnsi="Times New Roman"/>
                <w:szCs w:val="24"/>
              </w:rPr>
            </w:pPr>
          </w:p>
          <w:p w14:paraId="597C76F4">
            <w:pPr>
              <w:pStyle w:val="27"/>
              <w:spacing w:before="156" w:after="156" w:line="360" w:lineRule="auto"/>
              <w:ind w:firstLine="720" w:firstLineChars="300"/>
              <w:jc w:val="center"/>
              <w:rPr>
                <w:rFonts w:ascii="Times New Roman" w:hAnsi="Times New Roman"/>
                <w:szCs w:val="24"/>
              </w:rPr>
            </w:pPr>
          </w:p>
          <w:p w14:paraId="28E1CB38">
            <w:pPr>
              <w:pStyle w:val="27"/>
              <w:spacing w:before="156" w:after="156" w:line="360" w:lineRule="auto"/>
              <w:ind w:firstLine="720" w:firstLineChars="300"/>
              <w:jc w:val="center"/>
              <w:rPr>
                <w:rFonts w:ascii="Times New Roman" w:hAnsi="Times New Roman"/>
                <w:szCs w:val="24"/>
              </w:rPr>
            </w:pPr>
          </w:p>
        </w:tc>
        <w:tc>
          <w:tcPr>
            <w:tcW w:w="1260" w:type="dxa"/>
            <w:vMerge w:val="restart"/>
            <w:vAlign w:val="center"/>
          </w:tcPr>
          <w:p w14:paraId="126FA015">
            <w:pPr>
              <w:spacing w:line="360" w:lineRule="auto"/>
              <w:jc w:val="center"/>
              <w:rPr>
                <w:sz w:val="24"/>
              </w:rPr>
            </w:pPr>
            <w:r>
              <w:rPr>
                <w:rFonts w:hint="eastAsia"/>
                <w:sz w:val="24"/>
              </w:rPr>
              <w:t>职工总数</w:t>
            </w:r>
          </w:p>
        </w:tc>
        <w:tc>
          <w:tcPr>
            <w:tcW w:w="2887" w:type="dxa"/>
            <w:vAlign w:val="center"/>
          </w:tcPr>
          <w:p w14:paraId="4C006C59">
            <w:pPr>
              <w:pStyle w:val="27"/>
              <w:spacing w:before="156" w:after="156" w:line="360" w:lineRule="auto"/>
              <w:rPr>
                <w:rFonts w:ascii="Times New Roman" w:hAnsi="Times New Roman"/>
                <w:szCs w:val="24"/>
              </w:rPr>
            </w:pPr>
            <w:r>
              <w:rPr>
                <w:rFonts w:hint="eastAsia" w:ascii="Times New Roman" w:hAnsi="Times New Roman"/>
                <w:szCs w:val="24"/>
              </w:rPr>
              <w:t>员工：人</w:t>
            </w:r>
          </w:p>
        </w:tc>
        <w:tc>
          <w:tcPr>
            <w:tcW w:w="3922" w:type="dxa"/>
            <w:gridSpan w:val="3"/>
            <w:vAlign w:val="center"/>
          </w:tcPr>
          <w:p w14:paraId="7B080E99">
            <w:pPr>
              <w:pStyle w:val="27"/>
              <w:spacing w:before="156" w:after="156" w:line="360" w:lineRule="auto"/>
              <w:rPr>
                <w:rFonts w:ascii="Times New Roman" w:hAnsi="Times New Roman"/>
                <w:szCs w:val="24"/>
              </w:rPr>
            </w:pPr>
            <w:r>
              <w:rPr>
                <w:rFonts w:hint="eastAsia" w:ascii="Times New Roman" w:hAnsi="Times New Roman"/>
                <w:szCs w:val="24"/>
              </w:rPr>
              <w:t>初级职称：人</w:t>
            </w:r>
          </w:p>
        </w:tc>
      </w:tr>
      <w:tr w14:paraId="358A4FC1">
        <w:trPr>
          <w:cantSplit/>
          <w:trHeight w:val="411" w:hRule="atLeast"/>
          <w:jc w:val="center"/>
        </w:trPr>
        <w:tc>
          <w:tcPr>
            <w:tcW w:w="844" w:type="dxa"/>
            <w:vMerge w:val="continue"/>
            <w:vAlign w:val="center"/>
          </w:tcPr>
          <w:p w14:paraId="0592B74E">
            <w:pPr>
              <w:pStyle w:val="27"/>
              <w:spacing w:before="156" w:after="156" w:line="360" w:lineRule="auto"/>
              <w:ind w:firstLine="720" w:firstLineChars="300"/>
              <w:jc w:val="center"/>
              <w:rPr>
                <w:rFonts w:ascii="Times New Roman" w:hAnsi="Times New Roman"/>
                <w:szCs w:val="24"/>
              </w:rPr>
            </w:pPr>
          </w:p>
        </w:tc>
        <w:tc>
          <w:tcPr>
            <w:tcW w:w="1260" w:type="dxa"/>
            <w:vMerge w:val="continue"/>
            <w:vAlign w:val="center"/>
          </w:tcPr>
          <w:p w14:paraId="52A0FB1C">
            <w:pPr>
              <w:widowControl/>
              <w:spacing w:line="360" w:lineRule="auto"/>
              <w:jc w:val="center"/>
              <w:rPr>
                <w:sz w:val="24"/>
              </w:rPr>
            </w:pPr>
          </w:p>
        </w:tc>
        <w:tc>
          <w:tcPr>
            <w:tcW w:w="2887" w:type="dxa"/>
            <w:vAlign w:val="center"/>
          </w:tcPr>
          <w:p w14:paraId="0A2C0298">
            <w:pPr>
              <w:pStyle w:val="27"/>
              <w:spacing w:before="156" w:after="156" w:line="360" w:lineRule="auto"/>
              <w:rPr>
                <w:szCs w:val="24"/>
              </w:rPr>
            </w:pPr>
            <w:r>
              <w:rPr>
                <w:rFonts w:hint="eastAsia"/>
                <w:szCs w:val="24"/>
              </w:rPr>
              <w:t>高级职称：人</w:t>
            </w:r>
          </w:p>
        </w:tc>
        <w:tc>
          <w:tcPr>
            <w:tcW w:w="3922" w:type="dxa"/>
            <w:gridSpan w:val="3"/>
            <w:vAlign w:val="center"/>
          </w:tcPr>
          <w:p w14:paraId="456C4922">
            <w:pPr>
              <w:pStyle w:val="27"/>
              <w:spacing w:before="156" w:after="156" w:line="360" w:lineRule="auto"/>
              <w:rPr>
                <w:szCs w:val="24"/>
              </w:rPr>
            </w:pPr>
            <w:r>
              <w:rPr>
                <w:rFonts w:hint="eastAsia"/>
                <w:szCs w:val="24"/>
              </w:rPr>
              <w:t>中级职称：人</w:t>
            </w:r>
          </w:p>
        </w:tc>
      </w:tr>
      <w:tr w14:paraId="29E970CD">
        <w:trPr>
          <w:cantSplit/>
          <w:trHeight w:val="588" w:hRule="atLeast"/>
          <w:jc w:val="center"/>
        </w:trPr>
        <w:tc>
          <w:tcPr>
            <w:tcW w:w="844" w:type="dxa"/>
            <w:vMerge w:val="continue"/>
            <w:vAlign w:val="center"/>
          </w:tcPr>
          <w:p w14:paraId="5A4672D6">
            <w:pPr>
              <w:pStyle w:val="27"/>
              <w:spacing w:before="156" w:after="156" w:line="360" w:lineRule="auto"/>
              <w:ind w:firstLine="720" w:firstLineChars="300"/>
              <w:jc w:val="center"/>
              <w:rPr>
                <w:rFonts w:ascii="Times New Roman" w:hAnsi="Times New Roman"/>
                <w:szCs w:val="24"/>
              </w:rPr>
            </w:pPr>
          </w:p>
        </w:tc>
        <w:tc>
          <w:tcPr>
            <w:tcW w:w="1260" w:type="dxa"/>
            <w:vAlign w:val="center"/>
          </w:tcPr>
          <w:p w14:paraId="7207F650">
            <w:pPr>
              <w:pStyle w:val="27"/>
              <w:spacing w:before="156" w:after="156" w:line="360" w:lineRule="auto"/>
              <w:jc w:val="center"/>
              <w:rPr>
                <w:szCs w:val="24"/>
              </w:rPr>
            </w:pPr>
            <w:r>
              <w:rPr>
                <w:rFonts w:hint="eastAsia"/>
                <w:szCs w:val="24"/>
              </w:rPr>
              <w:t>流动资金</w:t>
            </w:r>
          </w:p>
        </w:tc>
        <w:tc>
          <w:tcPr>
            <w:tcW w:w="2887" w:type="dxa"/>
            <w:vAlign w:val="center"/>
          </w:tcPr>
          <w:p w14:paraId="747987C0">
            <w:pPr>
              <w:pStyle w:val="27"/>
              <w:spacing w:before="156" w:after="156" w:line="360" w:lineRule="auto"/>
              <w:jc w:val="center"/>
              <w:rPr>
                <w:szCs w:val="24"/>
              </w:rPr>
            </w:pPr>
          </w:p>
        </w:tc>
        <w:tc>
          <w:tcPr>
            <w:tcW w:w="1222" w:type="dxa"/>
            <w:vAlign w:val="center"/>
          </w:tcPr>
          <w:p w14:paraId="2A1CE966">
            <w:pPr>
              <w:pStyle w:val="27"/>
              <w:spacing w:before="156" w:after="156" w:line="360" w:lineRule="auto"/>
              <w:jc w:val="center"/>
              <w:rPr>
                <w:szCs w:val="24"/>
              </w:rPr>
            </w:pPr>
          </w:p>
        </w:tc>
        <w:tc>
          <w:tcPr>
            <w:tcW w:w="2700" w:type="dxa"/>
            <w:gridSpan w:val="2"/>
            <w:vAlign w:val="center"/>
          </w:tcPr>
          <w:p w14:paraId="5CBBB232">
            <w:pPr>
              <w:pStyle w:val="27"/>
              <w:spacing w:before="156" w:after="156" w:line="360" w:lineRule="auto"/>
              <w:jc w:val="center"/>
              <w:rPr>
                <w:szCs w:val="24"/>
              </w:rPr>
            </w:pPr>
          </w:p>
        </w:tc>
      </w:tr>
      <w:tr w14:paraId="544AF91E">
        <w:trPr>
          <w:cantSplit/>
          <w:trHeight w:val="1013" w:hRule="exact"/>
          <w:jc w:val="center"/>
        </w:trPr>
        <w:tc>
          <w:tcPr>
            <w:tcW w:w="844" w:type="dxa"/>
            <w:vMerge w:val="continue"/>
            <w:vAlign w:val="center"/>
          </w:tcPr>
          <w:p w14:paraId="272B46B9">
            <w:pPr>
              <w:pStyle w:val="27"/>
              <w:spacing w:before="156" w:after="156" w:line="360" w:lineRule="auto"/>
              <w:ind w:firstLine="720" w:firstLineChars="300"/>
              <w:jc w:val="center"/>
              <w:rPr>
                <w:rFonts w:ascii="Times New Roman" w:hAnsi="Times New Roman"/>
                <w:szCs w:val="24"/>
              </w:rPr>
            </w:pPr>
          </w:p>
        </w:tc>
        <w:tc>
          <w:tcPr>
            <w:tcW w:w="1260" w:type="dxa"/>
            <w:vAlign w:val="center"/>
          </w:tcPr>
          <w:p w14:paraId="697D1C10">
            <w:pPr>
              <w:pStyle w:val="27"/>
              <w:spacing w:before="156" w:after="156" w:line="360" w:lineRule="auto"/>
              <w:jc w:val="center"/>
              <w:rPr>
                <w:szCs w:val="24"/>
              </w:rPr>
            </w:pPr>
            <w:r>
              <w:rPr>
                <w:rFonts w:hint="eastAsia"/>
                <w:szCs w:val="24"/>
              </w:rPr>
              <w:t>固定资金</w:t>
            </w:r>
          </w:p>
        </w:tc>
        <w:tc>
          <w:tcPr>
            <w:tcW w:w="2887" w:type="dxa"/>
            <w:vAlign w:val="center"/>
          </w:tcPr>
          <w:p w14:paraId="35AB62FA">
            <w:pPr>
              <w:widowControl/>
              <w:spacing w:line="360" w:lineRule="auto"/>
              <w:jc w:val="center"/>
              <w:rPr>
                <w:sz w:val="24"/>
              </w:rPr>
            </w:pPr>
          </w:p>
        </w:tc>
        <w:tc>
          <w:tcPr>
            <w:tcW w:w="1222" w:type="dxa"/>
            <w:vAlign w:val="center"/>
          </w:tcPr>
          <w:p w14:paraId="2D694666">
            <w:pPr>
              <w:pStyle w:val="27"/>
              <w:spacing w:before="156" w:after="156" w:line="360" w:lineRule="auto"/>
              <w:jc w:val="center"/>
              <w:rPr>
                <w:szCs w:val="24"/>
              </w:rPr>
            </w:pPr>
            <w:r>
              <w:rPr>
                <w:rFonts w:hint="eastAsia"/>
                <w:szCs w:val="24"/>
              </w:rPr>
              <w:t>服务网点</w:t>
            </w:r>
          </w:p>
        </w:tc>
        <w:tc>
          <w:tcPr>
            <w:tcW w:w="2700" w:type="dxa"/>
            <w:gridSpan w:val="2"/>
            <w:vAlign w:val="center"/>
          </w:tcPr>
          <w:p w14:paraId="6BEFA98C">
            <w:pPr>
              <w:widowControl/>
              <w:spacing w:line="360" w:lineRule="auto"/>
              <w:jc w:val="center"/>
              <w:rPr>
                <w:sz w:val="24"/>
              </w:rPr>
            </w:pPr>
          </w:p>
        </w:tc>
      </w:tr>
      <w:tr w14:paraId="0FD85816">
        <w:trPr>
          <w:trHeight w:val="1057" w:hRule="atLeast"/>
          <w:jc w:val="center"/>
        </w:trPr>
        <w:tc>
          <w:tcPr>
            <w:tcW w:w="844" w:type="dxa"/>
            <w:vAlign w:val="center"/>
          </w:tcPr>
          <w:p w14:paraId="70E328B5">
            <w:pPr>
              <w:pStyle w:val="27"/>
              <w:spacing w:before="156" w:after="156" w:line="360" w:lineRule="auto"/>
              <w:jc w:val="center"/>
              <w:rPr>
                <w:rFonts w:ascii="Times New Roman" w:hAnsi="Times New Roman"/>
                <w:szCs w:val="24"/>
              </w:rPr>
            </w:pPr>
            <w:r>
              <w:rPr>
                <w:rFonts w:hint="eastAsia" w:ascii="Times New Roman" w:hAnsi="Times New Roman"/>
                <w:szCs w:val="24"/>
              </w:rPr>
              <w:t>单位简历</w:t>
            </w:r>
          </w:p>
        </w:tc>
        <w:tc>
          <w:tcPr>
            <w:tcW w:w="8069" w:type="dxa"/>
            <w:gridSpan w:val="5"/>
          </w:tcPr>
          <w:p w14:paraId="543952CF">
            <w:pPr>
              <w:spacing w:line="360" w:lineRule="auto"/>
              <w:jc w:val="left"/>
              <w:rPr>
                <w:sz w:val="24"/>
              </w:rPr>
            </w:pPr>
          </w:p>
        </w:tc>
      </w:tr>
      <w:tr w14:paraId="177A08C0">
        <w:trPr>
          <w:trHeight w:val="2492" w:hRule="atLeast"/>
          <w:jc w:val="center"/>
        </w:trPr>
        <w:tc>
          <w:tcPr>
            <w:tcW w:w="844" w:type="dxa"/>
            <w:vAlign w:val="center"/>
          </w:tcPr>
          <w:p w14:paraId="6CAAC68F">
            <w:pPr>
              <w:pStyle w:val="27"/>
              <w:spacing w:before="156" w:after="156" w:line="360" w:lineRule="auto"/>
              <w:jc w:val="center"/>
              <w:rPr>
                <w:rFonts w:ascii="Times New Roman" w:hAnsi="Times New Roman"/>
                <w:szCs w:val="24"/>
              </w:rPr>
            </w:pPr>
            <w:r>
              <w:rPr>
                <w:rFonts w:hint="eastAsia" w:ascii="Times New Roman" w:hAnsi="Times New Roman"/>
                <w:szCs w:val="24"/>
              </w:rPr>
              <w:t>优势及特长</w:t>
            </w:r>
          </w:p>
        </w:tc>
        <w:tc>
          <w:tcPr>
            <w:tcW w:w="8069" w:type="dxa"/>
            <w:gridSpan w:val="5"/>
          </w:tcPr>
          <w:p w14:paraId="2589ED05">
            <w:pPr>
              <w:spacing w:line="360" w:lineRule="auto"/>
              <w:jc w:val="left"/>
              <w:rPr>
                <w:sz w:val="24"/>
              </w:rPr>
            </w:pPr>
          </w:p>
        </w:tc>
      </w:tr>
    </w:tbl>
    <w:p w14:paraId="5E85380A">
      <w:pPr>
        <w:snapToGrid w:val="0"/>
        <w:spacing w:before="50" w:afterLines="50"/>
        <w:jc w:val="left"/>
        <w:rPr>
          <w:rFonts w:ascii="宋体"/>
          <w:b/>
          <w:sz w:val="24"/>
        </w:rPr>
      </w:pPr>
    </w:p>
    <w:p w14:paraId="559466FE">
      <w:pPr>
        <w:snapToGrid w:val="0"/>
        <w:spacing w:before="50" w:afterLines="50" w:line="360" w:lineRule="auto"/>
        <w:jc w:val="left"/>
        <w:outlineLvl w:val="2"/>
        <w:rPr>
          <w:rFonts w:ascii="宋体"/>
          <w:b/>
          <w:sz w:val="24"/>
        </w:rPr>
      </w:pPr>
    </w:p>
    <w:p w14:paraId="21582F53">
      <w:pPr>
        <w:rPr>
          <w:rFonts w:ascii="宋体" w:hAnsi="宋体" w:cs="宋体"/>
          <w:b/>
          <w:bCs/>
          <w:sz w:val="24"/>
          <w:szCs w:val="24"/>
        </w:rPr>
      </w:pPr>
      <w:r>
        <w:rPr>
          <w:rFonts w:ascii="宋体" w:hAnsi="宋体" w:cs="宋体"/>
          <w:b/>
          <w:bCs/>
          <w:sz w:val="24"/>
          <w:szCs w:val="24"/>
        </w:rPr>
        <w:br w:type="page"/>
      </w:r>
    </w:p>
    <w:p w14:paraId="47CFE8AF">
      <w:pPr>
        <w:snapToGrid w:val="0"/>
        <w:spacing w:before="50" w:afterLines="50" w:line="360" w:lineRule="auto"/>
        <w:jc w:val="left"/>
        <w:outlineLvl w:val="2"/>
        <w:rPr>
          <w:rFonts w:ascii="宋体"/>
          <w:b/>
          <w:sz w:val="24"/>
        </w:rPr>
      </w:pPr>
      <w:r>
        <w:rPr>
          <w:rFonts w:hint="eastAsia" w:ascii="宋体" w:hAnsi="宋体"/>
          <w:b/>
          <w:sz w:val="24"/>
          <w:lang w:val="en-US" w:eastAsia="zh-CN"/>
        </w:rPr>
        <w:t>2.5</w:t>
      </w:r>
      <w:r>
        <w:rPr>
          <w:rFonts w:hint="eastAsia" w:ascii="宋体" w:hAnsi="宋体"/>
          <w:b/>
          <w:sz w:val="24"/>
        </w:rPr>
        <w:t>中小企业声明函</w:t>
      </w:r>
    </w:p>
    <w:p w14:paraId="110E5A0C">
      <w:pPr>
        <w:rPr>
          <w:rFonts w:ascii="宋体"/>
          <w:b/>
          <w:sz w:val="24"/>
        </w:rPr>
      </w:pPr>
    </w:p>
    <w:p w14:paraId="4C678FAA">
      <w:pPr>
        <w:tabs>
          <w:tab w:val="left" w:pos="420"/>
        </w:tabs>
        <w:ind w:firstLine="480" w:firstLineChars="200"/>
        <w:jc w:val="center"/>
        <w:rPr>
          <w:rFonts w:hint="eastAsia" w:ascii="宋体" w:hAnsi="宋体" w:cs="Arial"/>
          <w:b/>
          <w:bCs/>
          <w:kern w:val="0"/>
          <w:sz w:val="24"/>
        </w:rPr>
      </w:pPr>
      <w:r>
        <w:rPr>
          <w:rFonts w:hint="eastAsia" w:ascii="宋体" w:hAnsi="宋体" w:cs="Arial"/>
          <w:b/>
          <w:bCs/>
          <w:kern w:val="0"/>
          <w:sz w:val="24"/>
        </w:rPr>
        <w:t>中小企业声明函（服务）</w:t>
      </w:r>
    </w:p>
    <w:p w14:paraId="64266D40">
      <w:pPr>
        <w:rPr>
          <w:rFonts w:hint="eastAsia"/>
        </w:rPr>
      </w:pPr>
    </w:p>
    <w:p w14:paraId="230262FC">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10B646DB">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u w:val="single"/>
          <w:lang w:val="en-US" w:eastAsia="zh-CN"/>
        </w:rPr>
        <w:t xml:space="preserve">              </w:t>
      </w:r>
      <w:r>
        <w:rPr>
          <w:rFonts w:hint="eastAsia" w:ascii="宋体" w:hAnsi="宋体" w:cs="Arial"/>
          <w:bCs/>
          <w:kern w:val="0"/>
          <w:sz w:val="24"/>
        </w:rPr>
        <w:t>（标的名称），属于</w:t>
      </w:r>
      <w:r>
        <w:rPr>
          <w:rFonts w:hint="eastAsia" w:ascii="宋体" w:hAnsi="宋体" w:cs="Arial"/>
          <w:bCs/>
          <w:kern w:val="0"/>
          <w:sz w:val="24"/>
          <w:u w:val="single"/>
          <w:lang w:val="en-US" w:eastAsia="zh-CN"/>
        </w:rPr>
        <w:t xml:space="preserve">              </w:t>
      </w:r>
      <w:r>
        <w:rPr>
          <w:rFonts w:hint="eastAsia" w:ascii="宋体" w:hAnsi="宋体" w:cs="Arial"/>
          <w:bCs/>
          <w:kern w:val="0"/>
          <w:sz w:val="24"/>
        </w:rPr>
        <w:t>（采购文件中明确的所属行业）行业；承接企业为</w:t>
      </w:r>
      <w:r>
        <w:rPr>
          <w:rFonts w:hint="eastAsia" w:ascii="宋体" w:hAnsi="宋体" w:cs="Arial"/>
          <w:bCs/>
          <w:kern w:val="0"/>
          <w:sz w:val="24"/>
          <w:lang w:val="en-US" w:eastAsia="zh-CN"/>
        </w:rPr>
        <w:t xml:space="preserve"> </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lang w:val="en-US" w:eastAsia="zh-CN"/>
        </w:rPr>
        <w:t xml:space="preserve">             </w:t>
      </w:r>
      <w:r>
        <w:rPr>
          <w:rFonts w:hint="eastAsia" w:ascii="宋体" w:hAnsi="宋体" w:cs="Arial"/>
          <w:bCs/>
          <w:kern w:val="0"/>
          <w:sz w:val="24"/>
        </w:rPr>
        <w:t>（中型企业、小型企业、微型企业）；</w:t>
      </w:r>
    </w:p>
    <w:p w14:paraId="2796BA05">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3A164DAC">
      <w:pPr>
        <w:tabs>
          <w:tab w:val="left" w:pos="420"/>
        </w:tabs>
        <w:spacing w:line="360" w:lineRule="auto"/>
        <w:ind w:firstLine="480" w:firstLineChars="200"/>
        <w:jc w:val="left"/>
        <w:rPr>
          <w:rFonts w:hint="eastAsia" w:ascii="宋体" w:hAnsi="宋体" w:cs="Arial"/>
          <w:bCs/>
          <w:kern w:val="0"/>
          <w:sz w:val="24"/>
        </w:rPr>
      </w:pPr>
    </w:p>
    <w:p w14:paraId="2BBF7D01">
      <w:pPr>
        <w:tabs>
          <w:tab w:val="left" w:pos="420"/>
        </w:tabs>
        <w:spacing w:line="360" w:lineRule="auto"/>
        <w:ind w:firstLine="480" w:firstLineChars="200"/>
        <w:jc w:val="right"/>
        <w:rPr>
          <w:rFonts w:hint="eastAsia" w:ascii="宋体" w:hAnsi="宋体" w:cs="Arial"/>
          <w:bCs/>
          <w:kern w:val="0"/>
          <w:sz w:val="24"/>
        </w:rPr>
      </w:pPr>
      <w:r>
        <w:rPr>
          <w:rFonts w:hint="eastAsia" w:ascii="宋体" w:hAnsi="宋体" w:cs="Arial"/>
          <w:bCs/>
          <w:kern w:val="0"/>
          <w:sz w:val="24"/>
        </w:rPr>
        <w:t>企业名称（盖章）：</w:t>
      </w:r>
    </w:p>
    <w:p w14:paraId="05B5884A">
      <w:pPr>
        <w:tabs>
          <w:tab w:val="left" w:pos="420"/>
        </w:tabs>
        <w:spacing w:before="100" w:beforeAutospacing="1" w:after="100" w:afterAutospacing="1" w:line="360" w:lineRule="auto"/>
        <w:ind w:firstLine="480" w:firstLineChars="200"/>
        <w:jc w:val="center"/>
        <w:rPr>
          <w:rFonts w:hint="eastAsia" w:ascii="宋体" w:hAnsi="宋体" w:cs="Arial"/>
          <w:bCs/>
          <w:kern w:val="0"/>
          <w:sz w:val="24"/>
        </w:rPr>
      </w:pPr>
      <w:r>
        <w:rPr>
          <w:rFonts w:hint="eastAsia" w:ascii="宋体" w:hAnsi="宋体" w:cs="Arial"/>
          <w:bCs/>
          <w:kern w:val="0"/>
          <w:sz w:val="24"/>
          <w:lang w:val="en-US" w:eastAsia="zh-CN"/>
        </w:rPr>
        <w:t xml:space="preserve">                                                   </w:t>
      </w:r>
      <w:r>
        <w:rPr>
          <w:rFonts w:hint="eastAsia" w:ascii="宋体" w:hAnsi="宋体" w:cs="Arial"/>
          <w:bCs/>
          <w:kern w:val="0"/>
          <w:sz w:val="24"/>
        </w:rPr>
        <w:t>日 期：</w:t>
      </w:r>
    </w:p>
    <w:p w14:paraId="431BAFB6">
      <w:pPr>
        <w:tabs>
          <w:tab w:val="left" w:pos="420"/>
        </w:tabs>
        <w:spacing w:before="100" w:beforeAutospacing="1" w:after="100" w:afterAutospacing="1"/>
        <w:rPr>
          <w:rFonts w:hint="eastAsia" w:ascii="宋体" w:hAnsi="宋体" w:cs="Arial"/>
          <w:b/>
          <w:bCs/>
          <w:kern w:val="0"/>
          <w:sz w:val="24"/>
        </w:rPr>
      </w:pPr>
      <w:r>
        <w:rPr>
          <w:rFonts w:hint="eastAsia" w:ascii="宋体" w:hAnsi="宋体" w:cs="Arial"/>
          <w:b/>
          <w:bCs/>
          <w:kern w:val="0"/>
          <w:sz w:val="24"/>
        </w:rPr>
        <w:t>注：</w:t>
      </w:r>
    </w:p>
    <w:p w14:paraId="3BBB73DB">
      <w:pPr>
        <w:tabs>
          <w:tab w:val="left" w:pos="420"/>
        </w:tabs>
        <w:spacing w:before="100" w:beforeAutospacing="1" w:after="100" w:afterAutospacing="1"/>
        <w:rPr>
          <w:rFonts w:hint="eastAsia"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14:paraId="58530F6A">
      <w:pPr>
        <w:tabs>
          <w:tab w:val="left" w:pos="420"/>
        </w:tabs>
        <w:spacing w:before="100" w:beforeAutospacing="1" w:after="100" w:afterAutospacing="1"/>
        <w:rPr>
          <w:rFonts w:ascii="宋体" w:hAnsi="宋体"/>
          <w:b/>
          <w:szCs w:val="21"/>
        </w:rPr>
      </w:pPr>
      <w:r>
        <w:rPr>
          <w:rFonts w:hint="eastAsia" w:ascii="宋体" w:hAnsi="宋体"/>
          <w:b/>
          <w:szCs w:val="21"/>
        </w:rPr>
        <w:t>2、如中标人声明为小微企业，本声明函将随中标结果同时公告，接受社会监督。</w:t>
      </w:r>
    </w:p>
    <w:p w14:paraId="16A1C972">
      <w:pPr>
        <w:spacing w:line="600" w:lineRule="auto"/>
        <w:rPr>
          <w:rFonts w:ascii="宋体"/>
          <w:sz w:val="24"/>
        </w:rPr>
      </w:pPr>
    </w:p>
    <w:p w14:paraId="27B4FFEB">
      <w:pPr>
        <w:rPr>
          <w:rFonts w:ascii="宋体"/>
          <w:sz w:val="24"/>
        </w:rPr>
      </w:pPr>
    </w:p>
    <w:p w14:paraId="0527E607">
      <w:pPr>
        <w:rPr>
          <w:rFonts w:ascii="宋体"/>
          <w:sz w:val="24"/>
        </w:rPr>
      </w:pPr>
    </w:p>
    <w:p w14:paraId="370C8C40">
      <w:pPr>
        <w:pStyle w:val="4"/>
        <w:widowControl/>
        <w:tabs>
          <w:tab w:val="left" w:pos="432"/>
        </w:tabs>
        <w:spacing w:before="0" w:after="0" w:line="240" w:lineRule="atLeast"/>
        <w:ind w:firstLine="240" w:firstLineChars="100"/>
        <w:jc w:val="left"/>
        <w:rPr>
          <w:rFonts w:ascii="宋体" w:cs="仿宋_GB2312"/>
          <w:sz w:val="24"/>
        </w:rPr>
      </w:pPr>
    </w:p>
    <w:p w14:paraId="67154B61">
      <w:pPr>
        <w:rPr>
          <w:rFonts w:ascii="宋体"/>
          <w:sz w:val="24"/>
        </w:rPr>
      </w:pPr>
    </w:p>
    <w:p w14:paraId="43DD499D">
      <w:pPr>
        <w:ind w:firstLine="480" w:firstLineChars="200"/>
        <w:rPr>
          <w:rFonts w:ascii="宋体"/>
          <w:sz w:val="24"/>
        </w:rPr>
      </w:pPr>
    </w:p>
    <w:p w14:paraId="25B3CAA6">
      <w:pPr>
        <w:ind w:firstLine="480" w:firstLineChars="200"/>
        <w:rPr>
          <w:rFonts w:ascii="宋体"/>
          <w:sz w:val="24"/>
        </w:rPr>
      </w:pPr>
    </w:p>
    <w:p w14:paraId="5BAD2E9A">
      <w:pPr>
        <w:ind w:firstLine="480" w:firstLineChars="200"/>
        <w:rPr>
          <w:rFonts w:ascii="宋体"/>
          <w:sz w:val="24"/>
        </w:rPr>
      </w:pPr>
    </w:p>
    <w:p w14:paraId="5F9EA90C">
      <w:pPr>
        <w:ind w:firstLine="480" w:firstLineChars="200"/>
        <w:rPr>
          <w:rFonts w:ascii="宋体"/>
          <w:sz w:val="24"/>
        </w:rPr>
      </w:pPr>
    </w:p>
    <w:p w14:paraId="2FE52EB5">
      <w:pPr>
        <w:ind w:firstLine="480" w:firstLineChars="200"/>
        <w:rPr>
          <w:rFonts w:ascii="宋体"/>
          <w:sz w:val="24"/>
        </w:rPr>
      </w:pPr>
    </w:p>
    <w:p w14:paraId="4DD629F2">
      <w:pPr>
        <w:ind w:firstLine="480" w:firstLineChars="200"/>
        <w:rPr>
          <w:rFonts w:ascii="宋体"/>
          <w:sz w:val="24"/>
        </w:rPr>
      </w:pPr>
    </w:p>
    <w:p w14:paraId="709A09CC">
      <w:pPr>
        <w:rPr>
          <w:rFonts w:hint="eastAsia" w:ascii="宋体" w:hAnsi="宋体"/>
          <w:b/>
          <w:sz w:val="24"/>
          <w:lang w:val="en-US" w:eastAsia="zh-CN"/>
        </w:rPr>
      </w:pPr>
      <w:r>
        <w:rPr>
          <w:rFonts w:hint="eastAsia" w:ascii="宋体" w:hAnsi="宋体"/>
          <w:b/>
          <w:sz w:val="24"/>
          <w:lang w:val="en-US" w:eastAsia="zh-CN"/>
        </w:rPr>
        <w:br w:type="page"/>
      </w:r>
    </w:p>
    <w:p w14:paraId="56D077BB">
      <w:pPr>
        <w:snapToGrid w:val="0"/>
        <w:spacing w:before="50" w:afterLines="50" w:line="360" w:lineRule="auto"/>
        <w:jc w:val="left"/>
        <w:outlineLvl w:val="2"/>
        <w:rPr>
          <w:rFonts w:ascii="宋体"/>
          <w:b/>
          <w:sz w:val="24"/>
        </w:rPr>
      </w:pPr>
      <w:r>
        <w:rPr>
          <w:rFonts w:hint="eastAsia" w:ascii="宋体" w:hAnsi="宋体"/>
          <w:b/>
          <w:sz w:val="24"/>
          <w:lang w:val="en-US" w:eastAsia="zh-CN"/>
        </w:rPr>
        <w:t>2.6</w:t>
      </w:r>
      <w:r>
        <w:rPr>
          <w:rFonts w:hint="eastAsia" w:ascii="宋体" w:hAnsi="宋体"/>
          <w:b/>
          <w:sz w:val="24"/>
        </w:rPr>
        <w:t>：</w:t>
      </w:r>
    </w:p>
    <w:p w14:paraId="1E78863C">
      <w:pPr>
        <w:spacing w:line="588" w:lineRule="exact"/>
        <w:jc w:val="center"/>
        <w:rPr>
          <w:rFonts w:ascii="宋体"/>
          <w:b/>
          <w:spacing w:val="6"/>
          <w:sz w:val="24"/>
        </w:rPr>
      </w:pPr>
      <w:bookmarkStart w:id="2" w:name="OLE_LINK14"/>
      <w:bookmarkStart w:id="3" w:name="OLE_LINK13"/>
      <w:r>
        <w:rPr>
          <w:rFonts w:hint="eastAsia" w:ascii="宋体" w:hAnsi="宋体"/>
          <w:b/>
          <w:spacing w:val="6"/>
          <w:sz w:val="24"/>
        </w:rPr>
        <w:t>残疾人福利性单位声明函</w:t>
      </w:r>
    </w:p>
    <w:bookmarkEnd w:id="2"/>
    <w:bookmarkEnd w:id="3"/>
    <w:p w14:paraId="7F35F26F">
      <w:pPr>
        <w:spacing w:line="588" w:lineRule="exact"/>
        <w:rPr>
          <w:rFonts w:ascii="宋体"/>
          <w:b/>
          <w:spacing w:val="6"/>
          <w:sz w:val="24"/>
        </w:rPr>
      </w:pPr>
    </w:p>
    <w:p w14:paraId="4B98B790">
      <w:pPr>
        <w:spacing w:line="588" w:lineRule="exact"/>
        <w:ind w:firstLine="480" w:firstLineChars="200"/>
        <w:rPr>
          <w:rFonts w:ascii="宋体" w:cs="仿宋_GB2312"/>
          <w:sz w:val="24"/>
        </w:rPr>
      </w:pPr>
      <w:r>
        <w:rPr>
          <w:rFonts w:hint="eastAsia" w:ascii="宋体" w:hAnsi="宋体" w:cs="仿宋_GB2312"/>
          <w:sz w:val="24"/>
        </w:rPr>
        <w:t>本单位郑重声明，根据《财政部民政部中国残疾人联合会关于促进残疾人就业政府采购政策的通知》（财库〔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 xml:space="preserve"> 141</w:t>
      </w:r>
      <w:r>
        <w:rPr>
          <w:rFonts w:hint="eastAsia" w:ascii="宋体" w:hAnsi="宋体" w:cs="仿宋_GB2312"/>
          <w:sz w:val="24"/>
        </w:rPr>
        <w:t>号）的规定，本单位为符合条件的残疾人福利性单位，且本单位参加</w:t>
      </w:r>
      <w:r>
        <w:rPr>
          <w:rFonts w:ascii="宋体" w:hAnsi="宋体" w:cs="仿宋_GB2312"/>
          <w:sz w:val="24"/>
        </w:rPr>
        <w:t>______</w:t>
      </w:r>
      <w:r>
        <w:rPr>
          <w:rFonts w:hint="eastAsia" w:ascii="宋体" w:hAnsi="宋体" w:cs="仿宋_GB2312"/>
          <w:sz w:val="24"/>
        </w:rPr>
        <w:t>单位的</w:t>
      </w:r>
      <w:r>
        <w:rPr>
          <w:rFonts w:ascii="宋体" w:hAnsi="宋体" w:cs="仿宋_GB2312"/>
          <w:sz w:val="24"/>
        </w:rPr>
        <w:t>______</w:t>
      </w:r>
      <w:r>
        <w:rPr>
          <w:rFonts w:hint="eastAsia" w:ascii="宋体" w:hAnsi="宋体" w:cs="仿宋_GB2312"/>
          <w:sz w:val="24"/>
        </w:rPr>
        <w:t>项目采购活动提供的是本单位制造货物（由本单位承担工程</w:t>
      </w:r>
      <w:r>
        <w:rPr>
          <w:rFonts w:ascii="宋体" w:hAnsi="宋体" w:cs="仿宋_GB2312"/>
          <w:sz w:val="24"/>
        </w:rPr>
        <w:t>/</w:t>
      </w:r>
      <w:r>
        <w:rPr>
          <w:rFonts w:hint="eastAsia" w:ascii="宋体" w:hAnsi="宋体" w:cs="仿宋_GB2312"/>
          <w:sz w:val="24"/>
        </w:rPr>
        <w:t>提供服务）。</w:t>
      </w:r>
    </w:p>
    <w:p w14:paraId="22695A98">
      <w:pPr>
        <w:spacing w:line="588" w:lineRule="exact"/>
        <w:ind w:firstLine="480" w:firstLineChars="200"/>
        <w:rPr>
          <w:rFonts w:ascii="宋体" w:cs="仿宋_GB2312"/>
          <w:sz w:val="24"/>
        </w:rPr>
      </w:pPr>
      <w:r>
        <w:rPr>
          <w:rFonts w:hint="eastAsia" w:ascii="宋体" w:hAnsi="宋体" w:cs="仿宋_GB2312"/>
          <w:sz w:val="24"/>
        </w:rPr>
        <w:t>本单位对上述声明的真实性负责。如有虚假，将依法承担相应责任。</w:t>
      </w:r>
    </w:p>
    <w:p w14:paraId="2E678DE6">
      <w:pPr>
        <w:spacing w:line="588" w:lineRule="exact"/>
        <w:ind w:firstLine="480" w:firstLineChars="200"/>
        <w:rPr>
          <w:rFonts w:ascii="宋体" w:cs="仿宋_GB2312"/>
          <w:sz w:val="24"/>
        </w:rPr>
      </w:pPr>
    </w:p>
    <w:p w14:paraId="3198276D">
      <w:pPr>
        <w:spacing w:line="588" w:lineRule="exact"/>
        <w:ind w:firstLine="480" w:firstLineChars="200"/>
        <w:rPr>
          <w:rFonts w:ascii="宋体" w:cs="仿宋_GB2312"/>
          <w:sz w:val="24"/>
        </w:rPr>
      </w:pPr>
    </w:p>
    <w:p w14:paraId="54593DB7">
      <w:pPr>
        <w:tabs>
          <w:tab w:val="left" w:pos="4860"/>
        </w:tabs>
        <w:spacing w:line="588" w:lineRule="exact"/>
        <w:ind w:right="1560" w:firstLine="480" w:firstLineChars="200"/>
        <w:jc w:val="center"/>
        <w:rPr>
          <w:rFonts w:ascii="宋体" w:cs="仿宋_GB2312"/>
          <w:sz w:val="24"/>
        </w:rPr>
      </w:pPr>
      <w:r>
        <w:rPr>
          <w:rFonts w:hint="eastAsia" w:ascii="宋体" w:hAnsi="宋体" w:cs="仿宋_GB2312"/>
          <w:sz w:val="24"/>
        </w:rPr>
        <w:t>单位名称（盖章）：</w:t>
      </w:r>
    </w:p>
    <w:p w14:paraId="4F9D7B74">
      <w:pPr>
        <w:tabs>
          <w:tab w:val="left" w:pos="4860"/>
        </w:tabs>
        <w:spacing w:line="588" w:lineRule="exact"/>
        <w:ind w:right="1560" w:firstLine="480" w:firstLineChars="200"/>
        <w:jc w:val="center"/>
        <w:rPr>
          <w:rFonts w:ascii="宋体" w:cs="仿宋_GB2312"/>
          <w:sz w:val="24"/>
        </w:rPr>
      </w:pPr>
      <w:r>
        <w:rPr>
          <w:rFonts w:hint="eastAsia" w:ascii="宋体" w:hAnsi="宋体" w:cs="仿宋_GB2312"/>
          <w:sz w:val="24"/>
        </w:rPr>
        <w:t>日期：</w:t>
      </w:r>
    </w:p>
    <w:p w14:paraId="74D1D6C6">
      <w:pPr>
        <w:ind w:firstLine="480" w:firstLineChars="200"/>
        <w:rPr>
          <w:rFonts w:ascii="仿宋_GB2312" w:hAnsi="仿宋_GB2312" w:eastAsia="仿宋_GB2312" w:cs="仿宋_GB2312"/>
          <w:sz w:val="24"/>
        </w:rPr>
      </w:pPr>
    </w:p>
    <w:p w14:paraId="55D65BEA">
      <w:pPr>
        <w:snapToGrid w:val="0"/>
        <w:spacing w:before="50" w:afterLines="50"/>
        <w:jc w:val="left"/>
        <w:rPr>
          <w:rFonts w:ascii="宋体"/>
          <w:b/>
          <w:sz w:val="24"/>
        </w:rPr>
      </w:pPr>
    </w:p>
    <w:p w14:paraId="0529CD31">
      <w:pPr>
        <w:snapToGrid w:val="0"/>
        <w:spacing w:before="50" w:afterLines="50"/>
        <w:jc w:val="left"/>
        <w:rPr>
          <w:rFonts w:ascii="宋体"/>
          <w:b/>
          <w:sz w:val="24"/>
        </w:rPr>
      </w:pPr>
    </w:p>
    <w:p w14:paraId="78667476">
      <w:pPr>
        <w:snapToGrid w:val="0"/>
        <w:spacing w:before="50" w:afterLines="50"/>
        <w:jc w:val="left"/>
        <w:rPr>
          <w:rFonts w:ascii="宋体"/>
          <w:b/>
          <w:sz w:val="24"/>
        </w:rPr>
      </w:pPr>
    </w:p>
    <w:p w14:paraId="31777A25">
      <w:pPr>
        <w:snapToGrid w:val="0"/>
        <w:spacing w:before="50" w:afterLines="50"/>
        <w:jc w:val="left"/>
        <w:rPr>
          <w:rFonts w:ascii="宋体"/>
          <w:b/>
          <w:sz w:val="24"/>
        </w:rPr>
      </w:pPr>
    </w:p>
    <w:p w14:paraId="57D286FA">
      <w:pPr>
        <w:snapToGrid w:val="0"/>
        <w:spacing w:before="50" w:afterLines="50"/>
        <w:jc w:val="left"/>
        <w:rPr>
          <w:rFonts w:ascii="宋体"/>
          <w:b/>
          <w:sz w:val="24"/>
        </w:rPr>
      </w:pPr>
    </w:p>
    <w:p w14:paraId="742DB628">
      <w:pPr>
        <w:snapToGrid w:val="0"/>
        <w:spacing w:before="50" w:afterLines="50"/>
        <w:jc w:val="left"/>
        <w:rPr>
          <w:rFonts w:ascii="宋体"/>
          <w:b/>
          <w:sz w:val="24"/>
        </w:rPr>
      </w:pPr>
    </w:p>
    <w:p w14:paraId="5B3344D9">
      <w:pPr>
        <w:snapToGrid w:val="0"/>
        <w:spacing w:before="50" w:afterLines="50"/>
        <w:jc w:val="left"/>
        <w:rPr>
          <w:rFonts w:ascii="宋体"/>
          <w:b/>
          <w:sz w:val="24"/>
        </w:rPr>
      </w:pPr>
    </w:p>
    <w:p w14:paraId="44BEC66E">
      <w:pPr>
        <w:snapToGrid w:val="0"/>
        <w:spacing w:before="50" w:afterLines="50"/>
        <w:jc w:val="left"/>
        <w:rPr>
          <w:rFonts w:ascii="宋体"/>
          <w:b/>
          <w:sz w:val="24"/>
        </w:rPr>
      </w:pPr>
    </w:p>
    <w:p w14:paraId="40FCBF0C">
      <w:pPr>
        <w:snapToGrid w:val="0"/>
        <w:spacing w:before="50" w:afterLines="50"/>
        <w:jc w:val="left"/>
        <w:rPr>
          <w:rFonts w:ascii="宋体"/>
          <w:b/>
          <w:sz w:val="24"/>
        </w:rPr>
      </w:pPr>
    </w:p>
    <w:p w14:paraId="77A77415">
      <w:pPr>
        <w:snapToGrid w:val="0"/>
        <w:spacing w:before="50" w:afterLines="50"/>
        <w:jc w:val="left"/>
        <w:rPr>
          <w:rFonts w:ascii="宋体"/>
          <w:b/>
          <w:sz w:val="24"/>
        </w:rPr>
      </w:pPr>
    </w:p>
    <w:p w14:paraId="06AED507">
      <w:pPr>
        <w:snapToGrid w:val="0"/>
        <w:spacing w:before="50" w:afterLines="50"/>
        <w:jc w:val="left"/>
        <w:rPr>
          <w:rFonts w:ascii="宋体"/>
          <w:b/>
          <w:sz w:val="24"/>
        </w:rPr>
      </w:pPr>
    </w:p>
    <w:p w14:paraId="63F95D5D">
      <w:pPr>
        <w:snapToGrid w:val="0"/>
        <w:spacing w:before="50" w:afterLines="50"/>
        <w:jc w:val="left"/>
        <w:rPr>
          <w:rFonts w:ascii="宋体"/>
          <w:b/>
          <w:sz w:val="24"/>
        </w:rPr>
      </w:pPr>
    </w:p>
    <w:p w14:paraId="08504984">
      <w:pPr>
        <w:snapToGrid w:val="0"/>
        <w:spacing w:before="50" w:afterLines="50"/>
        <w:jc w:val="left"/>
        <w:rPr>
          <w:rFonts w:ascii="宋体"/>
          <w:b/>
          <w:sz w:val="24"/>
        </w:rPr>
      </w:pPr>
    </w:p>
    <w:p w14:paraId="294F4620">
      <w:pPr>
        <w:snapToGrid w:val="0"/>
        <w:spacing w:before="50" w:afterLines="50"/>
        <w:jc w:val="left"/>
        <w:rPr>
          <w:rFonts w:ascii="宋体"/>
          <w:b/>
          <w:sz w:val="24"/>
        </w:rPr>
      </w:pPr>
      <w:bookmarkStart w:id="4" w:name="_Toc449173150"/>
    </w:p>
    <w:p w14:paraId="1A194879">
      <w:pPr>
        <w:rPr>
          <w:rFonts w:hint="eastAsia" w:ascii="宋体" w:cs="宋体"/>
          <w:b/>
          <w:bCs/>
          <w:sz w:val="24"/>
          <w:szCs w:val="24"/>
        </w:rPr>
      </w:pPr>
      <w:r>
        <w:rPr>
          <w:rFonts w:hint="eastAsia" w:ascii="宋体" w:cs="宋体"/>
          <w:b/>
          <w:bCs/>
          <w:sz w:val="24"/>
          <w:szCs w:val="24"/>
        </w:rPr>
        <w:br w:type="page"/>
      </w:r>
    </w:p>
    <w:p w14:paraId="1E9C6D04">
      <w:pPr>
        <w:rPr>
          <w:rFonts w:ascii="宋体"/>
          <w:b/>
          <w:bCs/>
          <w:sz w:val="24"/>
          <w:szCs w:val="24"/>
        </w:rPr>
      </w:pPr>
      <w:r>
        <w:rPr>
          <w:rFonts w:ascii="宋体" w:hAnsi="宋体" w:cs="宋体"/>
          <w:b/>
          <w:bCs/>
          <w:sz w:val="24"/>
          <w:szCs w:val="24"/>
        </w:rPr>
        <w:t>2.</w:t>
      </w:r>
      <w:r>
        <w:rPr>
          <w:rFonts w:hint="eastAsia" w:ascii="宋体" w:hAnsi="宋体" w:cs="宋体"/>
          <w:b/>
          <w:bCs/>
          <w:sz w:val="24"/>
          <w:szCs w:val="24"/>
          <w:lang w:val="en-US" w:eastAsia="zh-CN"/>
        </w:rPr>
        <w:t>7</w:t>
      </w:r>
      <w:r>
        <w:rPr>
          <w:rFonts w:hint="eastAsia" w:ascii="宋体" w:hAnsi="宋体" w:cs="宋体"/>
          <w:b/>
          <w:bCs/>
          <w:sz w:val="24"/>
          <w:szCs w:val="24"/>
          <w:lang w:eastAsia="zh-CN"/>
        </w:rPr>
        <w:t>：</w:t>
      </w:r>
      <w:r>
        <w:rPr>
          <w:rFonts w:hint="eastAsia" w:ascii="宋体" w:hAnsi="宋体" w:cs="宋体"/>
          <w:b/>
          <w:bCs/>
          <w:sz w:val="24"/>
        </w:rPr>
        <w:t>本项目拟派人员一览表</w:t>
      </w:r>
    </w:p>
    <w:p w14:paraId="6A4E7DC8">
      <w:pPr>
        <w:spacing w:before="50" w:after="50" w:line="500" w:lineRule="exact"/>
        <w:ind w:firstLine="480" w:firstLineChars="200"/>
        <w:jc w:val="center"/>
        <w:rPr>
          <w:rFonts w:ascii="宋体"/>
          <w:b/>
          <w:bCs/>
          <w:sz w:val="24"/>
          <w:szCs w:val="24"/>
        </w:rPr>
      </w:pPr>
    </w:p>
    <w:tbl>
      <w:tblPr>
        <w:tblStyle w:val="46"/>
        <w:tblW w:w="949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70"/>
        <w:gridCol w:w="930"/>
        <w:gridCol w:w="1050"/>
        <w:gridCol w:w="1140"/>
        <w:gridCol w:w="1275"/>
        <w:gridCol w:w="1470"/>
        <w:gridCol w:w="1844"/>
      </w:tblGrid>
      <w:tr w14:paraId="07F360F5">
        <w:trPr>
          <w:cantSplit/>
          <w:trHeight w:val="1210" w:hRule="atLeast"/>
        </w:trPr>
        <w:tc>
          <w:tcPr>
            <w:tcW w:w="911" w:type="dxa"/>
            <w:vAlign w:val="center"/>
          </w:tcPr>
          <w:p w14:paraId="3E858057">
            <w:pPr>
              <w:snapToGrid w:val="0"/>
              <w:spacing w:before="50" w:after="50" w:line="500" w:lineRule="exact"/>
              <w:jc w:val="center"/>
              <w:rPr>
                <w:rFonts w:ascii="宋体"/>
                <w:sz w:val="24"/>
                <w:szCs w:val="24"/>
              </w:rPr>
            </w:pPr>
            <w:r>
              <w:rPr>
                <w:rFonts w:hint="eastAsia" w:ascii="宋体" w:hAnsi="宋体" w:cs="宋体"/>
                <w:sz w:val="24"/>
                <w:szCs w:val="24"/>
              </w:rPr>
              <w:t>姓名</w:t>
            </w:r>
          </w:p>
        </w:tc>
        <w:tc>
          <w:tcPr>
            <w:tcW w:w="870" w:type="dxa"/>
            <w:vAlign w:val="center"/>
          </w:tcPr>
          <w:p w14:paraId="7FA9F0D2">
            <w:pPr>
              <w:snapToGrid w:val="0"/>
              <w:spacing w:before="50" w:after="50" w:line="500" w:lineRule="exact"/>
              <w:jc w:val="center"/>
              <w:rPr>
                <w:rFonts w:ascii="宋体"/>
                <w:sz w:val="24"/>
                <w:szCs w:val="24"/>
              </w:rPr>
            </w:pPr>
            <w:r>
              <w:rPr>
                <w:rFonts w:hint="eastAsia" w:ascii="宋体" w:hAnsi="宋体" w:cs="宋体"/>
                <w:sz w:val="24"/>
                <w:szCs w:val="24"/>
              </w:rPr>
              <w:t>性别</w:t>
            </w:r>
          </w:p>
        </w:tc>
        <w:tc>
          <w:tcPr>
            <w:tcW w:w="930" w:type="dxa"/>
            <w:vAlign w:val="center"/>
          </w:tcPr>
          <w:p w14:paraId="34B1A004">
            <w:pPr>
              <w:snapToGrid w:val="0"/>
              <w:spacing w:before="50" w:after="50" w:line="500" w:lineRule="exact"/>
              <w:jc w:val="center"/>
              <w:rPr>
                <w:rFonts w:ascii="宋体"/>
                <w:sz w:val="24"/>
                <w:szCs w:val="24"/>
              </w:rPr>
            </w:pPr>
            <w:r>
              <w:rPr>
                <w:rFonts w:hint="eastAsia" w:ascii="宋体" w:hAnsi="宋体" w:cs="宋体"/>
                <w:sz w:val="24"/>
                <w:szCs w:val="24"/>
              </w:rPr>
              <w:t>年龄</w:t>
            </w:r>
          </w:p>
        </w:tc>
        <w:tc>
          <w:tcPr>
            <w:tcW w:w="1050" w:type="dxa"/>
            <w:vAlign w:val="center"/>
          </w:tcPr>
          <w:p w14:paraId="5702B960">
            <w:pPr>
              <w:snapToGrid w:val="0"/>
              <w:spacing w:before="50" w:after="50" w:line="500" w:lineRule="exact"/>
              <w:jc w:val="center"/>
              <w:rPr>
                <w:rFonts w:ascii="宋体"/>
                <w:sz w:val="24"/>
                <w:szCs w:val="24"/>
              </w:rPr>
            </w:pPr>
            <w:r>
              <w:rPr>
                <w:rFonts w:hint="eastAsia" w:ascii="宋体" w:hAnsi="宋体" w:cs="宋体"/>
                <w:sz w:val="24"/>
                <w:szCs w:val="24"/>
              </w:rPr>
              <w:t>文化</w:t>
            </w:r>
          </w:p>
          <w:p w14:paraId="70C7F79C">
            <w:pPr>
              <w:snapToGrid w:val="0"/>
              <w:spacing w:before="50" w:after="50" w:line="500" w:lineRule="exact"/>
              <w:jc w:val="center"/>
              <w:rPr>
                <w:rFonts w:ascii="宋体"/>
                <w:sz w:val="24"/>
                <w:szCs w:val="24"/>
              </w:rPr>
            </w:pPr>
            <w:r>
              <w:rPr>
                <w:rFonts w:hint="eastAsia" w:ascii="宋体" w:hAnsi="宋体" w:cs="宋体"/>
                <w:sz w:val="24"/>
                <w:szCs w:val="24"/>
              </w:rPr>
              <w:t>程度</w:t>
            </w:r>
          </w:p>
        </w:tc>
        <w:tc>
          <w:tcPr>
            <w:tcW w:w="1140" w:type="dxa"/>
            <w:vAlign w:val="center"/>
          </w:tcPr>
          <w:p w14:paraId="44BA862E">
            <w:pPr>
              <w:snapToGrid w:val="0"/>
              <w:spacing w:before="50" w:after="50" w:line="500" w:lineRule="exact"/>
              <w:jc w:val="center"/>
              <w:rPr>
                <w:rFonts w:ascii="宋体"/>
                <w:sz w:val="24"/>
                <w:szCs w:val="24"/>
              </w:rPr>
            </w:pPr>
            <w:r>
              <w:rPr>
                <w:rFonts w:hint="eastAsia" w:ascii="宋体" w:hAnsi="宋体" w:cs="宋体"/>
                <w:sz w:val="24"/>
                <w:szCs w:val="24"/>
              </w:rPr>
              <w:t>从事</w:t>
            </w:r>
          </w:p>
          <w:p w14:paraId="03CC5027">
            <w:pPr>
              <w:snapToGrid w:val="0"/>
              <w:spacing w:before="50" w:after="50" w:line="500" w:lineRule="exact"/>
              <w:jc w:val="center"/>
              <w:rPr>
                <w:rFonts w:ascii="宋体"/>
                <w:sz w:val="24"/>
                <w:szCs w:val="24"/>
              </w:rPr>
            </w:pPr>
            <w:r>
              <w:rPr>
                <w:rFonts w:hint="eastAsia" w:ascii="宋体" w:hAnsi="宋体" w:cs="宋体"/>
                <w:sz w:val="24"/>
                <w:szCs w:val="24"/>
              </w:rPr>
              <w:t>专业</w:t>
            </w:r>
          </w:p>
        </w:tc>
        <w:tc>
          <w:tcPr>
            <w:tcW w:w="1275" w:type="dxa"/>
            <w:vAlign w:val="center"/>
          </w:tcPr>
          <w:p w14:paraId="03A355B1">
            <w:pPr>
              <w:snapToGrid w:val="0"/>
              <w:spacing w:before="50" w:after="50" w:line="500" w:lineRule="exact"/>
              <w:jc w:val="center"/>
              <w:rPr>
                <w:rFonts w:ascii="宋体"/>
                <w:sz w:val="24"/>
                <w:szCs w:val="24"/>
              </w:rPr>
            </w:pPr>
            <w:r>
              <w:rPr>
                <w:rFonts w:hint="eastAsia" w:ascii="宋体" w:hAnsi="宋体" w:cs="宋体"/>
                <w:sz w:val="24"/>
                <w:szCs w:val="24"/>
              </w:rPr>
              <w:t>从事专业工作时间</w:t>
            </w:r>
          </w:p>
        </w:tc>
        <w:tc>
          <w:tcPr>
            <w:tcW w:w="1470" w:type="dxa"/>
            <w:vAlign w:val="center"/>
          </w:tcPr>
          <w:p w14:paraId="54ACF394">
            <w:pPr>
              <w:snapToGrid w:val="0"/>
              <w:spacing w:before="50" w:after="50" w:line="500" w:lineRule="exact"/>
              <w:ind w:left="-107" w:leftChars="-51" w:firstLine="91" w:firstLineChars="38"/>
              <w:jc w:val="center"/>
              <w:rPr>
                <w:rFonts w:ascii="宋体"/>
                <w:sz w:val="24"/>
                <w:szCs w:val="24"/>
              </w:rPr>
            </w:pPr>
            <w:r>
              <w:rPr>
                <w:rFonts w:hint="eastAsia" w:ascii="宋体" w:hAnsi="宋体" w:cs="宋体"/>
                <w:sz w:val="24"/>
                <w:szCs w:val="24"/>
              </w:rPr>
              <w:t>职称</w:t>
            </w:r>
          </w:p>
        </w:tc>
        <w:tc>
          <w:tcPr>
            <w:tcW w:w="1844" w:type="dxa"/>
            <w:vAlign w:val="center"/>
          </w:tcPr>
          <w:p w14:paraId="676ECDAF">
            <w:pPr>
              <w:snapToGrid w:val="0"/>
              <w:spacing w:before="50" w:after="50" w:line="500" w:lineRule="exact"/>
              <w:jc w:val="center"/>
              <w:rPr>
                <w:rFonts w:ascii="宋体"/>
                <w:sz w:val="24"/>
                <w:szCs w:val="24"/>
              </w:rPr>
            </w:pPr>
            <w:r>
              <w:rPr>
                <w:rFonts w:hint="eastAsia" w:ascii="宋体" w:hAnsi="宋体" w:cs="宋体"/>
                <w:sz w:val="24"/>
                <w:szCs w:val="24"/>
              </w:rPr>
              <w:t>拟派岗位</w:t>
            </w:r>
          </w:p>
        </w:tc>
      </w:tr>
      <w:tr w14:paraId="1C2D0A24">
        <w:trPr>
          <w:trHeight w:val="638" w:hRule="atLeast"/>
        </w:trPr>
        <w:tc>
          <w:tcPr>
            <w:tcW w:w="911" w:type="dxa"/>
          </w:tcPr>
          <w:p w14:paraId="749D5EBE">
            <w:pPr>
              <w:spacing w:before="50" w:after="50" w:line="500" w:lineRule="exact"/>
              <w:jc w:val="left"/>
              <w:rPr>
                <w:rFonts w:ascii="宋体"/>
                <w:sz w:val="24"/>
                <w:szCs w:val="24"/>
              </w:rPr>
            </w:pPr>
          </w:p>
        </w:tc>
        <w:tc>
          <w:tcPr>
            <w:tcW w:w="870" w:type="dxa"/>
          </w:tcPr>
          <w:p w14:paraId="64A25A83">
            <w:pPr>
              <w:spacing w:before="50" w:after="50" w:line="500" w:lineRule="exact"/>
              <w:jc w:val="left"/>
              <w:rPr>
                <w:rFonts w:ascii="宋体"/>
                <w:sz w:val="24"/>
                <w:szCs w:val="24"/>
              </w:rPr>
            </w:pPr>
          </w:p>
        </w:tc>
        <w:tc>
          <w:tcPr>
            <w:tcW w:w="930" w:type="dxa"/>
          </w:tcPr>
          <w:p w14:paraId="12FC5428">
            <w:pPr>
              <w:spacing w:before="50" w:after="50" w:line="500" w:lineRule="exact"/>
              <w:jc w:val="left"/>
              <w:rPr>
                <w:rFonts w:ascii="宋体"/>
                <w:sz w:val="24"/>
                <w:szCs w:val="24"/>
              </w:rPr>
            </w:pPr>
          </w:p>
        </w:tc>
        <w:tc>
          <w:tcPr>
            <w:tcW w:w="1050" w:type="dxa"/>
          </w:tcPr>
          <w:p w14:paraId="60DFF8AD">
            <w:pPr>
              <w:spacing w:before="50" w:after="50" w:line="500" w:lineRule="exact"/>
              <w:jc w:val="left"/>
              <w:rPr>
                <w:rFonts w:ascii="宋体"/>
                <w:sz w:val="24"/>
                <w:szCs w:val="24"/>
              </w:rPr>
            </w:pPr>
          </w:p>
        </w:tc>
        <w:tc>
          <w:tcPr>
            <w:tcW w:w="1140" w:type="dxa"/>
          </w:tcPr>
          <w:p w14:paraId="0CD0BD80">
            <w:pPr>
              <w:spacing w:before="50" w:after="50" w:line="500" w:lineRule="exact"/>
              <w:jc w:val="left"/>
              <w:rPr>
                <w:rFonts w:ascii="宋体"/>
                <w:sz w:val="24"/>
                <w:szCs w:val="24"/>
              </w:rPr>
            </w:pPr>
          </w:p>
        </w:tc>
        <w:tc>
          <w:tcPr>
            <w:tcW w:w="1275" w:type="dxa"/>
          </w:tcPr>
          <w:p w14:paraId="24ACBA63">
            <w:pPr>
              <w:spacing w:before="50" w:after="50" w:line="500" w:lineRule="exact"/>
              <w:jc w:val="left"/>
              <w:rPr>
                <w:rFonts w:ascii="宋体"/>
                <w:sz w:val="24"/>
                <w:szCs w:val="24"/>
              </w:rPr>
            </w:pPr>
          </w:p>
        </w:tc>
        <w:tc>
          <w:tcPr>
            <w:tcW w:w="1470" w:type="dxa"/>
          </w:tcPr>
          <w:p w14:paraId="252B3448">
            <w:pPr>
              <w:spacing w:before="50" w:after="50" w:line="500" w:lineRule="exact"/>
              <w:jc w:val="left"/>
              <w:rPr>
                <w:rFonts w:ascii="宋体"/>
                <w:sz w:val="24"/>
                <w:szCs w:val="24"/>
              </w:rPr>
            </w:pPr>
          </w:p>
        </w:tc>
        <w:tc>
          <w:tcPr>
            <w:tcW w:w="1844" w:type="dxa"/>
          </w:tcPr>
          <w:p w14:paraId="2CF3D79D">
            <w:pPr>
              <w:spacing w:before="50" w:after="50" w:line="500" w:lineRule="exact"/>
              <w:jc w:val="left"/>
              <w:rPr>
                <w:rFonts w:ascii="宋体"/>
                <w:sz w:val="24"/>
                <w:szCs w:val="24"/>
              </w:rPr>
            </w:pPr>
          </w:p>
        </w:tc>
      </w:tr>
      <w:tr w14:paraId="695999D0">
        <w:trPr>
          <w:trHeight w:val="638" w:hRule="atLeast"/>
        </w:trPr>
        <w:tc>
          <w:tcPr>
            <w:tcW w:w="911" w:type="dxa"/>
          </w:tcPr>
          <w:p w14:paraId="2112A24C">
            <w:pPr>
              <w:spacing w:before="50" w:after="50" w:line="500" w:lineRule="exact"/>
              <w:jc w:val="left"/>
              <w:rPr>
                <w:rFonts w:ascii="宋体"/>
                <w:sz w:val="24"/>
                <w:szCs w:val="24"/>
              </w:rPr>
            </w:pPr>
          </w:p>
        </w:tc>
        <w:tc>
          <w:tcPr>
            <w:tcW w:w="870" w:type="dxa"/>
          </w:tcPr>
          <w:p w14:paraId="6CB97E1E">
            <w:pPr>
              <w:spacing w:before="50" w:after="50" w:line="500" w:lineRule="exact"/>
              <w:jc w:val="left"/>
              <w:rPr>
                <w:rFonts w:ascii="宋体"/>
                <w:sz w:val="24"/>
                <w:szCs w:val="24"/>
              </w:rPr>
            </w:pPr>
          </w:p>
        </w:tc>
        <w:tc>
          <w:tcPr>
            <w:tcW w:w="930" w:type="dxa"/>
          </w:tcPr>
          <w:p w14:paraId="2072116F">
            <w:pPr>
              <w:spacing w:before="50" w:after="50" w:line="500" w:lineRule="exact"/>
              <w:jc w:val="left"/>
              <w:rPr>
                <w:rFonts w:ascii="宋体"/>
                <w:sz w:val="24"/>
                <w:szCs w:val="24"/>
              </w:rPr>
            </w:pPr>
          </w:p>
        </w:tc>
        <w:tc>
          <w:tcPr>
            <w:tcW w:w="1050" w:type="dxa"/>
          </w:tcPr>
          <w:p w14:paraId="2170E398">
            <w:pPr>
              <w:spacing w:before="50" w:after="50" w:line="500" w:lineRule="exact"/>
              <w:jc w:val="left"/>
              <w:rPr>
                <w:rFonts w:ascii="宋体"/>
                <w:sz w:val="24"/>
                <w:szCs w:val="24"/>
              </w:rPr>
            </w:pPr>
          </w:p>
        </w:tc>
        <w:tc>
          <w:tcPr>
            <w:tcW w:w="1140" w:type="dxa"/>
          </w:tcPr>
          <w:p w14:paraId="1CD304C9">
            <w:pPr>
              <w:spacing w:before="50" w:after="50" w:line="500" w:lineRule="exact"/>
              <w:jc w:val="left"/>
              <w:rPr>
                <w:rFonts w:ascii="宋体"/>
                <w:sz w:val="24"/>
                <w:szCs w:val="24"/>
              </w:rPr>
            </w:pPr>
          </w:p>
        </w:tc>
        <w:tc>
          <w:tcPr>
            <w:tcW w:w="1275" w:type="dxa"/>
          </w:tcPr>
          <w:p w14:paraId="6C62D200">
            <w:pPr>
              <w:spacing w:before="50" w:after="50" w:line="500" w:lineRule="exact"/>
              <w:jc w:val="left"/>
              <w:rPr>
                <w:rFonts w:ascii="宋体"/>
                <w:sz w:val="24"/>
                <w:szCs w:val="24"/>
              </w:rPr>
            </w:pPr>
          </w:p>
        </w:tc>
        <w:tc>
          <w:tcPr>
            <w:tcW w:w="1470" w:type="dxa"/>
          </w:tcPr>
          <w:p w14:paraId="6A6E395B">
            <w:pPr>
              <w:spacing w:before="50" w:after="50" w:line="500" w:lineRule="exact"/>
              <w:jc w:val="left"/>
              <w:rPr>
                <w:rFonts w:ascii="宋体"/>
                <w:sz w:val="24"/>
                <w:szCs w:val="24"/>
              </w:rPr>
            </w:pPr>
          </w:p>
        </w:tc>
        <w:tc>
          <w:tcPr>
            <w:tcW w:w="1844" w:type="dxa"/>
          </w:tcPr>
          <w:p w14:paraId="7D96342E">
            <w:pPr>
              <w:spacing w:before="50" w:after="50" w:line="500" w:lineRule="exact"/>
              <w:jc w:val="left"/>
              <w:rPr>
                <w:rFonts w:ascii="宋体"/>
                <w:sz w:val="24"/>
                <w:szCs w:val="24"/>
              </w:rPr>
            </w:pPr>
          </w:p>
        </w:tc>
      </w:tr>
      <w:tr w14:paraId="5D92DB29">
        <w:trPr>
          <w:trHeight w:val="638" w:hRule="atLeast"/>
        </w:trPr>
        <w:tc>
          <w:tcPr>
            <w:tcW w:w="911" w:type="dxa"/>
          </w:tcPr>
          <w:p w14:paraId="2FF63811">
            <w:pPr>
              <w:spacing w:before="50" w:after="50" w:line="500" w:lineRule="exact"/>
              <w:jc w:val="left"/>
              <w:rPr>
                <w:rFonts w:ascii="宋体"/>
                <w:sz w:val="24"/>
                <w:szCs w:val="24"/>
              </w:rPr>
            </w:pPr>
          </w:p>
        </w:tc>
        <w:tc>
          <w:tcPr>
            <w:tcW w:w="870" w:type="dxa"/>
          </w:tcPr>
          <w:p w14:paraId="6EBE2D79">
            <w:pPr>
              <w:spacing w:before="50" w:after="50" w:line="500" w:lineRule="exact"/>
              <w:jc w:val="left"/>
              <w:rPr>
                <w:rFonts w:ascii="宋体"/>
                <w:sz w:val="24"/>
                <w:szCs w:val="24"/>
              </w:rPr>
            </w:pPr>
          </w:p>
        </w:tc>
        <w:tc>
          <w:tcPr>
            <w:tcW w:w="930" w:type="dxa"/>
          </w:tcPr>
          <w:p w14:paraId="29C68963">
            <w:pPr>
              <w:spacing w:before="50" w:after="50" w:line="500" w:lineRule="exact"/>
              <w:jc w:val="left"/>
              <w:rPr>
                <w:rFonts w:ascii="宋体"/>
                <w:sz w:val="24"/>
                <w:szCs w:val="24"/>
              </w:rPr>
            </w:pPr>
          </w:p>
        </w:tc>
        <w:tc>
          <w:tcPr>
            <w:tcW w:w="1050" w:type="dxa"/>
          </w:tcPr>
          <w:p w14:paraId="367E7ABD">
            <w:pPr>
              <w:spacing w:before="50" w:after="50" w:line="500" w:lineRule="exact"/>
              <w:jc w:val="left"/>
              <w:rPr>
                <w:rFonts w:ascii="宋体"/>
                <w:sz w:val="24"/>
                <w:szCs w:val="24"/>
              </w:rPr>
            </w:pPr>
          </w:p>
        </w:tc>
        <w:tc>
          <w:tcPr>
            <w:tcW w:w="1140" w:type="dxa"/>
          </w:tcPr>
          <w:p w14:paraId="4823DBE4">
            <w:pPr>
              <w:spacing w:before="50" w:after="50" w:line="500" w:lineRule="exact"/>
              <w:jc w:val="left"/>
              <w:rPr>
                <w:rFonts w:ascii="宋体"/>
                <w:sz w:val="24"/>
                <w:szCs w:val="24"/>
              </w:rPr>
            </w:pPr>
          </w:p>
        </w:tc>
        <w:tc>
          <w:tcPr>
            <w:tcW w:w="1275" w:type="dxa"/>
          </w:tcPr>
          <w:p w14:paraId="3C6114AB">
            <w:pPr>
              <w:spacing w:before="50" w:after="50" w:line="500" w:lineRule="exact"/>
              <w:jc w:val="left"/>
              <w:rPr>
                <w:rFonts w:ascii="宋体"/>
                <w:sz w:val="24"/>
                <w:szCs w:val="24"/>
              </w:rPr>
            </w:pPr>
          </w:p>
        </w:tc>
        <w:tc>
          <w:tcPr>
            <w:tcW w:w="1470" w:type="dxa"/>
          </w:tcPr>
          <w:p w14:paraId="2482AE42">
            <w:pPr>
              <w:spacing w:before="50" w:after="50" w:line="500" w:lineRule="exact"/>
              <w:jc w:val="left"/>
              <w:rPr>
                <w:rFonts w:ascii="宋体"/>
                <w:sz w:val="24"/>
                <w:szCs w:val="24"/>
              </w:rPr>
            </w:pPr>
          </w:p>
        </w:tc>
        <w:tc>
          <w:tcPr>
            <w:tcW w:w="1844" w:type="dxa"/>
          </w:tcPr>
          <w:p w14:paraId="44A001A0">
            <w:pPr>
              <w:spacing w:before="50" w:after="50" w:line="500" w:lineRule="exact"/>
              <w:jc w:val="left"/>
              <w:rPr>
                <w:rFonts w:ascii="宋体"/>
                <w:sz w:val="24"/>
                <w:szCs w:val="24"/>
              </w:rPr>
            </w:pPr>
          </w:p>
        </w:tc>
      </w:tr>
      <w:tr w14:paraId="1AF66FE0">
        <w:trPr>
          <w:trHeight w:val="638" w:hRule="atLeast"/>
        </w:trPr>
        <w:tc>
          <w:tcPr>
            <w:tcW w:w="911" w:type="dxa"/>
          </w:tcPr>
          <w:p w14:paraId="3F0B42E6">
            <w:pPr>
              <w:spacing w:before="50" w:after="50" w:line="500" w:lineRule="exact"/>
              <w:jc w:val="left"/>
              <w:rPr>
                <w:rFonts w:ascii="宋体"/>
                <w:sz w:val="24"/>
                <w:szCs w:val="24"/>
              </w:rPr>
            </w:pPr>
          </w:p>
        </w:tc>
        <w:tc>
          <w:tcPr>
            <w:tcW w:w="870" w:type="dxa"/>
          </w:tcPr>
          <w:p w14:paraId="4E66938F">
            <w:pPr>
              <w:spacing w:before="50" w:after="50" w:line="500" w:lineRule="exact"/>
              <w:jc w:val="left"/>
              <w:rPr>
                <w:rFonts w:ascii="宋体"/>
                <w:sz w:val="24"/>
                <w:szCs w:val="24"/>
              </w:rPr>
            </w:pPr>
          </w:p>
        </w:tc>
        <w:tc>
          <w:tcPr>
            <w:tcW w:w="930" w:type="dxa"/>
          </w:tcPr>
          <w:p w14:paraId="14357ABD">
            <w:pPr>
              <w:spacing w:before="50" w:after="50" w:line="500" w:lineRule="exact"/>
              <w:jc w:val="left"/>
              <w:rPr>
                <w:rFonts w:ascii="宋体"/>
                <w:sz w:val="24"/>
                <w:szCs w:val="24"/>
              </w:rPr>
            </w:pPr>
          </w:p>
        </w:tc>
        <w:tc>
          <w:tcPr>
            <w:tcW w:w="1050" w:type="dxa"/>
          </w:tcPr>
          <w:p w14:paraId="78B7A752">
            <w:pPr>
              <w:spacing w:before="50" w:after="50" w:line="500" w:lineRule="exact"/>
              <w:jc w:val="left"/>
              <w:rPr>
                <w:rFonts w:ascii="宋体"/>
                <w:sz w:val="24"/>
                <w:szCs w:val="24"/>
              </w:rPr>
            </w:pPr>
          </w:p>
        </w:tc>
        <w:tc>
          <w:tcPr>
            <w:tcW w:w="1140" w:type="dxa"/>
          </w:tcPr>
          <w:p w14:paraId="6A14B706">
            <w:pPr>
              <w:spacing w:before="50" w:after="50" w:line="500" w:lineRule="exact"/>
              <w:jc w:val="left"/>
              <w:rPr>
                <w:rFonts w:ascii="宋体"/>
                <w:sz w:val="24"/>
                <w:szCs w:val="24"/>
              </w:rPr>
            </w:pPr>
          </w:p>
        </w:tc>
        <w:tc>
          <w:tcPr>
            <w:tcW w:w="1275" w:type="dxa"/>
          </w:tcPr>
          <w:p w14:paraId="4399DC0E">
            <w:pPr>
              <w:spacing w:before="50" w:after="50" w:line="500" w:lineRule="exact"/>
              <w:jc w:val="left"/>
              <w:rPr>
                <w:rFonts w:ascii="宋体"/>
                <w:sz w:val="24"/>
                <w:szCs w:val="24"/>
              </w:rPr>
            </w:pPr>
          </w:p>
        </w:tc>
        <w:tc>
          <w:tcPr>
            <w:tcW w:w="1470" w:type="dxa"/>
          </w:tcPr>
          <w:p w14:paraId="041B89CF">
            <w:pPr>
              <w:spacing w:before="50" w:after="50" w:line="500" w:lineRule="exact"/>
              <w:jc w:val="left"/>
              <w:rPr>
                <w:rFonts w:ascii="宋体"/>
                <w:sz w:val="24"/>
                <w:szCs w:val="24"/>
              </w:rPr>
            </w:pPr>
          </w:p>
        </w:tc>
        <w:tc>
          <w:tcPr>
            <w:tcW w:w="1844" w:type="dxa"/>
          </w:tcPr>
          <w:p w14:paraId="3929E6D6">
            <w:pPr>
              <w:spacing w:before="50" w:after="50" w:line="500" w:lineRule="exact"/>
              <w:jc w:val="left"/>
              <w:rPr>
                <w:rFonts w:ascii="宋体"/>
                <w:sz w:val="24"/>
                <w:szCs w:val="24"/>
              </w:rPr>
            </w:pPr>
          </w:p>
        </w:tc>
      </w:tr>
      <w:tr w14:paraId="5BCE5D55">
        <w:trPr>
          <w:trHeight w:val="638" w:hRule="atLeast"/>
        </w:trPr>
        <w:tc>
          <w:tcPr>
            <w:tcW w:w="911" w:type="dxa"/>
          </w:tcPr>
          <w:p w14:paraId="0851C634">
            <w:pPr>
              <w:spacing w:before="50" w:after="50" w:line="500" w:lineRule="exact"/>
              <w:jc w:val="left"/>
              <w:rPr>
                <w:rFonts w:ascii="宋体"/>
                <w:sz w:val="24"/>
                <w:szCs w:val="24"/>
              </w:rPr>
            </w:pPr>
          </w:p>
        </w:tc>
        <w:tc>
          <w:tcPr>
            <w:tcW w:w="870" w:type="dxa"/>
          </w:tcPr>
          <w:p w14:paraId="1832F025">
            <w:pPr>
              <w:spacing w:before="50" w:after="50" w:line="500" w:lineRule="exact"/>
              <w:jc w:val="left"/>
              <w:rPr>
                <w:rFonts w:ascii="宋体"/>
                <w:sz w:val="24"/>
                <w:szCs w:val="24"/>
              </w:rPr>
            </w:pPr>
          </w:p>
        </w:tc>
        <w:tc>
          <w:tcPr>
            <w:tcW w:w="930" w:type="dxa"/>
          </w:tcPr>
          <w:p w14:paraId="25D0EF13">
            <w:pPr>
              <w:spacing w:before="50" w:after="50" w:line="500" w:lineRule="exact"/>
              <w:jc w:val="left"/>
              <w:rPr>
                <w:rFonts w:ascii="宋体"/>
                <w:sz w:val="24"/>
                <w:szCs w:val="24"/>
              </w:rPr>
            </w:pPr>
          </w:p>
        </w:tc>
        <w:tc>
          <w:tcPr>
            <w:tcW w:w="1050" w:type="dxa"/>
          </w:tcPr>
          <w:p w14:paraId="26072DC9">
            <w:pPr>
              <w:spacing w:before="50" w:after="50" w:line="500" w:lineRule="exact"/>
              <w:jc w:val="left"/>
              <w:rPr>
                <w:rFonts w:ascii="宋体"/>
                <w:sz w:val="24"/>
                <w:szCs w:val="24"/>
              </w:rPr>
            </w:pPr>
          </w:p>
        </w:tc>
        <w:tc>
          <w:tcPr>
            <w:tcW w:w="1140" w:type="dxa"/>
          </w:tcPr>
          <w:p w14:paraId="33EE650D">
            <w:pPr>
              <w:spacing w:before="50" w:after="50" w:line="500" w:lineRule="exact"/>
              <w:jc w:val="left"/>
              <w:rPr>
                <w:rFonts w:ascii="宋体"/>
                <w:sz w:val="24"/>
                <w:szCs w:val="24"/>
              </w:rPr>
            </w:pPr>
          </w:p>
        </w:tc>
        <w:tc>
          <w:tcPr>
            <w:tcW w:w="1275" w:type="dxa"/>
          </w:tcPr>
          <w:p w14:paraId="477C1D48">
            <w:pPr>
              <w:spacing w:before="50" w:after="50" w:line="500" w:lineRule="exact"/>
              <w:jc w:val="left"/>
              <w:rPr>
                <w:rFonts w:ascii="宋体"/>
                <w:sz w:val="24"/>
                <w:szCs w:val="24"/>
              </w:rPr>
            </w:pPr>
          </w:p>
        </w:tc>
        <w:tc>
          <w:tcPr>
            <w:tcW w:w="1470" w:type="dxa"/>
          </w:tcPr>
          <w:p w14:paraId="2CD262B8">
            <w:pPr>
              <w:spacing w:before="50" w:after="50" w:line="500" w:lineRule="exact"/>
              <w:jc w:val="left"/>
              <w:rPr>
                <w:rFonts w:ascii="宋体"/>
                <w:sz w:val="24"/>
                <w:szCs w:val="24"/>
              </w:rPr>
            </w:pPr>
          </w:p>
        </w:tc>
        <w:tc>
          <w:tcPr>
            <w:tcW w:w="1844" w:type="dxa"/>
          </w:tcPr>
          <w:p w14:paraId="13532214">
            <w:pPr>
              <w:spacing w:before="50" w:after="50" w:line="500" w:lineRule="exact"/>
              <w:jc w:val="left"/>
              <w:rPr>
                <w:rFonts w:ascii="宋体"/>
                <w:sz w:val="24"/>
                <w:szCs w:val="24"/>
              </w:rPr>
            </w:pPr>
          </w:p>
        </w:tc>
      </w:tr>
      <w:tr w14:paraId="79F1C955">
        <w:trPr>
          <w:trHeight w:val="638" w:hRule="atLeast"/>
        </w:trPr>
        <w:tc>
          <w:tcPr>
            <w:tcW w:w="911" w:type="dxa"/>
          </w:tcPr>
          <w:p w14:paraId="7DE54870">
            <w:pPr>
              <w:spacing w:before="50" w:after="50" w:line="500" w:lineRule="exact"/>
              <w:jc w:val="left"/>
              <w:rPr>
                <w:rFonts w:ascii="宋体"/>
                <w:sz w:val="24"/>
                <w:szCs w:val="24"/>
              </w:rPr>
            </w:pPr>
          </w:p>
        </w:tc>
        <w:tc>
          <w:tcPr>
            <w:tcW w:w="870" w:type="dxa"/>
          </w:tcPr>
          <w:p w14:paraId="0A99D643">
            <w:pPr>
              <w:spacing w:before="50" w:after="50" w:line="500" w:lineRule="exact"/>
              <w:jc w:val="left"/>
              <w:rPr>
                <w:rFonts w:ascii="宋体"/>
                <w:sz w:val="24"/>
                <w:szCs w:val="24"/>
              </w:rPr>
            </w:pPr>
          </w:p>
        </w:tc>
        <w:tc>
          <w:tcPr>
            <w:tcW w:w="930" w:type="dxa"/>
          </w:tcPr>
          <w:p w14:paraId="670F3F33">
            <w:pPr>
              <w:spacing w:before="50" w:after="50" w:line="500" w:lineRule="exact"/>
              <w:jc w:val="left"/>
              <w:rPr>
                <w:rFonts w:ascii="宋体"/>
                <w:sz w:val="24"/>
                <w:szCs w:val="24"/>
              </w:rPr>
            </w:pPr>
          </w:p>
        </w:tc>
        <w:tc>
          <w:tcPr>
            <w:tcW w:w="1050" w:type="dxa"/>
          </w:tcPr>
          <w:p w14:paraId="36CB78E6">
            <w:pPr>
              <w:spacing w:before="50" w:after="50" w:line="500" w:lineRule="exact"/>
              <w:jc w:val="left"/>
              <w:rPr>
                <w:rFonts w:ascii="宋体"/>
                <w:sz w:val="24"/>
                <w:szCs w:val="24"/>
              </w:rPr>
            </w:pPr>
          </w:p>
        </w:tc>
        <w:tc>
          <w:tcPr>
            <w:tcW w:w="1140" w:type="dxa"/>
          </w:tcPr>
          <w:p w14:paraId="2CC08A92">
            <w:pPr>
              <w:spacing w:before="50" w:after="50" w:line="500" w:lineRule="exact"/>
              <w:jc w:val="left"/>
              <w:rPr>
                <w:rFonts w:ascii="宋体"/>
                <w:sz w:val="24"/>
                <w:szCs w:val="24"/>
              </w:rPr>
            </w:pPr>
          </w:p>
        </w:tc>
        <w:tc>
          <w:tcPr>
            <w:tcW w:w="1275" w:type="dxa"/>
          </w:tcPr>
          <w:p w14:paraId="010DA9CA">
            <w:pPr>
              <w:spacing w:before="50" w:after="50" w:line="500" w:lineRule="exact"/>
              <w:jc w:val="left"/>
              <w:rPr>
                <w:rFonts w:ascii="宋体"/>
                <w:sz w:val="24"/>
                <w:szCs w:val="24"/>
              </w:rPr>
            </w:pPr>
          </w:p>
        </w:tc>
        <w:tc>
          <w:tcPr>
            <w:tcW w:w="1470" w:type="dxa"/>
          </w:tcPr>
          <w:p w14:paraId="4E4C11FB">
            <w:pPr>
              <w:spacing w:before="50" w:after="50" w:line="500" w:lineRule="exact"/>
              <w:jc w:val="left"/>
              <w:rPr>
                <w:rFonts w:ascii="宋体"/>
                <w:sz w:val="24"/>
                <w:szCs w:val="24"/>
              </w:rPr>
            </w:pPr>
          </w:p>
        </w:tc>
        <w:tc>
          <w:tcPr>
            <w:tcW w:w="1844" w:type="dxa"/>
          </w:tcPr>
          <w:p w14:paraId="721143D2">
            <w:pPr>
              <w:spacing w:before="50" w:after="50" w:line="500" w:lineRule="exact"/>
              <w:jc w:val="left"/>
              <w:rPr>
                <w:rFonts w:ascii="宋体"/>
                <w:sz w:val="24"/>
                <w:szCs w:val="24"/>
              </w:rPr>
            </w:pPr>
          </w:p>
        </w:tc>
      </w:tr>
      <w:tr w14:paraId="607AFE97">
        <w:trPr>
          <w:trHeight w:val="638" w:hRule="atLeast"/>
        </w:trPr>
        <w:tc>
          <w:tcPr>
            <w:tcW w:w="911" w:type="dxa"/>
          </w:tcPr>
          <w:p w14:paraId="048771B6">
            <w:pPr>
              <w:spacing w:before="50" w:after="50" w:line="500" w:lineRule="exact"/>
              <w:jc w:val="left"/>
              <w:rPr>
                <w:rFonts w:ascii="宋体"/>
                <w:sz w:val="24"/>
                <w:szCs w:val="24"/>
              </w:rPr>
            </w:pPr>
          </w:p>
        </w:tc>
        <w:tc>
          <w:tcPr>
            <w:tcW w:w="870" w:type="dxa"/>
          </w:tcPr>
          <w:p w14:paraId="3459F8F5">
            <w:pPr>
              <w:spacing w:before="50" w:after="50" w:line="500" w:lineRule="exact"/>
              <w:jc w:val="left"/>
              <w:rPr>
                <w:rFonts w:ascii="宋体"/>
                <w:sz w:val="24"/>
                <w:szCs w:val="24"/>
              </w:rPr>
            </w:pPr>
          </w:p>
        </w:tc>
        <w:tc>
          <w:tcPr>
            <w:tcW w:w="930" w:type="dxa"/>
          </w:tcPr>
          <w:p w14:paraId="687B85C4">
            <w:pPr>
              <w:spacing w:before="50" w:after="50" w:line="500" w:lineRule="exact"/>
              <w:jc w:val="left"/>
              <w:rPr>
                <w:rFonts w:ascii="宋体"/>
                <w:sz w:val="24"/>
                <w:szCs w:val="24"/>
              </w:rPr>
            </w:pPr>
          </w:p>
        </w:tc>
        <w:tc>
          <w:tcPr>
            <w:tcW w:w="1050" w:type="dxa"/>
          </w:tcPr>
          <w:p w14:paraId="26FCA90C">
            <w:pPr>
              <w:spacing w:before="50" w:after="50" w:line="500" w:lineRule="exact"/>
              <w:jc w:val="left"/>
              <w:rPr>
                <w:rFonts w:ascii="宋体"/>
                <w:sz w:val="24"/>
                <w:szCs w:val="24"/>
              </w:rPr>
            </w:pPr>
          </w:p>
        </w:tc>
        <w:tc>
          <w:tcPr>
            <w:tcW w:w="1140" w:type="dxa"/>
          </w:tcPr>
          <w:p w14:paraId="0E6EFA4E">
            <w:pPr>
              <w:spacing w:before="50" w:after="50" w:line="500" w:lineRule="exact"/>
              <w:jc w:val="left"/>
              <w:rPr>
                <w:rFonts w:ascii="宋体"/>
                <w:sz w:val="24"/>
                <w:szCs w:val="24"/>
              </w:rPr>
            </w:pPr>
          </w:p>
        </w:tc>
        <w:tc>
          <w:tcPr>
            <w:tcW w:w="1275" w:type="dxa"/>
          </w:tcPr>
          <w:p w14:paraId="48C67D7B">
            <w:pPr>
              <w:spacing w:before="50" w:after="50" w:line="500" w:lineRule="exact"/>
              <w:jc w:val="left"/>
              <w:rPr>
                <w:rFonts w:ascii="宋体"/>
                <w:sz w:val="24"/>
                <w:szCs w:val="24"/>
              </w:rPr>
            </w:pPr>
          </w:p>
        </w:tc>
        <w:tc>
          <w:tcPr>
            <w:tcW w:w="1470" w:type="dxa"/>
          </w:tcPr>
          <w:p w14:paraId="655E8C79">
            <w:pPr>
              <w:spacing w:before="50" w:after="50" w:line="500" w:lineRule="exact"/>
              <w:jc w:val="left"/>
              <w:rPr>
                <w:rFonts w:ascii="宋体"/>
                <w:sz w:val="24"/>
                <w:szCs w:val="24"/>
              </w:rPr>
            </w:pPr>
          </w:p>
        </w:tc>
        <w:tc>
          <w:tcPr>
            <w:tcW w:w="1844" w:type="dxa"/>
          </w:tcPr>
          <w:p w14:paraId="5BEC0DB3">
            <w:pPr>
              <w:spacing w:before="50" w:after="50" w:line="500" w:lineRule="exact"/>
              <w:jc w:val="left"/>
              <w:rPr>
                <w:rFonts w:ascii="宋体"/>
                <w:sz w:val="24"/>
                <w:szCs w:val="24"/>
              </w:rPr>
            </w:pPr>
          </w:p>
        </w:tc>
      </w:tr>
      <w:tr w14:paraId="15499E7E">
        <w:trPr>
          <w:trHeight w:val="638" w:hRule="atLeast"/>
        </w:trPr>
        <w:tc>
          <w:tcPr>
            <w:tcW w:w="911" w:type="dxa"/>
          </w:tcPr>
          <w:p w14:paraId="09672FB7">
            <w:pPr>
              <w:spacing w:before="50" w:after="50" w:line="500" w:lineRule="exact"/>
              <w:jc w:val="left"/>
              <w:rPr>
                <w:rFonts w:ascii="宋体"/>
                <w:sz w:val="24"/>
                <w:szCs w:val="24"/>
              </w:rPr>
            </w:pPr>
          </w:p>
        </w:tc>
        <w:tc>
          <w:tcPr>
            <w:tcW w:w="870" w:type="dxa"/>
          </w:tcPr>
          <w:p w14:paraId="1E0D6C38">
            <w:pPr>
              <w:spacing w:before="50" w:after="50" w:line="500" w:lineRule="exact"/>
              <w:jc w:val="left"/>
              <w:rPr>
                <w:rFonts w:ascii="宋体"/>
                <w:sz w:val="24"/>
                <w:szCs w:val="24"/>
              </w:rPr>
            </w:pPr>
          </w:p>
        </w:tc>
        <w:tc>
          <w:tcPr>
            <w:tcW w:w="930" w:type="dxa"/>
          </w:tcPr>
          <w:p w14:paraId="6C328DCB">
            <w:pPr>
              <w:spacing w:before="50" w:after="50" w:line="500" w:lineRule="exact"/>
              <w:jc w:val="left"/>
              <w:rPr>
                <w:rFonts w:ascii="宋体"/>
                <w:sz w:val="24"/>
                <w:szCs w:val="24"/>
              </w:rPr>
            </w:pPr>
          </w:p>
        </w:tc>
        <w:tc>
          <w:tcPr>
            <w:tcW w:w="1050" w:type="dxa"/>
          </w:tcPr>
          <w:p w14:paraId="550ADE10">
            <w:pPr>
              <w:spacing w:before="50" w:after="50" w:line="500" w:lineRule="exact"/>
              <w:jc w:val="left"/>
              <w:rPr>
                <w:rFonts w:ascii="宋体"/>
                <w:sz w:val="24"/>
                <w:szCs w:val="24"/>
              </w:rPr>
            </w:pPr>
          </w:p>
        </w:tc>
        <w:tc>
          <w:tcPr>
            <w:tcW w:w="1140" w:type="dxa"/>
          </w:tcPr>
          <w:p w14:paraId="4CB4F8F1">
            <w:pPr>
              <w:spacing w:before="50" w:after="50" w:line="500" w:lineRule="exact"/>
              <w:jc w:val="left"/>
              <w:rPr>
                <w:rFonts w:ascii="宋体"/>
                <w:sz w:val="24"/>
                <w:szCs w:val="24"/>
              </w:rPr>
            </w:pPr>
          </w:p>
        </w:tc>
        <w:tc>
          <w:tcPr>
            <w:tcW w:w="1275" w:type="dxa"/>
          </w:tcPr>
          <w:p w14:paraId="129D61C0">
            <w:pPr>
              <w:spacing w:before="50" w:after="50" w:line="500" w:lineRule="exact"/>
              <w:jc w:val="left"/>
              <w:rPr>
                <w:rFonts w:ascii="宋体"/>
                <w:sz w:val="24"/>
                <w:szCs w:val="24"/>
              </w:rPr>
            </w:pPr>
          </w:p>
        </w:tc>
        <w:tc>
          <w:tcPr>
            <w:tcW w:w="1470" w:type="dxa"/>
          </w:tcPr>
          <w:p w14:paraId="3B48839F">
            <w:pPr>
              <w:spacing w:before="50" w:after="50" w:line="500" w:lineRule="exact"/>
              <w:jc w:val="left"/>
              <w:rPr>
                <w:rFonts w:ascii="宋体"/>
                <w:sz w:val="24"/>
                <w:szCs w:val="24"/>
              </w:rPr>
            </w:pPr>
          </w:p>
        </w:tc>
        <w:tc>
          <w:tcPr>
            <w:tcW w:w="1844" w:type="dxa"/>
          </w:tcPr>
          <w:p w14:paraId="5A898BBE">
            <w:pPr>
              <w:spacing w:before="50" w:after="50" w:line="500" w:lineRule="exact"/>
              <w:jc w:val="left"/>
              <w:rPr>
                <w:rFonts w:ascii="宋体"/>
                <w:sz w:val="24"/>
                <w:szCs w:val="24"/>
              </w:rPr>
            </w:pPr>
          </w:p>
        </w:tc>
      </w:tr>
      <w:tr w14:paraId="26F6DD8C">
        <w:trPr>
          <w:trHeight w:val="638" w:hRule="atLeast"/>
        </w:trPr>
        <w:tc>
          <w:tcPr>
            <w:tcW w:w="911" w:type="dxa"/>
          </w:tcPr>
          <w:p w14:paraId="7D0832B1">
            <w:pPr>
              <w:spacing w:before="50" w:after="50" w:line="500" w:lineRule="exact"/>
              <w:jc w:val="left"/>
              <w:rPr>
                <w:rFonts w:ascii="宋体"/>
                <w:sz w:val="24"/>
                <w:szCs w:val="24"/>
              </w:rPr>
            </w:pPr>
          </w:p>
        </w:tc>
        <w:tc>
          <w:tcPr>
            <w:tcW w:w="870" w:type="dxa"/>
          </w:tcPr>
          <w:p w14:paraId="0954F43A">
            <w:pPr>
              <w:spacing w:before="50" w:after="50" w:line="500" w:lineRule="exact"/>
              <w:jc w:val="left"/>
              <w:rPr>
                <w:rFonts w:ascii="宋体"/>
                <w:sz w:val="24"/>
                <w:szCs w:val="24"/>
              </w:rPr>
            </w:pPr>
          </w:p>
        </w:tc>
        <w:tc>
          <w:tcPr>
            <w:tcW w:w="930" w:type="dxa"/>
          </w:tcPr>
          <w:p w14:paraId="36A6F166">
            <w:pPr>
              <w:spacing w:before="50" w:after="50" w:line="500" w:lineRule="exact"/>
              <w:jc w:val="left"/>
              <w:rPr>
                <w:rFonts w:ascii="宋体"/>
                <w:sz w:val="24"/>
                <w:szCs w:val="24"/>
              </w:rPr>
            </w:pPr>
          </w:p>
        </w:tc>
        <w:tc>
          <w:tcPr>
            <w:tcW w:w="1050" w:type="dxa"/>
          </w:tcPr>
          <w:p w14:paraId="0DB1FE84">
            <w:pPr>
              <w:spacing w:before="50" w:after="50" w:line="500" w:lineRule="exact"/>
              <w:jc w:val="left"/>
              <w:rPr>
                <w:rFonts w:ascii="宋体"/>
                <w:sz w:val="24"/>
                <w:szCs w:val="24"/>
              </w:rPr>
            </w:pPr>
          </w:p>
        </w:tc>
        <w:tc>
          <w:tcPr>
            <w:tcW w:w="1140" w:type="dxa"/>
          </w:tcPr>
          <w:p w14:paraId="2E4EE8E6">
            <w:pPr>
              <w:spacing w:before="50" w:after="50" w:line="500" w:lineRule="exact"/>
              <w:jc w:val="left"/>
              <w:rPr>
                <w:rFonts w:ascii="宋体"/>
                <w:sz w:val="24"/>
                <w:szCs w:val="24"/>
              </w:rPr>
            </w:pPr>
          </w:p>
        </w:tc>
        <w:tc>
          <w:tcPr>
            <w:tcW w:w="1275" w:type="dxa"/>
          </w:tcPr>
          <w:p w14:paraId="403ACEDD">
            <w:pPr>
              <w:spacing w:before="50" w:after="50" w:line="500" w:lineRule="exact"/>
              <w:jc w:val="left"/>
              <w:rPr>
                <w:rFonts w:ascii="宋体"/>
                <w:sz w:val="24"/>
                <w:szCs w:val="24"/>
              </w:rPr>
            </w:pPr>
          </w:p>
        </w:tc>
        <w:tc>
          <w:tcPr>
            <w:tcW w:w="1470" w:type="dxa"/>
          </w:tcPr>
          <w:p w14:paraId="4A16CF2C">
            <w:pPr>
              <w:spacing w:before="50" w:after="50" w:line="500" w:lineRule="exact"/>
              <w:jc w:val="left"/>
              <w:rPr>
                <w:rFonts w:ascii="宋体"/>
                <w:sz w:val="24"/>
                <w:szCs w:val="24"/>
              </w:rPr>
            </w:pPr>
          </w:p>
        </w:tc>
        <w:tc>
          <w:tcPr>
            <w:tcW w:w="1844" w:type="dxa"/>
          </w:tcPr>
          <w:p w14:paraId="5FF42608">
            <w:pPr>
              <w:spacing w:before="50" w:after="50" w:line="500" w:lineRule="exact"/>
              <w:jc w:val="left"/>
              <w:rPr>
                <w:rFonts w:ascii="宋体"/>
                <w:sz w:val="24"/>
                <w:szCs w:val="24"/>
              </w:rPr>
            </w:pPr>
          </w:p>
        </w:tc>
      </w:tr>
      <w:tr w14:paraId="3A2AE5F4">
        <w:trPr>
          <w:trHeight w:val="623" w:hRule="atLeast"/>
        </w:trPr>
        <w:tc>
          <w:tcPr>
            <w:tcW w:w="911" w:type="dxa"/>
          </w:tcPr>
          <w:p w14:paraId="291FC30B">
            <w:pPr>
              <w:spacing w:before="50" w:after="50" w:line="500" w:lineRule="exact"/>
              <w:jc w:val="left"/>
              <w:rPr>
                <w:rFonts w:ascii="宋体"/>
                <w:sz w:val="24"/>
                <w:szCs w:val="24"/>
              </w:rPr>
            </w:pPr>
          </w:p>
        </w:tc>
        <w:tc>
          <w:tcPr>
            <w:tcW w:w="870" w:type="dxa"/>
          </w:tcPr>
          <w:p w14:paraId="5397DA14">
            <w:pPr>
              <w:spacing w:before="50" w:after="50" w:line="500" w:lineRule="exact"/>
              <w:jc w:val="left"/>
              <w:rPr>
                <w:rFonts w:ascii="宋体"/>
                <w:sz w:val="24"/>
                <w:szCs w:val="24"/>
              </w:rPr>
            </w:pPr>
          </w:p>
        </w:tc>
        <w:tc>
          <w:tcPr>
            <w:tcW w:w="930" w:type="dxa"/>
          </w:tcPr>
          <w:p w14:paraId="4A99F729">
            <w:pPr>
              <w:spacing w:before="50" w:after="50" w:line="500" w:lineRule="exact"/>
              <w:jc w:val="left"/>
              <w:rPr>
                <w:rFonts w:ascii="宋体"/>
                <w:sz w:val="24"/>
                <w:szCs w:val="24"/>
              </w:rPr>
            </w:pPr>
          </w:p>
        </w:tc>
        <w:tc>
          <w:tcPr>
            <w:tcW w:w="1050" w:type="dxa"/>
          </w:tcPr>
          <w:p w14:paraId="298EEC1A">
            <w:pPr>
              <w:spacing w:before="50" w:after="50" w:line="500" w:lineRule="exact"/>
              <w:jc w:val="left"/>
              <w:rPr>
                <w:rFonts w:ascii="宋体"/>
                <w:sz w:val="24"/>
                <w:szCs w:val="24"/>
              </w:rPr>
            </w:pPr>
          </w:p>
        </w:tc>
        <w:tc>
          <w:tcPr>
            <w:tcW w:w="1140" w:type="dxa"/>
          </w:tcPr>
          <w:p w14:paraId="06F7E95F">
            <w:pPr>
              <w:spacing w:before="50" w:after="50" w:line="500" w:lineRule="exact"/>
              <w:jc w:val="left"/>
              <w:rPr>
                <w:rFonts w:ascii="宋体"/>
                <w:sz w:val="24"/>
                <w:szCs w:val="24"/>
              </w:rPr>
            </w:pPr>
          </w:p>
        </w:tc>
        <w:tc>
          <w:tcPr>
            <w:tcW w:w="1275" w:type="dxa"/>
          </w:tcPr>
          <w:p w14:paraId="700246C6">
            <w:pPr>
              <w:spacing w:before="50" w:after="50" w:line="500" w:lineRule="exact"/>
              <w:jc w:val="left"/>
              <w:rPr>
                <w:rFonts w:ascii="宋体"/>
                <w:sz w:val="24"/>
                <w:szCs w:val="24"/>
              </w:rPr>
            </w:pPr>
          </w:p>
        </w:tc>
        <w:tc>
          <w:tcPr>
            <w:tcW w:w="1470" w:type="dxa"/>
          </w:tcPr>
          <w:p w14:paraId="54E0DD4E">
            <w:pPr>
              <w:spacing w:before="50" w:after="50" w:line="500" w:lineRule="exact"/>
              <w:jc w:val="left"/>
              <w:rPr>
                <w:rFonts w:ascii="宋体"/>
                <w:sz w:val="24"/>
                <w:szCs w:val="24"/>
              </w:rPr>
            </w:pPr>
          </w:p>
        </w:tc>
        <w:tc>
          <w:tcPr>
            <w:tcW w:w="1844" w:type="dxa"/>
          </w:tcPr>
          <w:p w14:paraId="3F13747C">
            <w:pPr>
              <w:spacing w:before="50" w:after="50" w:line="500" w:lineRule="exact"/>
              <w:jc w:val="left"/>
              <w:rPr>
                <w:rFonts w:ascii="宋体"/>
                <w:sz w:val="24"/>
                <w:szCs w:val="24"/>
              </w:rPr>
            </w:pPr>
          </w:p>
        </w:tc>
      </w:tr>
    </w:tbl>
    <w:p w14:paraId="32C138C2">
      <w:pPr>
        <w:spacing w:before="50" w:after="50" w:line="500" w:lineRule="exact"/>
        <w:rPr>
          <w:rFonts w:ascii="宋体"/>
          <w:b/>
          <w:bCs/>
          <w:sz w:val="24"/>
          <w:szCs w:val="24"/>
        </w:rPr>
      </w:pPr>
    </w:p>
    <w:p w14:paraId="2CBBB786">
      <w:pPr>
        <w:pStyle w:val="27"/>
        <w:tabs>
          <w:tab w:val="left" w:pos="4312"/>
        </w:tabs>
        <w:spacing w:before="156" w:after="156" w:line="360" w:lineRule="auto"/>
        <w:rPr>
          <w:rFonts w:ascii="Times New Roman" w:hAnsi="Times New Roman" w:cs="Times New Roman"/>
        </w:rPr>
      </w:pPr>
      <w:r>
        <w:rPr>
          <w:rFonts w:hint="eastAsia" w:ascii="Times New Roman" w:hAnsi="Times New Roman"/>
        </w:rPr>
        <w:t>投标单位（公章）：</w:t>
      </w:r>
    </w:p>
    <w:p w14:paraId="42EDAE1B">
      <w:pPr>
        <w:pStyle w:val="27"/>
        <w:tabs>
          <w:tab w:val="left" w:pos="4312"/>
        </w:tabs>
        <w:spacing w:before="156" w:after="156" w:line="360" w:lineRule="auto"/>
        <w:rPr>
          <w:rFonts w:ascii="Times New Roman" w:hAnsi="Times New Roman" w:cs="Times New Roman"/>
        </w:rPr>
      </w:pPr>
      <w:r>
        <w:rPr>
          <w:rFonts w:hint="eastAsia" w:ascii="Times New Roman" w:hAnsi="Times New Roman"/>
        </w:rPr>
        <w:t>授权代表签字：</w:t>
      </w:r>
    </w:p>
    <w:p w14:paraId="289F371A">
      <w:pPr>
        <w:pStyle w:val="27"/>
        <w:tabs>
          <w:tab w:val="left" w:pos="4312"/>
        </w:tabs>
        <w:spacing w:before="156" w:after="156" w:line="360" w:lineRule="auto"/>
        <w:rPr>
          <w:rFonts w:ascii="Times New Roman" w:hAnsi="Times New Roman" w:cs="Times New Roman"/>
        </w:rPr>
      </w:pPr>
      <w:r>
        <w:rPr>
          <w:rFonts w:hint="eastAsia" w:ascii="Times New Roman" w:hAnsi="Times New Roman"/>
        </w:rPr>
        <w:t>日期：</w:t>
      </w:r>
    </w:p>
    <w:p w14:paraId="3403B46B">
      <w:pPr>
        <w:snapToGrid w:val="0"/>
        <w:spacing w:before="50" w:afterLines="50" w:line="360" w:lineRule="auto"/>
        <w:jc w:val="left"/>
        <w:outlineLvl w:val="2"/>
        <w:rPr>
          <w:rFonts w:hint="eastAsia" w:ascii="宋体" w:hAnsi="宋体"/>
          <w:b/>
          <w:sz w:val="24"/>
          <w:lang w:val="en-US" w:eastAsia="zh-CN"/>
        </w:rPr>
      </w:pPr>
    </w:p>
    <w:p w14:paraId="33DE4B5C">
      <w:pPr>
        <w:snapToGrid w:val="0"/>
        <w:spacing w:before="50" w:afterLines="50" w:line="360" w:lineRule="auto"/>
        <w:jc w:val="left"/>
        <w:outlineLvl w:val="2"/>
        <w:rPr>
          <w:rFonts w:hint="eastAsia" w:ascii="宋体" w:hAnsi="宋体"/>
          <w:b/>
          <w:sz w:val="24"/>
          <w:lang w:val="en-US" w:eastAsia="zh-CN"/>
        </w:rPr>
      </w:pPr>
    </w:p>
    <w:p w14:paraId="42A974A2">
      <w:pPr>
        <w:snapToGrid w:val="0"/>
        <w:spacing w:before="50" w:afterLines="50" w:line="360" w:lineRule="auto"/>
        <w:jc w:val="left"/>
        <w:outlineLvl w:val="2"/>
        <w:rPr>
          <w:rFonts w:hint="eastAsia" w:ascii="宋体" w:hAnsi="宋体"/>
          <w:b/>
          <w:sz w:val="24"/>
          <w:lang w:val="en-US" w:eastAsia="zh-CN"/>
        </w:rPr>
      </w:pPr>
    </w:p>
    <w:p w14:paraId="004AEDD4">
      <w:pPr>
        <w:autoSpaceDE w:val="0"/>
        <w:autoSpaceDN w:val="0"/>
        <w:adjustRightInd w:val="0"/>
        <w:snapToGrid w:val="0"/>
        <w:spacing w:before="100" w:beforeAutospacing="1" w:after="100" w:afterAutospacing="1"/>
        <w:jc w:val="both"/>
        <w:rPr>
          <w:rFonts w:hint="eastAsia" w:ascii="宋体" w:hAnsi="宋体" w:cs="宋体"/>
          <w:b/>
          <w:bCs/>
          <w:spacing w:val="-3"/>
          <w:kern w:val="0"/>
          <w:sz w:val="24"/>
          <w:szCs w:val="24"/>
        </w:rPr>
      </w:pPr>
    </w:p>
    <w:p w14:paraId="7138FCF6">
      <w:pPr>
        <w:autoSpaceDE w:val="0"/>
        <w:autoSpaceDN w:val="0"/>
        <w:adjustRightInd w:val="0"/>
        <w:snapToGrid w:val="0"/>
        <w:spacing w:before="100" w:beforeAutospacing="1" w:after="100" w:afterAutospacing="1"/>
        <w:jc w:val="center"/>
        <w:rPr>
          <w:rFonts w:ascii="宋体"/>
          <w:b/>
          <w:bCs/>
          <w:spacing w:val="-3"/>
          <w:kern w:val="0"/>
          <w:sz w:val="24"/>
          <w:szCs w:val="24"/>
        </w:rPr>
      </w:pPr>
      <w:r>
        <w:rPr>
          <w:rFonts w:hint="eastAsia" w:ascii="宋体" w:hAnsi="宋体" w:cs="宋体"/>
          <w:b/>
          <w:bCs/>
          <w:spacing w:val="-3"/>
          <w:kern w:val="0"/>
          <w:sz w:val="24"/>
          <w:szCs w:val="24"/>
        </w:rPr>
        <w:t>项目负责人主要简历表</w:t>
      </w:r>
    </w:p>
    <w:tbl>
      <w:tblPr>
        <w:tblStyle w:val="46"/>
        <w:tblW w:w="9242"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24"/>
        <w:gridCol w:w="1235"/>
        <w:gridCol w:w="1386"/>
        <w:gridCol w:w="2002"/>
        <w:gridCol w:w="2307"/>
      </w:tblGrid>
      <w:tr w14:paraId="36925CCB">
        <w:trPr>
          <w:trHeight w:val="463" w:hRule="atLeast"/>
        </w:trPr>
        <w:tc>
          <w:tcPr>
            <w:tcW w:w="1188" w:type="dxa"/>
            <w:tcBorders>
              <w:top w:val="single" w:color="auto" w:sz="12" w:space="0"/>
            </w:tcBorders>
            <w:vAlign w:val="center"/>
          </w:tcPr>
          <w:p w14:paraId="060FD4FF">
            <w:pPr>
              <w:jc w:val="center"/>
              <w:rPr>
                <w:rFonts w:ascii="宋体"/>
                <w:sz w:val="24"/>
                <w:szCs w:val="24"/>
              </w:rPr>
            </w:pPr>
            <w:r>
              <w:rPr>
                <w:rFonts w:hint="eastAsia" w:ascii="宋体" w:hAnsi="宋体" w:cs="宋体"/>
                <w:sz w:val="24"/>
                <w:szCs w:val="24"/>
              </w:rPr>
              <w:t>姓名</w:t>
            </w:r>
          </w:p>
        </w:tc>
        <w:tc>
          <w:tcPr>
            <w:tcW w:w="1124" w:type="dxa"/>
            <w:tcBorders>
              <w:top w:val="single" w:color="auto" w:sz="12" w:space="0"/>
            </w:tcBorders>
            <w:vAlign w:val="center"/>
          </w:tcPr>
          <w:p w14:paraId="1DB975F8">
            <w:pPr>
              <w:jc w:val="center"/>
              <w:rPr>
                <w:rFonts w:ascii="宋体"/>
                <w:sz w:val="24"/>
                <w:szCs w:val="24"/>
              </w:rPr>
            </w:pPr>
          </w:p>
        </w:tc>
        <w:tc>
          <w:tcPr>
            <w:tcW w:w="1235" w:type="dxa"/>
            <w:tcBorders>
              <w:top w:val="single" w:color="auto" w:sz="12" w:space="0"/>
            </w:tcBorders>
            <w:vAlign w:val="center"/>
          </w:tcPr>
          <w:p w14:paraId="174FC6BD">
            <w:pPr>
              <w:jc w:val="center"/>
              <w:rPr>
                <w:rFonts w:ascii="宋体"/>
                <w:sz w:val="24"/>
                <w:szCs w:val="24"/>
              </w:rPr>
            </w:pPr>
            <w:r>
              <w:rPr>
                <w:rFonts w:hint="eastAsia" w:ascii="宋体" w:hAnsi="宋体" w:cs="宋体"/>
                <w:sz w:val="24"/>
                <w:szCs w:val="24"/>
              </w:rPr>
              <w:t>年龄</w:t>
            </w:r>
          </w:p>
        </w:tc>
        <w:tc>
          <w:tcPr>
            <w:tcW w:w="1386" w:type="dxa"/>
            <w:tcBorders>
              <w:top w:val="single" w:color="auto" w:sz="12" w:space="0"/>
            </w:tcBorders>
            <w:vAlign w:val="center"/>
          </w:tcPr>
          <w:p w14:paraId="710CABAA">
            <w:pPr>
              <w:jc w:val="center"/>
              <w:rPr>
                <w:rFonts w:ascii="宋体"/>
                <w:sz w:val="24"/>
                <w:szCs w:val="24"/>
              </w:rPr>
            </w:pPr>
          </w:p>
        </w:tc>
        <w:tc>
          <w:tcPr>
            <w:tcW w:w="2002" w:type="dxa"/>
            <w:tcBorders>
              <w:top w:val="single" w:color="auto" w:sz="12" w:space="0"/>
            </w:tcBorders>
            <w:vAlign w:val="center"/>
          </w:tcPr>
          <w:p w14:paraId="79FB64B1">
            <w:pPr>
              <w:jc w:val="center"/>
              <w:rPr>
                <w:rFonts w:ascii="宋体"/>
                <w:sz w:val="24"/>
                <w:szCs w:val="24"/>
              </w:rPr>
            </w:pPr>
            <w:r>
              <w:rPr>
                <w:rFonts w:hint="eastAsia" w:ascii="宋体" w:hAnsi="宋体" w:cs="宋体"/>
                <w:sz w:val="24"/>
                <w:szCs w:val="24"/>
              </w:rPr>
              <w:t>学历</w:t>
            </w:r>
          </w:p>
        </w:tc>
        <w:tc>
          <w:tcPr>
            <w:tcW w:w="2307" w:type="dxa"/>
            <w:tcBorders>
              <w:top w:val="single" w:color="auto" w:sz="12" w:space="0"/>
            </w:tcBorders>
            <w:vAlign w:val="center"/>
          </w:tcPr>
          <w:p w14:paraId="25E52C4E">
            <w:pPr>
              <w:jc w:val="center"/>
              <w:rPr>
                <w:rFonts w:ascii="宋体"/>
                <w:sz w:val="24"/>
                <w:szCs w:val="24"/>
              </w:rPr>
            </w:pPr>
          </w:p>
        </w:tc>
      </w:tr>
      <w:tr w14:paraId="4DADECDC">
        <w:trPr>
          <w:trHeight w:val="463" w:hRule="atLeast"/>
        </w:trPr>
        <w:tc>
          <w:tcPr>
            <w:tcW w:w="1188" w:type="dxa"/>
            <w:vAlign w:val="center"/>
          </w:tcPr>
          <w:p w14:paraId="4406C8D3">
            <w:pPr>
              <w:jc w:val="center"/>
              <w:rPr>
                <w:rFonts w:ascii="宋体"/>
                <w:sz w:val="24"/>
                <w:szCs w:val="24"/>
              </w:rPr>
            </w:pPr>
            <w:r>
              <w:rPr>
                <w:rFonts w:hint="eastAsia" w:ascii="宋体" w:hAnsi="宋体" w:cs="宋体"/>
                <w:sz w:val="24"/>
                <w:szCs w:val="24"/>
              </w:rPr>
              <w:t>职称</w:t>
            </w:r>
          </w:p>
        </w:tc>
        <w:tc>
          <w:tcPr>
            <w:tcW w:w="1124" w:type="dxa"/>
            <w:vAlign w:val="center"/>
          </w:tcPr>
          <w:p w14:paraId="5B17B8E8">
            <w:pPr>
              <w:jc w:val="center"/>
              <w:rPr>
                <w:rFonts w:ascii="宋体"/>
                <w:sz w:val="24"/>
                <w:szCs w:val="24"/>
              </w:rPr>
            </w:pPr>
          </w:p>
        </w:tc>
        <w:tc>
          <w:tcPr>
            <w:tcW w:w="1235" w:type="dxa"/>
            <w:vAlign w:val="center"/>
          </w:tcPr>
          <w:p w14:paraId="573DDBEE">
            <w:pPr>
              <w:jc w:val="center"/>
              <w:rPr>
                <w:rFonts w:ascii="宋体"/>
                <w:sz w:val="24"/>
                <w:szCs w:val="24"/>
              </w:rPr>
            </w:pPr>
            <w:r>
              <w:rPr>
                <w:rFonts w:hint="eastAsia" w:ascii="宋体" w:hAnsi="宋体" w:cs="宋体"/>
                <w:sz w:val="24"/>
                <w:szCs w:val="24"/>
              </w:rPr>
              <w:t>职务</w:t>
            </w:r>
          </w:p>
        </w:tc>
        <w:tc>
          <w:tcPr>
            <w:tcW w:w="1386" w:type="dxa"/>
            <w:vAlign w:val="center"/>
          </w:tcPr>
          <w:p w14:paraId="592E3735">
            <w:pPr>
              <w:jc w:val="center"/>
              <w:rPr>
                <w:rFonts w:ascii="宋体"/>
                <w:sz w:val="24"/>
                <w:szCs w:val="24"/>
              </w:rPr>
            </w:pPr>
          </w:p>
        </w:tc>
        <w:tc>
          <w:tcPr>
            <w:tcW w:w="2002" w:type="dxa"/>
            <w:vAlign w:val="center"/>
          </w:tcPr>
          <w:p w14:paraId="2E6B5A36">
            <w:pPr>
              <w:jc w:val="center"/>
              <w:rPr>
                <w:rFonts w:ascii="宋体"/>
                <w:sz w:val="24"/>
                <w:szCs w:val="24"/>
              </w:rPr>
            </w:pPr>
            <w:r>
              <w:rPr>
                <w:rFonts w:hint="eastAsia" w:ascii="宋体" w:hAnsi="宋体" w:cs="宋体"/>
                <w:sz w:val="24"/>
                <w:szCs w:val="24"/>
              </w:rPr>
              <w:t>拟在本工程</w:t>
            </w:r>
          </w:p>
          <w:p w14:paraId="4DDD7038">
            <w:pPr>
              <w:jc w:val="center"/>
              <w:rPr>
                <w:rFonts w:ascii="宋体"/>
                <w:sz w:val="24"/>
                <w:szCs w:val="24"/>
              </w:rPr>
            </w:pPr>
            <w:r>
              <w:rPr>
                <w:rFonts w:hint="eastAsia" w:ascii="宋体" w:hAnsi="宋体" w:cs="宋体"/>
                <w:sz w:val="24"/>
                <w:szCs w:val="24"/>
              </w:rPr>
              <w:t>任职</w:t>
            </w:r>
          </w:p>
        </w:tc>
        <w:tc>
          <w:tcPr>
            <w:tcW w:w="2307" w:type="dxa"/>
            <w:vAlign w:val="center"/>
          </w:tcPr>
          <w:p w14:paraId="4F2AC797">
            <w:pPr>
              <w:jc w:val="center"/>
              <w:rPr>
                <w:rFonts w:ascii="宋体"/>
                <w:sz w:val="24"/>
                <w:szCs w:val="24"/>
              </w:rPr>
            </w:pPr>
            <w:r>
              <w:rPr>
                <w:rFonts w:hint="eastAsia" w:ascii="宋体" w:hAnsi="宋体" w:cs="宋体"/>
                <w:sz w:val="24"/>
                <w:szCs w:val="24"/>
              </w:rPr>
              <w:t>项目负责人</w:t>
            </w:r>
          </w:p>
        </w:tc>
      </w:tr>
      <w:tr w14:paraId="17742D5F">
        <w:trPr>
          <w:trHeight w:val="463" w:hRule="atLeast"/>
        </w:trPr>
        <w:tc>
          <w:tcPr>
            <w:tcW w:w="1188" w:type="dxa"/>
            <w:vAlign w:val="center"/>
          </w:tcPr>
          <w:p w14:paraId="3C89E2F5">
            <w:pPr>
              <w:jc w:val="center"/>
              <w:rPr>
                <w:rFonts w:ascii="宋体"/>
                <w:sz w:val="24"/>
                <w:szCs w:val="24"/>
              </w:rPr>
            </w:pPr>
            <w:r>
              <w:rPr>
                <w:rFonts w:hint="eastAsia" w:ascii="宋体" w:hAnsi="宋体" w:cs="宋体"/>
                <w:sz w:val="24"/>
                <w:szCs w:val="24"/>
              </w:rPr>
              <w:t>毕业</w:t>
            </w:r>
          </w:p>
          <w:p w14:paraId="5EEFD86B">
            <w:pPr>
              <w:jc w:val="center"/>
              <w:rPr>
                <w:rFonts w:ascii="宋体"/>
                <w:sz w:val="24"/>
                <w:szCs w:val="24"/>
              </w:rPr>
            </w:pPr>
            <w:r>
              <w:rPr>
                <w:rFonts w:hint="eastAsia" w:ascii="宋体" w:hAnsi="宋体" w:cs="宋体"/>
                <w:sz w:val="24"/>
                <w:szCs w:val="24"/>
              </w:rPr>
              <w:t>学校</w:t>
            </w:r>
          </w:p>
        </w:tc>
        <w:tc>
          <w:tcPr>
            <w:tcW w:w="8054" w:type="dxa"/>
            <w:gridSpan w:val="5"/>
            <w:vAlign w:val="center"/>
          </w:tcPr>
          <w:p w14:paraId="15B75ED6">
            <w:pPr>
              <w:ind w:firstLine="960" w:firstLineChars="400"/>
              <w:rPr>
                <w:rFonts w:ascii="宋体"/>
                <w:sz w:val="24"/>
                <w:szCs w:val="24"/>
              </w:rPr>
            </w:pPr>
            <w:r>
              <w:rPr>
                <w:rFonts w:hint="eastAsia" w:ascii="宋体" w:hAnsi="宋体" w:cs="宋体"/>
                <w:sz w:val="24"/>
                <w:szCs w:val="24"/>
              </w:rPr>
              <w:t>年毕业于学校专业</w:t>
            </w:r>
          </w:p>
        </w:tc>
      </w:tr>
      <w:tr w14:paraId="5F97249B">
        <w:trPr>
          <w:trHeight w:val="463" w:hRule="atLeast"/>
        </w:trPr>
        <w:tc>
          <w:tcPr>
            <w:tcW w:w="9242" w:type="dxa"/>
            <w:gridSpan w:val="6"/>
            <w:vAlign w:val="center"/>
          </w:tcPr>
          <w:p w14:paraId="205871FF">
            <w:pPr>
              <w:jc w:val="center"/>
              <w:rPr>
                <w:rFonts w:ascii="宋体"/>
                <w:sz w:val="24"/>
                <w:szCs w:val="24"/>
              </w:rPr>
            </w:pPr>
            <w:r>
              <w:rPr>
                <w:rFonts w:hint="eastAsia" w:ascii="宋体" w:hAnsi="宋体" w:cs="宋体"/>
                <w:sz w:val="24"/>
                <w:szCs w:val="24"/>
              </w:rPr>
              <w:t>担任过项目负责人的业绩</w:t>
            </w:r>
          </w:p>
        </w:tc>
      </w:tr>
      <w:tr w14:paraId="0F70FA3D">
        <w:trPr>
          <w:trHeight w:val="463" w:hRule="atLeast"/>
        </w:trPr>
        <w:tc>
          <w:tcPr>
            <w:tcW w:w="1188" w:type="dxa"/>
            <w:vAlign w:val="center"/>
          </w:tcPr>
          <w:p w14:paraId="5977A5CD">
            <w:pPr>
              <w:jc w:val="center"/>
              <w:rPr>
                <w:rFonts w:ascii="宋体"/>
                <w:sz w:val="24"/>
                <w:szCs w:val="24"/>
              </w:rPr>
            </w:pPr>
            <w:r>
              <w:rPr>
                <w:rFonts w:hint="eastAsia" w:ascii="宋体" w:hAnsi="宋体" w:cs="宋体"/>
                <w:sz w:val="24"/>
                <w:szCs w:val="24"/>
              </w:rPr>
              <w:t>时间</w:t>
            </w:r>
          </w:p>
        </w:tc>
        <w:tc>
          <w:tcPr>
            <w:tcW w:w="3745" w:type="dxa"/>
            <w:gridSpan w:val="3"/>
            <w:vAlign w:val="center"/>
          </w:tcPr>
          <w:p w14:paraId="41D244A3">
            <w:pPr>
              <w:jc w:val="center"/>
              <w:rPr>
                <w:rFonts w:ascii="宋体"/>
                <w:sz w:val="24"/>
                <w:szCs w:val="24"/>
              </w:rPr>
            </w:pPr>
            <w:r>
              <w:rPr>
                <w:rFonts w:hint="eastAsia" w:ascii="宋体" w:hAnsi="宋体" w:cs="宋体"/>
                <w:sz w:val="24"/>
                <w:szCs w:val="24"/>
              </w:rPr>
              <w:t>项目名称</w:t>
            </w:r>
          </w:p>
        </w:tc>
        <w:tc>
          <w:tcPr>
            <w:tcW w:w="2002" w:type="dxa"/>
            <w:vAlign w:val="center"/>
          </w:tcPr>
          <w:p w14:paraId="5E9E4437">
            <w:pPr>
              <w:jc w:val="center"/>
              <w:rPr>
                <w:rFonts w:ascii="宋体"/>
                <w:sz w:val="24"/>
                <w:szCs w:val="24"/>
              </w:rPr>
            </w:pPr>
            <w:r>
              <w:rPr>
                <w:rFonts w:hint="eastAsia" w:ascii="宋体" w:hAnsi="宋体" w:cs="宋体"/>
                <w:sz w:val="24"/>
                <w:szCs w:val="24"/>
              </w:rPr>
              <w:t>项目概况说明</w:t>
            </w:r>
          </w:p>
        </w:tc>
        <w:tc>
          <w:tcPr>
            <w:tcW w:w="2307" w:type="dxa"/>
            <w:vAlign w:val="center"/>
          </w:tcPr>
          <w:p w14:paraId="6C3A6AA9">
            <w:pPr>
              <w:jc w:val="center"/>
              <w:rPr>
                <w:rFonts w:ascii="宋体"/>
                <w:sz w:val="24"/>
                <w:szCs w:val="24"/>
              </w:rPr>
            </w:pPr>
            <w:r>
              <w:rPr>
                <w:rFonts w:hint="eastAsia" w:ascii="宋体" w:hAnsi="宋体" w:cs="宋体"/>
                <w:sz w:val="24"/>
                <w:szCs w:val="24"/>
              </w:rPr>
              <w:t>发包人及联系电话</w:t>
            </w:r>
          </w:p>
        </w:tc>
      </w:tr>
      <w:tr w14:paraId="2B877F0B">
        <w:trPr>
          <w:trHeight w:val="694" w:hRule="atLeast"/>
        </w:trPr>
        <w:tc>
          <w:tcPr>
            <w:tcW w:w="1188" w:type="dxa"/>
            <w:vAlign w:val="center"/>
          </w:tcPr>
          <w:p w14:paraId="0A9DF27D">
            <w:pPr>
              <w:jc w:val="center"/>
              <w:rPr>
                <w:rFonts w:ascii="宋体"/>
                <w:sz w:val="24"/>
                <w:szCs w:val="24"/>
              </w:rPr>
            </w:pPr>
          </w:p>
        </w:tc>
        <w:tc>
          <w:tcPr>
            <w:tcW w:w="3745" w:type="dxa"/>
            <w:gridSpan w:val="3"/>
            <w:vAlign w:val="center"/>
          </w:tcPr>
          <w:p w14:paraId="27AD4700">
            <w:pPr>
              <w:jc w:val="center"/>
              <w:rPr>
                <w:rFonts w:ascii="宋体"/>
                <w:sz w:val="24"/>
                <w:szCs w:val="24"/>
              </w:rPr>
            </w:pPr>
          </w:p>
        </w:tc>
        <w:tc>
          <w:tcPr>
            <w:tcW w:w="2002" w:type="dxa"/>
            <w:vAlign w:val="center"/>
          </w:tcPr>
          <w:p w14:paraId="227DCC62">
            <w:pPr>
              <w:jc w:val="center"/>
              <w:rPr>
                <w:rFonts w:ascii="宋体"/>
                <w:sz w:val="24"/>
                <w:szCs w:val="24"/>
              </w:rPr>
            </w:pPr>
          </w:p>
        </w:tc>
        <w:tc>
          <w:tcPr>
            <w:tcW w:w="2307" w:type="dxa"/>
            <w:vAlign w:val="center"/>
          </w:tcPr>
          <w:p w14:paraId="5445AA01">
            <w:pPr>
              <w:jc w:val="center"/>
              <w:rPr>
                <w:rFonts w:ascii="宋体"/>
                <w:sz w:val="24"/>
                <w:szCs w:val="24"/>
              </w:rPr>
            </w:pPr>
          </w:p>
        </w:tc>
      </w:tr>
      <w:tr w14:paraId="30AF77A1">
        <w:trPr>
          <w:trHeight w:val="694" w:hRule="atLeast"/>
        </w:trPr>
        <w:tc>
          <w:tcPr>
            <w:tcW w:w="1188" w:type="dxa"/>
            <w:vAlign w:val="center"/>
          </w:tcPr>
          <w:p w14:paraId="51F51E3F">
            <w:pPr>
              <w:jc w:val="center"/>
              <w:rPr>
                <w:rFonts w:ascii="宋体"/>
                <w:sz w:val="24"/>
                <w:szCs w:val="24"/>
              </w:rPr>
            </w:pPr>
          </w:p>
        </w:tc>
        <w:tc>
          <w:tcPr>
            <w:tcW w:w="3745" w:type="dxa"/>
            <w:gridSpan w:val="3"/>
            <w:vAlign w:val="center"/>
          </w:tcPr>
          <w:p w14:paraId="611F906A">
            <w:pPr>
              <w:jc w:val="center"/>
              <w:rPr>
                <w:rFonts w:ascii="宋体"/>
                <w:sz w:val="24"/>
                <w:szCs w:val="24"/>
              </w:rPr>
            </w:pPr>
          </w:p>
        </w:tc>
        <w:tc>
          <w:tcPr>
            <w:tcW w:w="2002" w:type="dxa"/>
            <w:vAlign w:val="center"/>
          </w:tcPr>
          <w:p w14:paraId="2F38DE77">
            <w:pPr>
              <w:jc w:val="center"/>
              <w:rPr>
                <w:rFonts w:ascii="宋体"/>
                <w:sz w:val="24"/>
                <w:szCs w:val="24"/>
              </w:rPr>
            </w:pPr>
          </w:p>
        </w:tc>
        <w:tc>
          <w:tcPr>
            <w:tcW w:w="2307" w:type="dxa"/>
            <w:vAlign w:val="center"/>
          </w:tcPr>
          <w:p w14:paraId="63569A26">
            <w:pPr>
              <w:jc w:val="center"/>
              <w:rPr>
                <w:rFonts w:ascii="宋体"/>
                <w:sz w:val="24"/>
                <w:szCs w:val="24"/>
              </w:rPr>
            </w:pPr>
          </w:p>
        </w:tc>
      </w:tr>
      <w:tr w14:paraId="437D50FC">
        <w:trPr>
          <w:trHeight w:val="694" w:hRule="atLeast"/>
        </w:trPr>
        <w:tc>
          <w:tcPr>
            <w:tcW w:w="1188" w:type="dxa"/>
            <w:vAlign w:val="center"/>
          </w:tcPr>
          <w:p w14:paraId="7AA4E8ED">
            <w:pPr>
              <w:jc w:val="center"/>
              <w:rPr>
                <w:rFonts w:ascii="宋体"/>
                <w:sz w:val="24"/>
                <w:szCs w:val="24"/>
              </w:rPr>
            </w:pPr>
          </w:p>
        </w:tc>
        <w:tc>
          <w:tcPr>
            <w:tcW w:w="3745" w:type="dxa"/>
            <w:gridSpan w:val="3"/>
            <w:vAlign w:val="center"/>
          </w:tcPr>
          <w:p w14:paraId="430E8FBD">
            <w:pPr>
              <w:jc w:val="center"/>
              <w:rPr>
                <w:rFonts w:ascii="宋体"/>
                <w:sz w:val="24"/>
                <w:szCs w:val="24"/>
              </w:rPr>
            </w:pPr>
          </w:p>
        </w:tc>
        <w:tc>
          <w:tcPr>
            <w:tcW w:w="2002" w:type="dxa"/>
            <w:vAlign w:val="center"/>
          </w:tcPr>
          <w:p w14:paraId="14779CD9">
            <w:pPr>
              <w:jc w:val="center"/>
              <w:rPr>
                <w:rFonts w:ascii="宋体"/>
                <w:sz w:val="24"/>
                <w:szCs w:val="24"/>
              </w:rPr>
            </w:pPr>
          </w:p>
        </w:tc>
        <w:tc>
          <w:tcPr>
            <w:tcW w:w="2307" w:type="dxa"/>
            <w:vAlign w:val="center"/>
          </w:tcPr>
          <w:p w14:paraId="3D81D95B">
            <w:pPr>
              <w:jc w:val="center"/>
              <w:rPr>
                <w:rFonts w:ascii="宋体"/>
                <w:sz w:val="24"/>
                <w:szCs w:val="24"/>
              </w:rPr>
            </w:pPr>
          </w:p>
        </w:tc>
      </w:tr>
      <w:tr w14:paraId="26D69EBA">
        <w:trPr>
          <w:trHeight w:val="694" w:hRule="atLeast"/>
        </w:trPr>
        <w:tc>
          <w:tcPr>
            <w:tcW w:w="1188" w:type="dxa"/>
            <w:vAlign w:val="center"/>
          </w:tcPr>
          <w:p w14:paraId="2A888F9B">
            <w:pPr>
              <w:jc w:val="center"/>
              <w:rPr>
                <w:rFonts w:ascii="宋体"/>
                <w:sz w:val="24"/>
                <w:szCs w:val="24"/>
              </w:rPr>
            </w:pPr>
          </w:p>
        </w:tc>
        <w:tc>
          <w:tcPr>
            <w:tcW w:w="3745" w:type="dxa"/>
            <w:gridSpan w:val="3"/>
            <w:vAlign w:val="center"/>
          </w:tcPr>
          <w:p w14:paraId="51469DDA">
            <w:pPr>
              <w:jc w:val="center"/>
              <w:rPr>
                <w:rFonts w:ascii="宋体"/>
                <w:sz w:val="24"/>
                <w:szCs w:val="24"/>
              </w:rPr>
            </w:pPr>
          </w:p>
        </w:tc>
        <w:tc>
          <w:tcPr>
            <w:tcW w:w="2002" w:type="dxa"/>
            <w:vAlign w:val="center"/>
          </w:tcPr>
          <w:p w14:paraId="679FED2B">
            <w:pPr>
              <w:jc w:val="center"/>
              <w:rPr>
                <w:rFonts w:ascii="宋体"/>
                <w:sz w:val="24"/>
                <w:szCs w:val="24"/>
              </w:rPr>
            </w:pPr>
          </w:p>
        </w:tc>
        <w:tc>
          <w:tcPr>
            <w:tcW w:w="2307" w:type="dxa"/>
            <w:vAlign w:val="center"/>
          </w:tcPr>
          <w:p w14:paraId="4D0DD890">
            <w:pPr>
              <w:jc w:val="center"/>
              <w:rPr>
                <w:rFonts w:ascii="宋体"/>
                <w:sz w:val="24"/>
                <w:szCs w:val="24"/>
              </w:rPr>
            </w:pPr>
          </w:p>
        </w:tc>
      </w:tr>
      <w:tr w14:paraId="55260850">
        <w:trPr>
          <w:trHeight w:val="694" w:hRule="atLeast"/>
        </w:trPr>
        <w:tc>
          <w:tcPr>
            <w:tcW w:w="1188" w:type="dxa"/>
            <w:vAlign w:val="center"/>
          </w:tcPr>
          <w:p w14:paraId="0B56ECFC">
            <w:pPr>
              <w:jc w:val="center"/>
              <w:rPr>
                <w:rFonts w:ascii="宋体"/>
                <w:sz w:val="24"/>
                <w:szCs w:val="24"/>
              </w:rPr>
            </w:pPr>
          </w:p>
        </w:tc>
        <w:tc>
          <w:tcPr>
            <w:tcW w:w="3745" w:type="dxa"/>
            <w:gridSpan w:val="3"/>
            <w:vAlign w:val="center"/>
          </w:tcPr>
          <w:p w14:paraId="236BD3F2">
            <w:pPr>
              <w:jc w:val="center"/>
              <w:rPr>
                <w:rFonts w:ascii="宋体"/>
                <w:sz w:val="24"/>
                <w:szCs w:val="24"/>
              </w:rPr>
            </w:pPr>
          </w:p>
        </w:tc>
        <w:tc>
          <w:tcPr>
            <w:tcW w:w="2002" w:type="dxa"/>
            <w:vAlign w:val="center"/>
          </w:tcPr>
          <w:p w14:paraId="6FB7E06D">
            <w:pPr>
              <w:jc w:val="center"/>
              <w:rPr>
                <w:rFonts w:ascii="宋体"/>
                <w:sz w:val="24"/>
                <w:szCs w:val="24"/>
              </w:rPr>
            </w:pPr>
          </w:p>
        </w:tc>
        <w:tc>
          <w:tcPr>
            <w:tcW w:w="2307" w:type="dxa"/>
            <w:vAlign w:val="center"/>
          </w:tcPr>
          <w:p w14:paraId="6E0233E6">
            <w:pPr>
              <w:jc w:val="center"/>
              <w:rPr>
                <w:rFonts w:ascii="宋体"/>
                <w:sz w:val="24"/>
                <w:szCs w:val="24"/>
              </w:rPr>
            </w:pPr>
          </w:p>
        </w:tc>
      </w:tr>
      <w:tr w14:paraId="52BBE4BE">
        <w:trPr>
          <w:trHeight w:val="694" w:hRule="atLeast"/>
        </w:trPr>
        <w:tc>
          <w:tcPr>
            <w:tcW w:w="1188" w:type="dxa"/>
            <w:tcBorders>
              <w:bottom w:val="single" w:color="auto" w:sz="12" w:space="0"/>
            </w:tcBorders>
            <w:vAlign w:val="center"/>
          </w:tcPr>
          <w:p w14:paraId="65EF208D">
            <w:pPr>
              <w:jc w:val="center"/>
              <w:rPr>
                <w:rFonts w:ascii="宋体"/>
                <w:sz w:val="24"/>
                <w:szCs w:val="24"/>
              </w:rPr>
            </w:pPr>
          </w:p>
        </w:tc>
        <w:tc>
          <w:tcPr>
            <w:tcW w:w="3745" w:type="dxa"/>
            <w:gridSpan w:val="3"/>
            <w:tcBorders>
              <w:bottom w:val="single" w:color="auto" w:sz="12" w:space="0"/>
            </w:tcBorders>
            <w:vAlign w:val="center"/>
          </w:tcPr>
          <w:p w14:paraId="16E101FD">
            <w:pPr>
              <w:jc w:val="center"/>
              <w:rPr>
                <w:rFonts w:ascii="宋体"/>
                <w:sz w:val="24"/>
                <w:szCs w:val="24"/>
              </w:rPr>
            </w:pPr>
          </w:p>
        </w:tc>
        <w:tc>
          <w:tcPr>
            <w:tcW w:w="2002" w:type="dxa"/>
            <w:tcBorders>
              <w:bottom w:val="single" w:color="auto" w:sz="12" w:space="0"/>
            </w:tcBorders>
            <w:vAlign w:val="center"/>
          </w:tcPr>
          <w:p w14:paraId="4FAA6D8A">
            <w:pPr>
              <w:jc w:val="center"/>
              <w:rPr>
                <w:rFonts w:ascii="宋体"/>
                <w:sz w:val="24"/>
                <w:szCs w:val="24"/>
              </w:rPr>
            </w:pPr>
          </w:p>
        </w:tc>
        <w:tc>
          <w:tcPr>
            <w:tcW w:w="2307" w:type="dxa"/>
            <w:tcBorders>
              <w:bottom w:val="single" w:color="auto" w:sz="12" w:space="0"/>
            </w:tcBorders>
            <w:vAlign w:val="center"/>
          </w:tcPr>
          <w:p w14:paraId="027F3B6B">
            <w:pPr>
              <w:jc w:val="center"/>
              <w:rPr>
                <w:rFonts w:ascii="宋体"/>
                <w:sz w:val="24"/>
                <w:szCs w:val="24"/>
              </w:rPr>
            </w:pPr>
          </w:p>
        </w:tc>
      </w:tr>
    </w:tbl>
    <w:p w14:paraId="3C3AFD82">
      <w:pPr>
        <w:spacing w:line="400" w:lineRule="exact"/>
        <w:rPr>
          <w:rFonts w:ascii="宋体"/>
          <w:b/>
          <w:bCs/>
          <w:sz w:val="24"/>
          <w:szCs w:val="24"/>
        </w:rPr>
      </w:pPr>
      <w:r>
        <w:rPr>
          <w:rFonts w:hint="eastAsia" w:ascii="宋体" w:hAnsi="宋体" w:cs="宋体"/>
          <w:b/>
          <w:bCs/>
          <w:sz w:val="24"/>
          <w:szCs w:val="24"/>
        </w:rPr>
        <w:t>说明：</w:t>
      </w:r>
      <w:r>
        <w:rPr>
          <w:rFonts w:hint="eastAsia" w:cs="宋体"/>
          <w:b/>
          <w:bCs/>
          <w:kern w:val="58"/>
          <w:sz w:val="24"/>
          <w:szCs w:val="24"/>
        </w:rPr>
        <w:t>后附拟派</w:t>
      </w:r>
      <w:r>
        <w:rPr>
          <w:rFonts w:hint="eastAsia" w:hAnsi="宋体" w:cs="宋体"/>
          <w:b/>
          <w:bCs/>
          <w:kern w:val="58"/>
          <w:sz w:val="24"/>
          <w:szCs w:val="24"/>
        </w:rPr>
        <w:t>项目专业技术职称证书复印件，最近月份社保缴纳证明复印件；</w:t>
      </w:r>
    </w:p>
    <w:p w14:paraId="0D39BD00">
      <w:pPr>
        <w:snapToGrid w:val="0"/>
        <w:spacing w:before="50" w:afterLines="50" w:line="360" w:lineRule="auto"/>
        <w:jc w:val="left"/>
        <w:outlineLvl w:val="2"/>
        <w:rPr>
          <w:rFonts w:hint="eastAsia" w:ascii="宋体" w:hAnsi="宋体"/>
          <w:b/>
          <w:sz w:val="24"/>
          <w:lang w:val="en-US" w:eastAsia="zh-CN"/>
        </w:rPr>
      </w:pPr>
    </w:p>
    <w:p w14:paraId="2B965E39">
      <w:pPr>
        <w:rPr>
          <w:rFonts w:hint="eastAsia" w:ascii="宋体" w:cs="宋体"/>
          <w:b/>
          <w:bCs/>
          <w:sz w:val="24"/>
          <w:szCs w:val="24"/>
        </w:rPr>
      </w:pPr>
      <w:r>
        <w:rPr>
          <w:rFonts w:hint="eastAsia" w:ascii="宋体" w:cs="宋体"/>
          <w:b/>
          <w:bCs/>
          <w:sz w:val="24"/>
          <w:szCs w:val="24"/>
        </w:rPr>
        <w:br w:type="page"/>
      </w:r>
    </w:p>
    <w:p w14:paraId="7D0C69A9">
      <w:pPr>
        <w:snapToGrid w:val="0"/>
        <w:spacing w:before="50" w:afterLines="50"/>
        <w:jc w:val="left"/>
        <w:rPr>
          <w:rFonts w:hint="eastAsia" w:ascii="宋体" w:eastAsia="宋体" w:cs="宋体"/>
          <w:b/>
          <w:bCs/>
          <w:sz w:val="24"/>
          <w:szCs w:val="24"/>
          <w:lang w:val="en-US" w:eastAsia="zh-CN"/>
        </w:rPr>
      </w:pPr>
      <w:r>
        <w:rPr>
          <w:rFonts w:ascii="宋体" w:cs="宋体"/>
          <w:b/>
          <w:bCs/>
          <w:sz w:val="24"/>
          <w:szCs w:val="24"/>
        </w:rPr>
        <w:t>2.</w:t>
      </w:r>
      <w:r>
        <w:rPr>
          <w:rFonts w:hint="eastAsia" w:ascii="宋体" w:cs="宋体"/>
          <w:b/>
          <w:bCs/>
          <w:sz w:val="24"/>
          <w:szCs w:val="24"/>
          <w:lang w:val="en-US" w:eastAsia="zh-CN"/>
        </w:rPr>
        <w:t>8</w:t>
      </w:r>
    </w:p>
    <w:p w14:paraId="1B40131B">
      <w:pPr>
        <w:spacing w:before="50" w:after="50" w:line="500" w:lineRule="exact"/>
        <w:jc w:val="center"/>
        <w:rPr>
          <w:rFonts w:ascii="宋体"/>
          <w:b/>
          <w:bCs/>
          <w:color w:val="0D0D0D"/>
          <w:sz w:val="24"/>
          <w:szCs w:val="24"/>
        </w:rPr>
      </w:pPr>
      <w:r>
        <w:rPr>
          <w:rFonts w:hint="eastAsia" w:ascii="宋体" w:hAnsi="宋体" w:cs="宋体"/>
          <w:b/>
          <w:bCs/>
          <w:sz w:val="24"/>
          <w:szCs w:val="24"/>
        </w:rPr>
        <w:t>投标人成功实施的同类项目的业绩或者案例</w:t>
      </w:r>
    </w:p>
    <w:tbl>
      <w:tblPr>
        <w:tblStyle w:val="4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045"/>
        <w:gridCol w:w="972"/>
        <w:gridCol w:w="1458"/>
        <w:gridCol w:w="2305"/>
      </w:tblGrid>
      <w:tr w14:paraId="603B6BFC">
        <w:trPr>
          <w:trHeight w:val="1027" w:hRule="atLeast"/>
        </w:trPr>
        <w:tc>
          <w:tcPr>
            <w:tcW w:w="3103" w:type="dxa"/>
            <w:vAlign w:val="center"/>
          </w:tcPr>
          <w:p w14:paraId="2DDBFE79">
            <w:pPr>
              <w:snapToGrid w:val="0"/>
              <w:spacing w:before="50" w:after="50" w:line="500" w:lineRule="exact"/>
              <w:jc w:val="center"/>
              <w:rPr>
                <w:rFonts w:ascii="宋体"/>
                <w:sz w:val="24"/>
                <w:szCs w:val="24"/>
              </w:rPr>
            </w:pPr>
            <w:r>
              <w:rPr>
                <w:rFonts w:hint="eastAsia" w:ascii="宋体" w:hAnsi="宋体" w:cs="宋体"/>
                <w:sz w:val="24"/>
                <w:szCs w:val="24"/>
              </w:rPr>
              <w:t>项目名称</w:t>
            </w:r>
          </w:p>
        </w:tc>
        <w:tc>
          <w:tcPr>
            <w:tcW w:w="1045" w:type="dxa"/>
            <w:vAlign w:val="center"/>
          </w:tcPr>
          <w:p w14:paraId="5701BD05">
            <w:pPr>
              <w:snapToGrid w:val="0"/>
              <w:spacing w:before="50" w:after="50" w:line="500" w:lineRule="exact"/>
              <w:ind w:right="-113" w:rightChars="-54"/>
              <w:jc w:val="center"/>
              <w:rPr>
                <w:rFonts w:ascii="宋体"/>
                <w:sz w:val="24"/>
                <w:szCs w:val="24"/>
              </w:rPr>
            </w:pPr>
            <w:r>
              <w:rPr>
                <w:rFonts w:hint="eastAsia" w:ascii="宋体" w:hAnsi="宋体" w:cs="宋体"/>
                <w:sz w:val="24"/>
                <w:szCs w:val="24"/>
              </w:rPr>
              <w:t>类型</w:t>
            </w:r>
          </w:p>
        </w:tc>
        <w:tc>
          <w:tcPr>
            <w:tcW w:w="972" w:type="dxa"/>
            <w:vAlign w:val="center"/>
          </w:tcPr>
          <w:p w14:paraId="466975E5">
            <w:pPr>
              <w:snapToGrid w:val="0"/>
              <w:spacing w:before="50" w:after="50" w:line="500" w:lineRule="exact"/>
              <w:jc w:val="center"/>
              <w:rPr>
                <w:rFonts w:ascii="宋体"/>
                <w:sz w:val="24"/>
                <w:szCs w:val="24"/>
              </w:rPr>
            </w:pPr>
            <w:r>
              <w:rPr>
                <w:rFonts w:hint="eastAsia" w:ascii="宋体" w:hAnsi="宋体" w:cs="宋体"/>
                <w:sz w:val="24"/>
                <w:szCs w:val="24"/>
              </w:rPr>
              <w:t>地点</w:t>
            </w:r>
          </w:p>
        </w:tc>
        <w:tc>
          <w:tcPr>
            <w:tcW w:w="1458" w:type="dxa"/>
            <w:vAlign w:val="center"/>
          </w:tcPr>
          <w:p w14:paraId="1BB27D8E">
            <w:pPr>
              <w:snapToGrid w:val="0"/>
              <w:spacing w:before="50" w:after="50" w:line="500" w:lineRule="exact"/>
              <w:jc w:val="center"/>
              <w:rPr>
                <w:rFonts w:ascii="宋体"/>
                <w:sz w:val="24"/>
                <w:szCs w:val="24"/>
              </w:rPr>
            </w:pPr>
            <w:r>
              <w:rPr>
                <w:rFonts w:hint="eastAsia" w:ascii="宋体" w:hAnsi="宋体" w:cs="宋体"/>
                <w:sz w:val="24"/>
                <w:szCs w:val="24"/>
              </w:rPr>
              <w:t>委托</w:t>
            </w:r>
          </w:p>
          <w:p w14:paraId="355389CE">
            <w:pPr>
              <w:snapToGrid w:val="0"/>
              <w:spacing w:before="50" w:after="50" w:line="500" w:lineRule="exact"/>
              <w:jc w:val="center"/>
              <w:rPr>
                <w:rFonts w:ascii="宋体"/>
                <w:sz w:val="24"/>
                <w:szCs w:val="24"/>
              </w:rPr>
            </w:pPr>
            <w:r>
              <w:rPr>
                <w:rFonts w:hint="eastAsia" w:ascii="宋体" w:hAnsi="宋体" w:cs="宋体"/>
                <w:sz w:val="24"/>
                <w:szCs w:val="24"/>
              </w:rPr>
              <w:t>单位</w:t>
            </w:r>
          </w:p>
        </w:tc>
        <w:tc>
          <w:tcPr>
            <w:tcW w:w="2305" w:type="dxa"/>
            <w:vAlign w:val="center"/>
          </w:tcPr>
          <w:p w14:paraId="266C567A">
            <w:pPr>
              <w:snapToGrid w:val="0"/>
              <w:spacing w:before="50" w:after="50" w:line="500" w:lineRule="exact"/>
              <w:jc w:val="center"/>
              <w:rPr>
                <w:rFonts w:ascii="宋体"/>
                <w:sz w:val="24"/>
                <w:szCs w:val="24"/>
              </w:rPr>
            </w:pPr>
            <w:r>
              <w:rPr>
                <w:rFonts w:hint="eastAsia" w:ascii="宋体" w:hAnsi="宋体" w:cs="宋体"/>
                <w:sz w:val="24"/>
                <w:szCs w:val="24"/>
              </w:rPr>
              <w:t>中标日期或合同签订日期</w:t>
            </w:r>
          </w:p>
        </w:tc>
      </w:tr>
      <w:tr w14:paraId="12F1597F">
        <w:trPr>
          <w:trHeight w:val="681" w:hRule="atLeast"/>
        </w:trPr>
        <w:tc>
          <w:tcPr>
            <w:tcW w:w="3103" w:type="dxa"/>
          </w:tcPr>
          <w:p w14:paraId="4669B25F">
            <w:pPr>
              <w:spacing w:before="50" w:after="50" w:line="500" w:lineRule="exact"/>
              <w:jc w:val="left"/>
              <w:rPr>
                <w:rFonts w:ascii="宋体"/>
                <w:sz w:val="24"/>
                <w:szCs w:val="24"/>
              </w:rPr>
            </w:pPr>
          </w:p>
        </w:tc>
        <w:tc>
          <w:tcPr>
            <w:tcW w:w="1045" w:type="dxa"/>
          </w:tcPr>
          <w:p w14:paraId="7EE383A6">
            <w:pPr>
              <w:spacing w:before="50" w:after="50" w:line="500" w:lineRule="exact"/>
              <w:jc w:val="left"/>
              <w:rPr>
                <w:rFonts w:ascii="宋体"/>
                <w:sz w:val="24"/>
                <w:szCs w:val="24"/>
              </w:rPr>
            </w:pPr>
          </w:p>
        </w:tc>
        <w:tc>
          <w:tcPr>
            <w:tcW w:w="972" w:type="dxa"/>
          </w:tcPr>
          <w:p w14:paraId="4763F745">
            <w:pPr>
              <w:spacing w:before="50" w:after="50" w:line="500" w:lineRule="exact"/>
              <w:jc w:val="left"/>
              <w:rPr>
                <w:rFonts w:ascii="宋体"/>
                <w:sz w:val="24"/>
                <w:szCs w:val="24"/>
              </w:rPr>
            </w:pPr>
          </w:p>
        </w:tc>
        <w:tc>
          <w:tcPr>
            <w:tcW w:w="1458" w:type="dxa"/>
          </w:tcPr>
          <w:p w14:paraId="4125A9D8">
            <w:pPr>
              <w:spacing w:before="50" w:after="50" w:line="500" w:lineRule="exact"/>
              <w:jc w:val="left"/>
              <w:rPr>
                <w:rFonts w:ascii="宋体"/>
                <w:sz w:val="24"/>
                <w:szCs w:val="24"/>
              </w:rPr>
            </w:pPr>
          </w:p>
        </w:tc>
        <w:tc>
          <w:tcPr>
            <w:tcW w:w="2305" w:type="dxa"/>
          </w:tcPr>
          <w:p w14:paraId="2F590FB0">
            <w:pPr>
              <w:spacing w:before="50" w:after="50" w:line="500" w:lineRule="exact"/>
              <w:jc w:val="left"/>
              <w:rPr>
                <w:rFonts w:ascii="宋体"/>
                <w:sz w:val="24"/>
                <w:szCs w:val="24"/>
              </w:rPr>
            </w:pPr>
          </w:p>
        </w:tc>
      </w:tr>
      <w:tr w14:paraId="14C11A70">
        <w:trPr>
          <w:trHeight w:val="681" w:hRule="atLeast"/>
        </w:trPr>
        <w:tc>
          <w:tcPr>
            <w:tcW w:w="3103" w:type="dxa"/>
          </w:tcPr>
          <w:p w14:paraId="61D1F5CE">
            <w:pPr>
              <w:spacing w:before="50" w:after="50" w:line="500" w:lineRule="exact"/>
              <w:jc w:val="left"/>
              <w:rPr>
                <w:rFonts w:ascii="宋体"/>
                <w:sz w:val="24"/>
                <w:szCs w:val="24"/>
              </w:rPr>
            </w:pPr>
          </w:p>
        </w:tc>
        <w:tc>
          <w:tcPr>
            <w:tcW w:w="1045" w:type="dxa"/>
          </w:tcPr>
          <w:p w14:paraId="39F7192D">
            <w:pPr>
              <w:spacing w:before="50" w:after="50" w:line="500" w:lineRule="exact"/>
              <w:jc w:val="left"/>
              <w:rPr>
                <w:rFonts w:ascii="宋体"/>
                <w:sz w:val="24"/>
                <w:szCs w:val="24"/>
              </w:rPr>
            </w:pPr>
          </w:p>
        </w:tc>
        <w:tc>
          <w:tcPr>
            <w:tcW w:w="972" w:type="dxa"/>
          </w:tcPr>
          <w:p w14:paraId="1B9093F3">
            <w:pPr>
              <w:spacing w:before="50" w:after="50" w:line="500" w:lineRule="exact"/>
              <w:jc w:val="left"/>
              <w:rPr>
                <w:rFonts w:ascii="宋体"/>
                <w:sz w:val="24"/>
                <w:szCs w:val="24"/>
              </w:rPr>
            </w:pPr>
          </w:p>
        </w:tc>
        <w:tc>
          <w:tcPr>
            <w:tcW w:w="1458" w:type="dxa"/>
          </w:tcPr>
          <w:p w14:paraId="755754E3">
            <w:pPr>
              <w:spacing w:before="50" w:after="50" w:line="500" w:lineRule="exact"/>
              <w:jc w:val="left"/>
              <w:rPr>
                <w:rFonts w:ascii="宋体"/>
                <w:sz w:val="24"/>
                <w:szCs w:val="24"/>
              </w:rPr>
            </w:pPr>
          </w:p>
        </w:tc>
        <w:tc>
          <w:tcPr>
            <w:tcW w:w="2305" w:type="dxa"/>
          </w:tcPr>
          <w:p w14:paraId="5FB15A2F">
            <w:pPr>
              <w:spacing w:before="50" w:after="50" w:line="500" w:lineRule="exact"/>
              <w:jc w:val="left"/>
              <w:rPr>
                <w:rFonts w:ascii="宋体"/>
                <w:sz w:val="24"/>
                <w:szCs w:val="24"/>
              </w:rPr>
            </w:pPr>
          </w:p>
        </w:tc>
      </w:tr>
      <w:tr w14:paraId="683C2234">
        <w:trPr>
          <w:trHeight w:val="681" w:hRule="atLeast"/>
        </w:trPr>
        <w:tc>
          <w:tcPr>
            <w:tcW w:w="3103" w:type="dxa"/>
          </w:tcPr>
          <w:p w14:paraId="5B87ABAD">
            <w:pPr>
              <w:spacing w:before="50" w:after="50" w:line="500" w:lineRule="exact"/>
              <w:jc w:val="left"/>
              <w:rPr>
                <w:rFonts w:ascii="宋体"/>
                <w:sz w:val="24"/>
                <w:szCs w:val="24"/>
              </w:rPr>
            </w:pPr>
          </w:p>
        </w:tc>
        <w:tc>
          <w:tcPr>
            <w:tcW w:w="1045" w:type="dxa"/>
          </w:tcPr>
          <w:p w14:paraId="22D8728A">
            <w:pPr>
              <w:spacing w:before="50" w:after="50" w:line="500" w:lineRule="exact"/>
              <w:jc w:val="left"/>
              <w:rPr>
                <w:rFonts w:ascii="宋体"/>
                <w:sz w:val="24"/>
                <w:szCs w:val="24"/>
              </w:rPr>
            </w:pPr>
          </w:p>
        </w:tc>
        <w:tc>
          <w:tcPr>
            <w:tcW w:w="972" w:type="dxa"/>
          </w:tcPr>
          <w:p w14:paraId="486FB922">
            <w:pPr>
              <w:spacing w:before="50" w:after="50" w:line="500" w:lineRule="exact"/>
              <w:jc w:val="left"/>
              <w:rPr>
                <w:rFonts w:ascii="宋体"/>
                <w:sz w:val="24"/>
                <w:szCs w:val="24"/>
              </w:rPr>
            </w:pPr>
          </w:p>
        </w:tc>
        <w:tc>
          <w:tcPr>
            <w:tcW w:w="1458" w:type="dxa"/>
          </w:tcPr>
          <w:p w14:paraId="2A53DDA9">
            <w:pPr>
              <w:spacing w:before="50" w:after="50" w:line="500" w:lineRule="exact"/>
              <w:jc w:val="left"/>
              <w:rPr>
                <w:rFonts w:ascii="宋体"/>
                <w:sz w:val="24"/>
                <w:szCs w:val="24"/>
              </w:rPr>
            </w:pPr>
          </w:p>
        </w:tc>
        <w:tc>
          <w:tcPr>
            <w:tcW w:w="2305" w:type="dxa"/>
          </w:tcPr>
          <w:p w14:paraId="4E27B947">
            <w:pPr>
              <w:spacing w:before="50" w:after="50" w:line="500" w:lineRule="exact"/>
              <w:jc w:val="left"/>
              <w:rPr>
                <w:rFonts w:ascii="宋体"/>
                <w:sz w:val="24"/>
                <w:szCs w:val="24"/>
              </w:rPr>
            </w:pPr>
          </w:p>
        </w:tc>
      </w:tr>
      <w:tr w14:paraId="2A623A26">
        <w:trPr>
          <w:trHeight w:val="665" w:hRule="atLeast"/>
        </w:trPr>
        <w:tc>
          <w:tcPr>
            <w:tcW w:w="3103" w:type="dxa"/>
          </w:tcPr>
          <w:p w14:paraId="41E0FC65">
            <w:pPr>
              <w:spacing w:before="50" w:after="50" w:line="500" w:lineRule="exact"/>
              <w:jc w:val="left"/>
              <w:rPr>
                <w:rFonts w:ascii="宋体"/>
                <w:sz w:val="24"/>
                <w:szCs w:val="24"/>
              </w:rPr>
            </w:pPr>
          </w:p>
        </w:tc>
        <w:tc>
          <w:tcPr>
            <w:tcW w:w="1045" w:type="dxa"/>
          </w:tcPr>
          <w:p w14:paraId="0DBBDFB7">
            <w:pPr>
              <w:spacing w:before="50" w:after="50" w:line="500" w:lineRule="exact"/>
              <w:jc w:val="left"/>
              <w:rPr>
                <w:rFonts w:ascii="宋体"/>
                <w:sz w:val="24"/>
                <w:szCs w:val="24"/>
              </w:rPr>
            </w:pPr>
          </w:p>
        </w:tc>
        <w:tc>
          <w:tcPr>
            <w:tcW w:w="972" w:type="dxa"/>
          </w:tcPr>
          <w:p w14:paraId="4B774DC1">
            <w:pPr>
              <w:spacing w:before="50" w:after="50" w:line="500" w:lineRule="exact"/>
              <w:jc w:val="left"/>
              <w:rPr>
                <w:rFonts w:ascii="宋体"/>
                <w:sz w:val="24"/>
                <w:szCs w:val="24"/>
              </w:rPr>
            </w:pPr>
          </w:p>
        </w:tc>
        <w:tc>
          <w:tcPr>
            <w:tcW w:w="1458" w:type="dxa"/>
          </w:tcPr>
          <w:p w14:paraId="4A4BEBB2">
            <w:pPr>
              <w:spacing w:before="50" w:after="50" w:line="500" w:lineRule="exact"/>
              <w:jc w:val="left"/>
              <w:rPr>
                <w:rFonts w:ascii="宋体"/>
                <w:sz w:val="24"/>
                <w:szCs w:val="24"/>
              </w:rPr>
            </w:pPr>
          </w:p>
        </w:tc>
        <w:tc>
          <w:tcPr>
            <w:tcW w:w="2305" w:type="dxa"/>
          </w:tcPr>
          <w:p w14:paraId="78F15BBF">
            <w:pPr>
              <w:spacing w:before="50" w:after="50" w:line="500" w:lineRule="exact"/>
              <w:jc w:val="left"/>
              <w:rPr>
                <w:rFonts w:ascii="宋体"/>
                <w:sz w:val="24"/>
                <w:szCs w:val="24"/>
              </w:rPr>
            </w:pPr>
          </w:p>
        </w:tc>
      </w:tr>
      <w:tr w14:paraId="45CA36A2">
        <w:trPr>
          <w:trHeight w:val="681" w:hRule="atLeast"/>
        </w:trPr>
        <w:tc>
          <w:tcPr>
            <w:tcW w:w="3103" w:type="dxa"/>
          </w:tcPr>
          <w:p w14:paraId="17A7308D">
            <w:pPr>
              <w:spacing w:before="50" w:after="50" w:line="500" w:lineRule="exact"/>
              <w:jc w:val="left"/>
              <w:rPr>
                <w:rFonts w:ascii="宋体"/>
                <w:sz w:val="24"/>
                <w:szCs w:val="24"/>
              </w:rPr>
            </w:pPr>
          </w:p>
        </w:tc>
        <w:tc>
          <w:tcPr>
            <w:tcW w:w="1045" w:type="dxa"/>
          </w:tcPr>
          <w:p w14:paraId="101AF3A1">
            <w:pPr>
              <w:spacing w:before="50" w:after="50" w:line="500" w:lineRule="exact"/>
              <w:jc w:val="left"/>
              <w:rPr>
                <w:rFonts w:ascii="宋体"/>
                <w:sz w:val="24"/>
                <w:szCs w:val="24"/>
              </w:rPr>
            </w:pPr>
          </w:p>
        </w:tc>
        <w:tc>
          <w:tcPr>
            <w:tcW w:w="972" w:type="dxa"/>
          </w:tcPr>
          <w:p w14:paraId="5D0D53B6">
            <w:pPr>
              <w:spacing w:before="50" w:after="50" w:line="500" w:lineRule="exact"/>
              <w:jc w:val="left"/>
              <w:rPr>
                <w:rFonts w:ascii="宋体"/>
                <w:sz w:val="24"/>
                <w:szCs w:val="24"/>
              </w:rPr>
            </w:pPr>
          </w:p>
        </w:tc>
        <w:tc>
          <w:tcPr>
            <w:tcW w:w="1458" w:type="dxa"/>
          </w:tcPr>
          <w:p w14:paraId="11D97772">
            <w:pPr>
              <w:spacing w:before="50" w:after="50" w:line="500" w:lineRule="exact"/>
              <w:jc w:val="left"/>
              <w:rPr>
                <w:rFonts w:ascii="宋体"/>
                <w:sz w:val="24"/>
                <w:szCs w:val="24"/>
              </w:rPr>
            </w:pPr>
          </w:p>
        </w:tc>
        <w:tc>
          <w:tcPr>
            <w:tcW w:w="2305" w:type="dxa"/>
          </w:tcPr>
          <w:p w14:paraId="467B4B4E">
            <w:pPr>
              <w:spacing w:before="50" w:after="50" w:line="500" w:lineRule="exact"/>
              <w:jc w:val="left"/>
              <w:rPr>
                <w:rFonts w:ascii="宋体"/>
                <w:sz w:val="24"/>
                <w:szCs w:val="24"/>
              </w:rPr>
            </w:pPr>
          </w:p>
        </w:tc>
      </w:tr>
      <w:tr w14:paraId="24C053A0">
        <w:trPr>
          <w:trHeight w:val="681" w:hRule="atLeast"/>
        </w:trPr>
        <w:tc>
          <w:tcPr>
            <w:tcW w:w="3103" w:type="dxa"/>
          </w:tcPr>
          <w:p w14:paraId="4F1EB077">
            <w:pPr>
              <w:spacing w:before="50" w:after="50" w:line="500" w:lineRule="exact"/>
              <w:jc w:val="left"/>
              <w:rPr>
                <w:rFonts w:ascii="宋体"/>
                <w:sz w:val="24"/>
                <w:szCs w:val="24"/>
              </w:rPr>
            </w:pPr>
          </w:p>
        </w:tc>
        <w:tc>
          <w:tcPr>
            <w:tcW w:w="1045" w:type="dxa"/>
          </w:tcPr>
          <w:p w14:paraId="736036EA">
            <w:pPr>
              <w:spacing w:before="50" w:after="50" w:line="500" w:lineRule="exact"/>
              <w:jc w:val="left"/>
              <w:rPr>
                <w:rFonts w:ascii="宋体"/>
                <w:sz w:val="24"/>
                <w:szCs w:val="24"/>
              </w:rPr>
            </w:pPr>
          </w:p>
        </w:tc>
        <w:tc>
          <w:tcPr>
            <w:tcW w:w="972" w:type="dxa"/>
          </w:tcPr>
          <w:p w14:paraId="5DA431CF">
            <w:pPr>
              <w:spacing w:before="50" w:after="50" w:line="500" w:lineRule="exact"/>
              <w:jc w:val="left"/>
              <w:rPr>
                <w:rFonts w:ascii="宋体"/>
                <w:sz w:val="24"/>
                <w:szCs w:val="24"/>
              </w:rPr>
            </w:pPr>
          </w:p>
        </w:tc>
        <w:tc>
          <w:tcPr>
            <w:tcW w:w="1458" w:type="dxa"/>
          </w:tcPr>
          <w:p w14:paraId="0D8B1428">
            <w:pPr>
              <w:spacing w:before="50" w:after="50" w:line="500" w:lineRule="exact"/>
              <w:jc w:val="left"/>
              <w:rPr>
                <w:rFonts w:ascii="宋体"/>
                <w:sz w:val="24"/>
                <w:szCs w:val="24"/>
              </w:rPr>
            </w:pPr>
          </w:p>
        </w:tc>
        <w:tc>
          <w:tcPr>
            <w:tcW w:w="2305" w:type="dxa"/>
          </w:tcPr>
          <w:p w14:paraId="2D86E23A">
            <w:pPr>
              <w:spacing w:before="50" w:after="50" w:line="500" w:lineRule="exact"/>
              <w:jc w:val="left"/>
              <w:rPr>
                <w:rFonts w:ascii="宋体"/>
                <w:sz w:val="24"/>
                <w:szCs w:val="24"/>
              </w:rPr>
            </w:pPr>
          </w:p>
        </w:tc>
      </w:tr>
      <w:tr w14:paraId="1DAD0218">
        <w:trPr>
          <w:trHeight w:val="681" w:hRule="atLeast"/>
        </w:trPr>
        <w:tc>
          <w:tcPr>
            <w:tcW w:w="3103" w:type="dxa"/>
          </w:tcPr>
          <w:p w14:paraId="3C48D749">
            <w:pPr>
              <w:spacing w:before="50" w:after="50" w:line="500" w:lineRule="exact"/>
              <w:jc w:val="left"/>
              <w:rPr>
                <w:rFonts w:ascii="宋体"/>
                <w:sz w:val="24"/>
                <w:szCs w:val="24"/>
              </w:rPr>
            </w:pPr>
          </w:p>
        </w:tc>
        <w:tc>
          <w:tcPr>
            <w:tcW w:w="1045" w:type="dxa"/>
          </w:tcPr>
          <w:p w14:paraId="7F3A1F5A">
            <w:pPr>
              <w:spacing w:before="50" w:after="50" w:line="500" w:lineRule="exact"/>
              <w:jc w:val="left"/>
              <w:rPr>
                <w:rFonts w:ascii="宋体"/>
                <w:sz w:val="24"/>
                <w:szCs w:val="24"/>
              </w:rPr>
            </w:pPr>
          </w:p>
        </w:tc>
        <w:tc>
          <w:tcPr>
            <w:tcW w:w="972" w:type="dxa"/>
          </w:tcPr>
          <w:p w14:paraId="2ADE027A">
            <w:pPr>
              <w:spacing w:before="50" w:after="50" w:line="500" w:lineRule="exact"/>
              <w:jc w:val="left"/>
              <w:rPr>
                <w:rFonts w:ascii="宋体"/>
                <w:sz w:val="24"/>
                <w:szCs w:val="24"/>
              </w:rPr>
            </w:pPr>
          </w:p>
        </w:tc>
        <w:tc>
          <w:tcPr>
            <w:tcW w:w="1458" w:type="dxa"/>
          </w:tcPr>
          <w:p w14:paraId="46EAD2F7">
            <w:pPr>
              <w:spacing w:before="50" w:after="50" w:line="500" w:lineRule="exact"/>
              <w:jc w:val="left"/>
              <w:rPr>
                <w:rFonts w:ascii="宋体"/>
                <w:sz w:val="24"/>
                <w:szCs w:val="24"/>
              </w:rPr>
            </w:pPr>
          </w:p>
        </w:tc>
        <w:tc>
          <w:tcPr>
            <w:tcW w:w="2305" w:type="dxa"/>
          </w:tcPr>
          <w:p w14:paraId="0F690D37">
            <w:pPr>
              <w:spacing w:before="50" w:after="50" w:line="500" w:lineRule="exact"/>
              <w:jc w:val="left"/>
              <w:rPr>
                <w:rFonts w:ascii="宋体"/>
                <w:sz w:val="24"/>
                <w:szCs w:val="24"/>
              </w:rPr>
            </w:pPr>
          </w:p>
        </w:tc>
      </w:tr>
      <w:tr w14:paraId="518D0744">
        <w:trPr>
          <w:trHeight w:val="681" w:hRule="atLeast"/>
        </w:trPr>
        <w:tc>
          <w:tcPr>
            <w:tcW w:w="3103" w:type="dxa"/>
          </w:tcPr>
          <w:p w14:paraId="4D9EC73B">
            <w:pPr>
              <w:spacing w:before="50" w:after="50" w:line="500" w:lineRule="exact"/>
              <w:jc w:val="left"/>
              <w:rPr>
                <w:rFonts w:ascii="宋体"/>
                <w:sz w:val="24"/>
                <w:szCs w:val="24"/>
              </w:rPr>
            </w:pPr>
          </w:p>
        </w:tc>
        <w:tc>
          <w:tcPr>
            <w:tcW w:w="1045" w:type="dxa"/>
          </w:tcPr>
          <w:p w14:paraId="123FE909">
            <w:pPr>
              <w:spacing w:before="50" w:after="50" w:line="500" w:lineRule="exact"/>
              <w:jc w:val="left"/>
              <w:rPr>
                <w:rFonts w:ascii="宋体"/>
                <w:sz w:val="24"/>
                <w:szCs w:val="24"/>
              </w:rPr>
            </w:pPr>
          </w:p>
        </w:tc>
        <w:tc>
          <w:tcPr>
            <w:tcW w:w="972" w:type="dxa"/>
          </w:tcPr>
          <w:p w14:paraId="53BB931E">
            <w:pPr>
              <w:spacing w:before="50" w:after="50" w:line="500" w:lineRule="exact"/>
              <w:jc w:val="left"/>
              <w:rPr>
                <w:rFonts w:ascii="宋体"/>
                <w:sz w:val="24"/>
                <w:szCs w:val="24"/>
              </w:rPr>
            </w:pPr>
          </w:p>
        </w:tc>
        <w:tc>
          <w:tcPr>
            <w:tcW w:w="1458" w:type="dxa"/>
          </w:tcPr>
          <w:p w14:paraId="3C7B01DD">
            <w:pPr>
              <w:spacing w:before="50" w:after="50" w:line="500" w:lineRule="exact"/>
              <w:jc w:val="left"/>
              <w:rPr>
                <w:rFonts w:ascii="宋体"/>
                <w:sz w:val="24"/>
                <w:szCs w:val="24"/>
              </w:rPr>
            </w:pPr>
          </w:p>
        </w:tc>
        <w:tc>
          <w:tcPr>
            <w:tcW w:w="2305" w:type="dxa"/>
          </w:tcPr>
          <w:p w14:paraId="3E366982">
            <w:pPr>
              <w:spacing w:before="50" w:after="50" w:line="500" w:lineRule="exact"/>
              <w:jc w:val="left"/>
              <w:rPr>
                <w:rFonts w:ascii="宋体"/>
                <w:sz w:val="24"/>
                <w:szCs w:val="24"/>
              </w:rPr>
            </w:pPr>
          </w:p>
        </w:tc>
      </w:tr>
      <w:tr w14:paraId="48BECA81">
        <w:trPr>
          <w:trHeight w:val="681" w:hRule="atLeast"/>
        </w:trPr>
        <w:tc>
          <w:tcPr>
            <w:tcW w:w="3103" w:type="dxa"/>
          </w:tcPr>
          <w:p w14:paraId="14B31402">
            <w:pPr>
              <w:spacing w:before="50" w:after="50" w:line="500" w:lineRule="exact"/>
              <w:jc w:val="left"/>
              <w:rPr>
                <w:rFonts w:ascii="宋体"/>
                <w:sz w:val="24"/>
                <w:szCs w:val="24"/>
              </w:rPr>
            </w:pPr>
          </w:p>
        </w:tc>
        <w:tc>
          <w:tcPr>
            <w:tcW w:w="1045" w:type="dxa"/>
          </w:tcPr>
          <w:p w14:paraId="106A2C3E">
            <w:pPr>
              <w:spacing w:before="50" w:after="50" w:line="500" w:lineRule="exact"/>
              <w:jc w:val="left"/>
              <w:rPr>
                <w:rFonts w:ascii="宋体"/>
                <w:sz w:val="24"/>
                <w:szCs w:val="24"/>
              </w:rPr>
            </w:pPr>
          </w:p>
        </w:tc>
        <w:tc>
          <w:tcPr>
            <w:tcW w:w="972" w:type="dxa"/>
          </w:tcPr>
          <w:p w14:paraId="31831B74">
            <w:pPr>
              <w:spacing w:before="50" w:after="50" w:line="500" w:lineRule="exact"/>
              <w:jc w:val="left"/>
              <w:rPr>
                <w:rFonts w:ascii="宋体"/>
                <w:sz w:val="24"/>
                <w:szCs w:val="24"/>
              </w:rPr>
            </w:pPr>
          </w:p>
        </w:tc>
        <w:tc>
          <w:tcPr>
            <w:tcW w:w="1458" w:type="dxa"/>
          </w:tcPr>
          <w:p w14:paraId="66E5891D">
            <w:pPr>
              <w:spacing w:before="50" w:after="50" w:line="500" w:lineRule="exact"/>
              <w:jc w:val="left"/>
              <w:rPr>
                <w:rFonts w:ascii="宋体"/>
                <w:sz w:val="24"/>
                <w:szCs w:val="24"/>
              </w:rPr>
            </w:pPr>
          </w:p>
        </w:tc>
        <w:tc>
          <w:tcPr>
            <w:tcW w:w="2305" w:type="dxa"/>
          </w:tcPr>
          <w:p w14:paraId="19B01DB1">
            <w:pPr>
              <w:spacing w:before="50" w:after="50" w:line="500" w:lineRule="exact"/>
              <w:jc w:val="left"/>
              <w:rPr>
                <w:rFonts w:ascii="宋体"/>
                <w:sz w:val="24"/>
                <w:szCs w:val="24"/>
              </w:rPr>
            </w:pPr>
          </w:p>
        </w:tc>
      </w:tr>
      <w:tr w14:paraId="094C2ABA">
        <w:trPr>
          <w:trHeight w:val="681" w:hRule="atLeast"/>
        </w:trPr>
        <w:tc>
          <w:tcPr>
            <w:tcW w:w="3103" w:type="dxa"/>
          </w:tcPr>
          <w:p w14:paraId="26A1F72F">
            <w:pPr>
              <w:spacing w:before="50" w:after="50" w:line="500" w:lineRule="exact"/>
              <w:jc w:val="left"/>
              <w:rPr>
                <w:rFonts w:ascii="宋体"/>
                <w:sz w:val="24"/>
                <w:szCs w:val="24"/>
              </w:rPr>
            </w:pPr>
          </w:p>
        </w:tc>
        <w:tc>
          <w:tcPr>
            <w:tcW w:w="1045" w:type="dxa"/>
          </w:tcPr>
          <w:p w14:paraId="1EE751C5">
            <w:pPr>
              <w:spacing w:before="50" w:after="50" w:line="500" w:lineRule="exact"/>
              <w:jc w:val="left"/>
              <w:rPr>
                <w:rFonts w:ascii="宋体"/>
                <w:sz w:val="24"/>
                <w:szCs w:val="24"/>
              </w:rPr>
            </w:pPr>
          </w:p>
        </w:tc>
        <w:tc>
          <w:tcPr>
            <w:tcW w:w="972" w:type="dxa"/>
          </w:tcPr>
          <w:p w14:paraId="56EAD29E">
            <w:pPr>
              <w:spacing w:before="50" w:after="50" w:line="500" w:lineRule="exact"/>
              <w:jc w:val="left"/>
              <w:rPr>
                <w:rFonts w:ascii="宋体"/>
                <w:sz w:val="24"/>
                <w:szCs w:val="24"/>
              </w:rPr>
            </w:pPr>
          </w:p>
        </w:tc>
        <w:tc>
          <w:tcPr>
            <w:tcW w:w="1458" w:type="dxa"/>
          </w:tcPr>
          <w:p w14:paraId="1C70039E">
            <w:pPr>
              <w:spacing w:before="50" w:after="50" w:line="500" w:lineRule="exact"/>
              <w:jc w:val="left"/>
              <w:rPr>
                <w:rFonts w:ascii="宋体"/>
                <w:sz w:val="24"/>
                <w:szCs w:val="24"/>
              </w:rPr>
            </w:pPr>
          </w:p>
        </w:tc>
        <w:tc>
          <w:tcPr>
            <w:tcW w:w="2305" w:type="dxa"/>
          </w:tcPr>
          <w:p w14:paraId="493F511F">
            <w:pPr>
              <w:spacing w:before="50" w:after="50" w:line="500" w:lineRule="exact"/>
              <w:jc w:val="left"/>
              <w:rPr>
                <w:rFonts w:ascii="宋体"/>
                <w:sz w:val="24"/>
                <w:szCs w:val="24"/>
              </w:rPr>
            </w:pPr>
          </w:p>
        </w:tc>
      </w:tr>
      <w:tr w14:paraId="481AD5F8">
        <w:trPr>
          <w:trHeight w:val="681" w:hRule="atLeast"/>
        </w:trPr>
        <w:tc>
          <w:tcPr>
            <w:tcW w:w="3103" w:type="dxa"/>
          </w:tcPr>
          <w:p w14:paraId="261FF8C8">
            <w:pPr>
              <w:spacing w:before="50" w:after="50" w:line="500" w:lineRule="exact"/>
              <w:jc w:val="left"/>
              <w:rPr>
                <w:rFonts w:ascii="宋体"/>
                <w:sz w:val="24"/>
                <w:szCs w:val="24"/>
              </w:rPr>
            </w:pPr>
          </w:p>
        </w:tc>
        <w:tc>
          <w:tcPr>
            <w:tcW w:w="1045" w:type="dxa"/>
          </w:tcPr>
          <w:p w14:paraId="0205F629">
            <w:pPr>
              <w:spacing w:before="50" w:after="50" w:line="500" w:lineRule="exact"/>
              <w:jc w:val="left"/>
              <w:rPr>
                <w:rFonts w:ascii="宋体"/>
                <w:sz w:val="24"/>
                <w:szCs w:val="24"/>
              </w:rPr>
            </w:pPr>
          </w:p>
        </w:tc>
        <w:tc>
          <w:tcPr>
            <w:tcW w:w="972" w:type="dxa"/>
          </w:tcPr>
          <w:p w14:paraId="5F01CCA5">
            <w:pPr>
              <w:spacing w:before="50" w:after="50" w:line="500" w:lineRule="exact"/>
              <w:jc w:val="left"/>
              <w:rPr>
                <w:rFonts w:ascii="宋体"/>
                <w:sz w:val="24"/>
                <w:szCs w:val="24"/>
              </w:rPr>
            </w:pPr>
          </w:p>
        </w:tc>
        <w:tc>
          <w:tcPr>
            <w:tcW w:w="1458" w:type="dxa"/>
          </w:tcPr>
          <w:p w14:paraId="45AF4607">
            <w:pPr>
              <w:spacing w:before="50" w:after="50" w:line="500" w:lineRule="exact"/>
              <w:jc w:val="left"/>
              <w:rPr>
                <w:rFonts w:ascii="宋体"/>
                <w:sz w:val="24"/>
                <w:szCs w:val="24"/>
              </w:rPr>
            </w:pPr>
          </w:p>
        </w:tc>
        <w:tc>
          <w:tcPr>
            <w:tcW w:w="2305" w:type="dxa"/>
          </w:tcPr>
          <w:p w14:paraId="6D7FBCCB">
            <w:pPr>
              <w:spacing w:before="50" w:after="50" w:line="500" w:lineRule="exact"/>
              <w:jc w:val="left"/>
              <w:rPr>
                <w:rFonts w:ascii="宋体"/>
                <w:sz w:val="24"/>
                <w:szCs w:val="24"/>
              </w:rPr>
            </w:pPr>
          </w:p>
        </w:tc>
      </w:tr>
      <w:tr w14:paraId="18A67967">
        <w:trPr>
          <w:trHeight w:val="665" w:hRule="atLeast"/>
        </w:trPr>
        <w:tc>
          <w:tcPr>
            <w:tcW w:w="3103" w:type="dxa"/>
          </w:tcPr>
          <w:p w14:paraId="4E4B6254">
            <w:pPr>
              <w:spacing w:before="50" w:after="50" w:line="500" w:lineRule="exact"/>
              <w:jc w:val="left"/>
              <w:rPr>
                <w:rFonts w:ascii="宋体"/>
                <w:sz w:val="24"/>
                <w:szCs w:val="24"/>
              </w:rPr>
            </w:pPr>
          </w:p>
        </w:tc>
        <w:tc>
          <w:tcPr>
            <w:tcW w:w="1045" w:type="dxa"/>
          </w:tcPr>
          <w:p w14:paraId="02E76AC9">
            <w:pPr>
              <w:spacing w:before="50" w:after="50" w:line="500" w:lineRule="exact"/>
              <w:jc w:val="left"/>
              <w:rPr>
                <w:rFonts w:ascii="宋体"/>
                <w:sz w:val="24"/>
                <w:szCs w:val="24"/>
              </w:rPr>
            </w:pPr>
          </w:p>
        </w:tc>
        <w:tc>
          <w:tcPr>
            <w:tcW w:w="972" w:type="dxa"/>
          </w:tcPr>
          <w:p w14:paraId="45319365">
            <w:pPr>
              <w:spacing w:before="50" w:after="50" w:line="500" w:lineRule="exact"/>
              <w:jc w:val="left"/>
              <w:rPr>
                <w:rFonts w:ascii="宋体"/>
                <w:sz w:val="24"/>
                <w:szCs w:val="24"/>
              </w:rPr>
            </w:pPr>
          </w:p>
        </w:tc>
        <w:tc>
          <w:tcPr>
            <w:tcW w:w="1458" w:type="dxa"/>
          </w:tcPr>
          <w:p w14:paraId="1D79E1FD">
            <w:pPr>
              <w:spacing w:before="50" w:after="50" w:line="500" w:lineRule="exact"/>
              <w:jc w:val="left"/>
              <w:rPr>
                <w:rFonts w:ascii="宋体"/>
                <w:sz w:val="24"/>
                <w:szCs w:val="24"/>
              </w:rPr>
            </w:pPr>
          </w:p>
        </w:tc>
        <w:tc>
          <w:tcPr>
            <w:tcW w:w="2305" w:type="dxa"/>
          </w:tcPr>
          <w:p w14:paraId="2DC6B8FE">
            <w:pPr>
              <w:spacing w:before="50" w:after="50" w:line="500" w:lineRule="exact"/>
              <w:jc w:val="left"/>
              <w:rPr>
                <w:rFonts w:ascii="宋体"/>
                <w:sz w:val="24"/>
                <w:szCs w:val="24"/>
              </w:rPr>
            </w:pPr>
          </w:p>
        </w:tc>
      </w:tr>
    </w:tbl>
    <w:p w14:paraId="5DBC5385">
      <w:pPr>
        <w:rPr>
          <w:rFonts w:ascii="宋体"/>
          <w:sz w:val="24"/>
          <w:szCs w:val="24"/>
        </w:rPr>
      </w:pPr>
    </w:p>
    <w:p w14:paraId="7E2B8C21">
      <w:pPr>
        <w:snapToGrid w:val="0"/>
        <w:spacing w:before="50" w:afterLines="50"/>
        <w:jc w:val="left"/>
        <w:rPr>
          <w:rFonts w:ascii="宋体"/>
          <w:b/>
          <w:bCs/>
          <w:sz w:val="24"/>
          <w:szCs w:val="24"/>
        </w:rPr>
      </w:pPr>
    </w:p>
    <w:p w14:paraId="422ED933">
      <w:pPr>
        <w:pStyle w:val="27"/>
        <w:tabs>
          <w:tab w:val="left" w:pos="4312"/>
        </w:tabs>
        <w:spacing w:before="156" w:after="156" w:line="360" w:lineRule="auto"/>
        <w:rPr>
          <w:rFonts w:hAnsi="宋体" w:cs="Times New Roman"/>
        </w:rPr>
      </w:pPr>
      <w:r>
        <w:rPr>
          <w:rFonts w:hint="eastAsia" w:hAnsi="宋体"/>
        </w:rPr>
        <w:t>日期：</w:t>
      </w:r>
    </w:p>
    <w:p w14:paraId="391F81F4">
      <w:pPr>
        <w:snapToGrid w:val="0"/>
        <w:spacing w:before="50" w:afterLines="50"/>
        <w:jc w:val="left"/>
        <w:rPr>
          <w:rFonts w:ascii="宋体"/>
          <w:b/>
          <w:sz w:val="24"/>
        </w:rPr>
      </w:pPr>
    </w:p>
    <w:p w14:paraId="4E56890F">
      <w:pPr>
        <w:snapToGrid w:val="0"/>
        <w:spacing w:before="50" w:afterLines="50"/>
        <w:jc w:val="left"/>
        <w:rPr>
          <w:rFonts w:ascii="宋体"/>
          <w:b/>
          <w:sz w:val="24"/>
        </w:rPr>
      </w:pPr>
    </w:p>
    <w:p w14:paraId="7780087A">
      <w:pPr>
        <w:snapToGrid w:val="0"/>
        <w:spacing w:before="50" w:afterLines="50"/>
        <w:jc w:val="left"/>
        <w:rPr>
          <w:rFonts w:ascii="宋体"/>
          <w:b/>
          <w:sz w:val="24"/>
        </w:rPr>
      </w:pPr>
    </w:p>
    <w:bookmarkEnd w:id="4"/>
    <w:p w14:paraId="0AC98D96">
      <w:pPr>
        <w:snapToGrid w:val="0"/>
        <w:spacing w:before="50" w:afterLines="50" w:line="360" w:lineRule="auto"/>
        <w:jc w:val="left"/>
        <w:outlineLvl w:val="1"/>
        <w:rPr>
          <w:rFonts w:hint="eastAsia" w:ascii="宋体" w:hAnsi="宋体"/>
          <w:b/>
          <w:sz w:val="24"/>
          <w:lang w:val="en-US" w:eastAsia="zh-CN"/>
        </w:rPr>
      </w:pPr>
    </w:p>
    <w:p w14:paraId="1DE5BF77">
      <w:pPr>
        <w:rPr>
          <w:rFonts w:hint="eastAsia" w:ascii="宋体" w:hAnsi="宋体"/>
          <w:b/>
          <w:sz w:val="24"/>
          <w:lang w:val="en-US" w:eastAsia="zh-CN"/>
        </w:rPr>
      </w:pPr>
      <w:r>
        <w:rPr>
          <w:rFonts w:hint="eastAsia" w:ascii="宋体" w:hAnsi="宋体"/>
          <w:b/>
          <w:sz w:val="24"/>
          <w:lang w:val="en-US" w:eastAsia="zh-CN"/>
        </w:rPr>
        <w:br w:type="page"/>
      </w:r>
    </w:p>
    <w:p w14:paraId="0F75DB92">
      <w:pPr>
        <w:pStyle w:val="14"/>
        <w:rPr>
          <w:rFonts w:ascii="宋体" w:cs="宋体"/>
          <w:b/>
          <w:bCs/>
          <w:szCs w:val="24"/>
        </w:rPr>
      </w:pPr>
      <w:r>
        <w:rPr>
          <w:rFonts w:hint="eastAsia" w:ascii="宋体" w:cs="宋体"/>
          <w:b/>
          <w:bCs/>
          <w:szCs w:val="24"/>
        </w:rPr>
        <w:t>2.9</w:t>
      </w:r>
    </w:p>
    <w:p w14:paraId="35382C7B">
      <w:pPr>
        <w:jc w:val="center"/>
        <w:rPr>
          <w:rFonts w:ascii="宋体" w:hAnsi="宋体"/>
          <w:sz w:val="44"/>
          <w:szCs w:val="44"/>
        </w:rPr>
      </w:pPr>
      <w:r>
        <w:rPr>
          <w:rFonts w:hint="eastAsia" w:ascii="宋体" w:hAnsi="宋体"/>
          <w:sz w:val="44"/>
          <w:szCs w:val="44"/>
        </w:rPr>
        <w:t>东阳市政府采购代理机构社会评价表</w:t>
      </w:r>
    </w:p>
    <w:p w14:paraId="0F343650">
      <w:pPr>
        <w:rPr>
          <w:rFonts w:ascii="宋体" w:hAnsi="宋体"/>
          <w:sz w:val="28"/>
          <w:szCs w:val="28"/>
        </w:rPr>
      </w:pPr>
      <w:r>
        <w:rPr>
          <w:rFonts w:hint="eastAsia" w:ascii="宋体" w:hAnsi="宋体"/>
          <w:sz w:val="28"/>
          <w:szCs w:val="28"/>
        </w:rPr>
        <w:t>代理机构名称：金华市金诚招投标代理有限公司</w:t>
      </w:r>
    </w:p>
    <w:tbl>
      <w:tblPr>
        <w:tblStyle w:val="4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3CA44C21">
        <w:trPr>
          <w:trHeight w:val="927"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3B47205E">
            <w:pPr>
              <w:jc w:val="center"/>
              <w:rPr>
                <w:sz w:val="24"/>
              </w:rPr>
            </w:pPr>
            <w:r>
              <w:rPr>
                <w:rFonts w:hint="eastAsia" w:ascii="宋体" w:hAnsi="宋体"/>
                <w:sz w:val="24"/>
              </w:rPr>
              <w:t>填表人类别</w:t>
            </w:r>
          </w:p>
        </w:tc>
        <w:tc>
          <w:tcPr>
            <w:tcW w:w="7938" w:type="dxa"/>
            <w:gridSpan w:val="7"/>
            <w:tcBorders>
              <w:top w:val="single" w:color="auto" w:sz="4" w:space="0"/>
              <w:left w:val="nil"/>
              <w:bottom w:val="single" w:color="auto" w:sz="4" w:space="0"/>
              <w:right w:val="single" w:color="auto" w:sz="4" w:space="0"/>
            </w:tcBorders>
            <w:noWrap/>
            <w:vAlign w:val="center"/>
          </w:tcPr>
          <w:p w14:paraId="65320E29">
            <w:pPr>
              <w:ind w:firstLine="480" w:firstLineChars="200"/>
              <w:jc w:val="center"/>
              <w:rPr>
                <w:sz w:val="24"/>
              </w:rPr>
            </w:pPr>
            <w:r>
              <w:rPr>
                <w:rFonts w:hint="eastAsia" w:ascii="宋体" w:hAnsi="宋体"/>
                <w:sz w:val="24"/>
              </w:rPr>
              <w:t>□采购单位□供应商□专家</w:t>
            </w:r>
          </w:p>
        </w:tc>
      </w:tr>
      <w:tr w14:paraId="1DABD9CB">
        <w:trPr>
          <w:trHeight w:val="866"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4A06FDE7">
            <w:pPr>
              <w:jc w:val="center"/>
              <w:rPr>
                <w:sz w:val="24"/>
              </w:rPr>
            </w:pPr>
            <w:r>
              <w:rPr>
                <w:rFonts w:hint="eastAsia" w:ascii="宋体" w:hAnsi="宋体"/>
                <w:sz w:val="24"/>
              </w:rPr>
              <w:t>填表人名称或姓名</w:t>
            </w:r>
          </w:p>
        </w:tc>
        <w:tc>
          <w:tcPr>
            <w:tcW w:w="3366" w:type="dxa"/>
            <w:gridSpan w:val="4"/>
            <w:tcBorders>
              <w:top w:val="single" w:color="auto" w:sz="4" w:space="0"/>
              <w:left w:val="nil"/>
              <w:bottom w:val="single" w:color="auto" w:sz="4" w:space="0"/>
              <w:right w:val="single" w:color="auto" w:sz="4" w:space="0"/>
            </w:tcBorders>
            <w:noWrap/>
            <w:vAlign w:val="center"/>
          </w:tcPr>
          <w:p w14:paraId="3A7CFD58">
            <w:pPr>
              <w:jc w:val="center"/>
              <w:rPr>
                <w:sz w:val="24"/>
              </w:rPr>
            </w:pPr>
          </w:p>
        </w:tc>
        <w:tc>
          <w:tcPr>
            <w:tcW w:w="900" w:type="dxa"/>
            <w:tcBorders>
              <w:top w:val="single" w:color="auto" w:sz="4" w:space="0"/>
              <w:left w:val="nil"/>
              <w:bottom w:val="single" w:color="auto" w:sz="4" w:space="0"/>
              <w:right w:val="single" w:color="auto" w:sz="4" w:space="0"/>
            </w:tcBorders>
            <w:noWrap/>
            <w:vAlign w:val="center"/>
          </w:tcPr>
          <w:p w14:paraId="5070A12F">
            <w:pPr>
              <w:jc w:val="center"/>
              <w:rPr>
                <w:sz w:val="24"/>
              </w:rPr>
            </w:pPr>
            <w:r>
              <w:rPr>
                <w:rFonts w:hint="eastAsia" w:ascii="宋体" w:hAnsi="宋体"/>
                <w:sz w:val="24"/>
              </w:rPr>
              <w:t>地址</w:t>
            </w:r>
          </w:p>
        </w:tc>
        <w:tc>
          <w:tcPr>
            <w:tcW w:w="3672" w:type="dxa"/>
            <w:gridSpan w:val="2"/>
            <w:tcBorders>
              <w:top w:val="single" w:color="auto" w:sz="4" w:space="0"/>
              <w:left w:val="nil"/>
              <w:bottom w:val="single" w:color="auto" w:sz="4" w:space="0"/>
              <w:right w:val="single" w:color="auto" w:sz="4" w:space="0"/>
            </w:tcBorders>
            <w:noWrap/>
            <w:vAlign w:val="center"/>
          </w:tcPr>
          <w:p w14:paraId="0054A6C2">
            <w:pPr>
              <w:jc w:val="center"/>
              <w:rPr>
                <w:sz w:val="24"/>
              </w:rPr>
            </w:pPr>
          </w:p>
        </w:tc>
      </w:tr>
      <w:tr w14:paraId="7496F0D1">
        <w:trPr>
          <w:trHeight w:val="630"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665E94A1">
            <w:pPr>
              <w:jc w:val="center"/>
              <w:rPr>
                <w:sz w:val="24"/>
              </w:rPr>
            </w:pPr>
            <w:r>
              <w:rPr>
                <w:rFonts w:hint="eastAsia" w:ascii="宋体" w:hAnsi="宋体"/>
                <w:sz w:val="24"/>
              </w:rPr>
              <w:t>联系人</w:t>
            </w:r>
          </w:p>
        </w:tc>
        <w:tc>
          <w:tcPr>
            <w:tcW w:w="1470" w:type="dxa"/>
            <w:tcBorders>
              <w:top w:val="single" w:color="auto" w:sz="4" w:space="0"/>
              <w:left w:val="nil"/>
              <w:bottom w:val="single" w:color="auto" w:sz="4" w:space="0"/>
              <w:right w:val="single" w:color="auto" w:sz="4" w:space="0"/>
            </w:tcBorders>
            <w:noWrap/>
            <w:vAlign w:val="center"/>
          </w:tcPr>
          <w:p w14:paraId="3949E48A">
            <w:pPr>
              <w:jc w:val="center"/>
              <w:rPr>
                <w:sz w:val="24"/>
              </w:rPr>
            </w:pPr>
          </w:p>
        </w:tc>
        <w:tc>
          <w:tcPr>
            <w:tcW w:w="696" w:type="dxa"/>
            <w:tcBorders>
              <w:top w:val="single" w:color="auto" w:sz="4" w:space="0"/>
              <w:left w:val="nil"/>
              <w:bottom w:val="single" w:color="auto" w:sz="4" w:space="0"/>
              <w:right w:val="single" w:color="auto" w:sz="4" w:space="0"/>
            </w:tcBorders>
            <w:noWrap/>
            <w:vAlign w:val="center"/>
          </w:tcPr>
          <w:p w14:paraId="320D13BB">
            <w:pPr>
              <w:jc w:val="center"/>
              <w:rPr>
                <w:sz w:val="24"/>
              </w:rPr>
            </w:pPr>
            <w:r>
              <w:rPr>
                <w:rFonts w:hint="eastAsia" w:ascii="宋体" w:hAnsi="宋体"/>
                <w:sz w:val="24"/>
              </w:rPr>
              <w:t>电话</w:t>
            </w:r>
          </w:p>
        </w:tc>
        <w:tc>
          <w:tcPr>
            <w:tcW w:w="2100" w:type="dxa"/>
            <w:gridSpan w:val="3"/>
            <w:tcBorders>
              <w:top w:val="single" w:color="auto" w:sz="4" w:space="0"/>
              <w:left w:val="nil"/>
              <w:bottom w:val="single" w:color="auto" w:sz="4" w:space="0"/>
              <w:right w:val="single" w:color="auto" w:sz="4" w:space="0"/>
            </w:tcBorders>
            <w:noWrap/>
            <w:vAlign w:val="center"/>
          </w:tcPr>
          <w:p w14:paraId="5AF777DC">
            <w:pPr>
              <w:jc w:val="center"/>
              <w:rPr>
                <w:sz w:val="24"/>
              </w:rPr>
            </w:pPr>
          </w:p>
        </w:tc>
        <w:tc>
          <w:tcPr>
            <w:tcW w:w="787" w:type="dxa"/>
            <w:tcBorders>
              <w:top w:val="single" w:color="auto" w:sz="4" w:space="0"/>
              <w:left w:val="nil"/>
              <w:bottom w:val="single" w:color="auto" w:sz="4" w:space="0"/>
              <w:right w:val="single" w:color="auto" w:sz="4" w:space="0"/>
            </w:tcBorders>
            <w:noWrap/>
            <w:vAlign w:val="center"/>
          </w:tcPr>
          <w:p w14:paraId="2BBD6C91">
            <w:pPr>
              <w:jc w:val="center"/>
              <w:rPr>
                <w:sz w:val="24"/>
              </w:rPr>
            </w:pPr>
            <w:r>
              <w:rPr>
                <w:rFonts w:hint="eastAsia" w:ascii="宋体" w:hAnsi="宋体"/>
                <w:sz w:val="24"/>
              </w:rPr>
              <w:t>传真</w:t>
            </w:r>
          </w:p>
        </w:tc>
        <w:tc>
          <w:tcPr>
            <w:tcW w:w="2885" w:type="dxa"/>
            <w:tcBorders>
              <w:top w:val="single" w:color="auto" w:sz="4" w:space="0"/>
              <w:left w:val="nil"/>
              <w:bottom w:val="single" w:color="auto" w:sz="4" w:space="0"/>
              <w:right w:val="single" w:color="auto" w:sz="4" w:space="0"/>
            </w:tcBorders>
            <w:noWrap/>
            <w:vAlign w:val="center"/>
          </w:tcPr>
          <w:p w14:paraId="21867270">
            <w:pPr>
              <w:jc w:val="center"/>
              <w:rPr>
                <w:sz w:val="24"/>
              </w:rPr>
            </w:pPr>
          </w:p>
        </w:tc>
      </w:tr>
      <w:tr w14:paraId="740514BD">
        <w:trPr>
          <w:trHeight w:val="90" w:hRule="atLeast"/>
        </w:trPr>
        <w:tc>
          <w:tcPr>
            <w:tcW w:w="1242" w:type="dxa"/>
            <w:vMerge w:val="restart"/>
            <w:tcBorders>
              <w:top w:val="nil"/>
              <w:left w:val="single" w:color="auto" w:sz="4" w:space="0"/>
              <w:bottom w:val="single" w:color="auto" w:sz="4" w:space="0"/>
              <w:right w:val="single" w:color="auto" w:sz="4" w:space="0"/>
            </w:tcBorders>
            <w:noWrap/>
            <w:vAlign w:val="center"/>
          </w:tcPr>
          <w:p w14:paraId="09EE7624">
            <w:pPr>
              <w:jc w:val="center"/>
              <w:rPr>
                <w:sz w:val="24"/>
              </w:rPr>
            </w:pPr>
            <w:r>
              <w:rPr>
                <w:rFonts w:hint="eastAsia" w:ascii="宋体" w:hAnsi="宋体"/>
                <w:sz w:val="24"/>
              </w:rPr>
              <w:t>对代理机构的评价</w:t>
            </w:r>
          </w:p>
        </w:tc>
        <w:tc>
          <w:tcPr>
            <w:tcW w:w="3234" w:type="dxa"/>
            <w:gridSpan w:val="3"/>
            <w:tcBorders>
              <w:top w:val="single" w:color="auto" w:sz="4" w:space="0"/>
              <w:left w:val="nil"/>
              <w:bottom w:val="single" w:color="auto" w:sz="4" w:space="0"/>
              <w:right w:val="single" w:color="auto" w:sz="4" w:space="0"/>
            </w:tcBorders>
            <w:noWrap/>
            <w:vAlign w:val="center"/>
          </w:tcPr>
          <w:p w14:paraId="093AEC03">
            <w:pPr>
              <w:spacing w:line="500" w:lineRule="exact"/>
              <w:jc w:val="center"/>
              <w:rPr>
                <w:sz w:val="24"/>
              </w:rPr>
            </w:pPr>
            <w:r>
              <w:rPr>
                <w:rFonts w:hint="eastAsia" w:ascii="宋体" w:hAnsi="宋体"/>
                <w:sz w:val="24"/>
              </w:rPr>
              <w:t>项目</w:t>
            </w:r>
          </w:p>
        </w:tc>
        <w:tc>
          <w:tcPr>
            <w:tcW w:w="4704" w:type="dxa"/>
            <w:gridSpan w:val="4"/>
            <w:tcBorders>
              <w:top w:val="single" w:color="auto" w:sz="4" w:space="0"/>
              <w:left w:val="nil"/>
              <w:bottom w:val="single" w:color="auto" w:sz="4" w:space="0"/>
              <w:right w:val="single" w:color="auto" w:sz="4" w:space="0"/>
            </w:tcBorders>
            <w:noWrap/>
            <w:vAlign w:val="center"/>
          </w:tcPr>
          <w:p w14:paraId="0DB6E1D5">
            <w:pPr>
              <w:spacing w:line="500" w:lineRule="exact"/>
              <w:jc w:val="center"/>
              <w:rPr>
                <w:sz w:val="24"/>
              </w:rPr>
            </w:pPr>
            <w:r>
              <w:rPr>
                <w:rFonts w:hint="eastAsia" w:ascii="宋体" w:hAnsi="宋体"/>
                <w:sz w:val="24"/>
              </w:rPr>
              <w:t>评价（请在分值范围内进行打分）</w:t>
            </w:r>
          </w:p>
        </w:tc>
      </w:tr>
      <w:tr w14:paraId="33302AB5">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77DB720B">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14:paraId="388401AF">
            <w:pPr>
              <w:rPr>
                <w:rFonts w:ascii="宋体" w:hAnsi="宋体"/>
                <w:kern w:val="0"/>
                <w:sz w:val="24"/>
              </w:rPr>
            </w:pPr>
            <w:r>
              <w:rPr>
                <w:rFonts w:hint="eastAsia" w:ascii="宋体" w:hAnsi="宋体"/>
                <w:sz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ign w:val="center"/>
          </w:tcPr>
          <w:p w14:paraId="7B54FA7E">
            <w:pPr>
              <w:spacing w:line="500" w:lineRule="exact"/>
              <w:jc w:val="center"/>
              <w:rPr>
                <w:sz w:val="24"/>
              </w:rPr>
            </w:pPr>
          </w:p>
        </w:tc>
      </w:tr>
      <w:tr w14:paraId="4051B9AD">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6A09AA36">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14:paraId="2E652385">
            <w:pPr>
              <w:rPr>
                <w:rFonts w:ascii="宋体" w:hAnsi="宋体"/>
                <w:kern w:val="0"/>
                <w:sz w:val="24"/>
              </w:rPr>
            </w:pPr>
            <w:r>
              <w:rPr>
                <w:rFonts w:hint="eastAsia" w:ascii="宋体" w:hAnsi="宋体"/>
                <w:sz w:val="24"/>
              </w:rPr>
              <w:t>操作程序是否规范，采购行为、过程、结果是否公开、公平、公正，采购组织管理是否规范严谨（2分）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793A24C7">
            <w:pPr>
              <w:spacing w:line="500" w:lineRule="exact"/>
              <w:jc w:val="center"/>
              <w:rPr>
                <w:sz w:val="24"/>
              </w:rPr>
            </w:pPr>
          </w:p>
        </w:tc>
      </w:tr>
      <w:tr w14:paraId="6CE4AE0B">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41589138">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14:paraId="5BBAD1A9">
            <w:pPr>
              <w:rPr>
                <w:rFonts w:ascii="宋体" w:hAnsi="宋体"/>
                <w:kern w:val="0"/>
                <w:sz w:val="24"/>
              </w:rPr>
            </w:pPr>
            <w:r>
              <w:rPr>
                <w:rFonts w:hint="eastAsia" w:ascii="宋体" w:hAnsi="宋体"/>
                <w:sz w:val="24"/>
              </w:rPr>
              <w:t>是否及时组织采购，是否有承诺办事时间并能限时办结（2分）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7C16572A">
            <w:pPr>
              <w:spacing w:line="500" w:lineRule="exact"/>
              <w:jc w:val="center"/>
              <w:rPr>
                <w:sz w:val="24"/>
              </w:rPr>
            </w:pPr>
          </w:p>
        </w:tc>
      </w:tr>
      <w:tr w14:paraId="1C2F6AD9">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37B6EB1C">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14:paraId="736D6A19">
            <w:pPr>
              <w:rPr>
                <w:rFonts w:ascii="宋体" w:hAns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2983D911">
            <w:pPr>
              <w:spacing w:line="500" w:lineRule="exact"/>
              <w:jc w:val="center"/>
              <w:rPr>
                <w:sz w:val="24"/>
              </w:rPr>
            </w:pPr>
          </w:p>
        </w:tc>
      </w:tr>
      <w:tr w14:paraId="0A324995">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0D0282C1">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14:paraId="736B102A">
            <w:pPr>
              <w:rPr>
                <w:rFonts w:ascii="宋体" w:hAnsi="宋体"/>
                <w:sz w:val="24"/>
              </w:rPr>
            </w:pPr>
            <w:r>
              <w:rPr>
                <w:rFonts w:hint="eastAsia" w:ascii="宋体" w:hAnsi="宋体"/>
                <w:sz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ign w:val="center"/>
          </w:tcPr>
          <w:p w14:paraId="2AC14146">
            <w:pPr>
              <w:spacing w:line="500" w:lineRule="exact"/>
              <w:jc w:val="center"/>
              <w:rPr>
                <w:sz w:val="24"/>
              </w:rPr>
            </w:pPr>
          </w:p>
        </w:tc>
      </w:tr>
      <w:tr w14:paraId="3723C031">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16E89BB6">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14:paraId="53CB767E">
            <w:pPr>
              <w:spacing w:line="500" w:lineRule="exact"/>
              <w:jc w:val="center"/>
              <w:rPr>
                <w:sz w:val="24"/>
              </w:rPr>
            </w:pPr>
            <w:r>
              <w:rPr>
                <w:rFonts w:hint="eastAsia" w:ascii="宋体" w:hAnsi="宋体"/>
                <w:sz w:val="24"/>
              </w:rPr>
              <w:t>合计</w:t>
            </w:r>
          </w:p>
        </w:tc>
        <w:tc>
          <w:tcPr>
            <w:tcW w:w="4704" w:type="dxa"/>
            <w:gridSpan w:val="4"/>
            <w:tcBorders>
              <w:top w:val="single" w:color="auto" w:sz="4" w:space="0"/>
              <w:left w:val="nil"/>
              <w:bottom w:val="single" w:color="auto" w:sz="4" w:space="0"/>
              <w:right w:val="single" w:color="auto" w:sz="4" w:space="0"/>
            </w:tcBorders>
            <w:noWrap/>
            <w:vAlign w:val="center"/>
          </w:tcPr>
          <w:p w14:paraId="64465AD8">
            <w:pPr>
              <w:spacing w:line="500" w:lineRule="exact"/>
              <w:jc w:val="center"/>
              <w:rPr>
                <w:sz w:val="24"/>
              </w:rPr>
            </w:pPr>
          </w:p>
        </w:tc>
      </w:tr>
      <w:tr w14:paraId="6A3D3DDB">
        <w:trPr>
          <w:trHeight w:val="1537"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76F1D560">
            <w:pPr>
              <w:jc w:val="center"/>
              <w:rPr>
                <w:sz w:val="24"/>
              </w:rPr>
            </w:pPr>
            <w:r>
              <w:rPr>
                <w:rFonts w:hint="eastAsia" w:ascii="宋体" w:hAnsi="宋体"/>
                <w:sz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ign w:val="center"/>
          </w:tcPr>
          <w:p w14:paraId="23A1F832">
            <w:pPr>
              <w:jc w:val="center"/>
              <w:rPr>
                <w:sz w:val="24"/>
              </w:rPr>
            </w:pPr>
          </w:p>
        </w:tc>
      </w:tr>
      <w:tr w14:paraId="27865442">
        <w:trPr>
          <w:trHeight w:val="934"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77485D17">
            <w:pPr>
              <w:jc w:val="center"/>
              <w:rPr>
                <w:sz w:val="24"/>
              </w:rPr>
            </w:pPr>
            <w:r>
              <w:rPr>
                <w:rFonts w:hint="eastAsia" w:ascii="宋体" w:hAnsi="宋体"/>
                <w:sz w:val="24"/>
              </w:rPr>
              <w:t>备注</w:t>
            </w:r>
          </w:p>
        </w:tc>
        <w:tc>
          <w:tcPr>
            <w:tcW w:w="7938" w:type="dxa"/>
            <w:gridSpan w:val="7"/>
            <w:tcBorders>
              <w:top w:val="single" w:color="auto" w:sz="4" w:space="0"/>
              <w:left w:val="nil"/>
              <w:bottom w:val="single" w:color="auto" w:sz="4" w:space="0"/>
              <w:right w:val="single" w:color="auto" w:sz="4" w:space="0"/>
            </w:tcBorders>
            <w:noWrap/>
            <w:vAlign w:val="center"/>
          </w:tcPr>
          <w:p w14:paraId="76394D9B">
            <w:pPr>
              <w:jc w:val="center"/>
              <w:rPr>
                <w:sz w:val="24"/>
              </w:rPr>
            </w:pPr>
          </w:p>
        </w:tc>
      </w:tr>
    </w:tbl>
    <w:p w14:paraId="1B63452F">
      <w:pPr>
        <w:spacing w:line="500" w:lineRule="exact"/>
        <w:rPr>
          <w:sz w:val="24"/>
        </w:rPr>
      </w:pPr>
      <w:r>
        <w:rPr>
          <w:rFonts w:hint="eastAsia" w:ascii="宋体" w:hAnsi="宋体"/>
          <w:sz w:val="24"/>
        </w:rPr>
        <w:t>填表人签字盖章：日期</w:t>
      </w:r>
    </w:p>
    <w:p w14:paraId="53776985">
      <w:pPr>
        <w:spacing w:before="100" w:beforeAutospacing="1" w:after="120"/>
        <w:ind w:right="-154" w:firstLine="4760" w:firstLineChars="1700"/>
        <w:rPr>
          <w:rFonts w:ascii="宋体" w:hAnsi="宋体"/>
          <w:sz w:val="28"/>
          <w:szCs w:val="28"/>
        </w:rPr>
      </w:pPr>
      <w:r>
        <w:rPr>
          <w:rFonts w:hint="eastAsia" w:ascii="宋体" w:hAnsi="宋体"/>
          <w:sz w:val="28"/>
          <w:szCs w:val="28"/>
        </w:rPr>
        <w:t>注：此表须盖投标单位公章</w:t>
      </w:r>
    </w:p>
    <w:p w14:paraId="08C24F93">
      <w:pPr>
        <w:rPr>
          <w:rFonts w:hint="eastAsia" w:ascii="宋体" w:hAnsi="宋体"/>
          <w:b/>
          <w:sz w:val="24"/>
          <w:lang w:val="en-US" w:eastAsia="zh-CN"/>
        </w:rPr>
      </w:pPr>
      <w:r>
        <w:rPr>
          <w:rFonts w:hint="eastAsia" w:ascii="宋体" w:hAnsi="宋体"/>
          <w:b/>
          <w:sz w:val="24"/>
          <w:lang w:val="en-US" w:eastAsia="zh-CN"/>
        </w:rPr>
        <w:br w:type="page"/>
      </w:r>
    </w:p>
    <w:p w14:paraId="16560DB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宋体"/>
          <w:b/>
          <w:sz w:val="24"/>
        </w:rPr>
      </w:pPr>
      <w:r>
        <w:rPr>
          <w:rFonts w:hint="eastAsia" w:ascii="宋体" w:hAnsi="宋体"/>
          <w:b/>
          <w:sz w:val="24"/>
          <w:lang w:val="en-US" w:eastAsia="zh-CN"/>
        </w:rPr>
        <w:t>3</w:t>
      </w:r>
      <w:r>
        <w:rPr>
          <w:rFonts w:ascii="宋体" w:hAnsi="宋体"/>
          <w:b/>
          <w:sz w:val="24"/>
        </w:rPr>
        <w:t>.</w:t>
      </w:r>
      <w:r>
        <w:rPr>
          <w:rFonts w:hint="eastAsia" w:ascii="宋体" w:hAnsi="宋体"/>
          <w:b/>
          <w:sz w:val="24"/>
        </w:rPr>
        <w:t>报价文件目录</w:t>
      </w:r>
    </w:p>
    <w:p w14:paraId="4163F0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hAnsi="宋体"/>
          <w:sz w:val="24"/>
        </w:rPr>
        <w:t>（</w:t>
      </w:r>
      <w:r>
        <w:rPr>
          <w:rFonts w:ascii="宋体" w:hAnsi="宋体"/>
          <w:sz w:val="24"/>
        </w:rPr>
        <w:t>1</w:t>
      </w:r>
      <w:r>
        <w:rPr>
          <w:rFonts w:hint="eastAsia" w:ascii="宋体" w:hAnsi="宋体"/>
          <w:sz w:val="24"/>
        </w:rPr>
        <w:t>）投标函（格式见附件</w:t>
      </w:r>
      <w:r>
        <w:rPr>
          <w:rFonts w:hint="eastAsia" w:ascii="宋体" w:hAnsi="宋体"/>
          <w:sz w:val="24"/>
          <w:lang w:val="en-US" w:eastAsia="zh-CN"/>
        </w:rPr>
        <w:t>3</w:t>
      </w:r>
      <w:r>
        <w:rPr>
          <w:rFonts w:ascii="宋体" w:hAnsi="宋体"/>
          <w:sz w:val="24"/>
        </w:rPr>
        <w:t>.1</w:t>
      </w:r>
      <w:r>
        <w:rPr>
          <w:rFonts w:hint="eastAsia" w:ascii="宋体" w:hAnsi="宋体"/>
          <w:sz w:val="24"/>
        </w:rPr>
        <w:t>）；</w:t>
      </w:r>
    </w:p>
    <w:p w14:paraId="4062B760">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Ansi="宋体"/>
        </w:rPr>
      </w:pPr>
      <w:r>
        <w:rPr>
          <w:rFonts w:hint="eastAsia" w:hAnsi="宋体"/>
        </w:rPr>
        <w:t>（</w:t>
      </w:r>
      <w:r>
        <w:rPr>
          <w:rFonts w:hAnsi="宋体"/>
        </w:rPr>
        <w:t>2</w:t>
      </w:r>
      <w:r>
        <w:rPr>
          <w:rFonts w:hint="eastAsia" w:hAnsi="宋体"/>
        </w:rPr>
        <w:t>）开标一览表（格式见附件</w:t>
      </w:r>
      <w:r>
        <w:rPr>
          <w:rFonts w:hint="eastAsia" w:hAnsi="宋体"/>
          <w:lang w:val="en-US" w:eastAsia="zh-CN"/>
        </w:rPr>
        <w:t>3</w:t>
      </w:r>
      <w:r>
        <w:rPr>
          <w:rFonts w:hAnsi="宋体"/>
        </w:rPr>
        <w:t>.2</w:t>
      </w:r>
      <w:r>
        <w:rPr>
          <w:rFonts w:hint="eastAsia" w:hAnsi="宋体"/>
        </w:rPr>
        <w:t>）；</w:t>
      </w:r>
    </w:p>
    <w:p w14:paraId="08E8B9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hAnsi="宋体"/>
          <w:sz w:val="24"/>
        </w:rPr>
        <w:t>（</w:t>
      </w:r>
      <w:r>
        <w:rPr>
          <w:rFonts w:ascii="宋体" w:hAnsi="宋体"/>
          <w:sz w:val="24"/>
        </w:rPr>
        <w:t>3</w:t>
      </w:r>
      <w:r>
        <w:rPr>
          <w:rFonts w:hint="eastAsia" w:ascii="宋体" w:hAnsi="宋体"/>
          <w:sz w:val="24"/>
        </w:rPr>
        <w:t>）投标人针对报价需要说明的其他文件和说明。</w:t>
      </w:r>
    </w:p>
    <w:p w14:paraId="50F31F6E">
      <w:pPr>
        <w:snapToGrid w:val="0"/>
        <w:spacing w:before="50" w:afterLines="50" w:line="360" w:lineRule="auto"/>
        <w:ind w:firstLine="480" w:firstLineChars="200"/>
        <w:jc w:val="left"/>
        <w:rPr>
          <w:rFonts w:ascii="宋体"/>
          <w:sz w:val="24"/>
        </w:rPr>
      </w:pPr>
    </w:p>
    <w:p w14:paraId="0AB614C1">
      <w:pPr>
        <w:snapToGrid w:val="0"/>
        <w:spacing w:before="50" w:afterLines="50" w:line="360" w:lineRule="auto"/>
        <w:ind w:firstLine="480" w:firstLineChars="200"/>
        <w:jc w:val="left"/>
        <w:rPr>
          <w:rFonts w:ascii="宋体"/>
          <w:sz w:val="24"/>
        </w:rPr>
      </w:pPr>
    </w:p>
    <w:p w14:paraId="22FCDC40">
      <w:pPr>
        <w:snapToGrid w:val="0"/>
        <w:spacing w:before="50" w:afterLines="50" w:line="360" w:lineRule="auto"/>
        <w:ind w:firstLine="480" w:firstLineChars="200"/>
        <w:jc w:val="left"/>
        <w:rPr>
          <w:rFonts w:ascii="宋体"/>
          <w:sz w:val="24"/>
        </w:rPr>
      </w:pPr>
    </w:p>
    <w:p w14:paraId="6BFBB7E1">
      <w:pPr>
        <w:snapToGrid w:val="0"/>
        <w:spacing w:before="50" w:afterLines="50" w:line="360" w:lineRule="auto"/>
        <w:ind w:firstLine="480" w:firstLineChars="200"/>
        <w:jc w:val="left"/>
        <w:rPr>
          <w:rFonts w:ascii="宋体"/>
          <w:sz w:val="24"/>
        </w:rPr>
      </w:pPr>
    </w:p>
    <w:p w14:paraId="4CCAA5C5">
      <w:pPr>
        <w:snapToGrid w:val="0"/>
        <w:spacing w:before="50" w:afterLines="50" w:line="360" w:lineRule="auto"/>
        <w:ind w:firstLine="480" w:firstLineChars="200"/>
        <w:jc w:val="left"/>
        <w:rPr>
          <w:rFonts w:ascii="宋体"/>
          <w:sz w:val="24"/>
        </w:rPr>
      </w:pPr>
    </w:p>
    <w:p w14:paraId="27A32161">
      <w:pPr>
        <w:snapToGrid w:val="0"/>
        <w:spacing w:before="50" w:afterLines="50" w:line="360" w:lineRule="auto"/>
        <w:ind w:firstLine="480" w:firstLineChars="200"/>
        <w:jc w:val="left"/>
        <w:rPr>
          <w:rFonts w:ascii="宋体"/>
          <w:sz w:val="24"/>
        </w:rPr>
      </w:pPr>
    </w:p>
    <w:p w14:paraId="5F017172">
      <w:pPr>
        <w:snapToGrid w:val="0"/>
        <w:spacing w:before="50" w:afterLines="50" w:line="360" w:lineRule="auto"/>
        <w:ind w:firstLine="480" w:firstLineChars="200"/>
        <w:jc w:val="left"/>
        <w:rPr>
          <w:rFonts w:ascii="宋体"/>
          <w:sz w:val="24"/>
        </w:rPr>
      </w:pPr>
    </w:p>
    <w:p w14:paraId="12765590">
      <w:pPr>
        <w:snapToGrid w:val="0"/>
        <w:spacing w:before="50" w:afterLines="50" w:line="360" w:lineRule="auto"/>
        <w:ind w:firstLine="480" w:firstLineChars="200"/>
        <w:jc w:val="left"/>
        <w:rPr>
          <w:rFonts w:ascii="宋体"/>
          <w:sz w:val="24"/>
        </w:rPr>
      </w:pPr>
    </w:p>
    <w:p w14:paraId="63EFA763">
      <w:pPr>
        <w:snapToGrid w:val="0"/>
        <w:spacing w:before="50" w:afterLines="50" w:line="360" w:lineRule="auto"/>
        <w:ind w:firstLine="480" w:firstLineChars="200"/>
        <w:jc w:val="left"/>
        <w:rPr>
          <w:rFonts w:ascii="宋体"/>
          <w:sz w:val="24"/>
        </w:rPr>
      </w:pPr>
    </w:p>
    <w:p w14:paraId="4164FC5F">
      <w:pPr>
        <w:snapToGrid w:val="0"/>
        <w:spacing w:before="50" w:afterLines="50" w:line="360" w:lineRule="auto"/>
        <w:ind w:firstLine="480" w:firstLineChars="200"/>
        <w:jc w:val="left"/>
        <w:rPr>
          <w:rFonts w:ascii="宋体"/>
          <w:sz w:val="24"/>
        </w:rPr>
      </w:pPr>
    </w:p>
    <w:p w14:paraId="76A5656E">
      <w:pPr>
        <w:snapToGrid w:val="0"/>
        <w:spacing w:before="50" w:afterLines="50" w:line="360" w:lineRule="auto"/>
        <w:ind w:firstLine="480" w:firstLineChars="200"/>
        <w:jc w:val="left"/>
        <w:rPr>
          <w:rFonts w:ascii="宋体"/>
          <w:sz w:val="24"/>
        </w:rPr>
      </w:pPr>
    </w:p>
    <w:p w14:paraId="796C88F6">
      <w:pPr>
        <w:snapToGrid w:val="0"/>
        <w:spacing w:before="50" w:afterLines="50" w:line="360" w:lineRule="auto"/>
        <w:ind w:firstLine="480" w:firstLineChars="200"/>
        <w:jc w:val="left"/>
        <w:rPr>
          <w:rFonts w:ascii="宋体"/>
          <w:sz w:val="24"/>
        </w:rPr>
      </w:pPr>
    </w:p>
    <w:p w14:paraId="060DD69A">
      <w:pPr>
        <w:snapToGrid w:val="0"/>
        <w:spacing w:before="50" w:afterLines="50" w:line="360" w:lineRule="auto"/>
        <w:ind w:firstLine="480" w:firstLineChars="200"/>
        <w:jc w:val="left"/>
        <w:rPr>
          <w:rFonts w:ascii="宋体"/>
          <w:sz w:val="24"/>
        </w:rPr>
      </w:pPr>
    </w:p>
    <w:p w14:paraId="5F871B71">
      <w:pPr>
        <w:snapToGrid w:val="0"/>
        <w:spacing w:before="50" w:afterLines="50" w:line="360" w:lineRule="auto"/>
        <w:ind w:firstLine="480" w:firstLineChars="200"/>
        <w:jc w:val="left"/>
        <w:rPr>
          <w:rFonts w:ascii="宋体"/>
          <w:sz w:val="24"/>
        </w:rPr>
      </w:pPr>
    </w:p>
    <w:p w14:paraId="09C8F529">
      <w:pPr>
        <w:snapToGrid w:val="0"/>
        <w:spacing w:before="50" w:afterLines="50" w:line="360" w:lineRule="auto"/>
        <w:ind w:firstLine="480" w:firstLineChars="200"/>
        <w:jc w:val="left"/>
        <w:rPr>
          <w:rFonts w:ascii="宋体"/>
          <w:sz w:val="24"/>
        </w:rPr>
      </w:pPr>
    </w:p>
    <w:p w14:paraId="29CBE0C6">
      <w:pPr>
        <w:snapToGrid w:val="0"/>
        <w:spacing w:before="50" w:afterLines="50" w:line="360" w:lineRule="auto"/>
        <w:ind w:firstLine="480" w:firstLineChars="200"/>
        <w:jc w:val="left"/>
        <w:outlineLvl w:val="2"/>
        <w:rPr>
          <w:rFonts w:ascii="宋体"/>
          <w:b/>
          <w:sz w:val="24"/>
        </w:rPr>
      </w:pPr>
    </w:p>
    <w:p w14:paraId="2D1F4900">
      <w:pPr>
        <w:snapToGrid w:val="0"/>
        <w:spacing w:before="50" w:afterLines="50" w:line="360" w:lineRule="auto"/>
        <w:ind w:firstLine="480" w:firstLineChars="200"/>
        <w:jc w:val="left"/>
        <w:outlineLvl w:val="2"/>
        <w:rPr>
          <w:rFonts w:ascii="宋体"/>
          <w:b/>
          <w:sz w:val="24"/>
        </w:rPr>
      </w:pPr>
    </w:p>
    <w:p w14:paraId="39ED939F">
      <w:pPr>
        <w:snapToGrid w:val="0"/>
        <w:spacing w:before="50" w:afterLines="50" w:line="360" w:lineRule="auto"/>
        <w:ind w:firstLine="480" w:firstLineChars="200"/>
        <w:jc w:val="left"/>
        <w:outlineLvl w:val="2"/>
        <w:rPr>
          <w:rFonts w:ascii="宋体"/>
          <w:b/>
          <w:sz w:val="24"/>
        </w:rPr>
      </w:pPr>
    </w:p>
    <w:p w14:paraId="4ADF6EE7">
      <w:pPr>
        <w:snapToGrid w:val="0"/>
        <w:spacing w:before="50" w:afterLines="50" w:line="360" w:lineRule="auto"/>
        <w:jc w:val="left"/>
        <w:outlineLvl w:val="2"/>
        <w:rPr>
          <w:rFonts w:hint="eastAsia" w:ascii="宋体" w:hAnsi="宋体"/>
          <w:b/>
          <w:sz w:val="24"/>
          <w:lang w:val="en-US" w:eastAsia="zh-CN"/>
        </w:rPr>
      </w:pPr>
    </w:p>
    <w:p w14:paraId="00E217D3">
      <w:pPr>
        <w:snapToGrid w:val="0"/>
        <w:spacing w:before="50" w:afterLines="50" w:line="360" w:lineRule="auto"/>
        <w:jc w:val="left"/>
        <w:outlineLvl w:val="2"/>
        <w:rPr>
          <w:rFonts w:ascii="宋体"/>
          <w:b/>
          <w:sz w:val="24"/>
        </w:rPr>
      </w:pPr>
      <w:r>
        <w:rPr>
          <w:rFonts w:hint="eastAsia" w:ascii="宋体" w:hAnsi="宋体"/>
          <w:b/>
          <w:sz w:val="24"/>
          <w:lang w:val="en-US" w:eastAsia="zh-CN"/>
        </w:rPr>
        <w:t>3</w:t>
      </w:r>
      <w:r>
        <w:rPr>
          <w:rFonts w:ascii="宋体" w:hAnsi="宋体"/>
          <w:b/>
          <w:sz w:val="24"/>
        </w:rPr>
        <w:t>.1</w:t>
      </w:r>
      <w:r>
        <w:rPr>
          <w:rFonts w:hint="eastAsia" w:ascii="宋体" w:hAnsi="宋体"/>
          <w:b/>
          <w:sz w:val="24"/>
        </w:rPr>
        <w:t>投标函格式：</w:t>
      </w:r>
    </w:p>
    <w:p w14:paraId="5569289D">
      <w:pPr>
        <w:snapToGrid w:val="0"/>
        <w:spacing w:before="50" w:afterLines="50" w:line="360" w:lineRule="auto"/>
        <w:jc w:val="center"/>
        <w:outlineLvl w:val="2"/>
        <w:rPr>
          <w:rFonts w:ascii="宋体"/>
          <w:b/>
          <w:sz w:val="32"/>
          <w:szCs w:val="32"/>
        </w:rPr>
      </w:pPr>
      <w:r>
        <w:rPr>
          <w:rFonts w:hint="eastAsia" w:ascii="宋体" w:hAnsi="宋体"/>
          <w:b/>
          <w:sz w:val="32"/>
          <w:szCs w:val="32"/>
        </w:rPr>
        <w:t>投标函</w:t>
      </w:r>
    </w:p>
    <w:p w14:paraId="41A39B7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致：</w:t>
      </w:r>
      <w:r>
        <w:rPr>
          <w:rFonts w:hint="eastAsia" w:hAnsi="宋体"/>
          <w:sz w:val="24"/>
          <w:u w:val="single"/>
        </w:rPr>
        <w:t>金华市金诚招投标代理有限公司</w:t>
      </w:r>
      <w:r>
        <w:rPr>
          <w:rFonts w:hint="eastAsia" w:ascii="宋体" w:hAnsi="宋体"/>
          <w:sz w:val="24"/>
        </w:rPr>
        <w:t>：</w:t>
      </w:r>
    </w:p>
    <w:p w14:paraId="104782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b/>
          <w:sz w:val="24"/>
        </w:rPr>
      </w:pPr>
      <w:r>
        <w:rPr>
          <w:rFonts w:hint="eastAsia" w:ascii="宋体" w:hAnsi="宋体"/>
          <w:sz w:val="24"/>
        </w:rPr>
        <w:t>根据贵方为</w:t>
      </w:r>
      <w:r>
        <w:rPr>
          <w:rFonts w:hint="eastAsia" w:ascii="宋体"/>
          <w:b/>
          <w:sz w:val="24"/>
          <w:u w:val="single"/>
          <w:lang w:eastAsia="zh-CN"/>
        </w:rPr>
        <w:t>东阳市江北街道湖沧、上卢片农村生活垃圾清运项目</w:t>
      </w:r>
      <w:r>
        <w:rPr>
          <w:rFonts w:hint="eastAsia" w:ascii="宋体" w:hAnsi="宋体"/>
          <w:sz w:val="24"/>
        </w:rPr>
        <w:t>的招标公告（项目编号：</w:t>
      </w:r>
      <w:r>
        <w:rPr>
          <w:rFonts w:hint="eastAsia" w:ascii="宋体" w:hAnsi="宋体"/>
          <w:bCs/>
          <w:sz w:val="24"/>
          <w:u w:val="single"/>
          <w:lang w:val="en-US" w:eastAsia="zh-CN"/>
        </w:rPr>
        <w:t>JCZFCG2024-Z41-C482</w:t>
      </w:r>
      <w:r>
        <w:rPr>
          <w:rFonts w:hint="eastAsia" w:ascii="宋体" w:hAnsi="宋体"/>
          <w:bCs/>
          <w:sz w:val="24"/>
          <w:u w:val="single"/>
        </w:rPr>
        <w:t>）</w:t>
      </w:r>
      <w:r>
        <w:rPr>
          <w:rFonts w:hint="eastAsia" w:ascii="宋体" w:hAnsi="宋体"/>
          <w:sz w:val="24"/>
        </w:rPr>
        <w:t>，签字代表</w:t>
      </w:r>
      <w:r>
        <w:rPr>
          <w:rFonts w:ascii="宋体" w:hAnsi="宋体"/>
          <w:sz w:val="24"/>
          <w:u w:val="single"/>
        </w:rPr>
        <w:t>_____</w:t>
      </w:r>
      <w:r>
        <w:rPr>
          <w:rFonts w:hint="eastAsia" w:ascii="宋体" w:hAnsi="宋体"/>
          <w:sz w:val="24"/>
          <w:u w:val="single"/>
        </w:rPr>
        <w:t>（全名</w:t>
      </w:r>
      <w:r>
        <w:rPr>
          <w:rFonts w:hint="eastAsia" w:ascii="宋体" w:hAnsi="宋体"/>
          <w:sz w:val="24"/>
        </w:rPr>
        <w:t>）经正式授权并代表投标人</w:t>
      </w:r>
      <w:r>
        <w:rPr>
          <w:rFonts w:ascii="宋体" w:hAnsi="宋体"/>
          <w:sz w:val="24"/>
        </w:rPr>
        <w:t>_</w:t>
      </w:r>
      <w:r>
        <w:rPr>
          <w:rFonts w:ascii="宋体" w:hAnsi="宋体"/>
          <w:sz w:val="24"/>
          <w:u w:val="single"/>
        </w:rPr>
        <w:t>______</w:t>
      </w:r>
      <w:r>
        <w:rPr>
          <w:rFonts w:hint="eastAsia" w:ascii="宋体" w:hAnsi="宋体"/>
          <w:sz w:val="24"/>
          <w:u w:val="single"/>
        </w:rPr>
        <w:t>（投标人名称）</w:t>
      </w:r>
      <w:r>
        <w:rPr>
          <w:rFonts w:hint="eastAsia" w:ascii="宋体" w:hAnsi="宋体"/>
          <w:sz w:val="24"/>
        </w:rPr>
        <w:t>提交资信商务</w:t>
      </w:r>
      <w:r>
        <w:rPr>
          <w:rFonts w:hint="eastAsia" w:ascii="宋体" w:hAnsi="宋体"/>
          <w:sz w:val="24"/>
          <w:lang w:eastAsia="zh-CN"/>
        </w:rPr>
        <w:t>及</w:t>
      </w:r>
      <w:r>
        <w:rPr>
          <w:rFonts w:hint="eastAsia" w:ascii="宋体" w:hAnsi="宋体"/>
          <w:sz w:val="24"/>
        </w:rPr>
        <w:t>技术文件、报价文件正本各一份、副本四份。</w:t>
      </w:r>
    </w:p>
    <w:p w14:paraId="48C1A2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sz w:val="24"/>
        </w:rPr>
        <w:t>据此函，签字代表宣布同意如下：</w:t>
      </w:r>
    </w:p>
    <w:p w14:paraId="6960F41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sz w:val="24"/>
        </w:rPr>
        <w:t>投标人已详细审查全部“招标文件”，并在投标之前已经与贵方进行了充分的沟通，完全理解并接受招标文件的各项规定和要求，对招标文件的合理性、合法性不再有异议。</w:t>
      </w:r>
    </w:p>
    <w:p w14:paraId="4EFD39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b/>
          <w:sz w:val="24"/>
        </w:rPr>
      </w:pPr>
      <w:r>
        <w:rPr>
          <w:rFonts w:ascii="宋体" w:hAnsi="宋体"/>
          <w:sz w:val="24"/>
        </w:rPr>
        <w:t>2.</w:t>
      </w:r>
      <w:r>
        <w:rPr>
          <w:rFonts w:hint="eastAsia" w:ascii="宋体" w:hAnsi="宋体"/>
          <w:sz w:val="24"/>
        </w:rPr>
        <w:t>现经我方认真分析研究，同意接受招标文件的全部要约条件，并按此确定本项目投标的各项承诺内容，以本投标书向贵方发包的</w:t>
      </w:r>
      <w:r>
        <w:rPr>
          <w:rFonts w:hint="eastAsia" w:ascii="宋体"/>
          <w:b/>
          <w:sz w:val="24"/>
          <w:u w:val="single"/>
          <w:lang w:eastAsia="zh-CN"/>
        </w:rPr>
        <w:t>东阳市江北街道湖沧、上卢片农村生活垃圾清运项目</w:t>
      </w:r>
      <w:r>
        <w:rPr>
          <w:rFonts w:hint="eastAsia" w:ascii="宋体" w:hAnsi="宋体"/>
          <w:sz w:val="24"/>
        </w:rPr>
        <w:t>全部内容进行投标。</w:t>
      </w:r>
    </w:p>
    <w:p w14:paraId="5DD21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3.</w:t>
      </w:r>
      <w:r>
        <w:rPr>
          <w:rFonts w:hint="eastAsia" w:ascii="宋体" w:hAnsi="宋体"/>
          <w:sz w:val="24"/>
        </w:rPr>
        <w:t>如中标，本投标文件至本项目合同履行完毕止均保持有效，本投标人将按“招标文件”及政府采购法律、法规的规定履行合同责任和义务。</w:t>
      </w:r>
    </w:p>
    <w:p w14:paraId="677AB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4.</w:t>
      </w:r>
      <w:r>
        <w:rPr>
          <w:rFonts w:hint="eastAsia" w:ascii="宋体" w:hAnsi="宋体"/>
          <w:sz w:val="24"/>
        </w:rPr>
        <w:t>投标人同意按照贵方要求提供与投标有关的一切数据或资料。</w:t>
      </w:r>
    </w:p>
    <w:p w14:paraId="117C2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5.</w:t>
      </w:r>
      <w:r>
        <w:rPr>
          <w:rFonts w:hint="eastAsia" w:ascii="宋体" w:hAnsi="宋体"/>
          <w:sz w:val="24"/>
        </w:rPr>
        <w:t>与本投标有关的一切正式往来信函请寄：</w:t>
      </w:r>
    </w:p>
    <w:p w14:paraId="0F1CD53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14:paraId="26C6772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传真：</w:t>
      </w:r>
      <w:r>
        <w:rPr>
          <w:rFonts w:ascii="宋体" w:hAnsi="宋体"/>
          <w:sz w:val="24"/>
        </w:rPr>
        <w:t>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14:paraId="3E047E6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43A2C47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授权代表签字</w:t>
      </w:r>
      <w:r>
        <w:rPr>
          <w:rFonts w:ascii="宋体" w:hAnsi="宋体"/>
          <w:sz w:val="24"/>
        </w:rPr>
        <w:t>:___________</w:t>
      </w:r>
    </w:p>
    <w:p w14:paraId="43708EE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p>
    <w:p w14:paraId="5E16FB8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b/>
          <w:sz w:val="24"/>
        </w:rPr>
      </w:pPr>
      <w:r>
        <w:rPr>
          <w:b/>
          <w:sz w:val="24"/>
        </w:rPr>
        <w:br w:type="page"/>
      </w:r>
      <w:bookmarkStart w:id="5" w:name="_Toc449173147"/>
      <w:r>
        <w:rPr>
          <w:rFonts w:hint="eastAsia" w:ascii="宋体" w:hAnsi="宋体"/>
          <w:b/>
          <w:sz w:val="24"/>
          <w:lang w:val="en-US" w:eastAsia="zh-CN"/>
        </w:rPr>
        <w:t>3</w:t>
      </w:r>
      <w:r>
        <w:rPr>
          <w:rFonts w:ascii="宋体" w:hAnsi="宋体"/>
          <w:b/>
          <w:sz w:val="24"/>
        </w:rPr>
        <w:t xml:space="preserve">.2 </w:t>
      </w:r>
      <w:r>
        <w:rPr>
          <w:rFonts w:hint="eastAsia" w:ascii="宋体" w:hAnsi="宋体"/>
          <w:b/>
          <w:sz w:val="24"/>
        </w:rPr>
        <w:t>开标一览表</w:t>
      </w:r>
    </w:p>
    <w:p w14:paraId="6C6E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sz w:val="24"/>
          <w:u w:val="single"/>
          <w:lang w:val="en-US" w:eastAsia="zh-CN"/>
        </w:rPr>
      </w:pPr>
      <w:r>
        <w:rPr>
          <w:rFonts w:hint="eastAsia" w:ascii="宋体"/>
          <w:sz w:val="24"/>
        </w:rPr>
        <w:t>招标编号：</w:t>
      </w:r>
      <w:r>
        <w:rPr>
          <w:rFonts w:hint="eastAsia" w:ascii="宋体" w:hAnsi="宋体"/>
          <w:bCs/>
          <w:sz w:val="24"/>
          <w:u w:val="single"/>
          <w:lang w:val="en-US" w:eastAsia="zh-CN"/>
        </w:rPr>
        <w:t>JCZFCG2024-Z41-C482</w:t>
      </w:r>
    </w:p>
    <w:p w14:paraId="388C5E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sz w:val="24"/>
          <w:lang w:eastAsia="zh-CN"/>
        </w:rPr>
      </w:pPr>
      <w:r>
        <w:rPr>
          <w:rFonts w:hint="eastAsia" w:ascii="宋体"/>
          <w:sz w:val="24"/>
        </w:rPr>
        <w:t>项目名称：</w:t>
      </w:r>
      <w:r>
        <w:rPr>
          <w:rFonts w:hint="eastAsia" w:ascii="宋体"/>
          <w:sz w:val="24"/>
          <w:u w:val="single"/>
          <w:lang w:eastAsia="zh-CN"/>
        </w:rPr>
        <w:t>东阳市江北街道湖沧、上卢片农村生活垃圾清运</w:t>
      </w:r>
    </w:p>
    <w:p w14:paraId="6100EF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sz w:val="24"/>
          <w:lang w:val="en-US" w:eastAsia="zh-CN"/>
        </w:rPr>
      </w:pPr>
      <w:r>
        <w:rPr>
          <w:rFonts w:hint="eastAsia" w:ascii="宋体"/>
          <w:sz w:val="24"/>
          <w:lang w:val="en-US" w:eastAsia="zh-CN"/>
        </w:rPr>
        <w:t xml:space="preserve">                                                    </w:t>
      </w:r>
    </w:p>
    <w:p w14:paraId="47BCF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sz w:val="24"/>
        </w:rPr>
      </w:pPr>
      <w:r>
        <w:rPr>
          <w:rFonts w:hint="eastAsia" w:ascii="宋体"/>
          <w:sz w:val="24"/>
          <w:lang w:val="en-US" w:eastAsia="zh-CN"/>
        </w:rPr>
        <w:t xml:space="preserve">                                                        </w:t>
      </w:r>
      <w:r>
        <w:rPr>
          <w:rFonts w:hint="eastAsia" w:ascii="宋体"/>
          <w:sz w:val="24"/>
        </w:rPr>
        <w:t>单位：元</w:t>
      </w:r>
    </w:p>
    <w:tbl>
      <w:tblPr>
        <w:tblStyle w:val="46"/>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642"/>
        <w:gridCol w:w="1576"/>
        <w:gridCol w:w="2542"/>
      </w:tblGrid>
      <w:tr w14:paraId="6B851056">
        <w:trPr>
          <w:trHeight w:val="572" w:hRule="atLeast"/>
        </w:trPr>
        <w:tc>
          <w:tcPr>
            <w:tcW w:w="2079" w:type="dxa"/>
            <w:vAlign w:val="center"/>
          </w:tcPr>
          <w:p w14:paraId="1A2D087B">
            <w:pPr>
              <w:snapToGrid w:val="0"/>
              <w:spacing w:before="50" w:after="50" w:line="240" w:lineRule="auto"/>
              <w:jc w:val="center"/>
              <w:rPr>
                <w:rFonts w:ascii="宋体"/>
                <w:b/>
                <w:bCs/>
                <w:sz w:val="24"/>
                <w:szCs w:val="24"/>
              </w:rPr>
            </w:pPr>
            <w:r>
              <w:rPr>
                <w:rFonts w:hint="eastAsia" w:ascii="宋体" w:hAnsi="宋体" w:cs="宋体"/>
                <w:b/>
                <w:bCs/>
                <w:sz w:val="24"/>
                <w:szCs w:val="24"/>
              </w:rPr>
              <w:t>项目名称</w:t>
            </w:r>
          </w:p>
        </w:tc>
        <w:tc>
          <w:tcPr>
            <w:tcW w:w="6760" w:type="dxa"/>
            <w:gridSpan w:val="3"/>
            <w:vAlign w:val="center"/>
          </w:tcPr>
          <w:p w14:paraId="6257BC1D">
            <w:pPr>
              <w:snapToGrid w:val="0"/>
              <w:spacing w:before="50" w:after="50" w:line="240" w:lineRule="auto"/>
              <w:jc w:val="center"/>
              <w:rPr>
                <w:rFonts w:hint="eastAsia" w:ascii="宋体" w:eastAsia="宋体"/>
                <w:sz w:val="24"/>
                <w:szCs w:val="24"/>
                <w:lang w:eastAsia="zh-CN"/>
              </w:rPr>
            </w:pPr>
            <w:r>
              <w:rPr>
                <w:rFonts w:hint="eastAsia" w:ascii="宋体" w:hAnsi="宋体" w:cs="宋体"/>
                <w:b/>
                <w:bCs/>
                <w:sz w:val="24"/>
                <w:szCs w:val="24"/>
                <w:lang w:eastAsia="zh-CN"/>
              </w:rPr>
              <w:t>东阳市江北街道湖沧、上卢片农村生活垃圾清运</w:t>
            </w:r>
          </w:p>
        </w:tc>
      </w:tr>
      <w:tr w14:paraId="432A924E">
        <w:trPr>
          <w:trHeight w:val="629" w:hRule="atLeast"/>
        </w:trPr>
        <w:tc>
          <w:tcPr>
            <w:tcW w:w="2079" w:type="dxa"/>
            <w:vAlign w:val="center"/>
          </w:tcPr>
          <w:p w14:paraId="14F24CE9">
            <w:pPr>
              <w:snapToGrid w:val="0"/>
              <w:spacing w:before="50" w:after="50" w:line="240" w:lineRule="auto"/>
              <w:jc w:val="center"/>
              <w:rPr>
                <w:rFonts w:hint="eastAsia" w:ascii="宋体" w:hAnsi="宋体" w:cs="宋体"/>
                <w:b/>
                <w:bCs/>
                <w:sz w:val="24"/>
                <w:szCs w:val="24"/>
              </w:rPr>
            </w:pPr>
            <w:r>
              <w:rPr>
                <w:rFonts w:hint="eastAsia" w:ascii="宋体" w:hAnsi="宋体" w:cs="宋体"/>
                <w:b/>
                <w:bCs/>
                <w:sz w:val="24"/>
              </w:rPr>
              <w:t>投 标 人</w:t>
            </w:r>
          </w:p>
        </w:tc>
        <w:tc>
          <w:tcPr>
            <w:tcW w:w="6760" w:type="dxa"/>
            <w:gridSpan w:val="3"/>
            <w:vAlign w:val="center"/>
          </w:tcPr>
          <w:p w14:paraId="7F643376">
            <w:pPr>
              <w:snapToGrid w:val="0"/>
              <w:spacing w:before="50" w:after="50" w:line="240" w:lineRule="auto"/>
              <w:rPr>
                <w:rFonts w:ascii="宋体" w:hAnsi="宋体" w:cs="宋体"/>
                <w:b/>
                <w:bCs/>
                <w:sz w:val="24"/>
                <w:szCs w:val="24"/>
              </w:rPr>
            </w:pPr>
          </w:p>
        </w:tc>
      </w:tr>
      <w:tr w14:paraId="0D6EFAD5">
        <w:trPr>
          <w:trHeight w:val="1434" w:hRule="atLeast"/>
        </w:trPr>
        <w:tc>
          <w:tcPr>
            <w:tcW w:w="2079" w:type="dxa"/>
            <w:vAlign w:val="center"/>
          </w:tcPr>
          <w:p w14:paraId="208CBEB1">
            <w:pPr>
              <w:snapToGrid w:val="0"/>
              <w:spacing w:before="50" w:after="50" w:line="240" w:lineRule="auto"/>
              <w:jc w:val="center"/>
              <w:rPr>
                <w:rFonts w:ascii="宋体"/>
                <w:b/>
                <w:bCs/>
                <w:sz w:val="24"/>
                <w:szCs w:val="24"/>
              </w:rPr>
            </w:pPr>
            <w:r>
              <w:rPr>
                <w:rFonts w:hint="eastAsia" w:ascii="宋体" w:hAnsi="宋体" w:cs="宋体"/>
                <w:b/>
                <w:bCs/>
                <w:sz w:val="24"/>
              </w:rPr>
              <w:t>投标报价</w:t>
            </w:r>
          </w:p>
        </w:tc>
        <w:tc>
          <w:tcPr>
            <w:tcW w:w="6760" w:type="dxa"/>
            <w:gridSpan w:val="3"/>
            <w:vAlign w:val="center"/>
          </w:tcPr>
          <w:p w14:paraId="1750795D">
            <w:pPr>
              <w:snapToGrid w:val="0"/>
              <w:spacing w:before="50" w:after="50" w:line="500" w:lineRule="exact"/>
              <w:rPr>
                <w:rFonts w:hint="eastAsia" w:ascii="宋体" w:hAnsi="宋体" w:cs="宋体"/>
                <w:sz w:val="24"/>
              </w:rPr>
            </w:pPr>
            <w:r>
              <w:rPr>
                <w:rFonts w:hint="eastAsia" w:ascii="宋体" w:hAnsi="宋体" w:cs="宋体"/>
                <w:b/>
                <w:sz w:val="24"/>
              </w:rPr>
              <w:t xml:space="preserve">服务费：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元，</w:t>
            </w:r>
          </w:p>
          <w:p w14:paraId="64F12C93">
            <w:pPr>
              <w:snapToGrid w:val="0"/>
              <w:spacing w:before="50" w:after="50" w:line="240" w:lineRule="auto"/>
              <w:rPr>
                <w:rFonts w:ascii="宋体"/>
                <w:sz w:val="24"/>
                <w:szCs w:val="24"/>
              </w:rPr>
            </w:pPr>
            <w:r>
              <w:rPr>
                <w:rFonts w:hint="eastAsia" w:ascii="宋体" w:hAnsi="宋体" w:cs="宋体"/>
                <w:sz w:val="24"/>
              </w:rPr>
              <w:t xml:space="preserve">小写 ￥ </w:t>
            </w:r>
            <w:r>
              <w:rPr>
                <w:rFonts w:hint="eastAsia" w:ascii="宋体" w:hAnsi="宋体" w:cs="宋体"/>
                <w:sz w:val="24"/>
                <w:u w:val="single"/>
              </w:rPr>
              <w:t xml:space="preserve">         </w:t>
            </w:r>
            <w:r>
              <w:rPr>
                <w:rFonts w:hint="eastAsia" w:ascii="宋体" w:hAnsi="宋体" w:cs="宋体"/>
                <w:sz w:val="24"/>
              </w:rPr>
              <w:t xml:space="preserve">元   </w:t>
            </w:r>
          </w:p>
        </w:tc>
      </w:tr>
      <w:tr w14:paraId="20080674">
        <w:trPr>
          <w:cantSplit/>
          <w:trHeight w:val="995" w:hRule="atLeast"/>
        </w:trPr>
        <w:tc>
          <w:tcPr>
            <w:tcW w:w="2079" w:type="dxa"/>
            <w:vAlign w:val="center"/>
          </w:tcPr>
          <w:p w14:paraId="4E3812CD">
            <w:pPr>
              <w:snapToGrid w:val="0"/>
              <w:spacing w:before="50" w:after="50" w:line="240" w:lineRule="auto"/>
              <w:jc w:val="center"/>
              <w:rPr>
                <w:rFonts w:ascii="宋体"/>
                <w:b/>
                <w:bCs/>
                <w:sz w:val="24"/>
                <w:szCs w:val="24"/>
              </w:rPr>
            </w:pPr>
            <w:r>
              <w:rPr>
                <w:rFonts w:hint="eastAsia" w:ascii="宋体" w:hAnsi="宋体" w:cs="宋体"/>
                <w:b/>
                <w:bCs/>
                <w:sz w:val="24"/>
              </w:rPr>
              <w:t>项目负责人</w:t>
            </w:r>
          </w:p>
        </w:tc>
        <w:tc>
          <w:tcPr>
            <w:tcW w:w="2642" w:type="dxa"/>
            <w:vAlign w:val="center"/>
          </w:tcPr>
          <w:p w14:paraId="1289BCFE">
            <w:pPr>
              <w:widowControl/>
              <w:snapToGrid w:val="0"/>
              <w:spacing w:before="50" w:after="50" w:line="240" w:lineRule="auto"/>
              <w:ind w:firstLine="480" w:firstLineChars="200"/>
              <w:jc w:val="center"/>
              <w:rPr>
                <w:rFonts w:ascii="宋体"/>
                <w:sz w:val="24"/>
                <w:szCs w:val="24"/>
              </w:rPr>
            </w:pPr>
          </w:p>
        </w:tc>
        <w:tc>
          <w:tcPr>
            <w:tcW w:w="1576" w:type="dxa"/>
            <w:vAlign w:val="center"/>
          </w:tcPr>
          <w:p w14:paraId="22B007B5">
            <w:pPr>
              <w:widowControl/>
              <w:snapToGrid w:val="0"/>
              <w:spacing w:before="50" w:after="50" w:line="240" w:lineRule="auto"/>
              <w:jc w:val="center"/>
              <w:rPr>
                <w:rFonts w:ascii="宋体"/>
                <w:sz w:val="24"/>
                <w:szCs w:val="24"/>
              </w:rPr>
            </w:pPr>
            <w:r>
              <w:rPr>
                <w:rFonts w:hint="eastAsia" w:ascii="宋体" w:hAnsi="宋体" w:cs="宋体"/>
                <w:b/>
                <w:bCs/>
                <w:sz w:val="24"/>
              </w:rPr>
              <w:t>证书编号</w:t>
            </w:r>
          </w:p>
        </w:tc>
        <w:tc>
          <w:tcPr>
            <w:tcW w:w="2542" w:type="dxa"/>
            <w:vAlign w:val="center"/>
          </w:tcPr>
          <w:p w14:paraId="382FED71">
            <w:pPr>
              <w:widowControl/>
              <w:snapToGrid w:val="0"/>
              <w:spacing w:before="50" w:after="50" w:line="240" w:lineRule="auto"/>
              <w:ind w:firstLine="480" w:firstLineChars="200"/>
              <w:jc w:val="center"/>
              <w:rPr>
                <w:rFonts w:ascii="宋体"/>
                <w:sz w:val="24"/>
                <w:szCs w:val="24"/>
              </w:rPr>
            </w:pPr>
          </w:p>
        </w:tc>
      </w:tr>
      <w:tr w14:paraId="30B59A28">
        <w:trPr>
          <w:trHeight w:val="1389" w:hRule="atLeast"/>
        </w:trPr>
        <w:tc>
          <w:tcPr>
            <w:tcW w:w="2079" w:type="dxa"/>
            <w:vAlign w:val="center"/>
          </w:tcPr>
          <w:p w14:paraId="645EFCA1">
            <w:pPr>
              <w:snapToGrid w:val="0"/>
              <w:spacing w:before="50" w:after="50" w:line="240" w:lineRule="auto"/>
              <w:jc w:val="center"/>
              <w:rPr>
                <w:rFonts w:ascii="宋体"/>
                <w:b/>
                <w:bCs/>
                <w:sz w:val="24"/>
                <w:szCs w:val="24"/>
              </w:rPr>
            </w:pPr>
            <w:r>
              <w:rPr>
                <w:rFonts w:hint="eastAsia" w:ascii="宋体" w:hAnsi="宋体" w:cs="宋体"/>
                <w:b/>
                <w:bCs/>
                <w:sz w:val="24"/>
                <w:szCs w:val="24"/>
              </w:rPr>
              <w:t>备注</w:t>
            </w:r>
          </w:p>
          <w:p w14:paraId="3EB8989F">
            <w:pPr>
              <w:snapToGrid w:val="0"/>
              <w:spacing w:before="50" w:after="50" w:line="240" w:lineRule="auto"/>
              <w:rPr>
                <w:rFonts w:ascii="宋体"/>
                <w:b/>
                <w:bCs/>
                <w:sz w:val="24"/>
                <w:szCs w:val="24"/>
              </w:rPr>
            </w:pPr>
            <w:r>
              <w:rPr>
                <w:rFonts w:hint="eastAsia" w:ascii="宋体" w:hAnsi="宋体" w:cs="宋体"/>
                <w:b/>
                <w:bCs/>
                <w:sz w:val="24"/>
                <w:szCs w:val="24"/>
              </w:rPr>
              <w:t>（可附服务承诺）</w:t>
            </w:r>
          </w:p>
        </w:tc>
        <w:tc>
          <w:tcPr>
            <w:tcW w:w="6760" w:type="dxa"/>
            <w:gridSpan w:val="3"/>
            <w:vAlign w:val="center"/>
          </w:tcPr>
          <w:p w14:paraId="6BBC219A">
            <w:pPr>
              <w:snapToGrid w:val="0"/>
              <w:spacing w:before="50" w:after="50" w:line="240" w:lineRule="auto"/>
              <w:rPr>
                <w:rFonts w:ascii="宋体"/>
                <w:sz w:val="24"/>
                <w:szCs w:val="24"/>
              </w:rPr>
            </w:pPr>
          </w:p>
        </w:tc>
      </w:tr>
    </w:tbl>
    <w:p w14:paraId="1A907C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注:1、报价一经涂改，应在涂改处加盖单位公章或者由法定代表人或授权委托人签字或盖章，否则其投标作无效标处理。</w:t>
      </w:r>
    </w:p>
    <w:p w14:paraId="32D46482">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Ansi="宋体" w:cs="宋体"/>
        </w:rPr>
      </w:pPr>
      <w:r>
        <w:rPr>
          <w:rFonts w:hint="eastAsia" w:ascii="宋体" w:hAnsi="宋体" w:eastAsia="宋体" w:cs="宋体"/>
          <w:sz w:val="24"/>
          <w:szCs w:val="24"/>
        </w:rPr>
        <w:t>2、</w:t>
      </w:r>
      <w:r>
        <w:rPr>
          <w:rFonts w:hAnsi="宋体"/>
        </w:rPr>
        <w:t>投标报价是履行合同的最终价格，投标人需自行考虑本项目在实施期间的一切可能产生的费用。在合同执行过程中，采购单位将不再另行支付与本项目相关的任何费用（非本项目要求的其它内容除外）。</w:t>
      </w:r>
      <w:r>
        <w:rPr>
          <w:rFonts w:hint="eastAsia" w:hAnsi="宋体"/>
        </w:rPr>
        <w:t>投标人的投标报价为整个采购项目的总报价，如有漏项，视同已包含在其总报价中，合同总价不做调整。</w:t>
      </w:r>
    </w:p>
    <w:p w14:paraId="0595D67B">
      <w:pPr>
        <w:pStyle w:val="23"/>
        <w:keepNext w:val="0"/>
        <w:keepLines w:val="0"/>
        <w:pageBreakBefore w:val="0"/>
        <w:widowControl w:val="0"/>
        <w:kinsoku/>
        <w:wordWrap/>
        <w:overflowPunct/>
        <w:topLinePunct w:val="0"/>
        <w:autoSpaceDE/>
        <w:autoSpaceDN/>
        <w:bidi w:val="0"/>
        <w:adjustRightInd/>
        <w:snapToGrid/>
        <w:spacing w:line="360" w:lineRule="auto"/>
        <w:ind w:firstLine="454" w:firstLineChars="196"/>
        <w:textAlignment w:val="auto"/>
        <w:rPr>
          <w:rFonts w:ascii="宋体"/>
          <w:sz w:val="24"/>
          <w:u w:val="single"/>
        </w:rPr>
      </w:pPr>
      <w:r>
        <w:rPr>
          <w:rFonts w:hint="eastAsia" w:hAnsi="宋体"/>
          <w:bCs/>
          <w:sz w:val="24"/>
          <w:szCs w:val="24"/>
          <w:lang w:val="en-US" w:eastAsia="zh-CN"/>
        </w:rPr>
        <w:t>3、</w:t>
      </w:r>
      <w:r>
        <w:rPr>
          <w:rFonts w:hint="eastAsia" w:hAnsi="宋体"/>
          <w:bCs/>
          <w:sz w:val="24"/>
          <w:szCs w:val="24"/>
        </w:rPr>
        <w:t>报价评审过程中，评标委员会发现投标人的报价明显低于其他通过符合性审查投标人的报价</w:t>
      </w:r>
      <w:r>
        <w:rPr>
          <w:rFonts w:hint="eastAsia" w:hAnsi="宋体"/>
          <w:bCs/>
          <w:sz w:val="24"/>
          <w:szCs w:val="24"/>
          <w:lang w:eastAsia="zh-CN"/>
        </w:rPr>
        <w:t>，</w:t>
      </w:r>
      <w:r>
        <w:rPr>
          <w:rFonts w:hint="eastAsia" w:hAnsi="宋体"/>
          <w:bCs/>
          <w:sz w:val="24"/>
          <w:szCs w:val="24"/>
        </w:rPr>
        <w:t>使得其投标报价可能低于其成本的，将要求该投标人当场作出书面说明并提供相关证明材料，投标人不能合理说明或不能提供证明材料，评标委员会可以认定投标人以低于成本价竞标，其投标应作废标处理。</w:t>
      </w:r>
    </w:p>
    <w:p w14:paraId="13E03101">
      <w:pPr>
        <w:keepNext w:val="0"/>
        <w:keepLines w:val="0"/>
        <w:pageBreakBefore w:val="0"/>
        <w:widowControl w:val="0"/>
        <w:kinsoku/>
        <w:wordWrap/>
        <w:overflowPunct/>
        <w:topLinePunct w:val="0"/>
        <w:autoSpaceDE/>
        <w:autoSpaceDN/>
        <w:bidi w:val="0"/>
        <w:adjustRightInd/>
        <w:snapToGrid/>
        <w:spacing w:line="360" w:lineRule="auto"/>
        <w:ind w:right="-816" w:rightChars="-389"/>
        <w:textAlignment w:val="auto"/>
        <w:rPr>
          <w:rFonts w:hint="eastAsia" w:ascii="宋体"/>
          <w:sz w:val="24"/>
        </w:rPr>
      </w:pPr>
    </w:p>
    <w:p w14:paraId="24BEC653">
      <w:pPr>
        <w:keepNext w:val="0"/>
        <w:keepLines w:val="0"/>
        <w:pageBreakBefore w:val="0"/>
        <w:widowControl w:val="0"/>
        <w:kinsoku/>
        <w:wordWrap/>
        <w:overflowPunct/>
        <w:topLinePunct w:val="0"/>
        <w:autoSpaceDE/>
        <w:autoSpaceDN/>
        <w:bidi w:val="0"/>
        <w:adjustRightInd/>
        <w:snapToGrid/>
        <w:spacing w:line="360" w:lineRule="auto"/>
        <w:ind w:right="-816" w:rightChars="-389"/>
        <w:textAlignment w:val="auto"/>
        <w:rPr>
          <w:rFonts w:hint="eastAsia" w:ascii="宋体"/>
          <w:sz w:val="24"/>
        </w:rPr>
      </w:pPr>
      <w:r>
        <w:rPr>
          <w:rFonts w:hint="eastAsia" w:ascii="宋体"/>
          <w:sz w:val="24"/>
        </w:rPr>
        <w:t>法定代表人或委托代理人（签字或盖章）：</w:t>
      </w:r>
    </w:p>
    <w:p w14:paraId="37D446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sz w:val="24"/>
          <w:lang w:eastAsia="zh-CN"/>
        </w:rPr>
      </w:pPr>
      <w:r>
        <w:rPr>
          <w:rFonts w:hint="eastAsia" w:ascii="宋体"/>
          <w:sz w:val="24"/>
        </w:rPr>
        <w:t>投标人名称（盖章）</w:t>
      </w:r>
      <w:r>
        <w:rPr>
          <w:rFonts w:hint="eastAsia" w:ascii="宋体"/>
          <w:sz w:val="24"/>
          <w:lang w:eastAsia="zh-CN"/>
        </w:rPr>
        <w:t>：</w:t>
      </w:r>
    </w:p>
    <w:p w14:paraId="4DC84AC6">
      <w:pPr>
        <w:keepNext w:val="0"/>
        <w:keepLines w:val="0"/>
        <w:pageBreakBefore w:val="0"/>
        <w:widowControl w:val="0"/>
        <w:kinsoku/>
        <w:wordWrap/>
        <w:overflowPunct/>
        <w:topLinePunct w:val="0"/>
        <w:autoSpaceDE/>
        <w:autoSpaceDN/>
        <w:bidi w:val="0"/>
        <w:adjustRightInd/>
        <w:snapToGrid/>
        <w:spacing w:line="360" w:lineRule="auto"/>
        <w:ind w:right="-816" w:rightChars="-389"/>
        <w:textAlignment w:val="auto"/>
        <w:rPr>
          <w:rFonts w:ascii="宋体"/>
          <w:sz w:val="24"/>
        </w:rPr>
      </w:pPr>
      <w:r>
        <w:rPr>
          <w:rFonts w:hint="eastAsia" w:ascii="宋体"/>
          <w:sz w:val="24"/>
        </w:rPr>
        <w:t>日期：年月日</w:t>
      </w:r>
      <w:bookmarkEnd w:id="5"/>
    </w:p>
    <w:sectPr>
      <w:headerReference r:id="rId13" w:type="default"/>
      <w:footerReference r:id="rId14" w:type="default"/>
      <w:footerReference r:id="rId15" w:type="even"/>
      <w:pgSz w:w="11906" w:h="16838"/>
      <w:pgMar w:top="1417" w:right="1417" w:bottom="1417" w:left="1417"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Helvetica">
    <w:panose1 w:val="00000000000000000000"/>
    <w:charset w:val="00"/>
    <w:family w:val="swiss"/>
    <w:pitch w:val="default"/>
    <w:sig w:usb0="E00002FF" w:usb1="5000785B" w:usb2="00000000" w:usb3="00000000" w:csb0="2000019F" w:csb1="4F010000"/>
  </w:font>
  <w:font w:name="仿宋_GB2312">
    <w:altName w:val="方正仿宋_GBK"/>
    <w:panose1 w:val="00000000000000000000"/>
    <w:charset w:val="86"/>
    <w:family w:val="modern"/>
    <w:pitch w:val="default"/>
    <w:sig w:usb0="00000000" w:usb1="00000000" w:usb2="00000000" w:usb3="00000000" w:csb0="00040000" w:csb1="00000000"/>
  </w:font>
  <w:font w:name="Verdana">
    <w:panose1 w:val="020B0804030504040204"/>
    <w:charset w:val="00"/>
    <w:family w:val="swiss"/>
    <w:pitch w:val="default"/>
    <w:sig w:usb0="A10006FF" w:usb1="4000205B" w:usb2="00000010" w:usb3="00000000" w:csb0="2000019F" w:csb1="00000000"/>
  </w:font>
  <w:font w:name="新宋体">
    <w:altName w:val="方正书宋_GBK"/>
    <w:panose1 w:val="02010609030101010101"/>
    <w:charset w:val="86"/>
    <w:family w:val="modern"/>
    <w:pitch w:val="default"/>
    <w:sig w:usb0="00000000" w:usb1="00000000" w:usb2="00000006" w:usb3="00000000" w:csb0="00040001" w:csb1="00000000"/>
  </w:font>
  <w:font w:name="Tahoma">
    <w:panose1 w:val="020B0604030504040204"/>
    <w:charset w:val="00"/>
    <w:family w:val="swiss"/>
    <w:pitch w:val="default"/>
    <w:sig w:usb0="E1002AFF" w:usb1="C000605B" w:usb2="00000029" w:usb3="00000000" w:csb0="200101FF" w:csb1="20280000"/>
  </w:font>
  <w:font w:name="Century Gothic">
    <w:altName w:val="苹方-简"/>
    <w:panose1 w:val="020B0502020202020204"/>
    <w:charset w:val="00"/>
    <w:family w:val="swiss"/>
    <w:pitch w:val="default"/>
    <w:sig w:usb0="00000000" w:usb1="00000000" w:usb2="00000000" w:usb3="00000000" w:csb0="2000009F" w:csb1="DFD70000"/>
  </w:font>
  <w:font w:name="??">
    <w:altName w:val="苹方-简"/>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方正姚体">
    <w:altName w:val="宋体-简"/>
    <w:panose1 w:val="02010601030101010101"/>
    <w:charset w:val="86"/>
    <w:family w:val="auto"/>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Century">
    <w:altName w:val="苹方-简"/>
    <w:panose1 w:val="02040604050505020304"/>
    <w:charset w:val="00"/>
    <w:family w:val="roman"/>
    <w:pitch w:val="default"/>
    <w:sig w:usb0="00000000" w:usb1="000000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创艺简标宋">
    <w:altName w:val="汉仪书宋二KW"/>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DAE6">
    <w:pPr>
      <w:pStyle w:val="32"/>
      <w:jc w:val="center"/>
    </w:pPr>
    <w:r>
      <w:fldChar w:fldCharType="begin"/>
    </w:r>
    <w:r>
      <w:instrText xml:space="preserve"> PAGE  \* MERGEFORMAT </w:instrText>
    </w:r>
    <w:r>
      <w:fldChar w:fldCharType="separate"/>
    </w:r>
    <w: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C939">
    <w:pPr>
      <w:pStyle w:val="32"/>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14:paraId="3A9369E5">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453C">
    <w:pPr>
      <w:pStyle w:val="32"/>
      <w:jc w:val="center"/>
    </w:pPr>
    <w:r>
      <w:fldChar w:fldCharType="begin"/>
    </w:r>
    <w:r>
      <w:instrText xml:space="preserve"> PAGE  \* MERGEFORMAT </w:instrText>
    </w:r>
    <w:r>
      <w:fldChar w:fldCharType="separate"/>
    </w:r>
    <w:r>
      <w:t>- 1 -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E293">
    <w:pPr>
      <w:pStyle w:val="32"/>
      <w:jc w:val="center"/>
    </w:pPr>
    <w:r>
      <w:fldChar w:fldCharType="begin"/>
    </w:r>
    <w:r>
      <w:instrText xml:space="preserve"> PAGE  \* MERGEFORMAT </w:instrText>
    </w:r>
    <w:r>
      <w:fldChar w:fldCharType="separate"/>
    </w:r>
    <w:r>
      <w:t>- 3 -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C3CF">
    <w:pPr>
      <w:pStyle w:val="32"/>
      <w:framePr w:wrap="around" w:vAnchor="text" w:hAnchor="margin" w:xAlign="outside" w:y="1"/>
      <w:rPr>
        <w:rStyle w:val="50"/>
      </w:rPr>
    </w:pPr>
    <w:r>
      <w:rPr>
        <w:rStyle w:val="50"/>
      </w:rPr>
      <w:fldChar w:fldCharType="begin"/>
    </w:r>
    <w:r>
      <w:rPr>
        <w:rStyle w:val="50"/>
      </w:rPr>
      <w:instrText xml:space="preserve">PAGE  </w:instrText>
    </w:r>
    <w:r>
      <w:rPr>
        <w:rStyle w:val="50"/>
      </w:rPr>
      <w:fldChar w:fldCharType="separate"/>
    </w:r>
    <w:r>
      <w:rPr>
        <w:rStyle w:val="50"/>
      </w:rPr>
      <w:t>32</w:t>
    </w:r>
    <w:r>
      <w:rPr>
        <w:rStyle w:val="50"/>
      </w:rPr>
      <w:fldChar w:fldCharType="end"/>
    </w:r>
  </w:p>
  <w:p w14:paraId="6F501B82">
    <w:pPr>
      <w:pStyle w:val="3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98B2">
    <w:pPr>
      <w:pStyle w:val="32"/>
      <w:framePr w:wrap="around" w:vAnchor="text" w:hAnchor="margin" w:xAlign="outside" w:y="1"/>
      <w:rPr>
        <w:rStyle w:val="50"/>
        <w:rFonts w:ascii="宋体" w:hAnsi="宋体" w:eastAsia="宋体"/>
        <w:sz w:val="28"/>
        <w:szCs w:val="28"/>
      </w:rPr>
    </w:pPr>
  </w:p>
  <w:p w14:paraId="6936AC23">
    <w:pPr>
      <w:pStyle w:val="32"/>
      <w:ind w:right="720" w:firstLine="180" w:firstLineChars="100"/>
      <w:jc w:val="both"/>
    </w:pPr>
    <w: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3759">
    <w:pPr>
      <w:pStyle w:val="32"/>
      <w:jc w:val="center"/>
    </w:pPr>
    <w:r>
      <w:fldChar w:fldCharType="begin"/>
    </w:r>
    <w:r>
      <w:instrText xml:space="preserve"> PAGE  \* MERGEFORMAT </w:instrText>
    </w:r>
    <w:r>
      <w:fldChar w:fldCharType="separate"/>
    </w:r>
    <w:r>
      <w:t>- 42 -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605F">
    <w:pPr>
      <w:pStyle w:val="32"/>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8898247">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7593B">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E009">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4951">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CFC4">
    <w:pPr>
      <w:pStyle w:val="3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1FFA">
    <w:pPr>
      <w:pStyle w:val="33"/>
      <w:pBdr>
        <w:bottom w:val="none" w:color="auto" w:sz="0" w:space="1"/>
      </w:pBdr>
      <w:spacing w:after="120"/>
    </w:pPr>
  </w:p>
  <w:p w14:paraId="1B7363BC">
    <w:pPr>
      <w:pStyle w:val="33"/>
      <w:pBdr>
        <w:bottom w:val="none" w:color="auto" w:sz="0" w:space="1"/>
      </w:pBdr>
      <w:tabs>
        <w:tab w:val="left" w:pos="3075"/>
        <w:tab w:val="left" w:pos="678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AEF67"/>
    <w:multiLevelType w:val="singleLevel"/>
    <w:tmpl w:val="3B9AEF67"/>
    <w:lvl w:ilvl="0" w:tentative="0">
      <w:start w:val="2"/>
      <w:numFmt w:val="decimal"/>
      <w:suff w:val="nothing"/>
      <w:lvlText w:val="%1、"/>
      <w:lvlJc w:val="left"/>
    </w:lvl>
  </w:abstractNum>
  <w:abstractNum w:abstractNumId="1">
    <w:nsid w:val="3DA8213C"/>
    <w:multiLevelType w:val="singleLevel"/>
    <w:tmpl w:val="3DA8213C"/>
    <w:lvl w:ilvl="0" w:tentative="0">
      <w:start w:val="1"/>
      <w:numFmt w:val="decimal"/>
      <w:lvlText w:val="%1."/>
      <w:lvlJc w:val="left"/>
      <w:pPr>
        <w:tabs>
          <w:tab w:val="left" w:pos="312"/>
        </w:tabs>
      </w:pPr>
      <w:rPr>
        <w:rFonts w:cs="Times New Roman"/>
      </w:rPr>
    </w:lvl>
  </w:abstractNum>
  <w:abstractNum w:abstractNumId="2">
    <w:nsid w:val="762A79E0"/>
    <w:multiLevelType w:val="multilevel"/>
    <w:tmpl w:val="762A79E0"/>
    <w:lvl w:ilvl="0" w:tentative="0">
      <w:start w:val="1"/>
      <w:numFmt w:val="chineseCountingThousand"/>
      <w:pStyle w:val="261"/>
      <w:suff w:val="space"/>
      <w:lvlText w:val="第%1章"/>
      <w:lvlJc w:val="left"/>
      <w:rPr>
        <w:rFonts w:hint="eastAsia" w:cs="Times New Roman"/>
      </w:rPr>
    </w:lvl>
    <w:lvl w:ilvl="1" w:tentative="0">
      <w:start w:val="1"/>
      <w:numFmt w:val="decimal"/>
      <w:pStyle w:val="263"/>
      <w:isLgl/>
      <w:suff w:val="space"/>
      <w:lvlText w:val="%1.%2."/>
      <w:lvlJc w:val="left"/>
      <w:rPr>
        <w:rFonts w:hint="eastAsia" w:cs="Times New Roman"/>
      </w:rPr>
    </w:lvl>
    <w:lvl w:ilvl="2" w:tentative="0">
      <w:start w:val="1"/>
      <w:numFmt w:val="decimal"/>
      <w:pStyle w:val="265"/>
      <w:isLgl/>
      <w:lvlText w:val="%1.%2.%3."/>
      <w:lvlJc w:val="left"/>
      <w:rPr>
        <w:rFonts w:hint="eastAsia" w:ascii="Times New Roman" w:hAnsi="Times New Roman" w:cs="Times New Roman"/>
        <w:bCs w:val="0"/>
        <w:i w:val="0"/>
        <w:iCs w:val="0"/>
        <w:caps w:val="0"/>
        <w:smallCaps w:val="0"/>
        <w:strike w:val="0"/>
        <w:dstrike w:val="0"/>
        <w:vanish w:val="0"/>
        <w:color w:val="000000"/>
        <w:spacing w:val="0"/>
        <w:position w:val="0"/>
        <w:u w:val="none"/>
        <w:vertAlign w:val="baseline"/>
      </w:rPr>
    </w:lvl>
    <w:lvl w:ilvl="3" w:tentative="0">
      <w:start w:val="1"/>
      <w:numFmt w:val="decimal"/>
      <w:pStyle w:val="266"/>
      <w:isLgl/>
      <w:lvlText w:val="%1.%2.%3.%4"/>
      <w:lvlJc w:val="left"/>
      <w:rPr>
        <w:rFonts w:hint="eastAsia" w:cs="Times New Roman"/>
      </w:rPr>
    </w:lvl>
    <w:lvl w:ilvl="4" w:tentative="0">
      <w:start w:val="1"/>
      <w:numFmt w:val="decimal"/>
      <w:lvlText w:val="%1.%2.%3.%4.%5"/>
      <w:lvlJc w:val="left"/>
      <w:rPr>
        <w:rFonts w:hint="eastAsia" w:cs="Times New Roman"/>
      </w:rPr>
    </w:lvl>
    <w:lvl w:ilvl="5" w:tentative="0">
      <w:start w:val="1"/>
      <w:numFmt w:val="decimal"/>
      <w:lvlText w:val="%1.%2.%3.%4.%5.%6"/>
      <w:lvlJc w:val="left"/>
      <w:rPr>
        <w:rFonts w:hint="eastAsia" w:cs="Times New Roman"/>
      </w:rPr>
    </w:lvl>
    <w:lvl w:ilvl="6" w:tentative="0">
      <w:start w:val="1"/>
      <w:numFmt w:val="decima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abstractNum w:abstractNumId="3">
    <w:nsid w:val="763060DB"/>
    <w:multiLevelType w:val="multilevel"/>
    <w:tmpl w:val="763060DB"/>
    <w:lvl w:ilvl="0" w:tentative="0">
      <w:start w:val="1"/>
      <w:numFmt w:val="japaneseCounting"/>
      <w:lvlText w:val="第%1章"/>
      <w:lvlJc w:val="left"/>
      <w:pPr>
        <w:tabs>
          <w:tab w:val="left" w:pos="1455"/>
        </w:tabs>
        <w:ind w:left="1455" w:hanging="1275"/>
      </w:pPr>
      <w:rPr>
        <w:rFonts w:hint="eastAsia" w:cs="Times New Roman"/>
      </w:rPr>
    </w:lvl>
    <w:lvl w:ilvl="1" w:tentative="0">
      <w:start w:val="1"/>
      <w:numFmt w:val="japaneseCounting"/>
      <w:lvlText w:val="%2、"/>
      <w:lvlJc w:val="left"/>
      <w:pPr>
        <w:tabs>
          <w:tab w:val="left" w:pos="1320"/>
        </w:tabs>
        <w:ind w:left="1320" w:hanging="720"/>
      </w:pPr>
      <w:rPr>
        <w:rFonts w:hint="eastAsia"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mEyMTY5NDk4MDE5MzA2YmMyNjYyN2VhZjE0MjAifQ=="/>
  </w:docVars>
  <w:rsids>
    <w:rsidRoot w:val="007706A5"/>
    <w:rsid w:val="000000D1"/>
    <w:rsid w:val="000002A2"/>
    <w:rsid w:val="00000340"/>
    <w:rsid w:val="000006C3"/>
    <w:rsid w:val="00000DCA"/>
    <w:rsid w:val="0000135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3D14"/>
    <w:rsid w:val="00004B38"/>
    <w:rsid w:val="00004CC2"/>
    <w:rsid w:val="00004FF1"/>
    <w:rsid w:val="000056BA"/>
    <w:rsid w:val="000059AB"/>
    <w:rsid w:val="000059C9"/>
    <w:rsid w:val="000060A9"/>
    <w:rsid w:val="00006A51"/>
    <w:rsid w:val="00006AE1"/>
    <w:rsid w:val="000071E6"/>
    <w:rsid w:val="00007291"/>
    <w:rsid w:val="00007A56"/>
    <w:rsid w:val="00010555"/>
    <w:rsid w:val="00010DAC"/>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70D"/>
    <w:rsid w:val="00017B58"/>
    <w:rsid w:val="00020155"/>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6F9E"/>
    <w:rsid w:val="00027140"/>
    <w:rsid w:val="00027465"/>
    <w:rsid w:val="00027623"/>
    <w:rsid w:val="000277B1"/>
    <w:rsid w:val="00027E31"/>
    <w:rsid w:val="00030010"/>
    <w:rsid w:val="00030029"/>
    <w:rsid w:val="00030527"/>
    <w:rsid w:val="00031018"/>
    <w:rsid w:val="00031987"/>
    <w:rsid w:val="00031997"/>
    <w:rsid w:val="000319DA"/>
    <w:rsid w:val="00031C2E"/>
    <w:rsid w:val="00032B05"/>
    <w:rsid w:val="00032B28"/>
    <w:rsid w:val="000339F7"/>
    <w:rsid w:val="00033B46"/>
    <w:rsid w:val="00033CA6"/>
    <w:rsid w:val="00034021"/>
    <w:rsid w:val="00034EA7"/>
    <w:rsid w:val="00035005"/>
    <w:rsid w:val="000352EC"/>
    <w:rsid w:val="0003568B"/>
    <w:rsid w:val="0003613C"/>
    <w:rsid w:val="00036568"/>
    <w:rsid w:val="000366E3"/>
    <w:rsid w:val="00037345"/>
    <w:rsid w:val="000377F6"/>
    <w:rsid w:val="0003788B"/>
    <w:rsid w:val="000379B8"/>
    <w:rsid w:val="00040139"/>
    <w:rsid w:val="000401F4"/>
    <w:rsid w:val="00040A37"/>
    <w:rsid w:val="00040DED"/>
    <w:rsid w:val="00041488"/>
    <w:rsid w:val="00041B03"/>
    <w:rsid w:val="00041BFA"/>
    <w:rsid w:val="00042172"/>
    <w:rsid w:val="000422F1"/>
    <w:rsid w:val="00042506"/>
    <w:rsid w:val="0004252B"/>
    <w:rsid w:val="000428D7"/>
    <w:rsid w:val="00042FD0"/>
    <w:rsid w:val="00044A91"/>
    <w:rsid w:val="00044B49"/>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2FE3"/>
    <w:rsid w:val="000534A9"/>
    <w:rsid w:val="000537E7"/>
    <w:rsid w:val="00053CBC"/>
    <w:rsid w:val="00054070"/>
    <w:rsid w:val="0005431E"/>
    <w:rsid w:val="00054AEA"/>
    <w:rsid w:val="00054EC2"/>
    <w:rsid w:val="00054F75"/>
    <w:rsid w:val="0005501E"/>
    <w:rsid w:val="0005526B"/>
    <w:rsid w:val="000556E1"/>
    <w:rsid w:val="00055770"/>
    <w:rsid w:val="00055D0A"/>
    <w:rsid w:val="00055FA3"/>
    <w:rsid w:val="00056700"/>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770"/>
    <w:rsid w:val="00067F5F"/>
    <w:rsid w:val="00070199"/>
    <w:rsid w:val="00070801"/>
    <w:rsid w:val="0007096D"/>
    <w:rsid w:val="00070B65"/>
    <w:rsid w:val="00071901"/>
    <w:rsid w:val="00071A99"/>
    <w:rsid w:val="00071F17"/>
    <w:rsid w:val="00072BA1"/>
    <w:rsid w:val="00072D2C"/>
    <w:rsid w:val="00072D2E"/>
    <w:rsid w:val="00073031"/>
    <w:rsid w:val="00074094"/>
    <w:rsid w:val="000744EA"/>
    <w:rsid w:val="00074586"/>
    <w:rsid w:val="00074682"/>
    <w:rsid w:val="00074B32"/>
    <w:rsid w:val="00075DD1"/>
    <w:rsid w:val="00076B4A"/>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3A59"/>
    <w:rsid w:val="00084863"/>
    <w:rsid w:val="000849AC"/>
    <w:rsid w:val="000849AF"/>
    <w:rsid w:val="00084EA2"/>
    <w:rsid w:val="000857BE"/>
    <w:rsid w:val="000860C3"/>
    <w:rsid w:val="000862D7"/>
    <w:rsid w:val="00086BF9"/>
    <w:rsid w:val="00086DF1"/>
    <w:rsid w:val="00086E50"/>
    <w:rsid w:val="00086FE5"/>
    <w:rsid w:val="0008719C"/>
    <w:rsid w:val="000871BC"/>
    <w:rsid w:val="00087D00"/>
    <w:rsid w:val="0009033F"/>
    <w:rsid w:val="00090353"/>
    <w:rsid w:val="00090906"/>
    <w:rsid w:val="00090939"/>
    <w:rsid w:val="00090EB3"/>
    <w:rsid w:val="00091CF0"/>
    <w:rsid w:val="000927D1"/>
    <w:rsid w:val="00092858"/>
    <w:rsid w:val="000929C0"/>
    <w:rsid w:val="00092BA1"/>
    <w:rsid w:val="00092CBE"/>
    <w:rsid w:val="00092DAD"/>
    <w:rsid w:val="00092E33"/>
    <w:rsid w:val="00093561"/>
    <w:rsid w:val="0009361E"/>
    <w:rsid w:val="000943C4"/>
    <w:rsid w:val="0009467F"/>
    <w:rsid w:val="0009491B"/>
    <w:rsid w:val="00094BF1"/>
    <w:rsid w:val="00094E44"/>
    <w:rsid w:val="00094ED7"/>
    <w:rsid w:val="000956CF"/>
    <w:rsid w:val="00095A10"/>
    <w:rsid w:val="00095EEF"/>
    <w:rsid w:val="000963A0"/>
    <w:rsid w:val="00096A58"/>
    <w:rsid w:val="00097712"/>
    <w:rsid w:val="00097914"/>
    <w:rsid w:val="000979B7"/>
    <w:rsid w:val="000A01A3"/>
    <w:rsid w:val="000A01B3"/>
    <w:rsid w:val="000A062B"/>
    <w:rsid w:val="000A0F96"/>
    <w:rsid w:val="000A11CC"/>
    <w:rsid w:val="000A13D3"/>
    <w:rsid w:val="000A17F0"/>
    <w:rsid w:val="000A1EF1"/>
    <w:rsid w:val="000A1EF5"/>
    <w:rsid w:val="000A2196"/>
    <w:rsid w:val="000A22C1"/>
    <w:rsid w:val="000A2595"/>
    <w:rsid w:val="000A282E"/>
    <w:rsid w:val="000A374D"/>
    <w:rsid w:val="000A3B2C"/>
    <w:rsid w:val="000A458D"/>
    <w:rsid w:val="000A48F4"/>
    <w:rsid w:val="000A4E54"/>
    <w:rsid w:val="000A53E7"/>
    <w:rsid w:val="000A555B"/>
    <w:rsid w:val="000A5803"/>
    <w:rsid w:val="000A5BED"/>
    <w:rsid w:val="000A5D1A"/>
    <w:rsid w:val="000A5ED4"/>
    <w:rsid w:val="000A62F2"/>
    <w:rsid w:val="000A6B19"/>
    <w:rsid w:val="000A7109"/>
    <w:rsid w:val="000A71AC"/>
    <w:rsid w:val="000A7272"/>
    <w:rsid w:val="000A7D5B"/>
    <w:rsid w:val="000B02A5"/>
    <w:rsid w:val="000B0514"/>
    <w:rsid w:val="000B0692"/>
    <w:rsid w:val="000B0F89"/>
    <w:rsid w:val="000B1454"/>
    <w:rsid w:val="000B1AD5"/>
    <w:rsid w:val="000B2314"/>
    <w:rsid w:val="000B289B"/>
    <w:rsid w:val="000B296D"/>
    <w:rsid w:val="000B298B"/>
    <w:rsid w:val="000B2B6D"/>
    <w:rsid w:val="000B34F0"/>
    <w:rsid w:val="000B350F"/>
    <w:rsid w:val="000B3668"/>
    <w:rsid w:val="000B3E38"/>
    <w:rsid w:val="000B41DE"/>
    <w:rsid w:val="000B4283"/>
    <w:rsid w:val="000B45A1"/>
    <w:rsid w:val="000B5599"/>
    <w:rsid w:val="000B5D4A"/>
    <w:rsid w:val="000B6150"/>
    <w:rsid w:val="000B6D06"/>
    <w:rsid w:val="000B6F53"/>
    <w:rsid w:val="000B729C"/>
    <w:rsid w:val="000B73D4"/>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D07"/>
    <w:rsid w:val="000C3FFB"/>
    <w:rsid w:val="000C410C"/>
    <w:rsid w:val="000C4147"/>
    <w:rsid w:val="000C427E"/>
    <w:rsid w:val="000C49E2"/>
    <w:rsid w:val="000C4C0B"/>
    <w:rsid w:val="000C5BA4"/>
    <w:rsid w:val="000C6028"/>
    <w:rsid w:val="000C61CB"/>
    <w:rsid w:val="000C66BE"/>
    <w:rsid w:val="000C6DCD"/>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4CF1"/>
    <w:rsid w:val="000D50BC"/>
    <w:rsid w:val="000D5631"/>
    <w:rsid w:val="000D5C55"/>
    <w:rsid w:val="000D5D1D"/>
    <w:rsid w:val="000D5F10"/>
    <w:rsid w:val="000D6AE5"/>
    <w:rsid w:val="000D6EB9"/>
    <w:rsid w:val="000D6F4F"/>
    <w:rsid w:val="000D7988"/>
    <w:rsid w:val="000D7DF4"/>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9A1"/>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0FB"/>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113F"/>
    <w:rsid w:val="001213E2"/>
    <w:rsid w:val="0012191D"/>
    <w:rsid w:val="00122889"/>
    <w:rsid w:val="00122934"/>
    <w:rsid w:val="0012341D"/>
    <w:rsid w:val="00123770"/>
    <w:rsid w:val="00123FE5"/>
    <w:rsid w:val="00124652"/>
    <w:rsid w:val="001249BA"/>
    <w:rsid w:val="00124E0A"/>
    <w:rsid w:val="001252B5"/>
    <w:rsid w:val="00125932"/>
    <w:rsid w:val="00125D29"/>
    <w:rsid w:val="00126231"/>
    <w:rsid w:val="00126DE1"/>
    <w:rsid w:val="00126FCB"/>
    <w:rsid w:val="00127230"/>
    <w:rsid w:val="00127449"/>
    <w:rsid w:val="00127B05"/>
    <w:rsid w:val="00127DC2"/>
    <w:rsid w:val="00130534"/>
    <w:rsid w:val="00130ED0"/>
    <w:rsid w:val="001310CD"/>
    <w:rsid w:val="00131901"/>
    <w:rsid w:val="00131A38"/>
    <w:rsid w:val="00131BCA"/>
    <w:rsid w:val="00132452"/>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219"/>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3E5"/>
    <w:rsid w:val="001457E6"/>
    <w:rsid w:val="00145937"/>
    <w:rsid w:val="00146370"/>
    <w:rsid w:val="0014659B"/>
    <w:rsid w:val="0014676D"/>
    <w:rsid w:val="00146E75"/>
    <w:rsid w:val="0014772C"/>
    <w:rsid w:val="00147BAD"/>
    <w:rsid w:val="00147BB4"/>
    <w:rsid w:val="00150086"/>
    <w:rsid w:val="001500F8"/>
    <w:rsid w:val="00150124"/>
    <w:rsid w:val="0015031F"/>
    <w:rsid w:val="00150728"/>
    <w:rsid w:val="00150835"/>
    <w:rsid w:val="00150EBE"/>
    <w:rsid w:val="00150F33"/>
    <w:rsid w:val="00151519"/>
    <w:rsid w:val="00151564"/>
    <w:rsid w:val="00151652"/>
    <w:rsid w:val="0015185A"/>
    <w:rsid w:val="00151B14"/>
    <w:rsid w:val="0015246F"/>
    <w:rsid w:val="00152D50"/>
    <w:rsid w:val="00152EAB"/>
    <w:rsid w:val="001534AF"/>
    <w:rsid w:val="001536C6"/>
    <w:rsid w:val="00153AF7"/>
    <w:rsid w:val="00153CF2"/>
    <w:rsid w:val="001548A6"/>
    <w:rsid w:val="00154A9B"/>
    <w:rsid w:val="00155062"/>
    <w:rsid w:val="00155067"/>
    <w:rsid w:val="001556C6"/>
    <w:rsid w:val="001558D7"/>
    <w:rsid w:val="00155995"/>
    <w:rsid w:val="00155A78"/>
    <w:rsid w:val="00155DA2"/>
    <w:rsid w:val="00155E9F"/>
    <w:rsid w:val="00156279"/>
    <w:rsid w:val="00160615"/>
    <w:rsid w:val="001607BB"/>
    <w:rsid w:val="001608F6"/>
    <w:rsid w:val="00160A35"/>
    <w:rsid w:val="00160C7C"/>
    <w:rsid w:val="00161F43"/>
    <w:rsid w:val="00162058"/>
    <w:rsid w:val="001625A1"/>
    <w:rsid w:val="001626E2"/>
    <w:rsid w:val="00162977"/>
    <w:rsid w:val="00162BC7"/>
    <w:rsid w:val="00162CC6"/>
    <w:rsid w:val="00162D09"/>
    <w:rsid w:val="00163D4C"/>
    <w:rsid w:val="00164022"/>
    <w:rsid w:val="00165379"/>
    <w:rsid w:val="00166065"/>
    <w:rsid w:val="001664B3"/>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6EC"/>
    <w:rsid w:val="00172A1E"/>
    <w:rsid w:val="00172EA3"/>
    <w:rsid w:val="001732D9"/>
    <w:rsid w:val="00173C45"/>
    <w:rsid w:val="00173CC1"/>
    <w:rsid w:val="00173F6A"/>
    <w:rsid w:val="00174832"/>
    <w:rsid w:val="00174BB3"/>
    <w:rsid w:val="00174DC9"/>
    <w:rsid w:val="001752F1"/>
    <w:rsid w:val="001759DE"/>
    <w:rsid w:val="001761FE"/>
    <w:rsid w:val="0017679C"/>
    <w:rsid w:val="00176916"/>
    <w:rsid w:val="00176970"/>
    <w:rsid w:val="00176D9B"/>
    <w:rsid w:val="00177E06"/>
    <w:rsid w:val="0018010F"/>
    <w:rsid w:val="00180226"/>
    <w:rsid w:val="001804BC"/>
    <w:rsid w:val="001806FF"/>
    <w:rsid w:val="001809AD"/>
    <w:rsid w:val="00181066"/>
    <w:rsid w:val="00181308"/>
    <w:rsid w:val="00181A3D"/>
    <w:rsid w:val="00181B0B"/>
    <w:rsid w:val="00181F16"/>
    <w:rsid w:val="00182760"/>
    <w:rsid w:val="00182B9B"/>
    <w:rsid w:val="00183074"/>
    <w:rsid w:val="00183D80"/>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0FC5"/>
    <w:rsid w:val="0019156B"/>
    <w:rsid w:val="0019161B"/>
    <w:rsid w:val="00191832"/>
    <w:rsid w:val="001918A0"/>
    <w:rsid w:val="00191946"/>
    <w:rsid w:val="00191B21"/>
    <w:rsid w:val="00191EA2"/>
    <w:rsid w:val="001920FF"/>
    <w:rsid w:val="00193292"/>
    <w:rsid w:val="001945BC"/>
    <w:rsid w:val="00194ADD"/>
    <w:rsid w:val="001959C8"/>
    <w:rsid w:val="00195DFA"/>
    <w:rsid w:val="00196246"/>
    <w:rsid w:val="001966F5"/>
    <w:rsid w:val="00196C00"/>
    <w:rsid w:val="00196C84"/>
    <w:rsid w:val="00196E85"/>
    <w:rsid w:val="00196EC4"/>
    <w:rsid w:val="00197367"/>
    <w:rsid w:val="00197565"/>
    <w:rsid w:val="001A07B0"/>
    <w:rsid w:val="001A0E37"/>
    <w:rsid w:val="001A11F8"/>
    <w:rsid w:val="001A135D"/>
    <w:rsid w:val="001A1C07"/>
    <w:rsid w:val="001A1DCF"/>
    <w:rsid w:val="001A2321"/>
    <w:rsid w:val="001A23A2"/>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A7893"/>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03"/>
    <w:rsid w:val="001B7A14"/>
    <w:rsid w:val="001B7BB7"/>
    <w:rsid w:val="001B7CD2"/>
    <w:rsid w:val="001B7EE7"/>
    <w:rsid w:val="001C03C4"/>
    <w:rsid w:val="001C040C"/>
    <w:rsid w:val="001C0600"/>
    <w:rsid w:val="001C09AA"/>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9AA"/>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0FE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90A"/>
    <w:rsid w:val="001E6A37"/>
    <w:rsid w:val="001E6B2D"/>
    <w:rsid w:val="001E6CC0"/>
    <w:rsid w:val="001E6E6B"/>
    <w:rsid w:val="001E7932"/>
    <w:rsid w:val="001F0E08"/>
    <w:rsid w:val="001F1721"/>
    <w:rsid w:val="001F1AFC"/>
    <w:rsid w:val="001F1B90"/>
    <w:rsid w:val="001F2D6D"/>
    <w:rsid w:val="001F2D97"/>
    <w:rsid w:val="001F2FF8"/>
    <w:rsid w:val="001F374E"/>
    <w:rsid w:val="001F3A4D"/>
    <w:rsid w:val="001F3DEB"/>
    <w:rsid w:val="001F45D8"/>
    <w:rsid w:val="001F4A9F"/>
    <w:rsid w:val="001F4C7C"/>
    <w:rsid w:val="001F4F5B"/>
    <w:rsid w:val="001F5035"/>
    <w:rsid w:val="001F555E"/>
    <w:rsid w:val="001F556B"/>
    <w:rsid w:val="001F5D1A"/>
    <w:rsid w:val="001F5D57"/>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00F"/>
    <w:rsid w:val="00205741"/>
    <w:rsid w:val="002057A6"/>
    <w:rsid w:val="00205840"/>
    <w:rsid w:val="0020584C"/>
    <w:rsid w:val="0020597D"/>
    <w:rsid w:val="002062A2"/>
    <w:rsid w:val="00206368"/>
    <w:rsid w:val="00206498"/>
    <w:rsid w:val="00206BC5"/>
    <w:rsid w:val="00207476"/>
    <w:rsid w:val="002076B9"/>
    <w:rsid w:val="00207753"/>
    <w:rsid w:val="002103A6"/>
    <w:rsid w:val="00210F5A"/>
    <w:rsid w:val="002110DF"/>
    <w:rsid w:val="00211242"/>
    <w:rsid w:val="002114DA"/>
    <w:rsid w:val="0021183D"/>
    <w:rsid w:val="002126D7"/>
    <w:rsid w:val="002126EC"/>
    <w:rsid w:val="002127D7"/>
    <w:rsid w:val="002131A0"/>
    <w:rsid w:val="0021337F"/>
    <w:rsid w:val="00213697"/>
    <w:rsid w:val="0021402D"/>
    <w:rsid w:val="002146E8"/>
    <w:rsid w:val="00215052"/>
    <w:rsid w:val="002151DA"/>
    <w:rsid w:val="002155B3"/>
    <w:rsid w:val="0021587D"/>
    <w:rsid w:val="00215A10"/>
    <w:rsid w:val="0021630C"/>
    <w:rsid w:val="002163F2"/>
    <w:rsid w:val="00216D65"/>
    <w:rsid w:val="0021714F"/>
    <w:rsid w:val="00217380"/>
    <w:rsid w:val="00217933"/>
    <w:rsid w:val="00217E03"/>
    <w:rsid w:val="00220732"/>
    <w:rsid w:val="00220AA4"/>
    <w:rsid w:val="00221237"/>
    <w:rsid w:val="0022181C"/>
    <w:rsid w:val="00221F48"/>
    <w:rsid w:val="0022223C"/>
    <w:rsid w:val="00222835"/>
    <w:rsid w:val="002228C3"/>
    <w:rsid w:val="0022296F"/>
    <w:rsid w:val="002230A4"/>
    <w:rsid w:val="00223A96"/>
    <w:rsid w:val="00223D04"/>
    <w:rsid w:val="00223DA3"/>
    <w:rsid w:val="00224745"/>
    <w:rsid w:val="002247D3"/>
    <w:rsid w:val="00224DD2"/>
    <w:rsid w:val="00224E07"/>
    <w:rsid w:val="0022532A"/>
    <w:rsid w:val="00225519"/>
    <w:rsid w:val="00225690"/>
    <w:rsid w:val="00225BFC"/>
    <w:rsid w:val="002261DD"/>
    <w:rsid w:val="002264E1"/>
    <w:rsid w:val="00226B24"/>
    <w:rsid w:val="00226CB7"/>
    <w:rsid w:val="00227659"/>
    <w:rsid w:val="00227776"/>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C1"/>
    <w:rsid w:val="00243BD4"/>
    <w:rsid w:val="00244CBD"/>
    <w:rsid w:val="00245628"/>
    <w:rsid w:val="00245F1F"/>
    <w:rsid w:val="002475DE"/>
    <w:rsid w:val="002476AD"/>
    <w:rsid w:val="0024780E"/>
    <w:rsid w:val="002506F7"/>
    <w:rsid w:val="00250FA6"/>
    <w:rsid w:val="002511AF"/>
    <w:rsid w:val="0025123A"/>
    <w:rsid w:val="0025238E"/>
    <w:rsid w:val="002523B4"/>
    <w:rsid w:val="00252803"/>
    <w:rsid w:val="00252A7D"/>
    <w:rsid w:val="00252E90"/>
    <w:rsid w:val="00253ABE"/>
    <w:rsid w:val="00253B9B"/>
    <w:rsid w:val="0025403E"/>
    <w:rsid w:val="002547FD"/>
    <w:rsid w:val="00254A78"/>
    <w:rsid w:val="00254AA3"/>
    <w:rsid w:val="00254F95"/>
    <w:rsid w:val="002552CD"/>
    <w:rsid w:val="0025582B"/>
    <w:rsid w:val="00255A1E"/>
    <w:rsid w:val="00255D59"/>
    <w:rsid w:val="00255D7E"/>
    <w:rsid w:val="00255EA4"/>
    <w:rsid w:val="0025609D"/>
    <w:rsid w:val="00256275"/>
    <w:rsid w:val="002567D3"/>
    <w:rsid w:val="002570DF"/>
    <w:rsid w:val="00257B12"/>
    <w:rsid w:val="00257BD0"/>
    <w:rsid w:val="00260AFD"/>
    <w:rsid w:val="00261207"/>
    <w:rsid w:val="00261901"/>
    <w:rsid w:val="00261906"/>
    <w:rsid w:val="00261D7C"/>
    <w:rsid w:val="00261DF5"/>
    <w:rsid w:val="00262226"/>
    <w:rsid w:val="00262616"/>
    <w:rsid w:val="00262851"/>
    <w:rsid w:val="00262B66"/>
    <w:rsid w:val="00262DAD"/>
    <w:rsid w:val="002638E6"/>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67E87"/>
    <w:rsid w:val="002702BA"/>
    <w:rsid w:val="0027034C"/>
    <w:rsid w:val="0027177E"/>
    <w:rsid w:val="00271B2A"/>
    <w:rsid w:val="00271F12"/>
    <w:rsid w:val="00272020"/>
    <w:rsid w:val="0027203C"/>
    <w:rsid w:val="002724E8"/>
    <w:rsid w:val="0027257B"/>
    <w:rsid w:val="00273214"/>
    <w:rsid w:val="002735D1"/>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4D9"/>
    <w:rsid w:val="00276824"/>
    <w:rsid w:val="00276F64"/>
    <w:rsid w:val="00276FAD"/>
    <w:rsid w:val="00277064"/>
    <w:rsid w:val="00277217"/>
    <w:rsid w:val="00277456"/>
    <w:rsid w:val="00277486"/>
    <w:rsid w:val="00277626"/>
    <w:rsid w:val="00277EDF"/>
    <w:rsid w:val="0028025E"/>
    <w:rsid w:val="002805F0"/>
    <w:rsid w:val="00281185"/>
    <w:rsid w:val="00281B48"/>
    <w:rsid w:val="00282CC5"/>
    <w:rsid w:val="00282E84"/>
    <w:rsid w:val="00283137"/>
    <w:rsid w:val="002837FF"/>
    <w:rsid w:val="00283FCF"/>
    <w:rsid w:val="0028426E"/>
    <w:rsid w:val="002842C8"/>
    <w:rsid w:val="002842F8"/>
    <w:rsid w:val="00284860"/>
    <w:rsid w:val="002850D0"/>
    <w:rsid w:val="002852C6"/>
    <w:rsid w:val="002853AE"/>
    <w:rsid w:val="0028557E"/>
    <w:rsid w:val="0028593A"/>
    <w:rsid w:val="00285BD9"/>
    <w:rsid w:val="00285CEA"/>
    <w:rsid w:val="00285D04"/>
    <w:rsid w:val="0028626E"/>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2B74"/>
    <w:rsid w:val="00293067"/>
    <w:rsid w:val="0029311D"/>
    <w:rsid w:val="0029318C"/>
    <w:rsid w:val="0029362A"/>
    <w:rsid w:val="00293D60"/>
    <w:rsid w:val="002947F1"/>
    <w:rsid w:val="00294D09"/>
    <w:rsid w:val="002960DF"/>
    <w:rsid w:val="002964E0"/>
    <w:rsid w:val="00296B32"/>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404"/>
    <w:rsid w:val="002B4CFC"/>
    <w:rsid w:val="002B4D0D"/>
    <w:rsid w:val="002B4F49"/>
    <w:rsid w:val="002B5AE7"/>
    <w:rsid w:val="002B5B0B"/>
    <w:rsid w:val="002B5F80"/>
    <w:rsid w:val="002B6313"/>
    <w:rsid w:val="002B6DBD"/>
    <w:rsid w:val="002B6DE3"/>
    <w:rsid w:val="002B720E"/>
    <w:rsid w:val="002B7739"/>
    <w:rsid w:val="002C0720"/>
    <w:rsid w:val="002C1B43"/>
    <w:rsid w:val="002C2134"/>
    <w:rsid w:val="002C22F1"/>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6C"/>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860"/>
    <w:rsid w:val="002E393A"/>
    <w:rsid w:val="002E3A60"/>
    <w:rsid w:val="002E4B87"/>
    <w:rsid w:val="002E4C68"/>
    <w:rsid w:val="002E5239"/>
    <w:rsid w:val="002E58D1"/>
    <w:rsid w:val="002E5C86"/>
    <w:rsid w:val="002E606A"/>
    <w:rsid w:val="002E6663"/>
    <w:rsid w:val="002E6848"/>
    <w:rsid w:val="002E7241"/>
    <w:rsid w:val="002E7EC9"/>
    <w:rsid w:val="002F01F1"/>
    <w:rsid w:val="002F0518"/>
    <w:rsid w:val="002F0678"/>
    <w:rsid w:val="002F0935"/>
    <w:rsid w:val="002F0C62"/>
    <w:rsid w:val="002F10D7"/>
    <w:rsid w:val="002F1CA5"/>
    <w:rsid w:val="002F1DFD"/>
    <w:rsid w:val="002F251C"/>
    <w:rsid w:val="002F2621"/>
    <w:rsid w:val="002F2B0C"/>
    <w:rsid w:val="002F2D0D"/>
    <w:rsid w:val="002F3716"/>
    <w:rsid w:val="002F3B74"/>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2F8C"/>
    <w:rsid w:val="00303306"/>
    <w:rsid w:val="00303846"/>
    <w:rsid w:val="00303FCB"/>
    <w:rsid w:val="003041CB"/>
    <w:rsid w:val="003041D6"/>
    <w:rsid w:val="0030493C"/>
    <w:rsid w:val="0030495C"/>
    <w:rsid w:val="00304C52"/>
    <w:rsid w:val="00304F98"/>
    <w:rsid w:val="003051A9"/>
    <w:rsid w:val="003059D1"/>
    <w:rsid w:val="00305BE6"/>
    <w:rsid w:val="00305FD7"/>
    <w:rsid w:val="00306093"/>
    <w:rsid w:val="003060D6"/>
    <w:rsid w:val="0030656F"/>
    <w:rsid w:val="003069D6"/>
    <w:rsid w:val="00307C93"/>
    <w:rsid w:val="00310152"/>
    <w:rsid w:val="003103BA"/>
    <w:rsid w:val="00310449"/>
    <w:rsid w:val="003104B9"/>
    <w:rsid w:val="00310928"/>
    <w:rsid w:val="00311075"/>
    <w:rsid w:val="00311CB8"/>
    <w:rsid w:val="00311DCE"/>
    <w:rsid w:val="003122A2"/>
    <w:rsid w:val="00312345"/>
    <w:rsid w:val="003124AC"/>
    <w:rsid w:val="00312B56"/>
    <w:rsid w:val="003136A4"/>
    <w:rsid w:val="00314EA9"/>
    <w:rsid w:val="003152F2"/>
    <w:rsid w:val="0031558C"/>
    <w:rsid w:val="00315755"/>
    <w:rsid w:val="00315D8E"/>
    <w:rsid w:val="00315DCF"/>
    <w:rsid w:val="003169C4"/>
    <w:rsid w:val="00316B20"/>
    <w:rsid w:val="00317248"/>
    <w:rsid w:val="003175FA"/>
    <w:rsid w:val="00317960"/>
    <w:rsid w:val="003179C6"/>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98C"/>
    <w:rsid w:val="00330A97"/>
    <w:rsid w:val="00331CB7"/>
    <w:rsid w:val="00331E70"/>
    <w:rsid w:val="00332910"/>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6BDE"/>
    <w:rsid w:val="0033707D"/>
    <w:rsid w:val="00337AA3"/>
    <w:rsid w:val="0034084B"/>
    <w:rsid w:val="00340A5A"/>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12E"/>
    <w:rsid w:val="00357C89"/>
    <w:rsid w:val="0036054A"/>
    <w:rsid w:val="00360752"/>
    <w:rsid w:val="00360B4B"/>
    <w:rsid w:val="00360E12"/>
    <w:rsid w:val="00361480"/>
    <w:rsid w:val="0036186C"/>
    <w:rsid w:val="00361CD6"/>
    <w:rsid w:val="0036261B"/>
    <w:rsid w:val="00362916"/>
    <w:rsid w:val="00362A49"/>
    <w:rsid w:val="00362C35"/>
    <w:rsid w:val="00362C7D"/>
    <w:rsid w:val="00362EAA"/>
    <w:rsid w:val="003636B1"/>
    <w:rsid w:val="003638EA"/>
    <w:rsid w:val="003639DB"/>
    <w:rsid w:val="00363ECD"/>
    <w:rsid w:val="00364692"/>
    <w:rsid w:val="00365214"/>
    <w:rsid w:val="003652EE"/>
    <w:rsid w:val="00365487"/>
    <w:rsid w:val="00365799"/>
    <w:rsid w:val="00365B67"/>
    <w:rsid w:val="00366688"/>
    <w:rsid w:val="003666F7"/>
    <w:rsid w:val="003667D9"/>
    <w:rsid w:val="00366980"/>
    <w:rsid w:val="00367B1A"/>
    <w:rsid w:val="00367BCB"/>
    <w:rsid w:val="0037063F"/>
    <w:rsid w:val="00370648"/>
    <w:rsid w:val="00370691"/>
    <w:rsid w:val="003708A5"/>
    <w:rsid w:val="00370C6E"/>
    <w:rsid w:val="00371888"/>
    <w:rsid w:val="00371B70"/>
    <w:rsid w:val="00371D3E"/>
    <w:rsid w:val="003720BE"/>
    <w:rsid w:val="00372576"/>
    <w:rsid w:val="0037260C"/>
    <w:rsid w:val="003726D6"/>
    <w:rsid w:val="00372928"/>
    <w:rsid w:val="00372C90"/>
    <w:rsid w:val="003730A0"/>
    <w:rsid w:val="0037314E"/>
    <w:rsid w:val="00373908"/>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0CD9"/>
    <w:rsid w:val="003814C2"/>
    <w:rsid w:val="00381DF6"/>
    <w:rsid w:val="003821DE"/>
    <w:rsid w:val="00382203"/>
    <w:rsid w:val="003826B8"/>
    <w:rsid w:val="0038333E"/>
    <w:rsid w:val="00383720"/>
    <w:rsid w:val="003840F8"/>
    <w:rsid w:val="00384121"/>
    <w:rsid w:val="00384D88"/>
    <w:rsid w:val="0038555C"/>
    <w:rsid w:val="003859D4"/>
    <w:rsid w:val="00385C88"/>
    <w:rsid w:val="003862BB"/>
    <w:rsid w:val="00386365"/>
    <w:rsid w:val="00386684"/>
    <w:rsid w:val="00386910"/>
    <w:rsid w:val="0038702E"/>
    <w:rsid w:val="003872CF"/>
    <w:rsid w:val="00387347"/>
    <w:rsid w:val="0038759C"/>
    <w:rsid w:val="00390050"/>
    <w:rsid w:val="003902D2"/>
    <w:rsid w:val="00390703"/>
    <w:rsid w:val="00390C23"/>
    <w:rsid w:val="003912D6"/>
    <w:rsid w:val="00391AF7"/>
    <w:rsid w:val="00391D04"/>
    <w:rsid w:val="00391D60"/>
    <w:rsid w:val="00392244"/>
    <w:rsid w:val="00392F36"/>
    <w:rsid w:val="0039307E"/>
    <w:rsid w:val="00393E0E"/>
    <w:rsid w:val="00394A98"/>
    <w:rsid w:val="00394AD2"/>
    <w:rsid w:val="00395342"/>
    <w:rsid w:val="003954DF"/>
    <w:rsid w:val="0039551E"/>
    <w:rsid w:val="0039562B"/>
    <w:rsid w:val="00395B04"/>
    <w:rsid w:val="00395DF3"/>
    <w:rsid w:val="0039638F"/>
    <w:rsid w:val="00396F2B"/>
    <w:rsid w:val="00397786"/>
    <w:rsid w:val="00397A8F"/>
    <w:rsid w:val="003A0456"/>
    <w:rsid w:val="003A0689"/>
    <w:rsid w:val="003A0D5B"/>
    <w:rsid w:val="003A1E7E"/>
    <w:rsid w:val="003A24A1"/>
    <w:rsid w:val="003A3191"/>
    <w:rsid w:val="003A3318"/>
    <w:rsid w:val="003A335B"/>
    <w:rsid w:val="003A3CAE"/>
    <w:rsid w:val="003A4538"/>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5BAB"/>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A7A"/>
    <w:rsid w:val="003D2B64"/>
    <w:rsid w:val="003D30AC"/>
    <w:rsid w:val="003D32C1"/>
    <w:rsid w:val="003D3528"/>
    <w:rsid w:val="003D360A"/>
    <w:rsid w:val="003D3805"/>
    <w:rsid w:val="003D3C00"/>
    <w:rsid w:val="003D41AD"/>
    <w:rsid w:val="003D4549"/>
    <w:rsid w:val="003D4A84"/>
    <w:rsid w:val="003D4B3A"/>
    <w:rsid w:val="003D4B6A"/>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101A"/>
    <w:rsid w:val="003E18BA"/>
    <w:rsid w:val="003E2285"/>
    <w:rsid w:val="003E260D"/>
    <w:rsid w:val="003E2782"/>
    <w:rsid w:val="003E2EA7"/>
    <w:rsid w:val="003E3027"/>
    <w:rsid w:val="003E3D33"/>
    <w:rsid w:val="003E3DBC"/>
    <w:rsid w:val="003E4283"/>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2C5"/>
    <w:rsid w:val="003F1359"/>
    <w:rsid w:val="003F1E39"/>
    <w:rsid w:val="003F2060"/>
    <w:rsid w:val="003F262C"/>
    <w:rsid w:val="003F277F"/>
    <w:rsid w:val="003F2783"/>
    <w:rsid w:val="003F2DC1"/>
    <w:rsid w:val="003F3169"/>
    <w:rsid w:val="003F321F"/>
    <w:rsid w:val="003F3505"/>
    <w:rsid w:val="003F4897"/>
    <w:rsid w:val="003F5483"/>
    <w:rsid w:val="003F569F"/>
    <w:rsid w:val="003F5801"/>
    <w:rsid w:val="003F5C37"/>
    <w:rsid w:val="003F5D48"/>
    <w:rsid w:val="003F5DAA"/>
    <w:rsid w:val="003F5E01"/>
    <w:rsid w:val="003F5F7B"/>
    <w:rsid w:val="003F6358"/>
    <w:rsid w:val="003F6518"/>
    <w:rsid w:val="003F6636"/>
    <w:rsid w:val="003F6A4A"/>
    <w:rsid w:val="003F6F48"/>
    <w:rsid w:val="003F718E"/>
    <w:rsid w:val="003F73EA"/>
    <w:rsid w:val="003F7448"/>
    <w:rsid w:val="003F77A4"/>
    <w:rsid w:val="003F790B"/>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3CE3"/>
    <w:rsid w:val="0040403A"/>
    <w:rsid w:val="00404609"/>
    <w:rsid w:val="004046D8"/>
    <w:rsid w:val="0040492F"/>
    <w:rsid w:val="00404F1D"/>
    <w:rsid w:val="00405181"/>
    <w:rsid w:val="00405A5F"/>
    <w:rsid w:val="00405C0A"/>
    <w:rsid w:val="00405E74"/>
    <w:rsid w:val="00406762"/>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4E80"/>
    <w:rsid w:val="004158F9"/>
    <w:rsid w:val="004159EA"/>
    <w:rsid w:val="00416727"/>
    <w:rsid w:val="00416D3F"/>
    <w:rsid w:val="004172A4"/>
    <w:rsid w:val="004178F6"/>
    <w:rsid w:val="00417B88"/>
    <w:rsid w:val="00417DD8"/>
    <w:rsid w:val="004208D9"/>
    <w:rsid w:val="00420CD9"/>
    <w:rsid w:val="00421518"/>
    <w:rsid w:val="00421E7C"/>
    <w:rsid w:val="00422ABD"/>
    <w:rsid w:val="00422B4E"/>
    <w:rsid w:val="00422FF6"/>
    <w:rsid w:val="004231FD"/>
    <w:rsid w:val="00423486"/>
    <w:rsid w:val="00423668"/>
    <w:rsid w:val="00423742"/>
    <w:rsid w:val="00424227"/>
    <w:rsid w:val="00424482"/>
    <w:rsid w:val="00424B69"/>
    <w:rsid w:val="00424C53"/>
    <w:rsid w:val="00425814"/>
    <w:rsid w:val="00425BE8"/>
    <w:rsid w:val="00425C5F"/>
    <w:rsid w:val="00426286"/>
    <w:rsid w:val="00426477"/>
    <w:rsid w:val="00426C47"/>
    <w:rsid w:val="00426F6A"/>
    <w:rsid w:val="00427A24"/>
    <w:rsid w:val="00427F6B"/>
    <w:rsid w:val="0043073D"/>
    <w:rsid w:val="0043139F"/>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2C0"/>
    <w:rsid w:val="004444FB"/>
    <w:rsid w:val="004448CC"/>
    <w:rsid w:val="00444E84"/>
    <w:rsid w:val="00444FDF"/>
    <w:rsid w:val="00445136"/>
    <w:rsid w:val="00445717"/>
    <w:rsid w:val="00445C6A"/>
    <w:rsid w:val="00447236"/>
    <w:rsid w:val="00447247"/>
    <w:rsid w:val="004507FD"/>
    <w:rsid w:val="00450E57"/>
    <w:rsid w:val="00450F16"/>
    <w:rsid w:val="00451267"/>
    <w:rsid w:val="00451B39"/>
    <w:rsid w:val="00451B94"/>
    <w:rsid w:val="00452D7E"/>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B67"/>
    <w:rsid w:val="00461C34"/>
    <w:rsid w:val="00461CCF"/>
    <w:rsid w:val="00461DA4"/>
    <w:rsid w:val="00461E9B"/>
    <w:rsid w:val="004628BF"/>
    <w:rsid w:val="004629A9"/>
    <w:rsid w:val="00462A67"/>
    <w:rsid w:val="004633DA"/>
    <w:rsid w:val="004635E3"/>
    <w:rsid w:val="00463E78"/>
    <w:rsid w:val="00463E7F"/>
    <w:rsid w:val="00464220"/>
    <w:rsid w:val="004643A5"/>
    <w:rsid w:val="00464576"/>
    <w:rsid w:val="0046483D"/>
    <w:rsid w:val="00464CD5"/>
    <w:rsid w:val="00465013"/>
    <w:rsid w:val="00465676"/>
    <w:rsid w:val="00465C61"/>
    <w:rsid w:val="00465D99"/>
    <w:rsid w:val="00465E0A"/>
    <w:rsid w:val="00465EAB"/>
    <w:rsid w:val="00465F8B"/>
    <w:rsid w:val="00466031"/>
    <w:rsid w:val="004661ED"/>
    <w:rsid w:val="00466ED0"/>
    <w:rsid w:val="00467766"/>
    <w:rsid w:val="00470438"/>
    <w:rsid w:val="004704CB"/>
    <w:rsid w:val="0047067C"/>
    <w:rsid w:val="00470AC0"/>
    <w:rsid w:val="00470CA0"/>
    <w:rsid w:val="00471073"/>
    <w:rsid w:val="0047209E"/>
    <w:rsid w:val="0047248C"/>
    <w:rsid w:val="00472690"/>
    <w:rsid w:val="00472A2E"/>
    <w:rsid w:val="00472C21"/>
    <w:rsid w:val="00472D72"/>
    <w:rsid w:val="004731F6"/>
    <w:rsid w:val="00473B88"/>
    <w:rsid w:val="00473CDA"/>
    <w:rsid w:val="0047483B"/>
    <w:rsid w:val="00474BBA"/>
    <w:rsid w:val="00474C8F"/>
    <w:rsid w:val="00474FDA"/>
    <w:rsid w:val="00475118"/>
    <w:rsid w:val="004751F8"/>
    <w:rsid w:val="004752C3"/>
    <w:rsid w:val="00475531"/>
    <w:rsid w:val="00475CDC"/>
    <w:rsid w:val="00475D82"/>
    <w:rsid w:val="00475F1D"/>
    <w:rsid w:val="0047619E"/>
    <w:rsid w:val="00476B39"/>
    <w:rsid w:val="00476BEC"/>
    <w:rsid w:val="00476D30"/>
    <w:rsid w:val="00477078"/>
    <w:rsid w:val="004771B8"/>
    <w:rsid w:val="004773FA"/>
    <w:rsid w:val="004803AA"/>
    <w:rsid w:val="00481BB3"/>
    <w:rsid w:val="00481E7E"/>
    <w:rsid w:val="004822AF"/>
    <w:rsid w:val="0048273B"/>
    <w:rsid w:val="00482799"/>
    <w:rsid w:val="0048295B"/>
    <w:rsid w:val="00482B2F"/>
    <w:rsid w:val="00482DA4"/>
    <w:rsid w:val="00482E18"/>
    <w:rsid w:val="0048338D"/>
    <w:rsid w:val="00483937"/>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21D"/>
    <w:rsid w:val="00492418"/>
    <w:rsid w:val="00492D83"/>
    <w:rsid w:val="00493EA2"/>
    <w:rsid w:val="004949D4"/>
    <w:rsid w:val="004950BB"/>
    <w:rsid w:val="00495248"/>
    <w:rsid w:val="00495373"/>
    <w:rsid w:val="0049560E"/>
    <w:rsid w:val="004956F1"/>
    <w:rsid w:val="00496B26"/>
    <w:rsid w:val="00497A8F"/>
    <w:rsid w:val="004A004B"/>
    <w:rsid w:val="004A0326"/>
    <w:rsid w:val="004A05D8"/>
    <w:rsid w:val="004A0699"/>
    <w:rsid w:val="004A0F7E"/>
    <w:rsid w:val="004A1792"/>
    <w:rsid w:val="004A1942"/>
    <w:rsid w:val="004A197A"/>
    <w:rsid w:val="004A2314"/>
    <w:rsid w:val="004A268B"/>
    <w:rsid w:val="004A28DE"/>
    <w:rsid w:val="004A2CB7"/>
    <w:rsid w:val="004A3F42"/>
    <w:rsid w:val="004A4476"/>
    <w:rsid w:val="004A5105"/>
    <w:rsid w:val="004A52CA"/>
    <w:rsid w:val="004A5E16"/>
    <w:rsid w:val="004A5FF9"/>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639"/>
    <w:rsid w:val="004C1977"/>
    <w:rsid w:val="004C19AF"/>
    <w:rsid w:val="004C1B6D"/>
    <w:rsid w:val="004C1B7E"/>
    <w:rsid w:val="004C23F8"/>
    <w:rsid w:val="004C2769"/>
    <w:rsid w:val="004C2FD6"/>
    <w:rsid w:val="004C3CA8"/>
    <w:rsid w:val="004C3D5E"/>
    <w:rsid w:val="004C3E43"/>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73C"/>
    <w:rsid w:val="004D0A18"/>
    <w:rsid w:val="004D0C12"/>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59D"/>
    <w:rsid w:val="004D69A4"/>
    <w:rsid w:val="004D6C64"/>
    <w:rsid w:val="004D708E"/>
    <w:rsid w:val="004D72BE"/>
    <w:rsid w:val="004D78F2"/>
    <w:rsid w:val="004D7DD1"/>
    <w:rsid w:val="004D7EE8"/>
    <w:rsid w:val="004E0738"/>
    <w:rsid w:val="004E08EB"/>
    <w:rsid w:val="004E090A"/>
    <w:rsid w:val="004E14F1"/>
    <w:rsid w:val="004E174E"/>
    <w:rsid w:val="004E1D47"/>
    <w:rsid w:val="004E1D4A"/>
    <w:rsid w:val="004E254D"/>
    <w:rsid w:val="004E2852"/>
    <w:rsid w:val="004E40FE"/>
    <w:rsid w:val="004E4913"/>
    <w:rsid w:val="004E4A2F"/>
    <w:rsid w:val="004E5C33"/>
    <w:rsid w:val="004E6BEE"/>
    <w:rsid w:val="004E6E7D"/>
    <w:rsid w:val="004E6EAC"/>
    <w:rsid w:val="004E76C4"/>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127"/>
    <w:rsid w:val="004F5566"/>
    <w:rsid w:val="004F5793"/>
    <w:rsid w:val="004F57A9"/>
    <w:rsid w:val="004F58A1"/>
    <w:rsid w:val="004F5A8D"/>
    <w:rsid w:val="004F602C"/>
    <w:rsid w:val="004F707F"/>
    <w:rsid w:val="004F7223"/>
    <w:rsid w:val="004F7468"/>
    <w:rsid w:val="004F75F3"/>
    <w:rsid w:val="00500119"/>
    <w:rsid w:val="00500B92"/>
    <w:rsid w:val="005011E3"/>
    <w:rsid w:val="005012A4"/>
    <w:rsid w:val="00501837"/>
    <w:rsid w:val="00501886"/>
    <w:rsid w:val="005018F2"/>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D89"/>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92B"/>
    <w:rsid w:val="00520A22"/>
    <w:rsid w:val="00520FF4"/>
    <w:rsid w:val="0052102A"/>
    <w:rsid w:val="00521076"/>
    <w:rsid w:val="005215E4"/>
    <w:rsid w:val="00521842"/>
    <w:rsid w:val="005219A9"/>
    <w:rsid w:val="00521A30"/>
    <w:rsid w:val="00521B1B"/>
    <w:rsid w:val="00521E64"/>
    <w:rsid w:val="00522267"/>
    <w:rsid w:val="005222D7"/>
    <w:rsid w:val="0052248E"/>
    <w:rsid w:val="00522DAB"/>
    <w:rsid w:val="00522FC8"/>
    <w:rsid w:val="00523127"/>
    <w:rsid w:val="00523157"/>
    <w:rsid w:val="00523976"/>
    <w:rsid w:val="00523CF3"/>
    <w:rsid w:val="00525139"/>
    <w:rsid w:val="005252D1"/>
    <w:rsid w:val="00525D61"/>
    <w:rsid w:val="00525DEC"/>
    <w:rsid w:val="0052622B"/>
    <w:rsid w:val="005265AA"/>
    <w:rsid w:val="005279F4"/>
    <w:rsid w:val="00527DEB"/>
    <w:rsid w:val="00527E5A"/>
    <w:rsid w:val="005301E4"/>
    <w:rsid w:val="00530745"/>
    <w:rsid w:val="00530857"/>
    <w:rsid w:val="00530ABE"/>
    <w:rsid w:val="00530E49"/>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546"/>
    <w:rsid w:val="0053702C"/>
    <w:rsid w:val="005402BD"/>
    <w:rsid w:val="005403CC"/>
    <w:rsid w:val="00540D72"/>
    <w:rsid w:val="00540DBF"/>
    <w:rsid w:val="00540DE1"/>
    <w:rsid w:val="005416BF"/>
    <w:rsid w:val="0054185D"/>
    <w:rsid w:val="00541EF3"/>
    <w:rsid w:val="00542149"/>
    <w:rsid w:val="0054295C"/>
    <w:rsid w:val="005429BA"/>
    <w:rsid w:val="00543015"/>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456C"/>
    <w:rsid w:val="00554F99"/>
    <w:rsid w:val="005559B0"/>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555"/>
    <w:rsid w:val="00561908"/>
    <w:rsid w:val="00561A8C"/>
    <w:rsid w:val="005625F4"/>
    <w:rsid w:val="00562755"/>
    <w:rsid w:val="0056315A"/>
    <w:rsid w:val="00564035"/>
    <w:rsid w:val="0056432B"/>
    <w:rsid w:val="005644D3"/>
    <w:rsid w:val="00564E47"/>
    <w:rsid w:val="00564ED1"/>
    <w:rsid w:val="00565D59"/>
    <w:rsid w:val="00565DD5"/>
    <w:rsid w:val="00565F6E"/>
    <w:rsid w:val="00566706"/>
    <w:rsid w:val="00566AAB"/>
    <w:rsid w:val="00566C7E"/>
    <w:rsid w:val="00567245"/>
    <w:rsid w:val="00567772"/>
    <w:rsid w:val="00567806"/>
    <w:rsid w:val="00567DDD"/>
    <w:rsid w:val="0057055C"/>
    <w:rsid w:val="005712CA"/>
    <w:rsid w:val="005717E1"/>
    <w:rsid w:val="005719B0"/>
    <w:rsid w:val="005719C8"/>
    <w:rsid w:val="00571F48"/>
    <w:rsid w:val="005722A6"/>
    <w:rsid w:val="005726A9"/>
    <w:rsid w:val="00572F27"/>
    <w:rsid w:val="00572F85"/>
    <w:rsid w:val="00574642"/>
    <w:rsid w:val="00574684"/>
    <w:rsid w:val="00574F90"/>
    <w:rsid w:val="00574F9B"/>
    <w:rsid w:val="005750E4"/>
    <w:rsid w:val="00575DA2"/>
    <w:rsid w:val="005761EA"/>
    <w:rsid w:val="00576443"/>
    <w:rsid w:val="00576823"/>
    <w:rsid w:val="00577335"/>
    <w:rsid w:val="00580189"/>
    <w:rsid w:val="00580681"/>
    <w:rsid w:val="00580E63"/>
    <w:rsid w:val="00580F15"/>
    <w:rsid w:val="0058135D"/>
    <w:rsid w:val="00581786"/>
    <w:rsid w:val="00581F3C"/>
    <w:rsid w:val="005822E7"/>
    <w:rsid w:val="00582A1F"/>
    <w:rsid w:val="00582C55"/>
    <w:rsid w:val="005830E8"/>
    <w:rsid w:val="0058313E"/>
    <w:rsid w:val="00584402"/>
    <w:rsid w:val="00584E55"/>
    <w:rsid w:val="00584F0C"/>
    <w:rsid w:val="00584FBD"/>
    <w:rsid w:val="00585425"/>
    <w:rsid w:val="0058565E"/>
    <w:rsid w:val="005857AA"/>
    <w:rsid w:val="00585CDC"/>
    <w:rsid w:val="00585E1E"/>
    <w:rsid w:val="00585E2A"/>
    <w:rsid w:val="0058634D"/>
    <w:rsid w:val="00586859"/>
    <w:rsid w:val="0058750E"/>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C24"/>
    <w:rsid w:val="00597F3D"/>
    <w:rsid w:val="005A0064"/>
    <w:rsid w:val="005A0301"/>
    <w:rsid w:val="005A0A7B"/>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9EF"/>
    <w:rsid w:val="005A4B08"/>
    <w:rsid w:val="005A5E6A"/>
    <w:rsid w:val="005A64E8"/>
    <w:rsid w:val="005A6CD3"/>
    <w:rsid w:val="005A783A"/>
    <w:rsid w:val="005A7C55"/>
    <w:rsid w:val="005A7DA0"/>
    <w:rsid w:val="005A7FEA"/>
    <w:rsid w:val="005B007F"/>
    <w:rsid w:val="005B0306"/>
    <w:rsid w:val="005B0957"/>
    <w:rsid w:val="005B12AF"/>
    <w:rsid w:val="005B149F"/>
    <w:rsid w:val="005B1556"/>
    <w:rsid w:val="005B19B7"/>
    <w:rsid w:val="005B22A2"/>
    <w:rsid w:val="005B22A5"/>
    <w:rsid w:val="005B2E54"/>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F89"/>
    <w:rsid w:val="005C30AB"/>
    <w:rsid w:val="005C3196"/>
    <w:rsid w:val="005C4C1D"/>
    <w:rsid w:val="005C4E6A"/>
    <w:rsid w:val="005C5239"/>
    <w:rsid w:val="005C52FD"/>
    <w:rsid w:val="005C54BA"/>
    <w:rsid w:val="005C5CF7"/>
    <w:rsid w:val="005C5DC9"/>
    <w:rsid w:val="005C6292"/>
    <w:rsid w:val="005C6673"/>
    <w:rsid w:val="005C67CE"/>
    <w:rsid w:val="005C69A8"/>
    <w:rsid w:val="005C69D5"/>
    <w:rsid w:val="005C6CC2"/>
    <w:rsid w:val="005C7D54"/>
    <w:rsid w:val="005C7FC9"/>
    <w:rsid w:val="005D0B8A"/>
    <w:rsid w:val="005D188B"/>
    <w:rsid w:val="005D1AA1"/>
    <w:rsid w:val="005D275E"/>
    <w:rsid w:val="005D2D3B"/>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997"/>
    <w:rsid w:val="005E3B31"/>
    <w:rsid w:val="005E4382"/>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2BC6"/>
    <w:rsid w:val="005F3036"/>
    <w:rsid w:val="005F37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07C0D"/>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3DFA"/>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6F89"/>
    <w:rsid w:val="0062703B"/>
    <w:rsid w:val="0062704C"/>
    <w:rsid w:val="00627940"/>
    <w:rsid w:val="006279EA"/>
    <w:rsid w:val="00627CA9"/>
    <w:rsid w:val="00627ED8"/>
    <w:rsid w:val="00627FC3"/>
    <w:rsid w:val="00627FD0"/>
    <w:rsid w:val="006301A5"/>
    <w:rsid w:val="006303D0"/>
    <w:rsid w:val="0063070C"/>
    <w:rsid w:val="006307EE"/>
    <w:rsid w:val="00630C91"/>
    <w:rsid w:val="00631260"/>
    <w:rsid w:val="006316D9"/>
    <w:rsid w:val="00631A1D"/>
    <w:rsid w:val="006320CB"/>
    <w:rsid w:val="00632378"/>
    <w:rsid w:val="00633829"/>
    <w:rsid w:val="00633A50"/>
    <w:rsid w:val="00633DED"/>
    <w:rsid w:val="006342FE"/>
    <w:rsid w:val="00634589"/>
    <w:rsid w:val="006346FE"/>
    <w:rsid w:val="00634817"/>
    <w:rsid w:val="00634D3D"/>
    <w:rsid w:val="00634DC9"/>
    <w:rsid w:val="00634E71"/>
    <w:rsid w:val="006350D7"/>
    <w:rsid w:val="0063510D"/>
    <w:rsid w:val="00635173"/>
    <w:rsid w:val="00635997"/>
    <w:rsid w:val="00635C2F"/>
    <w:rsid w:val="00635C8D"/>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5A6"/>
    <w:rsid w:val="0064267D"/>
    <w:rsid w:val="00642A41"/>
    <w:rsid w:val="00642A56"/>
    <w:rsid w:val="00642B3F"/>
    <w:rsid w:val="00643194"/>
    <w:rsid w:val="0064375C"/>
    <w:rsid w:val="00643CF3"/>
    <w:rsid w:val="00644D51"/>
    <w:rsid w:val="00644DA3"/>
    <w:rsid w:val="00645994"/>
    <w:rsid w:val="00645A66"/>
    <w:rsid w:val="00645F59"/>
    <w:rsid w:val="0064620D"/>
    <w:rsid w:val="00646458"/>
    <w:rsid w:val="006464B2"/>
    <w:rsid w:val="0064659A"/>
    <w:rsid w:val="00647075"/>
    <w:rsid w:val="00647171"/>
    <w:rsid w:val="00647480"/>
    <w:rsid w:val="00647AF1"/>
    <w:rsid w:val="00650AED"/>
    <w:rsid w:val="00650DBE"/>
    <w:rsid w:val="0065116A"/>
    <w:rsid w:val="00651A5E"/>
    <w:rsid w:val="00651EF4"/>
    <w:rsid w:val="0065240B"/>
    <w:rsid w:val="00652763"/>
    <w:rsid w:val="006527E4"/>
    <w:rsid w:val="00653B15"/>
    <w:rsid w:val="00653C58"/>
    <w:rsid w:val="00654C2B"/>
    <w:rsid w:val="00655300"/>
    <w:rsid w:val="0065606C"/>
    <w:rsid w:val="00656644"/>
    <w:rsid w:val="00656718"/>
    <w:rsid w:val="00657254"/>
    <w:rsid w:val="00657313"/>
    <w:rsid w:val="006575BC"/>
    <w:rsid w:val="00657C3D"/>
    <w:rsid w:val="00657D9B"/>
    <w:rsid w:val="00657F0F"/>
    <w:rsid w:val="00657FAA"/>
    <w:rsid w:val="00660253"/>
    <w:rsid w:val="006604D2"/>
    <w:rsid w:val="006612FC"/>
    <w:rsid w:val="0066196B"/>
    <w:rsid w:val="00661989"/>
    <w:rsid w:val="00661A46"/>
    <w:rsid w:val="00661B56"/>
    <w:rsid w:val="00661BF9"/>
    <w:rsid w:val="00661CA2"/>
    <w:rsid w:val="00661E87"/>
    <w:rsid w:val="00661FC1"/>
    <w:rsid w:val="00662327"/>
    <w:rsid w:val="00662795"/>
    <w:rsid w:val="006629EC"/>
    <w:rsid w:val="00662A36"/>
    <w:rsid w:val="006631CB"/>
    <w:rsid w:val="0066369F"/>
    <w:rsid w:val="00663802"/>
    <w:rsid w:val="00663DA3"/>
    <w:rsid w:val="00664392"/>
    <w:rsid w:val="006644DF"/>
    <w:rsid w:val="00664B90"/>
    <w:rsid w:val="00664C5F"/>
    <w:rsid w:val="00664DCB"/>
    <w:rsid w:val="00666608"/>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417E"/>
    <w:rsid w:val="006742D9"/>
    <w:rsid w:val="0067433D"/>
    <w:rsid w:val="00674502"/>
    <w:rsid w:val="006745BC"/>
    <w:rsid w:val="006747F9"/>
    <w:rsid w:val="00674901"/>
    <w:rsid w:val="00674966"/>
    <w:rsid w:val="00674B9E"/>
    <w:rsid w:val="00674DD4"/>
    <w:rsid w:val="00675172"/>
    <w:rsid w:val="00675F6F"/>
    <w:rsid w:val="00676247"/>
    <w:rsid w:val="0067650C"/>
    <w:rsid w:val="00676599"/>
    <w:rsid w:val="006766C0"/>
    <w:rsid w:val="0067736D"/>
    <w:rsid w:val="00677727"/>
    <w:rsid w:val="00677E63"/>
    <w:rsid w:val="00677EA7"/>
    <w:rsid w:val="00680025"/>
    <w:rsid w:val="00680034"/>
    <w:rsid w:val="00680CBE"/>
    <w:rsid w:val="00680EEC"/>
    <w:rsid w:val="006810B6"/>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75D"/>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2FF3"/>
    <w:rsid w:val="006A3464"/>
    <w:rsid w:val="006A3D3C"/>
    <w:rsid w:val="006A4059"/>
    <w:rsid w:val="006A44E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BA9"/>
    <w:rsid w:val="006B0FFF"/>
    <w:rsid w:val="006B1828"/>
    <w:rsid w:val="006B1E65"/>
    <w:rsid w:val="006B2403"/>
    <w:rsid w:val="006B25A7"/>
    <w:rsid w:val="006B267A"/>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C088E"/>
    <w:rsid w:val="006C1746"/>
    <w:rsid w:val="006C1DF2"/>
    <w:rsid w:val="006C2037"/>
    <w:rsid w:val="006C25F3"/>
    <w:rsid w:val="006C366B"/>
    <w:rsid w:val="006C3676"/>
    <w:rsid w:val="006C39BF"/>
    <w:rsid w:val="006C39C3"/>
    <w:rsid w:val="006C4600"/>
    <w:rsid w:val="006C4B17"/>
    <w:rsid w:val="006C503B"/>
    <w:rsid w:val="006C5660"/>
    <w:rsid w:val="006C5D15"/>
    <w:rsid w:val="006C5E1E"/>
    <w:rsid w:val="006C63AC"/>
    <w:rsid w:val="006C69D6"/>
    <w:rsid w:val="006C721C"/>
    <w:rsid w:val="006C7320"/>
    <w:rsid w:val="006C7465"/>
    <w:rsid w:val="006C75E6"/>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D92"/>
    <w:rsid w:val="006D4F76"/>
    <w:rsid w:val="006D5CC9"/>
    <w:rsid w:val="006D6D00"/>
    <w:rsid w:val="006D71BD"/>
    <w:rsid w:val="006D73F4"/>
    <w:rsid w:val="006E0041"/>
    <w:rsid w:val="006E0808"/>
    <w:rsid w:val="006E0ABC"/>
    <w:rsid w:val="006E0BBB"/>
    <w:rsid w:val="006E0DBD"/>
    <w:rsid w:val="006E0F51"/>
    <w:rsid w:val="006E15EB"/>
    <w:rsid w:val="006E17D7"/>
    <w:rsid w:val="006E1A16"/>
    <w:rsid w:val="006E1D07"/>
    <w:rsid w:val="006E1ECB"/>
    <w:rsid w:val="006E265F"/>
    <w:rsid w:val="006E28B0"/>
    <w:rsid w:val="006E2D6E"/>
    <w:rsid w:val="006E31AA"/>
    <w:rsid w:val="006E3402"/>
    <w:rsid w:val="006E390E"/>
    <w:rsid w:val="006E42CF"/>
    <w:rsid w:val="006E47A3"/>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495"/>
    <w:rsid w:val="00702635"/>
    <w:rsid w:val="0070323D"/>
    <w:rsid w:val="00703465"/>
    <w:rsid w:val="0070385E"/>
    <w:rsid w:val="0070388F"/>
    <w:rsid w:val="00703F47"/>
    <w:rsid w:val="00704383"/>
    <w:rsid w:val="00704FB1"/>
    <w:rsid w:val="0070561F"/>
    <w:rsid w:val="0070605D"/>
    <w:rsid w:val="0070679C"/>
    <w:rsid w:val="00706B99"/>
    <w:rsid w:val="007070E0"/>
    <w:rsid w:val="007070E5"/>
    <w:rsid w:val="007072E1"/>
    <w:rsid w:val="00707347"/>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C6C"/>
    <w:rsid w:val="00713E44"/>
    <w:rsid w:val="0071431B"/>
    <w:rsid w:val="0071439C"/>
    <w:rsid w:val="0071457F"/>
    <w:rsid w:val="00715E03"/>
    <w:rsid w:val="00716093"/>
    <w:rsid w:val="007163E9"/>
    <w:rsid w:val="0071666D"/>
    <w:rsid w:val="007168F4"/>
    <w:rsid w:val="00716AB5"/>
    <w:rsid w:val="007170A1"/>
    <w:rsid w:val="00717E72"/>
    <w:rsid w:val="007206A3"/>
    <w:rsid w:val="00720704"/>
    <w:rsid w:val="00720F38"/>
    <w:rsid w:val="00721216"/>
    <w:rsid w:val="0072128E"/>
    <w:rsid w:val="00721326"/>
    <w:rsid w:val="00721874"/>
    <w:rsid w:val="007218D9"/>
    <w:rsid w:val="00721A25"/>
    <w:rsid w:val="0072283D"/>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9B1"/>
    <w:rsid w:val="00730B45"/>
    <w:rsid w:val="00730D08"/>
    <w:rsid w:val="00731A3C"/>
    <w:rsid w:val="00731B92"/>
    <w:rsid w:val="00731CEB"/>
    <w:rsid w:val="00732344"/>
    <w:rsid w:val="00732743"/>
    <w:rsid w:val="00732C53"/>
    <w:rsid w:val="007333C0"/>
    <w:rsid w:val="0073361E"/>
    <w:rsid w:val="00734A7D"/>
    <w:rsid w:val="00734AB7"/>
    <w:rsid w:val="007350E4"/>
    <w:rsid w:val="00735389"/>
    <w:rsid w:val="0073562D"/>
    <w:rsid w:val="00735A4E"/>
    <w:rsid w:val="0073661F"/>
    <w:rsid w:val="00736B36"/>
    <w:rsid w:val="00736B46"/>
    <w:rsid w:val="00736E86"/>
    <w:rsid w:val="00736EB8"/>
    <w:rsid w:val="007372BA"/>
    <w:rsid w:val="00737C08"/>
    <w:rsid w:val="00737D80"/>
    <w:rsid w:val="00737FC7"/>
    <w:rsid w:val="007400AB"/>
    <w:rsid w:val="00740177"/>
    <w:rsid w:val="00740328"/>
    <w:rsid w:val="007403D8"/>
    <w:rsid w:val="00740781"/>
    <w:rsid w:val="00740C27"/>
    <w:rsid w:val="00741499"/>
    <w:rsid w:val="00741627"/>
    <w:rsid w:val="0074189B"/>
    <w:rsid w:val="00744068"/>
    <w:rsid w:val="0074450D"/>
    <w:rsid w:val="007445D1"/>
    <w:rsid w:val="0074482A"/>
    <w:rsid w:val="00744AE9"/>
    <w:rsid w:val="00745499"/>
    <w:rsid w:val="0074667D"/>
    <w:rsid w:val="00746AFF"/>
    <w:rsid w:val="007471A3"/>
    <w:rsid w:val="007473AB"/>
    <w:rsid w:val="007474EA"/>
    <w:rsid w:val="007475F6"/>
    <w:rsid w:val="00747A80"/>
    <w:rsid w:val="00747E9B"/>
    <w:rsid w:val="00747EF7"/>
    <w:rsid w:val="00750949"/>
    <w:rsid w:val="007509EF"/>
    <w:rsid w:val="00750E4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5180"/>
    <w:rsid w:val="007568C8"/>
    <w:rsid w:val="00756972"/>
    <w:rsid w:val="00756A2E"/>
    <w:rsid w:val="00756D51"/>
    <w:rsid w:val="00756E06"/>
    <w:rsid w:val="00757099"/>
    <w:rsid w:val="00757373"/>
    <w:rsid w:val="00757BA6"/>
    <w:rsid w:val="00760A34"/>
    <w:rsid w:val="00760C73"/>
    <w:rsid w:val="00760D44"/>
    <w:rsid w:val="00761151"/>
    <w:rsid w:val="00761532"/>
    <w:rsid w:val="00761CFD"/>
    <w:rsid w:val="00762105"/>
    <w:rsid w:val="0076339B"/>
    <w:rsid w:val="00763665"/>
    <w:rsid w:val="00763A7C"/>
    <w:rsid w:val="00763CBD"/>
    <w:rsid w:val="007644C1"/>
    <w:rsid w:val="00764F78"/>
    <w:rsid w:val="007651AF"/>
    <w:rsid w:val="007661F5"/>
    <w:rsid w:val="007670E9"/>
    <w:rsid w:val="00767345"/>
    <w:rsid w:val="00767457"/>
    <w:rsid w:val="00767EBD"/>
    <w:rsid w:val="00770055"/>
    <w:rsid w:val="00770089"/>
    <w:rsid w:val="007700A3"/>
    <w:rsid w:val="007704AE"/>
    <w:rsid w:val="007705FD"/>
    <w:rsid w:val="007706A5"/>
    <w:rsid w:val="00770FA6"/>
    <w:rsid w:val="00771197"/>
    <w:rsid w:val="00771373"/>
    <w:rsid w:val="00771417"/>
    <w:rsid w:val="0077163B"/>
    <w:rsid w:val="0077188E"/>
    <w:rsid w:val="00771DD7"/>
    <w:rsid w:val="00771ECE"/>
    <w:rsid w:val="0077240E"/>
    <w:rsid w:val="0077276E"/>
    <w:rsid w:val="00772AC0"/>
    <w:rsid w:val="0077325D"/>
    <w:rsid w:val="00773671"/>
    <w:rsid w:val="0077386F"/>
    <w:rsid w:val="00773F3A"/>
    <w:rsid w:val="00774179"/>
    <w:rsid w:val="007746BE"/>
    <w:rsid w:val="0077569D"/>
    <w:rsid w:val="007759DD"/>
    <w:rsid w:val="007760FF"/>
    <w:rsid w:val="00776342"/>
    <w:rsid w:val="00776796"/>
    <w:rsid w:val="00776E47"/>
    <w:rsid w:val="00776EEB"/>
    <w:rsid w:val="007774B5"/>
    <w:rsid w:val="00777861"/>
    <w:rsid w:val="0077790D"/>
    <w:rsid w:val="00777E2F"/>
    <w:rsid w:val="00781356"/>
    <w:rsid w:val="0078136C"/>
    <w:rsid w:val="007813C7"/>
    <w:rsid w:val="00781DDF"/>
    <w:rsid w:val="007825A9"/>
    <w:rsid w:val="007826F1"/>
    <w:rsid w:val="00782710"/>
    <w:rsid w:val="00782BDF"/>
    <w:rsid w:val="00782DE8"/>
    <w:rsid w:val="00782FBF"/>
    <w:rsid w:val="007830AF"/>
    <w:rsid w:val="007831F3"/>
    <w:rsid w:val="007832EA"/>
    <w:rsid w:val="0078334F"/>
    <w:rsid w:val="007837B5"/>
    <w:rsid w:val="007838C4"/>
    <w:rsid w:val="00783F2B"/>
    <w:rsid w:val="00784108"/>
    <w:rsid w:val="00784604"/>
    <w:rsid w:val="007847CE"/>
    <w:rsid w:val="0078481A"/>
    <w:rsid w:val="00784DAE"/>
    <w:rsid w:val="00785176"/>
    <w:rsid w:val="00785460"/>
    <w:rsid w:val="00785ADC"/>
    <w:rsid w:val="00785B9B"/>
    <w:rsid w:val="00787107"/>
    <w:rsid w:val="0078729D"/>
    <w:rsid w:val="00787318"/>
    <w:rsid w:val="007875F6"/>
    <w:rsid w:val="007879D4"/>
    <w:rsid w:val="007903A9"/>
    <w:rsid w:val="00790580"/>
    <w:rsid w:val="0079129D"/>
    <w:rsid w:val="0079130C"/>
    <w:rsid w:val="007913C9"/>
    <w:rsid w:val="007922A6"/>
    <w:rsid w:val="0079240C"/>
    <w:rsid w:val="007925C0"/>
    <w:rsid w:val="00792CDE"/>
    <w:rsid w:val="00793720"/>
    <w:rsid w:val="00793CAC"/>
    <w:rsid w:val="00793CFD"/>
    <w:rsid w:val="00793FC3"/>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6A5"/>
    <w:rsid w:val="007A1DE4"/>
    <w:rsid w:val="007A1F66"/>
    <w:rsid w:val="007A2048"/>
    <w:rsid w:val="007A211D"/>
    <w:rsid w:val="007A22C2"/>
    <w:rsid w:val="007A25E0"/>
    <w:rsid w:val="007A276E"/>
    <w:rsid w:val="007A2DB4"/>
    <w:rsid w:val="007A3302"/>
    <w:rsid w:val="007A3335"/>
    <w:rsid w:val="007A36D1"/>
    <w:rsid w:val="007A39D8"/>
    <w:rsid w:val="007A3C41"/>
    <w:rsid w:val="007A3FA7"/>
    <w:rsid w:val="007A406F"/>
    <w:rsid w:val="007A4F0F"/>
    <w:rsid w:val="007A57C7"/>
    <w:rsid w:val="007A5A90"/>
    <w:rsid w:val="007A5B25"/>
    <w:rsid w:val="007A5BC0"/>
    <w:rsid w:val="007A645A"/>
    <w:rsid w:val="007A69C3"/>
    <w:rsid w:val="007A6AA8"/>
    <w:rsid w:val="007A6D90"/>
    <w:rsid w:val="007A731A"/>
    <w:rsid w:val="007A7453"/>
    <w:rsid w:val="007A7B6E"/>
    <w:rsid w:val="007B0346"/>
    <w:rsid w:val="007B0600"/>
    <w:rsid w:val="007B0801"/>
    <w:rsid w:val="007B0832"/>
    <w:rsid w:val="007B09DB"/>
    <w:rsid w:val="007B0B35"/>
    <w:rsid w:val="007B19AD"/>
    <w:rsid w:val="007B1D8A"/>
    <w:rsid w:val="007B1E09"/>
    <w:rsid w:val="007B2693"/>
    <w:rsid w:val="007B2F1E"/>
    <w:rsid w:val="007B342A"/>
    <w:rsid w:val="007B3B27"/>
    <w:rsid w:val="007B3FE2"/>
    <w:rsid w:val="007B4382"/>
    <w:rsid w:val="007B479F"/>
    <w:rsid w:val="007B494D"/>
    <w:rsid w:val="007B575F"/>
    <w:rsid w:val="007B5BB5"/>
    <w:rsid w:val="007B5BFF"/>
    <w:rsid w:val="007B5F19"/>
    <w:rsid w:val="007B5F59"/>
    <w:rsid w:val="007B634F"/>
    <w:rsid w:val="007B63E1"/>
    <w:rsid w:val="007B6C56"/>
    <w:rsid w:val="007B73C6"/>
    <w:rsid w:val="007B7636"/>
    <w:rsid w:val="007B77EF"/>
    <w:rsid w:val="007B77F0"/>
    <w:rsid w:val="007B791E"/>
    <w:rsid w:val="007C0094"/>
    <w:rsid w:val="007C0E21"/>
    <w:rsid w:val="007C10A5"/>
    <w:rsid w:val="007C132C"/>
    <w:rsid w:val="007C15FA"/>
    <w:rsid w:val="007C16EE"/>
    <w:rsid w:val="007C1AAA"/>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6F09"/>
    <w:rsid w:val="007C6FC4"/>
    <w:rsid w:val="007C73F9"/>
    <w:rsid w:val="007C7B90"/>
    <w:rsid w:val="007C7BF1"/>
    <w:rsid w:val="007D01FC"/>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050"/>
    <w:rsid w:val="007E44A0"/>
    <w:rsid w:val="007E47DA"/>
    <w:rsid w:val="007E4C7E"/>
    <w:rsid w:val="007E4F7B"/>
    <w:rsid w:val="007E53C1"/>
    <w:rsid w:val="007E5A18"/>
    <w:rsid w:val="007E5A1C"/>
    <w:rsid w:val="007E60E9"/>
    <w:rsid w:val="007E676F"/>
    <w:rsid w:val="007E6851"/>
    <w:rsid w:val="007E7128"/>
    <w:rsid w:val="007E72ED"/>
    <w:rsid w:val="007E79A1"/>
    <w:rsid w:val="007F033E"/>
    <w:rsid w:val="007F083E"/>
    <w:rsid w:val="007F193B"/>
    <w:rsid w:val="007F285D"/>
    <w:rsid w:val="007F2993"/>
    <w:rsid w:val="007F2C29"/>
    <w:rsid w:val="007F2CD7"/>
    <w:rsid w:val="007F34E8"/>
    <w:rsid w:val="007F3FA8"/>
    <w:rsid w:val="007F40A6"/>
    <w:rsid w:val="007F42FD"/>
    <w:rsid w:val="007F4694"/>
    <w:rsid w:val="007F4AD9"/>
    <w:rsid w:val="007F5625"/>
    <w:rsid w:val="007F58A5"/>
    <w:rsid w:val="007F6124"/>
    <w:rsid w:val="007F65C3"/>
    <w:rsid w:val="007F683C"/>
    <w:rsid w:val="007F7AF2"/>
    <w:rsid w:val="007F7DCC"/>
    <w:rsid w:val="00800AA6"/>
    <w:rsid w:val="0080124D"/>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2"/>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117"/>
    <w:rsid w:val="00824318"/>
    <w:rsid w:val="0082431D"/>
    <w:rsid w:val="008249AA"/>
    <w:rsid w:val="00824A39"/>
    <w:rsid w:val="00825132"/>
    <w:rsid w:val="00825DEF"/>
    <w:rsid w:val="008263F9"/>
    <w:rsid w:val="00826E71"/>
    <w:rsid w:val="00826F30"/>
    <w:rsid w:val="00826FA1"/>
    <w:rsid w:val="00827002"/>
    <w:rsid w:val="00827185"/>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692"/>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2E31"/>
    <w:rsid w:val="008539A5"/>
    <w:rsid w:val="00853B1F"/>
    <w:rsid w:val="00853CB8"/>
    <w:rsid w:val="008546E8"/>
    <w:rsid w:val="008547BD"/>
    <w:rsid w:val="00855FCB"/>
    <w:rsid w:val="00855FD4"/>
    <w:rsid w:val="008560F3"/>
    <w:rsid w:val="00856D41"/>
    <w:rsid w:val="00857586"/>
    <w:rsid w:val="00857AD2"/>
    <w:rsid w:val="00857B74"/>
    <w:rsid w:val="008603CD"/>
    <w:rsid w:val="0086044E"/>
    <w:rsid w:val="00860714"/>
    <w:rsid w:val="00860CC5"/>
    <w:rsid w:val="008610D1"/>
    <w:rsid w:val="008615B8"/>
    <w:rsid w:val="0086161A"/>
    <w:rsid w:val="00861B3C"/>
    <w:rsid w:val="00861BB9"/>
    <w:rsid w:val="00861C2F"/>
    <w:rsid w:val="0086218E"/>
    <w:rsid w:val="0086255C"/>
    <w:rsid w:val="00863008"/>
    <w:rsid w:val="008630C8"/>
    <w:rsid w:val="00863213"/>
    <w:rsid w:val="008632F0"/>
    <w:rsid w:val="008633E5"/>
    <w:rsid w:val="008637BA"/>
    <w:rsid w:val="00863A36"/>
    <w:rsid w:val="00863C2F"/>
    <w:rsid w:val="008641A3"/>
    <w:rsid w:val="00864952"/>
    <w:rsid w:val="00865355"/>
    <w:rsid w:val="00866447"/>
    <w:rsid w:val="00866887"/>
    <w:rsid w:val="00866A4E"/>
    <w:rsid w:val="008672A0"/>
    <w:rsid w:val="00870651"/>
    <w:rsid w:val="008707D8"/>
    <w:rsid w:val="00870B91"/>
    <w:rsid w:val="00871394"/>
    <w:rsid w:val="00871497"/>
    <w:rsid w:val="00871849"/>
    <w:rsid w:val="0087198C"/>
    <w:rsid w:val="00871E08"/>
    <w:rsid w:val="008722B3"/>
    <w:rsid w:val="00872BE4"/>
    <w:rsid w:val="00873D6D"/>
    <w:rsid w:val="00873D85"/>
    <w:rsid w:val="008742B2"/>
    <w:rsid w:val="0087446D"/>
    <w:rsid w:val="00874708"/>
    <w:rsid w:val="00874869"/>
    <w:rsid w:val="008750FF"/>
    <w:rsid w:val="0087550A"/>
    <w:rsid w:val="0087668F"/>
    <w:rsid w:val="008768EC"/>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A36"/>
    <w:rsid w:val="00885C4F"/>
    <w:rsid w:val="00885C79"/>
    <w:rsid w:val="00886035"/>
    <w:rsid w:val="00886578"/>
    <w:rsid w:val="0088659E"/>
    <w:rsid w:val="008866E2"/>
    <w:rsid w:val="008866ED"/>
    <w:rsid w:val="00886862"/>
    <w:rsid w:val="008868BE"/>
    <w:rsid w:val="00886ABE"/>
    <w:rsid w:val="008870A5"/>
    <w:rsid w:val="008871B9"/>
    <w:rsid w:val="008872F0"/>
    <w:rsid w:val="00887948"/>
    <w:rsid w:val="00887A1E"/>
    <w:rsid w:val="00887AA9"/>
    <w:rsid w:val="00887DDF"/>
    <w:rsid w:val="008901DA"/>
    <w:rsid w:val="00890568"/>
    <w:rsid w:val="00890A69"/>
    <w:rsid w:val="00891772"/>
    <w:rsid w:val="00891A0F"/>
    <w:rsid w:val="00891B45"/>
    <w:rsid w:val="00892A82"/>
    <w:rsid w:val="00892DCB"/>
    <w:rsid w:val="00893297"/>
    <w:rsid w:val="00893380"/>
    <w:rsid w:val="00893DD3"/>
    <w:rsid w:val="0089402B"/>
    <w:rsid w:val="008946F2"/>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416"/>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00E"/>
    <w:rsid w:val="008C04B5"/>
    <w:rsid w:val="008C0506"/>
    <w:rsid w:val="008C090F"/>
    <w:rsid w:val="008C0911"/>
    <w:rsid w:val="008C0A1D"/>
    <w:rsid w:val="008C0BB4"/>
    <w:rsid w:val="008C1260"/>
    <w:rsid w:val="008C1881"/>
    <w:rsid w:val="008C1AD5"/>
    <w:rsid w:val="008C2069"/>
    <w:rsid w:val="008C2F60"/>
    <w:rsid w:val="008C3614"/>
    <w:rsid w:val="008C3636"/>
    <w:rsid w:val="008C3C47"/>
    <w:rsid w:val="008C46B6"/>
    <w:rsid w:val="008C4BDC"/>
    <w:rsid w:val="008C56D0"/>
    <w:rsid w:val="008C5C50"/>
    <w:rsid w:val="008C71A7"/>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503"/>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E7FD6"/>
    <w:rsid w:val="008F0033"/>
    <w:rsid w:val="008F00F9"/>
    <w:rsid w:val="008F06A9"/>
    <w:rsid w:val="008F1106"/>
    <w:rsid w:val="008F1184"/>
    <w:rsid w:val="008F1B16"/>
    <w:rsid w:val="008F1BD1"/>
    <w:rsid w:val="008F1BEC"/>
    <w:rsid w:val="008F1C03"/>
    <w:rsid w:val="008F1EDF"/>
    <w:rsid w:val="008F2604"/>
    <w:rsid w:val="008F2841"/>
    <w:rsid w:val="008F2CB3"/>
    <w:rsid w:val="008F2CF5"/>
    <w:rsid w:val="008F2DF4"/>
    <w:rsid w:val="008F3381"/>
    <w:rsid w:val="008F3481"/>
    <w:rsid w:val="008F3BCF"/>
    <w:rsid w:val="008F46EE"/>
    <w:rsid w:val="008F5F7F"/>
    <w:rsid w:val="008F6009"/>
    <w:rsid w:val="008F6CB5"/>
    <w:rsid w:val="008F6FE3"/>
    <w:rsid w:val="008F7AAC"/>
    <w:rsid w:val="0090009A"/>
    <w:rsid w:val="009006CB"/>
    <w:rsid w:val="00900CAD"/>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7FE"/>
    <w:rsid w:val="00905B55"/>
    <w:rsid w:val="00906C1F"/>
    <w:rsid w:val="009071A0"/>
    <w:rsid w:val="00907680"/>
    <w:rsid w:val="009077CB"/>
    <w:rsid w:val="00907BD2"/>
    <w:rsid w:val="00907C3A"/>
    <w:rsid w:val="00907CD9"/>
    <w:rsid w:val="00907D5A"/>
    <w:rsid w:val="009104A2"/>
    <w:rsid w:val="00910553"/>
    <w:rsid w:val="00910C8C"/>
    <w:rsid w:val="00910ED4"/>
    <w:rsid w:val="0091105C"/>
    <w:rsid w:val="00911184"/>
    <w:rsid w:val="009117F5"/>
    <w:rsid w:val="009120F7"/>
    <w:rsid w:val="00912372"/>
    <w:rsid w:val="0091276F"/>
    <w:rsid w:val="00912BB1"/>
    <w:rsid w:val="0091302A"/>
    <w:rsid w:val="0091361E"/>
    <w:rsid w:val="009138D5"/>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39BC"/>
    <w:rsid w:val="0092404C"/>
    <w:rsid w:val="009241B9"/>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6E12"/>
    <w:rsid w:val="009274C2"/>
    <w:rsid w:val="0092784B"/>
    <w:rsid w:val="00927934"/>
    <w:rsid w:val="00927F6C"/>
    <w:rsid w:val="00930133"/>
    <w:rsid w:val="00930A02"/>
    <w:rsid w:val="0093109A"/>
    <w:rsid w:val="009313F7"/>
    <w:rsid w:val="00931404"/>
    <w:rsid w:val="009317E9"/>
    <w:rsid w:val="0093229C"/>
    <w:rsid w:val="00932803"/>
    <w:rsid w:val="00932D0C"/>
    <w:rsid w:val="00933016"/>
    <w:rsid w:val="00934104"/>
    <w:rsid w:val="009348F2"/>
    <w:rsid w:val="00934971"/>
    <w:rsid w:val="00936212"/>
    <w:rsid w:val="00936342"/>
    <w:rsid w:val="009367B7"/>
    <w:rsid w:val="00936CE7"/>
    <w:rsid w:val="009371DC"/>
    <w:rsid w:val="00937EB2"/>
    <w:rsid w:val="009401AB"/>
    <w:rsid w:val="00940255"/>
    <w:rsid w:val="0094048F"/>
    <w:rsid w:val="00940668"/>
    <w:rsid w:val="00940FF0"/>
    <w:rsid w:val="00941223"/>
    <w:rsid w:val="00941A75"/>
    <w:rsid w:val="00941F98"/>
    <w:rsid w:val="009431F3"/>
    <w:rsid w:val="009436BF"/>
    <w:rsid w:val="00943DD3"/>
    <w:rsid w:val="00944298"/>
    <w:rsid w:val="0094496F"/>
    <w:rsid w:val="00944E46"/>
    <w:rsid w:val="00945464"/>
    <w:rsid w:val="009456A0"/>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65"/>
    <w:rsid w:val="009537D1"/>
    <w:rsid w:val="009538B5"/>
    <w:rsid w:val="00953AAD"/>
    <w:rsid w:val="00953FF9"/>
    <w:rsid w:val="00954898"/>
    <w:rsid w:val="00954D4A"/>
    <w:rsid w:val="00954F37"/>
    <w:rsid w:val="009550D3"/>
    <w:rsid w:val="009552D0"/>
    <w:rsid w:val="00955534"/>
    <w:rsid w:val="009556C7"/>
    <w:rsid w:val="0095576A"/>
    <w:rsid w:val="00955D51"/>
    <w:rsid w:val="00955DB8"/>
    <w:rsid w:val="00955F37"/>
    <w:rsid w:val="009560AF"/>
    <w:rsid w:val="0095676A"/>
    <w:rsid w:val="00957402"/>
    <w:rsid w:val="009577B4"/>
    <w:rsid w:val="00957F6D"/>
    <w:rsid w:val="00961036"/>
    <w:rsid w:val="00961229"/>
    <w:rsid w:val="009612F6"/>
    <w:rsid w:val="009619F6"/>
    <w:rsid w:val="009621D8"/>
    <w:rsid w:val="0096267C"/>
    <w:rsid w:val="00962B96"/>
    <w:rsid w:val="00962DE7"/>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357"/>
    <w:rsid w:val="0097484A"/>
    <w:rsid w:val="00974AC6"/>
    <w:rsid w:val="00974FB9"/>
    <w:rsid w:val="0097515D"/>
    <w:rsid w:val="00975399"/>
    <w:rsid w:val="009754B6"/>
    <w:rsid w:val="00975687"/>
    <w:rsid w:val="009757AF"/>
    <w:rsid w:val="00975DB8"/>
    <w:rsid w:val="00975E40"/>
    <w:rsid w:val="00975F8A"/>
    <w:rsid w:val="009761B3"/>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2B6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49B"/>
    <w:rsid w:val="009A0E18"/>
    <w:rsid w:val="009A0FDA"/>
    <w:rsid w:val="009A124B"/>
    <w:rsid w:val="009A1504"/>
    <w:rsid w:val="009A1AEA"/>
    <w:rsid w:val="009A1B28"/>
    <w:rsid w:val="009A28DD"/>
    <w:rsid w:val="009A2C39"/>
    <w:rsid w:val="009A2C96"/>
    <w:rsid w:val="009A2D91"/>
    <w:rsid w:val="009A2FFC"/>
    <w:rsid w:val="009A31F0"/>
    <w:rsid w:val="009A33A9"/>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A7534"/>
    <w:rsid w:val="009B0037"/>
    <w:rsid w:val="009B0450"/>
    <w:rsid w:val="009B04AB"/>
    <w:rsid w:val="009B0CD9"/>
    <w:rsid w:val="009B1600"/>
    <w:rsid w:val="009B1630"/>
    <w:rsid w:val="009B1A3C"/>
    <w:rsid w:val="009B1A4C"/>
    <w:rsid w:val="009B2757"/>
    <w:rsid w:val="009B29E9"/>
    <w:rsid w:val="009B2B0D"/>
    <w:rsid w:val="009B2F38"/>
    <w:rsid w:val="009B3212"/>
    <w:rsid w:val="009B3390"/>
    <w:rsid w:val="009B4335"/>
    <w:rsid w:val="009B4414"/>
    <w:rsid w:val="009B4CC3"/>
    <w:rsid w:val="009B4DE6"/>
    <w:rsid w:val="009B5378"/>
    <w:rsid w:val="009B5EF5"/>
    <w:rsid w:val="009B66B9"/>
    <w:rsid w:val="009B6779"/>
    <w:rsid w:val="009B734B"/>
    <w:rsid w:val="009B74D2"/>
    <w:rsid w:val="009B74F6"/>
    <w:rsid w:val="009B7EC7"/>
    <w:rsid w:val="009C06CA"/>
    <w:rsid w:val="009C0A54"/>
    <w:rsid w:val="009C0B30"/>
    <w:rsid w:val="009C0C8C"/>
    <w:rsid w:val="009C1409"/>
    <w:rsid w:val="009C14E0"/>
    <w:rsid w:val="009C1692"/>
    <w:rsid w:val="009C192E"/>
    <w:rsid w:val="009C34C9"/>
    <w:rsid w:val="009C4C0F"/>
    <w:rsid w:val="009C552B"/>
    <w:rsid w:val="009C560C"/>
    <w:rsid w:val="009C6CA8"/>
    <w:rsid w:val="009C6D7E"/>
    <w:rsid w:val="009C6DA9"/>
    <w:rsid w:val="009C7A18"/>
    <w:rsid w:val="009C7D16"/>
    <w:rsid w:val="009C7D2E"/>
    <w:rsid w:val="009C7F8C"/>
    <w:rsid w:val="009D0AFD"/>
    <w:rsid w:val="009D2987"/>
    <w:rsid w:val="009D29A5"/>
    <w:rsid w:val="009D2C34"/>
    <w:rsid w:val="009D3F0F"/>
    <w:rsid w:val="009D434D"/>
    <w:rsid w:val="009D43E3"/>
    <w:rsid w:val="009D4B4D"/>
    <w:rsid w:val="009D500C"/>
    <w:rsid w:val="009D59B0"/>
    <w:rsid w:val="009D5CB5"/>
    <w:rsid w:val="009D5D63"/>
    <w:rsid w:val="009D668E"/>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2A1"/>
    <w:rsid w:val="009F1531"/>
    <w:rsid w:val="009F168B"/>
    <w:rsid w:val="009F1D27"/>
    <w:rsid w:val="009F2042"/>
    <w:rsid w:val="009F234D"/>
    <w:rsid w:val="009F2C28"/>
    <w:rsid w:val="009F2F3A"/>
    <w:rsid w:val="009F329A"/>
    <w:rsid w:val="009F3946"/>
    <w:rsid w:val="009F41F2"/>
    <w:rsid w:val="009F436E"/>
    <w:rsid w:val="009F472B"/>
    <w:rsid w:val="009F4C79"/>
    <w:rsid w:val="009F5255"/>
    <w:rsid w:val="009F54AD"/>
    <w:rsid w:val="009F54C8"/>
    <w:rsid w:val="009F573F"/>
    <w:rsid w:val="009F5B48"/>
    <w:rsid w:val="009F5DD3"/>
    <w:rsid w:val="009F6075"/>
    <w:rsid w:val="009F631B"/>
    <w:rsid w:val="009F7275"/>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46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9F6"/>
    <w:rsid w:val="00A10D21"/>
    <w:rsid w:val="00A11331"/>
    <w:rsid w:val="00A119B1"/>
    <w:rsid w:val="00A12767"/>
    <w:rsid w:val="00A127EC"/>
    <w:rsid w:val="00A13293"/>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5E0"/>
    <w:rsid w:val="00A21836"/>
    <w:rsid w:val="00A21E1A"/>
    <w:rsid w:val="00A21F50"/>
    <w:rsid w:val="00A220C5"/>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1C5"/>
    <w:rsid w:val="00A34450"/>
    <w:rsid w:val="00A35668"/>
    <w:rsid w:val="00A35917"/>
    <w:rsid w:val="00A359CE"/>
    <w:rsid w:val="00A35EB1"/>
    <w:rsid w:val="00A362A6"/>
    <w:rsid w:val="00A367B8"/>
    <w:rsid w:val="00A36832"/>
    <w:rsid w:val="00A36DBC"/>
    <w:rsid w:val="00A373F9"/>
    <w:rsid w:val="00A3765F"/>
    <w:rsid w:val="00A37C4D"/>
    <w:rsid w:val="00A40C61"/>
    <w:rsid w:val="00A4136E"/>
    <w:rsid w:val="00A429E5"/>
    <w:rsid w:val="00A43009"/>
    <w:rsid w:val="00A4328E"/>
    <w:rsid w:val="00A435BA"/>
    <w:rsid w:val="00A43731"/>
    <w:rsid w:val="00A437B2"/>
    <w:rsid w:val="00A4395C"/>
    <w:rsid w:val="00A43D61"/>
    <w:rsid w:val="00A44014"/>
    <w:rsid w:val="00A44452"/>
    <w:rsid w:val="00A44474"/>
    <w:rsid w:val="00A444EA"/>
    <w:rsid w:val="00A45336"/>
    <w:rsid w:val="00A454E7"/>
    <w:rsid w:val="00A45826"/>
    <w:rsid w:val="00A45E41"/>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350"/>
    <w:rsid w:val="00A54722"/>
    <w:rsid w:val="00A54D49"/>
    <w:rsid w:val="00A54D82"/>
    <w:rsid w:val="00A550E0"/>
    <w:rsid w:val="00A5522E"/>
    <w:rsid w:val="00A553E8"/>
    <w:rsid w:val="00A55401"/>
    <w:rsid w:val="00A55D8A"/>
    <w:rsid w:val="00A5609F"/>
    <w:rsid w:val="00A561BE"/>
    <w:rsid w:val="00A56F89"/>
    <w:rsid w:val="00A573B5"/>
    <w:rsid w:val="00A601F4"/>
    <w:rsid w:val="00A604CF"/>
    <w:rsid w:val="00A60EF3"/>
    <w:rsid w:val="00A61752"/>
    <w:rsid w:val="00A622EA"/>
    <w:rsid w:val="00A62A0A"/>
    <w:rsid w:val="00A630A6"/>
    <w:rsid w:val="00A63763"/>
    <w:rsid w:val="00A63826"/>
    <w:rsid w:val="00A63B1D"/>
    <w:rsid w:val="00A6448C"/>
    <w:rsid w:val="00A64578"/>
    <w:rsid w:val="00A649D4"/>
    <w:rsid w:val="00A64BE8"/>
    <w:rsid w:val="00A64D33"/>
    <w:rsid w:val="00A65292"/>
    <w:rsid w:val="00A653ED"/>
    <w:rsid w:val="00A662B6"/>
    <w:rsid w:val="00A66A19"/>
    <w:rsid w:val="00A66AAE"/>
    <w:rsid w:val="00A66DB5"/>
    <w:rsid w:val="00A671C5"/>
    <w:rsid w:val="00A67A31"/>
    <w:rsid w:val="00A67CD8"/>
    <w:rsid w:val="00A703BF"/>
    <w:rsid w:val="00A70448"/>
    <w:rsid w:val="00A70D9B"/>
    <w:rsid w:val="00A70F55"/>
    <w:rsid w:val="00A71813"/>
    <w:rsid w:val="00A71B83"/>
    <w:rsid w:val="00A71C2D"/>
    <w:rsid w:val="00A71C52"/>
    <w:rsid w:val="00A72053"/>
    <w:rsid w:val="00A721B5"/>
    <w:rsid w:val="00A72568"/>
    <w:rsid w:val="00A72581"/>
    <w:rsid w:val="00A7262F"/>
    <w:rsid w:val="00A73887"/>
    <w:rsid w:val="00A739EE"/>
    <w:rsid w:val="00A740D5"/>
    <w:rsid w:val="00A74106"/>
    <w:rsid w:val="00A7469A"/>
    <w:rsid w:val="00A74CCA"/>
    <w:rsid w:val="00A74D65"/>
    <w:rsid w:val="00A74EC2"/>
    <w:rsid w:val="00A7515A"/>
    <w:rsid w:val="00A75A10"/>
    <w:rsid w:val="00A75ED2"/>
    <w:rsid w:val="00A7656A"/>
    <w:rsid w:val="00A76681"/>
    <w:rsid w:val="00A76745"/>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256"/>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4F3D"/>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12EC"/>
    <w:rsid w:val="00AA160D"/>
    <w:rsid w:val="00AA1840"/>
    <w:rsid w:val="00AA1B82"/>
    <w:rsid w:val="00AA1BA9"/>
    <w:rsid w:val="00AA1DC8"/>
    <w:rsid w:val="00AA1E51"/>
    <w:rsid w:val="00AA1E96"/>
    <w:rsid w:val="00AA2519"/>
    <w:rsid w:val="00AA3371"/>
    <w:rsid w:val="00AA36FD"/>
    <w:rsid w:val="00AA404F"/>
    <w:rsid w:val="00AA4917"/>
    <w:rsid w:val="00AA4E9F"/>
    <w:rsid w:val="00AA5159"/>
    <w:rsid w:val="00AA653A"/>
    <w:rsid w:val="00AA6599"/>
    <w:rsid w:val="00AA70ED"/>
    <w:rsid w:val="00AA7106"/>
    <w:rsid w:val="00AA75E6"/>
    <w:rsid w:val="00AA7FBE"/>
    <w:rsid w:val="00AB024A"/>
    <w:rsid w:val="00AB0EB5"/>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C0907"/>
    <w:rsid w:val="00AC12F9"/>
    <w:rsid w:val="00AC15B1"/>
    <w:rsid w:val="00AC19E0"/>
    <w:rsid w:val="00AC19F3"/>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304"/>
    <w:rsid w:val="00AC7A11"/>
    <w:rsid w:val="00AD018F"/>
    <w:rsid w:val="00AD0C79"/>
    <w:rsid w:val="00AD18AA"/>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186A"/>
    <w:rsid w:val="00AE23A2"/>
    <w:rsid w:val="00AE2795"/>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39FF"/>
    <w:rsid w:val="00AF48A3"/>
    <w:rsid w:val="00AF4965"/>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3ED"/>
    <w:rsid w:val="00B018B5"/>
    <w:rsid w:val="00B0223B"/>
    <w:rsid w:val="00B0274A"/>
    <w:rsid w:val="00B029E1"/>
    <w:rsid w:val="00B02BA6"/>
    <w:rsid w:val="00B02CBD"/>
    <w:rsid w:val="00B03594"/>
    <w:rsid w:val="00B036F2"/>
    <w:rsid w:val="00B03D5F"/>
    <w:rsid w:val="00B04316"/>
    <w:rsid w:val="00B0491C"/>
    <w:rsid w:val="00B04E7B"/>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5EFC"/>
    <w:rsid w:val="00B168FE"/>
    <w:rsid w:val="00B16A06"/>
    <w:rsid w:val="00B173A0"/>
    <w:rsid w:val="00B177F4"/>
    <w:rsid w:val="00B17980"/>
    <w:rsid w:val="00B2099C"/>
    <w:rsid w:val="00B20C22"/>
    <w:rsid w:val="00B212B5"/>
    <w:rsid w:val="00B216F5"/>
    <w:rsid w:val="00B217FF"/>
    <w:rsid w:val="00B22C78"/>
    <w:rsid w:val="00B22D42"/>
    <w:rsid w:val="00B22D6A"/>
    <w:rsid w:val="00B233DE"/>
    <w:rsid w:val="00B23677"/>
    <w:rsid w:val="00B23964"/>
    <w:rsid w:val="00B23B7C"/>
    <w:rsid w:val="00B23B85"/>
    <w:rsid w:val="00B23CD0"/>
    <w:rsid w:val="00B23D70"/>
    <w:rsid w:val="00B23F1B"/>
    <w:rsid w:val="00B2430E"/>
    <w:rsid w:val="00B24431"/>
    <w:rsid w:val="00B2466A"/>
    <w:rsid w:val="00B247B5"/>
    <w:rsid w:val="00B24B8C"/>
    <w:rsid w:val="00B251F9"/>
    <w:rsid w:val="00B25503"/>
    <w:rsid w:val="00B25C3D"/>
    <w:rsid w:val="00B25F34"/>
    <w:rsid w:val="00B26FED"/>
    <w:rsid w:val="00B2771D"/>
    <w:rsid w:val="00B27E2A"/>
    <w:rsid w:val="00B30301"/>
    <w:rsid w:val="00B303B1"/>
    <w:rsid w:val="00B30E36"/>
    <w:rsid w:val="00B30EC4"/>
    <w:rsid w:val="00B318D2"/>
    <w:rsid w:val="00B31C20"/>
    <w:rsid w:val="00B31DEF"/>
    <w:rsid w:val="00B329DB"/>
    <w:rsid w:val="00B329FC"/>
    <w:rsid w:val="00B33D87"/>
    <w:rsid w:val="00B34F2C"/>
    <w:rsid w:val="00B34FCD"/>
    <w:rsid w:val="00B34FF3"/>
    <w:rsid w:val="00B3574D"/>
    <w:rsid w:val="00B357C9"/>
    <w:rsid w:val="00B35BA1"/>
    <w:rsid w:val="00B36144"/>
    <w:rsid w:val="00B36724"/>
    <w:rsid w:val="00B36853"/>
    <w:rsid w:val="00B37823"/>
    <w:rsid w:val="00B3798C"/>
    <w:rsid w:val="00B37C8F"/>
    <w:rsid w:val="00B37D10"/>
    <w:rsid w:val="00B37E8E"/>
    <w:rsid w:val="00B40947"/>
    <w:rsid w:val="00B40F0B"/>
    <w:rsid w:val="00B40F3E"/>
    <w:rsid w:val="00B413EC"/>
    <w:rsid w:val="00B4153C"/>
    <w:rsid w:val="00B4285C"/>
    <w:rsid w:val="00B42BF1"/>
    <w:rsid w:val="00B433CC"/>
    <w:rsid w:val="00B43C4B"/>
    <w:rsid w:val="00B43E54"/>
    <w:rsid w:val="00B445A0"/>
    <w:rsid w:val="00B44D04"/>
    <w:rsid w:val="00B457D4"/>
    <w:rsid w:val="00B45D13"/>
    <w:rsid w:val="00B46001"/>
    <w:rsid w:val="00B46181"/>
    <w:rsid w:val="00B46D30"/>
    <w:rsid w:val="00B470FA"/>
    <w:rsid w:val="00B473D8"/>
    <w:rsid w:val="00B47B6B"/>
    <w:rsid w:val="00B47D87"/>
    <w:rsid w:val="00B47EE6"/>
    <w:rsid w:val="00B47F7F"/>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47D"/>
    <w:rsid w:val="00B645F8"/>
    <w:rsid w:val="00B64909"/>
    <w:rsid w:val="00B64A5A"/>
    <w:rsid w:val="00B64D5E"/>
    <w:rsid w:val="00B6687D"/>
    <w:rsid w:val="00B670DF"/>
    <w:rsid w:val="00B672DC"/>
    <w:rsid w:val="00B674D4"/>
    <w:rsid w:val="00B67B3B"/>
    <w:rsid w:val="00B701A1"/>
    <w:rsid w:val="00B70270"/>
    <w:rsid w:val="00B7030C"/>
    <w:rsid w:val="00B708EF"/>
    <w:rsid w:val="00B70A06"/>
    <w:rsid w:val="00B70A25"/>
    <w:rsid w:val="00B70DC7"/>
    <w:rsid w:val="00B711C8"/>
    <w:rsid w:val="00B71F97"/>
    <w:rsid w:val="00B722BE"/>
    <w:rsid w:val="00B7324B"/>
    <w:rsid w:val="00B7328F"/>
    <w:rsid w:val="00B7495B"/>
    <w:rsid w:val="00B75230"/>
    <w:rsid w:val="00B7555F"/>
    <w:rsid w:val="00B761CB"/>
    <w:rsid w:val="00B766DB"/>
    <w:rsid w:val="00B76836"/>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D81"/>
    <w:rsid w:val="00B851A5"/>
    <w:rsid w:val="00B856F4"/>
    <w:rsid w:val="00B85F4C"/>
    <w:rsid w:val="00B85F9D"/>
    <w:rsid w:val="00B86155"/>
    <w:rsid w:val="00B86162"/>
    <w:rsid w:val="00B86573"/>
    <w:rsid w:val="00B8686C"/>
    <w:rsid w:val="00B869F7"/>
    <w:rsid w:val="00B87599"/>
    <w:rsid w:val="00B9015B"/>
    <w:rsid w:val="00B902A8"/>
    <w:rsid w:val="00B909DB"/>
    <w:rsid w:val="00B90E3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6AB"/>
    <w:rsid w:val="00B97958"/>
    <w:rsid w:val="00B97BA8"/>
    <w:rsid w:val="00BA015C"/>
    <w:rsid w:val="00BA03C2"/>
    <w:rsid w:val="00BA0953"/>
    <w:rsid w:val="00BA0F31"/>
    <w:rsid w:val="00BA0F62"/>
    <w:rsid w:val="00BA1338"/>
    <w:rsid w:val="00BA17E8"/>
    <w:rsid w:val="00BA2846"/>
    <w:rsid w:val="00BA2917"/>
    <w:rsid w:val="00BA3113"/>
    <w:rsid w:val="00BA325C"/>
    <w:rsid w:val="00BA3EA7"/>
    <w:rsid w:val="00BA4065"/>
    <w:rsid w:val="00BA4DBD"/>
    <w:rsid w:val="00BA4E82"/>
    <w:rsid w:val="00BA4F0D"/>
    <w:rsid w:val="00BA4F82"/>
    <w:rsid w:val="00BA52C1"/>
    <w:rsid w:val="00BA5B3A"/>
    <w:rsid w:val="00BA5DF0"/>
    <w:rsid w:val="00BA6075"/>
    <w:rsid w:val="00BA61A3"/>
    <w:rsid w:val="00BA70DA"/>
    <w:rsid w:val="00BA7977"/>
    <w:rsid w:val="00BA7A69"/>
    <w:rsid w:val="00BA7B13"/>
    <w:rsid w:val="00BA7F2A"/>
    <w:rsid w:val="00BB08F1"/>
    <w:rsid w:val="00BB1702"/>
    <w:rsid w:val="00BB174B"/>
    <w:rsid w:val="00BB184F"/>
    <w:rsid w:val="00BB2456"/>
    <w:rsid w:val="00BB2EB0"/>
    <w:rsid w:val="00BB324B"/>
    <w:rsid w:val="00BB3FB0"/>
    <w:rsid w:val="00BB434B"/>
    <w:rsid w:val="00BB44E2"/>
    <w:rsid w:val="00BB469A"/>
    <w:rsid w:val="00BB482F"/>
    <w:rsid w:val="00BB4F35"/>
    <w:rsid w:val="00BB508F"/>
    <w:rsid w:val="00BB5AEC"/>
    <w:rsid w:val="00BB5D48"/>
    <w:rsid w:val="00BB6916"/>
    <w:rsid w:val="00BB6C83"/>
    <w:rsid w:val="00BB7094"/>
    <w:rsid w:val="00BB70C2"/>
    <w:rsid w:val="00BB7617"/>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BE"/>
    <w:rsid w:val="00BC3FFF"/>
    <w:rsid w:val="00BC525C"/>
    <w:rsid w:val="00BC53BA"/>
    <w:rsid w:val="00BC543D"/>
    <w:rsid w:val="00BC58CB"/>
    <w:rsid w:val="00BC5D5B"/>
    <w:rsid w:val="00BC5D7A"/>
    <w:rsid w:val="00BC5DFC"/>
    <w:rsid w:val="00BC5E9F"/>
    <w:rsid w:val="00BC5EEA"/>
    <w:rsid w:val="00BC6811"/>
    <w:rsid w:val="00BC6A40"/>
    <w:rsid w:val="00BC6AAE"/>
    <w:rsid w:val="00BC6ACE"/>
    <w:rsid w:val="00BC6B11"/>
    <w:rsid w:val="00BC6CC5"/>
    <w:rsid w:val="00BC7516"/>
    <w:rsid w:val="00BC7637"/>
    <w:rsid w:val="00BC7AEC"/>
    <w:rsid w:val="00BC7CFE"/>
    <w:rsid w:val="00BC7D1F"/>
    <w:rsid w:val="00BD045D"/>
    <w:rsid w:val="00BD0BAC"/>
    <w:rsid w:val="00BD11AF"/>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47B"/>
    <w:rsid w:val="00BD5672"/>
    <w:rsid w:val="00BD5A87"/>
    <w:rsid w:val="00BD63AB"/>
    <w:rsid w:val="00BD6B63"/>
    <w:rsid w:val="00BD6D5E"/>
    <w:rsid w:val="00BD6DAF"/>
    <w:rsid w:val="00BD6E40"/>
    <w:rsid w:val="00BD73C1"/>
    <w:rsid w:val="00BD76E3"/>
    <w:rsid w:val="00BD77C6"/>
    <w:rsid w:val="00BE022E"/>
    <w:rsid w:val="00BE185A"/>
    <w:rsid w:val="00BE2666"/>
    <w:rsid w:val="00BE2886"/>
    <w:rsid w:val="00BE2C7E"/>
    <w:rsid w:val="00BE32D2"/>
    <w:rsid w:val="00BE3A95"/>
    <w:rsid w:val="00BE3C4D"/>
    <w:rsid w:val="00BE4156"/>
    <w:rsid w:val="00BE426B"/>
    <w:rsid w:val="00BE42A3"/>
    <w:rsid w:val="00BE43D7"/>
    <w:rsid w:val="00BE4AEB"/>
    <w:rsid w:val="00BE5012"/>
    <w:rsid w:val="00BE5025"/>
    <w:rsid w:val="00BE531C"/>
    <w:rsid w:val="00BE5493"/>
    <w:rsid w:val="00BE55B6"/>
    <w:rsid w:val="00BE6112"/>
    <w:rsid w:val="00BE615C"/>
    <w:rsid w:val="00BE652D"/>
    <w:rsid w:val="00BE68CD"/>
    <w:rsid w:val="00BE68D0"/>
    <w:rsid w:val="00BE6CE8"/>
    <w:rsid w:val="00BE7177"/>
    <w:rsid w:val="00BE72AA"/>
    <w:rsid w:val="00BE7307"/>
    <w:rsid w:val="00BE73CB"/>
    <w:rsid w:val="00BE74F0"/>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3F"/>
    <w:rsid w:val="00BF7DB9"/>
    <w:rsid w:val="00C00629"/>
    <w:rsid w:val="00C00D7E"/>
    <w:rsid w:val="00C010D3"/>
    <w:rsid w:val="00C010D5"/>
    <w:rsid w:val="00C01178"/>
    <w:rsid w:val="00C01BAF"/>
    <w:rsid w:val="00C01E3E"/>
    <w:rsid w:val="00C01FBF"/>
    <w:rsid w:val="00C0204A"/>
    <w:rsid w:val="00C0280B"/>
    <w:rsid w:val="00C02E13"/>
    <w:rsid w:val="00C0309E"/>
    <w:rsid w:val="00C03D72"/>
    <w:rsid w:val="00C042A7"/>
    <w:rsid w:val="00C045BE"/>
    <w:rsid w:val="00C045F7"/>
    <w:rsid w:val="00C04705"/>
    <w:rsid w:val="00C04819"/>
    <w:rsid w:val="00C04F22"/>
    <w:rsid w:val="00C0517F"/>
    <w:rsid w:val="00C053EA"/>
    <w:rsid w:val="00C0571E"/>
    <w:rsid w:val="00C05784"/>
    <w:rsid w:val="00C05D5C"/>
    <w:rsid w:val="00C05F89"/>
    <w:rsid w:val="00C06959"/>
    <w:rsid w:val="00C06A6B"/>
    <w:rsid w:val="00C06A82"/>
    <w:rsid w:val="00C06B94"/>
    <w:rsid w:val="00C06BBE"/>
    <w:rsid w:val="00C071C2"/>
    <w:rsid w:val="00C10024"/>
    <w:rsid w:val="00C10368"/>
    <w:rsid w:val="00C1087D"/>
    <w:rsid w:val="00C1096E"/>
    <w:rsid w:val="00C10D01"/>
    <w:rsid w:val="00C10F22"/>
    <w:rsid w:val="00C1135F"/>
    <w:rsid w:val="00C1146A"/>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B8A"/>
    <w:rsid w:val="00C16247"/>
    <w:rsid w:val="00C16900"/>
    <w:rsid w:val="00C1702C"/>
    <w:rsid w:val="00C17DE0"/>
    <w:rsid w:val="00C17F6C"/>
    <w:rsid w:val="00C2103B"/>
    <w:rsid w:val="00C21148"/>
    <w:rsid w:val="00C21175"/>
    <w:rsid w:val="00C211A4"/>
    <w:rsid w:val="00C21704"/>
    <w:rsid w:val="00C21E11"/>
    <w:rsid w:val="00C22468"/>
    <w:rsid w:val="00C22679"/>
    <w:rsid w:val="00C2292C"/>
    <w:rsid w:val="00C22D69"/>
    <w:rsid w:val="00C230D7"/>
    <w:rsid w:val="00C23288"/>
    <w:rsid w:val="00C23A44"/>
    <w:rsid w:val="00C23B3A"/>
    <w:rsid w:val="00C2423F"/>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4EFC"/>
    <w:rsid w:val="00C3576B"/>
    <w:rsid w:val="00C367F5"/>
    <w:rsid w:val="00C36903"/>
    <w:rsid w:val="00C36B4E"/>
    <w:rsid w:val="00C36B9C"/>
    <w:rsid w:val="00C36D3F"/>
    <w:rsid w:val="00C37333"/>
    <w:rsid w:val="00C373C8"/>
    <w:rsid w:val="00C374A7"/>
    <w:rsid w:val="00C37A75"/>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3DF3"/>
    <w:rsid w:val="00C6407C"/>
    <w:rsid w:val="00C641FD"/>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583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565"/>
    <w:rsid w:val="00C8392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293"/>
    <w:rsid w:val="00C93B9C"/>
    <w:rsid w:val="00C93CA9"/>
    <w:rsid w:val="00C93E28"/>
    <w:rsid w:val="00C943B4"/>
    <w:rsid w:val="00C94D91"/>
    <w:rsid w:val="00C95414"/>
    <w:rsid w:val="00C962EB"/>
    <w:rsid w:val="00C96746"/>
    <w:rsid w:val="00C969FC"/>
    <w:rsid w:val="00C96D0C"/>
    <w:rsid w:val="00C97419"/>
    <w:rsid w:val="00CA0171"/>
    <w:rsid w:val="00CA072E"/>
    <w:rsid w:val="00CA0BBF"/>
    <w:rsid w:val="00CA0D4E"/>
    <w:rsid w:val="00CA10A8"/>
    <w:rsid w:val="00CA10DE"/>
    <w:rsid w:val="00CA1BD2"/>
    <w:rsid w:val="00CA1F7F"/>
    <w:rsid w:val="00CA215F"/>
    <w:rsid w:val="00CA2903"/>
    <w:rsid w:val="00CA3146"/>
    <w:rsid w:val="00CA375E"/>
    <w:rsid w:val="00CA40C1"/>
    <w:rsid w:val="00CA4105"/>
    <w:rsid w:val="00CA4C73"/>
    <w:rsid w:val="00CA4CB3"/>
    <w:rsid w:val="00CA53A9"/>
    <w:rsid w:val="00CA5767"/>
    <w:rsid w:val="00CA588D"/>
    <w:rsid w:val="00CA5DED"/>
    <w:rsid w:val="00CA6069"/>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2F90"/>
    <w:rsid w:val="00CC3295"/>
    <w:rsid w:val="00CC3431"/>
    <w:rsid w:val="00CC347C"/>
    <w:rsid w:val="00CC4704"/>
    <w:rsid w:val="00CC513B"/>
    <w:rsid w:val="00CC52A5"/>
    <w:rsid w:val="00CC5AAA"/>
    <w:rsid w:val="00CC5CAA"/>
    <w:rsid w:val="00CC6EB0"/>
    <w:rsid w:val="00CC713F"/>
    <w:rsid w:val="00CC7818"/>
    <w:rsid w:val="00CC785D"/>
    <w:rsid w:val="00CD0482"/>
    <w:rsid w:val="00CD0845"/>
    <w:rsid w:val="00CD0A6E"/>
    <w:rsid w:val="00CD0FBD"/>
    <w:rsid w:val="00CD16C6"/>
    <w:rsid w:val="00CD1CD7"/>
    <w:rsid w:val="00CD1D09"/>
    <w:rsid w:val="00CD232D"/>
    <w:rsid w:val="00CD264E"/>
    <w:rsid w:val="00CD29A2"/>
    <w:rsid w:val="00CD3515"/>
    <w:rsid w:val="00CD3B2C"/>
    <w:rsid w:val="00CD3BD9"/>
    <w:rsid w:val="00CD4179"/>
    <w:rsid w:val="00CD41E5"/>
    <w:rsid w:val="00CD440B"/>
    <w:rsid w:val="00CD441E"/>
    <w:rsid w:val="00CD4598"/>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CB"/>
    <w:rsid w:val="00CE67DC"/>
    <w:rsid w:val="00CE7B12"/>
    <w:rsid w:val="00CE7B7B"/>
    <w:rsid w:val="00CE7BBF"/>
    <w:rsid w:val="00CF099C"/>
    <w:rsid w:val="00CF0E4F"/>
    <w:rsid w:val="00CF352F"/>
    <w:rsid w:val="00CF455C"/>
    <w:rsid w:val="00CF4EFD"/>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2B7F"/>
    <w:rsid w:val="00D02C37"/>
    <w:rsid w:val="00D03A41"/>
    <w:rsid w:val="00D03D16"/>
    <w:rsid w:val="00D04456"/>
    <w:rsid w:val="00D04534"/>
    <w:rsid w:val="00D04CBB"/>
    <w:rsid w:val="00D04E2C"/>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D48"/>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0FFA"/>
    <w:rsid w:val="00D41D6B"/>
    <w:rsid w:val="00D41DED"/>
    <w:rsid w:val="00D42069"/>
    <w:rsid w:val="00D42084"/>
    <w:rsid w:val="00D4252C"/>
    <w:rsid w:val="00D42DD3"/>
    <w:rsid w:val="00D432BB"/>
    <w:rsid w:val="00D4360E"/>
    <w:rsid w:val="00D43851"/>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78D"/>
    <w:rsid w:val="00D508A6"/>
    <w:rsid w:val="00D510C4"/>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33"/>
    <w:rsid w:val="00D55E59"/>
    <w:rsid w:val="00D560B1"/>
    <w:rsid w:val="00D56106"/>
    <w:rsid w:val="00D56333"/>
    <w:rsid w:val="00D569E7"/>
    <w:rsid w:val="00D56B97"/>
    <w:rsid w:val="00D57741"/>
    <w:rsid w:val="00D57BCF"/>
    <w:rsid w:val="00D57BF5"/>
    <w:rsid w:val="00D57EF7"/>
    <w:rsid w:val="00D57F67"/>
    <w:rsid w:val="00D60423"/>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90A"/>
    <w:rsid w:val="00D711D1"/>
    <w:rsid w:val="00D71693"/>
    <w:rsid w:val="00D718F9"/>
    <w:rsid w:val="00D7198E"/>
    <w:rsid w:val="00D720BE"/>
    <w:rsid w:val="00D7242A"/>
    <w:rsid w:val="00D72565"/>
    <w:rsid w:val="00D72641"/>
    <w:rsid w:val="00D72897"/>
    <w:rsid w:val="00D72AD9"/>
    <w:rsid w:val="00D72BB5"/>
    <w:rsid w:val="00D730CB"/>
    <w:rsid w:val="00D733D3"/>
    <w:rsid w:val="00D736BE"/>
    <w:rsid w:val="00D73A15"/>
    <w:rsid w:val="00D73ACE"/>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94B"/>
    <w:rsid w:val="00D80DE0"/>
    <w:rsid w:val="00D818FC"/>
    <w:rsid w:val="00D81BA7"/>
    <w:rsid w:val="00D81D3A"/>
    <w:rsid w:val="00D82254"/>
    <w:rsid w:val="00D827EC"/>
    <w:rsid w:val="00D8287F"/>
    <w:rsid w:val="00D828E7"/>
    <w:rsid w:val="00D82B66"/>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CEC"/>
    <w:rsid w:val="00D92F05"/>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77"/>
    <w:rsid w:val="00DA3683"/>
    <w:rsid w:val="00DA3F5A"/>
    <w:rsid w:val="00DA55C0"/>
    <w:rsid w:val="00DA57D6"/>
    <w:rsid w:val="00DA5EF1"/>
    <w:rsid w:val="00DA62F5"/>
    <w:rsid w:val="00DA62F7"/>
    <w:rsid w:val="00DA66AF"/>
    <w:rsid w:val="00DA6B12"/>
    <w:rsid w:val="00DA6FD0"/>
    <w:rsid w:val="00DA7370"/>
    <w:rsid w:val="00DA7CF6"/>
    <w:rsid w:val="00DB0235"/>
    <w:rsid w:val="00DB02EE"/>
    <w:rsid w:val="00DB06EB"/>
    <w:rsid w:val="00DB0902"/>
    <w:rsid w:val="00DB1538"/>
    <w:rsid w:val="00DB1F21"/>
    <w:rsid w:val="00DB2294"/>
    <w:rsid w:val="00DB2BD8"/>
    <w:rsid w:val="00DB335D"/>
    <w:rsid w:val="00DB365F"/>
    <w:rsid w:val="00DB3752"/>
    <w:rsid w:val="00DB444C"/>
    <w:rsid w:val="00DB55AD"/>
    <w:rsid w:val="00DB57B9"/>
    <w:rsid w:val="00DB5A59"/>
    <w:rsid w:val="00DB5BE9"/>
    <w:rsid w:val="00DB6384"/>
    <w:rsid w:val="00DB6558"/>
    <w:rsid w:val="00DB6851"/>
    <w:rsid w:val="00DB68E2"/>
    <w:rsid w:val="00DB6D07"/>
    <w:rsid w:val="00DB71AB"/>
    <w:rsid w:val="00DB7237"/>
    <w:rsid w:val="00DB72D6"/>
    <w:rsid w:val="00DC0114"/>
    <w:rsid w:val="00DC014D"/>
    <w:rsid w:val="00DC0D44"/>
    <w:rsid w:val="00DC0FC9"/>
    <w:rsid w:val="00DC125E"/>
    <w:rsid w:val="00DC14AA"/>
    <w:rsid w:val="00DC1604"/>
    <w:rsid w:val="00DC16B9"/>
    <w:rsid w:val="00DC174C"/>
    <w:rsid w:val="00DC1D03"/>
    <w:rsid w:val="00DC1F2D"/>
    <w:rsid w:val="00DC2E11"/>
    <w:rsid w:val="00DC3A3C"/>
    <w:rsid w:val="00DC3E3C"/>
    <w:rsid w:val="00DC5429"/>
    <w:rsid w:val="00DC5F94"/>
    <w:rsid w:val="00DC620C"/>
    <w:rsid w:val="00DC662C"/>
    <w:rsid w:val="00DC68E6"/>
    <w:rsid w:val="00DC6925"/>
    <w:rsid w:val="00DC6E3F"/>
    <w:rsid w:val="00DC73A9"/>
    <w:rsid w:val="00DC7582"/>
    <w:rsid w:val="00DC7586"/>
    <w:rsid w:val="00DC7B76"/>
    <w:rsid w:val="00DC7CF1"/>
    <w:rsid w:val="00DC7E51"/>
    <w:rsid w:val="00DD0388"/>
    <w:rsid w:val="00DD0A12"/>
    <w:rsid w:val="00DD0AA3"/>
    <w:rsid w:val="00DD0C75"/>
    <w:rsid w:val="00DD10E3"/>
    <w:rsid w:val="00DD1246"/>
    <w:rsid w:val="00DD19AD"/>
    <w:rsid w:val="00DD1A9A"/>
    <w:rsid w:val="00DD202F"/>
    <w:rsid w:val="00DD20B4"/>
    <w:rsid w:val="00DD21FD"/>
    <w:rsid w:val="00DD2583"/>
    <w:rsid w:val="00DD2A09"/>
    <w:rsid w:val="00DD2B19"/>
    <w:rsid w:val="00DD2C08"/>
    <w:rsid w:val="00DD30FA"/>
    <w:rsid w:val="00DD328A"/>
    <w:rsid w:val="00DD3898"/>
    <w:rsid w:val="00DD39DD"/>
    <w:rsid w:val="00DD3D5C"/>
    <w:rsid w:val="00DD3FB9"/>
    <w:rsid w:val="00DD414F"/>
    <w:rsid w:val="00DD4192"/>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64B"/>
    <w:rsid w:val="00DE4A40"/>
    <w:rsid w:val="00DE546E"/>
    <w:rsid w:val="00DE54CF"/>
    <w:rsid w:val="00DE552E"/>
    <w:rsid w:val="00DE5853"/>
    <w:rsid w:val="00DE5A71"/>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032"/>
    <w:rsid w:val="00DF2543"/>
    <w:rsid w:val="00DF27B1"/>
    <w:rsid w:val="00DF28EF"/>
    <w:rsid w:val="00DF363D"/>
    <w:rsid w:val="00DF397E"/>
    <w:rsid w:val="00DF4745"/>
    <w:rsid w:val="00DF491A"/>
    <w:rsid w:val="00DF5070"/>
    <w:rsid w:val="00DF549A"/>
    <w:rsid w:val="00DF54EA"/>
    <w:rsid w:val="00DF5A2E"/>
    <w:rsid w:val="00DF673E"/>
    <w:rsid w:val="00DF69E7"/>
    <w:rsid w:val="00DF6DD1"/>
    <w:rsid w:val="00DF6E3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E23"/>
    <w:rsid w:val="00E071F1"/>
    <w:rsid w:val="00E0767D"/>
    <w:rsid w:val="00E07754"/>
    <w:rsid w:val="00E07757"/>
    <w:rsid w:val="00E07C16"/>
    <w:rsid w:val="00E101D9"/>
    <w:rsid w:val="00E107D5"/>
    <w:rsid w:val="00E108AA"/>
    <w:rsid w:val="00E1092D"/>
    <w:rsid w:val="00E10CE5"/>
    <w:rsid w:val="00E10D1C"/>
    <w:rsid w:val="00E10FD5"/>
    <w:rsid w:val="00E11EEE"/>
    <w:rsid w:val="00E1277F"/>
    <w:rsid w:val="00E12892"/>
    <w:rsid w:val="00E12AC1"/>
    <w:rsid w:val="00E12EF6"/>
    <w:rsid w:val="00E13718"/>
    <w:rsid w:val="00E13C8F"/>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D76"/>
    <w:rsid w:val="00E20E39"/>
    <w:rsid w:val="00E2162A"/>
    <w:rsid w:val="00E21942"/>
    <w:rsid w:val="00E22332"/>
    <w:rsid w:val="00E2245E"/>
    <w:rsid w:val="00E2248D"/>
    <w:rsid w:val="00E22BC7"/>
    <w:rsid w:val="00E23B90"/>
    <w:rsid w:val="00E23C14"/>
    <w:rsid w:val="00E23E24"/>
    <w:rsid w:val="00E242FC"/>
    <w:rsid w:val="00E246E5"/>
    <w:rsid w:val="00E24B2C"/>
    <w:rsid w:val="00E24D04"/>
    <w:rsid w:val="00E258EA"/>
    <w:rsid w:val="00E26416"/>
    <w:rsid w:val="00E26F4F"/>
    <w:rsid w:val="00E3014C"/>
    <w:rsid w:val="00E305E4"/>
    <w:rsid w:val="00E30805"/>
    <w:rsid w:val="00E31120"/>
    <w:rsid w:val="00E3118C"/>
    <w:rsid w:val="00E318C1"/>
    <w:rsid w:val="00E3256A"/>
    <w:rsid w:val="00E3297E"/>
    <w:rsid w:val="00E32FF4"/>
    <w:rsid w:val="00E333AF"/>
    <w:rsid w:val="00E335F4"/>
    <w:rsid w:val="00E337D6"/>
    <w:rsid w:val="00E33B0A"/>
    <w:rsid w:val="00E33DB6"/>
    <w:rsid w:val="00E343CE"/>
    <w:rsid w:val="00E346AB"/>
    <w:rsid w:val="00E34B41"/>
    <w:rsid w:val="00E3500A"/>
    <w:rsid w:val="00E353CC"/>
    <w:rsid w:val="00E35FB3"/>
    <w:rsid w:val="00E36F24"/>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781"/>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85E"/>
    <w:rsid w:val="00E60C66"/>
    <w:rsid w:val="00E61167"/>
    <w:rsid w:val="00E61388"/>
    <w:rsid w:val="00E618AE"/>
    <w:rsid w:val="00E6193F"/>
    <w:rsid w:val="00E61CC7"/>
    <w:rsid w:val="00E61DE5"/>
    <w:rsid w:val="00E622F2"/>
    <w:rsid w:val="00E624FE"/>
    <w:rsid w:val="00E628D6"/>
    <w:rsid w:val="00E62941"/>
    <w:rsid w:val="00E62C74"/>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601"/>
    <w:rsid w:val="00E717E0"/>
    <w:rsid w:val="00E71878"/>
    <w:rsid w:val="00E71ED3"/>
    <w:rsid w:val="00E7272E"/>
    <w:rsid w:val="00E7298E"/>
    <w:rsid w:val="00E72EFC"/>
    <w:rsid w:val="00E736A3"/>
    <w:rsid w:val="00E73F21"/>
    <w:rsid w:val="00E74757"/>
    <w:rsid w:val="00E74C63"/>
    <w:rsid w:val="00E74DE6"/>
    <w:rsid w:val="00E75567"/>
    <w:rsid w:val="00E75847"/>
    <w:rsid w:val="00E75973"/>
    <w:rsid w:val="00E759EB"/>
    <w:rsid w:val="00E75B93"/>
    <w:rsid w:val="00E75DFD"/>
    <w:rsid w:val="00E75F70"/>
    <w:rsid w:val="00E760A6"/>
    <w:rsid w:val="00E76595"/>
    <w:rsid w:val="00E76DEA"/>
    <w:rsid w:val="00E76EFA"/>
    <w:rsid w:val="00E77049"/>
    <w:rsid w:val="00E77883"/>
    <w:rsid w:val="00E804EA"/>
    <w:rsid w:val="00E80ACB"/>
    <w:rsid w:val="00E80F3A"/>
    <w:rsid w:val="00E810B0"/>
    <w:rsid w:val="00E813C0"/>
    <w:rsid w:val="00E81424"/>
    <w:rsid w:val="00E8176C"/>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959"/>
    <w:rsid w:val="00E84DBD"/>
    <w:rsid w:val="00E85210"/>
    <w:rsid w:val="00E85236"/>
    <w:rsid w:val="00E85DF2"/>
    <w:rsid w:val="00E87330"/>
    <w:rsid w:val="00E873A1"/>
    <w:rsid w:val="00E87440"/>
    <w:rsid w:val="00E90557"/>
    <w:rsid w:val="00E905BE"/>
    <w:rsid w:val="00E9090B"/>
    <w:rsid w:val="00E90CD0"/>
    <w:rsid w:val="00E91FF1"/>
    <w:rsid w:val="00E9267D"/>
    <w:rsid w:val="00E92CC0"/>
    <w:rsid w:val="00E9345B"/>
    <w:rsid w:val="00E937CA"/>
    <w:rsid w:val="00E93B51"/>
    <w:rsid w:val="00E93C24"/>
    <w:rsid w:val="00E944BD"/>
    <w:rsid w:val="00E94707"/>
    <w:rsid w:val="00E949FD"/>
    <w:rsid w:val="00E94C66"/>
    <w:rsid w:val="00E95A45"/>
    <w:rsid w:val="00E95B64"/>
    <w:rsid w:val="00E95E7D"/>
    <w:rsid w:val="00E9605F"/>
    <w:rsid w:val="00E968A8"/>
    <w:rsid w:val="00E97E33"/>
    <w:rsid w:val="00E97F75"/>
    <w:rsid w:val="00EA035B"/>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08C"/>
    <w:rsid w:val="00EA6A66"/>
    <w:rsid w:val="00EA6DA4"/>
    <w:rsid w:val="00EA71AC"/>
    <w:rsid w:val="00EA79B4"/>
    <w:rsid w:val="00EA7ACE"/>
    <w:rsid w:val="00EA7CAB"/>
    <w:rsid w:val="00EB00B3"/>
    <w:rsid w:val="00EB026F"/>
    <w:rsid w:val="00EB058C"/>
    <w:rsid w:val="00EB0D9C"/>
    <w:rsid w:val="00EB0E04"/>
    <w:rsid w:val="00EB0EC4"/>
    <w:rsid w:val="00EB182F"/>
    <w:rsid w:val="00EB2365"/>
    <w:rsid w:val="00EB2C0B"/>
    <w:rsid w:val="00EB2C7D"/>
    <w:rsid w:val="00EB2D3E"/>
    <w:rsid w:val="00EB2E08"/>
    <w:rsid w:val="00EB30A9"/>
    <w:rsid w:val="00EB3359"/>
    <w:rsid w:val="00EB3FDE"/>
    <w:rsid w:val="00EB42DC"/>
    <w:rsid w:val="00EB482B"/>
    <w:rsid w:val="00EB4BD5"/>
    <w:rsid w:val="00EB5A8C"/>
    <w:rsid w:val="00EB601D"/>
    <w:rsid w:val="00EB604F"/>
    <w:rsid w:val="00EB629E"/>
    <w:rsid w:val="00EB6660"/>
    <w:rsid w:val="00EB7500"/>
    <w:rsid w:val="00EB7C9B"/>
    <w:rsid w:val="00EC0098"/>
    <w:rsid w:val="00EC0A2A"/>
    <w:rsid w:val="00EC0F7E"/>
    <w:rsid w:val="00EC1378"/>
    <w:rsid w:val="00EC13C1"/>
    <w:rsid w:val="00EC1593"/>
    <w:rsid w:val="00EC19E5"/>
    <w:rsid w:val="00EC1CA7"/>
    <w:rsid w:val="00EC1E8F"/>
    <w:rsid w:val="00EC208D"/>
    <w:rsid w:val="00EC21C2"/>
    <w:rsid w:val="00EC21CD"/>
    <w:rsid w:val="00EC2507"/>
    <w:rsid w:val="00EC2727"/>
    <w:rsid w:val="00EC2E2E"/>
    <w:rsid w:val="00EC3797"/>
    <w:rsid w:val="00EC3DA4"/>
    <w:rsid w:val="00EC3FE4"/>
    <w:rsid w:val="00EC4902"/>
    <w:rsid w:val="00EC4DC9"/>
    <w:rsid w:val="00EC4FCD"/>
    <w:rsid w:val="00EC4FFC"/>
    <w:rsid w:val="00EC54D5"/>
    <w:rsid w:val="00EC580D"/>
    <w:rsid w:val="00EC59BF"/>
    <w:rsid w:val="00EC5AEC"/>
    <w:rsid w:val="00EC5F40"/>
    <w:rsid w:val="00EC652D"/>
    <w:rsid w:val="00EC723E"/>
    <w:rsid w:val="00EC73B6"/>
    <w:rsid w:val="00EC74D0"/>
    <w:rsid w:val="00EC77CD"/>
    <w:rsid w:val="00EC77FE"/>
    <w:rsid w:val="00ED03CF"/>
    <w:rsid w:val="00ED042B"/>
    <w:rsid w:val="00ED1708"/>
    <w:rsid w:val="00ED2073"/>
    <w:rsid w:val="00ED2B8A"/>
    <w:rsid w:val="00ED30B9"/>
    <w:rsid w:val="00ED3397"/>
    <w:rsid w:val="00ED34DB"/>
    <w:rsid w:val="00ED3748"/>
    <w:rsid w:val="00ED3BE2"/>
    <w:rsid w:val="00ED3C4C"/>
    <w:rsid w:val="00ED4235"/>
    <w:rsid w:val="00ED4668"/>
    <w:rsid w:val="00ED47B0"/>
    <w:rsid w:val="00ED4BDB"/>
    <w:rsid w:val="00ED4C0D"/>
    <w:rsid w:val="00ED529F"/>
    <w:rsid w:val="00ED5844"/>
    <w:rsid w:val="00ED69DE"/>
    <w:rsid w:val="00ED6F39"/>
    <w:rsid w:val="00ED722D"/>
    <w:rsid w:val="00ED73B6"/>
    <w:rsid w:val="00ED750A"/>
    <w:rsid w:val="00ED7909"/>
    <w:rsid w:val="00ED7BC9"/>
    <w:rsid w:val="00ED7D9E"/>
    <w:rsid w:val="00EE0537"/>
    <w:rsid w:val="00EE057D"/>
    <w:rsid w:val="00EE0B9A"/>
    <w:rsid w:val="00EE1AC6"/>
    <w:rsid w:val="00EE1BD3"/>
    <w:rsid w:val="00EE20A1"/>
    <w:rsid w:val="00EE2185"/>
    <w:rsid w:val="00EE241F"/>
    <w:rsid w:val="00EE249A"/>
    <w:rsid w:val="00EE26A5"/>
    <w:rsid w:val="00EE2825"/>
    <w:rsid w:val="00EE2BBB"/>
    <w:rsid w:val="00EE3D64"/>
    <w:rsid w:val="00EE432F"/>
    <w:rsid w:val="00EE49D9"/>
    <w:rsid w:val="00EE49DB"/>
    <w:rsid w:val="00EE5498"/>
    <w:rsid w:val="00EE54FE"/>
    <w:rsid w:val="00EE5EE4"/>
    <w:rsid w:val="00EE6076"/>
    <w:rsid w:val="00EE622E"/>
    <w:rsid w:val="00EE6BA7"/>
    <w:rsid w:val="00EE7052"/>
    <w:rsid w:val="00EF0037"/>
    <w:rsid w:val="00EF02E2"/>
    <w:rsid w:val="00EF0306"/>
    <w:rsid w:val="00EF0827"/>
    <w:rsid w:val="00EF1659"/>
    <w:rsid w:val="00EF1859"/>
    <w:rsid w:val="00EF1AD2"/>
    <w:rsid w:val="00EF1D84"/>
    <w:rsid w:val="00EF21B1"/>
    <w:rsid w:val="00EF23AD"/>
    <w:rsid w:val="00EF23DB"/>
    <w:rsid w:val="00EF365C"/>
    <w:rsid w:val="00EF3735"/>
    <w:rsid w:val="00EF382D"/>
    <w:rsid w:val="00EF43E8"/>
    <w:rsid w:val="00EF4747"/>
    <w:rsid w:val="00EF5125"/>
    <w:rsid w:val="00EF5126"/>
    <w:rsid w:val="00EF51B0"/>
    <w:rsid w:val="00EF51CB"/>
    <w:rsid w:val="00EF5C92"/>
    <w:rsid w:val="00EF65B5"/>
    <w:rsid w:val="00EF68E3"/>
    <w:rsid w:val="00EF6D1C"/>
    <w:rsid w:val="00EF6ECF"/>
    <w:rsid w:val="00EF73E2"/>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6A6"/>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23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49E5"/>
    <w:rsid w:val="00F25146"/>
    <w:rsid w:val="00F25D10"/>
    <w:rsid w:val="00F268E9"/>
    <w:rsid w:val="00F2690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260D"/>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4AC"/>
    <w:rsid w:val="00F56AC8"/>
    <w:rsid w:val="00F570CB"/>
    <w:rsid w:val="00F57776"/>
    <w:rsid w:val="00F577FC"/>
    <w:rsid w:val="00F60555"/>
    <w:rsid w:val="00F605D3"/>
    <w:rsid w:val="00F607DC"/>
    <w:rsid w:val="00F60871"/>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4B44"/>
    <w:rsid w:val="00F65A68"/>
    <w:rsid w:val="00F65CA6"/>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0FD"/>
    <w:rsid w:val="00F83468"/>
    <w:rsid w:val="00F834A4"/>
    <w:rsid w:val="00F8412A"/>
    <w:rsid w:val="00F8417C"/>
    <w:rsid w:val="00F84FA7"/>
    <w:rsid w:val="00F850A7"/>
    <w:rsid w:val="00F852DB"/>
    <w:rsid w:val="00F85B6F"/>
    <w:rsid w:val="00F86574"/>
    <w:rsid w:val="00F86DA5"/>
    <w:rsid w:val="00F873CD"/>
    <w:rsid w:val="00F87507"/>
    <w:rsid w:val="00F87C75"/>
    <w:rsid w:val="00F87FC9"/>
    <w:rsid w:val="00F90954"/>
    <w:rsid w:val="00F90DDA"/>
    <w:rsid w:val="00F91066"/>
    <w:rsid w:val="00F919B1"/>
    <w:rsid w:val="00F92200"/>
    <w:rsid w:val="00F92A0F"/>
    <w:rsid w:val="00F92CD5"/>
    <w:rsid w:val="00F92E4E"/>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536"/>
    <w:rsid w:val="00FB05DC"/>
    <w:rsid w:val="00FB0F2E"/>
    <w:rsid w:val="00FB1606"/>
    <w:rsid w:val="00FB16D7"/>
    <w:rsid w:val="00FB1800"/>
    <w:rsid w:val="00FB1B2E"/>
    <w:rsid w:val="00FB1C07"/>
    <w:rsid w:val="00FB20D2"/>
    <w:rsid w:val="00FB21A3"/>
    <w:rsid w:val="00FB2A29"/>
    <w:rsid w:val="00FB503C"/>
    <w:rsid w:val="00FB55F0"/>
    <w:rsid w:val="00FB5FF1"/>
    <w:rsid w:val="00FB6017"/>
    <w:rsid w:val="00FB620A"/>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C7A90"/>
    <w:rsid w:val="00FD02AE"/>
    <w:rsid w:val="00FD03FC"/>
    <w:rsid w:val="00FD0AAB"/>
    <w:rsid w:val="00FD0F6A"/>
    <w:rsid w:val="00FD0FE1"/>
    <w:rsid w:val="00FD1029"/>
    <w:rsid w:val="00FD113F"/>
    <w:rsid w:val="00FD1444"/>
    <w:rsid w:val="00FD193F"/>
    <w:rsid w:val="00FD1AF8"/>
    <w:rsid w:val="00FD21EE"/>
    <w:rsid w:val="00FD24BD"/>
    <w:rsid w:val="00FD269D"/>
    <w:rsid w:val="00FD2F48"/>
    <w:rsid w:val="00FD3A1B"/>
    <w:rsid w:val="00FD3C1C"/>
    <w:rsid w:val="00FD42EF"/>
    <w:rsid w:val="00FD5665"/>
    <w:rsid w:val="00FD5828"/>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2CD"/>
    <w:rsid w:val="00FF0AAF"/>
    <w:rsid w:val="00FF0E78"/>
    <w:rsid w:val="00FF110E"/>
    <w:rsid w:val="00FF121C"/>
    <w:rsid w:val="00FF1919"/>
    <w:rsid w:val="00FF2155"/>
    <w:rsid w:val="00FF23F9"/>
    <w:rsid w:val="00FF2684"/>
    <w:rsid w:val="00FF29B8"/>
    <w:rsid w:val="00FF2A97"/>
    <w:rsid w:val="00FF2E1C"/>
    <w:rsid w:val="00FF369A"/>
    <w:rsid w:val="00FF3A85"/>
    <w:rsid w:val="00FF3DDC"/>
    <w:rsid w:val="00FF50EE"/>
    <w:rsid w:val="00FF51F9"/>
    <w:rsid w:val="00FF5421"/>
    <w:rsid w:val="00FF585E"/>
    <w:rsid w:val="00FF5998"/>
    <w:rsid w:val="00FF64B4"/>
    <w:rsid w:val="00FF6B61"/>
    <w:rsid w:val="00FF6BCE"/>
    <w:rsid w:val="00FF6CB6"/>
    <w:rsid w:val="00FF6FCD"/>
    <w:rsid w:val="00FF71B8"/>
    <w:rsid w:val="00FF734A"/>
    <w:rsid w:val="00FF73FD"/>
    <w:rsid w:val="00FF7C73"/>
    <w:rsid w:val="01230FF8"/>
    <w:rsid w:val="01372443"/>
    <w:rsid w:val="016269A4"/>
    <w:rsid w:val="01840D23"/>
    <w:rsid w:val="019A6EC1"/>
    <w:rsid w:val="01B446F6"/>
    <w:rsid w:val="01C523EB"/>
    <w:rsid w:val="01F43DEF"/>
    <w:rsid w:val="02443EBF"/>
    <w:rsid w:val="03552B38"/>
    <w:rsid w:val="039A0BB2"/>
    <w:rsid w:val="03EA585B"/>
    <w:rsid w:val="041476CE"/>
    <w:rsid w:val="04674129"/>
    <w:rsid w:val="047E27A1"/>
    <w:rsid w:val="0495075E"/>
    <w:rsid w:val="04F06240"/>
    <w:rsid w:val="052949F8"/>
    <w:rsid w:val="056A02D7"/>
    <w:rsid w:val="059A5838"/>
    <w:rsid w:val="05B9052D"/>
    <w:rsid w:val="05CB76D4"/>
    <w:rsid w:val="06452A65"/>
    <w:rsid w:val="067B5183"/>
    <w:rsid w:val="068B1EC9"/>
    <w:rsid w:val="068D7B29"/>
    <w:rsid w:val="07887E60"/>
    <w:rsid w:val="07BD24C2"/>
    <w:rsid w:val="07F563F7"/>
    <w:rsid w:val="080400A0"/>
    <w:rsid w:val="086361B9"/>
    <w:rsid w:val="087628FD"/>
    <w:rsid w:val="08EE2A4A"/>
    <w:rsid w:val="091356AE"/>
    <w:rsid w:val="092A4428"/>
    <w:rsid w:val="094A1567"/>
    <w:rsid w:val="09E50F66"/>
    <w:rsid w:val="0A047CB7"/>
    <w:rsid w:val="0A06432E"/>
    <w:rsid w:val="0A855BE3"/>
    <w:rsid w:val="0AEA31F5"/>
    <w:rsid w:val="0B0F7210"/>
    <w:rsid w:val="0B312944"/>
    <w:rsid w:val="0BD95974"/>
    <w:rsid w:val="0C2B5FD7"/>
    <w:rsid w:val="0C5646FE"/>
    <w:rsid w:val="0C591FE7"/>
    <w:rsid w:val="0CDC2905"/>
    <w:rsid w:val="0CDF77F8"/>
    <w:rsid w:val="0D005082"/>
    <w:rsid w:val="0D5225D9"/>
    <w:rsid w:val="0D5A1BC5"/>
    <w:rsid w:val="0D625A80"/>
    <w:rsid w:val="0DA4057D"/>
    <w:rsid w:val="0DB97A81"/>
    <w:rsid w:val="0E021B73"/>
    <w:rsid w:val="0E337610"/>
    <w:rsid w:val="0E540B6A"/>
    <w:rsid w:val="0EC14BA3"/>
    <w:rsid w:val="0EFF6ACC"/>
    <w:rsid w:val="0F205D2F"/>
    <w:rsid w:val="0F3303C0"/>
    <w:rsid w:val="0F372102"/>
    <w:rsid w:val="101807A5"/>
    <w:rsid w:val="1018630E"/>
    <w:rsid w:val="10403777"/>
    <w:rsid w:val="10C22A8B"/>
    <w:rsid w:val="10DC74F6"/>
    <w:rsid w:val="11924A9A"/>
    <w:rsid w:val="11B132B7"/>
    <w:rsid w:val="120F3ACD"/>
    <w:rsid w:val="121557F7"/>
    <w:rsid w:val="12446090"/>
    <w:rsid w:val="12604726"/>
    <w:rsid w:val="129245E0"/>
    <w:rsid w:val="12AC228B"/>
    <w:rsid w:val="13166FBF"/>
    <w:rsid w:val="131E5BA9"/>
    <w:rsid w:val="13BD4648"/>
    <w:rsid w:val="13DF727B"/>
    <w:rsid w:val="13E26908"/>
    <w:rsid w:val="14395983"/>
    <w:rsid w:val="15061D4E"/>
    <w:rsid w:val="150A2791"/>
    <w:rsid w:val="15476C59"/>
    <w:rsid w:val="157222B5"/>
    <w:rsid w:val="15BF62FE"/>
    <w:rsid w:val="160D4873"/>
    <w:rsid w:val="1651030E"/>
    <w:rsid w:val="16B61F43"/>
    <w:rsid w:val="16B83DCF"/>
    <w:rsid w:val="17C13D10"/>
    <w:rsid w:val="17D33B8E"/>
    <w:rsid w:val="18296E49"/>
    <w:rsid w:val="187D5677"/>
    <w:rsid w:val="18AF5EEB"/>
    <w:rsid w:val="18B96600"/>
    <w:rsid w:val="19076499"/>
    <w:rsid w:val="19745B83"/>
    <w:rsid w:val="199729AB"/>
    <w:rsid w:val="19EC0AF1"/>
    <w:rsid w:val="19FD6728"/>
    <w:rsid w:val="1A38314A"/>
    <w:rsid w:val="1A94421B"/>
    <w:rsid w:val="1B181367"/>
    <w:rsid w:val="1B775BBE"/>
    <w:rsid w:val="1C7E191E"/>
    <w:rsid w:val="1C8F086C"/>
    <w:rsid w:val="1CEF7BC8"/>
    <w:rsid w:val="1D383571"/>
    <w:rsid w:val="1D4E7DE2"/>
    <w:rsid w:val="1D56710C"/>
    <w:rsid w:val="1D7513D6"/>
    <w:rsid w:val="1DBA1560"/>
    <w:rsid w:val="1DF30DBE"/>
    <w:rsid w:val="1EB71A6E"/>
    <w:rsid w:val="1EE26671"/>
    <w:rsid w:val="20166D26"/>
    <w:rsid w:val="203104B9"/>
    <w:rsid w:val="20442961"/>
    <w:rsid w:val="20887FB8"/>
    <w:rsid w:val="20EC4110"/>
    <w:rsid w:val="212E56A3"/>
    <w:rsid w:val="21385634"/>
    <w:rsid w:val="21952B7D"/>
    <w:rsid w:val="21DB34DC"/>
    <w:rsid w:val="220C3E9A"/>
    <w:rsid w:val="225803D6"/>
    <w:rsid w:val="232377F0"/>
    <w:rsid w:val="23466651"/>
    <w:rsid w:val="23816935"/>
    <w:rsid w:val="23893B90"/>
    <w:rsid w:val="23950110"/>
    <w:rsid w:val="23FC262E"/>
    <w:rsid w:val="248779A4"/>
    <w:rsid w:val="24AE4C1E"/>
    <w:rsid w:val="24F178B6"/>
    <w:rsid w:val="24F9002D"/>
    <w:rsid w:val="251C2AE9"/>
    <w:rsid w:val="2520284B"/>
    <w:rsid w:val="25331477"/>
    <w:rsid w:val="2544069B"/>
    <w:rsid w:val="255634CE"/>
    <w:rsid w:val="255D48F2"/>
    <w:rsid w:val="255F2871"/>
    <w:rsid w:val="258D467E"/>
    <w:rsid w:val="27026231"/>
    <w:rsid w:val="27EC58B9"/>
    <w:rsid w:val="284657F9"/>
    <w:rsid w:val="28AE4E09"/>
    <w:rsid w:val="28FC5ED0"/>
    <w:rsid w:val="29464CEE"/>
    <w:rsid w:val="298E195C"/>
    <w:rsid w:val="29DA1326"/>
    <w:rsid w:val="2A351598"/>
    <w:rsid w:val="2A402F4F"/>
    <w:rsid w:val="2A6D45EB"/>
    <w:rsid w:val="2ABC486D"/>
    <w:rsid w:val="2B0D71F7"/>
    <w:rsid w:val="2B31041E"/>
    <w:rsid w:val="2BAE6DAA"/>
    <w:rsid w:val="2BF34A45"/>
    <w:rsid w:val="2C106402"/>
    <w:rsid w:val="2C2E4FDD"/>
    <w:rsid w:val="2C392E8C"/>
    <w:rsid w:val="2C3C5C85"/>
    <w:rsid w:val="2D2F463D"/>
    <w:rsid w:val="2E31255E"/>
    <w:rsid w:val="2E4C0935"/>
    <w:rsid w:val="2E817FC1"/>
    <w:rsid w:val="2E870E83"/>
    <w:rsid w:val="2F020587"/>
    <w:rsid w:val="2F4729F3"/>
    <w:rsid w:val="2F684BEB"/>
    <w:rsid w:val="2F7E5186"/>
    <w:rsid w:val="30B254A1"/>
    <w:rsid w:val="30D76BB6"/>
    <w:rsid w:val="30EB63DD"/>
    <w:rsid w:val="31836DF0"/>
    <w:rsid w:val="318F1FBE"/>
    <w:rsid w:val="31907A18"/>
    <w:rsid w:val="31961457"/>
    <w:rsid w:val="323A6A37"/>
    <w:rsid w:val="32CC6D9C"/>
    <w:rsid w:val="32DA48B2"/>
    <w:rsid w:val="32F1212F"/>
    <w:rsid w:val="3365506D"/>
    <w:rsid w:val="33781B16"/>
    <w:rsid w:val="33A9387F"/>
    <w:rsid w:val="33D55340"/>
    <w:rsid w:val="34054F2C"/>
    <w:rsid w:val="341425B6"/>
    <w:rsid w:val="34477D1D"/>
    <w:rsid w:val="349A2BB5"/>
    <w:rsid w:val="34F4184D"/>
    <w:rsid w:val="34FD1935"/>
    <w:rsid w:val="350A7096"/>
    <w:rsid w:val="355E3D20"/>
    <w:rsid w:val="356756A9"/>
    <w:rsid w:val="36266DB4"/>
    <w:rsid w:val="363C1FA9"/>
    <w:rsid w:val="36A50B59"/>
    <w:rsid w:val="36E13EBD"/>
    <w:rsid w:val="375546AE"/>
    <w:rsid w:val="378F21BD"/>
    <w:rsid w:val="37F67806"/>
    <w:rsid w:val="37FB44E5"/>
    <w:rsid w:val="383C75F5"/>
    <w:rsid w:val="386A786F"/>
    <w:rsid w:val="38AE34F8"/>
    <w:rsid w:val="39196C88"/>
    <w:rsid w:val="39232FDC"/>
    <w:rsid w:val="399B4E0F"/>
    <w:rsid w:val="399E5C78"/>
    <w:rsid w:val="39C16FB4"/>
    <w:rsid w:val="39CC1A7F"/>
    <w:rsid w:val="3A2B7F68"/>
    <w:rsid w:val="3A4970FA"/>
    <w:rsid w:val="3AC261E5"/>
    <w:rsid w:val="3B0F76D9"/>
    <w:rsid w:val="3B4D107C"/>
    <w:rsid w:val="3B996604"/>
    <w:rsid w:val="3BDF11E2"/>
    <w:rsid w:val="3C0821DA"/>
    <w:rsid w:val="3C39735A"/>
    <w:rsid w:val="3C572DE1"/>
    <w:rsid w:val="3C573280"/>
    <w:rsid w:val="3C6A368A"/>
    <w:rsid w:val="3CAC548D"/>
    <w:rsid w:val="3D7F0B6A"/>
    <w:rsid w:val="3D8141C6"/>
    <w:rsid w:val="3E016E42"/>
    <w:rsid w:val="3E5709F7"/>
    <w:rsid w:val="3E5A75AB"/>
    <w:rsid w:val="3E872C04"/>
    <w:rsid w:val="3E907498"/>
    <w:rsid w:val="3F4E1F09"/>
    <w:rsid w:val="3F8F7662"/>
    <w:rsid w:val="3FB07D68"/>
    <w:rsid w:val="3FE60759"/>
    <w:rsid w:val="404A60CA"/>
    <w:rsid w:val="406B5371"/>
    <w:rsid w:val="407562CD"/>
    <w:rsid w:val="4184148D"/>
    <w:rsid w:val="42316A8D"/>
    <w:rsid w:val="423A3A5D"/>
    <w:rsid w:val="424A2D2E"/>
    <w:rsid w:val="42A517C6"/>
    <w:rsid w:val="42CE66BF"/>
    <w:rsid w:val="42D5318E"/>
    <w:rsid w:val="43540F3D"/>
    <w:rsid w:val="436D57C4"/>
    <w:rsid w:val="4422689E"/>
    <w:rsid w:val="4450457A"/>
    <w:rsid w:val="44767F39"/>
    <w:rsid w:val="4478779D"/>
    <w:rsid w:val="449B2A60"/>
    <w:rsid w:val="44A756C5"/>
    <w:rsid w:val="450F63C8"/>
    <w:rsid w:val="459842AD"/>
    <w:rsid w:val="46107F64"/>
    <w:rsid w:val="466D5C2D"/>
    <w:rsid w:val="469F700F"/>
    <w:rsid w:val="46CB7ED9"/>
    <w:rsid w:val="46D4327F"/>
    <w:rsid w:val="4728571D"/>
    <w:rsid w:val="47D360B1"/>
    <w:rsid w:val="47E71247"/>
    <w:rsid w:val="47EB17E0"/>
    <w:rsid w:val="48A566BF"/>
    <w:rsid w:val="48FA5C20"/>
    <w:rsid w:val="49532EE1"/>
    <w:rsid w:val="498B5309"/>
    <w:rsid w:val="4A1D4AD4"/>
    <w:rsid w:val="4B63508A"/>
    <w:rsid w:val="4BA82AAC"/>
    <w:rsid w:val="4BAD6738"/>
    <w:rsid w:val="4BBD0443"/>
    <w:rsid w:val="4BC35A11"/>
    <w:rsid w:val="4C0871E0"/>
    <w:rsid w:val="4C27008A"/>
    <w:rsid w:val="4C2802FD"/>
    <w:rsid w:val="4CA94757"/>
    <w:rsid w:val="4D532397"/>
    <w:rsid w:val="4DC63E60"/>
    <w:rsid w:val="4E3F0252"/>
    <w:rsid w:val="4EA65023"/>
    <w:rsid w:val="4EFD3A3D"/>
    <w:rsid w:val="4F5D32A4"/>
    <w:rsid w:val="4FE04607"/>
    <w:rsid w:val="5043533F"/>
    <w:rsid w:val="50AE1DED"/>
    <w:rsid w:val="518341F5"/>
    <w:rsid w:val="51DB41B3"/>
    <w:rsid w:val="51FE1CDE"/>
    <w:rsid w:val="525E100B"/>
    <w:rsid w:val="5278732E"/>
    <w:rsid w:val="53023F53"/>
    <w:rsid w:val="539A29F7"/>
    <w:rsid w:val="53FD74FB"/>
    <w:rsid w:val="54033AB1"/>
    <w:rsid w:val="54266FE4"/>
    <w:rsid w:val="546A4355"/>
    <w:rsid w:val="54D25033"/>
    <w:rsid w:val="555D0B35"/>
    <w:rsid w:val="558E1BF2"/>
    <w:rsid w:val="55E00DC9"/>
    <w:rsid w:val="56674D33"/>
    <w:rsid w:val="56B54986"/>
    <w:rsid w:val="56B77010"/>
    <w:rsid w:val="56FE23F5"/>
    <w:rsid w:val="57241773"/>
    <w:rsid w:val="574B2302"/>
    <w:rsid w:val="579100F8"/>
    <w:rsid w:val="57AB30BA"/>
    <w:rsid w:val="57C540DC"/>
    <w:rsid w:val="57DA7B88"/>
    <w:rsid w:val="57E020A2"/>
    <w:rsid w:val="57EB7DDD"/>
    <w:rsid w:val="58896936"/>
    <w:rsid w:val="589C40ED"/>
    <w:rsid w:val="58A720A2"/>
    <w:rsid w:val="58D77B96"/>
    <w:rsid w:val="58E33628"/>
    <w:rsid w:val="58FB1ADD"/>
    <w:rsid w:val="58FB64F2"/>
    <w:rsid w:val="590050E2"/>
    <w:rsid w:val="596B4479"/>
    <w:rsid w:val="596C33BD"/>
    <w:rsid w:val="597A47EB"/>
    <w:rsid w:val="59B344EB"/>
    <w:rsid w:val="59C52C50"/>
    <w:rsid w:val="59DC7028"/>
    <w:rsid w:val="5AA5407F"/>
    <w:rsid w:val="5AB6397D"/>
    <w:rsid w:val="5AD30723"/>
    <w:rsid w:val="5B025CB5"/>
    <w:rsid w:val="5B641B31"/>
    <w:rsid w:val="5BE85C64"/>
    <w:rsid w:val="5BF557FE"/>
    <w:rsid w:val="5CD925C0"/>
    <w:rsid w:val="5CEF60D4"/>
    <w:rsid w:val="5CF05758"/>
    <w:rsid w:val="5D213549"/>
    <w:rsid w:val="5D85388A"/>
    <w:rsid w:val="5DA9085B"/>
    <w:rsid w:val="5DC03F12"/>
    <w:rsid w:val="5EB065FA"/>
    <w:rsid w:val="5EBD4A7C"/>
    <w:rsid w:val="5ED1242A"/>
    <w:rsid w:val="5F931291"/>
    <w:rsid w:val="5FD61646"/>
    <w:rsid w:val="5FFC357A"/>
    <w:rsid w:val="60664F57"/>
    <w:rsid w:val="60721E05"/>
    <w:rsid w:val="618B3CA1"/>
    <w:rsid w:val="61CB4CD1"/>
    <w:rsid w:val="6210469A"/>
    <w:rsid w:val="6257525C"/>
    <w:rsid w:val="62A81708"/>
    <w:rsid w:val="63287DD9"/>
    <w:rsid w:val="632E51CD"/>
    <w:rsid w:val="6346190E"/>
    <w:rsid w:val="63817D9B"/>
    <w:rsid w:val="63BB1135"/>
    <w:rsid w:val="6429032E"/>
    <w:rsid w:val="64F41B5D"/>
    <w:rsid w:val="650E0E71"/>
    <w:rsid w:val="651008F6"/>
    <w:rsid w:val="65554306"/>
    <w:rsid w:val="65740539"/>
    <w:rsid w:val="65BB733F"/>
    <w:rsid w:val="660959C7"/>
    <w:rsid w:val="661E2D6B"/>
    <w:rsid w:val="661F736E"/>
    <w:rsid w:val="663A3EE7"/>
    <w:rsid w:val="66654E6E"/>
    <w:rsid w:val="66B20069"/>
    <w:rsid w:val="679B7776"/>
    <w:rsid w:val="679C3A3A"/>
    <w:rsid w:val="67DA31F8"/>
    <w:rsid w:val="67EF6F4F"/>
    <w:rsid w:val="67F31CCF"/>
    <w:rsid w:val="68A50AFB"/>
    <w:rsid w:val="68B013FE"/>
    <w:rsid w:val="697138F9"/>
    <w:rsid w:val="69C272B4"/>
    <w:rsid w:val="6A67588C"/>
    <w:rsid w:val="6AB2107A"/>
    <w:rsid w:val="6B13101A"/>
    <w:rsid w:val="6B6712DB"/>
    <w:rsid w:val="6BD776AA"/>
    <w:rsid w:val="6C28071C"/>
    <w:rsid w:val="6C2B1118"/>
    <w:rsid w:val="6C8A5B49"/>
    <w:rsid w:val="6C962D65"/>
    <w:rsid w:val="6CF30E40"/>
    <w:rsid w:val="6D761146"/>
    <w:rsid w:val="6E47278A"/>
    <w:rsid w:val="6E5B5F7C"/>
    <w:rsid w:val="6E6568EC"/>
    <w:rsid w:val="6EC05CF4"/>
    <w:rsid w:val="6EFF05BF"/>
    <w:rsid w:val="6F155743"/>
    <w:rsid w:val="6F372460"/>
    <w:rsid w:val="6F42340E"/>
    <w:rsid w:val="6F5262DA"/>
    <w:rsid w:val="705E3A35"/>
    <w:rsid w:val="707C221D"/>
    <w:rsid w:val="7098002C"/>
    <w:rsid w:val="70A04A87"/>
    <w:rsid w:val="70AB7874"/>
    <w:rsid w:val="70EE7819"/>
    <w:rsid w:val="70F76675"/>
    <w:rsid w:val="71061D22"/>
    <w:rsid w:val="71301E7D"/>
    <w:rsid w:val="71472E46"/>
    <w:rsid w:val="7150119D"/>
    <w:rsid w:val="717867C9"/>
    <w:rsid w:val="71AA5CB6"/>
    <w:rsid w:val="71C303EA"/>
    <w:rsid w:val="71D823DB"/>
    <w:rsid w:val="71DC6050"/>
    <w:rsid w:val="72C13499"/>
    <w:rsid w:val="72C36E4A"/>
    <w:rsid w:val="72F62F44"/>
    <w:rsid w:val="730679B7"/>
    <w:rsid w:val="73B947DD"/>
    <w:rsid w:val="73E44501"/>
    <w:rsid w:val="744B2F44"/>
    <w:rsid w:val="7494676D"/>
    <w:rsid w:val="74AF1364"/>
    <w:rsid w:val="75477563"/>
    <w:rsid w:val="75970A0E"/>
    <w:rsid w:val="7607033B"/>
    <w:rsid w:val="76674885"/>
    <w:rsid w:val="76950BB7"/>
    <w:rsid w:val="76A84635"/>
    <w:rsid w:val="770355BD"/>
    <w:rsid w:val="770F72E7"/>
    <w:rsid w:val="777F251D"/>
    <w:rsid w:val="778610E0"/>
    <w:rsid w:val="78420BE3"/>
    <w:rsid w:val="785A5C6C"/>
    <w:rsid w:val="789A36A2"/>
    <w:rsid w:val="78D6184E"/>
    <w:rsid w:val="78F01624"/>
    <w:rsid w:val="79057077"/>
    <w:rsid w:val="796C3F60"/>
    <w:rsid w:val="79DC4140"/>
    <w:rsid w:val="7A4C152C"/>
    <w:rsid w:val="7A985A3E"/>
    <w:rsid w:val="7ABA103E"/>
    <w:rsid w:val="7B375F65"/>
    <w:rsid w:val="7B503344"/>
    <w:rsid w:val="7BA50B86"/>
    <w:rsid w:val="7BD06A28"/>
    <w:rsid w:val="7BD37CC0"/>
    <w:rsid w:val="7C0E7550"/>
    <w:rsid w:val="7C290F36"/>
    <w:rsid w:val="7C567566"/>
    <w:rsid w:val="7CA12EA3"/>
    <w:rsid w:val="7D43500E"/>
    <w:rsid w:val="7D916CAD"/>
    <w:rsid w:val="7DA52E0C"/>
    <w:rsid w:val="7DDB0CA3"/>
    <w:rsid w:val="7DED6275"/>
    <w:rsid w:val="7E262E46"/>
    <w:rsid w:val="7E5C7CC4"/>
    <w:rsid w:val="7ECC242D"/>
    <w:rsid w:val="7F097842"/>
    <w:rsid w:val="7F7E782C"/>
    <w:rsid w:val="7F981C15"/>
    <w:rsid w:val="7FB8743A"/>
    <w:rsid w:val="7FD7455A"/>
    <w:rsid w:val="7FF72116"/>
    <w:rsid w:val="FCA622B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qFormat="1" w:unhideWhenUsed="0" w:uiPriority="0" w:semiHidden="0"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6"/>
    <w:qFormat/>
    <w:uiPriority w:val="99"/>
    <w:pPr>
      <w:keepNext/>
      <w:keepLines/>
      <w:spacing w:before="340" w:after="330" w:line="578" w:lineRule="auto"/>
      <w:outlineLvl w:val="0"/>
    </w:pPr>
    <w:rPr>
      <w:rFonts w:ascii="Calibri" w:hAnsi="Calibri"/>
      <w:b/>
      <w:kern w:val="44"/>
      <w:sz w:val="44"/>
      <w:szCs w:val="20"/>
    </w:rPr>
  </w:style>
  <w:style w:type="paragraph" w:styleId="4">
    <w:name w:val="heading 2"/>
    <w:basedOn w:val="1"/>
    <w:next w:val="1"/>
    <w:link w:val="59"/>
    <w:qFormat/>
    <w:uiPriority w:val="99"/>
    <w:pPr>
      <w:keepNext/>
      <w:keepLines/>
      <w:spacing w:before="260" w:after="260" w:line="416" w:lineRule="auto"/>
      <w:outlineLvl w:val="1"/>
    </w:pPr>
    <w:rPr>
      <w:rFonts w:ascii="Arial" w:hAnsi="Arial" w:eastAsia="黑体"/>
      <w:b/>
      <w:sz w:val="32"/>
      <w:szCs w:val="20"/>
    </w:rPr>
  </w:style>
  <w:style w:type="paragraph" w:styleId="5">
    <w:name w:val="heading 3"/>
    <w:basedOn w:val="1"/>
    <w:next w:val="6"/>
    <w:link w:val="60"/>
    <w:qFormat/>
    <w:uiPriority w:val="99"/>
    <w:pPr>
      <w:keepNext/>
      <w:keepLines/>
      <w:autoSpaceDE w:val="0"/>
      <w:autoSpaceDN w:val="0"/>
      <w:adjustRightInd w:val="0"/>
      <w:spacing w:before="360" w:after="120"/>
      <w:jc w:val="left"/>
      <w:outlineLvl w:val="2"/>
    </w:pPr>
    <w:rPr>
      <w:rFonts w:ascii="宋体" w:hAnsi="Calibri"/>
      <w:b/>
      <w:kern w:val="0"/>
      <w:sz w:val="24"/>
      <w:szCs w:val="20"/>
      <w:u w:val="single"/>
    </w:rPr>
  </w:style>
  <w:style w:type="paragraph" w:styleId="7">
    <w:name w:val="heading 4"/>
    <w:basedOn w:val="1"/>
    <w:next w:val="6"/>
    <w:link w:val="61"/>
    <w:qFormat/>
    <w:uiPriority w:val="99"/>
    <w:pPr>
      <w:keepNext/>
      <w:keepLines/>
      <w:spacing w:before="280" w:after="290" w:line="376" w:lineRule="auto"/>
      <w:outlineLvl w:val="3"/>
    </w:pPr>
    <w:rPr>
      <w:rFonts w:ascii="Arial" w:hAnsi="Arial" w:eastAsia="黑体"/>
      <w:b/>
      <w:sz w:val="28"/>
      <w:szCs w:val="20"/>
    </w:rPr>
  </w:style>
  <w:style w:type="paragraph" w:styleId="8">
    <w:name w:val="heading 5"/>
    <w:basedOn w:val="1"/>
    <w:next w:val="1"/>
    <w:link w:val="62"/>
    <w:qFormat/>
    <w:uiPriority w:val="99"/>
    <w:pPr>
      <w:keepNext/>
      <w:keepLines/>
      <w:spacing w:before="280" w:after="290" w:line="376" w:lineRule="auto"/>
      <w:outlineLvl w:val="4"/>
    </w:pPr>
    <w:rPr>
      <w:rFonts w:ascii="Calibri" w:hAnsi="Calibri"/>
      <w:b/>
      <w:bCs/>
      <w:kern w:val="0"/>
      <w:sz w:val="28"/>
      <w:szCs w:val="28"/>
    </w:rPr>
  </w:style>
  <w:style w:type="paragraph" w:styleId="9">
    <w:name w:val="heading 6"/>
    <w:basedOn w:val="1"/>
    <w:next w:val="1"/>
    <w:link w:val="63"/>
    <w:qFormat/>
    <w:uiPriority w:val="99"/>
    <w:pPr>
      <w:keepNext/>
      <w:keepLines/>
      <w:spacing w:before="240" w:after="64" w:line="320" w:lineRule="auto"/>
      <w:outlineLvl w:val="5"/>
    </w:pPr>
    <w:rPr>
      <w:rFonts w:ascii="Cambria" w:hAnsi="Cambria"/>
      <w:b/>
      <w:bCs/>
      <w:kern w:val="0"/>
      <w:sz w:val="24"/>
    </w:rPr>
  </w:style>
  <w:style w:type="paragraph" w:styleId="10">
    <w:name w:val="heading 7"/>
    <w:basedOn w:val="1"/>
    <w:next w:val="1"/>
    <w:link w:val="64"/>
    <w:qFormat/>
    <w:uiPriority w:val="99"/>
    <w:pPr>
      <w:keepNext/>
      <w:keepLines/>
      <w:adjustRightInd w:val="0"/>
      <w:spacing w:before="240" w:after="64" w:line="320" w:lineRule="atLeast"/>
      <w:textAlignment w:val="baseline"/>
      <w:outlineLvl w:val="6"/>
    </w:pPr>
    <w:rPr>
      <w:rFonts w:ascii="Calibri" w:hAnsi="Calibri"/>
      <w:b/>
      <w:bCs/>
      <w:kern w:val="0"/>
      <w:sz w:val="24"/>
    </w:rPr>
  </w:style>
  <w:style w:type="paragraph" w:styleId="11">
    <w:name w:val="heading 8"/>
    <w:basedOn w:val="1"/>
    <w:next w:val="1"/>
    <w:link w:val="65"/>
    <w:qFormat/>
    <w:uiPriority w:val="99"/>
    <w:pPr>
      <w:keepNext/>
      <w:keepLines/>
      <w:adjustRightInd w:val="0"/>
      <w:spacing w:before="240" w:after="64" w:line="320" w:lineRule="atLeast"/>
      <w:textAlignment w:val="baseline"/>
      <w:outlineLvl w:val="7"/>
    </w:pPr>
    <w:rPr>
      <w:rFonts w:ascii="Cambria" w:hAnsi="Cambria"/>
      <w:kern w:val="0"/>
      <w:sz w:val="24"/>
    </w:rPr>
  </w:style>
  <w:style w:type="paragraph" w:styleId="12">
    <w:name w:val="heading 9"/>
    <w:basedOn w:val="1"/>
    <w:next w:val="1"/>
    <w:link w:val="66"/>
    <w:qFormat/>
    <w:uiPriority w:val="99"/>
    <w:pPr>
      <w:keepNext/>
      <w:keepLines/>
      <w:adjustRightInd w:val="0"/>
      <w:spacing w:before="240" w:after="64" w:line="320" w:lineRule="atLeast"/>
      <w:textAlignment w:val="baseline"/>
      <w:outlineLvl w:val="8"/>
    </w:pPr>
    <w:rPr>
      <w:rFonts w:ascii="Cambria" w:hAnsi="Cambria"/>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99"/>
    <w:pPr>
      <w:spacing w:beforeLines="50" w:after="120" w:line="300" w:lineRule="auto"/>
      <w:ind w:firstLine="480"/>
    </w:pPr>
    <w:rPr>
      <w:rFonts w:ascii="Helvetica" w:hAnsi="Helvetica"/>
      <w:kern w:val="0"/>
      <w:sz w:val="24"/>
    </w:rPr>
  </w:style>
  <w:style w:type="paragraph" w:styleId="6">
    <w:name w:val="Normal Indent"/>
    <w:basedOn w:val="1"/>
    <w:next w:val="1"/>
    <w:link w:val="100"/>
    <w:qFormat/>
    <w:uiPriority w:val="99"/>
    <w:pPr>
      <w:ind w:firstLine="420"/>
    </w:pPr>
    <w:rPr>
      <w:rFonts w:ascii="Calibri" w:hAnsi="Calibri"/>
      <w:szCs w:val="20"/>
    </w:rPr>
  </w:style>
  <w:style w:type="paragraph" w:styleId="13">
    <w:name w:val="List Number"/>
    <w:basedOn w:val="1"/>
    <w:next w:val="14"/>
    <w:qFormat/>
    <w:uiPriority w:val="99"/>
    <w:pPr>
      <w:widowControl/>
      <w:tabs>
        <w:tab w:val="left" w:pos="454"/>
        <w:tab w:val="left" w:pos="720"/>
      </w:tabs>
      <w:spacing w:afterLines="50"/>
      <w:ind w:left="454" w:hanging="284"/>
      <w:jc w:val="left"/>
    </w:pPr>
    <w:rPr>
      <w:kern w:val="0"/>
      <w:sz w:val="24"/>
      <w:szCs w:val="20"/>
    </w:rPr>
  </w:style>
  <w:style w:type="paragraph" w:styleId="14">
    <w:name w:val="Body Text"/>
    <w:basedOn w:val="1"/>
    <w:next w:val="15"/>
    <w:link w:val="68"/>
    <w:qFormat/>
    <w:uiPriority w:val="99"/>
    <w:pPr>
      <w:spacing w:after="120"/>
    </w:pPr>
    <w:rPr>
      <w:rFonts w:ascii="Calibri" w:hAnsi="Calibri"/>
      <w:sz w:val="24"/>
      <w:szCs w:val="20"/>
    </w:rPr>
  </w:style>
  <w:style w:type="paragraph" w:styleId="15">
    <w:name w:val="Body Text First Indent"/>
    <w:basedOn w:val="14"/>
    <w:next w:val="16"/>
    <w:link w:val="86"/>
    <w:qFormat/>
    <w:uiPriority w:val="99"/>
    <w:pPr>
      <w:spacing w:line="360" w:lineRule="auto"/>
      <w:ind w:firstLine="200" w:firstLineChars="200"/>
      <w:jc w:val="left"/>
    </w:pPr>
    <w:rPr>
      <w:szCs w:val="24"/>
    </w:rPr>
  </w:style>
  <w:style w:type="paragraph" w:styleId="16">
    <w:name w:val="toc 6"/>
    <w:basedOn w:val="1"/>
    <w:next w:val="1"/>
    <w:unhideWhenUsed/>
    <w:qFormat/>
    <w:locked/>
    <w:uiPriority w:val="39"/>
    <w:pPr>
      <w:ind w:left="2100" w:leftChars="1000"/>
    </w:p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69"/>
    <w:semiHidden/>
    <w:qFormat/>
    <w:uiPriority w:val="99"/>
    <w:pPr>
      <w:shd w:val="clear" w:color="auto" w:fill="000080"/>
    </w:pPr>
    <w:rPr>
      <w:rFonts w:ascii="Calibri" w:hAnsi="Calibri"/>
      <w:sz w:val="24"/>
    </w:rPr>
  </w:style>
  <w:style w:type="paragraph" w:styleId="20">
    <w:name w:val="annotation text"/>
    <w:basedOn w:val="1"/>
    <w:link w:val="70"/>
    <w:semiHidden/>
    <w:qFormat/>
    <w:uiPriority w:val="99"/>
    <w:pPr>
      <w:jc w:val="left"/>
    </w:pPr>
    <w:rPr>
      <w:rFonts w:ascii="Calibri" w:hAnsi="Calibri"/>
      <w:sz w:val="24"/>
      <w:szCs w:val="20"/>
    </w:rPr>
  </w:style>
  <w:style w:type="paragraph" w:styleId="21">
    <w:name w:val="Salutation"/>
    <w:basedOn w:val="1"/>
    <w:next w:val="1"/>
    <w:link w:val="71"/>
    <w:qFormat/>
    <w:uiPriority w:val="99"/>
    <w:rPr>
      <w:rFonts w:ascii="Calibri" w:hAnsi="Calibri"/>
      <w:kern w:val="0"/>
      <w:sz w:val="24"/>
    </w:rPr>
  </w:style>
  <w:style w:type="paragraph" w:styleId="22">
    <w:name w:val="Body Text 3"/>
    <w:basedOn w:val="1"/>
    <w:link w:val="72"/>
    <w:qFormat/>
    <w:uiPriority w:val="99"/>
    <w:pPr>
      <w:snapToGrid w:val="0"/>
      <w:spacing w:before="50" w:after="50"/>
    </w:pPr>
    <w:rPr>
      <w:rFonts w:ascii="Calibri" w:hAnsi="Calibri"/>
      <w:kern w:val="0"/>
      <w:sz w:val="16"/>
      <w:szCs w:val="16"/>
    </w:rPr>
  </w:style>
  <w:style w:type="paragraph" w:styleId="23">
    <w:name w:val="Body Text Indent"/>
    <w:basedOn w:val="1"/>
    <w:next w:val="6"/>
    <w:link w:val="67"/>
    <w:qFormat/>
    <w:uiPriority w:val="99"/>
    <w:pPr>
      <w:spacing w:line="200" w:lineRule="exact"/>
      <w:ind w:firstLine="301"/>
    </w:pPr>
    <w:rPr>
      <w:rFonts w:ascii="宋体" w:hAnsi="Courier New"/>
      <w:spacing w:val="-4"/>
      <w:sz w:val="18"/>
      <w:szCs w:val="20"/>
    </w:rPr>
  </w:style>
  <w:style w:type="paragraph" w:styleId="24">
    <w:name w:val="List Number 3"/>
    <w:basedOn w:val="1"/>
    <w:qFormat/>
    <w:uiPriority w:val="99"/>
    <w:pPr>
      <w:tabs>
        <w:tab w:val="left" w:pos="1200"/>
      </w:tabs>
      <w:ind w:left="1200" w:leftChars="400" w:hanging="360" w:hangingChars="200"/>
    </w:pPr>
  </w:style>
  <w:style w:type="paragraph" w:styleId="25">
    <w:name w:val="List 2"/>
    <w:basedOn w:val="1"/>
    <w:qFormat/>
    <w:uiPriority w:val="99"/>
    <w:pPr>
      <w:ind w:left="100" w:leftChars="200" w:hanging="200" w:hangingChars="200"/>
    </w:pPr>
    <w:rPr>
      <w:sz w:val="28"/>
    </w:rPr>
  </w:style>
  <w:style w:type="paragraph" w:styleId="26">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7">
    <w:name w:val="Plain Text"/>
    <w:basedOn w:val="1"/>
    <w:next w:val="1"/>
    <w:link w:val="73"/>
    <w:qFormat/>
    <w:uiPriority w:val="99"/>
    <w:pPr>
      <w:spacing w:beforeLines="50" w:afterLines="50" w:line="400" w:lineRule="exact"/>
    </w:pPr>
    <w:rPr>
      <w:rFonts w:ascii="宋体" w:hAnsi="Courier New"/>
      <w:sz w:val="24"/>
      <w:szCs w:val="20"/>
    </w:rPr>
  </w:style>
  <w:style w:type="paragraph" w:styleId="28">
    <w:name w:val="Date"/>
    <w:basedOn w:val="1"/>
    <w:next w:val="1"/>
    <w:link w:val="74"/>
    <w:qFormat/>
    <w:uiPriority w:val="99"/>
    <w:pPr>
      <w:ind w:left="2500" w:leftChars="2500"/>
    </w:pPr>
    <w:rPr>
      <w:rFonts w:ascii="Calibri" w:hAnsi="Calibri"/>
      <w:kern w:val="0"/>
      <w:sz w:val="24"/>
    </w:rPr>
  </w:style>
  <w:style w:type="paragraph" w:styleId="29">
    <w:name w:val="Body Text Indent 2"/>
    <w:basedOn w:val="1"/>
    <w:link w:val="75"/>
    <w:qFormat/>
    <w:uiPriority w:val="99"/>
    <w:pPr>
      <w:snapToGrid w:val="0"/>
      <w:ind w:firstLine="542" w:firstLineChars="225"/>
    </w:pPr>
    <w:rPr>
      <w:rFonts w:ascii="仿宋_GB2312" w:hAnsi="宋体"/>
      <w:b/>
      <w:color w:val="000000"/>
      <w:sz w:val="24"/>
      <w:szCs w:val="20"/>
    </w:rPr>
  </w:style>
  <w:style w:type="paragraph" w:styleId="30">
    <w:name w:val="endnote text"/>
    <w:basedOn w:val="1"/>
    <w:link w:val="76"/>
    <w:semiHidden/>
    <w:qFormat/>
    <w:uiPriority w:val="99"/>
    <w:pPr>
      <w:snapToGrid w:val="0"/>
      <w:spacing w:afterLines="50"/>
      <w:jc w:val="left"/>
    </w:pPr>
    <w:rPr>
      <w:rFonts w:ascii="Calibri" w:hAnsi="Calibri"/>
      <w:kern w:val="0"/>
      <w:sz w:val="24"/>
    </w:rPr>
  </w:style>
  <w:style w:type="paragraph" w:styleId="31">
    <w:name w:val="Balloon Text"/>
    <w:basedOn w:val="1"/>
    <w:link w:val="77"/>
    <w:semiHidden/>
    <w:qFormat/>
    <w:uiPriority w:val="99"/>
    <w:rPr>
      <w:rFonts w:ascii="Calibri" w:hAnsi="Calibri"/>
      <w:sz w:val="18"/>
      <w:szCs w:val="18"/>
    </w:rPr>
  </w:style>
  <w:style w:type="paragraph" w:styleId="32">
    <w:name w:val="footer"/>
    <w:basedOn w:val="1"/>
    <w:link w:val="78"/>
    <w:qFormat/>
    <w:uiPriority w:val="99"/>
    <w:pPr>
      <w:tabs>
        <w:tab w:val="center" w:pos="4153"/>
        <w:tab w:val="right" w:pos="8306"/>
      </w:tabs>
      <w:snapToGrid w:val="0"/>
      <w:jc w:val="left"/>
    </w:pPr>
    <w:rPr>
      <w:rFonts w:ascii="Calibri" w:hAnsi="Calibri" w:eastAsia="黑体"/>
      <w:kern w:val="0"/>
      <w:sz w:val="18"/>
      <w:szCs w:val="20"/>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rFonts w:ascii="Calibri" w:hAnsi="Calibri" w:eastAsia="仿宋_GB2312"/>
      <w:sz w:val="18"/>
      <w:szCs w:val="20"/>
    </w:rPr>
  </w:style>
  <w:style w:type="paragraph" w:styleId="34">
    <w:name w:val="toc 1"/>
    <w:basedOn w:val="1"/>
    <w:next w:val="1"/>
    <w:semiHidden/>
    <w:qFormat/>
    <w:uiPriority w:val="99"/>
  </w:style>
  <w:style w:type="paragraph" w:styleId="35">
    <w:name w:val="toc 4"/>
    <w:basedOn w:val="1"/>
    <w:next w:val="1"/>
    <w:qFormat/>
    <w:locked/>
    <w:uiPriority w:val="0"/>
    <w:pPr>
      <w:ind w:left="630"/>
      <w:jc w:val="left"/>
    </w:pPr>
    <w:rPr>
      <w:sz w:val="18"/>
      <w:szCs w:val="18"/>
    </w:rPr>
  </w:style>
  <w:style w:type="paragraph" w:styleId="36">
    <w:name w:val="Subtitle"/>
    <w:basedOn w:val="1"/>
    <w:link w:val="80"/>
    <w:qFormat/>
    <w:uiPriority w:val="99"/>
    <w:pPr>
      <w:spacing w:afterLines="50"/>
      <w:jc w:val="center"/>
    </w:pPr>
    <w:rPr>
      <w:rFonts w:ascii="Cambria" w:hAnsi="Cambria"/>
      <w:b/>
      <w:bCs/>
      <w:kern w:val="28"/>
      <w:sz w:val="32"/>
      <w:szCs w:val="32"/>
    </w:rPr>
  </w:style>
  <w:style w:type="paragraph" w:styleId="37">
    <w:name w:val="List"/>
    <w:basedOn w:val="1"/>
    <w:next w:val="1"/>
    <w:qFormat/>
    <w:uiPriority w:val="99"/>
    <w:pPr>
      <w:ind w:left="200" w:hanging="200" w:hangingChars="200"/>
    </w:pPr>
    <w:rPr>
      <w:sz w:val="28"/>
    </w:rPr>
  </w:style>
  <w:style w:type="paragraph" w:styleId="38">
    <w:name w:val="Body Text Indent 3"/>
    <w:basedOn w:val="1"/>
    <w:next w:val="1"/>
    <w:link w:val="81"/>
    <w:qFormat/>
    <w:uiPriority w:val="99"/>
    <w:pPr>
      <w:snapToGrid w:val="0"/>
      <w:ind w:firstLine="480" w:firstLineChars="200"/>
      <w:jc w:val="left"/>
    </w:pPr>
    <w:rPr>
      <w:rFonts w:ascii="仿宋_GB2312" w:hAnsi="宋体" w:eastAsia="仿宋_GB2312"/>
      <w:color w:val="000000"/>
      <w:sz w:val="24"/>
      <w:szCs w:val="20"/>
    </w:rPr>
  </w:style>
  <w:style w:type="paragraph" w:styleId="39">
    <w:name w:val="Body Text 2"/>
    <w:basedOn w:val="1"/>
    <w:link w:val="82"/>
    <w:qFormat/>
    <w:uiPriority w:val="99"/>
    <w:pPr>
      <w:widowControl/>
      <w:snapToGrid w:val="0"/>
      <w:spacing w:before="50" w:afterLines="50" w:line="400" w:lineRule="exact"/>
      <w:jc w:val="left"/>
    </w:pPr>
    <w:rPr>
      <w:rFonts w:ascii="Calibri" w:hAnsi="Calibri"/>
      <w:kern w:val="0"/>
      <w:sz w:val="24"/>
    </w:rPr>
  </w:style>
  <w:style w:type="paragraph" w:styleId="40">
    <w:name w:val="HTML Preformatted"/>
    <w:basedOn w:val="1"/>
    <w:link w:val="83"/>
    <w:qFormat/>
    <w:uiPriority w:val="99"/>
    <w:rPr>
      <w:rFonts w:ascii="Courier New" w:hAnsi="Courier New"/>
      <w:kern w:val="0"/>
      <w:sz w:val="20"/>
      <w:szCs w:val="20"/>
    </w:rPr>
  </w:style>
  <w:style w:type="paragraph" w:styleId="41">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42">
    <w:name w:val="Title"/>
    <w:basedOn w:val="1"/>
    <w:next w:val="1"/>
    <w:link w:val="84"/>
    <w:qFormat/>
    <w:uiPriority w:val="99"/>
    <w:pPr>
      <w:widowControl/>
      <w:overflowPunct w:val="0"/>
      <w:autoSpaceDE w:val="0"/>
      <w:autoSpaceDN w:val="0"/>
      <w:adjustRightInd w:val="0"/>
      <w:jc w:val="center"/>
      <w:textAlignment w:val="baseline"/>
    </w:pPr>
    <w:rPr>
      <w:rFonts w:ascii="Cambria" w:hAnsi="Cambria"/>
      <w:b/>
      <w:bCs/>
      <w:kern w:val="0"/>
      <w:sz w:val="32"/>
      <w:szCs w:val="32"/>
    </w:rPr>
  </w:style>
  <w:style w:type="paragraph" w:styleId="43">
    <w:name w:val="annotation subject"/>
    <w:basedOn w:val="20"/>
    <w:next w:val="20"/>
    <w:link w:val="85"/>
    <w:semiHidden/>
    <w:qFormat/>
    <w:uiPriority w:val="99"/>
    <w:rPr>
      <w:b/>
      <w:bCs/>
      <w:szCs w:val="24"/>
    </w:rPr>
  </w:style>
  <w:style w:type="paragraph" w:styleId="44">
    <w:name w:val="Body Text First Indent 2"/>
    <w:basedOn w:val="23"/>
    <w:next w:val="45"/>
    <w:link w:val="87"/>
    <w:qFormat/>
    <w:locked/>
    <w:uiPriority w:val="99"/>
    <w:pPr>
      <w:ind w:firstLine="420" w:firstLineChars="200"/>
    </w:pPr>
  </w:style>
  <w:style w:type="paragraph" w:customStyle="1" w:styleId="4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99"/>
    <w:rPr>
      <w:rFonts w:cs="Times New Roman"/>
      <w:b/>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locked/>
    <w:uiPriority w:val="99"/>
    <w:rPr>
      <w:rFonts w:cs="Times New Roman"/>
      <w:i/>
    </w:rPr>
  </w:style>
  <w:style w:type="character" w:styleId="53">
    <w:name w:val="Hyperlink"/>
    <w:basedOn w:val="48"/>
    <w:qFormat/>
    <w:uiPriority w:val="99"/>
    <w:rPr>
      <w:rFonts w:cs="Times New Roman"/>
      <w:color w:val="0000FF"/>
      <w:u w:val="single"/>
    </w:rPr>
  </w:style>
  <w:style w:type="character" w:styleId="54">
    <w:name w:val="annotation reference"/>
    <w:basedOn w:val="48"/>
    <w:qFormat/>
    <w:uiPriority w:val="99"/>
    <w:rPr>
      <w:rFonts w:cs="Times New Roman"/>
      <w:sz w:val="21"/>
    </w:rPr>
  </w:style>
  <w:style w:type="paragraph" w:customStyle="1" w:styleId="55">
    <w:name w:val="表格文字"/>
    <w:basedOn w:val="1"/>
    <w:next w:val="14"/>
    <w:qFormat/>
    <w:uiPriority w:val="99"/>
    <w:pPr>
      <w:adjustRightInd w:val="0"/>
      <w:spacing w:line="420" w:lineRule="atLeast"/>
      <w:jc w:val="left"/>
      <w:textAlignment w:val="baseline"/>
    </w:pPr>
    <w:rPr>
      <w:kern w:val="0"/>
    </w:rPr>
  </w:style>
  <w:style w:type="paragraph" w:customStyle="1" w:styleId="56">
    <w:name w:val="样式 表格正文 + 两端对齐"/>
    <w:basedOn w:val="1"/>
    <w:next w:val="57"/>
    <w:qFormat/>
    <w:uiPriority w:val="0"/>
    <w:pPr>
      <w:spacing w:line="300" w:lineRule="auto"/>
    </w:pPr>
    <w:rPr>
      <w:rFonts w:ascii="Times New Roman"/>
    </w:rPr>
  </w:style>
  <w:style w:type="paragraph" w:customStyle="1" w:styleId="57">
    <w:name w:val="正文1"/>
    <w:basedOn w:val="19"/>
    <w:next w:val="1"/>
    <w:qFormat/>
    <w:uiPriority w:val="99"/>
    <w:pPr>
      <w:adjustRightInd w:val="0"/>
      <w:spacing w:line="360" w:lineRule="atLeast"/>
      <w:jc w:val="left"/>
      <w:textAlignment w:val="baseline"/>
    </w:pPr>
    <w:rPr>
      <w:kern w:val="0"/>
      <w:szCs w:val="20"/>
    </w:rPr>
  </w:style>
  <w:style w:type="character" w:customStyle="1" w:styleId="58">
    <w:name w:val="Heading 1 Char"/>
    <w:basedOn w:val="48"/>
    <w:link w:val="3"/>
    <w:qFormat/>
    <w:locked/>
    <w:uiPriority w:val="99"/>
    <w:rPr>
      <w:b/>
      <w:kern w:val="44"/>
      <w:sz w:val="44"/>
    </w:rPr>
  </w:style>
  <w:style w:type="character" w:customStyle="1" w:styleId="59">
    <w:name w:val="标题 2 Char"/>
    <w:basedOn w:val="48"/>
    <w:link w:val="4"/>
    <w:qFormat/>
    <w:locked/>
    <w:uiPriority w:val="99"/>
    <w:rPr>
      <w:rFonts w:ascii="Arial" w:hAnsi="Arial" w:eastAsia="黑体"/>
      <w:b/>
      <w:kern w:val="2"/>
      <w:sz w:val="32"/>
      <w:lang w:val="en-US" w:eastAsia="zh-CN"/>
    </w:rPr>
  </w:style>
  <w:style w:type="character" w:customStyle="1" w:styleId="60">
    <w:name w:val="标题 3 Char1"/>
    <w:basedOn w:val="48"/>
    <w:link w:val="5"/>
    <w:qFormat/>
    <w:locked/>
    <w:uiPriority w:val="99"/>
    <w:rPr>
      <w:rFonts w:ascii="宋体" w:eastAsia="宋体"/>
      <w:b/>
      <w:sz w:val="24"/>
      <w:u w:val="single"/>
      <w:lang w:val="en-US" w:eastAsia="zh-CN"/>
    </w:rPr>
  </w:style>
  <w:style w:type="character" w:customStyle="1" w:styleId="61">
    <w:name w:val="标题 4 Char"/>
    <w:basedOn w:val="48"/>
    <w:link w:val="7"/>
    <w:qFormat/>
    <w:locked/>
    <w:uiPriority w:val="99"/>
    <w:rPr>
      <w:rFonts w:ascii="Arial" w:hAnsi="Arial" w:eastAsia="黑体"/>
      <w:b/>
      <w:kern w:val="2"/>
      <w:sz w:val="28"/>
      <w:lang w:val="en-US" w:eastAsia="zh-CN"/>
    </w:rPr>
  </w:style>
  <w:style w:type="character" w:customStyle="1" w:styleId="62">
    <w:name w:val="标题 5 Char"/>
    <w:basedOn w:val="48"/>
    <w:link w:val="8"/>
    <w:semiHidden/>
    <w:qFormat/>
    <w:locked/>
    <w:uiPriority w:val="99"/>
    <w:rPr>
      <w:b/>
      <w:sz w:val="28"/>
    </w:rPr>
  </w:style>
  <w:style w:type="character" w:customStyle="1" w:styleId="63">
    <w:name w:val="标题 6 Char"/>
    <w:basedOn w:val="48"/>
    <w:link w:val="9"/>
    <w:semiHidden/>
    <w:qFormat/>
    <w:locked/>
    <w:uiPriority w:val="99"/>
    <w:rPr>
      <w:rFonts w:ascii="Cambria" w:hAnsi="Cambria" w:eastAsia="宋体"/>
      <w:b/>
      <w:sz w:val="24"/>
    </w:rPr>
  </w:style>
  <w:style w:type="character" w:customStyle="1" w:styleId="64">
    <w:name w:val="标题 7 Char"/>
    <w:basedOn w:val="48"/>
    <w:link w:val="10"/>
    <w:semiHidden/>
    <w:qFormat/>
    <w:locked/>
    <w:uiPriority w:val="99"/>
    <w:rPr>
      <w:b/>
      <w:sz w:val="24"/>
    </w:rPr>
  </w:style>
  <w:style w:type="character" w:customStyle="1" w:styleId="65">
    <w:name w:val="标题 8 Char"/>
    <w:basedOn w:val="48"/>
    <w:link w:val="11"/>
    <w:semiHidden/>
    <w:qFormat/>
    <w:locked/>
    <w:uiPriority w:val="99"/>
    <w:rPr>
      <w:rFonts w:ascii="Cambria" w:hAnsi="Cambria" w:eastAsia="宋体"/>
      <w:sz w:val="24"/>
    </w:rPr>
  </w:style>
  <w:style w:type="character" w:customStyle="1" w:styleId="66">
    <w:name w:val="标题 9 Char"/>
    <w:basedOn w:val="48"/>
    <w:link w:val="12"/>
    <w:semiHidden/>
    <w:qFormat/>
    <w:locked/>
    <w:uiPriority w:val="99"/>
    <w:rPr>
      <w:rFonts w:ascii="Cambria" w:hAnsi="Cambria" w:eastAsia="宋体"/>
      <w:sz w:val="21"/>
    </w:rPr>
  </w:style>
  <w:style w:type="character" w:customStyle="1" w:styleId="67">
    <w:name w:val="正文文本缩进 Char"/>
    <w:basedOn w:val="48"/>
    <w:link w:val="23"/>
    <w:qFormat/>
    <w:locked/>
    <w:uiPriority w:val="99"/>
    <w:rPr>
      <w:rFonts w:ascii="宋体" w:hAnsi="Courier New"/>
      <w:spacing w:val="-4"/>
      <w:kern w:val="2"/>
      <w:sz w:val="18"/>
    </w:rPr>
  </w:style>
  <w:style w:type="character" w:customStyle="1" w:styleId="68">
    <w:name w:val="正文文本 Char"/>
    <w:basedOn w:val="48"/>
    <w:link w:val="14"/>
    <w:qFormat/>
    <w:locked/>
    <w:uiPriority w:val="99"/>
    <w:rPr>
      <w:rFonts w:eastAsia="宋体"/>
      <w:kern w:val="2"/>
      <w:sz w:val="24"/>
      <w:lang w:val="en-US" w:eastAsia="zh-CN"/>
    </w:rPr>
  </w:style>
  <w:style w:type="character" w:customStyle="1" w:styleId="69">
    <w:name w:val="文档结构图 Char"/>
    <w:basedOn w:val="48"/>
    <w:link w:val="19"/>
    <w:qFormat/>
    <w:locked/>
    <w:uiPriority w:val="99"/>
    <w:rPr>
      <w:rFonts w:eastAsia="宋体"/>
      <w:kern w:val="2"/>
      <w:sz w:val="24"/>
      <w:lang w:val="en-US" w:eastAsia="zh-CN"/>
    </w:rPr>
  </w:style>
  <w:style w:type="character" w:customStyle="1" w:styleId="70">
    <w:name w:val="批注文字 Char"/>
    <w:basedOn w:val="48"/>
    <w:link w:val="20"/>
    <w:qFormat/>
    <w:locked/>
    <w:uiPriority w:val="99"/>
    <w:rPr>
      <w:rFonts w:eastAsia="宋体"/>
      <w:kern w:val="2"/>
      <w:sz w:val="24"/>
      <w:lang w:val="en-US" w:eastAsia="zh-CN"/>
    </w:rPr>
  </w:style>
  <w:style w:type="character" w:customStyle="1" w:styleId="71">
    <w:name w:val="称呼 Char"/>
    <w:basedOn w:val="48"/>
    <w:link w:val="21"/>
    <w:semiHidden/>
    <w:qFormat/>
    <w:locked/>
    <w:uiPriority w:val="99"/>
    <w:rPr>
      <w:sz w:val="24"/>
    </w:rPr>
  </w:style>
  <w:style w:type="character" w:customStyle="1" w:styleId="72">
    <w:name w:val="正文文本 3 Char"/>
    <w:basedOn w:val="48"/>
    <w:link w:val="22"/>
    <w:semiHidden/>
    <w:qFormat/>
    <w:locked/>
    <w:uiPriority w:val="99"/>
    <w:rPr>
      <w:sz w:val="16"/>
    </w:rPr>
  </w:style>
  <w:style w:type="character" w:customStyle="1" w:styleId="73">
    <w:name w:val="纯文本 Char"/>
    <w:basedOn w:val="48"/>
    <w:link w:val="27"/>
    <w:qFormat/>
    <w:locked/>
    <w:uiPriority w:val="99"/>
    <w:rPr>
      <w:rFonts w:ascii="宋体" w:hAnsi="Courier New" w:eastAsia="宋体"/>
      <w:kern w:val="2"/>
      <w:sz w:val="24"/>
      <w:lang w:val="en-US" w:eastAsia="zh-CN"/>
    </w:rPr>
  </w:style>
  <w:style w:type="character" w:customStyle="1" w:styleId="74">
    <w:name w:val="日期 Char"/>
    <w:basedOn w:val="48"/>
    <w:link w:val="28"/>
    <w:semiHidden/>
    <w:qFormat/>
    <w:locked/>
    <w:uiPriority w:val="99"/>
    <w:rPr>
      <w:sz w:val="24"/>
    </w:rPr>
  </w:style>
  <w:style w:type="character" w:customStyle="1" w:styleId="75">
    <w:name w:val="正文文本缩进 2 Char"/>
    <w:basedOn w:val="48"/>
    <w:link w:val="29"/>
    <w:qFormat/>
    <w:locked/>
    <w:uiPriority w:val="99"/>
    <w:rPr>
      <w:rFonts w:ascii="仿宋_GB2312" w:hAnsi="宋体" w:eastAsia="宋体"/>
      <w:b/>
      <w:color w:val="000000"/>
      <w:kern w:val="2"/>
      <w:sz w:val="24"/>
      <w:lang w:val="en-US" w:eastAsia="zh-CN"/>
    </w:rPr>
  </w:style>
  <w:style w:type="character" w:customStyle="1" w:styleId="76">
    <w:name w:val="尾注文本 Char"/>
    <w:basedOn w:val="48"/>
    <w:link w:val="30"/>
    <w:semiHidden/>
    <w:qFormat/>
    <w:locked/>
    <w:uiPriority w:val="99"/>
    <w:rPr>
      <w:sz w:val="24"/>
    </w:rPr>
  </w:style>
  <w:style w:type="character" w:customStyle="1" w:styleId="77">
    <w:name w:val="批注框文本 Char"/>
    <w:basedOn w:val="48"/>
    <w:link w:val="31"/>
    <w:qFormat/>
    <w:locked/>
    <w:uiPriority w:val="99"/>
    <w:rPr>
      <w:rFonts w:eastAsia="宋体"/>
      <w:kern w:val="2"/>
      <w:sz w:val="18"/>
      <w:lang w:val="en-US" w:eastAsia="zh-CN"/>
    </w:rPr>
  </w:style>
  <w:style w:type="character" w:customStyle="1" w:styleId="78">
    <w:name w:val="页脚 Char"/>
    <w:basedOn w:val="48"/>
    <w:link w:val="32"/>
    <w:qFormat/>
    <w:locked/>
    <w:uiPriority w:val="99"/>
    <w:rPr>
      <w:rFonts w:eastAsia="黑体"/>
      <w:snapToGrid w:val="0"/>
      <w:sz w:val="18"/>
      <w:lang w:val="en-US" w:eastAsia="zh-CN"/>
    </w:rPr>
  </w:style>
  <w:style w:type="character" w:customStyle="1" w:styleId="79">
    <w:name w:val="页眉 Char"/>
    <w:basedOn w:val="48"/>
    <w:link w:val="33"/>
    <w:qFormat/>
    <w:locked/>
    <w:uiPriority w:val="99"/>
    <w:rPr>
      <w:rFonts w:eastAsia="仿宋_GB2312"/>
      <w:kern w:val="2"/>
      <w:sz w:val="18"/>
      <w:lang w:val="en-US" w:eastAsia="zh-CN"/>
    </w:rPr>
  </w:style>
  <w:style w:type="character" w:customStyle="1" w:styleId="80">
    <w:name w:val="副标题 Char"/>
    <w:basedOn w:val="48"/>
    <w:link w:val="36"/>
    <w:qFormat/>
    <w:locked/>
    <w:uiPriority w:val="99"/>
    <w:rPr>
      <w:rFonts w:ascii="Cambria" w:hAnsi="Cambria"/>
      <w:b/>
      <w:kern w:val="28"/>
      <w:sz w:val="32"/>
    </w:rPr>
  </w:style>
  <w:style w:type="character" w:customStyle="1" w:styleId="81">
    <w:name w:val="正文文本缩进 3 Char"/>
    <w:basedOn w:val="48"/>
    <w:link w:val="38"/>
    <w:qFormat/>
    <w:locked/>
    <w:uiPriority w:val="99"/>
    <w:rPr>
      <w:rFonts w:ascii="仿宋_GB2312" w:hAnsi="宋体" w:eastAsia="仿宋_GB2312"/>
      <w:color w:val="000000"/>
      <w:kern w:val="2"/>
      <w:sz w:val="24"/>
      <w:lang w:val="en-US" w:eastAsia="zh-CN"/>
    </w:rPr>
  </w:style>
  <w:style w:type="character" w:customStyle="1" w:styleId="82">
    <w:name w:val="正文文本 2 Char"/>
    <w:basedOn w:val="48"/>
    <w:link w:val="39"/>
    <w:semiHidden/>
    <w:qFormat/>
    <w:locked/>
    <w:uiPriority w:val="99"/>
    <w:rPr>
      <w:sz w:val="24"/>
    </w:rPr>
  </w:style>
  <w:style w:type="character" w:customStyle="1" w:styleId="83">
    <w:name w:val="HTML 预设格式 Char"/>
    <w:basedOn w:val="48"/>
    <w:link w:val="40"/>
    <w:semiHidden/>
    <w:qFormat/>
    <w:locked/>
    <w:uiPriority w:val="99"/>
    <w:rPr>
      <w:rFonts w:ascii="Courier New" w:hAnsi="Courier New"/>
      <w:sz w:val="20"/>
    </w:rPr>
  </w:style>
  <w:style w:type="character" w:customStyle="1" w:styleId="84">
    <w:name w:val="标题 Char"/>
    <w:basedOn w:val="48"/>
    <w:link w:val="42"/>
    <w:qFormat/>
    <w:locked/>
    <w:uiPriority w:val="99"/>
    <w:rPr>
      <w:rFonts w:ascii="Cambria" w:hAnsi="Cambria"/>
      <w:b/>
      <w:sz w:val="32"/>
    </w:rPr>
  </w:style>
  <w:style w:type="character" w:customStyle="1" w:styleId="85">
    <w:name w:val="批注主题 Char"/>
    <w:basedOn w:val="70"/>
    <w:link w:val="43"/>
    <w:semiHidden/>
    <w:qFormat/>
    <w:locked/>
    <w:uiPriority w:val="99"/>
    <w:rPr>
      <w:b/>
    </w:rPr>
  </w:style>
  <w:style w:type="character" w:customStyle="1" w:styleId="86">
    <w:name w:val="正文首行缩进 Char"/>
    <w:basedOn w:val="68"/>
    <w:link w:val="15"/>
    <w:semiHidden/>
    <w:qFormat/>
    <w:locked/>
    <w:uiPriority w:val="99"/>
  </w:style>
  <w:style w:type="character" w:customStyle="1" w:styleId="87">
    <w:name w:val="正文首行缩进 2 Char"/>
    <w:basedOn w:val="67"/>
    <w:link w:val="44"/>
    <w:semiHidden/>
    <w:qFormat/>
    <w:uiPriority w:val="99"/>
    <w:rPr>
      <w:rFonts w:ascii="Times New Roman" w:hAnsi="Times New Roman"/>
      <w:szCs w:val="24"/>
    </w:rPr>
  </w:style>
  <w:style w:type="character" w:customStyle="1" w:styleId="88">
    <w:name w:val="tw4winInternal"/>
    <w:qFormat/>
    <w:uiPriority w:val="99"/>
    <w:rPr>
      <w:rFonts w:ascii="Courier New" w:hAnsi="Courier New"/>
      <w:color w:val="FF0000"/>
    </w:rPr>
  </w:style>
  <w:style w:type="character" w:customStyle="1" w:styleId="89">
    <w:name w:val="Char Char3"/>
    <w:qFormat/>
    <w:uiPriority w:val="99"/>
    <w:rPr>
      <w:rFonts w:ascii="仿宋_GB2312" w:hAnsi="宋体" w:eastAsia="仿宋_GB2312"/>
      <w:color w:val="000000"/>
      <w:sz w:val="24"/>
    </w:rPr>
  </w:style>
  <w:style w:type="character" w:customStyle="1" w:styleId="90">
    <w:name w:val="标题 1 Char Char"/>
    <w:qFormat/>
    <w:uiPriority w:val="99"/>
    <w:rPr>
      <w:rFonts w:eastAsia="宋体"/>
      <w:b/>
      <w:spacing w:val="-2"/>
      <w:sz w:val="24"/>
      <w:lang w:val="en-US" w:eastAsia="zh-CN"/>
    </w:rPr>
  </w:style>
  <w:style w:type="character" w:customStyle="1" w:styleId="91">
    <w:name w:val="tw4winMark"/>
    <w:qFormat/>
    <w:uiPriority w:val="99"/>
    <w:rPr>
      <w:rFonts w:ascii="Courier New" w:hAnsi="Courier New"/>
      <w:vanish/>
      <w:color w:val="800080"/>
      <w:vertAlign w:val="subscript"/>
    </w:rPr>
  </w:style>
  <w:style w:type="character" w:customStyle="1" w:styleId="92">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93">
    <w:name w:val="style11"/>
    <w:qFormat/>
    <w:uiPriority w:val="99"/>
    <w:rPr>
      <w:rFonts w:eastAsia="宋体"/>
      <w:kern w:val="2"/>
      <w:sz w:val="21"/>
      <w:lang w:val="en-US" w:eastAsia="zh-CN"/>
    </w:rPr>
  </w:style>
  <w:style w:type="character" w:customStyle="1" w:styleId="94">
    <w:name w:val="font2"/>
    <w:qFormat/>
    <w:uiPriority w:val="99"/>
    <w:rPr>
      <w:rFonts w:ascii="Arial" w:hAnsi="Arial"/>
      <w:color w:val="333333"/>
      <w:spacing w:val="0"/>
      <w:sz w:val="18"/>
    </w:rPr>
  </w:style>
  <w:style w:type="character" w:customStyle="1" w:styleId="95">
    <w:name w:val="b titlename wangputoptitle"/>
    <w:qFormat/>
    <w:uiPriority w:val="99"/>
  </w:style>
  <w:style w:type="character" w:customStyle="1" w:styleId="96">
    <w:name w:val="tw4winTerm"/>
    <w:qFormat/>
    <w:uiPriority w:val="99"/>
    <w:rPr>
      <w:color w:val="0000FF"/>
    </w:rPr>
  </w:style>
  <w:style w:type="character" w:customStyle="1" w:styleId="97">
    <w:name w:val="样式 小四"/>
    <w:qFormat/>
    <w:uiPriority w:val="99"/>
    <w:rPr>
      <w:sz w:val="21"/>
    </w:rPr>
  </w:style>
  <w:style w:type="character" w:customStyle="1" w:styleId="98">
    <w:name w:val="para"/>
    <w:qFormat/>
    <w:uiPriority w:val="99"/>
  </w:style>
  <w:style w:type="character" w:customStyle="1" w:styleId="99">
    <w:name w:val="tw4winError"/>
    <w:qFormat/>
    <w:uiPriority w:val="99"/>
    <w:rPr>
      <w:rFonts w:ascii="Courier New" w:hAnsi="Courier New"/>
      <w:color w:val="00FF00"/>
      <w:sz w:val="40"/>
    </w:rPr>
  </w:style>
  <w:style w:type="character" w:customStyle="1" w:styleId="100">
    <w:name w:val="正文缩进 Char"/>
    <w:link w:val="6"/>
    <w:qFormat/>
    <w:locked/>
    <w:uiPriority w:val="99"/>
    <w:rPr>
      <w:rFonts w:eastAsia="宋体"/>
      <w:kern w:val="2"/>
      <w:sz w:val="21"/>
      <w:lang w:val="en-US" w:eastAsia="zh-CN"/>
    </w:rPr>
  </w:style>
  <w:style w:type="character" w:customStyle="1" w:styleId="101">
    <w:name w:val="style31"/>
    <w:qFormat/>
    <w:uiPriority w:val="99"/>
    <w:rPr>
      <w:color w:val="4B4B4B"/>
    </w:rPr>
  </w:style>
  <w:style w:type="character" w:customStyle="1" w:styleId="102">
    <w:name w:val="!我的正文 Ctr+Q Char"/>
    <w:link w:val="103"/>
    <w:qFormat/>
    <w:locked/>
    <w:uiPriority w:val="99"/>
    <w:rPr>
      <w:rFonts w:ascii="Arial" w:hAnsi="Arial" w:eastAsia="宋体"/>
      <w:kern w:val="2"/>
      <w:sz w:val="21"/>
      <w:lang w:val="en-US" w:eastAsia="zh-CN"/>
    </w:rPr>
  </w:style>
  <w:style w:type="paragraph" w:customStyle="1" w:styleId="103">
    <w:name w:val="!我的正文 Ctr+Q"/>
    <w:basedOn w:val="1"/>
    <w:link w:val="102"/>
    <w:qFormat/>
    <w:uiPriority w:val="99"/>
    <w:pPr>
      <w:adjustRightInd w:val="0"/>
      <w:snapToGrid w:val="0"/>
      <w:spacing w:line="360" w:lineRule="auto"/>
      <w:ind w:firstLine="480" w:firstLineChars="200"/>
    </w:pPr>
    <w:rPr>
      <w:rFonts w:ascii="Arial" w:hAnsi="Arial"/>
      <w:szCs w:val="20"/>
    </w:rPr>
  </w:style>
  <w:style w:type="character" w:customStyle="1" w:styleId="104">
    <w:name w:val="font3"/>
    <w:qFormat/>
    <w:uiPriority w:val="99"/>
  </w:style>
  <w:style w:type="character" w:customStyle="1" w:styleId="105">
    <w:name w:val="tw4winExternal"/>
    <w:qFormat/>
    <w:uiPriority w:val="99"/>
    <w:rPr>
      <w:rFonts w:ascii="Courier New" w:hAnsi="Courier New"/>
      <w:color w:val="808080"/>
    </w:rPr>
  </w:style>
  <w:style w:type="character" w:customStyle="1" w:styleId="106">
    <w:name w:val="标题 1 Char"/>
    <w:link w:val="3"/>
    <w:qFormat/>
    <w:locked/>
    <w:uiPriority w:val="99"/>
    <w:rPr>
      <w:rFonts w:eastAsia="宋体"/>
      <w:b/>
      <w:kern w:val="44"/>
      <w:sz w:val="44"/>
      <w:lang w:val="en-US" w:eastAsia="zh-CN"/>
    </w:rPr>
  </w:style>
  <w:style w:type="character" w:customStyle="1" w:styleId="107">
    <w:name w:val="point_normal1"/>
    <w:qFormat/>
    <w:uiPriority w:val="99"/>
    <w:rPr>
      <w:rFonts w:ascii="Arial" w:hAnsi="Arial"/>
      <w:sz w:val="18"/>
    </w:rPr>
  </w:style>
  <w:style w:type="character" w:customStyle="1" w:styleId="108">
    <w:name w:val="fontblank12"/>
    <w:qFormat/>
    <w:uiPriority w:val="99"/>
  </w:style>
  <w:style w:type="character" w:customStyle="1" w:styleId="109">
    <w:name w:val="huide001"/>
    <w:qFormat/>
    <w:uiPriority w:val="99"/>
    <w:rPr>
      <w:rFonts w:ascii="Arial" w:hAnsi="Arial"/>
      <w:color w:val="666666"/>
      <w:sz w:val="18"/>
    </w:rPr>
  </w:style>
  <w:style w:type="character" w:customStyle="1" w:styleId="110">
    <w:name w:val="tw4winPopup"/>
    <w:qFormat/>
    <w:uiPriority w:val="99"/>
    <w:rPr>
      <w:rFonts w:ascii="Courier New" w:hAnsi="Courier New"/>
      <w:color w:val="008000"/>
    </w:rPr>
  </w:style>
  <w:style w:type="character" w:customStyle="1" w:styleId="111">
    <w:name w:val="标题 3 Char"/>
    <w:qFormat/>
    <w:uiPriority w:val="99"/>
    <w:rPr>
      <w:rFonts w:eastAsia="宋体"/>
      <w:b/>
      <w:kern w:val="2"/>
      <w:sz w:val="32"/>
      <w:lang w:val="en-US" w:eastAsia="zh-CN"/>
    </w:rPr>
  </w:style>
  <w:style w:type="character" w:customStyle="1" w:styleId="112">
    <w:name w:val="unnamed11"/>
    <w:qFormat/>
    <w:uiPriority w:val="99"/>
    <w:rPr>
      <w:sz w:val="20"/>
    </w:rPr>
  </w:style>
  <w:style w:type="character" w:customStyle="1" w:styleId="113">
    <w:name w:val="pagetitle"/>
    <w:qFormat/>
    <w:uiPriority w:val="99"/>
  </w:style>
  <w:style w:type="character" w:customStyle="1" w:styleId="114">
    <w:name w:val="line1"/>
    <w:qFormat/>
    <w:uiPriority w:val="99"/>
    <w:rPr>
      <w:u w:val="none"/>
    </w:rPr>
  </w:style>
  <w:style w:type="character" w:customStyle="1" w:styleId="115">
    <w:name w:val="text11"/>
    <w:qFormat/>
    <w:uiPriority w:val="99"/>
    <w:rPr>
      <w:rFonts w:ascii="Verdana" w:hAnsi="Verdana"/>
      <w:color w:val="4E4E4E"/>
      <w:sz w:val="18"/>
    </w:rPr>
  </w:style>
  <w:style w:type="character" w:customStyle="1" w:styleId="116">
    <w:name w:val="样式 样式3 + 宋体 五号 Char Char Char Char"/>
    <w:qFormat/>
    <w:uiPriority w:val="99"/>
    <w:rPr>
      <w:rFonts w:ascii="宋体" w:hAnsi="宋体" w:eastAsia="宋体"/>
      <w:b/>
      <w:kern w:val="2"/>
      <w:sz w:val="24"/>
      <w:lang w:val="en-US" w:eastAsia="zh-CN"/>
    </w:rPr>
  </w:style>
  <w:style w:type="character" w:customStyle="1" w:styleId="117">
    <w:name w:val="A C"/>
    <w:qFormat/>
    <w:uiPriority w:val="99"/>
    <w:rPr>
      <w:rFonts w:ascii="仿宋_GB2312"/>
      <w:sz w:val="24"/>
    </w:rPr>
  </w:style>
  <w:style w:type="character" w:customStyle="1" w:styleId="118">
    <w:name w:val="tw4winJump"/>
    <w:qFormat/>
    <w:uiPriority w:val="99"/>
    <w:rPr>
      <w:rFonts w:ascii="Courier New" w:hAnsi="Courier New"/>
      <w:color w:val="008080"/>
    </w:rPr>
  </w:style>
  <w:style w:type="character" w:customStyle="1" w:styleId="119">
    <w:name w:val="Char Char7"/>
    <w:qFormat/>
    <w:uiPriority w:val="99"/>
    <w:rPr>
      <w:rFonts w:ascii="Cambria" w:hAnsi="Cambria" w:eastAsia="宋体"/>
      <w:b/>
      <w:sz w:val="32"/>
    </w:rPr>
  </w:style>
  <w:style w:type="character" w:customStyle="1" w:styleId="120">
    <w:name w:val="style101"/>
    <w:qFormat/>
    <w:uiPriority w:val="99"/>
    <w:rPr>
      <w:color w:val="FFFFFF"/>
    </w:rPr>
  </w:style>
  <w:style w:type="paragraph" w:customStyle="1" w:styleId="121">
    <w:name w:val="样式2"/>
    <w:basedOn w:val="4"/>
    <w:qFormat/>
    <w:uiPriority w:val="99"/>
    <w:pPr>
      <w:tabs>
        <w:tab w:val="left" w:pos="600"/>
      </w:tabs>
      <w:ind w:left="600" w:hanging="600"/>
    </w:pPr>
    <w:rPr>
      <w:rFonts w:eastAsia="宋体"/>
    </w:rPr>
  </w:style>
  <w:style w:type="paragraph" w:customStyle="1" w:styleId="122">
    <w:name w:val="p0"/>
    <w:basedOn w:val="1"/>
    <w:qFormat/>
    <w:uiPriority w:val="99"/>
    <w:pPr>
      <w:widowControl/>
      <w:spacing w:after="50"/>
    </w:pPr>
    <w:rPr>
      <w:kern w:val="0"/>
      <w:szCs w:val="21"/>
    </w:rPr>
  </w:style>
  <w:style w:type="paragraph" w:customStyle="1" w:styleId="123">
    <w:name w:val="样式 正文文本缩进 + 仿宋_GB2312 小四 首行缩进:  0 厘米 行距: 1.5 倍行距"/>
    <w:basedOn w:val="23"/>
    <w:qFormat/>
    <w:uiPriority w:val="99"/>
    <w:pPr>
      <w:spacing w:line="360" w:lineRule="auto"/>
      <w:ind w:firstLine="0"/>
    </w:pPr>
    <w:rPr>
      <w:rFonts w:ascii="仿宋_GB2312" w:hAnsi="Times New Roman" w:eastAsia="新宋体"/>
      <w:spacing w:val="0"/>
      <w:sz w:val="24"/>
    </w:rPr>
  </w:style>
  <w:style w:type="paragraph" w:customStyle="1" w:styleId="12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25">
    <w:name w:val="Paragraph2"/>
    <w:basedOn w:val="1"/>
    <w:qFormat/>
    <w:uiPriority w:val="99"/>
    <w:pPr>
      <w:spacing w:before="80" w:afterLines="50"/>
      <w:ind w:left="720"/>
    </w:pPr>
    <w:rPr>
      <w:rFonts w:ascii="宋体"/>
      <w:color w:val="000000"/>
      <w:kern w:val="0"/>
      <w:szCs w:val="20"/>
      <w:lang w:val="en-AU"/>
    </w:rPr>
  </w:style>
  <w:style w:type="paragraph" w:customStyle="1" w:styleId="126">
    <w:name w:val="Char Char Char Char Char Char Char Char Char Char"/>
    <w:basedOn w:val="19"/>
    <w:qFormat/>
    <w:uiPriority w:val="99"/>
    <w:rPr>
      <w:rFonts w:ascii="Tahoma" w:hAnsi="Tahoma"/>
    </w:rPr>
  </w:style>
  <w:style w:type="paragraph" w:customStyle="1" w:styleId="127">
    <w:name w:val="P3"/>
    <w:basedOn w:val="1"/>
    <w:qFormat/>
    <w:uiPriority w:val="99"/>
    <w:pPr>
      <w:widowControl/>
      <w:spacing w:before="240" w:line="240" w:lineRule="atLeast"/>
      <w:ind w:left="1152"/>
      <w:jc w:val="left"/>
    </w:pPr>
    <w:rPr>
      <w:b/>
      <w:kern w:val="0"/>
      <w:szCs w:val="21"/>
      <w:lang w:val="en-AU" w:eastAsia="en-US"/>
    </w:rPr>
  </w:style>
  <w:style w:type="paragraph" w:customStyle="1" w:styleId="128">
    <w:name w:val="Char1 Char Char Char Char Char Char"/>
    <w:basedOn w:val="1"/>
    <w:qFormat/>
    <w:uiPriority w:val="99"/>
    <w:rPr>
      <w:rFonts w:ascii="Tahoma" w:hAnsi="Tahoma"/>
      <w:sz w:val="24"/>
      <w:szCs w:val="20"/>
    </w:rPr>
  </w:style>
  <w:style w:type="paragraph" w:customStyle="1" w:styleId="129">
    <w:name w:val="Paragraph4"/>
    <w:basedOn w:val="1"/>
    <w:qFormat/>
    <w:uiPriority w:val="99"/>
    <w:pPr>
      <w:spacing w:before="80" w:afterLines="50"/>
      <w:ind w:left="2250"/>
    </w:pPr>
    <w:rPr>
      <w:rFonts w:ascii="宋体"/>
      <w:kern w:val="0"/>
      <w:szCs w:val="20"/>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样式 标题 3Chapter X.X.X. + 五号 段后: 0.5 行"/>
    <w:basedOn w:val="5"/>
    <w:qFormat/>
    <w:uiPriority w:val="99"/>
    <w:pPr>
      <w:keepLines w:val="0"/>
      <w:autoSpaceDE/>
      <w:autoSpaceDN/>
      <w:adjustRightInd/>
      <w:spacing w:before="120" w:afterLines="50"/>
    </w:pPr>
    <w:rPr>
      <w:rFonts w:cs="宋体"/>
      <w:bCs/>
      <w:sz w:val="21"/>
      <w:u w:val="none"/>
    </w:rPr>
  </w:style>
  <w:style w:type="paragraph" w:customStyle="1" w:styleId="132">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3">
    <w:name w:val="TableTextLeft"/>
    <w:qFormat/>
    <w:uiPriority w:val="99"/>
    <w:rPr>
      <w:rFonts w:ascii="Century Gothic" w:hAnsi="Century Gothic" w:eastAsia="宋体" w:cs="Times New Roman"/>
      <w:szCs w:val="18"/>
      <w:lang w:val="en-US" w:eastAsia="en-US" w:bidi="ar-SA"/>
    </w:rPr>
  </w:style>
  <w:style w:type="paragraph" w:customStyle="1" w:styleId="134">
    <w:name w:val="Body"/>
    <w:basedOn w:val="1"/>
    <w:qFormat/>
    <w:uiPriority w:val="99"/>
    <w:pPr>
      <w:widowControl/>
      <w:spacing w:before="120" w:afterLines="50"/>
    </w:pPr>
    <w:rPr>
      <w:rFonts w:ascii="宋体"/>
      <w:kern w:val="0"/>
      <w:szCs w:val="20"/>
    </w:rPr>
  </w:style>
  <w:style w:type="paragraph" w:customStyle="1" w:styleId="135">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6">
    <w:name w:val="标准标题2"/>
    <w:basedOn w:val="4"/>
    <w:qFormat/>
    <w:uiPriority w:val="99"/>
    <w:pPr>
      <w:spacing w:line="360" w:lineRule="auto"/>
    </w:pPr>
    <w:rPr>
      <w:rFonts w:eastAsia="仿宋_GB2312"/>
      <w:sz w:val="28"/>
    </w:rPr>
  </w:style>
  <w:style w:type="paragraph" w:customStyle="1" w:styleId="137">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138">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13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0">
    <w:name w:val="Char Char Char Char Char Char Char Char Char Char Char Char Char Char Char Char"/>
    <w:basedOn w:val="1"/>
    <w:qFormat/>
    <w:uiPriority w:val="99"/>
    <w:pPr>
      <w:tabs>
        <w:tab w:val="left" w:pos="360"/>
      </w:tabs>
    </w:pPr>
    <w:rPr>
      <w:sz w:val="24"/>
    </w:rPr>
  </w:style>
  <w:style w:type="paragraph" w:customStyle="1" w:styleId="141">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142">
    <w:name w:val="Char3 Char Char Char"/>
    <w:basedOn w:val="1"/>
    <w:qFormat/>
    <w:uiPriority w:val="99"/>
    <w:pPr>
      <w:tabs>
        <w:tab w:val="left" w:pos="1455"/>
      </w:tabs>
      <w:ind w:left="1455" w:hanging="1275"/>
    </w:pPr>
    <w:rPr>
      <w:sz w:val="24"/>
    </w:rPr>
  </w:style>
  <w:style w:type="paragraph" w:customStyle="1" w:styleId="143">
    <w:name w:val="样式　标题4"/>
    <w:basedOn w:val="144"/>
    <w:next w:val="1"/>
    <w:qFormat/>
    <w:uiPriority w:val="99"/>
  </w:style>
  <w:style w:type="paragraph" w:customStyle="1" w:styleId="144">
    <w:name w:val="样式 标题 4Chapter X.X.X. + 段后: 0.5 行1"/>
    <w:basedOn w:val="7"/>
    <w:next w:val="7"/>
    <w:qFormat/>
    <w:uiPriority w:val="99"/>
    <w:pPr>
      <w:keepLines w:val="0"/>
      <w:spacing w:before="120" w:afterLines="50" w:line="240" w:lineRule="auto"/>
      <w:ind w:left="425" w:hanging="425"/>
      <w:jc w:val="left"/>
    </w:pPr>
    <w:rPr>
      <w:rFonts w:ascii="宋体" w:hAnsi="Times New Roman" w:eastAsia="宋体" w:cs="宋体"/>
      <w:kern w:val="0"/>
      <w:sz w:val="21"/>
    </w:rPr>
  </w:style>
  <w:style w:type="paragraph" w:customStyle="1" w:styleId="145">
    <w:name w:val="样式 标题 2 + 五号"/>
    <w:basedOn w:val="4"/>
    <w:qFormat/>
    <w:uiPriority w:val="99"/>
    <w:pPr>
      <w:spacing w:before="0" w:after="0" w:line="240" w:lineRule="auto"/>
    </w:pPr>
    <w:rPr>
      <w:rFonts w:ascii="宋体" w:hAnsi="宋体" w:eastAsia="宋体"/>
      <w:sz w:val="21"/>
    </w:rPr>
  </w:style>
  <w:style w:type="paragraph" w:customStyle="1" w:styleId="146">
    <w:name w:val="Main Title"/>
    <w:basedOn w:val="1"/>
    <w:qFormat/>
    <w:uiPriority w:val="99"/>
    <w:pPr>
      <w:spacing w:before="480" w:afterLines="50"/>
      <w:jc w:val="center"/>
    </w:pPr>
    <w:rPr>
      <w:rFonts w:ascii="宋体"/>
      <w:b/>
      <w:kern w:val="28"/>
      <w:sz w:val="32"/>
      <w:szCs w:val="20"/>
    </w:rPr>
  </w:style>
  <w:style w:type="paragraph" w:customStyle="1" w:styleId="147">
    <w:name w:val="表格内容"/>
    <w:basedOn w:val="14"/>
    <w:qFormat/>
    <w:uiPriority w:val="99"/>
    <w:pPr>
      <w:suppressLineNumbers/>
      <w:suppressAutoHyphens/>
    </w:pPr>
    <w:rPr>
      <w:kern w:val="1"/>
      <w:sz w:val="21"/>
      <w:lang w:eastAsia="ar-SA"/>
    </w:rPr>
  </w:style>
  <w:style w:type="paragraph" w:customStyle="1" w:styleId="14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S4-L15-C"/>
    <w:basedOn w:val="1"/>
    <w:qFormat/>
    <w:uiPriority w:val="99"/>
    <w:pPr>
      <w:spacing w:after="120" w:line="360" w:lineRule="auto"/>
      <w:jc w:val="center"/>
    </w:pPr>
    <w:rPr>
      <w:szCs w:val="21"/>
    </w:rPr>
  </w:style>
  <w:style w:type="paragraph" w:customStyle="1" w:styleId="150">
    <w:name w:val="样式 标题 4 + 段后: 0.5 行"/>
    <w:basedOn w:val="7"/>
    <w:qFormat/>
    <w:uiPriority w:val="99"/>
    <w:pPr>
      <w:keepLines w:val="0"/>
      <w:spacing w:before="120" w:afterLines="50" w:line="240" w:lineRule="auto"/>
      <w:jc w:val="left"/>
    </w:pPr>
    <w:rPr>
      <w:rFonts w:ascii="宋体" w:hAnsi="Times New Roman" w:eastAsia="宋体" w:cs="宋体"/>
      <w:kern w:val="0"/>
      <w:sz w:val="21"/>
    </w:rPr>
  </w:style>
  <w:style w:type="paragraph" w:customStyle="1" w:styleId="151">
    <w:name w:val="样式 标题 4"/>
    <w:basedOn w:val="152"/>
    <w:next w:val="153"/>
    <w:qFormat/>
    <w:uiPriority w:val="99"/>
    <w:pPr>
      <w:tabs>
        <w:tab w:val="left" w:pos="2100"/>
      </w:tabs>
      <w:spacing w:after="50"/>
      <w:ind w:left="2100" w:hanging="420"/>
    </w:pPr>
  </w:style>
  <w:style w:type="paragraph" w:customStyle="1" w:styleId="152">
    <w:name w:val="样式 标题 4Chapter X.X.X.X. + 段后: 0.5 行1"/>
    <w:basedOn w:val="150"/>
    <w:qFormat/>
    <w:uiPriority w:val="99"/>
    <w:pPr>
      <w:spacing w:after="120"/>
    </w:pPr>
  </w:style>
  <w:style w:type="paragraph" w:customStyle="1" w:styleId="153">
    <w:name w:val="样式 正文"/>
    <w:basedOn w:val="1"/>
    <w:next w:val="1"/>
    <w:qFormat/>
    <w:uiPriority w:val="99"/>
    <w:pPr>
      <w:spacing w:afterLines="50"/>
      <w:jc w:val="left"/>
    </w:pPr>
    <w:rPr>
      <w:rFonts w:ascii="宋体" w:cs="宋体"/>
      <w:kern w:val="0"/>
      <w:szCs w:val="20"/>
    </w:rPr>
  </w:style>
  <w:style w:type="paragraph" w:customStyle="1" w:styleId="154">
    <w:name w:val="Char Char"/>
    <w:basedOn w:val="1"/>
    <w:qFormat/>
    <w:uiPriority w:val="99"/>
    <w:pPr>
      <w:spacing w:line="240" w:lineRule="atLeast"/>
      <w:ind w:left="420" w:firstLine="420"/>
    </w:pPr>
    <w:rPr>
      <w:kern w:val="0"/>
      <w:szCs w:val="21"/>
    </w:rPr>
  </w:style>
  <w:style w:type="paragraph" w:customStyle="1" w:styleId="155">
    <w:name w:val="表格标题"/>
    <w:basedOn w:val="147"/>
    <w:qFormat/>
    <w:uiPriority w:val="99"/>
    <w:pPr>
      <w:jc w:val="center"/>
    </w:pPr>
    <w:rPr>
      <w:b/>
      <w:bCs/>
      <w:i/>
      <w:iCs/>
    </w:rPr>
  </w:style>
  <w:style w:type="paragraph" w:customStyle="1" w:styleId="156">
    <w:name w:val="样式 标题 1 + 段后: 0.5 行"/>
    <w:basedOn w:val="3"/>
    <w:qFormat/>
    <w:uiPriority w:val="99"/>
    <w:pPr>
      <w:keepLines w:val="0"/>
      <w:spacing w:before="120" w:afterLines="50" w:line="240" w:lineRule="auto"/>
      <w:jc w:val="left"/>
    </w:pPr>
    <w:rPr>
      <w:rFonts w:ascii="宋体" w:cs="宋体"/>
      <w:kern w:val="0"/>
      <w:sz w:val="28"/>
    </w:rPr>
  </w:style>
  <w:style w:type="paragraph" w:customStyle="1" w:styleId="157">
    <w:name w:val="最新标题3"/>
    <w:basedOn w:val="158"/>
    <w:next w:val="159"/>
    <w:qFormat/>
    <w:uiPriority w:val="99"/>
  </w:style>
  <w:style w:type="paragraph" w:customStyle="1" w:styleId="158">
    <w:name w:val="样式 标题 3"/>
    <w:basedOn w:val="5"/>
    <w:next w:val="159"/>
    <w:qFormat/>
    <w:uiPriority w:val="99"/>
    <w:pPr>
      <w:keepLines w:val="0"/>
      <w:autoSpaceDE/>
      <w:autoSpaceDN/>
      <w:adjustRightInd/>
      <w:spacing w:before="120" w:afterLines="50"/>
    </w:pPr>
    <w:rPr>
      <w:rFonts w:cs="宋体"/>
      <w:bCs/>
      <w:u w:val="none"/>
    </w:rPr>
  </w:style>
  <w:style w:type="paragraph" w:customStyle="1" w:styleId="159">
    <w:name w:val="最新标题4"/>
    <w:basedOn w:val="151"/>
    <w:next w:val="1"/>
    <w:qFormat/>
    <w:uiPriority w:val="99"/>
    <w:pPr>
      <w:tabs>
        <w:tab w:val="clear" w:pos="2100"/>
      </w:tabs>
      <w:spacing w:after="120"/>
      <w:ind w:left="0" w:firstLine="0"/>
    </w:pPr>
  </w:style>
  <w:style w:type="paragraph" w:customStyle="1" w:styleId="160">
    <w:name w:val="Char Char Char1 Char Char Char Char"/>
    <w:basedOn w:val="1"/>
    <w:qFormat/>
    <w:uiPriority w:val="99"/>
    <w:rPr>
      <w:rFonts w:ascii="仿宋_GB2312" w:eastAsia="仿宋_GB2312"/>
      <w:b/>
      <w:sz w:val="32"/>
      <w:szCs w:val="32"/>
    </w:rPr>
  </w:style>
  <w:style w:type="paragraph" w:customStyle="1" w:styleId="161">
    <w:name w:val="样式 标题 3Chapter X.X.X. + 段后: 0.5 行"/>
    <w:basedOn w:val="5"/>
    <w:qFormat/>
    <w:uiPriority w:val="99"/>
    <w:pPr>
      <w:keepLines w:val="0"/>
      <w:autoSpaceDE/>
      <w:autoSpaceDN/>
      <w:adjustRightInd/>
      <w:spacing w:before="120" w:afterLines="50"/>
    </w:pPr>
    <w:rPr>
      <w:rFonts w:cs="宋体"/>
      <w:bCs/>
      <w:u w:val="none"/>
    </w:rPr>
  </w:style>
  <w:style w:type="paragraph" w:customStyle="1" w:styleId="16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3">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4">
    <w:name w:val="标准标题3"/>
    <w:basedOn w:val="5"/>
    <w:qFormat/>
    <w:uiPriority w:val="99"/>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65">
    <w:name w:val="样式 样式 正文文本缩进 + 仿宋_GB2312 小四 首行缩进:  0 厘米 行距: 1.5 倍行距 + (中文) 仿宋_GB... Char Char"/>
    <w:basedOn w:val="123"/>
    <w:qFormat/>
    <w:uiPriority w:val="99"/>
    <w:pPr>
      <w:ind w:firstLine="480" w:firstLineChars="200"/>
    </w:pPr>
  </w:style>
  <w:style w:type="paragraph" w:customStyle="1" w:styleId="166">
    <w:name w:val="样式 标题 3Chapter X.X.X. + 段后: 0.5 行1"/>
    <w:basedOn w:val="5"/>
    <w:next w:val="1"/>
    <w:qFormat/>
    <w:uiPriority w:val="99"/>
    <w:pPr>
      <w:keepLines w:val="0"/>
      <w:autoSpaceDE/>
      <w:autoSpaceDN/>
      <w:adjustRightInd/>
      <w:spacing w:before="120" w:afterLines="50"/>
    </w:pPr>
    <w:rPr>
      <w:rFonts w:cs="宋体"/>
      <w:bCs/>
      <w:u w:val="none"/>
    </w:rPr>
  </w:style>
  <w:style w:type="paragraph" w:customStyle="1" w:styleId="167">
    <w:name w:val="最新标题1"/>
    <w:basedOn w:val="168"/>
    <w:next w:val="169"/>
    <w:qFormat/>
    <w:uiPriority w:val="99"/>
    <w:pPr>
      <w:tabs>
        <w:tab w:val="left" w:pos="1140"/>
      </w:tabs>
      <w:spacing w:after="120"/>
    </w:pPr>
    <w:rPr>
      <w:bCs/>
    </w:rPr>
  </w:style>
  <w:style w:type="paragraph" w:customStyle="1" w:styleId="168">
    <w:name w:val="样式 标题1"/>
    <w:basedOn w:val="156"/>
    <w:next w:val="169"/>
    <w:qFormat/>
    <w:uiPriority w:val="99"/>
    <w:pPr>
      <w:tabs>
        <w:tab w:val="left" w:pos="1140"/>
      </w:tabs>
      <w:spacing w:after="50"/>
      <w:ind w:left="1140" w:hanging="720"/>
    </w:pPr>
    <w:rPr>
      <w:sz w:val="32"/>
    </w:rPr>
  </w:style>
  <w:style w:type="paragraph" w:customStyle="1" w:styleId="169">
    <w:name w:val="最新标题2"/>
    <w:basedOn w:val="170"/>
    <w:next w:val="157"/>
    <w:qFormat/>
    <w:uiPriority w:val="99"/>
    <w:pPr>
      <w:spacing w:after="120"/>
    </w:pPr>
  </w:style>
  <w:style w:type="paragraph" w:customStyle="1" w:styleId="170">
    <w:name w:val="样式 标题 2"/>
    <w:basedOn w:val="4"/>
    <w:next w:val="157"/>
    <w:qFormat/>
    <w:uiPriority w:val="99"/>
    <w:pPr>
      <w:keepLines w:val="0"/>
      <w:spacing w:before="120" w:afterLines="50" w:line="240" w:lineRule="auto"/>
      <w:ind w:left="380" w:hanging="380"/>
      <w:jc w:val="left"/>
    </w:pPr>
    <w:rPr>
      <w:rFonts w:ascii="宋体" w:hAnsi="Times New Roman" w:eastAsia="宋体" w:cs="宋体"/>
      <w:kern w:val="0"/>
      <w:sz w:val="28"/>
    </w:rPr>
  </w:style>
  <w:style w:type="paragraph" w:customStyle="1" w:styleId="171">
    <w:name w:val="样式 样式 标题 3Chapter X.X.X. + 段后: 0.5 行 + 段后: 0.5 行"/>
    <w:basedOn w:val="161"/>
    <w:qFormat/>
    <w:uiPriority w:val="99"/>
  </w:style>
  <w:style w:type="paragraph" w:customStyle="1" w:styleId="172">
    <w:name w:val="样式 样式 样式 标题 3Chapter X.X.X. + 段后: 0.5 行 + 段后: 0.5 行 + 段后: 0.5 行"/>
    <w:basedOn w:val="171"/>
    <w:qFormat/>
    <w:uiPriority w:val="99"/>
  </w:style>
  <w:style w:type="paragraph" w:customStyle="1" w:styleId="173">
    <w:name w:val="Char Char Char"/>
    <w:basedOn w:val="1"/>
    <w:qFormat/>
    <w:uiPriority w:val="99"/>
    <w:rPr>
      <w:rFonts w:ascii="Tahoma" w:hAnsi="Tahoma"/>
      <w:sz w:val="24"/>
      <w:szCs w:val="20"/>
    </w:rPr>
  </w:style>
  <w:style w:type="paragraph" w:customStyle="1" w:styleId="174">
    <w:name w:val="IBM 正文"/>
    <w:basedOn w:val="1"/>
    <w:qFormat/>
    <w:uiPriority w:val="99"/>
    <w:pPr>
      <w:spacing w:line="360" w:lineRule="atLeast"/>
    </w:pPr>
    <w:rPr>
      <w:sz w:val="24"/>
      <w:szCs w:val="20"/>
    </w:rPr>
  </w:style>
  <w:style w:type="paragraph" w:customStyle="1" w:styleId="175">
    <w:name w:val="第1.3标题"/>
    <w:basedOn w:val="5"/>
    <w:next w:val="1"/>
    <w:qFormat/>
    <w:uiPriority w:val="99"/>
    <w:pPr>
      <w:keepNext w:val="0"/>
      <w:widowControl/>
      <w:spacing w:beforeLines="50" w:afterLines="50" w:line="360" w:lineRule="auto"/>
      <w:textAlignment w:val="baseline"/>
    </w:pPr>
    <w:rPr>
      <w:rFonts w:ascii="Times New Roman"/>
      <w:sz w:val="30"/>
      <w:u w:val="none"/>
    </w:rPr>
  </w:style>
  <w:style w:type="paragraph" w:customStyle="1" w:styleId="176">
    <w:name w:val="Paragraph1"/>
    <w:basedOn w:val="1"/>
    <w:qFormat/>
    <w:uiPriority w:val="99"/>
    <w:pPr>
      <w:spacing w:before="80" w:afterLines="50"/>
    </w:pPr>
    <w:rPr>
      <w:rFonts w:ascii="宋体"/>
      <w:kern w:val="0"/>
      <w:szCs w:val="20"/>
    </w:rPr>
  </w:style>
  <w:style w:type="paragraph" w:customStyle="1" w:styleId="177">
    <w:name w:val="Tabletext"/>
    <w:basedOn w:val="1"/>
    <w:qFormat/>
    <w:uiPriority w:val="99"/>
    <w:pPr>
      <w:keepLines/>
      <w:spacing w:afterLines="50"/>
      <w:jc w:val="left"/>
    </w:pPr>
    <w:rPr>
      <w:rFonts w:ascii="宋体"/>
      <w:kern w:val="0"/>
      <w:szCs w:val="20"/>
    </w:rPr>
  </w:style>
  <w:style w:type="paragraph" w:customStyle="1" w:styleId="178">
    <w:name w:val="Char"/>
    <w:basedOn w:val="1"/>
    <w:qFormat/>
    <w:uiPriority w:val="99"/>
    <w:rPr>
      <w:szCs w:val="20"/>
    </w:rPr>
  </w:style>
  <w:style w:type="paragraph" w:customStyle="1" w:styleId="179">
    <w:name w:val="Char Char7 Char"/>
    <w:basedOn w:val="1"/>
    <w:qFormat/>
    <w:uiPriority w:val="99"/>
    <w:pPr>
      <w:tabs>
        <w:tab w:val="left" w:pos="425"/>
      </w:tabs>
      <w:ind w:left="420" w:leftChars="200" w:firstLine="270" w:firstLineChars="150"/>
    </w:pPr>
    <w:rPr>
      <w:szCs w:val="20"/>
    </w:rPr>
  </w:style>
  <w:style w:type="paragraph" w:customStyle="1" w:styleId="18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182">
    <w:name w:val="此正文"/>
    <w:basedOn w:val="1"/>
    <w:qFormat/>
    <w:uiPriority w:val="99"/>
    <w:pPr>
      <w:spacing w:line="360" w:lineRule="auto"/>
      <w:ind w:firstLine="200" w:firstLineChars="200"/>
    </w:pPr>
    <w:rPr>
      <w:sz w:val="24"/>
      <w:szCs w:val="20"/>
    </w:rPr>
  </w:style>
  <w:style w:type="paragraph" w:customStyle="1" w:styleId="183">
    <w:name w:val="InfoBlue"/>
    <w:basedOn w:val="1"/>
    <w:next w:val="14"/>
    <w:qFormat/>
    <w:uiPriority w:val="99"/>
    <w:pPr>
      <w:spacing w:afterLines="50"/>
      <w:ind w:left="720"/>
      <w:jc w:val="left"/>
    </w:pPr>
    <w:rPr>
      <w:rFonts w:ascii="宋体"/>
      <w:i/>
      <w:color w:val="0000FF"/>
      <w:kern w:val="0"/>
      <w:szCs w:val="20"/>
    </w:rPr>
  </w:style>
  <w:style w:type="paragraph" w:customStyle="1" w:styleId="184">
    <w:name w:val="S4-B-L15"/>
    <w:basedOn w:val="1"/>
    <w:qFormat/>
    <w:uiPriority w:val="99"/>
    <w:pPr>
      <w:spacing w:line="360" w:lineRule="auto"/>
    </w:pPr>
    <w:rPr>
      <w:b/>
      <w:bCs/>
      <w:sz w:val="24"/>
    </w:rPr>
  </w:style>
  <w:style w:type="paragraph" w:customStyle="1" w:styleId="185">
    <w:name w:val="表格(五号)"/>
    <w:basedOn w:val="1"/>
    <w:qFormat/>
    <w:uiPriority w:val="99"/>
    <w:pPr>
      <w:adjustRightInd w:val="0"/>
      <w:snapToGrid w:val="0"/>
      <w:spacing w:line="300" w:lineRule="auto"/>
      <w:jc w:val="center"/>
    </w:pPr>
    <w:rPr>
      <w:kern w:val="0"/>
      <w:sz w:val="18"/>
      <w:szCs w:val="20"/>
    </w:rPr>
  </w:style>
  <w:style w:type="paragraph" w:customStyle="1" w:styleId="18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187">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188">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Cs w:val="18"/>
    </w:rPr>
  </w:style>
  <w:style w:type="paragraph" w:customStyle="1" w:styleId="189">
    <w:name w:val="Char1"/>
    <w:basedOn w:val="1"/>
    <w:qFormat/>
    <w:uiPriority w:val="99"/>
    <w:pPr>
      <w:tabs>
        <w:tab w:val="left" w:pos="432"/>
      </w:tabs>
      <w:spacing w:beforeLines="50" w:afterLines="50"/>
      <w:ind w:left="432" w:hanging="432"/>
    </w:pPr>
    <w:rPr>
      <w:sz w:val="24"/>
    </w:rPr>
  </w:style>
  <w:style w:type="paragraph" w:customStyle="1" w:styleId="190">
    <w:name w:val="样式 标题 2Chapter X.X. Statementh22Header 2l2Level 2 Headhea...1"/>
    <w:basedOn w:val="5"/>
    <w:qFormat/>
    <w:uiPriority w:val="99"/>
    <w:pPr>
      <w:keepLines w:val="0"/>
      <w:autoSpaceDE/>
      <w:autoSpaceDN/>
      <w:adjustRightInd/>
      <w:spacing w:before="120" w:afterLines="50"/>
    </w:pPr>
    <w:rPr>
      <w:rFonts w:cs="宋体"/>
      <w:bCs/>
      <w:u w:val="none"/>
    </w:rPr>
  </w:style>
  <w:style w:type="paragraph" w:customStyle="1" w:styleId="191">
    <w:name w:val="S4-L15"/>
    <w:basedOn w:val="1"/>
    <w:qFormat/>
    <w:uiPriority w:val="99"/>
    <w:pPr>
      <w:spacing w:after="120" w:line="360" w:lineRule="auto"/>
      <w:ind w:left="720" w:firstLine="392"/>
    </w:pPr>
    <w:rPr>
      <w:szCs w:val="21"/>
      <w:lang w:val="fr-FR"/>
    </w:rPr>
  </w:style>
  <w:style w:type="paragraph" w:customStyle="1" w:styleId="192">
    <w:name w:val="标准有序列表（L1）"/>
    <w:basedOn w:val="6"/>
    <w:qFormat/>
    <w:uiPriority w:val="99"/>
    <w:pPr>
      <w:tabs>
        <w:tab w:val="left" w:pos="0"/>
      </w:tabs>
      <w:spacing w:line="360" w:lineRule="auto"/>
      <w:ind w:firstLine="0"/>
    </w:pPr>
    <w:rPr>
      <w:rFonts w:ascii="黑体" w:eastAsia="黑体"/>
      <w:color w:val="000000"/>
      <w:sz w:val="24"/>
    </w:rPr>
  </w:style>
  <w:style w:type="paragraph" w:customStyle="1" w:styleId="193">
    <w:name w:val="Char Char Char Char Char"/>
    <w:basedOn w:val="1"/>
    <w:qFormat/>
    <w:uiPriority w:val="99"/>
    <w:pPr>
      <w:widowControl/>
      <w:adjustRightInd w:val="0"/>
      <w:ind w:firstLine="200" w:firstLineChars="200"/>
      <w:jc w:val="left"/>
      <w:textAlignment w:val="baseline"/>
    </w:pPr>
  </w:style>
  <w:style w:type="paragraph" w:customStyle="1" w:styleId="194">
    <w:name w:val="标题1"/>
    <w:basedOn w:val="27"/>
    <w:qFormat/>
    <w:uiPriority w:val="99"/>
    <w:pPr>
      <w:spacing w:beforeLines="0" w:afterLines="0" w:line="360" w:lineRule="auto"/>
    </w:pPr>
    <w:rPr>
      <w:b/>
      <w:sz w:val="30"/>
    </w:rPr>
  </w:style>
  <w:style w:type="paragraph" w:customStyle="1" w:styleId="195">
    <w:name w:val="沈标题四"/>
    <w:basedOn w:val="7"/>
    <w:next w:val="1"/>
    <w:qFormat/>
    <w:uiPriority w:val="99"/>
    <w:pPr>
      <w:keepNext w:val="0"/>
      <w:keepLines w:val="0"/>
      <w:spacing w:line="377" w:lineRule="auto"/>
    </w:pPr>
    <w:rPr>
      <w:rFonts w:ascii="Arial Narrow" w:hAnsi="Arial Narrow" w:eastAsia="方正姚体"/>
      <w:b w:val="0"/>
      <w:sz w:val="24"/>
      <w:szCs w:val="24"/>
    </w:rPr>
  </w:style>
  <w:style w:type="paragraph" w:customStyle="1" w:styleId="196">
    <w:name w:val="样式 标题 1 + 五号"/>
    <w:basedOn w:val="3"/>
    <w:qFormat/>
    <w:uiPriority w:val="99"/>
    <w:pPr>
      <w:spacing w:before="0" w:after="0" w:line="240" w:lineRule="auto"/>
      <w:jc w:val="center"/>
    </w:pPr>
    <w:rPr>
      <w:sz w:val="32"/>
      <w:szCs w:val="32"/>
    </w:rPr>
  </w:style>
  <w:style w:type="paragraph" w:customStyle="1" w:styleId="197">
    <w:name w:val="表格11"/>
    <w:basedOn w:val="1"/>
    <w:qFormat/>
    <w:uiPriority w:val="99"/>
    <w:pPr>
      <w:widowControl/>
      <w:jc w:val="center"/>
    </w:pPr>
    <w:rPr>
      <w:rFonts w:ascii="宋体" w:hAnsi="宋体" w:cs="宋体"/>
      <w:b/>
      <w:kern w:val="0"/>
      <w:szCs w:val="21"/>
    </w:rPr>
  </w:style>
  <w:style w:type="paragraph" w:customStyle="1" w:styleId="198">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199">
    <w:name w:val="样式 三号 加粗 段后: 0.5 行"/>
    <w:basedOn w:val="1"/>
    <w:qFormat/>
    <w:uiPriority w:val="99"/>
    <w:pPr>
      <w:spacing w:afterLines="50"/>
      <w:jc w:val="left"/>
    </w:pPr>
    <w:rPr>
      <w:rFonts w:ascii="宋体" w:cs="宋体"/>
      <w:b/>
      <w:bCs/>
      <w:kern w:val="0"/>
      <w:sz w:val="32"/>
      <w:szCs w:val="20"/>
    </w:rPr>
  </w:style>
  <w:style w:type="paragraph" w:customStyle="1" w:styleId="200">
    <w:name w:val="Char21"/>
    <w:basedOn w:val="1"/>
    <w:qFormat/>
    <w:uiPriority w:val="99"/>
  </w:style>
  <w:style w:type="paragraph" w:customStyle="1" w:styleId="201">
    <w:name w:val="标题 3Chapter X.X.X. + 段后: 0.5 行 + 段后: 0.5 行 + 段后: 0.5 行1"/>
    <w:basedOn w:val="171"/>
    <w:qFormat/>
    <w:uiPriority w:val="99"/>
  </w:style>
  <w:style w:type="paragraph" w:customStyle="1" w:styleId="202">
    <w:name w:val="S4-I-L15-U"/>
    <w:basedOn w:val="1"/>
    <w:qFormat/>
    <w:uiPriority w:val="99"/>
    <w:pPr>
      <w:spacing w:line="360" w:lineRule="auto"/>
    </w:pPr>
    <w:rPr>
      <w:b/>
      <w:i/>
      <w:sz w:val="24"/>
      <w:u w:val="single"/>
    </w:rPr>
  </w:style>
  <w:style w:type="paragraph" w:customStyle="1" w:styleId="203">
    <w:name w:val="Paragraph3"/>
    <w:basedOn w:val="1"/>
    <w:qFormat/>
    <w:uiPriority w:val="99"/>
    <w:pPr>
      <w:spacing w:before="80" w:afterLines="50"/>
      <w:ind w:left="1530"/>
    </w:pPr>
    <w:rPr>
      <w:rFonts w:ascii="宋体"/>
      <w:kern w:val="0"/>
      <w:szCs w:val="20"/>
    </w:rPr>
  </w:style>
  <w:style w:type="paragraph" w:customStyle="1" w:styleId="204">
    <w:name w:val="样式 样式 正文文本缩进 + 仿宋_GB2312 小四 首行缩进:  0 厘米 行距: 1.5 倍行距 + (中文) 仿宋_GB..."/>
    <w:basedOn w:val="123"/>
    <w:qFormat/>
    <w:uiPriority w:val="99"/>
    <w:pPr>
      <w:ind w:firstLine="480" w:firstLineChars="200"/>
    </w:pPr>
  </w:style>
  <w:style w:type="paragraph" w:customStyle="1" w:styleId="205">
    <w:name w:val="样式 标题 1 + 五号1 Char Char Char Char Char Char Char Char Char Char Char Char Char Char Char Char Char"/>
    <w:basedOn w:val="3"/>
    <w:qFormat/>
    <w:uiPriority w:val="99"/>
    <w:pPr>
      <w:spacing w:before="0" w:after="0" w:line="480" w:lineRule="auto"/>
    </w:pPr>
    <w:rPr>
      <w:sz w:val="21"/>
    </w:rPr>
  </w:style>
  <w:style w:type="paragraph" w:customStyle="1" w:styleId="206">
    <w:name w:val="纯文本1"/>
    <w:basedOn w:val="1"/>
    <w:qFormat/>
    <w:uiPriority w:val="99"/>
    <w:pPr>
      <w:adjustRightInd w:val="0"/>
    </w:pPr>
    <w:rPr>
      <w:rFonts w:ascii="宋体" w:hAnsi="Courier New" w:eastAsia="楷体_GB2312"/>
      <w:sz w:val="28"/>
      <w:szCs w:val="20"/>
    </w:rPr>
  </w:style>
  <w:style w:type="paragraph" w:customStyle="1" w:styleId="207">
    <w:name w:val="Table - Text"/>
    <w:basedOn w:val="1"/>
    <w:qFormat/>
    <w:uiPriority w:val="99"/>
    <w:pPr>
      <w:widowControl/>
      <w:spacing w:before="60" w:afterLines="50"/>
      <w:jc w:val="left"/>
    </w:pPr>
    <w:rPr>
      <w:kern w:val="0"/>
      <w:szCs w:val="20"/>
      <w:lang w:eastAsia="en-US"/>
    </w:rPr>
  </w:style>
  <w:style w:type="paragraph" w:customStyle="1" w:styleId="208">
    <w:name w:val="样式 标题 3(A-3)sect1.2.3h3H3level_3PIM 3Level 3 HeadHeading..."/>
    <w:basedOn w:val="5"/>
    <w:qFormat/>
    <w:uiPriority w:val="99"/>
    <w:pPr>
      <w:autoSpaceDE/>
      <w:autoSpaceDN/>
      <w:adjustRightInd/>
      <w:spacing w:before="260" w:after="260" w:line="416" w:lineRule="auto"/>
      <w:jc w:val="both"/>
    </w:pPr>
    <w:rPr>
      <w:rFonts w:ascii="Arial" w:hAnsi="Arial"/>
      <w:bCs/>
      <w:kern w:val="2"/>
      <w:sz w:val="30"/>
      <w:szCs w:val="32"/>
      <w:u w:val="none"/>
    </w:rPr>
  </w:style>
  <w:style w:type="paragraph" w:customStyle="1" w:styleId="209">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210">
    <w:name w:val="Char Char Char Char Char Char Char Char Char"/>
    <w:basedOn w:val="1"/>
    <w:qFormat/>
    <w:uiPriority w:val="99"/>
    <w:rPr>
      <w:rFonts w:ascii="Tahoma" w:hAnsi="Tahoma" w:eastAsia="仿宋_GB2312"/>
      <w:sz w:val="24"/>
      <w:szCs w:val="20"/>
    </w:rPr>
  </w:style>
  <w:style w:type="paragraph" w:customStyle="1" w:styleId="211">
    <w:name w:val="列出段落1"/>
    <w:basedOn w:val="1"/>
    <w:qFormat/>
    <w:uiPriority w:val="99"/>
    <w:pPr>
      <w:ind w:firstLine="420" w:firstLineChars="200"/>
    </w:pPr>
    <w:rPr>
      <w:rFonts w:ascii="Calibri" w:hAnsi="Calibri"/>
      <w:szCs w:val="22"/>
    </w:rPr>
  </w:style>
  <w:style w:type="paragraph" w:customStyle="1" w:styleId="212">
    <w:name w:val="标准标题1"/>
    <w:basedOn w:val="3"/>
    <w:qFormat/>
    <w:uiPriority w:val="99"/>
    <w:pPr>
      <w:pageBreakBefore/>
      <w:tabs>
        <w:tab w:val="left" w:pos="1080"/>
      </w:tabs>
      <w:ind w:left="425" w:hanging="425"/>
    </w:pPr>
    <w:rPr>
      <w:rFonts w:eastAsia="仿宋_GB2312"/>
      <w:sz w:val="32"/>
    </w:rPr>
  </w:style>
  <w:style w:type="paragraph" w:customStyle="1" w:styleId="213">
    <w:name w:val="Char Char Char Char"/>
    <w:basedOn w:val="1"/>
    <w:qFormat/>
    <w:uiPriority w:val="99"/>
  </w:style>
  <w:style w:type="paragraph" w:customStyle="1" w:styleId="214">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215">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16">
    <w:name w:val="Bullet1"/>
    <w:basedOn w:val="1"/>
    <w:qFormat/>
    <w:uiPriority w:val="99"/>
    <w:pPr>
      <w:spacing w:afterLines="50"/>
      <w:ind w:left="720" w:hanging="432"/>
      <w:jc w:val="left"/>
    </w:pPr>
    <w:rPr>
      <w:rFonts w:ascii="宋体"/>
      <w:kern w:val="0"/>
      <w:szCs w:val="20"/>
    </w:rPr>
  </w:style>
  <w:style w:type="paragraph" w:customStyle="1" w:styleId="217">
    <w:name w:val="列出段落11"/>
    <w:basedOn w:val="1"/>
    <w:qFormat/>
    <w:uiPriority w:val="99"/>
    <w:pPr>
      <w:spacing w:line="360" w:lineRule="auto"/>
      <w:ind w:firstLine="420" w:firstLineChars="200"/>
      <w:jc w:val="left"/>
    </w:pPr>
    <w:rPr>
      <w:rFonts w:ascii="Calibri" w:hAnsi="Calibri"/>
      <w:sz w:val="24"/>
      <w:szCs w:val="22"/>
    </w:rPr>
  </w:style>
  <w:style w:type="paragraph" w:customStyle="1" w:styleId="218">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219">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220">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221">
    <w:name w:val="列表内容"/>
    <w:basedOn w:val="1"/>
    <w:next w:val="1"/>
    <w:qFormat/>
    <w:uiPriority w:val="99"/>
    <w:pPr>
      <w:widowControl/>
      <w:tabs>
        <w:tab w:val="left" w:pos="840"/>
      </w:tabs>
      <w:ind w:left="840" w:hanging="420"/>
      <w:jc w:val="left"/>
    </w:pPr>
    <w:rPr>
      <w:kern w:val="0"/>
      <w:sz w:val="18"/>
      <w:szCs w:val="20"/>
    </w:rPr>
  </w:style>
  <w:style w:type="paragraph" w:customStyle="1" w:styleId="222">
    <w:name w:val="P2"/>
    <w:basedOn w:val="1"/>
    <w:qFormat/>
    <w:uiPriority w:val="99"/>
    <w:pPr>
      <w:widowControl/>
      <w:spacing w:before="240" w:line="240" w:lineRule="atLeast"/>
      <w:ind w:left="578"/>
      <w:jc w:val="left"/>
    </w:pPr>
    <w:rPr>
      <w:b/>
      <w:kern w:val="0"/>
      <w:szCs w:val="21"/>
      <w:lang w:val="en-AU" w:eastAsia="en-US"/>
    </w:rPr>
  </w:style>
  <w:style w:type="paragraph" w:customStyle="1" w:styleId="223">
    <w:name w:val="样式 标题 3Chapter X.X.X"/>
    <w:basedOn w:val="201"/>
    <w:qFormat/>
    <w:uiPriority w:val="99"/>
  </w:style>
  <w:style w:type="paragraph" w:customStyle="1" w:styleId="224">
    <w:name w:val="样式 左侧:  1 厘米 段后: 0.5 行"/>
    <w:basedOn w:val="1"/>
    <w:qFormat/>
    <w:uiPriority w:val="99"/>
    <w:pPr>
      <w:spacing w:afterLines="50"/>
      <w:ind w:firstLine="425"/>
      <w:jc w:val="left"/>
    </w:pPr>
    <w:rPr>
      <w:rFonts w:ascii="宋体" w:cs="宋体"/>
      <w:kern w:val="0"/>
      <w:szCs w:val="20"/>
    </w:rPr>
  </w:style>
  <w:style w:type="paragraph" w:customStyle="1" w:styleId="225">
    <w:name w:val="Style-正文"/>
    <w:basedOn w:val="1"/>
    <w:qFormat/>
    <w:uiPriority w:val="99"/>
    <w:pPr>
      <w:spacing w:line="360" w:lineRule="auto"/>
      <w:ind w:firstLine="420"/>
    </w:pPr>
    <w:rPr>
      <w:rFonts w:ascii="宋体" w:hAnsi="宋体"/>
      <w:sz w:val="24"/>
    </w:rPr>
  </w:style>
  <w:style w:type="paragraph" w:customStyle="1" w:styleId="226">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227">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228">
    <w:name w:val="样式 模板描述"/>
    <w:basedOn w:val="1"/>
    <w:next w:val="153"/>
    <w:qFormat/>
    <w:uiPriority w:val="99"/>
    <w:pPr>
      <w:spacing w:afterLines="50"/>
      <w:jc w:val="left"/>
    </w:pPr>
    <w:rPr>
      <w:rFonts w:ascii="宋体" w:cs="宋体"/>
      <w:i/>
      <w:iCs/>
      <w:color w:val="0000FF"/>
      <w:kern w:val="0"/>
      <w:szCs w:val="21"/>
    </w:rPr>
  </w:style>
  <w:style w:type="paragraph" w:customStyle="1" w:styleId="229">
    <w:name w:val="Char2"/>
    <w:basedOn w:val="1"/>
    <w:qFormat/>
    <w:uiPriority w:val="99"/>
    <w:pPr>
      <w:tabs>
        <w:tab w:val="left" w:pos="432"/>
      </w:tabs>
      <w:spacing w:beforeLines="50" w:afterLines="50"/>
      <w:ind w:left="432" w:hanging="432"/>
    </w:pPr>
    <w:rPr>
      <w:sz w:val="24"/>
    </w:rPr>
  </w:style>
  <w:style w:type="paragraph" w:customStyle="1" w:styleId="230">
    <w:name w:val="Bullet2"/>
    <w:basedOn w:val="1"/>
    <w:qFormat/>
    <w:uiPriority w:val="99"/>
    <w:pPr>
      <w:spacing w:afterLines="50"/>
      <w:ind w:left="1440" w:hanging="360"/>
      <w:jc w:val="left"/>
    </w:pPr>
    <w:rPr>
      <w:rFonts w:ascii="宋体"/>
      <w:color w:val="000080"/>
      <w:kern w:val="0"/>
      <w:szCs w:val="20"/>
    </w:rPr>
  </w:style>
  <w:style w:type="paragraph" w:customStyle="1" w:styleId="231">
    <w:name w:val="S4-I-U-L15-No-dot"/>
    <w:basedOn w:val="1"/>
    <w:qFormat/>
    <w:uiPriority w:val="99"/>
    <w:pPr>
      <w:tabs>
        <w:tab w:val="left" w:pos="1112"/>
      </w:tabs>
      <w:spacing w:after="120" w:line="360" w:lineRule="auto"/>
      <w:ind w:left="1112" w:hanging="420"/>
    </w:pPr>
    <w:rPr>
      <w:i/>
      <w:sz w:val="24"/>
      <w:u w:val="single"/>
    </w:rPr>
  </w:style>
  <w:style w:type="paragraph" w:customStyle="1" w:styleId="232">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3">
    <w:name w:val="样式 样式 标题 4 + 段后: 0.5 行1"/>
    <w:basedOn w:val="150"/>
    <w:next w:val="30"/>
    <w:qFormat/>
    <w:uiPriority w:val="99"/>
    <w:pPr>
      <w:spacing w:after="120"/>
    </w:pPr>
  </w:style>
  <w:style w:type="paragraph" w:customStyle="1" w:styleId="234">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235">
    <w:name w:val="文本框内文字"/>
    <w:basedOn w:val="1"/>
    <w:qFormat/>
    <w:uiPriority w:val="99"/>
    <w:pPr>
      <w:spacing w:line="240" w:lineRule="atLeast"/>
    </w:pPr>
    <w:rPr>
      <w:rFonts w:eastAsia="仿宋_GB2312"/>
      <w:sz w:val="22"/>
    </w:rPr>
  </w:style>
  <w:style w:type="paragraph" w:customStyle="1" w:styleId="236">
    <w:name w:val="样式 样式 标题 4 + 段后: 0.5 行 + 段后: 0.5 行"/>
    <w:basedOn w:val="150"/>
    <w:qFormat/>
    <w:uiPriority w:val="99"/>
  </w:style>
  <w:style w:type="paragraph" w:customStyle="1" w:styleId="237">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238">
    <w:name w:val="paragraph1"/>
    <w:basedOn w:val="1"/>
    <w:qFormat/>
    <w:uiPriority w:val="99"/>
    <w:pPr>
      <w:spacing w:afterLines="30" w:line="360" w:lineRule="auto"/>
      <w:ind w:firstLine="420" w:firstLineChars="200"/>
    </w:pPr>
    <w:rPr>
      <w:rFonts w:eastAsia="楷体_GB2312"/>
      <w:sz w:val="24"/>
      <w:szCs w:val="20"/>
    </w:rPr>
  </w:style>
  <w:style w:type="paragraph" w:customStyle="1" w:styleId="239">
    <w:name w:val="S4-L15-No"/>
    <w:basedOn w:val="191"/>
    <w:qFormat/>
    <w:uiPriority w:val="99"/>
    <w:pPr>
      <w:tabs>
        <w:tab w:val="left" w:pos="720"/>
      </w:tabs>
      <w:ind w:hanging="720"/>
    </w:pPr>
  </w:style>
  <w:style w:type="paragraph" w:customStyle="1" w:styleId="240">
    <w:name w:val="广咨正文"/>
    <w:basedOn w:val="1"/>
    <w:qFormat/>
    <w:uiPriority w:val="99"/>
    <w:pPr>
      <w:snapToGrid w:val="0"/>
      <w:spacing w:line="360" w:lineRule="auto"/>
      <w:ind w:firstLine="480" w:firstLineChars="200"/>
    </w:pPr>
    <w:rPr>
      <w:szCs w:val="20"/>
    </w:rPr>
  </w:style>
  <w:style w:type="paragraph" w:customStyle="1" w:styleId="241">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242">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4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244">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245">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246">
    <w:name w:val="正文段"/>
    <w:basedOn w:val="1"/>
    <w:qFormat/>
    <w:uiPriority w:val="99"/>
    <w:pPr>
      <w:widowControl/>
      <w:snapToGrid w:val="0"/>
      <w:spacing w:afterLines="50"/>
      <w:ind w:firstLine="200" w:firstLineChars="200"/>
    </w:pPr>
    <w:rPr>
      <w:kern w:val="0"/>
      <w:sz w:val="24"/>
      <w:szCs w:val="20"/>
    </w:rPr>
  </w:style>
  <w:style w:type="paragraph" w:customStyle="1" w:styleId="247">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0"/>
    </w:rPr>
  </w:style>
  <w:style w:type="paragraph" w:customStyle="1" w:styleId="248">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249">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250">
    <w:name w:val="样式 标题 4Chapter X.X.X. + 段后: 0.5 行1 + 段后: 0.5 行"/>
    <w:basedOn w:val="144"/>
    <w:qFormat/>
    <w:uiPriority w:val="99"/>
    <w:rPr>
      <w:szCs w:val="21"/>
    </w:rPr>
  </w:style>
  <w:style w:type="paragraph" w:customStyle="1" w:styleId="251">
    <w:name w:val="P1"/>
    <w:basedOn w:val="1"/>
    <w:qFormat/>
    <w:uiPriority w:val="99"/>
    <w:pPr>
      <w:widowControl/>
      <w:spacing w:before="240" w:line="240" w:lineRule="atLeast"/>
      <w:jc w:val="left"/>
    </w:pPr>
    <w:rPr>
      <w:b/>
      <w:kern w:val="0"/>
      <w:szCs w:val="21"/>
      <w:lang w:val="en-AU" w:eastAsia="en-US"/>
    </w:rPr>
  </w:style>
  <w:style w:type="paragraph" w:customStyle="1" w:styleId="252">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53">
    <w:name w:val="Char3 Char Char Char1"/>
    <w:basedOn w:val="1"/>
    <w:qFormat/>
    <w:uiPriority w:val="99"/>
    <w:pPr>
      <w:widowControl/>
      <w:spacing w:after="160" w:line="240" w:lineRule="exact"/>
      <w:jc w:val="left"/>
    </w:pPr>
  </w:style>
  <w:style w:type="paragraph" w:customStyle="1" w:styleId="254">
    <w:name w:val="默认段落字体 Para Char Char Char Char Char Char Char Char Char1 Char Char Char Char"/>
    <w:basedOn w:val="1"/>
    <w:qFormat/>
    <w:uiPriority w:val="99"/>
    <w:rPr>
      <w:rFonts w:ascii="Tahoma" w:hAnsi="Tahoma"/>
      <w:sz w:val="24"/>
      <w:szCs w:val="20"/>
    </w:rPr>
  </w:style>
  <w:style w:type="paragraph" w:styleId="255">
    <w:name w:val="List Paragraph"/>
    <w:basedOn w:val="1"/>
    <w:link w:val="256"/>
    <w:qFormat/>
    <w:uiPriority w:val="99"/>
    <w:pPr>
      <w:ind w:firstLine="420" w:firstLineChars="200"/>
    </w:pPr>
    <w:rPr>
      <w:rFonts w:ascii="Calibri" w:hAnsi="Calibri"/>
      <w:sz w:val="24"/>
      <w:szCs w:val="20"/>
    </w:rPr>
  </w:style>
  <w:style w:type="character" w:customStyle="1" w:styleId="256">
    <w:name w:val="列出段落 Char"/>
    <w:link w:val="255"/>
    <w:qFormat/>
    <w:locked/>
    <w:uiPriority w:val="99"/>
    <w:rPr>
      <w:kern w:val="2"/>
      <w:sz w:val="24"/>
    </w:rPr>
  </w:style>
  <w:style w:type="character" w:customStyle="1" w:styleId="257">
    <w:name w:val="apple-converted-space"/>
    <w:basedOn w:val="48"/>
    <w:qFormat/>
    <w:uiPriority w:val="99"/>
    <w:rPr>
      <w:rFonts w:cs="Times New Roman"/>
    </w:rPr>
  </w:style>
  <w:style w:type="character" w:customStyle="1" w:styleId="258">
    <w:name w:val="标题 2 Char1"/>
    <w:qFormat/>
    <w:uiPriority w:val="99"/>
    <w:rPr>
      <w:rFonts w:ascii="Arial" w:hAnsi="Arial" w:eastAsia="宋体"/>
      <w:b/>
      <w:kern w:val="2"/>
      <w:sz w:val="32"/>
      <w:lang w:val="en-US" w:eastAsia="zh-CN"/>
    </w:rPr>
  </w:style>
  <w:style w:type="paragraph" w:customStyle="1" w:styleId="259">
    <w:name w:val="msonormal 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0">
    <w:name w:val="msoplaintext msoplain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1">
    <w:name w:val="壹"/>
    <w:basedOn w:val="262"/>
    <w:qFormat/>
    <w:uiPriority w:val="99"/>
    <w:pPr>
      <w:numPr>
        <w:ilvl w:val="0"/>
        <w:numId w:val="1"/>
      </w:numPr>
    </w:pPr>
  </w:style>
  <w:style w:type="paragraph" w:customStyle="1" w:styleId="262">
    <w:name w:val="一级标题"/>
    <w:basedOn w:val="1"/>
    <w:qFormat/>
    <w:uiPriority w:val="99"/>
    <w:pPr>
      <w:spacing w:line="360" w:lineRule="auto"/>
      <w:jc w:val="center"/>
      <w:outlineLvl w:val="0"/>
    </w:pPr>
    <w:rPr>
      <w:rFonts w:eastAsia="黑体"/>
      <w:b/>
      <w:sz w:val="36"/>
    </w:rPr>
  </w:style>
  <w:style w:type="paragraph" w:customStyle="1" w:styleId="263">
    <w:name w:val="贰"/>
    <w:basedOn w:val="264"/>
    <w:qFormat/>
    <w:uiPriority w:val="99"/>
    <w:pPr>
      <w:numPr>
        <w:ilvl w:val="1"/>
        <w:numId w:val="1"/>
      </w:numPr>
    </w:pPr>
    <w:rPr>
      <w:sz w:val="32"/>
    </w:rPr>
  </w:style>
  <w:style w:type="paragraph" w:customStyle="1" w:styleId="264">
    <w:name w:val="二级标题"/>
    <w:basedOn w:val="1"/>
    <w:qFormat/>
    <w:uiPriority w:val="99"/>
    <w:pPr>
      <w:widowControl/>
      <w:autoSpaceDE w:val="0"/>
      <w:autoSpaceDN w:val="0"/>
      <w:adjustRightInd w:val="0"/>
      <w:spacing w:line="360" w:lineRule="auto"/>
      <w:jc w:val="left"/>
      <w:outlineLvl w:val="1"/>
    </w:pPr>
    <w:rPr>
      <w:rFonts w:ascii="宋体" w:hAnsi="宋体" w:eastAsia="黑体"/>
      <w:b/>
      <w:kern w:val="0"/>
      <w:sz w:val="30"/>
      <w:szCs w:val="28"/>
    </w:rPr>
  </w:style>
  <w:style w:type="paragraph" w:customStyle="1" w:styleId="265">
    <w:name w:val="叁"/>
    <w:basedOn w:val="1"/>
    <w:qFormat/>
    <w:uiPriority w:val="99"/>
    <w:pPr>
      <w:numPr>
        <w:ilvl w:val="2"/>
        <w:numId w:val="1"/>
      </w:numPr>
      <w:spacing w:line="360" w:lineRule="auto"/>
      <w:outlineLvl w:val="2"/>
    </w:pPr>
    <w:rPr>
      <w:rFonts w:eastAsia="黑体"/>
      <w:b/>
      <w:sz w:val="30"/>
    </w:rPr>
  </w:style>
  <w:style w:type="paragraph" w:customStyle="1" w:styleId="266">
    <w:name w:val="肆"/>
    <w:basedOn w:val="265"/>
    <w:qFormat/>
    <w:uiPriority w:val="99"/>
    <w:pPr>
      <w:numPr>
        <w:ilvl w:val="3"/>
      </w:numPr>
      <w:ind w:left="360" w:hanging="360"/>
      <w:outlineLvl w:val="3"/>
    </w:pPr>
    <w:rPr>
      <w:sz w:val="28"/>
    </w:rPr>
  </w:style>
  <w:style w:type="character" w:customStyle="1" w:styleId="267">
    <w:name w:val="font01"/>
    <w:basedOn w:val="48"/>
    <w:qFormat/>
    <w:uiPriority w:val="99"/>
    <w:rPr>
      <w:rFonts w:ascii="宋体" w:hAnsi="宋体" w:eastAsia="宋体" w:cs="宋体"/>
      <w:color w:val="000000"/>
      <w:sz w:val="21"/>
      <w:szCs w:val="21"/>
      <w:u w:val="none"/>
    </w:rPr>
  </w:style>
  <w:style w:type="character" w:customStyle="1" w:styleId="268">
    <w:name w:val="font11"/>
    <w:basedOn w:val="48"/>
    <w:qFormat/>
    <w:uiPriority w:val="99"/>
    <w:rPr>
      <w:rFonts w:ascii="微软雅黑" w:hAnsi="微软雅黑" w:eastAsia="微软雅黑" w:cs="微软雅黑"/>
      <w:color w:val="000000"/>
      <w:sz w:val="22"/>
      <w:szCs w:val="22"/>
      <w:u w:val="none"/>
    </w:rPr>
  </w:style>
  <w:style w:type="paragraph" w:customStyle="1" w:styleId="2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ll"/>
    <w:basedOn w:val="1"/>
    <w:qFormat/>
    <w:uiPriority w:val="99"/>
    <w:rPr>
      <w:rFonts w:ascii="宋体" w:hAnsi="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48</Pages>
  <Words>6830</Words>
  <Characters>7851</Characters>
  <Lines>21</Lines>
  <Paragraphs>44</Paragraphs>
  <TotalTime>19</TotalTime>
  <ScaleCrop>false</ScaleCrop>
  <LinksUpToDate>false</LinksUpToDate>
  <CharactersWithSpaces>8185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2020-01-14T03:16:00Z</dcterms:created>
  <dc:creator>Administrator</dc:creator>
  <cp:lastModifiedBy>思念</cp:lastModifiedBy>
  <cp:lastPrinted>2021-05-02T22:42:00Z</cp:lastPrinted>
  <dcterms:modified xsi:type="dcterms:W3CDTF">2024-11-15T10:37:05Z</dcterms:modified>
  <dc:title>东阳市湖溪镇美丽城镇、旅游风情小镇</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5CC5E61786A59FF6D1B3366718F0E568_43</vt:lpwstr>
  </property>
  <property fmtid="{D5CDD505-2E9C-101B-9397-08002B2CF9AE}" pid="4" name="commondata">
    <vt:lpwstr>eyJoZGlkIjoiMWQ4NGNlZTVlZjNlNzdiMThjOWI1ZTQ4YzY4NGIzZjEifQ==</vt:lpwstr>
  </property>
</Properties>
</file>