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93A998">
      <w:pPr>
        <w:spacing w:line="360" w:lineRule="auto"/>
        <w:jc w:val="center"/>
        <w:rPr>
          <w:rFonts w:ascii="宋体" w:hAnsi="宋体"/>
          <w:b/>
          <w:sz w:val="42"/>
          <w:szCs w:val="42"/>
        </w:rPr>
      </w:pPr>
      <w:r>
        <w:rPr>
          <w:rFonts w:hint="eastAsia" w:ascii="宋体" w:hAnsi="宋体"/>
          <w:b/>
          <w:sz w:val="42"/>
          <w:szCs w:val="42"/>
        </w:rPr>
        <w:t>金华市公共资源交易中心东阳分中心关于</w:t>
      </w:r>
    </w:p>
    <w:p w14:paraId="3C9E49F4">
      <w:pPr>
        <w:spacing w:before="120" w:beforeLines="50" w:line="360" w:lineRule="auto"/>
        <w:jc w:val="center"/>
        <w:rPr>
          <w:rFonts w:ascii="宋体" w:hAnsi="宋体"/>
          <w:sz w:val="72"/>
          <w:szCs w:val="72"/>
        </w:rPr>
      </w:pPr>
      <w:r>
        <w:rPr>
          <w:rFonts w:hint="eastAsia" w:ascii="宋体" w:hAnsi="宋体"/>
          <w:b/>
          <w:sz w:val="42"/>
          <w:szCs w:val="42"/>
          <w:lang w:eastAsia="zh-CN"/>
        </w:rPr>
        <w:t>东阳市人民医院巍山分院家具采购项目</w:t>
      </w:r>
    </w:p>
    <w:p w14:paraId="5A257F0D">
      <w:pPr>
        <w:pStyle w:val="18"/>
        <w:snapToGrid w:val="0"/>
        <w:spacing w:before="120" w:after="120" w:line="360" w:lineRule="auto"/>
        <w:jc w:val="center"/>
        <w:rPr>
          <w:rFonts w:hAnsi="宋体"/>
          <w:sz w:val="56"/>
          <w:szCs w:val="240"/>
        </w:rPr>
      </w:pPr>
    </w:p>
    <w:p w14:paraId="576176BE"/>
    <w:p w14:paraId="4C1584AA"/>
    <w:p w14:paraId="32346968">
      <w:pPr>
        <w:rPr>
          <w:rFonts w:hAnsi="宋体"/>
          <w:sz w:val="56"/>
          <w:szCs w:val="240"/>
        </w:rPr>
      </w:pPr>
    </w:p>
    <w:p w14:paraId="17713F3F">
      <w:pPr>
        <w:pStyle w:val="3"/>
      </w:pPr>
    </w:p>
    <w:p w14:paraId="3AD87C7F">
      <w:pPr>
        <w:pStyle w:val="18"/>
        <w:snapToGrid w:val="0"/>
        <w:spacing w:before="120" w:after="120" w:line="360" w:lineRule="auto"/>
        <w:jc w:val="center"/>
        <w:rPr>
          <w:rFonts w:hAnsi="宋体"/>
          <w:b/>
          <w:bCs/>
          <w:sz w:val="28"/>
          <w:szCs w:val="28"/>
        </w:rPr>
      </w:pPr>
      <w:r>
        <w:rPr>
          <w:rFonts w:hint="eastAsia" w:hAnsi="宋体"/>
          <w:sz w:val="56"/>
          <w:szCs w:val="240"/>
        </w:rPr>
        <w:t>公开招标采购文件</w:t>
      </w:r>
    </w:p>
    <w:p w14:paraId="0AE58FD6">
      <w:pPr>
        <w:pStyle w:val="18"/>
        <w:snapToGrid w:val="0"/>
        <w:spacing w:before="120" w:after="120" w:line="360" w:lineRule="auto"/>
        <w:rPr>
          <w:rFonts w:hAnsi="宋体"/>
          <w:b/>
          <w:bCs/>
          <w:sz w:val="28"/>
          <w:szCs w:val="28"/>
        </w:rPr>
      </w:pPr>
    </w:p>
    <w:p w14:paraId="453E2701">
      <w:pPr>
        <w:pStyle w:val="18"/>
        <w:snapToGrid w:val="0"/>
        <w:spacing w:before="120" w:after="120" w:line="360" w:lineRule="auto"/>
        <w:rPr>
          <w:rFonts w:hAnsi="宋体"/>
          <w:b/>
          <w:bCs/>
          <w:sz w:val="28"/>
          <w:szCs w:val="28"/>
        </w:rPr>
      </w:pPr>
    </w:p>
    <w:p w14:paraId="051E5B27"/>
    <w:p w14:paraId="734D98DA"/>
    <w:p w14:paraId="507D0A1A">
      <w:pPr>
        <w:pStyle w:val="18"/>
        <w:snapToGrid w:val="0"/>
        <w:spacing w:before="120" w:after="120" w:line="360" w:lineRule="auto"/>
        <w:rPr>
          <w:rFonts w:hAnsi="宋体"/>
          <w:b/>
          <w:bCs/>
          <w:sz w:val="28"/>
          <w:szCs w:val="28"/>
        </w:rPr>
      </w:pPr>
    </w:p>
    <w:p w14:paraId="3EB779F5">
      <w:pPr>
        <w:pStyle w:val="18"/>
        <w:snapToGrid w:val="0"/>
        <w:spacing w:before="120" w:after="120" w:line="360" w:lineRule="auto"/>
        <w:rPr>
          <w:rFonts w:hAnsi="宋体"/>
          <w:b/>
          <w:bCs/>
          <w:sz w:val="28"/>
          <w:szCs w:val="28"/>
          <w:highlight w:val="none"/>
        </w:rPr>
      </w:pPr>
    </w:p>
    <w:p w14:paraId="24FC1A4C">
      <w:pPr>
        <w:pStyle w:val="18"/>
        <w:snapToGrid w:val="0"/>
        <w:spacing w:before="120" w:after="120" w:line="360" w:lineRule="auto"/>
        <w:rPr>
          <w:rFonts w:hint="default" w:hAnsi="宋体" w:eastAsia="宋体"/>
          <w:b/>
          <w:bCs/>
          <w:sz w:val="28"/>
          <w:szCs w:val="28"/>
          <w:highlight w:val="none"/>
          <w:lang w:val="en-US" w:eastAsia="zh-CN"/>
        </w:rPr>
      </w:pPr>
      <w:r>
        <w:rPr>
          <w:rFonts w:hint="eastAsia" w:hAnsi="宋体"/>
          <w:b/>
          <w:bCs/>
          <w:sz w:val="28"/>
          <w:szCs w:val="28"/>
          <w:highlight w:val="none"/>
        </w:rPr>
        <w:t>项目编号：</w:t>
      </w:r>
      <w:r>
        <w:rPr>
          <w:rFonts w:hint="eastAsia" w:hAnsi="宋体"/>
          <w:b/>
          <w:bCs/>
          <w:sz w:val="28"/>
          <w:szCs w:val="28"/>
          <w:highlight w:val="none"/>
          <w:lang w:eastAsia="zh-CN"/>
        </w:rPr>
        <w:t>DYCG2024-A0</w:t>
      </w:r>
      <w:r>
        <w:rPr>
          <w:rFonts w:hint="eastAsia" w:hAnsi="宋体"/>
          <w:b/>
          <w:bCs/>
          <w:sz w:val="28"/>
          <w:szCs w:val="28"/>
          <w:highlight w:val="none"/>
          <w:lang w:val="en-US" w:eastAsia="zh-CN"/>
        </w:rPr>
        <w:t>111</w:t>
      </w:r>
    </w:p>
    <w:p w14:paraId="1F17D1B5">
      <w:pPr>
        <w:pStyle w:val="18"/>
        <w:snapToGrid w:val="0"/>
        <w:spacing w:before="120" w:after="120" w:line="360" w:lineRule="auto"/>
        <w:rPr>
          <w:rFonts w:hint="eastAsia" w:hAnsi="宋体"/>
          <w:b/>
          <w:bCs/>
          <w:sz w:val="28"/>
          <w:szCs w:val="28"/>
          <w:highlight w:val="none"/>
          <w:lang w:eastAsia="zh-CN"/>
        </w:rPr>
      </w:pPr>
      <w:r>
        <w:rPr>
          <w:rFonts w:hint="eastAsia" w:hAnsi="宋体"/>
          <w:b/>
          <w:bCs/>
          <w:sz w:val="28"/>
          <w:szCs w:val="28"/>
          <w:highlight w:val="none"/>
        </w:rPr>
        <w:t>项目名称：</w:t>
      </w:r>
      <w:r>
        <w:rPr>
          <w:rFonts w:hint="eastAsia" w:hAnsi="宋体"/>
          <w:b/>
          <w:bCs/>
          <w:sz w:val="28"/>
          <w:szCs w:val="28"/>
          <w:highlight w:val="none"/>
          <w:lang w:eastAsia="zh-CN"/>
        </w:rPr>
        <w:t>东阳市人民医院巍山分院家具采购项目</w:t>
      </w:r>
    </w:p>
    <w:p w14:paraId="300563D8">
      <w:pPr>
        <w:pStyle w:val="18"/>
        <w:snapToGrid w:val="0"/>
        <w:spacing w:before="120" w:after="120" w:line="360" w:lineRule="auto"/>
        <w:rPr>
          <w:rFonts w:hint="eastAsia" w:hAnsi="宋体" w:eastAsia="宋体"/>
          <w:b/>
          <w:bCs/>
          <w:sz w:val="28"/>
          <w:szCs w:val="28"/>
          <w:highlight w:val="none"/>
          <w:lang w:eastAsia="zh-CN"/>
        </w:rPr>
      </w:pPr>
      <w:r>
        <w:rPr>
          <w:rFonts w:hint="eastAsia" w:hAnsi="宋体"/>
          <w:b/>
          <w:bCs/>
          <w:sz w:val="28"/>
          <w:szCs w:val="28"/>
          <w:highlight w:val="none"/>
        </w:rPr>
        <w:t>采购单位：</w:t>
      </w:r>
      <w:r>
        <w:rPr>
          <w:rFonts w:hint="eastAsia" w:hAnsi="宋体"/>
          <w:b/>
          <w:bCs/>
          <w:sz w:val="28"/>
          <w:szCs w:val="28"/>
          <w:highlight w:val="none"/>
          <w:lang w:eastAsia="zh-CN"/>
        </w:rPr>
        <w:t>东阳市人民医院巍山分院</w:t>
      </w:r>
    </w:p>
    <w:p w14:paraId="00EF156B">
      <w:pPr>
        <w:pStyle w:val="18"/>
        <w:snapToGrid w:val="0"/>
        <w:spacing w:before="120" w:after="120" w:line="360" w:lineRule="auto"/>
        <w:rPr>
          <w:rFonts w:hAnsi="宋体"/>
          <w:b/>
          <w:bCs/>
          <w:sz w:val="28"/>
          <w:szCs w:val="28"/>
          <w:highlight w:val="none"/>
        </w:rPr>
      </w:pPr>
      <w:r>
        <w:rPr>
          <w:rFonts w:hint="eastAsia" w:hAnsi="宋体"/>
          <w:b/>
          <w:bCs/>
          <w:sz w:val="28"/>
          <w:szCs w:val="28"/>
          <w:highlight w:val="none"/>
        </w:rPr>
        <w:t>招标机构：金华市公共资源交易中心东阳分中心</w:t>
      </w:r>
    </w:p>
    <w:p w14:paraId="148B44EB">
      <w:pPr>
        <w:pStyle w:val="18"/>
        <w:snapToGrid w:val="0"/>
        <w:spacing w:before="120" w:after="120" w:line="360" w:lineRule="auto"/>
        <w:rPr>
          <w:rFonts w:hAnsi="宋体"/>
          <w:b/>
          <w:sz w:val="30"/>
          <w:szCs w:val="48"/>
          <w:highlight w:val="none"/>
        </w:rPr>
      </w:pPr>
    </w:p>
    <w:p w14:paraId="410D004D">
      <w:pPr>
        <w:snapToGrid w:val="0"/>
        <w:spacing w:before="120" w:beforeLines="50" w:line="360" w:lineRule="auto"/>
        <w:ind w:left="384" w:leftChars="183" w:firstLine="4517" w:firstLineChars="1607"/>
        <w:rPr>
          <w:rFonts w:ascii="宋体" w:hAnsi="宋体"/>
          <w:b/>
          <w:sz w:val="28"/>
          <w:szCs w:val="44"/>
          <w:highlight w:val="none"/>
        </w:rPr>
      </w:pPr>
      <w:r>
        <w:rPr>
          <w:rFonts w:ascii="宋体" w:hAnsi="宋体"/>
          <w:b/>
          <w:sz w:val="28"/>
          <w:szCs w:val="44"/>
          <w:highlight w:val="none"/>
        </w:rPr>
        <w:t>20</w:t>
      </w:r>
      <w:r>
        <w:rPr>
          <w:rFonts w:hint="eastAsia" w:ascii="宋体" w:hAnsi="宋体"/>
          <w:b/>
          <w:sz w:val="28"/>
          <w:szCs w:val="44"/>
          <w:highlight w:val="none"/>
        </w:rPr>
        <w:t>2</w:t>
      </w:r>
      <w:r>
        <w:rPr>
          <w:rFonts w:hint="eastAsia" w:ascii="宋体" w:hAnsi="宋体"/>
          <w:b/>
          <w:sz w:val="28"/>
          <w:szCs w:val="44"/>
          <w:highlight w:val="none"/>
          <w:lang w:val="en-US" w:eastAsia="zh-CN"/>
        </w:rPr>
        <w:t>5</w:t>
      </w:r>
      <w:r>
        <w:rPr>
          <w:rFonts w:hint="eastAsia" w:ascii="宋体" w:hAnsi="宋体"/>
          <w:b/>
          <w:sz w:val="28"/>
          <w:szCs w:val="44"/>
          <w:highlight w:val="none"/>
        </w:rPr>
        <w:t>年</w:t>
      </w:r>
      <w:r>
        <w:rPr>
          <w:rFonts w:hint="eastAsia" w:ascii="宋体" w:hAnsi="宋体"/>
          <w:b/>
          <w:sz w:val="28"/>
          <w:szCs w:val="44"/>
          <w:highlight w:val="none"/>
          <w:lang w:val="en-US" w:eastAsia="zh-CN"/>
        </w:rPr>
        <w:t>1</w:t>
      </w:r>
      <w:r>
        <w:rPr>
          <w:rFonts w:hint="eastAsia" w:ascii="宋体" w:hAnsi="宋体"/>
          <w:b/>
          <w:sz w:val="28"/>
          <w:szCs w:val="44"/>
          <w:highlight w:val="none"/>
        </w:rPr>
        <w:t>月</w:t>
      </w:r>
      <w:r>
        <w:rPr>
          <w:rFonts w:hint="eastAsia" w:ascii="宋体" w:hAnsi="宋体"/>
          <w:b/>
          <w:sz w:val="28"/>
          <w:szCs w:val="44"/>
          <w:highlight w:val="none"/>
          <w:lang w:val="en-US" w:eastAsia="zh-CN"/>
        </w:rPr>
        <w:t>9</w:t>
      </w:r>
      <w:r>
        <w:rPr>
          <w:rFonts w:hint="eastAsia" w:ascii="宋体" w:hAnsi="宋体"/>
          <w:b/>
          <w:sz w:val="28"/>
          <w:szCs w:val="44"/>
          <w:highlight w:val="none"/>
        </w:rPr>
        <w:t>日</w:t>
      </w:r>
    </w:p>
    <w:p w14:paraId="485FF062">
      <w:pPr>
        <w:pStyle w:val="18"/>
        <w:spacing w:before="120" w:after="120" w:line="360" w:lineRule="auto"/>
        <w:jc w:val="center"/>
        <w:rPr>
          <w:rFonts w:ascii="创艺简标宋" w:hAnsi="宋体" w:eastAsia="创艺简标宋"/>
          <w:sz w:val="44"/>
          <w:szCs w:val="44"/>
        </w:rPr>
        <w:sectPr>
          <w:headerReference r:id="rId3" w:type="first"/>
          <w:footerReference r:id="rId6" w:type="first"/>
          <w:footerReference r:id="rId4" w:type="default"/>
          <w:footerReference r:id="rId5" w:type="even"/>
          <w:type w:val="continuous"/>
          <w:pgSz w:w="11906" w:h="16838"/>
          <w:pgMar w:top="1587" w:right="1588" w:bottom="1588" w:left="1588" w:header="851" w:footer="850" w:gutter="0"/>
          <w:pgBorders>
            <w:top w:val="none" w:sz="0" w:space="0"/>
            <w:left w:val="none" w:sz="0" w:space="0"/>
            <w:bottom w:val="none" w:sz="0" w:space="0"/>
            <w:right w:val="none" w:sz="0" w:space="0"/>
          </w:pgBorders>
          <w:pgNumType w:start="1"/>
          <w:cols w:space="720" w:num="1"/>
          <w:titlePg/>
          <w:docGrid w:linePitch="312" w:charSpace="0"/>
        </w:sectPr>
      </w:pPr>
    </w:p>
    <w:p w14:paraId="6B5B1F73">
      <w:pPr>
        <w:pStyle w:val="18"/>
        <w:spacing w:before="120" w:after="120" w:line="360" w:lineRule="auto"/>
        <w:jc w:val="center"/>
        <w:rPr>
          <w:rFonts w:ascii="创艺简标宋" w:hAnsi="宋体" w:eastAsia="创艺简标宋"/>
          <w:sz w:val="44"/>
          <w:szCs w:val="44"/>
        </w:rPr>
      </w:pPr>
      <w:r>
        <w:rPr>
          <w:rFonts w:hint="eastAsia" w:ascii="创艺简标宋" w:hAnsi="宋体" w:eastAsia="创艺简标宋"/>
          <w:sz w:val="44"/>
          <w:szCs w:val="44"/>
        </w:rPr>
        <w:t>目录</w:t>
      </w:r>
    </w:p>
    <w:p w14:paraId="241678D4">
      <w:pPr>
        <w:numPr>
          <w:ilvl w:val="0"/>
          <w:numId w:val="5"/>
        </w:numPr>
        <w:spacing w:before="120" w:beforeLines="50" w:line="360" w:lineRule="auto"/>
        <w:rPr>
          <w:rFonts w:ascii="宋体" w:hAnsi="宋体"/>
          <w:sz w:val="30"/>
          <w:szCs w:val="20"/>
        </w:rPr>
      </w:pPr>
      <w:r>
        <w:rPr>
          <w:rFonts w:hint="eastAsia" w:ascii="宋体" w:hAnsi="宋体"/>
          <w:sz w:val="30"/>
        </w:rPr>
        <w:t>公开招标采购公告</w:t>
      </w:r>
    </w:p>
    <w:p w14:paraId="51930368">
      <w:pPr>
        <w:numPr>
          <w:ilvl w:val="0"/>
          <w:numId w:val="5"/>
        </w:numPr>
        <w:spacing w:before="120" w:beforeLines="50" w:line="360" w:lineRule="auto"/>
        <w:rPr>
          <w:rFonts w:ascii="宋体" w:hAnsi="宋体"/>
          <w:sz w:val="30"/>
          <w:szCs w:val="20"/>
        </w:rPr>
      </w:pPr>
      <w:r>
        <w:rPr>
          <w:rFonts w:hint="eastAsia" w:ascii="宋体" w:hAnsi="宋体"/>
          <w:sz w:val="30"/>
        </w:rPr>
        <w:t>招标需求</w:t>
      </w:r>
    </w:p>
    <w:p w14:paraId="6C2FCBA8">
      <w:pPr>
        <w:numPr>
          <w:ilvl w:val="0"/>
          <w:numId w:val="5"/>
        </w:numPr>
        <w:spacing w:before="120" w:beforeLines="50" w:line="360" w:lineRule="auto"/>
        <w:rPr>
          <w:rFonts w:ascii="宋体" w:hAnsi="宋体"/>
          <w:sz w:val="30"/>
          <w:szCs w:val="20"/>
        </w:rPr>
      </w:pPr>
      <w:r>
        <w:rPr>
          <w:rFonts w:hint="eastAsia" w:ascii="宋体" w:hAnsi="宋体"/>
          <w:sz w:val="30"/>
        </w:rPr>
        <w:t>投标人须知</w:t>
      </w:r>
    </w:p>
    <w:p w14:paraId="3B8651CF">
      <w:pPr>
        <w:numPr>
          <w:ilvl w:val="0"/>
          <w:numId w:val="5"/>
        </w:numPr>
        <w:spacing w:before="120" w:beforeLines="50" w:line="360" w:lineRule="auto"/>
        <w:rPr>
          <w:rFonts w:ascii="宋体" w:hAnsi="宋体"/>
          <w:sz w:val="30"/>
          <w:szCs w:val="20"/>
        </w:rPr>
      </w:pPr>
      <w:r>
        <w:rPr>
          <w:rFonts w:hint="eastAsia" w:ascii="宋体" w:hAnsi="宋体"/>
          <w:sz w:val="30"/>
        </w:rPr>
        <w:t>评标办法及评分标准</w:t>
      </w:r>
    </w:p>
    <w:p w14:paraId="057C908F">
      <w:pPr>
        <w:numPr>
          <w:ilvl w:val="0"/>
          <w:numId w:val="5"/>
        </w:numPr>
        <w:spacing w:before="120" w:beforeLines="50" w:line="360" w:lineRule="auto"/>
        <w:rPr>
          <w:rFonts w:ascii="宋体" w:hAnsi="宋体"/>
          <w:sz w:val="30"/>
          <w:szCs w:val="20"/>
        </w:rPr>
      </w:pPr>
      <w:r>
        <w:rPr>
          <w:rFonts w:hint="eastAsia" w:ascii="宋体" w:hAnsi="宋体"/>
          <w:sz w:val="30"/>
        </w:rPr>
        <w:t>政府采购合同主要条款</w:t>
      </w:r>
    </w:p>
    <w:p w14:paraId="31FAF45D">
      <w:pPr>
        <w:numPr>
          <w:ilvl w:val="0"/>
          <w:numId w:val="5"/>
        </w:numPr>
        <w:spacing w:before="120" w:beforeLines="50" w:line="360" w:lineRule="auto"/>
        <w:rPr>
          <w:rFonts w:ascii="宋体" w:hAnsi="宋体"/>
          <w:sz w:val="30"/>
          <w:szCs w:val="20"/>
        </w:rPr>
      </w:pPr>
      <w:r>
        <w:rPr>
          <w:rFonts w:hint="eastAsia" w:ascii="宋体" w:hAnsi="宋体"/>
          <w:sz w:val="30"/>
        </w:rPr>
        <w:t>投标文件格式</w:t>
      </w:r>
    </w:p>
    <w:p w14:paraId="64A61D9B">
      <w:pPr>
        <w:pStyle w:val="18"/>
        <w:snapToGrid w:val="0"/>
        <w:spacing w:before="120" w:after="120" w:line="360" w:lineRule="auto"/>
        <w:outlineLvl w:val="0"/>
        <w:rPr>
          <w:rFonts w:ascii="黑体" w:hAnsi="宋体" w:eastAsia="黑体"/>
          <w:b/>
          <w:bCs/>
          <w:sz w:val="36"/>
          <w:szCs w:val="36"/>
        </w:rPr>
      </w:pPr>
    </w:p>
    <w:p w14:paraId="0ADABA03">
      <w:pPr>
        <w:pStyle w:val="18"/>
        <w:snapToGrid w:val="0"/>
        <w:spacing w:before="120" w:after="120" w:line="360" w:lineRule="auto"/>
        <w:outlineLvl w:val="0"/>
        <w:rPr>
          <w:rFonts w:ascii="黑体" w:hAnsi="宋体" w:eastAsia="黑体"/>
          <w:b/>
          <w:bCs/>
          <w:sz w:val="36"/>
          <w:szCs w:val="36"/>
        </w:rPr>
      </w:pPr>
    </w:p>
    <w:p w14:paraId="29B00311">
      <w:pPr>
        <w:pStyle w:val="18"/>
        <w:snapToGrid w:val="0"/>
        <w:spacing w:before="120" w:after="120" w:line="360" w:lineRule="auto"/>
        <w:outlineLvl w:val="0"/>
        <w:rPr>
          <w:rFonts w:ascii="黑体" w:hAnsi="宋体" w:eastAsia="黑体"/>
          <w:b/>
          <w:bCs/>
          <w:sz w:val="36"/>
          <w:szCs w:val="36"/>
        </w:rPr>
      </w:pPr>
    </w:p>
    <w:p w14:paraId="01705587">
      <w:pPr>
        <w:widowControl/>
        <w:jc w:val="left"/>
        <w:rPr>
          <w:rFonts w:ascii="仿宋" w:hAnsi="仿宋" w:eastAsia="仿宋"/>
          <w:sz w:val="28"/>
          <w:szCs w:val="28"/>
        </w:rPr>
      </w:pPr>
    </w:p>
    <w:p w14:paraId="6B4595D6">
      <w:pPr>
        <w:widowControl/>
        <w:jc w:val="left"/>
        <w:rPr>
          <w:rFonts w:ascii="仿宋" w:hAnsi="仿宋" w:eastAsia="仿宋"/>
          <w:sz w:val="28"/>
          <w:szCs w:val="28"/>
        </w:rPr>
      </w:pPr>
    </w:p>
    <w:p w14:paraId="61C694FF">
      <w:pPr>
        <w:widowControl/>
        <w:jc w:val="left"/>
        <w:rPr>
          <w:rFonts w:ascii="仿宋" w:hAnsi="仿宋" w:eastAsia="仿宋"/>
          <w:sz w:val="28"/>
          <w:szCs w:val="28"/>
        </w:rPr>
      </w:pPr>
    </w:p>
    <w:p w14:paraId="159BC8EB">
      <w:pPr>
        <w:pStyle w:val="18"/>
        <w:snapToGrid w:val="0"/>
        <w:spacing w:before="120" w:after="120" w:line="360" w:lineRule="auto"/>
        <w:jc w:val="center"/>
        <w:outlineLvl w:val="0"/>
        <w:rPr>
          <w:rFonts w:ascii="黑体" w:hAnsi="宋体" w:eastAsia="黑体"/>
          <w:b/>
          <w:bCs/>
          <w:sz w:val="32"/>
          <w:szCs w:val="32"/>
        </w:rPr>
      </w:pPr>
    </w:p>
    <w:p w14:paraId="53C434AE">
      <w:pPr>
        <w:pStyle w:val="18"/>
        <w:snapToGrid w:val="0"/>
        <w:spacing w:before="120" w:after="120" w:line="360" w:lineRule="auto"/>
        <w:jc w:val="center"/>
        <w:outlineLvl w:val="0"/>
        <w:rPr>
          <w:rFonts w:ascii="黑体" w:hAnsi="宋体" w:eastAsia="黑体"/>
          <w:b/>
          <w:bCs/>
          <w:sz w:val="32"/>
          <w:szCs w:val="32"/>
        </w:rPr>
      </w:pPr>
    </w:p>
    <w:p w14:paraId="2E94F945">
      <w:pPr>
        <w:pStyle w:val="18"/>
        <w:snapToGrid w:val="0"/>
        <w:spacing w:before="120" w:after="120" w:line="360" w:lineRule="auto"/>
        <w:jc w:val="center"/>
        <w:outlineLvl w:val="0"/>
        <w:rPr>
          <w:rFonts w:ascii="黑体" w:hAnsi="宋体" w:eastAsia="黑体"/>
          <w:b/>
          <w:bCs/>
          <w:sz w:val="32"/>
          <w:szCs w:val="32"/>
        </w:rPr>
      </w:pPr>
    </w:p>
    <w:p w14:paraId="482C2E8A">
      <w:pPr>
        <w:pStyle w:val="18"/>
        <w:snapToGrid w:val="0"/>
        <w:spacing w:before="120" w:after="120" w:line="360" w:lineRule="auto"/>
        <w:jc w:val="center"/>
        <w:outlineLvl w:val="0"/>
        <w:rPr>
          <w:rFonts w:ascii="黑体" w:hAnsi="宋体" w:eastAsia="黑体"/>
          <w:b/>
          <w:bCs/>
          <w:sz w:val="32"/>
          <w:szCs w:val="32"/>
        </w:rPr>
      </w:pPr>
    </w:p>
    <w:p w14:paraId="7D768F47">
      <w:pPr>
        <w:pStyle w:val="18"/>
        <w:snapToGrid w:val="0"/>
        <w:spacing w:before="120" w:after="120" w:line="360" w:lineRule="auto"/>
        <w:jc w:val="center"/>
        <w:outlineLvl w:val="0"/>
        <w:rPr>
          <w:rFonts w:ascii="黑体" w:hAnsi="宋体" w:eastAsia="黑体"/>
          <w:b/>
          <w:bCs/>
          <w:sz w:val="32"/>
          <w:szCs w:val="32"/>
        </w:rPr>
      </w:pPr>
    </w:p>
    <w:p w14:paraId="3984B5FA"/>
    <w:p w14:paraId="6212A339">
      <w:pPr>
        <w:pStyle w:val="18"/>
        <w:snapToGrid w:val="0"/>
        <w:spacing w:before="120" w:after="120" w:line="360" w:lineRule="auto"/>
        <w:outlineLvl w:val="0"/>
        <w:rPr>
          <w:rFonts w:ascii="黑体" w:hAnsi="宋体" w:eastAsia="黑体"/>
          <w:b/>
          <w:bCs/>
          <w:sz w:val="32"/>
          <w:szCs w:val="32"/>
        </w:rPr>
      </w:pPr>
    </w:p>
    <w:p w14:paraId="6BBD082C">
      <w:pPr>
        <w:pStyle w:val="18"/>
        <w:snapToGrid w:val="0"/>
        <w:spacing w:before="120" w:after="120" w:line="360" w:lineRule="auto"/>
        <w:jc w:val="center"/>
        <w:outlineLvl w:val="0"/>
        <w:rPr>
          <w:rFonts w:ascii="黑体" w:hAnsi="宋体" w:eastAsia="黑体"/>
          <w:sz w:val="28"/>
          <w:szCs w:val="28"/>
        </w:rPr>
      </w:pPr>
      <w:r>
        <w:rPr>
          <w:rFonts w:hint="eastAsia" w:ascii="黑体" w:hAnsi="宋体" w:eastAsia="黑体"/>
          <w:b/>
          <w:bCs/>
          <w:sz w:val="32"/>
          <w:szCs w:val="32"/>
        </w:rPr>
        <w:t>第一章  公开招标采购公告</w:t>
      </w:r>
    </w:p>
    <w:p w14:paraId="654DC8D6">
      <w:pPr>
        <w:pStyle w:val="3"/>
      </w:pPr>
    </w:p>
    <w:p w14:paraId="612DB4BD">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14:paraId="6366CCF6">
      <w:pPr>
        <w:pBdr>
          <w:top w:val="single" w:color="auto" w:sz="4" w:space="1"/>
          <w:left w:val="single" w:color="auto" w:sz="4" w:space="4"/>
          <w:bottom w:val="single" w:color="auto" w:sz="4" w:space="1"/>
          <w:right w:val="single" w:color="auto" w:sz="4" w:space="4"/>
        </w:pBdr>
        <w:spacing w:line="360" w:lineRule="auto"/>
        <w:ind w:firstLine="482" w:firstLineChars="200"/>
        <w:rPr>
          <w:rFonts w:ascii="宋体" w:hAnsi="宋体" w:cs="宋体"/>
          <w:sz w:val="24"/>
          <w:highlight w:val="none"/>
        </w:rPr>
      </w:pPr>
      <w:r>
        <w:rPr>
          <w:rFonts w:hint="eastAsia" w:ascii="宋体" w:hAnsi="宋体" w:cs="宋体"/>
          <w:b/>
          <w:bCs/>
          <w:sz w:val="24"/>
          <w:u w:val="single"/>
          <w:lang w:eastAsia="zh-CN"/>
        </w:rPr>
        <w:t>东阳市人民医院巍山分院家具采购项目</w:t>
      </w:r>
      <w:r>
        <w:rPr>
          <w:rFonts w:hint="eastAsia" w:ascii="宋体" w:hAnsi="宋体" w:cs="宋体"/>
          <w:b/>
          <w:bCs/>
          <w:sz w:val="24"/>
          <w:u w:val="single"/>
        </w:rPr>
        <w:t>（经东阳市财政</w:t>
      </w:r>
      <w:r>
        <w:rPr>
          <w:rFonts w:hint="eastAsia" w:ascii="宋体" w:hAnsi="宋体" w:cs="宋体"/>
          <w:b/>
          <w:bCs/>
          <w:sz w:val="24"/>
          <w:u w:val="single"/>
          <w:lang w:eastAsia="zh-CN"/>
        </w:rPr>
        <w:t>局</w:t>
      </w:r>
      <w:r>
        <w:rPr>
          <w:rFonts w:hint="eastAsia" w:ascii="宋体" w:hAnsi="宋体" w:cs="宋体"/>
          <w:b/>
          <w:bCs/>
          <w:sz w:val="24"/>
          <w:u w:val="single"/>
        </w:rPr>
        <w:fldChar w:fldCharType="begin"/>
      </w:r>
      <w:r>
        <w:rPr>
          <w:rFonts w:hint="eastAsia" w:ascii="宋体" w:hAnsi="宋体" w:cs="宋体"/>
          <w:b/>
          <w:bCs/>
          <w:sz w:val="24"/>
          <w:u w:val="single"/>
        </w:rPr>
        <w:instrText xml:space="preserve"> HYPERLINK "https://pay.zcygov.cn/purchaseplan_front/" \l "/plan/list/view?id=1000000000013840914&amp;_app_=zcy.procurement" \t "https://www.zcygov.cn/project-center/_procurement_/purchasePlans/_blank" </w:instrText>
      </w:r>
      <w:r>
        <w:rPr>
          <w:rFonts w:hint="eastAsia" w:ascii="宋体" w:hAnsi="宋体" w:cs="宋体"/>
          <w:b/>
          <w:bCs/>
          <w:sz w:val="24"/>
          <w:u w:val="single"/>
        </w:rPr>
        <w:fldChar w:fldCharType="separate"/>
      </w:r>
      <w:r>
        <w:rPr>
          <w:rFonts w:hint="eastAsia" w:ascii="宋体" w:hAnsi="宋体" w:cs="宋体"/>
          <w:b/>
          <w:bCs/>
          <w:sz w:val="24"/>
          <w:u w:val="single"/>
        </w:rPr>
        <w:t>政采云[2024]</w:t>
      </w:r>
      <w:r>
        <w:rPr>
          <w:rFonts w:hint="eastAsia" w:ascii="宋体" w:hAnsi="宋体" w:cs="宋体"/>
          <w:b/>
          <w:bCs/>
          <w:sz w:val="24"/>
          <w:u w:val="single"/>
          <w:lang w:val="en-US" w:eastAsia="zh-CN"/>
        </w:rPr>
        <w:t>1848</w:t>
      </w:r>
      <w:r>
        <w:rPr>
          <w:rFonts w:hint="eastAsia" w:ascii="宋体" w:hAnsi="宋体" w:cs="宋体"/>
          <w:b/>
          <w:bCs/>
          <w:sz w:val="24"/>
          <w:u w:val="single"/>
        </w:rPr>
        <w:t>号</w:t>
      </w:r>
      <w:r>
        <w:rPr>
          <w:rFonts w:hint="eastAsia" w:ascii="宋体" w:hAnsi="宋体" w:cs="宋体"/>
          <w:b/>
          <w:bCs/>
          <w:sz w:val="24"/>
          <w:u w:val="single"/>
        </w:rPr>
        <w:fldChar w:fldCharType="end"/>
      </w:r>
      <w:r>
        <w:rPr>
          <w:rFonts w:hint="eastAsia" w:ascii="宋体" w:hAnsi="宋体" w:cs="宋体"/>
          <w:b/>
          <w:bCs/>
          <w:sz w:val="24"/>
          <w:u w:val="single"/>
          <w:lang w:eastAsia="zh-CN"/>
        </w:rPr>
        <w:t>采购计划</w:t>
      </w:r>
      <w:r>
        <w:rPr>
          <w:rFonts w:hint="eastAsia" w:ascii="宋体" w:hAnsi="宋体" w:cs="宋体"/>
          <w:b/>
          <w:bCs/>
          <w:sz w:val="24"/>
          <w:u w:val="single"/>
        </w:rPr>
        <w:t>确认书批准）</w:t>
      </w:r>
      <w:r>
        <w:rPr>
          <w:rFonts w:hint="eastAsia" w:ascii="宋体" w:hAnsi="宋体" w:cs="宋体"/>
          <w:sz w:val="24"/>
        </w:rPr>
        <w:t>的潜在投标人应在</w:t>
      </w:r>
      <w:r>
        <w:rPr>
          <w:rFonts w:hint="eastAsia" w:ascii="宋体" w:hAnsi="宋体" w:cs="宋体"/>
          <w:sz w:val="24"/>
          <w:u w:val="single"/>
        </w:rPr>
        <w:t>（网址：浙江政府采购网:</w:t>
      </w:r>
      <w:r>
        <w:rPr>
          <w:rFonts w:hint="eastAsia" w:ascii="宋体" w:hAnsi="宋体"/>
          <w:sz w:val="24"/>
          <w:u w:val="single"/>
        </w:rPr>
        <w:t>http://zfcg.czt.zj.gov.cn/</w:t>
      </w:r>
      <w:r>
        <w:rPr>
          <w:rFonts w:hint="eastAsia" w:ascii="宋体" w:hAnsi="宋体" w:cs="宋体"/>
          <w:sz w:val="24"/>
          <w:u w:val="single"/>
        </w:rPr>
        <w:t>、东阳市公共资源交易网:http://www.dongyang.gov.cn/ggzyjy/）</w:t>
      </w:r>
      <w:r>
        <w:rPr>
          <w:rFonts w:hint="eastAsia" w:ascii="宋体" w:hAnsi="宋体" w:cs="宋体"/>
          <w:sz w:val="24"/>
        </w:rPr>
        <w:t>获取招标文件，并于</w:t>
      </w:r>
      <w:r>
        <w:rPr>
          <w:rFonts w:hint="eastAsia" w:ascii="宋体" w:hAnsi="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2</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20</w:t>
      </w:r>
      <w:r>
        <w:rPr>
          <w:rFonts w:hint="eastAsia" w:ascii="宋体" w:hAnsi="宋体" w:cs="宋体"/>
          <w:sz w:val="24"/>
          <w:highlight w:val="none"/>
          <w:u w:val="single"/>
        </w:rPr>
        <w:t>日</w:t>
      </w:r>
      <w:r>
        <w:rPr>
          <w:rFonts w:hint="eastAsia" w:ascii="宋体" w:hAnsi="宋体" w:cs="宋体"/>
          <w:bCs/>
          <w:sz w:val="24"/>
          <w:highlight w:val="none"/>
          <w:u w:val="single"/>
        </w:rPr>
        <w:t>0</w:t>
      </w:r>
      <w:r>
        <w:rPr>
          <w:rFonts w:hint="eastAsia" w:ascii="宋体" w:hAnsi="宋体" w:cs="宋体"/>
          <w:bCs/>
          <w:sz w:val="24"/>
          <w:highlight w:val="none"/>
          <w:u w:val="single"/>
          <w:lang w:val="en-US" w:eastAsia="zh-CN"/>
        </w:rPr>
        <w:t>9</w:t>
      </w:r>
      <w:r>
        <w:rPr>
          <w:rFonts w:hint="eastAsia" w:ascii="宋体" w:hAnsi="宋体" w:cs="宋体"/>
          <w:bCs/>
          <w:sz w:val="24"/>
          <w:highlight w:val="none"/>
          <w:u w:val="single"/>
        </w:rPr>
        <w:t>点</w:t>
      </w:r>
      <w:r>
        <w:rPr>
          <w:rFonts w:hint="eastAsia" w:ascii="宋体" w:hAnsi="宋体" w:cs="宋体"/>
          <w:bCs/>
          <w:sz w:val="24"/>
          <w:highlight w:val="none"/>
          <w:u w:val="single"/>
          <w:lang w:val="en-US" w:eastAsia="zh-CN"/>
        </w:rPr>
        <w:t>0</w:t>
      </w:r>
      <w:r>
        <w:rPr>
          <w:rFonts w:hint="eastAsia" w:ascii="宋体" w:hAnsi="宋体" w:cs="宋体"/>
          <w:bCs/>
          <w:sz w:val="24"/>
          <w:highlight w:val="none"/>
          <w:u w:val="single"/>
        </w:rPr>
        <w:t>0分（</w:t>
      </w:r>
      <w:r>
        <w:rPr>
          <w:rFonts w:hint="eastAsia" w:ascii="宋体" w:hAnsi="宋体" w:cs="宋体"/>
          <w:bCs/>
          <w:sz w:val="24"/>
          <w:highlight w:val="none"/>
        </w:rPr>
        <w:t>北京时间）前递交投标文件</w:t>
      </w:r>
      <w:r>
        <w:rPr>
          <w:rFonts w:hint="eastAsia" w:ascii="宋体" w:hAnsi="宋体" w:cs="宋体"/>
          <w:sz w:val="24"/>
          <w:highlight w:val="none"/>
        </w:rPr>
        <w:t>。</w:t>
      </w:r>
    </w:p>
    <w:p w14:paraId="2E3CD95D">
      <w:pPr>
        <w:snapToGrid w:val="0"/>
        <w:spacing w:line="360" w:lineRule="auto"/>
        <w:ind w:firstLine="480" w:firstLineChars="200"/>
        <w:rPr>
          <w:rFonts w:ascii="宋体" w:hAnsi="宋体" w:cs="Arial"/>
          <w:b/>
          <w:bCs/>
          <w:sz w:val="24"/>
          <w:highlight w:val="none"/>
        </w:rPr>
      </w:pPr>
      <w:r>
        <w:rPr>
          <w:rFonts w:hint="eastAsia" w:ascii="宋体" w:hAnsi="宋体" w:cs="Arial"/>
          <w:sz w:val="24"/>
          <w:highlight w:val="none"/>
        </w:rPr>
        <w:t>一、</w:t>
      </w:r>
      <w:r>
        <w:rPr>
          <w:rFonts w:hint="eastAsia" w:ascii="宋体" w:hAnsi="宋体" w:cs="Arial"/>
          <w:b/>
          <w:bCs/>
          <w:sz w:val="24"/>
          <w:highlight w:val="none"/>
        </w:rPr>
        <w:t>基本情况</w:t>
      </w:r>
    </w:p>
    <w:p w14:paraId="53566DA7">
      <w:pPr>
        <w:snapToGrid w:val="0"/>
        <w:spacing w:line="360" w:lineRule="auto"/>
        <w:ind w:firstLine="602" w:firstLineChars="250"/>
        <w:rPr>
          <w:rFonts w:hint="default" w:ascii="宋体" w:hAnsi="宋体" w:eastAsia="宋体" w:cs="Arial"/>
          <w:sz w:val="24"/>
          <w:highlight w:val="none"/>
          <w:lang w:val="en-US" w:eastAsia="zh-CN"/>
        </w:rPr>
      </w:pPr>
      <w:r>
        <w:rPr>
          <w:rFonts w:hint="eastAsia" w:ascii="宋体" w:hAnsi="宋体" w:cs="Arial"/>
          <w:b/>
          <w:sz w:val="24"/>
          <w:highlight w:val="none"/>
        </w:rPr>
        <w:t>1、项目编号：</w:t>
      </w:r>
      <w:r>
        <w:rPr>
          <w:rFonts w:hint="eastAsia" w:ascii="宋体" w:hAnsi="宋体" w:cs="Arial"/>
          <w:sz w:val="24"/>
          <w:highlight w:val="none"/>
          <w:lang w:eastAsia="zh-CN"/>
        </w:rPr>
        <w:t>DYCG2024-A</w:t>
      </w:r>
      <w:r>
        <w:rPr>
          <w:rFonts w:hint="eastAsia" w:ascii="宋体" w:hAnsi="宋体" w:cs="Arial"/>
          <w:sz w:val="24"/>
          <w:highlight w:val="none"/>
          <w:lang w:val="en-US" w:eastAsia="zh-CN"/>
        </w:rPr>
        <w:t>111</w:t>
      </w:r>
    </w:p>
    <w:p w14:paraId="11B8B88B">
      <w:pPr>
        <w:snapToGrid w:val="0"/>
        <w:spacing w:line="360" w:lineRule="auto"/>
        <w:ind w:firstLine="602" w:firstLineChars="250"/>
        <w:rPr>
          <w:rFonts w:ascii="宋体" w:hAnsi="宋体" w:cs="Arial"/>
          <w:sz w:val="24"/>
          <w:highlight w:val="none"/>
        </w:rPr>
      </w:pPr>
      <w:r>
        <w:rPr>
          <w:rFonts w:hint="eastAsia" w:ascii="宋体" w:hAnsi="宋体" w:cs="Arial"/>
          <w:b/>
          <w:sz w:val="24"/>
          <w:highlight w:val="none"/>
        </w:rPr>
        <w:t>2、采购组织类型：</w:t>
      </w:r>
      <w:r>
        <w:rPr>
          <w:rFonts w:hint="eastAsia" w:ascii="宋体" w:hAnsi="宋体" w:cs="Arial"/>
          <w:sz w:val="24"/>
          <w:highlight w:val="none"/>
        </w:rPr>
        <w:t>政府集中采购</w:t>
      </w:r>
    </w:p>
    <w:p w14:paraId="2EA2C333">
      <w:pPr>
        <w:snapToGrid w:val="0"/>
        <w:spacing w:line="360" w:lineRule="auto"/>
        <w:ind w:firstLine="602" w:firstLineChars="250"/>
        <w:rPr>
          <w:rFonts w:ascii="宋体" w:hAnsi="宋体" w:cs="Arial"/>
          <w:sz w:val="24"/>
          <w:highlight w:val="none"/>
        </w:rPr>
      </w:pPr>
      <w:r>
        <w:rPr>
          <w:rFonts w:hint="eastAsia" w:ascii="宋体" w:hAnsi="宋体" w:cs="Arial"/>
          <w:b/>
          <w:sz w:val="24"/>
          <w:highlight w:val="none"/>
        </w:rPr>
        <w:t>3、采购方式：</w:t>
      </w:r>
      <w:r>
        <w:rPr>
          <w:rFonts w:hint="eastAsia" w:ascii="宋体" w:hAnsi="宋体" w:cs="Arial"/>
          <w:sz w:val="24"/>
          <w:highlight w:val="none"/>
        </w:rPr>
        <w:t>公开招标</w:t>
      </w:r>
    </w:p>
    <w:p w14:paraId="4967CC39">
      <w:pPr>
        <w:snapToGrid w:val="0"/>
        <w:spacing w:line="360" w:lineRule="auto"/>
        <w:ind w:firstLine="602" w:firstLineChars="250"/>
        <w:rPr>
          <w:rFonts w:hint="eastAsia" w:ascii="宋体" w:hAnsi="宋体" w:cs="Arial"/>
          <w:b/>
          <w:sz w:val="24"/>
          <w:highlight w:val="none"/>
        </w:rPr>
      </w:pPr>
      <w:r>
        <w:rPr>
          <w:rFonts w:hint="eastAsia" w:ascii="宋体" w:hAnsi="宋体" w:cs="Arial"/>
          <w:b/>
          <w:sz w:val="24"/>
          <w:highlight w:val="none"/>
        </w:rPr>
        <w:t>4、预算金额：</w:t>
      </w:r>
      <w:r>
        <w:rPr>
          <w:rFonts w:hint="eastAsia" w:ascii="宋体" w:hAnsi="宋体" w:cs="Arial"/>
          <w:b/>
          <w:sz w:val="24"/>
          <w:highlight w:val="none"/>
          <w:lang w:val="en-US" w:eastAsia="zh-CN"/>
        </w:rPr>
        <w:t>290.94</w:t>
      </w:r>
      <w:r>
        <w:rPr>
          <w:rFonts w:hint="eastAsia" w:ascii="宋体" w:hAnsi="宋体" w:cs="Arial"/>
          <w:b/>
          <w:sz w:val="24"/>
          <w:highlight w:val="none"/>
        </w:rPr>
        <w:t>万元</w:t>
      </w:r>
    </w:p>
    <w:p w14:paraId="47BFA0DA">
      <w:pPr>
        <w:snapToGrid w:val="0"/>
        <w:spacing w:line="360" w:lineRule="auto"/>
        <w:ind w:firstLine="602" w:firstLineChars="250"/>
        <w:rPr>
          <w:rFonts w:hint="eastAsia" w:ascii="宋体" w:hAnsi="宋体" w:eastAsia="宋体" w:cs="Arial"/>
          <w:b/>
          <w:sz w:val="24"/>
          <w:highlight w:val="none"/>
          <w:lang w:eastAsia="zh-CN"/>
        </w:rPr>
      </w:pPr>
      <w:r>
        <w:rPr>
          <w:rFonts w:hint="eastAsia" w:ascii="宋体" w:hAnsi="宋体" w:cs="Arial"/>
          <w:b/>
          <w:sz w:val="24"/>
          <w:highlight w:val="none"/>
        </w:rPr>
        <w:t>5、最高限价：</w:t>
      </w:r>
      <w:r>
        <w:rPr>
          <w:rFonts w:hint="eastAsia" w:ascii="宋体" w:hAnsi="宋体" w:cs="Arial"/>
          <w:b/>
          <w:sz w:val="24"/>
          <w:highlight w:val="none"/>
          <w:lang w:val="en-US" w:eastAsia="zh-CN"/>
        </w:rPr>
        <w:t>275</w:t>
      </w:r>
      <w:r>
        <w:rPr>
          <w:rFonts w:hint="eastAsia" w:ascii="宋体" w:hAnsi="宋体" w:cs="Arial"/>
          <w:b/>
          <w:sz w:val="24"/>
          <w:highlight w:val="none"/>
        </w:rPr>
        <w:t>万元</w:t>
      </w:r>
    </w:p>
    <w:p w14:paraId="17BBADB4">
      <w:pPr>
        <w:snapToGrid w:val="0"/>
        <w:spacing w:line="360" w:lineRule="auto"/>
        <w:ind w:firstLine="602" w:firstLineChars="250"/>
        <w:rPr>
          <w:rFonts w:hint="default" w:ascii="宋体" w:hAnsi="宋体" w:cs="Arial"/>
          <w:b/>
          <w:sz w:val="24"/>
          <w:highlight w:val="none"/>
          <w:lang w:val="en-US"/>
        </w:rPr>
      </w:pPr>
      <w:r>
        <w:rPr>
          <w:rFonts w:hint="eastAsia" w:ascii="宋体" w:hAnsi="宋体" w:cs="Arial"/>
          <w:b/>
          <w:color w:val="auto"/>
          <w:sz w:val="24"/>
          <w:highlight w:val="none"/>
        </w:rPr>
        <w:t>6、合同履行期限：</w:t>
      </w:r>
      <w:r>
        <w:rPr>
          <w:rFonts w:hint="eastAsia" w:ascii="宋体" w:hAnsi="宋体" w:cs="宋体"/>
          <w:b/>
          <w:bCs/>
          <w:color w:val="auto"/>
          <w:sz w:val="24"/>
          <w:szCs w:val="24"/>
          <w:highlight w:val="none"/>
          <w:lang w:val="en-US" w:eastAsia="zh-CN"/>
        </w:rPr>
        <w:t xml:space="preserve"> 在接到采购人通知后40日内完成交货和安装，且验收合格交付使用。</w:t>
      </w:r>
    </w:p>
    <w:p w14:paraId="75C230F4">
      <w:pPr>
        <w:snapToGrid w:val="0"/>
        <w:spacing w:line="360" w:lineRule="auto"/>
        <w:ind w:firstLine="602" w:firstLineChars="250"/>
        <w:rPr>
          <w:rFonts w:ascii="宋体" w:hAnsi="宋体" w:cs="Arial"/>
          <w:b/>
          <w:sz w:val="24"/>
        </w:rPr>
      </w:pPr>
      <w:r>
        <w:rPr>
          <w:rFonts w:hint="eastAsia" w:ascii="宋体" w:hAnsi="宋体" w:cs="Arial"/>
          <w:b/>
          <w:sz w:val="24"/>
        </w:rPr>
        <w:t>7、联合体投标：本项目允许中型</w:t>
      </w:r>
      <w:r>
        <w:rPr>
          <w:rFonts w:hint="eastAsia" w:ascii="宋体" w:hAnsi="宋体" w:cs="Arial"/>
          <w:b/>
          <w:sz w:val="24"/>
          <w:highlight w:val="none"/>
        </w:rPr>
        <w:t>企业</w:t>
      </w:r>
      <w:r>
        <w:rPr>
          <w:rFonts w:hint="eastAsia" w:ascii="宋体" w:hAnsi="宋体" w:cs="Arial"/>
          <w:b/>
          <w:sz w:val="24"/>
          <w:highlight w:val="none"/>
          <w:lang w:eastAsia="zh-CN"/>
        </w:rPr>
        <w:t>（制造商）</w:t>
      </w:r>
      <w:r>
        <w:rPr>
          <w:rFonts w:hint="eastAsia" w:ascii="宋体" w:hAnsi="宋体" w:cs="Arial"/>
          <w:b/>
          <w:sz w:val="24"/>
          <w:highlight w:val="none"/>
        </w:rPr>
        <w:t>和小微企业组成联</w:t>
      </w:r>
      <w:r>
        <w:rPr>
          <w:rFonts w:hint="eastAsia" w:ascii="宋体" w:hAnsi="宋体" w:cs="Arial"/>
          <w:b/>
          <w:sz w:val="24"/>
        </w:rPr>
        <w:t>合体投标</w:t>
      </w:r>
    </w:p>
    <w:p w14:paraId="3E53315F">
      <w:pPr>
        <w:snapToGrid w:val="0"/>
        <w:spacing w:line="360" w:lineRule="auto"/>
        <w:ind w:firstLine="602" w:firstLineChars="250"/>
        <w:rPr>
          <w:rFonts w:ascii="宋体" w:hAnsi="宋体" w:cs="Arial"/>
          <w:b/>
          <w:sz w:val="24"/>
        </w:rPr>
      </w:pPr>
      <w:r>
        <w:rPr>
          <w:rFonts w:hint="eastAsia" w:ascii="宋体" w:hAnsi="宋体" w:cs="Arial"/>
          <w:b/>
          <w:sz w:val="24"/>
        </w:rPr>
        <w:t>8、采购需求：</w:t>
      </w:r>
    </w:p>
    <w:tbl>
      <w:tblPr>
        <w:tblStyle w:val="30"/>
        <w:tblW w:w="889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996"/>
        <w:gridCol w:w="2669"/>
        <w:gridCol w:w="780"/>
        <w:gridCol w:w="2655"/>
      </w:tblGrid>
      <w:tr w14:paraId="20D8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trPr>
        <w:tc>
          <w:tcPr>
            <w:tcW w:w="796" w:type="dxa"/>
            <w:noWrap/>
            <w:vAlign w:val="center"/>
          </w:tcPr>
          <w:p w14:paraId="578096A2">
            <w:pPr>
              <w:pStyle w:val="18"/>
              <w:spacing w:before="120" w:after="120" w:line="240" w:lineRule="auto"/>
              <w:jc w:val="center"/>
              <w:rPr>
                <w:b/>
              </w:rPr>
            </w:pPr>
            <w:r>
              <w:rPr>
                <w:rFonts w:hint="eastAsia"/>
                <w:b/>
              </w:rPr>
              <w:t>标项</w:t>
            </w:r>
          </w:p>
        </w:tc>
        <w:tc>
          <w:tcPr>
            <w:tcW w:w="1996" w:type="dxa"/>
            <w:noWrap/>
            <w:vAlign w:val="center"/>
          </w:tcPr>
          <w:p w14:paraId="01D6F50E">
            <w:pPr>
              <w:pStyle w:val="18"/>
              <w:spacing w:before="120" w:after="120" w:line="240" w:lineRule="auto"/>
              <w:jc w:val="center"/>
              <w:rPr>
                <w:b/>
              </w:rPr>
            </w:pPr>
            <w:r>
              <w:rPr>
                <w:rFonts w:hint="eastAsia"/>
                <w:b/>
              </w:rPr>
              <w:t>货物名称</w:t>
            </w:r>
          </w:p>
        </w:tc>
        <w:tc>
          <w:tcPr>
            <w:tcW w:w="2669" w:type="dxa"/>
            <w:noWrap/>
            <w:vAlign w:val="center"/>
          </w:tcPr>
          <w:p w14:paraId="3CFC643D">
            <w:pPr>
              <w:pStyle w:val="18"/>
              <w:spacing w:before="120" w:after="120" w:line="240" w:lineRule="auto"/>
              <w:jc w:val="center"/>
              <w:rPr>
                <w:b/>
              </w:rPr>
            </w:pPr>
            <w:r>
              <w:rPr>
                <w:rFonts w:hint="eastAsia"/>
                <w:b/>
              </w:rPr>
              <w:t>型号技术规格</w:t>
            </w:r>
          </w:p>
        </w:tc>
        <w:tc>
          <w:tcPr>
            <w:tcW w:w="780" w:type="dxa"/>
            <w:noWrap/>
            <w:vAlign w:val="center"/>
          </w:tcPr>
          <w:p w14:paraId="16487304">
            <w:pPr>
              <w:pStyle w:val="18"/>
              <w:spacing w:before="120" w:after="120" w:line="240" w:lineRule="auto"/>
              <w:jc w:val="center"/>
              <w:rPr>
                <w:b/>
              </w:rPr>
            </w:pPr>
            <w:r>
              <w:rPr>
                <w:rFonts w:hint="eastAsia"/>
                <w:b/>
              </w:rPr>
              <w:t>数量</w:t>
            </w:r>
          </w:p>
        </w:tc>
        <w:tc>
          <w:tcPr>
            <w:tcW w:w="2655" w:type="dxa"/>
            <w:noWrap/>
            <w:vAlign w:val="center"/>
          </w:tcPr>
          <w:p w14:paraId="7FDEF82D">
            <w:pPr>
              <w:pStyle w:val="18"/>
              <w:spacing w:before="120" w:after="120" w:line="240" w:lineRule="auto"/>
              <w:jc w:val="center"/>
              <w:rPr>
                <w:b/>
              </w:rPr>
            </w:pPr>
            <w:r>
              <w:rPr>
                <w:rFonts w:hint="eastAsia"/>
                <w:b/>
              </w:rPr>
              <w:t>最高限价价 （万元）</w:t>
            </w:r>
          </w:p>
        </w:tc>
      </w:tr>
      <w:tr w14:paraId="24F5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796" w:type="dxa"/>
            <w:noWrap/>
            <w:vAlign w:val="center"/>
          </w:tcPr>
          <w:p w14:paraId="774DFB48">
            <w:pPr>
              <w:pStyle w:val="18"/>
              <w:spacing w:before="120" w:after="120" w:line="240" w:lineRule="auto"/>
              <w:jc w:val="center"/>
              <w:rPr>
                <w:rFonts w:ascii="Times New Roman" w:hAnsi="Times New Roman"/>
                <w:bCs/>
              </w:rPr>
            </w:pPr>
            <w:r>
              <w:rPr>
                <w:rFonts w:hint="eastAsia" w:ascii="Times New Roman" w:hAnsi="Times New Roman"/>
                <w:bCs/>
              </w:rPr>
              <w:t>1</w:t>
            </w:r>
          </w:p>
        </w:tc>
        <w:tc>
          <w:tcPr>
            <w:tcW w:w="1996" w:type="dxa"/>
            <w:noWrap/>
            <w:vAlign w:val="center"/>
          </w:tcPr>
          <w:p w14:paraId="7D488187">
            <w:pPr>
              <w:pStyle w:val="18"/>
              <w:spacing w:before="120" w:after="120" w:line="240" w:lineRule="auto"/>
              <w:jc w:val="center"/>
              <w:rPr>
                <w:rFonts w:hint="eastAsia" w:ascii="Times New Roman" w:hAnsi="Times New Roman" w:eastAsia="宋体"/>
                <w:bCs/>
                <w:lang w:eastAsia="zh-CN"/>
              </w:rPr>
            </w:pPr>
            <w:r>
              <w:rPr>
                <w:rFonts w:hint="eastAsia" w:ascii="Times New Roman" w:hAnsi="Times New Roman"/>
                <w:bCs/>
                <w:lang w:eastAsia="zh-CN"/>
              </w:rPr>
              <w:t>家具</w:t>
            </w:r>
          </w:p>
        </w:tc>
        <w:tc>
          <w:tcPr>
            <w:tcW w:w="2669" w:type="dxa"/>
            <w:noWrap/>
            <w:vAlign w:val="center"/>
          </w:tcPr>
          <w:p w14:paraId="15AC56F5">
            <w:pPr>
              <w:pStyle w:val="18"/>
              <w:spacing w:before="120" w:after="120" w:line="240" w:lineRule="auto"/>
              <w:jc w:val="center"/>
              <w:rPr>
                <w:rFonts w:ascii="Times New Roman" w:hAnsi="Times New Roman"/>
                <w:bCs/>
              </w:rPr>
            </w:pPr>
            <w:r>
              <w:rPr>
                <w:rFonts w:hint="eastAsia" w:ascii="Times New Roman" w:hAnsi="Times New Roman"/>
                <w:bCs/>
              </w:rPr>
              <w:t>详见第二章“招标需求</w:t>
            </w:r>
          </w:p>
        </w:tc>
        <w:tc>
          <w:tcPr>
            <w:tcW w:w="780" w:type="dxa"/>
            <w:noWrap/>
            <w:vAlign w:val="center"/>
          </w:tcPr>
          <w:p w14:paraId="0CE60DF8">
            <w:pPr>
              <w:pStyle w:val="18"/>
              <w:spacing w:before="120" w:after="120" w:line="240" w:lineRule="auto"/>
              <w:jc w:val="center"/>
              <w:rPr>
                <w:rFonts w:ascii="Times New Roman" w:hAnsi="Times New Roman"/>
                <w:bCs/>
              </w:rPr>
            </w:pPr>
            <w:r>
              <w:rPr>
                <w:rFonts w:hint="eastAsia" w:ascii="Times New Roman" w:hAnsi="Times New Roman"/>
                <w:bCs/>
              </w:rPr>
              <w:t>1批</w:t>
            </w:r>
          </w:p>
        </w:tc>
        <w:tc>
          <w:tcPr>
            <w:tcW w:w="2655" w:type="dxa"/>
            <w:noWrap/>
            <w:vAlign w:val="center"/>
          </w:tcPr>
          <w:p w14:paraId="3DEE7D75">
            <w:pPr>
              <w:pStyle w:val="18"/>
              <w:spacing w:before="120" w:after="120" w:line="240" w:lineRule="auto"/>
              <w:jc w:val="center"/>
              <w:rPr>
                <w:rFonts w:ascii="Times New Roman" w:hAnsi="Times New Roman"/>
                <w:b w:val="0"/>
                <w:bCs/>
              </w:rPr>
            </w:pPr>
            <w:r>
              <w:rPr>
                <w:rFonts w:hint="eastAsia" w:hAnsi="宋体" w:cs="Arial"/>
                <w:b w:val="0"/>
                <w:bCs/>
                <w:sz w:val="24"/>
                <w:highlight w:val="none"/>
                <w:lang w:val="en-US" w:eastAsia="zh-CN"/>
              </w:rPr>
              <w:t>275</w:t>
            </w:r>
            <w:r>
              <w:rPr>
                <w:rFonts w:hint="eastAsia" w:ascii="Times New Roman" w:hAnsi="Times New Roman"/>
                <w:b w:val="0"/>
                <w:bCs/>
                <w:highlight w:val="none"/>
              </w:rPr>
              <w:t>万元</w:t>
            </w:r>
          </w:p>
        </w:tc>
      </w:tr>
    </w:tbl>
    <w:p w14:paraId="2ACDD5B9">
      <w:pPr>
        <w:snapToGrid w:val="0"/>
        <w:spacing w:line="312" w:lineRule="auto"/>
        <w:jc w:val="left"/>
        <w:rPr>
          <w:rFonts w:ascii="宋体" w:hAnsi="宋体" w:cs="Arial"/>
          <w:b/>
          <w:sz w:val="24"/>
        </w:rPr>
      </w:pPr>
    </w:p>
    <w:p w14:paraId="566A86FE">
      <w:pPr>
        <w:snapToGrid w:val="0"/>
        <w:spacing w:line="360" w:lineRule="auto"/>
        <w:ind w:firstLine="241" w:firstLineChars="100"/>
        <w:rPr>
          <w:rFonts w:ascii="宋体" w:hAnsi="宋体" w:cs="Arial"/>
          <w:b/>
          <w:bCs/>
          <w:sz w:val="24"/>
          <w:szCs w:val="20"/>
        </w:rPr>
      </w:pPr>
      <w:r>
        <w:rPr>
          <w:rFonts w:hint="eastAsia" w:ascii="宋体" w:hAnsi="宋体" w:cs="Arial"/>
          <w:b/>
          <w:sz w:val="24"/>
        </w:rPr>
        <w:t>二、</w:t>
      </w:r>
      <w:r>
        <w:rPr>
          <w:rFonts w:hint="eastAsia" w:ascii="宋体" w:hAnsi="宋体" w:cs="Arial"/>
          <w:b/>
          <w:bCs/>
          <w:sz w:val="24"/>
        </w:rPr>
        <w:t>申请人的资格要求</w:t>
      </w:r>
    </w:p>
    <w:p w14:paraId="6995BBFA">
      <w:pPr>
        <w:snapToGrid w:val="0"/>
        <w:spacing w:line="360" w:lineRule="auto"/>
        <w:ind w:firstLine="480" w:firstLineChars="200"/>
        <w:rPr>
          <w:rFonts w:ascii="宋体" w:hAnsi="宋体" w:cs="Arial"/>
          <w:sz w:val="24"/>
        </w:rPr>
      </w:pPr>
      <w:r>
        <w:rPr>
          <w:rFonts w:ascii="宋体" w:hAnsi="宋体" w:cs="Arial"/>
          <w:sz w:val="24"/>
        </w:rPr>
        <w:t>符合</w:t>
      </w:r>
      <w:r>
        <w:rPr>
          <w:rFonts w:hint="eastAsia" w:ascii="宋体" w:hAnsi="宋体" w:cs="Arial"/>
          <w:sz w:val="24"/>
        </w:rPr>
        <w:t>《中华人民共和国</w:t>
      </w:r>
      <w:r>
        <w:rPr>
          <w:rFonts w:ascii="宋体" w:hAnsi="宋体" w:cs="Arial"/>
          <w:sz w:val="24"/>
        </w:rPr>
        <w:t>政府采购法</w:t>
      </w:r>
      <w:r>
        <w:rPr>
          <w:rFonts w:hint="eastAsia" w:ascii="宋体" w:hAnsi="宋体" w:cs="Arial"/>
          <w:sz w:val="24"/>
        </w:rPr>
        <w:t>》</w:t>
      </w:r>
      <w:r>
        <w:rPr>
          <w:rFonts w:ascii="宋体" w:hAnsi="宋体" w:cs="Arial"/>
          <w:sz w:val="24"/>
        </w:rPr>
        <w:t>第二十二条规定的投标人资格条件</w:t>
      </w:r>
      <w:r>
        <w:rPr>
          <w:rFonts w:hint="eastAsia" w:ascii="宋体" w:hAnsi="宋体" w:cs="Arial"/>
          <w:sz w:val="24"/>
        </w:rPr>
        <w:t>和本公告设定的特定条件。</w:t>
      </w:r>
    </w:p>
    <w:p w14:paraId="1421CF17">
      <w:pPr>
        <w:snapToGrid w:val="0"/>
        <w:spacing w:line="360" w:lineRule="auto"/>
        <w:ind w:firstLine="482" w:firstLineChars="200"/>
        <w:rPr>
          <w:rFonts w:ascii="宋体" w:hAnsi="宋体" w:cs="Arial"/>
          <w:b/>
          <w:bCs/>
          <w:sz w:val="24"/>
        </w:rPr>
      </w:pPr>
      <w:r>
        <w:rPr>
          <w:rFonts w:hint="eastAsia" w:ascii="宋体" w:hAnsi="宋体" w:cs="Arial"/>
          <w:b/>
          <w:bCs/>
          <w:sz w:val="24"/>
        </w:rPr>
        <w:t>（1）《中华人民共和国政府采购法》第二十二条规定的投标人资格条件：</w:t>
      </w:r>
    </w:p>
    <w:p w14:paraId="1B8D528E">
      <w:pPr>
        <w:shd w:val="clear" w:color="auto" w:fill="FFFFFF"/>
        <w:snapToGrid w:val="0"/>
        <w:spacing w:line="360" w:lineRule="auto"/>
        <w:ind w:left="479" w:leftChars="228"/>
        <w:rPr>
          <w:rFonts w:hint="eastAsia" w:ascii="宋体" w:hAnsi="宋体" w:eastAsia="宋体" w:cs="Arial"/>
          <w:sz w:val="24"/>
          <w:lang w:eastAsia="zh-CN"/>
        </w:rPr>
      </w:pPr>
      <w:r>
        <w:rPr>
          <w:rFonts w:hint="eastAsia" w:ascii="宋体" w:hAnsi="宋体" w:cs="Arial"/>
          <w:sz w:val="24"/>
        </w:rPr>
        <w:t xml:space="preserve">A、具有独立承担民事责任的能力； </w:t>
      </w:r>
    </w:p>
    <w:p w14:paraId="75C3DAFF">
      <w:pPr>
        <w:shd w:val="clear" w:color="auto" w:fill="FFFFFF"/>
        <w:snapToGrid w:val="0"/>
        <w:spacing w:line="360" w:lineRule="auto"/>
        <w:ind w:left="479" w:leftChars="228"/>
        <w:rPr>
          <w:rFonts w:hint="eastAsia" w:ascii="宋体" w:hAnsi="宋体" w:eastAsia="宋体" w:cs="Arial"/>
          <w:sz w:val="24"/>
          <w:lang w:eastAsia="zh-CN"/>
        </w:rPr>
      </w:pPr>
      <w:r>
        <w:rPr>
          <w:rFonts w:hint="eastAsia" w:ascii="宋体" w:hAnsi="宋体" w:cs="Arial"/>
          <w:sz w:val="24"/>
        </w:rPr>
        <w:t xml:space="preserve">B、具有良好的商业信誉和健全的财务会计制度； </w:t>
      </w:r>
    </w:p>
    <w:p w14:paraId="7F7C99B5">
      <w:pPr>
        <w:shd w:val="clear" w:color="auto" w:fill="FFFFFF"/>
        <w:snapToGrid w:val="0"/>
        <w:spacing w:line="360" w:lineRule="auto"/>
        <w:ind w:left="479" w:leftChars="228"/>
        <w:rPr>
          <w:rFonts w:hint="eastAsia" w:ascii="宋体" w:hAnsi="宋体" w:eastAsia="宋体" w:cs="Arial"/>
          <w:sz w:val="24"/>
          <w:lang w:eastAsia="zh-CN"/>
        </w:rPr>
      </w:pPr>
      <w:r>
        <w:rPr>
          <w:rFonts w:hint="eastAsia" w:ascii="宋体" w:hAnsi="宋体" w:cs="Arial"/>
          <w:sz w:val="24"/>
        </w:rPr>
        <w:t xml:space="preserve">C、具有履行合同所必需的设备和专业技术能力； </w:t>
      </w:r>
    </w:p>
    <w:p w14:paraId="70AADE8B">
      <w:pPr>
        <w:shd w:val="clear" w:color="auto" w:fill="FFFFFF"/>
        <w:snapToGrid w:val="0"/>
        <w:spacing w:line="360" w:lineRule="auto"/>
        <w:ind w:left="479" w:leftChars="228"/>
        <w:rPr>
          <w:rFonts w:hint="eastAsia" w:ascii="宋体" w:hAnsi="宋体" w:eastAsia="宋体" w:cs="Arial"/>
          <w:sz w:val="24"/>
          <w:lang w:eastAsia="zh-CN"/>
        </w:rPr>
      </w:pPr>
      <w:r>
        <w:rPr>
          <w:rFonts w:hint="eastAsia" w:ascii="宋体" w:hAnsi="宋体" w:cs="Arial"/>
          <w:sz w:val="24"/>
        </w:rPr>
        <w:t xml:space="preserve">D、有依法缴纳税收和社会保障资金的良好记录； </w:t>
      </w:r>
    </w:p>
    <w:p w14:paraId="1DB9E5FA">
      <w:pPr>
        <w:shd w:val="clear" w:color="auto" w:fill="FFFFFF"/>
        <w:snapToGrid w:val="0"/>
        <w:spacing w:line="360" w:lineRule="auto"/>
        <w:ind w:left="479" w:leftChars="228"/>
        <w:rPr>
          <w:rFonts w:hint="eastAsia" w:ascii="宋体" w:hAnsi="宋体" w:eastAsia="宋体" w:cs="Arial"/>
          <w:sz w:val="24"/>
          <w:lang w:eastAsia="zh-CN"/>
        </w:rPr>
      </w:pPr>
      <w:r>
        <w:rPr>
          <w:rFonts w:hint="eastAsia" w:ascii="宋体" w:hAnsi="宋体" w:cs="Arial"/>
          <w:sz w:val="24"/>
        </w:rPr>
        <w:t xml:space="preserve">E、参加政府采购活动前三年内，在经营活动中没有重大违法记录； </w:t>
      </w:r>
    </w:p>
    <w:p w14:paraId="034A774B">
      <w:pPr>
        <w:shd w:val="clear" w:color="auto" w:fill="FFFFFF"/>
        <w:snapToGrid w:val="0"/>
        <w:spacing w:line="360" w:lineRule="auto"/>
        <w:ind w:left="479" w:leftChars="228"/>
        <w:rPr>
          <w:rFonts w:ascii="宋体" w:hAnsi="宋体" w:cs="Arial"/>
          <w:sz w:val="24"/>
        </w:rPr>
      </w:pPr>
      <w:r>
        <w:rPr>
          <w:rFonts w:hint="eastAsia" w:ascii="宋体" w:hAnsi="宋体" w:cs="Arial"/>
          <w:sz w:val="24"/>
        </w:rPr>
        <w:t>F、法律、行政法规规定的其他条件。</w:t>
      </w:r>
    </w:p>
    <w:p w14:paraId="7C7C163C">
      <w:pPr>
        <w:spacing w:line="300" w:lineRule="auto"/>
        <w:ind w:firstLine="482" w:firstLineChars="200"/>
        <w:rPr>
          <w:rFonts w:ascii="宋体" w:hAnsi="宋体" w:cs="宋体"/>
          <w:b/>
          <w:sz w:val="24"/>
        </w:rPr>
      </w:pPr>
      <w:r>
        <w:rPr>
          <w:rFonts w:hint="eastAsia" w:ascii="宋体" w:hAnsi="宋体" w:cs="宋体"/>
          <w:b/>
          <w:sz w:val="24"/>
        </w:rPr>
        <w:t>（2）落实政府采购政策需满足的资格要求：</w:t>
      </w:r>
    </w:p>
    <w:p w14:paraId="4F8FB154">
      <w:pPr>
        <w:spacing w:line="300" w:lineRule="auto"/>
        <w:ind w:firstLine="482" w:firstLineChars="200"/>
        <w:rPr>
          <w:rFonts w:ascii="宋体" w:cs="Arial"/>
          <w:b/>
          <w:bCs/>
          <w:sz w:val="24"/>
        </w:rPr>
      </w:pPr>
      <w:r>
        <w:rPr>
          <w:rFonts w:hint="eastAsia" w:ascii="宋体" w:cs="宋体"/>
          <w:b/>
          <w:bCs/>
          <w:color w:val="000000"/>
          <w:kern w:val="0"/>
          <w:sz w:val="24"/>
        </w:rPr>
        <w:t>A、</w:t>
      </w:r>
      <w:r>
        <w:rPr>
          <w:rFonts w:hint="eastAsia" w:ascii="宋体" w:hAnsi="宋体" w:cs="宋体"/>
          <w:b/>
          <w:sz w:val="24"/>
        </w:rPr>
        <w:t>本项目</w:t>
      </w:r>
      <w:r>
        <w:rPr>
          <w:rFonts w:hint="eastAsia" w:ascii="宋体" w:hAnsi="宋体" w:cs="宋体"/>
          <w:b/>
          <w:color w:val="000000"/>
          <w:kern w:val="0"/>
          <w:sz w:val="24"/>
        </w:rPr>
        <w:t>专门面向中小微企业，货物全部由符合政策要求的中小微企业</w:t>
      </w:r>
      <w:r>
        <w:rPr>
          <w:rFonts w:hint="eastAsia" w:ascii="宋体" w:hAnsi="宋体" w:cs="Arial"/>
          <w:b/>
          <w:sz w:val="24"/>
        </w:rPr>
        <w:t>制造</w:t>
      </w:r>
      <w:r>
        <w:rPr>
          <w:rFonts w:hint="eastAsia" w:ascii="宋体" w:hAnsi="宋体" w:cs="宋体"/>
          <w:b/>
          <w:color w:val="000000"/>
          <w:kern w:val="0"/>
          <w:sz w:val="24"/>
        </w:rPr>
        <w:t>，供应商参加投标时，</w:t>
      </w:r>
      <w:r>
        <w:rPr>
          <w:rFonts w:hint="eastAsia" w:ascii="宋体" w:cs="Arial"/>
          <w:b/>
          <w:bCs/>
          <w:sz w:val="24"/>
        </w:rPr>
        <w:t>投标文件中须提供中小企业声明函。</w:t>
      </w:r>
    </w:p>
    <w:p w14:paraId="06953CEC">
      <w:pPr>
        <w:spacing w:line="300" w:lineRule="auto"/>
        <w:ind w:firstLine="482" w:firstLineChars="200"/>
        <w:rPr>
          <w:rFonts w:ascii="宋体" w:cs="宋体"/>
          <w:b/>
          <w:bCs/>
          <w:color w:val="000000"/>
          <w:kern w:val="0"/>
          <w:sz w:val="24"/>
        </w:rPr>
      </w:pPr>
      <w:r>
        <w:rPr>
          <w:rFonts w:hint="eastAsia" w:ascii="宋体" w:cs="宋体"/>
          <w:b/>
          <w:bCs/>
          <w:color w:val="000000"/>
          <w:kern w:val="0"/>
          <w:sz w:val="24"/>
        </w:rPr>
        <w:t>B、本项目接收接受中型企业与小微企业组成联合体投标，接受中型企业向一家或者多家小微企业分包。组成联合体投标的，需提供联合协议和中小企业声明函；向小微企业分包的，提供分包意向协议和中小企业声明函。本项目已对中小微进行预留，不再重复享受价格扣除的优惠政策</w:t>
      </w:r>
      <w:r>
        <w:rPr>
          <w:rFonts w:hint="eastAsia" w:ascii="宋体" w:hAnsi="宋体" w:cs="Arial"/>
          <w:b/>
          <w:bCs/>
          <w:sz w:val="24"/>
        </w:rPr>
        <w:t>。</w:t>
      </w:r>
    </w:p>
    <w:p w14:paraId="04A08568">
      <w:pPr>
        <w:spacing w:line="360" w:lineRule="auto"/>
        <w:ind w:firstLine="480" w:firstLineChars="200"/>
        <w:rPr>
          <w:rFonts w:ascii="宋体" w:cs="Arial"/>
          <w:sz w:val="24"/>
        </w:rPr>
      </w:pPr>
      <w:r>
        <w:rPr>
          <w:rFonts w:hint="eastAsia" w:ascii="宋体" w:cs="Arial"/>
          <w:sz w:val="24"/>
        </w:rPr>
        <w:t>C、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BE19B49">
      <w:pPr>
        <w:spacing w:line="360" w:lineRule="auto"/>
        <w:ind w:firstLine="480" w:firstLineChars="200"/>
        <w:rPr>
          <w:rFonts w:ascii="宋体" w:cs="宋体"/>
          <w:b/>
          <w:sz w:val="24"/>
        </w:rPr>
      </w:pPr>
      <w:r>
        <w:rPr>
          <w:rFonts w:hint="eastAsia" w:ascii="宋体" w:cs="Arial"/>
          <w:sz w:val="24"/>
        </w:rPr>
        <w:t>D、中小企业享受扶持政策获得政府采购合同的，小微企业不得将合同分包给大中型企业，中型企业不得将合同分包给大型企业。组成联合体或者接受分包的中小微企业与联合体内其他大中型企业、分包的大中型企业之间存在直接控股、管理关系的，不享受《政府采购促进中小企业发展管理办法》规定的优惠政策。</w:t>
      </w:r>
    </w:p>
    <w:p w14:paraId="036023A9">
      <w:pPr>
        <w:spacing w:line="360" w:lineRule="auto"/>
        <w:ind w:firstLine="480" w:firstLineChars="200"/>
        <w:rPr>
          <w:rFonts w:ascii="宋体" w:hAnsi="宋体" w:cs="Arial"/>
          <w:sz w:val="24"/>
        </w:rPr>
      </w:pPr>
      <w:r>
        <w:rPr>
          <w:rFonts w:hint="eastAsia" w:ascii="宋体" w:cs="Arial"/>
          <w:sz w:val="24"/>
        </w:rPr>
        <w:t>E、采购项目需要落实的政府采购政策：执行节约能源、保护环境相关的节能产品政府强制采购和优先采购政策，执行环境标志产品政府优先采购政策；执行扶持不发达地区和少数民族地区、促进中小企业发展、支持监狱企业发展、促进残疾人就业、支持中小企业信用融资等政府采购政策。 </w:t>
      </w:r>
    </w:p>
    <w:p w14:paraId="2CA05AEF">
      <w:pPr>
        <w:snapToGrid w:val="0"/>
        <w:spacing w:line="360" w:lineRule="auto"/>
        <w:ind w:firstLine="482" w:firstLineChars="200"/>
        <w:rPr>
          <w:rFonts w:ascii="宋体" w:hAnsi="宋体"/>
          <w:b/>
          <w:bCs/>
          <w:sz w:val="24"/>
        </w:rPr>
      </w:pPr>
      <w:r>
        <w:rPr>
          <w:rFonts w:hint="eastAsia" w:ascii="宋体" w:hAnsi="宋体"/>
          <w:b/>
          <w:bCs/>
          <w:sz w:val="24"/>
        </w:rPr>
        <w:t>（3）▲投标人的特定条件：</w:t>
      </w:r>
    </w:p>
    <w:p w14:paraId="4EF2F1E0">
      <w:pPr>
        <w:shd w:val="clear" w:color="auto" w:fill="FFFFFF"/>
        <w:snapToGrid w:val="0"/>
        <w:spacing w:line="360" w:lineRule="auto"/>
        <w:ind w:firstLine="482" w:firstLineChars="200"/>
        <w:rPr>
          <w:rFonts w:ascii="宋体" w:hAnsi="宋体"/>
          <w:b/>
          <w:bCs/>
          <w:sz w:val="24"/>
        </w:rPr>
      </w:pPr>
      <w:r>
        <w:rPr>
          <w:rFonts w:hint="eastAsia" w:ascii="宋体" w:hAnsi="宋体"/>
          <w:b/>
          <w:bCs/>
          <w:sz w:val="24"/>
        </w:rPr>
        <w:t>A、符合《中华人民共和国政府采购法》第二十二条和浙财采监【2013】24号《关于规范政府采购供应商资格设定及资格审查的通知》第六条规定,且未被“信用中国”（www.creditchina.gov.cn）、“中国政府采购网”（www.ccgp.gov.cn）列入失信被执行人</w:t>
      </w:r>
      <w:r>
        <w:rPr>
          <w:rFonts w:hint="eastAsia" w:ascii="宋体" w:hAnsi="宋体"/>
          <w:b/>
          <w:bCs/>
          <w:kern w:val="0"/>
          <w:sz w:val="24"/>
        </w:rPr>
        <w:t>、重大税收违法失信主体、政府采购严重违法失信行为记录名单。</w:t>
      </w:r>
      <w:r>
        <w:rPr>
          <w:rFonts w:hint="eastAsia" w:ascii="宋体" w:hAnsi="宋体"/>
          <w:b/>
          <w:bCs/>
          <w:sz w:val="24"/>
        </w:rPr>
        <w:t>近三年各行政部门处罚的以上两网未记录的其他重大违法记录，经举报查实的，取消中标资格。</w:t>
      </w:r>
    </w:p>
    <w:p w14:paraId="3C194E80">
      <w:pPr>
        <w:shd w:val="clear" w:color="auto" w:fill="FFFFFF"/>
        <w:snapToGrid w:val="0"/>
        <w:spacing w:line="312" w:lineRule="auto"/>
        <w:ind w:firstLine="482" w:firstLineChars="200"/>
      </w:pPr>
      <w:r>
        <w:rPr>
          <w:rFonts w:hint="eastAsia" w:ascii="宋体" w:hAnsi="宋体" w:cs="宋体"/>
          <w:b/>
          <w:bCs/>
          <w:sz w:val="24"/>
        </w:rPr>
        <w:t>B、如组成联合体投标的：需提供联合协议和中小企业声明函，明确分工，仅以自身相关的工作取得相应评分标准中的加分；向小微企业合</w:t>
      </w:r>
      <w:r>
        <w:rPr>
          <w:rFonts w:hint="eastAsia" w:ascii="宋体" w:hAnsi="宋体"/>
          <w:b/>
          <w:bCs/>
          <w:sz w:val="24"/>
        </w:rPr>
        <w:t>理分包的：提供分包意向协议和中小企业声明函。</w:t>
      </w:r>
    </w:p>
    <w:p w14:paraId="4442E9CD">
      <w:pPr>
        <w:snapToGrid w:val="0"/>
        <w:spacing w:line="360" w:lineRule="auto"/>
        <w:ind w:left="479" w:leftChars="228"/>
        <w:rPr>
          <w:rStyle w:val="43"/>
          <w:rFonts w:hint="eastAsia" w:ascii="宋体" w:hAnsi="宋体" w:eastAsia="宋体" w:cs="宋体"/>
          <w:sz w:val="24"/>
          <w:lang w:eastAsia="zh-CN"/>
        </w:rPr>
      </w:pPr>
      <w:r>
        <w:rPr>
          <w:rStyle w:val="43"/>
          <w:rFonts w:hint="eastAsia" w:ascii="宋体" w:hAnsi="宋体" w:cs="宋体"/>
          <w:sz w:val="24"/>
        </w:rPr>
        <w:t>三、采购文件的获取：</w:t>
      </w:r>
    </w:p>
    <w:p w14:paraId="3B9EB71E">
      <w:pPr>
        <w:snapToGrid w:val="0"/>
        <w:spacing w:line="360" w:lineRule="auto"/>
        <w:ind w:left="479" w:leftChars="228"/>
        <w:rPr>
          <w:rFonts w:ascii="宋体" w:hAnsi="宋体"/>
          <w:b/>
          <w:bCs/>
          <w:sz w:val="24"/>
        </w:rPr>
      </w:pPr>
      <w:r>
        <w:rPr>
          <w:rFonts w:hint="eastAsia" w:ascii="宋体" w:hAnsi="宋体"/>
          <w:b/>
          <w:bCs/>
          <w:sz w:val="24"/>
        </w:rPr>
        <w:t>（1）网上获取：</w:t>
      </w:r>
    </w:p>
    <w:p w14:paraId="7E9AF083">
      <w:pPr>
        <w:snapToGrid w:val="0"/>
        <w:spacing w:line="360" w:lineRule="auto"/>
        <w:ind w:left="19" w:leftChars="9" w:firstLine="460" w:firstLineChars="191"/>
        <w:rPr>
          <w:rFonts w:hint="eastAsia" w:ascii="宋体" w:hAnsi="宋体" w:eastAsia="宋体"/>
          <w:b/>
          <w:bCs/>
          <w:sz w:val="24"/>
          <w:lang w:eastAsia="zh-CN"/>
        </w:rPr>
      </w:pPr>
      <w:r>
        <w:rPr>
          <w:rFonts w:hint="eastAsia" w:ascii="宋体" w:hAnsi="宋体"/>
          <w:b/>
          <w:bCs/>
          <w:sz w:val="24"/>
        </w:rPr>
        <w:t>A、由投标单位通过浙江省政府采购网(http://zfcg.czt.zj.gov.cn/)上的登录系统进行获取（首次参加投标的单位应先登录浙江省政府采购网(http://zfcg.czt.zj.gov.cn/)进行账户注册，注册完毕待审核成功后方可登录获取，注册咨询电话：</w:t>
      </w:r>
      <w:r>
        <w:rPr>
          <w:rFonts w:hint="eastAsia" w:ascii="宋体" w:hAnsi="宋体"/>
          <w:b/>
          <w:bCs/>
          <w:sz w:val="24"/>
          <w:lang w:eastAsia="zh-CN"/>
        </w:rPr>
        <w:t>95763</w:t>
      </w:r>
      <w:r>
        <w:rPr>
          <w:rFonts w:hint="eastAsia" w:ascii="宋体" w:hAnsi="宋体"/>
          <w:b/>
          <w:bCs/>
          <w:sz w:val="24"/>
        </w:rPr>
        <w:t>；注册流程见网址</w:t>
      </w:r>
    </w:p>
    <w:p w14:paraId="2076D43F">
      <w:pPr>
        <w:snapToGrid w:val="0"/>
        <w:spacing w:line="360" w:lineRule="auto"/>
        <w:ind w:left="19" w:leftChars="9" w:firstLine="401" w:firstLineChars="191"/>
        <w:rPr>
          <w:rFonts w:hint="eastAsia" w:ascii="宋体" w:hAnsi="宋体" w:eastAsia="宋体"/>
          <w:b/>
          <w:bCs/>
          <w:sz w:val="24"/>
          <w:highlight w:val="none"/>
          <w:lang w:eastAsia="zh-CN"/>
        </w:rPr>
      </w:pPr>
      <w:r>
        <w:rPr>
          <w:highlight w:val="none"/>
        </w:rPr>
        <w:fldChar w:fldCharType="begin"/>
      </w:r>
      <w:r>
        <w:rPr>
          <w:highlight w:val="none"/>
        </w:rPr>
        <w:instrText xml:space="preserve"> HYPERLINK "http://zfcg.czt.zj.gov.cn/register/2017-07-24/6728.html?" </w:instrText>
      </w:r>
      <w:r>
        <w:rPr>
          <w:highlight w:val="none"/>
        </w:rPr>
        <w:fldChar w:fldCharType="separate"/>
      </w:r>
      <w:r>
        <w:rPr>
          <w:rStyle w:val="35"/>
          <w:rFonts w:ascii="宋体" w:hAnsi="宋体" w:cs="宋体"/>
          <w:color w:val="auto"/>
          <w:sz w:val="24"/>
          <w:highlight w:val="none"/>
        </w:rPr>
        <w:t>http://zfcg.czt.zj.gov.cn/register/2017-07-24/6728.html?</w:t>
      </w:r>
      <w:r>
        <w:rPr>
          <w:rStyle w:val="35"/>
          <w:rFonts w:ascii="宋体" w:hAnsi="宋体" w:cs="宋体"/>
          <w:color w:val="auto"/>
          <w:sz w:val="24"/>
          <w:highlight w:val="none"/>
        </w:rPr>
        <w:fldChar w:fldCharType="end"/>
      </w:r>
      <w:r>
        <w:rPr>
          <w:rFonts w:hint="eastAsia" w:ascii="宋体" w:hAnsi="宋体"/>
          <w:b/>
          <w:bCs/>
          <w:sz w:val="24"/>
          <w:highlight w:val="none"/>
        </w:rPr>
        <w:t>；）</w:t>
      </w:r>
    </w:p>
    <w:p w14:paraId="3B082EF6">
      <w:pPr>
        <w:snapToGrid w:val="0"/>
        <w:spacing w:line="360" w:lineRule="auto"/>
        <w:ind w:left="19" w:leftChars="9" w:firstLine="458" w:firstLineChars="191"/>
        <w:rPr>
          <w:rFonts w:ascii="宋体" w:hAnsi="宋体"/>
          <w:b/>
          <w:kern w:val="0"/>
          <w:sz w:val="24"/>
          <w:highlight w:val="none"/>
        </w:rPr>
      </w:pPr>
      <w:r>
        <w:rPr>
          <w:rFonts w:hint="eastAsia" w:ascii="宋体" w:hAnsi="宋体"/>
          <w:sz w:val="24"/>
          <w:highlight w:val="none"/>
        </w:rPr>
        <w:t xml:space="preserve">    B、网上获取截止日期：</w:t>
      </w:r>
      <w:r>
        <w:rPr>
          <w:rFonts w:hint="eastAsia" w:ascii="宋体" w:hAnsi="宋体"/>
          <w:b/>
          <w:bCs/>
          <w:sz w:val="24"/>
          <w:highlight w:val="none"/>
          <w:u w:val="single"/>
        </w:rPr>
        <w:t>202</w:t>
      </w:r>
      <w:r>
        <w:rPr>
          <w:rFonts w:hint="eastAsia" w:ascii="宋体" w:hAnsi="宋体"/>
          <w:b/>
          <w:bCs/>
          <w:sz w:val="24"/>
          <w:highlight w:val="none"/>
          <w:u w:val="single"/>
          <w:lang w:val="en-US" w:eastAsia="zh-CN"/>
        </w:rPr>
        <w:t>5</w:t>
      </w:r>
      <w:r>
        <w:rPr>
          <w:rFonts w:hint="eastAsia" w:ascii="宋体" w:hAnsi="宋体"/>
          <w:b/>
          <w:bCs/>
          <w:sz w:val="24"/>
          <w:highlight w:val="none"/>
          <w:u w:val="single"/>
        </w:rPr>
        <w:t>年</w:t>
      </w:r>
      <w:r>
        <w:rPr>
          <w:rFonts w:hint="eastAsia" w:ascii="宋体" w:hAnsi="宋体"/>
          <w:b/>
          <w:bCs/>
          <w:sz w:val="24"/>
          <w:highlight w:val="none"/>
          <w:u w:val="single"/>
          <w:lang w:val="en-US" w:eastAsia="zh-CN"/>
        </w:rPr>
        <w:t>2</w:t>
      </w:r>
      <w:r>
        <w:rPr>
          <w:rFonts w:hint="eastAsia" w:ascii="宋体" w:hAnsi="宋体"/>
          <w:b/>
          <w:bCs/>
          <w:sz w:val="24"/>
          <w:highlight w:val="none"/>
          <w:u w:val="single"/>
        </w:rPr>
        <w:t>月</w:t>
      </w:r>
      <w:r>
        <w:rPr>
          <w:rFonts w:hint="eastAsia" w:ascii="宋体" w:hAnsi="宋体"/>
          <w:b/>
          <w:bCs/>
          <w:sz w:val="24"/>
          <w:highlight w:val="none"/>
          <w:u w:val="single"/>
          <w:lang w:val="en-US" w:eastAsia="zh-CN"/>
        </w:rPr>
        <w:t>20</w:t>
      </w:r>
      <w:r>
        <w:rPr>
          <w:rFonts w:hint="eastAsia" w:ascii="宋体" w:hAnsi="宋体"/>
          <w:b/>
          <w:bCs/>
          <w:sz w:val="24"/>
          <w:highlight w:val="none"/>
          <w:u w:val="single"/>
        </w:rPr>
        <w:t>日</w:t>
      </w:r>
      <w:r>
        <w:rPr>
          <w:rFonts w:hint="eastAsia" w:ascii="宋体" w:hAnsi="宋体"/>
          <w:b/>
          <w:bCs/>
          <w:sz w:val="24"/>
          <w:highlight w:val="none"/>
          <w:u w:val="single"/>
          <w:lang w:val="en-US" w:eastAsia="zh-CN"/>
        </w:rPr>
        <w:t>09</w:t>
      </w:r>
      <w:r>
        <w:rPr>
          <w:rFonts w:hint="eastAsia" w:ascii="宋体" w:hAnsi="宋体"/>
          <w:b/>
          <w:bCs/>
          <w:sz w:val="24"/>
          <w:highlight w:val="none"/>
          <w:u w:val="single"/>
        </w:rPr>
        <w:t>：</w:t>
      </w:r>
      <w:r>
        <w:rPr>
          <w:rFonts w:hint="eastAsia" w:ascii="宋体" w:hAnsi="宋体"/>
          <w:b/>
          <w:bCs/>
          <w:sz w:val="24"/>
          <w:highlight w:val="none"/>
          <w:u w:val="single"/>
          <w:lang w:val="en-US" w:eastAsia="zh-CN"/>
        </w:rPr>
        <w:t>0</w:t>
      </w:r>
      <w:r>
        <w:rPr>
          <w:rFonts w:hint="eastAsia" w:ascii="宋体" w:hAnsi="宋体"/>
          <w:b/>
          <w:bCs/>
          <w:sz w:val="24"/>
          <w:highlight w:val="none"/>
          <w:u w:val="single"/>
        </w:rPr>
        <w:t>0时</w:t>
      </w:r>
      <w:r>
        <w:rPr>
          <w:rFonts w:hint="eastAsia" w:ascii="宋体" w:hAnsi="宋体"/>
          <w:sz w:val="24"/>
          <w:highlight w:val="none"/>
        </w:rPr>
        <w:t>止</w:t>
      </w:r>
    </w:p>
    <w:p w14:paraId="1AD3CB74">
      <w:pPr>
        <w:adjustRightInd w:val="0"/>
        <w:snapToGrid w:val="0"/>
        <w:spacing w:line="360" w:lineRule="auto"/>
        <w:ind w:firstLine="241" w:firstLineChars="100"/>
        <w:jc w:val="left"/>
        <w:rPr>
          <w:rFonts w:hint="eastAsia" w:ascii="宋体" w:hAnsi="宋体" w:eastAsia="宋体"/>
          <w:sz w:val="24"/>
          <w:highlight w:val="none"/>
          <w:lang w:eastAsia="zh-CN"/>
        </w:rPr>
      </w:pPr>
      <w:r>
        <w:rPr>
          <w:rFonts w:hint="eastAsia" w:ascii="宋体" w:hAnsi="宋体"/>
          <w:b/>
          <w:bCs/>
          <w:sz w:val="24"/>
          <w:highlight w:val="none"/>
        </w:rPr>
        <w:t>（2）招标文件的获取方式：</w:t>
      </w:r>
      <w:r>
        <w:rPr>
          <w:rFonts w:hint="eastAsia" w:ascii="宋体" w:hAnsi="宋体"/>
          <w:sz w:val="24"/>
          <w:highlight w:val="none"/>
        </w:rPr>
        <w:t>招标人不再向投标人提供纸质招标文件，请投标人自行在下列网址下载电子版的招标文件，招标文件不收工本费。</w:t>
      </w:r>
    </w:p>
    <w:p w14:paraId="56C3ACF1">
      <w:pPr>
        <w:adjustRightInd w:val="0"/>
        <w:snapToGrid w:val="0"/>
        <w:spacing w:line="360" w:lineRule="auto"/>
        <w:ind w:firstLine="240" w:firstLineChars="100"/>
        <w:jc w:val="left"/>
        <w:rPr>
          <w:rFonts w:ascii="宋体" w:hAnsi="宋体"/>
          <w:sz w:val="24"/>
          <w:highlight w:val="none"/>
        </w:rPr>
      </w:pPr>
      <w:r>
        <w:rPr>
          <w:rFonts w:hint="eastAsia" w:ascii="宋体" w:hAnsi="宋体"/>
          <w:sz w:val="24"/>
          <w:highlight w:val="none"/>
        </w:rPr>
        <w:t xml:space="preserve">   浙江省政府采购网(</w:t>
      </w:r>
      <w:r>
        <w:rPr>
          <w:rFonts w:hint="eastAsia" w:ascii="宋体" w:hAnsi="宋体"/>
          <w:b/>
          <w:bCs/>
          <w:sz w:val="24"/>
          <w:highlight w:val="none"/>
        </w:rPr>
        <w:t>http://zfcg.czt.zj.gov.cn/</w:t>
      </w:r>
      <w:r>
        <w:rPr>
          <w:rFonts w:hint="eastAsia" w:ascii="宋体" w:hAnsi="宋体"/>
          <w:sz w:val="24"/>
          <w:highlight w:val="none"/>
        </w:rPr>
        <w:t>)；东阳市公共资源交易网(</w:t>
      </w:r>
      <w:r>
        <w:rPr>
          <w:rFonts w:hint="eastAsia" w:ascii="宋体" w:hAnsi="宋体" w:cs="宋体"/>
          <w:sz w:val="24"/>
          <w:highlight w:val="none"/>
          <w:u w:val="single"/>
        </w:rPr>
        <w:t>http://www.dongyang.gov.cn/ggzyjy/</w:t>
      </w:r>
      <w:r>
        <w:rPr>
          <w:rFonts w:hint="eastAsia" w:ascii="宋体" w:hAnsi="宋体"/>
          <w:sz w:val="24"/>
          <w:highlight w:val="none"/>
        </w:rPr>
        <w:t>)</w:t>
      </w:r>
    </w:p>
    <w:p w14:paraId="5D030821">
      <w:pPr>
        <w:snapToGrid w:val="0"/>
        <w:spacing w:line="360" w:lineRule="auto"/>
        <w:ind w:firstLine="482" w:firstLineChars="200"/>
        <w:jc w:val="left"/>
        <w:rPr>
          <w:rFonts w:ascii="宋体" w:hAnsi="宋体" w:cs="Arial"/>
          <w:sz w:val="24"/>
          <w:highlight w:val="none"/>
        </w:rPr>
      </w:pPr>
      <w:r>
        <w:rPr>
          <w:rFonts w:hint="eastAsia" w:ascii="宋体" w:hAnsi="宋体" w:cs="Arial"/>
          <w:b/>
          <w:bCs/>
          <w:sz w:val="24"/>
          <w:highlight w:val="none"/>
        </w:rPr>
        <w:t>四、投标截止时间和地点</w:t>
      </w:r>
      <w:r>
        <w:rPr>
          <w:rFonts w:hint="eastAsia" w:ascii="宋体" w:hAnsi="宋体" w:cs="Arial"/>
          <w:sz w:val="24"/>
          <w:highlight w:val="none"/>
        </w:rPr>
        <w:t>：</w:t>
      </w:r>
    </w:p>
    <w:p w14:paraId="0234CF5B">
      <w:pPr>
        <w:snapToGrid w:val="0"/>
        <w:spacing w:line="360" w:lineRule="auto"/>
        <w:ind w:firstLine="480" w:firstLineChars="200"/>
        <w:jc w:val="left"/>
        <w:rPr>
          <w:rFonts w:ascii="宋体" w:hAnsi="宋体"/>
          <w:sz w:val="24"/>
          <w:highlight w:val="none"/>
        </w:rPr>
      </w:pPr>
      <w:r>
        <w:rPr>
          <w:rFonts w:hint="eastAsia" w:ascii="宋体" w:hAnsi="宋体"/>
          <w:sz w:val="24"/>
          <w:highlight w:val="none"/>
        </w:rPr>
        <w:t>投标截止时间</w:t>
      </w:r>
      <w:r>
        <w:rPr>
          <w:rFonts w:hint="eastAsia" w:ascii="宋体" w:hAnsi="宋体"/>
          <w:b/>
          <w:bCs/>
          <w:sz w:val="24"/>
          <w:highlight w:val="none"/>
          <w:u w:val="single"/>
        </w:rPr>
        <w:t>202</w:t>
      </w:r>
      <w:r>
        <w:rPr>
          <w:rFonts w:hint="eastAsia" w:ascii="宋体" w:hAnsi="宋体"/>
          <w:b/>
          <w:bCs/>
          <w:sz w:val="24"/>
          <w:highlight w:val="none"/>
          <w:u w:val="single"/>
          <w:lang w:val="en-US" w:eastAsia="zh-CN"/>
        </w:rPr>
        <w:t>5</w:t>
      </w:r>
      <w:r>
        <w:rPr>
          <w:rFonts w:hint="eastAsia" w:ascii="宋体" w:hAnsi="宋体"/>
          <w:b/>
          <w:bCs/>
          <w:sz w:val="24"/>
          <w:highlight w:val="none"/>
          <w:u w:val="single"/>
        </w:rPr>
        <w:t>年</w:t>
      </w:r>
      <w:r>
        <w:rPr>
          <w:rFonts w:hint="eastAsia" w:ascii="宋体" w:hAnsi="宋体"/>
          <w:b/>
          <w:bCs/>
          <w:sz w:val="24"/>
          <w:highlight w:val="none"/>
          <w:u w:val="single"/>
          <w:lang w:val="en-US" w:eastAsia="zh-CN"/>
        </w:rPr>
        <w:t>2</w:t>
      </w:r>
      <w:r>
        <w:rPr>
          <w:rFonts w:hint="eastAsia" w:ascii="宋体" w:hAnsi="宋体"/>
          <w:b/>
          <w:bCs/>
          <w:sz w:val="24"/>
          <w:highlight w:val="none"/>
          <w:u w:val="single"/>
        </w:rPr>
        <w:t>月</w:t>
      </w:r>
      <w:r>
        <w:rPr>
          <w:rFonts w:hint="eastAsia" w:ascii="宋体" w:hAnsi="宋体"/>
          <w:b/>
          <w:bCs/>
          <w:sz w:val="24"/>
          <w:highlight w:val="none"/>
          <w:u w:val="single"/>
          <w:lang w:val="en-US" w:eastAsia="zh-CN"/>
        </w:rPr>
        <w:t>20</w:t>
      </w:r>
      <w:r>
        <w:rPr>
          <w:rFonts w:hint="eastAsia" w:ascii="宋体" w:hAnsi="宋体"/>
          <w:b/>
          <w:bCs/>
          <w:sz w:val="24"/>
          <w:highlight w:val="none"/>
          <w:u w:val="single"/>
        </w:rPr>
        <w:t>日</w:t>
      </w:r>
      <w:r>
        <w:rPr>
          <w:rFonts w:ascii="宋体" w:hAnsi="宋体"/>
          <w:b/>
          <w:bCs/>
          <w:sz w:val="24"/>
          <w:highlight w:val="none"/>
          <w:u w:val="single"/>
        </w:rPr>
        <w:t>0</w:t>
      </w:r>
      <w:r>
        <w:rPr>
          <w:rFonts w:hint="eastAsia" w:ascii="宋体" w:hAnsi="宋体"/>
          <w:b/>
          <w:bCs/>
          <w:sz w:val="24"/>
          <w:highlight w:val="none"/>
          <w:u w:val="single"/>
          <w:lang w:val="en-US" w:eastAsia="zh-CN"/>
        </w:rPr>
        <w:t>9</w:t>
      </w:r>
      <w:r>
        <w:rPr>
          <w:rFonts w:hint="eastAsia" w:ascii="宋体" w:hAnsi="宋体"/>
          <w:b/>
          <w:bCs/>
          <w:sz w:val="24"/>
          <w:highlight w:val="none"/>
          <w:u w:val="single"/>
        </w:rPr>
        <w:t>：</w:t>
      </w:r>
      <w:r>
        <w:rPr>
          <w:rFonts w:hint="eastAsia" w:ascii="宋体" w:hAnsi="宋体"/>
          <w:b/>
          <w:bCs/>
          <w:sz w:val="24"/>
          <w:highlight w:val="none"/>
          <w:u w:val="single"/>
          <w:lang w:val="en-US" w:eastAsia="zh-CN"/>
        </w:rPr>
        <w:t>0</w:t>
      </w:r>
      <w:r>
        <w:rPr>
          <w:rFonts w:hint="eastAsia" w:ascii="宋体" w:hAnsi="宋体"/>
          <w:b/>
          <w:bCs/>
          <w:sz w:val="24"/>
          <w:highlight w:val="none"/>
          <w:u w:val="single"/>
        </w:rPr>
        <w:t>0</w:t>
      </w:r>
      <w:r>
        <w:rPr>
          <w:rFonts w:hint="eastAsia" w:ascii="宋体" w:hAnsi="宋体"/>
          <w:sz w:val="24"/>
          <w:highlight w:val="none"/>
        </w:rPr>
        <w:t>时。投标人应当在投标截止时间前完成电子投标文件的传输递交，投标截止时间前可以补充、修改或者撤回电子投标文件。补充或者修改电子投标文件的，应当先行撤回原电子投标文件，补充、修改后重新传输递交。投标截止时间前未完成传输的，视为撤回投标文件。</w:t>
      </w:r>
    </w:p>
    <w:p w14:paraId="5913FF84">
      <w:pPr>
        <w:snapToGrid w:val="0"/>
        <w:spacing w:line="360" w:lineRule="auto"/>
        <w:ind w:firstLine="482" w:firstLineChars="200"/>
        <w:jc w:val="left"/>
        <w:rPr>
          <w:rFonts w:ascii="宋体" w:hAnsi="宋体"/>
          <w:b/>
          <w:bCs/>
          <w:sz w:val="24"/>
          <w:highlight w:val="none"/>
        </w:rPr>
      </w:pPr>
      <w:r>
        <w:rPr>
          <w:rFonts w:hint="eastAsia" w:ascii="宋体" w:hAnsi="宋体"/>
          <w:b/>
          <w:bCs/>
          <w:sz w:val="24"/>
          <w:highlight w:val="none"/>
        </w:rPr>
        <w:t>投标人可以在投标截止时间前将电子备份投标文件（经政采云电子交易客户端和CA驱动制作出的后缀名为“bfbs”的加密电子备份投标文件）发送至邮箱：</w:t>
      </w:r>
      <w:r>
        <w:rPr>
          <w:rFonts w:hint="eastAsia" w:ascii="宋体" w:hAnsi="宋体"/>
          <w:b/>
          <w:bCs/>
          <w:sz w:val="24"/>
          <w:highlight w:val="none"/>
          <w:lang w:eastAsia="zh-CN"/>
        </w:rPr>
        <w:t>251738390</w:t>
      </w:r>
      <w:r>
        <w:rPr>
          <w:rFonts w:hint="eastAsia" w:ascii="宋体" w:hAnsi="宋体"/>
          <w:b/>
          <w:bCs/>
          <w:sz w:val="24"/>
          <w:highlight w:val="none"/>
        </w:rPr>
        <w:t>@qq.com，逾期发送或发错后缀名的备份投标文件将被视为无效；电子备份投标文件的提交不作强制要求。</w:t>
      </w:r>
    </w:p>
    <w:p w14:paraId="6B7480C1">
      <w:pPr>
        <w:snapToGrid w:val="0"/>
        <w:spacing w:line="360" w:lineRule="auto"/>
        <w:ind w:firstLine="482" w:firstLineChars="200"/>
        <w:jc w:val="left"/>
        <w:rPr>
          <w:rFonts w:ascii="宋体" w:hAnsi="宋体" w:cs="Arial"/>
          <w:b/>
          <w:bCs/>
          <w:sz w:val="24"/>
          <w:highlight w:val="none"/>
        </w:rPr>
      </w:pPr>
      <w:r>
        <w:rPr>
          <w:rFonts w:hint="eastAsia" w:ascii="宋体" w:hAnsi="宋体" w:cs="Arial"/>
          <w:b/>
          <w:bCs/>
          <w:sz w:val="24"/>
          <w:highlight w:val="none"/>
        </w:rPr>
        <w:t>五、开标时间及地点：</w:t>
      </w:r>
    </w:p>
    <w:p w14:paraId="580B86E7">
      <w:pPr>
        <w:snapToGrid w:val="0"/>
        <w:spacing w:line="360" w:lineRule="auto"/>
        <w:ind w:firstLine="480" w:firstLineChars="200"/>
        <w:rPr>
          <w:rFonts w:ascii="宋体" w:hAnsi="宋体" w:cs="Arial"/>
          <w:b/>
          <w:bCs/>
          <w:sz w:val="24"/>
        </w:rPr>
      </w:pPr>
      <w:r>
        <w:rPr>
          <w:rFonts w:hint="eastAsia" w:ascii="宋体" w:hAnsi="宋体"/>
          <w:sz w:val="24"/>
          <w:highlight w:val="none"/>
        </w:rPr>
        <w:t>本项目开标时间：</w:t>
      </w:r>
      <w:r>
        <w:rPr>
          <w:rFonts w:hint="eastAsia" w:ascii="宋体" w:hAnsi="宋体"/>
          <w:b/>
          <w:bCs/>
          <w:sz w:val="24"/>
          <w:highlight w:val="none"/>
          <w:u w:val="single"/>
        </w:rPr>
        <w:t>202</w:t>
      </w:r>
      <w:r>
        <w:rPr>
          <w:rFonts w:hint="eastAsia" w:ascii="宋体" w:hAnsi="宋体"/>
          <w:b/>
          <w:bCs/>
          <w:sz w:val="24"/>
          <w:highlight w:val="none"/>
          <w:u w:val="single"/>
          <w:lang w:val="en-US" w:eastAsia="zh-CN"/>
        </w:rPr>
        <w:t>5</w:t>
      </w:r>
      <w:r>
        <w:rPr>
          <w:rFonts w:hint="eastAsia" w:ascii="宋体" w:hAnsi="宋体"/>
          <w:b/>
          <w:bCs/>
          <w:sz w:val="24"/>
          <w:highlight w:val="none"/>
          <w:u w:val="single"/>
        </w:rPr>
        <w:t>年</w:t>
      </w:r>
      <w:r>
        <w:rPr>
          <w:rFonts w:hint="eastAsia" w:ascii="宋体" w:hAnsi="宋体"/>
          <w:b/>
          <w:bCs/>
          <w:sz w:val="24"/>
          <w:highlight w:val="none"/>
          <w:u w:val="single"/>
          <w:lang w:val="en-US" w:eastAsia="zh-CN"/>
        </w:rPr>
        <w:t>2</w:t>
      </w:r>
      <w:r>
        <w:rPr>
          <w:rFonts w:hint="eastAsia" w:ascii="宋体" w:hAnsi="宋体"/>
          <w:b/>
          <w:bCs/>
          <w:sz w:val="24"/>
          <w:highlight w:val="none"/>
          <w:u w:val="single"/>
        </w:rPr>
        <w:t>月</w:t>
      </w:r>
      <w:r>
        <w:rPr>
          <w:rFonts w:hint="eastAsia" w:ascii="宋体" w:hAnsi="宋体"/>
          <w:b/>
          <w:bCs/>
          <w:sz w:val="24"/>
          <w:highlight w:val="none"/>
          <w:u w:val="single"/>
          <w:lang w:val="en-US" w:eastAsia="zh-CN"/>
        </w:rPr>
        <w:t>20</w:t>
      </w:r>
      <w:r>
        <w:rPr>
          <w:rFonts w:hint="eastAsia" w:ascii="宋体" w:hAnsi="宋体"/>
          <w:b/>
          <w:bCs/>
          <w:sz w:val="24"/>
          <w:highlight w:val="none"/>
          <w:u w:val="single"/>
        </w:rPr>
        <w:t>日</w:t>
      </w:r>
      <w:r>
        <w:rPr>
          <w:rFonts w:ascii="宋体" w:hAnsi="宋体"/>
          <w:b/>
          <w:bCs/>
          <w:sz w:val="24"/>
          <w:highlight w:val="none"/>
          <w:u w:val="single"/>
        </w:rPr>
        <w:t>0</w:t>
      </w:r>
      <w:r>
        <w:rPr>
          <w:rFonts w:hint="eastAsia" w:ascii="宋体" w:hAnsi="宋体"/>
          <w:b/>
          <w:bCs/>
          <w:sz w:val="24"/>
          <w:highlight w:val="none"/>
          <w:u w:val="single"/>
          <w:lang w:val="en-US" w:eastAsia="zh-CN"/>
        </w:rPr>
        <w:t>9</w:t>
      </w:r>
      <w:r>
        <w:rPr>
          <w:rFonts w:hint="eastAsia" w:ascii="宋体" w:hAnsi="宋体"/>
          <w:b/>
          <w:bCs/>
          <w:sz w:val="24"/>
          <w:highlight w:val="none"/>
          <w:u w:val="single"/>
        </w:rPr>
        <w:t>：</w:t>
      </w:r>
      <w:r>
        <w:rPr>
          <w:rFonts w:hint="eastAsia" w:ascii="宋体" w:hAnsi="宋体"/>
          <w:b/>
          <w:bCs/>
          <w:sz w:val="24"/>
          <w:highlight w:val="none"/>
          <w:u w:val="single"/>
          <w:lang w:val="en-US" w:eastAsia="zh-CN"/>
        </w:rPr>
        <w:t>0</w:t>
      </w:r>
      <w:r>
        <w:rPr>
          <w:rFonts w:hint="eastAsia" w:ascii="宋体" w:hAnsi="宋体"/>
          <w:b/>
          <w:bCs/>
          <w:sz w:val="24"/>
          <w:highlight w:val="none"/>
          <w:u w:val="single"/>
        </w:rPr>
        <w:t>0时</w:t>
      </w:r>
      <w:r>
        <w:rPr>
          <w:rFonts w:hint="eastAsia" w:ascii="宋体" w:hAnsi="宋体"/>
          <w:b/>
          <w:bCs/>
          <w:sz w:val="24"/>
          <w:highlight w:val="none"/>
        </w:rPr>
        <w:t>。</w:t>
      </w:r>
      <w:r>
        <w:rPr>
          <w:rFonts w:hint="eastAsia" w:ascii="宋体" w:hAnsi="宋体" w:cs="宋体"/>
          <w:b/>
          <w:bCs/>
          <w:sz w:val="24"/>
          <w:highlight w:val="none"/>
        </w:rPr>
        <w:t>本项</w:t>
      </w:r>
      <w:r>
        <w:rPr>
          <w:rFonts w:hint="eastAsia" w:ascii="宋体" w:hAnsi="宋体" w:cs="宋体"/>
          <w:b/>
          <w:bCs/>
          <w:sz w:val="24"/>
        </w:rPr>
        <w:t>目不要求投标人到开标现场开标，但投标人应派法定代表人或委托代理人【委托代理人应当是投标人的在职正式职工】准时在线出席电子开标会议，随时关注开标进度，如在开标过程中有电子询标，应在规定的时间</w:t>
      </w:r>
      <w:r>
        <w:rPr>
          <w:rFonts w:hint="eastAsia" w:ascii="宋体" w:hAnsi="宋体" w:cs="Arial"/>
          <w:b/>
          <w:bCs/>
          <w:sz w:val="24"/>
        </w:rPr>
        <w:t>内对电子询标函进行澄清、答复。</w:t>
      </w:r>
    </w:p>
    <w:p w14:paraId="0A256D69">
      <w:pPr>
        <w:snapToGrid w:val="0"/>
        <w:spacing w:line="360" w:lineRule="auto"/>
        <w:ind w:firstLine="482" w:firstLineChars="200"/>
        <w:rPr>
          <w:rFonts w:ascii="宋体" w:hAnsi="宋体" w:cs="Arial"/>
          <w:b/>
          <w:bCs/>
          <w:sz w:val="24"/>
        </w:rPr>
      </w:pPr>
      <w:r>
        <w:rPr>
          <w:rFonts w:hint="eastAsia" w:ascii="宋体" w:hAnsi="宋体" w:cs="Arial"/>
          <w:b/>
          <w:bCs/>
          <w:sz w:val="24"/>
        </w:rPr>
        <w:t>投标截止时间后，政采云（电子交易平台）自动提取所有在投标截止时间前上传好的投标文件，投标人须在投标截止时间后30分钟内对上传政采云的投标文件进行解密（为防止解密失败，政采云建议采用制作投标文件的电脑进行解密），所有投标人在规定的解密时限内</w:t>
      </w:r>
      <w:r>
        <w:rPr>
          <w:rFonts w:ascii="宋体" w:hAnsi="宋体" w:cs="宋体"/>
          <w:b/>
          <w:bCs/>
          <w:sz w:val="24"/>
        </w:rPr>
        <w:t>完成</w:t>
      </w:r>
      <w:r>
        <w:rPr>
          <w:rFonts w:hint="eastAsia" w:ascii="宋体" w:hAnsi="宋体" w:cs="Arial"/>
          <w:b/>
          <w:bCs/>
          <w:sz w:val="24"/>
        </w:rPr>
        <w:t>解</w:t>
      </w:r>
      <w:r>
        <w:rPr>
          <w:rFonts w:ascii="宋体" w:hAnsi="宋体" w:cs="宋体"/>
          <w:b/>
          <w:bCs/>
          <w:sz w:val="24"/>
        </w:rPr>
        <w:t>密或解密时限到后，</w:t>
      </w:r>
      <w:r>
        <w:rPr>
          <w:rFonts w:hint="eastAsia" w:ascii="宋体" w:hAnsi="宋体" w:cs="宋体"/>
          <w:b/>
          <w:bCs/>
          <w:sz w:val="24"/>
        </w:rPr>
        <w:t>由</w:t>
      </w:r>
      <w:r>
        <w:rPr>
          <w:rFonts w:ascii="宋体" w:hAnsi="宋体" w:cs="宋体"/>
          <w:b/>
          <w:bCs/>
          <w:sz w:val="24"/>
        </w:rPr>
        <w:t>采购代理机构开启投标文件</w:t>
      </w:r>
      <w:r>
        <w:rPr>
          <w:rFonts w:hint="eastAsia" w:ascii="宋体" w:hAnsi="宋体" w:cs="宋体"/>
          <w:b/>
          <w:bCs/>
          <w:sz w:val="24"/>
        </w:rPr>
        <w:t>。</w:t>
      </w:r>
    </w:p>
    <w:p w14:paraId="237845C3">
      <w:pPr>
        <w:snapToGrid w:val="0"/>
        <w:spacing w:line="360" w:lineRule="auto"/>
        <w:ind w:firstLine="482" w:firstLineChars="200"/>
        <w:rPr>
          <w:rFonts w:ascii="宋体" w:hAnsi="宋体" w:cs="Arial"/>
          <w:strike/>
          <w:sz w:val="24"/>
        </w:rPr>
      </w:pPr>
      <w:r>
        <w:rPr>
          <w:rFonts w:hint="eastAsia" w:ascii="宋体" w:hAnsi="宋体"/>
          <w:b/>
          <w:sz w:val="24"/>
        </w:rPr>
        <w:t>六、开标会议：</w:t>
      </w:r>
    </w:p>
    <w:p w14:paraId="2292E1C6">
      <w:pPr>
        <w:snapToGrid w:val="0"/>
        <w:spacing w:line="360" w:lineRule="auto"/>
        <w:ind w:firstLine="482" w:firstLineChars="200"/>
      </w:pPr>
      <w:r>
        <w:rPr>
          <w:rFonts w:hint="eastAsia" w:ascii="宋体" w:hAnsi="宋体" w:cs="宋体"/>
          <w:b/>
          <w:bCs/>
          <w:sz w:val="24"/>
        </w:rPr>
        <w:t>本项目不要求投标人到开标现场开标，但投标人应派法定代表人或委托代理人【委托代理人应当是投标人的在职正式职工】准时在线出席电子开标会议，随时关注开标进度，如在开标过程中有电子询标，应在规定的时间内对电子询标函进行澄清</w:t>
      </w:r>
      <w:r>
        <w:rPr>
          <w:rFonts w:hint="eastAsia" w:ascii="宋体" w:hAnsi="宋体" w:cs="Arial"/>
          <w:b/>
          <w:bCs/>
          <w:sz w:val="24"/>
        </w:rPr>
        <w:t>、答复</w:t>
      </w:r>
      <w:r>
        <w:rPr>
          <w:rFonts w:hint="eastAsia" w:ascii="宋体" w:hAnsi="宋体" w:cs="宋体"/>
          <w:b/>
          <w:bCs/>
          <w:sz w:val="24"/>
        </w:rPr>
        <w:t>。</w:t>
      </w:r>
    </w:p>
    <w:p w14:paraId="5D628ED4">
      <w:pPr>
        <w:snapToGrid w:val="0"/>
        <w:spacing w:line="360" w:lineRule="auto"/>
        <w:ind w:firstLine="482" w:firstLineChars="200"/>
        <w:rPr>
          <w:rFonts w:ascii="宋体" w:hAnsi="宋体" w:cs="Arial"/>
          <w:b/>
          <w:bCs/>
          <w:sz w:val="24"/>
        </w:rPr>
      </w:pPr>
      <w:r>
        <w:rPr>
          <w:rFonts w:hint="eastAsia" w:ascii="宋体" w:hAnsi="宋体" w:cs="Arial"/>
          <w:b/>
          <w:bCs/>
          <w:sz w:val="24"/>
        </w:rPr>
        <w:t>投标人未按招标文件要求派代表参加电子开标会议的，视同认可开标结果，不得对开标过程及开标结果提出质疑。</w:t>
      </w:r>
    </w:p>
    <w:p w14:paraId="0B0DBCCC">
      <w:pPr>
        <w:widowControl/>
        <w:snapToGrid w:val="0"/>
        <w:spacing w:line="360" w:lineRule="auto"/>
        <w:ind w:firstLine="482" w:firstLineChars="200"/>
        <w:jc w:val="left"/>
        <w:rPr>
          <w:rFonts w:ascii="宋体" w:hAnsi="宋体"/>
          <w:sz w:val="24"/>
        </w:rPr>
      </w:pPr>
      <w:r>
        <w:rPr>
          <w:rFonts w:hint="eastAsia" w:ascii="宋体" w:hAnsi="宋体"/>
          <w:b/>
          <w:bCs/>
          <w:sz w:val="24"/>
        </w:rPr>
        <w:t>七、</w:t>
      </w:r>
      <w:r>
        <w:rPr>
          <w:rFonts w:hint="eastAsia" w:ascii="宋体" w:hAnsi="宋体" w:cs="Arial"/>
          <w:b/>
          <w:sz w:val="24"/>
        </w:rPr>
        <w:t>投标说明</w:t>
      </w:r>
    </w:p>
    <w:p w14:paraId="19BFA3FC">
      <w:pPr>
        <w:pStyle w:val="18"/>
        <w:wordWrap w:val="0"/>
        <w:adjustRightInd w:val="0"/>
        <w:snapToGrid w:val="0"/>
        <w:spacing w:before="120" w:after="120" w:line="360" w:lineRule="auto"/>
        <w:ind w:firstLine="482" w:firstLineChars="200"/>
        <w:rPr>
          <w:rFonts w:hAnsi="宋体"/>
          <w:b/>
        </w:rPr>
      </w:pPr>
      <w:r>
        <w:rPr>
          <w:rFonts w:hint="eastAsia" w:hAnsi="宋体"/>
          <w:b/>
        </w:rPr>
        <w:t>1、本项目采用电子投标，各潜在供应商应按照本项目的招标文件和政采云平台的要求编制、加密并递交投标文件。供应商在使用系统进行投标的过程中遇到的涉及平台使用的任何问题，可致电政采云平台技术支持热线，联系方式：</w:t>
      </w:r>
      <w:r>
        <w:rPr>
          <w:rFonts w:hint="eastAsia" w:hAnsi="宋体"/>
          <w:b/>
          <w:lang w:eastAsia="zh-CN"/>
        </w:rPr>
        <w:t>95763</w:t>
      </w:r>
      <w:r>
        <w:rPr>
          <w:rFonts w:hint="eastAsia" w:hAnsi="宋体"/>
          <w:b/>
        </w:rPr>
        <w:t>。</w:t>
      </w:r>
    </w:p>
    <w:p w14:paraId="0E77C984">
      <w:pPr>
        <w:pStyle w:val="18"/>
        <w:wordWrap w:val="0"/>
        <w:adjustRightInd w:val="0"/>
        <w:snapToGrid w:val="0"/>
        <w:spacing w:before="120" w:after="120" w:line="360" w:lineRule="auto"/>
        <w:ind w:firstLine="482" w:firstLineChars="200"/>
        <w:rPr>
          <w:rFonts w:hAnsi="宋体"/>
          <w:b/>
        </w:rPr>
      </w:pPr>
      <w:r>
        <w:rPr>
          <w:rFonts w:hint="eastAsia" w:hAnsi="宋体"/>
          <w:b/>
        </w:rPr>
        <w:t>2、各潜在供应商应在开标前完成CA数字证书办理。（办理流程详见</w:t>
      </w:r>
      <w:r>
        <w:fldChar w:fldCharType="begin"/>
      </w:r>
      <w:r>
        <w:instrText xml:space="preserve"> HYPERLINK "http://zfcg.czt.zj.gov.cn/bidClientTemplate/2019-05-27/12945.html" </w:instrText>
      </w:r>
      <w:r>
        <w:fldChar w:fldCharType="separate"/>
      </w:r>
      <w:r>
        <w:rPr>
          <w:rStyle w:val="35"/>
          <w:rFonts w:hAnsi="宋体" w:cs="宋体"/>
          <w:color w:val="auto"/>
        </w:rPr>
        <w:t>http://zfcg.czt.zj.gov.cn/bidClientTemplate/2019-05-27/12945.html</w:t>
      </w:r>
      <w:r>
        <w:rPr>
          <w:rStyle w:val="35"/>
          <w:rFonts w:hAnsi="宋体" w:cs="宋体"/>
          <w:color w:val="auto"/>
        </w:rPr>
        <w:fldChar w:fldCharType="end"/>
      </w:r>
      <w:r>
        <w:rPr>
          <w:rFonts w:hint="eastAsia" w:hAnsi="宋体"/>
          <w:b/>
        </w:rPr>
        <w:t>）。CA数字证书申请后至办理成功预计需一周左右的时间，请各潜在供应商预留好相应的时间，抓紧办理。</w:t>
      </w:r>
    </w:p>
    <w:p w14:paraId="58814CD4">
      <w:pPr>
        <w:wordWrap w:val="0"/>
        <w:snapToGrid w:val="0"/>
        <w:spacing w:line="360" w:lineRule="auto"/>
        <w:ind w:firstLine="482" w:firstLineChars="200"/>
        <w:rPr>
          <w:rFonts w:ascii="宋体" w:hAnsi="宋体"/>
          <w:b/>
          <w:sz w:val="24"/>
        </w:rPr>
      </w:pPr>
      <w:r>
        <w:rPr>
          <w:rFonts w:hint="eastAsia" w:ascii="宋体" w:hAnsi="宋体"/>
          <w:b/>
          <w:sz w:val="24"/>
        </w:rPr>
        <w:t>3、</w:t>
      </w:r>
      <w:bookmarkStart w:id="0" w:name="_Toc22943"/>
      <w:r>
        <w:rPr>
          <w:rFonts w:hint="eastAsia" w:ascii="宋体" w:hAnsi="宋体"/>
          <w:b/>
          <w:sz w:val="24"/>
        </w:rPr>
        <w:t>投标人通过政采云平台电子投标工具制作投标文件，电子投标工具请各潜在供应商自行前往浙江省政府采购网下载并安装（下载网址：http://zfcg.czt.zj.gov.cn/bidClientTemplate/2019-05-27/12946.html），电子投标具体的流程文档详见网址：https://service.zcygov.cn/#/knowledges/CW1EtGwBFdiHxlNd6I3m/6IMVAG0BFdiHxlNdQ8Na?keyword。</w:t>
      </w:r>
    </w:p>
    <w:p w14:paraId="459D0173">
      <w:pPr>
        <w:snapToGrid w:val="0"/>
        <w:spacing w:line="360" w:lineRule="auto"/>
        <w:ind w:firstLine="482" w:firstLineChars="200"/>
        <w:rPr>
          <w:rFonts w:ascii="宋体" w:hAnsi="宋体" w:cs="宋体"/>
          <w:b/>
          <w:bCs/>
          <w:sz w:val="24"/>
        </w:rPr>
      </w:pPr>
      <w:r>
        <w:rPr>
          <w:rFonts w:hint="eastAsia" w:ascii="宋体" w:hAnsi="宋体" w:cs="宋体"/>
          <w:b/>
          <w:bCs/>
          <w:sz w:val="24"/>
        </w:rPr>
        <w:t>八、其他事项：</w:t>
      </w:r>
    </w:p>
    <w:p w14:paraId="734D3609">
      <w:pPr>
        <w:snapToGrid w:val="0"/>
        <w:spacing w:line="360" w:lineRule="auto"/>
        <w:ind w:firstLine="482" w:firstLineChars="200"/>
        <w:rPr>
          <w:rFonts w:ascii="宋体" w:hAnsi="宋体" w:cs="宋体"/>
          <w:b/>
          <w:bCs/>
          <w:sz w:val="24"/>
        </w:rPr>
      </w:pPr>
      <w:r>
        <w:rPr>
          <w:rFonts w:hint="eastAsia" w:ascii="宋体" w:hAnsi="宋体" w:cs="宋体"/>
          <w:b/>
          <w:bCs/>
          <w:sz w:val="24"/>
        </w:rPr>
        <w:t>1、公告期限：自本公告发布之日起5个工作日（以公告发布次日开始计算）。</w:t>
      </w:r>
    </w:p>
    <w:p w14:paraId="5D29D2B1">
      <w:pPr>
        <w:snapToGrid w:val="0"/>
        <w:spacing w:line="300" w:lineRule="auto"/>
        <w:ind w:firstLine="482" w:firstLineChars="200"/>
        <w:rPr>
          <w:rFonts w:ascii="宋体" w:hAnsi="宋体" w:cs="宋体"/>
          <w:b/>
          <w:bCs/>
          <w:sz w:val="24"/>
        </w:rPr>
      </w:pPr>
      <w:r>
        <w:rPr>
          <w:rFonts w:hint="eastAsia" w:ascii="宋体" w:hAnsi="宋体" w:cs="宋体"/>
          <w:b/>
          <w:bCs/>
          <w:sz w:val="24"/>
        </w:rPr>
        <w:t>2、质疑：供应商认为采购文件、采购过程和成交结果使自己的权益受到损害的，可以在知道或者应知其权益受到损害之日起七个工作日内，以书面形式（纸质）一次性向采购代理机构或采购人提出质疑，质疑供应商对采购人、采购代理机构答复不满意或者采购人、采购代理机构未在规定时间内作出答复的，可以在质疑答复期满后十五个工作日内向同级政府采购监督管理部门投诉。质疑投诉模板详见招标文件附件。供应商质疑投诉渠道见：</w:t>
      </w:r>
    </w:p>
    <w:p w14:paraId="580A66A3">
      <w:pPr>
        <w:snapToGrid w:val="0"/>
        <w:spacing w:line="380" w:lineRule="exact"/>
        <w:ind w:firstLine="482" w:firstLineChars="200"/>
        <w:rPr>
          <w:rFonts w:ascii="宋体" w:hAnsi="宋体" w:cs="宋体"/>
          <w:b/>
          <w:bCs/>
          <w:sz w:val="24"/>
        </w:rPr>
      </w:pPr>
      <w:r>
        <w:rPr>
          <w:rFonts w:hint="eastAsia" w:ascii="宋体" w:hAnsi="宋体" w:cs="宋体"/>
          <w:b/>
          <w:bCs/>
          <w:sz w:val="24"/>
        </w:rPr>
        <w:t>http://www.zjzwfw.gov.cn/zjservice/item/detail/index.do?localInnerCode=2ca19a7a-aa2d-4cca-a191-a5edf3bf69f8 。</w:t>
      </w:r>
    </w:p>
    <w:p w14:paraId="68518B62">
      <w:pPr>
        <w:snapToGrid w:val="0"/>
        <w:spacing w:line="360" w:lineRule="auto"/>
        <w:ind w:firstLine="482" w:firstLineChars="200"/>
        <w:rPr>
          <w:rFonts w:ascii="宋体" w:hAnsi="宋体" w:cs="宋体"/>
          <w:b/>
          <w:bCs/>
          <w:sz w:val="24"/>
        </w:rPr>
      </w:pPr>
      <w:r>
        <w:rPr>
          <w:rFonts w:hint="eastAsia" w:ascii="宋体" w:hAnsi="宋体" w:cs="宋体"/>
          <w:b/>
          <w:bCs/>
          <w:sz w:val="24"/>
        </w:rPr>
        <w:t>供应商应知其权益受到损害之日，是指：</w:t>
      </w:r>
    </w:p>
    <w:p w14:paraId="2A9394A8">
      <w:pPr>
        <w:snapToGrid w:val="0"/>
        <w:spacing w:line="360" w:lineRule="auto"/>
        <w:ind w:firstLine="482" w:firstLineChars="200"/>
        <w:rPr>
          <w:rFonts w:ascii="宋体" w:hAnsi="宋体" w:cs="宋体"/>
          <w:b/>
          <w:bCs/>
          <w:sz w:val="24"/>
        </w:rPr>
      </w:pPr>
      <w:r>
        <w:rPr>
          <w:rFonts w:hint="eastAsia" w:ascii="宋体" w:hAnsi="宋体" w:cs="宋体"/>
          <w:b/>
          <w:bCs/>
          <w:sz w:val="24"/>
        </w:rPr>
        <w:t>（1）对可以质疑的采购文件提出质疑的，为获取采购文件之日（采购公告期限届满之日后获取采购文件的为采购公告期限届满之日）。</w:t>
      </w:r>
    </w:p>
    <w:p w14:paraId="5046641A">
      <w:pPr>
        <w:snapToGrid w:val="0"/>
        <w:spacing w:line="360" w:lineRule="auto"/>
        <w:ind w:firstLine="482" w:firstLineChars="200"/>
        <w:rPr>
          <w:rFonts w:ascii="宋体" w:hAnsi="宋体" w:cs="宋体"/>
          <w:b/>
          <w:bCs/>
          <w:sz w:val="24"/>
        </w:rPr>
      </w:pPr>
      <w:r>
        <w:rPr>
          <w:rFonts w:hint="eastAsia" w:ascii="宋体" w:hAnsi="宋体" w:cs="宋体"/>
          <w:b/>
          <w:bCs/>
          <w:sz w:val="24"/>
        </w:rPr>
        <w:t>（2）对采购过程提出质疑的，为各采购程序环节结束之日。</w:t>
      </w:r>
    </w:p>
    <w:p w14:paraId="1DB64BB8">
      <w:pPr>
        <w:snapToGrid w:val="0"/>
        <w:spacing w:line="300" w:lineRule="auto"/>
        <w:ind w:firstLine="482" w:firstLineChars="200"/>
        <w:rPr>
          <w:rFonts w:ascii="宋体" w:hAnsi="宋体" w:cs="宋体"/>
          <w:b/>
          <w:bCs/>
          <w:sz w:val="24"/>
        </w:rPr>
      </w:pPr>
      <w:r>
        <w:rPr>
          <w:rFonts w:hint="eastAsia" w:ascii="宋体" w:hAnsi="宋体" w:cs="宋体"/>
          <w:b/>
          <w:bCs/>
          <w:sz w:val="24"/>
        </w:rPr>
        <w:t>（3）对成交结果提出质疑的，为成交结果公告期限届满之日。</w:t>
      </w:r>
    </w:p>
    <w:p w14:paraId="2F9A2B1F">
      <w:pPr>
        <w:snapToGrid w:val="0"/>
        <w:spacing w:line="360" w:lineRule="auto"/>
        <w:ind w:firstLine="482" w:firstLineChars="200"/>
        <w:rPr>
          <w:rFonts w:ascii="宋体" w:hAnsi="宋体" w:cs="宋体"/>
          <w:b/>
          <w:bCs/>
          <w:sz w:val="24"/>
        </w:rPr>
      </w:pPr>
      <w:r>
        <w:rPr>
          <w:rFonts w:hint="eastAsia" w:ascii="宋体" w:hAnsi="宋体" w:cs="宋体"/>
          <w:b/>
          <w:bCs/>
          <w:sz w:val="24"/>
        </w:rPr>
        <w:t>3、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EEF38FE">
      <w:pPr>
        <w:snapToGrid w:val="0"/>
        <w:spacing w:line="380" w:lineRule="exact"/>
        <w:ind w:firstLine="482" w:firstLineChars="200"/>
        <w:outlineLvl w:val="0"/>
        <w:rPr>
          <w:rStyle w:val="44"/>
          <w:rFonts w:ascii="宋体" w:hAnsi="宋体" w:cs="宋体"/>
          <w:sz w:val="24"/>
          <w:szCs w:val="24"/>
        </w:rPr>
      </w:pPr>
      <w:r>
        <w:rPr>
          <w:rStyle w:val="44"/>
          <w:rFonts w:hint="eastAsia" w:ascii="宋体" w:hAnsi="宋体" w:cs="宋体"/>
          <w:sz w:val="24"/>
          <w:szCs w:val="24"/>
        </w:rPr>
        <w:t>4、《浙江省财政厅关于进一步发挥政府采购政策功能全力推动经济稳进提质的通知》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 助力扎实稳住经济的通知》（浙财采监〔2022〕8号）已分别于2022年1月29日、2022年2月1日和2022年7月1日开始实施，此前有关规定与上述文件内容不一致的，按上述文件要求执行。</w:t>
      </w:r>
    </w:p>
    <w:p w14:paraId="66F67261">
      <w:pPr>
        <w:snapToGrid w:val="0"/>
        <w:spacing w:line="380" w:lineRule="exact"/>
        <w:ind w:firstLine="482" w:firstLineChars="200"/>
        <w:outlineLvl w:val="0"/>
        <w:rPr>
          <w:rStyle w:val="44"/>
          <w:rFonts w:ascii="宋体" w:hAnsi="宋体" w:cs="宋体"/>
          <w:sz w:val="24"/>
          <w:szCs w:val="24"/>
        </w:rPr>
      </w:pPr>
      <w:r>
        <w:rPr>
          <w:rStyle w:val="44"/>
          <w:rFonts w:hint="eastAsia" w:ascii="宋体" w:hAnsi="宋体" w:cs="宋体"/>
          <w:sz w:val="24"/>
          <w:szCs w:val="24"/>
        </w:rPr>
        <w:t>5、企业信用融资: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http://www.zjzfcg.gov.cn)的中小企业信用融资栏目了解相关信息。供应商可以通过浙江政府采购网(https://zfcg.czt.zj.gov.cn/)首页的“浙江政采贷”模块进入申请，还可以通过政府采购云平台(https://wwwzcygov.cn/)首页的“金融服务”模块进入申请。</w:t>
      </w:r>
    </w:p>
    <w:p w14:paraId="52C9AD3B">
      <w:pPr>
        <w:snapToGrid w:val="0"/>
        <w:spacing w:line="380" w:lineRule="exact"/>
        <w:ind w:firstLine="482" w:firstLineChars="200"/>
        <w:outlineLvl w:val="0"/>
        <w:rPr>
          <w:rStyle w:val="44"/>
          <w:rFonts w:ascii="宋体" w:hAnsi="宋体" w:cs="宋体"/>
          <w:sz w:val="24"/>
          <w:szCs w:val="24"/>
        </w:rPr>
      </w:pPr>
      <w:r>
        <w:rPr>
          <w:rStyle w:val="44"/>
          <w:rFonts w:hint="eastAsia" w:ascii="宋体" w:hAnsi="宋体" w:cs="宋体"/>
          <w:sz w:val="24"/>
          <w:szCs w:val="24"/>
        </w:rPr>
        <w:t>6、根据《浙江省财政厅关于进一步加大政府采购支持中小企业力度 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545CD15C">
      <w:pPr>
        <w:snapToGrid w:val="0"/>
        <w:spacing w:line="380" w:lineRule="exact"/>
        <w:ind w:firstLine="482" w:firstLineChars="200"/>
        <w:outlineLvl w:val="0"/>
        <w:rPr>
          <w:rStyle w:val="44"/>
          <w:rFonts w:ascii="宋体" w:hAnsi="宋体" w:cs="宋体"/>
          <w:sz w:val="24"/>
          <w:szCs w:val="24"/>
        </w:rPr>
      </w:pPr>
      <w:r>
        <w:rPr>
          <w:rStyle w:val="44"/>
          <w:rFonts w:hint="eastAsia" w:ascii="宋体" w:hAnsi="宋体" w:cs="宋体"/>
          <w:sz w:val="24"/>
          <w:szCs w:val="24"/>
        </w:rPr>
        <w:t>政府采购金融服务提示：</w:t>
      </w:r>
    </w:p>
    <w:p w14:paraId="294E0582">
      <w:pPr>
        <w:snapToGrid w:val="0"/>
        <w:spacing w:line="380" w:lineRule="exact"/>
        <w:ind w:firstLine="482" w:firstLineChars="200"/>
        <w:outlineLvl w:val="0"/>
        <w:rPr>
          <w:rStyle w:val="44"/>
          <w:rFonts w:ascii="宋体" w:hAnsi="宋体" w:cs="宋体"/>
          <w:sz w:val="24"/>
          <w:szCs w:val="24"/>
        </w:rPr>
      </w:pPr>
      <w:r>
        <w:rPr>
          <w:rStyle w:val="44"/>
          <w:rFonts w:hint="eastAsia" w:ascii="宋体" w:hAnsi="宋体" w:cs="宋体"/>
          <w:sz w:val="24"/>
          <w:szCs w:val="24"/>
        </w:rPr>
        <w:t>为扩大政府采购金融服务面，除政采云网上金融服务合作银行外，金华市范围增加线下合作银行两家，具体信息如下：</w:t>
      </w:r>
    </w:p>
    <w:p w14:paraId="1FDED55E">
      <w:pPr>
        <w:snapToGrid w:val="0"/>
        <w:spacing w:line="380" w:lineRule="exact"/>
        <w:outlineLvl w:val="0"/>
        <w:rPr>
          <w:rFonts w:ascii="宋体" w:hAnsi="宋体" w:cs="宋体"/>
          <w:b/>
          <w:bCs/>
          <w:sz w:val="24"/>
        </w:rPr>
      </w:pPr>
      <w:r>
        <w:rPr>
          <w:rStyle w:val="44"/>
          <w:rFonts w:hint="eastAsia" w:ascii="宋体" w:hAnsi="宋体" w:cs="宋体"/>
          <w:sz w:val="24"/>
          <w:szCs w:val="24"/>
        </w:rPr>
        <w:t xml:space="preserve">浙商银行金华东阳支行联系人：许燕    </w:t>
      </w:r>
      <w:r>
        <w:rPr>
          <w:rFonts w:hint="eastAsia" w:ascii="宋体" w:hAnsi="宋体" w:cs="宋体"/>
          <w:b/>
          <w:bCs/>
          <w:sz w:val="24"/>
        </w:rPr>
        <w:t>联系电话：13967983441  0579-86222992</w:t>
      </w:r>
    </w:p>
    <w:p w14:paraId="796EB88E">
      <w:pPr>
        <w:numPr>
          <w:ilvl w:val="0"/>
          <w:numId w:val="6"/>
        </w:numPr>
        <w:snapToGrid w:val="0"/>
        <w:spacing w:line="360" w:lineRule="auto"/>
        <w:outlineLvl w:val="0"/>
        <w:rPr>
          <w:rFonts w:ascii="宋体" w:hAnsi="宋体" w:cs="Arial"/>
          <w:b/>
          <w:sz w:val="24"/>
        </w:rPr>
      </w:pPr>
      <w:r>
        <w:rPr>
          <w:rStyle w:val="44"/>
          <w:rFonts w:hint="eastAsia" w:cs="宋体"/>
          <w:sz w:val="24"/>
          <w:szCs w:val="24"/>
        </w:rPr>
        <w:t>对本次招标提出询问，请按以下方式联系：</w:t>
      </w:r>
    </w:p>
    <w:p w14:paraId="221B276C">
      <w:pPr>
        <w:tabs>
          <w:tab w:val="right" w:pos="8849"/>
        </w:tabs>
        <w:spacing w:line="312" w:lineRule="auto"/>
        <w:ind w:firstLine="240" w:firstLineChars="100"/>
        <w:rPr>
          <w:rFonts w:ascii="宋体" w:hAnsi="宋体"/>
          <w:sz w:val="24"/>
          <w:highlight w:val="none"/>
        </w:rPr>
      </w:pPr>
      <w:r>
        <w:rPr>
          <w:rFonts w:hint="eastAsia" w:ascii="宋体" w:hAnsi="宋体"/>
          <w:sz w:val="24"/>
        </w:rPr>
        <w:t>1.</w:t>
      </w:r>
      <w:r>
        <w:rPr>
          <w:rFonts w:hint="eastAsia" w:ascii="宋体" w:hAnsi="宋体"/>
          <w:sz w:val="24"/>
          <w:highlight w:val="none"/>
        </w:rPr>
        <w:t>采购人信息</w:t>
      </w:r>
    </w:p>
    <w:p w14:paraId="79CAD90D">
      <w:pPr>
        <w:tabs>
          <w:tab w:val="right" w:pos="8849"/>
        </w:tabs>
        <w:spacing w:line="360" w:lineRule="auto"/>
        <w:ind w:firstLine="480" w:firstLineChars="200"/>
        <w:rPr>
          <w:rFonts w:hint="eastAsia" w:ascii="宋体" w:hAnsi="宋体" w:cs="Arial"/>
          <w:color w:val="auto"/>
          <w:sz w:val="24"/>
          <w:highlight w:val="none"/>
          <w:lang w:val="en-US" w:eastAsia="zh-CN"/>
        </w:rPr>
      </w:pPr>
      <w:r>
        <w:rPr>
          <w:rFonts w:hint="eastAsia" w:ascii="宋体" w:hAnsi="宋体" w:cs="Arial"/>
          <w:color w:val="auto"/>
          <w:sz w:val="24"/>
          <w:highlight w:val="none"/>
          <w:lang w:eastAsia="zh-CN"/>
        </w:rPr>
        <w:t>名称：</w:t>
      </w:r>
      <w:r>
        <w:rPr>
          <w:rFonts w:hint="eastAsia" w:ascii="宋体" w:hAnsi="宋体" w:cs="Arial"/>
          <w:color w:val="auto"/>
          <w:sz w:val="24"/>
          <w:highlight w:val="none"/>
          <w:lang w:val="en-US" w:eastAsia="zh-CN"/>
        </w:rPr>
        <w:t>东阳市人民医院巍山分院</w:t>
      </w:r>
    </w:p>
    <w:p w14:paraId="53C007AD">
      <w:pPr>
        <w:tabs>
          <w:tab w:val="right" w:pos="8849"/>
        </w:tabs>
        <w:spacing w:line="360" w:lineRule="auto"/>
        <w:ind w:firstLine="480" w:firstLineChars="200"/>
        <w:rPr>
          <w:rFonts w:hint="default" w:asciiTheme="majorEastAsia" w:hAnsiTheme="majorEastAsia" w:eastAsiaTheme="majorEastAsia"/>
          <w:sz w:val="24"/>
          <w:highlight w:val="none"/>
          <w:lang w:val="en-US" w:eastAsia="zh-CN"/>
        </w:rPr>
      </w:pPr>
      <w:r>
        <w:rPr>
          <w:rFonts w:hint="eastAsia" w:ascii="宋体" w:hAnsi="宋体" w:cs="Arial"/>
          <w:color w:val="auto"/>
          <w:sz w:val="24"/>
          <w:highlight w:val="none"/>
          <w:lang w:eastAsia="zh-CN"/>
        </w:rPr>
        <w:t xml:space="preserve">联系人：吴玮   </w:t>
      </w:r>
      <w:r>
        <w:rPr>
          <w:rFonts w:hint="eastAsia" w:ascii="宋体" w:hAnsi="宋体" w:cs="Arial"/>
          <w:color w:val="auto"/>
          <w:sz w:val="24"/>
          <w:highlight w:val="none"/>
          <w:lang w:val="en-US" w:eastAsia="zh-CN"/>
        </w:rPr>
        <w:t xml:space="preserve">        </w:t>
      </w:r>
      <w:r>
        <w:rPr>
          <w:rFonts w:hint="eastAsia" w:ascii="宋体" w:hAnsi="宋体" w:cs="Arial"/>
          <w:color w:val="auto"/>
          <w:sz w:val="24"/>
          <w:highlight w:val="none"/>
          <w:lang w:eastAsia="zh-CN"/>
        </w:rPr>
        <w:t>联</w:t>
      </w:r>
      <w:r>
        <w:rPr>
          <w:rFonts w:hint="eastAsia" w:asciiTheme="majorEastAsia" w:hAnsiTheme="majorEastAsia" w:eastAsiaTheme="majorEastAsia"/>
          <w:sz w:val="24"/>
          <w:highlight w:val="none"/>
          <w:lang w:eastAsia="zh-CN"/>
        </w:rPr>
        <w:t>系电话：</w:t>
      </w:r>
      <w:r>
        <w:rPr>
          <w:rFonts w:hint="eastAsia" w:asciiTheme="majorEastAsia" w:hAnsiTheme="majorEastAsia" w:eastAsiaTheme="majorEastAsia"/>
          <w:sz w:val="24"/>
          <w:highlight w:val="none"/>
          <w:lang w:val="en-US" w:eastAsia="zh-CN"/>
        </w:rPr>
        <w:t>0579-86961426</w:t>
      </w:r>
    </w:p>
    <w:p w14:paraId="464D2E67">
      <w:pPr>
        <w:tabs>
          <w:tab w:val="right" w:pos="8849"/>
        </w:tabs>
        <w:spacing w:line="360" w:lineRule="auto"/>
        <w:ind w:firstLine="480" w:firstLineChars="200"/>
        <w:rPr>
          <w:rFonts w:hint="default" w:asciiTheme="majorEastAsia" w:hAnsiTheme="majorEastAsia" w:eastAsiaTheme="majorEastAsia"/>
          <w:sz w:val="24"/>
          <w:highlight w:val="none"/>
          <w:lang w:val="en-US" w:eastAsia="zh-CN"/>
        </w:rPr>
      </w:pPr>
      <w:r>
        <w:rPr>
          <w:rFonts w:hint="eastAsia" w:asciiTheme="majorEastAsia" w:hAnsiTheme="majorEastAsia" w:eastAsiaTheme="majorEastAsia"/>
          <w:sz w:val="24"/>
          <w:highlight w:val="none"/>
          <w:lang w:eastAsia="zh-CN"/>
        </w:rPr>
        <w:t>联系地址：东阳市巍山镇健康路</w:t>
      </w:r>
      <w:r>
        <w:rPr>
          <w:rFonts w:hint="eastAsia" w:asciiTheme="majorEastAsia" w:hAnsiTheme="majorEastAsia" w:eastAsiaTheme="majorEastAsia"/>
          <w:sz w:val="24"/>
          <w:highlight w:val="none"/>
          <w:lang w:val="en-US" w:eastAsia="zh-CN"/>
        </w:rPr>
        <w:t>28号</w:t>
      </w:r>
    </w:p>
    <w:p w14:paraId="7D7CCC45">
      <w:pPr>
        <w:snapToGrid w:val="0"/>
        <w:spacing w:line="360" w:lineRule="auto"/>
        <w:ind w:left="482"/>
        <w:rPr>
          <w:rFonts w:hint="eastAsia" w:asciiTheme="majorEastAsia" w:hAnsiTheme="majorEastAsia" w:eastAsiaTheme="majorEastAsia"/>
          <w:sz w:val="24"/>
          <w:highlight w:val="none"/>
          <w:lang w:val="en-US" w:eastAsia="zh-CN"/>
        </w:rPr>
      </w:pPr>
      <w:r>
        <w:rPr>
          <w:rFonts w:hint="eastAsia" w:asciiTheme="majorEastAsia" w:hAnsiTheme="majorEastAsia" w:eastAsiaTheme="majorEastAsia"/>
          <w:sz w:val="24"/>
          <w:highlight w:val="none"/>
          <w:lang w:eastAsia="zh-CN"/>
        </w:rPr>
        <w:t>质疑联系人：韦娴瑛     联系电话：</w:t>
      </w:r>
      <w:r>
        <w:rPr>
          <w:rFonts w:hint="eastAsia" w:asciiTheme="majorEastAsia" w:hAnsiTheme="majorEastAsia" w:eastAsiaTheme="majorEastAsia"/>
          <w:sz w:val="24"/>
          <w:highlight w:val="none"/>
          <w:lang w:val="en-US" w:eastAsia="zh-CN"/>
        </w:rPr>
        <w:t>0579-86961421</w:t>
      </w:r>
    </w:p>
    <w:p w14:paraId="761F497F">
      <w:pPr>
        <w:pStyle w:val="2"/>
        <w:rPr>
          <w:rFonts w:hint="eastAsia"/>
          <w:lang w:val="en-US" w:eastAsia="zh-CN"/>
        </w:rPr>
      </w:pPr>
    </w:p>
    <w:p w14:paraId="44AFA159">
      <w:pPr>
        <w:tabs>
          <w:tab w:val="right" w:pos="8849"/>
        </w:tabs>
        <w:spacing w:line="312" w:lineRule="auto"/>
        <w:ind w:firstLine="240" w:firstLineChars="100"/>
        <w:rPr>
          <w:rFonts w:ascii="宋体" w:hAnsi="宋体"/>
          <w:sz w:val="24"/>
          <w:highlight w:val="none"/>
        </w:rPr>
      </w:pPr>
      <w:r>
        <w:rPr>
          <w:rFonts w:hint="eastAsia" w:ascii="宋体" w:hAnsi="宋体"/>
          <w:sz w:val="24"/>
          <w:highlight w:val="none"/>
        </w:rPr>
        <w:t>2.采购代理机构信息</w:t>
      </w:r>
    </w:p>
    <w:p w14:paraId="3AFC3A8E">
      <w:pPr>
        <w:tabs>
          <w:tab w:val="right" w:pos="8849"/>
        </w:tabs>
        <w:spacing w:line="312" w:lineRule="auto"/>
        <w:ind w:firstLine="480" w:firstLineChars="200"/>
        <w:rPr>
          <w:rFonts w:ascii="宋体" w:hAnsi="宋体"/>
          <w:sz w:val="24"/>
        </w:rPr>
      </w:pPr>
      <w:r>
        <w:rPr>
          <w:rFonts w:hint="eastAsia" w:ascii="宋体" w:hAnsi="宋体"/>
          <w:sz w:val="24"/>
        </w:rPr>
        <w:t>名称：金华市公共资源交易中心东阳分中心</w:t>
      </w:r>
    </w:p>
    <w:p w14:paraId="1E85F3A2">
      <w:pPr>
        <w:tabs>
          <w:tab w:val="right" w:pos="8849"/>
        </w:tabs>
        <w:spacing w:line="312" w:lineRule="auto"/>
        <w:ind w:firstLine="480" w:firstLineChars="200"/>
        <w:rPr>
          <w:rFonts w:ascii="宋体" w:hAnsi="宋体"/>
          <w:sz w:val="24"/>
        </w:rPr>
      </w:pPr>
      <w:r>
        <w:rPr>
          <w:rFonts w:hint="eastAsia" w:ascii="宋体" w:hAnsi="宋体"/>
          <w:sz w:val="24"/>
        </w:rPr>
        <w:t xml:space="preserve">联系电话及传真：0579-86691729   </w:t>
      </w:r>
    </w:p>
    <w:p w14:paraId="3435CD49">
      <w:pPr>
        <w:tabs>
          <w:tab w:val="right" w:pos="8849"/>
        </w:tabs>
        <w:spacing w:line="312" w:lineRule="auto"/>
        <w:ind w:firstLine="480" w:firstLineChars="200"/>
        <w:rPr>
          <w:rFonts w:hint="eastAsia" w:ascii="宋体" w:hAnsi="宋体"/>
          <w:sz w:val="24"/>
        </w:rPr>
      </w:pPr>
      <w:r>
        <w:rPr>
          <w:rFonts w:hint="eastAsia" w:ascii="宋体" w:hAnsi="宋体"/>
          <w:sz w:val="24"/>
        </w:rPr>
        <w:t>联系地址：东阳市艺海北路388号（行政服务中心）B幢西区14楼。</w:t>
      </w:r>
    </w:p>
    <w:p w14:paraId="7B6ED961">
      <w:pPr>
        <w:pStyle w:val="2"/>
      </w:pPr>
    </w:p>
    <w:p w14:paraId="079A4A97">
      <w:pPr>
        <w:tabs>
          <w:tab w:val="right" w:pos="8849"/>
        </w:tabs>
        <w:spacing w:line="312" w:lineRule="auto"/>
        <w:ind w:firstLine="240" w:firstLineChars="100"/>
        <w:rPr>
          <w:rFonts w:ascii="宋体" w:hAnsi="宋体"/>
          <w:sz w:val="24"/>
        </w:rPr>
      </w:pPr>
      <w:r>
        <w:rPr>
          <w:rFonts w:hint="eastAsia" w:ascii="宋体" w:hAnsi="宋体"/>
          <w:sz w:val="24"/>
        </w:rPr>
        <w:t>3.项目联系方式</w:t>
      </w:r>
    </w:p>
    <w:p w14:paraId="35A63AB0">
      <w:pPr>
        <w:tabs>
          <w:tab w:val="right" w:pos="8849"/>
        </w:tabs>
        <w:spacing w:line="312" w:lineRule="auto"/>
        <w:ind w:firstLine="480" w:firstLineChars="200"/>
        <w:rPr>
          <w:rFonts w:hint="eastAsia" w:ascii="宋体" w:hAnsi="宋体" w:eastAsia="宋体"/>
          <w:sz w:val="24"/>
          <w:lang w:eastAsia="zh-CN"/>
        </w:rPr>
      </w:pPr>
      <w:r>
        <w:rPr>
          <w:rFonts w:hint="eastAsia" w:ascii="宋体" w:hAnsi="宋体"/>
          <w:sz w:val="24"/>
        </w:rPr>
        <w:t>项目联系人：</w:t>
      </w:r>
      <w:r>
        <w:rPr>
          <w:rFonts w:hint="eastAsia" w:ascii="宋体" w:hAnsi="宋体"/>
          <w:sz w:val="24"/>
          <w:lang w:eastAsia="zh-CN"/>
        </w:rPr>
        <w:t>马</w:t>
      </w:r>
      <w:r>
        <w:rPr>
          <w:rFonts w:hint="eastAsia" w:ascii="宋体" w:hAnsi="宋体"/>
          <w:sz w:val="24"/>
        </w:rPr>
        <w:t xml:space="preserve">女士   </w:t>
      </w:r>
      <w:r>
        <w:rPr>
          <w:rFonts w:hint="eastAsia" w:ascii="宋体" w:hAnsi="宋体"/>
          <w:sz w:val="24"/>
          <w:lang w:val="en-US" w:eastAsia="zh-CN"/>
        </w:rPr>
        <w:t xml:space="preserve"> </w:t>
      </w:r>
      <w:r>
        <w:rPr>
          <w:rFonts w:hint="eastAsia" w:ascii="宋体" w:hAnsi="宋体"/>
          <w:sz w:val="24"/>
        </w:rPr>
        <w:t xml:space="preserve"> 联系电话：0579-8930287</w:t>
      </w:r>
      <w:r>
        <w:rPr>
          <w:rFonts w:hint="eastAsia" w:ascii="宋体" w:hAnsi="宋体"/>
          <w:sz w:val="24"/>
          <w:lang w:val="en-US" w:eastAsia="zh-CN"/>
        </w:rPr>
        <w:t>6</w:t>
      </w:r>
    </w:p>
    <w:p w14:paraId="352EEC1C">
      <w:pPr>
        <w:tabs>
          <w:tab w:val="right" w:pos="8849"/>
        </w:tabs>
        <w:spacing w:line="312" w:lineRule="auto"/>
        <w:ind w:firstLine="480" w:firstLineChars="200"/>
        <w:rPr>
          <w:rFonts w:hint="eastAsia" w:ascii="宋体" w:hAnsi="宋体"/>
          <w:sz w:val="24"/>
        </w:rPr>
      </w:pPr>
      <w:r>
        <w:rPr>
          <w:rFonts w:hint="eastAsia" w:ascii="宋体" w:hAnsi="宋体"/>
          <w:sz w:val="24"/>
        </w:rPr>
        <w:t>质疑联系人：</w:t>
      </w:r>
      <w:r>
        <w:rPr>
          <w:rFonts w:hint="eastAsia" w:ascii="宋体" w:hAnsi="宋体"/>
          <w:sz w:val="24"/>
          <w:lang w:eastAsia="zh-CN"/>
        </w:rPr>
        <w:t>何先生</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联系电话：0579-86691729</w:t>
      </w:r>
    </w:p>
    <w:p w14:paraId="3EBF8D79">
      <w:pPr>
        <w:pStyle w:val="2"/>
      </w:pPr>
    </w:p>
    <w:p w14:paraId="203635EB">
      <w:pPr>
        <w:tabs>
          <w:tab w:val="right" w:pos="8849"/>
        </w:tabs>
        <w:spacing w:line="312" w:lineRule="auto"/>
        <w:ind w:firstLine="240" w:firstLineChars="100"/>
        <w:rPr>
          <w:rFonts w:ascii="宋体" w:hAnsi="宋体"/>
          <w:sz w:val="24"/>
        </w:rPr>
      </w:pPr>
      <w:r>
        <w:rPr>
          <w:rFonts w:hint="eastAsia" w:ascii="宋体" w:hAnsi="宋体"/>
          <w:sz w:val="24"/>
        </w:rPr>
        <w:t>4.政府采购行政监管及投诉受理部门：</w:t>
      </w:r>
    </w:p>
    <w:p w14:paraId="466082D1">
      <w:pPr>
        <w:tabs>
          <w:tab w:val="right" w:pos="8849"/>
        </w:tabs>
        <w:spacing w:line="312" w:lineRule="auto"/>
        <w:ind w:left="540" w:leftChars="257" w:firstLine="120" w:firstLineChars="50"/>
        <w:rPr>
          <w:rFonts w:hint="eastAsia" w:ascii="宋体" w:hAnsi="宋体"/>
          <w:sz w:val="24"/>
        </w:rPr>
      </w:pPr>
      <w:r>
        <w:rPr>
          <w:rFonts w:hint="eastAsia" w:ascii="宋体" w:hAnsi="宋体"/>
          <w:sz w:val="24"/>
        </w:rPr>
        <w:t xml:space="preserve">东阳市财政局采购办     </w:t>
      </w:r>
    </w:p>
    <w:p w14:paraId="47802DF7">
      <w:pPr>
        <w:tabs>
          <w:tab w:val="right" w:pos="8849"/>
        </w:tabs>
        <w:spacing w:line="312" w:lineRule="auto"/>
        <w:ind w:left="540" w:leftChars="257" w:firstLine="120" w:firstLineChars="50"/>
        <w:rPr>
          <w:rFonts w:ascii="宋体" w:hAnsi="宋体"/>
          <w:sz w:val="24"/>
        </w:rPr>
      </w:pPr>
      <w:r>
        <w:rPr>
          <w:rFonts w:hint="eastAsia" w:ascii="宋体" w:hAnsi="宋体"/>
          <w:sz w:val="24"/>
        </w:rPr>
        <w:t>联系地址：东阳市人民北路8号</w:t>
      </w:r>
    </w:p>
    <w:p w14:paraId="7F96D9BD">
      <w:pPr>
        <w:tabs>
          <w:tab w:val="right" w:pos="8849"/>
        </w:tabs>
        <w:spacing w:line="312" w:lineRule="auto"/>
        <w:ind w:left="540" w:leftChars="257" w:firstLine="120" w:firstLineChars="50"/>
        <w:rPr>
          <w:rFonts w:hint="eastAsia" w:ascii="宋体" w:hAnsi="宋体"/>
          <w:sz w:val="24"/>
        </w:rPr>
      </w:pPr>
      <w:r>
        <w:rPr>
          <w:rFonts w:hint="eastAsia" w:ascii="宋体" w:hAnsi="宋体"/>
          <w:sz w:val="24"/>
        </w:rPr>
        <w:t>联系电话：0579-86662677</w:t>
      </w:r>
    </w:p>
    <w:p w14:paraId="6256F02A">
      <w:pPr>
        <w:pStyle w:val="2"/>
      </w:pPr>
    </w:p>
    <w:p w14:paraId="3422E78C">
      <w:pPr>
        <w:snapToGrid w:val="0"/>
        <w:spacing w:line="360" w:lineRule="auto"/>
        <w:ind w:firstLine="240" w:firstLineChars="100"/>
        <w:jc w:val="left"/>
        <w:rPr>
          <w:rFonts w:hint="eastAsia" w:asciiTheme="majorEastAsia" w:hAnsiTheme="majorEastAsia" w:eastAsiaTheme="majorEastAsia"/>
          <w:b/>
          <w:bCs/>
          <w:sz w:val="24"/>
          <w:highlight w:val="none"/>
          <w:lang w:eastAsia="zh-CN"/>
        </w:rPr>
      </w:pPr>
      <w:r>
        <w:rPr>
          <w:rFonts w:hint="eastAsia" w:ascii="宋体" w:hAnsi="宋体"/>
          <w:sz w:val="24"/>
          <w:lang w:val="en-US" w:eastAsia="zh-CN"/>
        </w:rPr>
        <w:t>5.若对项目采购电子交易系统操作有疑问，可登录政采云（https://www.zcygov.cn/），点击右侧咨询小采，获取采小蜜智能服务管家帮助，或拨打政采云服务热线 95763 获取热线服务帮助。 CA 问题联系电话（人工）：汇信 CA 400-888-4636；天谷 CA 400-087-8198。</w:t>
      </w:r>
    </w:p>
    <w:p w14:paraId="25367EB7">
      <w:pPr>
        <w:pStyle w:val="18"/>
        <w:snapToGrid w:val="0"/>
        <w:spacing w:before="120" w:after="120" w:line="360" w:lineRule="auto"/>
        <w:jc w:val="right"/>
        <w:rPr>
          <w:rFonts w:hint="eastAsia" w:asciiTheme="majorEastAsia" w:hAnsiTheme="majorEastAsia" w:eastAsiaTheme="majorEastAsia"/>
          <w:b/>
          <w:bCs/>
          <w:sz w:val="24"/>
          <w:highlight w:val="none"/>
          <w:lang w:eastAsia="zh-CN"/>
        </w:rPr>
      </w:pPr>
      <w:r>
        <w:rPr>
          <w:rFonts w:hint="eastAsia" w:ascii="宋体" w:hAnsi="宋体" w:eastAsia="宋体" w:cs="Arial"/>
          <w:b/>
          <w:bCs/>
          <w:kern w:val="2"/>
          <w:sz w:val="24"/>
          <w:szCs w:val="24"/>
          <w:highlight w:val="none"/>
          <w:lang w:val="en-US" w:eastAsia="zh-CN" w:bidi="ar-SA"/>
        </w:rPr>
        <w:t>东阳市人民医院巍山分院</w:t>
      </w:r>
    </w:p>
    <w:p w14:paraId="2683F622">
      <w:pPr>
        <w:snapToGrid w:val="0"/>
        <w:spacing w:line="360" w:lineRule="auto"/>
        <w:ind w:firstLine="4096" w:firstLineChars="1700"/>
        <w:jc w:val="right"/>
        <w:rPr>
          <w:rFonts w:ascii="宋体"/>
          <w:b/>
          <w:bCs/>
          <w:sz w:val="24"/>
          <w:highlight w:val="none"/>
        </w:rPr>
      </w:pPr>
      <w:r>
        <w:rPr>
          <w:rFonts w:hint="eastAsia" w:ascii="宋体" w:hAnsi="宋体" w:cs="Arial"/>
          <w:b/>
          <w:bCs/>
          <w:sz w:val="24"/>
          <w:highlight w:val="none"/>
        </w:rPr>
        <w:t>金华市公共资源交易中心东阳分中心</w:t>
      </w:r>
    </w:p>
    <w:p w14:paraId="38D60875">
      <w:pPr>
        <w:snapToGrid w:val="0"/>
        <w:spacing w:line="360" w:lineRule="auto"/>
        <w:jc w:val="right"/>
        <w:rPr>
          <w:rFonts w:ascii="黑体" w:hAnsi="黑体" w:eastAsia="黑体" w:cs="黑体"/>
          <w:b/>
          <w:bCs/>
          <w:sz w:val="32"/>
          <w:szCs w:val="32"/>
          <w:highlight w:val="none"/>
        </w:rPr>
      </w:pPr>
      <w:r>
        <w:rPr>
          <w:rFonts w:ascii="宋体" w:hAnsi="宋体"/>
          <w:sz w:val="24"/>
          <w:highlight w:val="none"/>
        </w:rPr>
        <w:t xml:space="preserve">                                         </w:t>
      </w:r>
      <w:r>
        <w:rPr>
          <w:rFonts w:hint="eastAsia" w:ascii="宋体" w:hAnsi="宋体"/>
          <w:sz w:val="24"/>
          <w:highlight w:val="none"/>
          <w:lang w:val="en-US" w:eastAsia="zh-CN"/>
        </w:rPr>
        <w:t xml:space="preserve">  2025 </w:t>
      </w:r>
      <w:r>
        <w:rPr>
          <w:rFonts w:hint="eastAsia" w:ascii="宋体" w:hAnsi="宋体"/>
          <w:sz w:val="24"/>
          <w:highlight w:val="none"/>
        </w:rPr>
        <w:t>年</w:t>
      </w:r>
      <w:r>
        <w:rPr>
          <w:rFonts w:hint="eastAsia" w:ascii="宋体" w:hAnsi="宋体"/>
          <w:sz w:val="24"/>
          <w:highlight w:val="none"/>
          <w:lang w:val="en-US" w:eastAsia="zh-CN"/>
        </w:rPr>
        <w:t>1</w:t>
      </w:r>
      <w:r>
        <w:rPr>
          <w:rFonts w:hint="eastAsia" w:ascii="宋体" w:hAnsi="宋体"/>
          <w:sz w:val="24"/>
          <w:highlight w:val="none"/>
        </w:rPr>
        <w:t>月</w:t>
      </w:r>
      <w:r>
        <w:rPr>
          <w:rFonts w:hint="eastAsia" w:ascii="宋体" w:hAnsi="宋体"/>
          <w:sz w:val="24"/>
          <w:highlight w:val="none"/>
          <w:lang w:val="en-US" w:eastAsia="zh-CN"/>
        </w:rPr>
        <w:t>9</w:t>
      </w:r>
      <w:r>
        <w:rPr>
          <w:rFonts w:hint="eastAsia" w:ascii="宋体" w:hAnsi="宋体"/>
          <w:sz w:val="24"/>
          <w:highlight w:val="none"/>
        </w:rPr>
        <w:t>日</w:t>
      </w:r>
    </w:p>
    <w:p w14:paraId="62BF539A">
      <w:pPr>
        <w:jc w:val="both"/>
        <w:rPr>
          <w:rFonts w:hint="eastAsia" w:ascii="黑体" w:hAnsi="黑体" w:eastAsia="黑体" w:cs="黑体"/>
          <w:b/>
          <w:bCs/>
          <w:sz w:val="32"/>
          <w:szCs w:val="32"/>
        </w:rPr>
      </w:pPr>
    </w:p>
    <w:p w14:paraId="58797B70">
      <w:pPr>
        <w:jc w:val="center"/>
        <w:rPr>
          <w:rFonts w:ascii="黑体" w:hAnsi="黑体" w:eastAsia="黑体" w:cs="黑体"/>
          <w:b/>
          <w:bCs/>
          <w:sz w:val="32"/>
          <w:szCs w:val="32"/>
        </w:rPr>
      </w:pPr>
      <w:r>
        <w:rPr>
          <w:rFonts w:hint="eastAsia" w:ascii="黑体" w:hAnsi="黑体" w:eastAsia="黑体" w:cs="黑体"/>
          <w:b/>
          <w:bCs/>
          <w:sz w:val="32"/>
          <w:szCs w:val="32"/>
        </w:rPr>
        <w:t>政府采购金融服务简介</w:t>
      </w:r>
    </w:p>
    <w:p w14:paraId="512F4683">
      <w:pPr>
        <w:pStyle w:val="41"/>
      </w:pPr>
    </w:p>
    <w:p w14:paraId="08C802B2">
      <w:pPr>
        <w:spacing w:line="360" w:lineRule="auto"/>
        <w:ind w:firstLine="480" w:firstLineChars="200"/>
        <w:rPr>
          <w:rFonts w:ascii="宋体" w:hAnsi="宋体" w:cs="宋体"/>
          <w:sz w:val="24"/>
        </w:rPr>
      </w:pPr>
      <w:r>
        <w:rPr>
          <w:rFonts w:hint="eastAsia" w:ascii="宋体" w:hAnsi="宋体" w:cs="宋体"/>
          <w:sz w:val="24"/>
        </w:rPr>
        <w:t>为优化政府采购营商环境，缓解供应商资金难题，有需要的中标供应商可根据需要申请办理政府采购合同贷款（以下简称“政采贷”）、履约保函、预付款保函等政府采购金融服务。</w:t>
      </w:r>
    </w:p>
    <w:p w14:paraId="668661A4">
      <w:pPr>
        <w:spacing w:line="360" w:lineRule="auto"/>
        <w:ind w:firstLine="480" w:firstLineChars="200"/>
        <w:rPr>
          <w:rFonts w:ascii="宋体" w:hAnsi="宋体" w:cs="宋体"/>
          <w:sz w:val="24"/>
        </w:rPr>
      </w:pPr>
      <w:r>
        <w:rPr>
          <w:rFonts w:ascii="宋体" w:hAnsi="宋体" w:cs="宋体"/>
          <w:sz w:val="24"/>
        </w:rPr>
        <w:t>1</w:t>
      </w:r>
      <w:r>
        <w:rPr>
          <w:rFonts w:hint="eastAsia" w:ascii="宋体" w:hAnsi="宋体" w:cs="宋体"/>
          <w:sz w:val="24"/>
        </w:rPr>
        <w:t>、政采贷</w:t>
      </w:r>
    </w:p>
    <w:p w14:paraId="355287C6">
      <w:pPr>
        <w:spacing w:line="360" w:lineRule="auto"/>
        <w:ind w:firstLine="480" w:firstLineChars="200"/>
        <w:rPr>
          <w:rFonts w:ascii="宋体" w:hAnsi="宋体" w:cs="宋体"/>
          <w:sz w:val="24"/>
        </w:rPr>
      </w:pPr>
      <w:r>
        <w:rPr>
          <w:rFonts w:hint="eastAsia" w:ascii="宋体" w:hAnsi="宋体" w:cs="宋体"/>
          <w:sz w:val="24"/>
        </w:rPr>
        <w:t>通过发挥政府采购政策功能，依托政采云在互联网、云计算、大数据等方面的优势，由各银行向平台用户提供中短期贷款（主要包括流水贷和合同贷），以解决中小微企业“融资难”、“担保难”问题的信用融资产品。</w:t>
      </w:r>
    </w:p>
    <w:p w14:paraId="5010AE16">
      <w:pPr>
        <w:spacing w:line="360" w:lineRule="auto"/>
        <w:ind w:firstLine="360" w:firstLineChars="150"/>
        <w:rPr>
          <w:rFonts w:ascii="宋体" w:hAnsi="宋体" w:cs="宋体"/>
          <w:sz w:val="24"/>
        </w:rPr>
      </w:pPr>
      <w:r>
        <w:rPr>
          <w:rFonts w:hint="eastAsia" w:ascii="宋体" w:hAnsi="宋体" w:cs="宋体"/>
          <w:sz w:val="24"/>
        </w:rPr>
        <w:t>具体要求、条件和操作教程可通过政采云首页右上角</w:t>
      </w:r>
      <w:r>
        <w:rPr>
          <w:rFonts w:ascii="宋体" w:hAnsi="宋体" w:cs="宋体"/>
          <w:sz w:val="24"/>
        </w:rPr>
        <w:t>——</w:t>
      </w:r>
      <w:r>
        <w:rPr>
          <w:rFonts w:hint="eastAsia" w:ascii="宋体" w:hAnsi="宋体" w:cs="宋体"/>
          <w:sz w:val="24"/>
        </w:rPr>
        <w:t>网站导航</w:t>
      </w:r>
      <w:r>
        <w:rPr>
          <w:rFonts w:ascii="宋体" w:hAnsi="宋体" w:cs="宋体"/>
          <w:sz w:val="24"/>
        </w:rPr>
        <w:t>——</w:t>
      </w:r>
      <w:r>
        <w:rPr>
          <w:rFonts w:hint="eastAsia" w:ascii="宋体" w:hAnsi="宋体" w:cs="宋体"/>
          <w:sz w:val="24"/>
        </w:rPr>
        <w:t>金融服务查看，也可拨打政采云客服热线</w:t>
      </w:r>
      <w:r>
        <w:rPr>
          <w:rFonts w:hint="eastAsia" w:ascii="宋体" w:hAnsi="宋体" w:cs="宋体"/>
          <w:sz w:val="24"/>
          <w:lang w:eastAsia="zh-CN"/>
        </w:rPr>
        <w:t>95763</w:t>
      </w:r>
      <w:r>
        <w:rPr>
          <w:rFonts w:hint="eastAsia" w:ascii="宋体" w:hAnsi="宋体" w:cs="宋体"/>
          <w:sz w:val="24"/>
        </w:rPr>
        <w:t>咨询，也可查看公告附件中的相关宣传资料，或向各地已开通政采贷的银行咨询办理。</w:t>
      </w:r>
    </w:p>
    <w:p w14:paraId="20AC8524">
      <w:pPr>
        <w:spacing w:line="360" w:lineRule="auto"/>
        <w:ind w:firstLine="480" w:firstLineChars="200"/>
        <w:rPr>
          <w:rFonts w:ascii="宋体" w:hAnsi="宋体" w:cs="宋体"/>
          <w:sz w:val="24"/>
        </w:rPr>
      </w:pPr>
      <w:r>
        <w:rPr>
          <w:rFonts w:ascii="宋体" w:hAnsi="宋体" w:cs="宋体"/>
          <w:sz w:val="24"/>
        </w:rPr>
        <w:t>2</w:t>
      </w:r>
      <w:r>
        <w:rPr>
          <w:rFonts w:hint="eastAsia" w:ascii="宋体" w:hAnsi="宋体" w:cs="宋体"/>
          <w:sz w:val="24"/>
        </w:rPr>
        <w:t>、履约保函</w:t>
      </w:r>
    </w:p>
    <w:p w14:paraId="3E011FE7">
      <w:pPr>
        <w:spacing w:line="360" w:lineRule="auto"/>
        <w:ind w:firstLine="480" w:firstLineChars="200"/>
        <w:rPr>
          <w:rFonts w:ascii="宋体" w:hAnsi="宋体" w:cs="宋体"/>
          <w:sz w:val="24"/>
        </w:rPr>
      </w:pPr>
      <w:r>
        <w:rPr>
          <w:rFonts w:hint="eastAsia" w:ascii="宋体" w:hAnsi="宋体" w:cs="宋体"/>
          <w:sz w:val="24"/>
        </w:rPr>
        <w:t>中标供应商可通过以保函的形式提交履约保证金，减少对中小微企业的资金占用，降低财务成本。</w:t>
      </w:r>
    </w:p>
    <w:p w14:paraId="687F59F8">
      <w:pPr>
        <w:spacing w:line="360" w:lineRule="auto"/>
        <w:rPr>
          <w:rFonts w:ascii="宋体" w:hAnsi="宋体" w:cs="宋体"/>
          <w:sz w:val="24"/>
        </w:rPr>
      </w:pPr>
      <w:r>
        <w:rPr>
          <w:rFonts w:hint="eastAsia" w:ascii="宋体" w:hAnsi="宋体" w:cs="宋体"/>
          <w:sz w:val="24"/>
        </w:rPr>
        <w:t>具体的条件、要求和操作程序由申请贷款的中标供应商向各地保险公司、银行咨询办理。</w:t>
      </w:r>
    </w:p>
    <w:p w14:paraId="760728C8">
      <w:pPr>
        <w:spacing w:line="360" w:lineRule="auto"/>
        <w:ind w:firstLine="480" w:firstLineChars="200"/>
        <w:rPr>
          <w:rFonts w:ascii="宋体" w:hAnsi="宋体" w:cs="宋体"/>
          <w:sz w:val="24"/>
        </w:rPr>
      </w:pPr>
      <w:r>
        <w:rPr>
          <w:rFonts w:ascii="宋体" w:hAnsi="宋体" w:cs="宋体"/>
          <w:sz w:val="24"/>
        </w:rPr>
        <w:t>3.</w:t>
      </w:r>
      <w:r>
        <w:rPr>
          <w:rFonts w:hint="eastAsia" w:ascii="宋体" w:hAnsi="宋体" w:cs="宋体"/>
          <w:sz w:val="24"/>
        </w:rPr>
        <w:t>风险提示</w:t>
      </w:r>
    </w:p>
    <w:p w14:paraId="0D834854">
      <w:pPr>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）本宣传简介内容仅为提供给各中标供应商对办理政府采购金融服务的宣传和了解之方便，对金融服务的具体内容和操作流程均以各金融机构的要求为准，也不作强制要求。</w:t>
      </w:r>
    </w:p>
    <w:p w14:paraId="06FAECCA">
      <w:pPr>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）政府采购金融服务有风险，请详细了解并综合评估后再决定。</w:t>
      </w:r>
    </w:p>
    <w:p w14:paraId="3E2B9FBC">
      <w:pPr>
        <w:spacing w:line="360" w:lineRule="auto"/>
        <w:ind w:firstLine="480" w:firstLineChars="20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）政府采购金融服务遵循平等自愿、风险自担的原则。采购人、代理机构、财政部门不为任何政府采购金融服务项目承担任何形式的担保、解释或其他连带责任。</w:t>
      </w:r>
    </w:p>
    <w:p w14:paraId="3D0B4D15">
      <w:pPr>
        <w:spacing w:line="360" w:lineRule="auto"/>
        <w:ind w:firstLine="480" w:firstLineChars="200"/>
        <w:rPr>
          <w:rFonts w:hint="eastAsia" w:ascii="宋体" w:hAnsi="宋体" w:cs="宋体"/>
          <w:sz w:val="24"/>
        </w:rPr>
      </w:pPr>
      <w:r>
        <w:rPr>
          <w:rFonts w:hint="eastAsia" w:ascii="宋体" w:hAnsi="宋体" w:cs="宋体"/>
          <w:sz w:val="24"/>
        </w:rPr>
        <w:t>4</w:t>
      </w:r>
      <w:r>
        <w:rPr>
          <w:rFonts w:ascii="宋体" w:hAnsi="宋体" w:cs="宋体"/>
          <w:sz w:val="24"/>
        </w:rPr>
        <w:t>.</w:t>
      </w:r>
      <w:r>
        <w:rPr>
          <w:rFonts w:hint="eastAsia" w:ascii="宋体" w:hAnsi="宋体" w:cs="宋体"/>
          <w:sz w:val="24"/>
        </w:rPr>
        <w:t>为扩大政府采购金融服务面，除政采云网上金融服务合作银行外，东阳市范围内增加浙商银行金华分行东阳支行作为线下合作银行。浙商银行金华东阳支行联系人：许燕  联系电话：13967983441    0579-862229</w:t>
      </w:r>
    </w:p>
    <w:p w14:paraId="06CAF068">
      <w:pPr>
        <w:spacing w:line="360" w:lineRule="auto"/>
        <w:ind w:firstLine="480" w:firstLineChars="200"/>
        <w:rPr>
          <w:rFonts w:hint="eastAsia" w:ascii="宋体" w:hAnsi="宋体" w:cs="宋体"/>
          <w:sz w:val="24"/>
        </w:rPr>
      </w:pPr>
    </w:p>
    <w:bookmarkEnd w:id="0"/>
    <w:p w14:paraId="744978D6">
      <w:pPr>
        <w:pStyle w:val="18"/>
        <w:numPr>
          <w:ilvl w:val="0"/>
          <w:numId w:val="7"/>
        </w:numPr>
        <w:snapToGrid w:val="0"/>
        <w:spacing w:before="120" w:after="120" w:line="360" w:lineRule="auto"/>
        <w:jc w:val="center"/>
        <w:outlineLvl w:val="0"/>
        <w:rPr>
          <w:rStyle w:val="45"/>
          <w:sz w:val="36"/>
          <w:szCs w:val="36"/>
        </w:rPr>
      </w:pPr>
      <w:r>
        <w:rPr>
          <w:rStyle w:val="45"/>
          <w:rFonts w:hint="eastAsia"/>
          <w:sz w:val="36"/>
          <w:szCs w:val="36"/>
        </w:rPr>
        <w:t>招标需求</w:t>
      </w:r>
    </w:p>
    <w:p w14:paraId="157AB544">
      <w:pPr>
        <w:rPr>
          <w:rStyle w:val="68"/>
          <w:rFonts w:hint="eastAsia" w:ascii="宋体" w:hAnsi="宋体" w:cs="宋体"/>
          <w:sz w:val="24"/>
        </w:rPr>
      </w:pPr>
      <w:r>
        <w:rPr>
          <w:rStyle w:val="68"/>
          <w:rFonts w:hint="eastAsia" w:ascii="宋体" w:hAnsi="宋体" w:cs="宋体"/>
          <w:sz w:val="24"/>
        </w:rPr>
        <w:t>标注“▲”参数为强制性指标，不允许负偏离，如有负偏离，则作无效标处理；标注“★”参数为重要参数，如有负偏离，则作加大扣分处理。</w:t>
      </w:r>
    </w:p>
    <w:p w14:paraId="5C5E18C3">
      <w:pPr>
        <w:rPr>
          <w:rStyle w:val="68"/>
          <w:rFonts w:hint="eastAsia" w:ascii="宋体" w:hAnsi="宋体" w:cs="宋体"/>
          <w:sz w:val="24"/>
        </w:rPr>
      </w:pPr>
    </w:p>
    <w:p w14:paraId="2769F191">
      <w:pPr>
        <w:rPr>
          <w:rStyle w:val="45"/>
          <w:rFonts w:hint="eastAsia"/>
          <w:sz w:val="32"/>
        </w:rPr>
      </w:pPr>
      <w:r>
        <w:rPr>
          <w:rStyle w:val="45"/>
          <w:rFonts w:hint="eastAsia"/>
          <w:sz w:val="32"/>
        </w:rPr>
        <w:t>一、采购需求</w:t>
      </w:r>
    </w:p>
    <w:tbl>
      <w:tblPr>
        <w:tblStyle w:val="30"/>
        <w:tblW w:w="96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21"/>
        <w:gridCol w:w="465"/>
        <w:gridCol w:w="2550"/>
        <w:gridCol w:w="900"/>
        <w:gridCol w:w="4023"/>
        <w:gridCol w:w="492"/>
        <w:gridCol w:w="465"/>
        <w:gridCol w:w="405"/>
      </w:tblGrid>
      <w:tr w14:paraId="4B81B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21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C5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产品名称</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82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参考图样</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CA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规格尺寸（长*宽*高，单位mm）</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110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材质参数</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CA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61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80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区域</w:t>
            </w:r>
          </w:p>
        </w:tc>
      </w:tr>
      <w:tr w14:paraId="76A7C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2C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42D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资料柜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C9BC1">
            <w:pPr>
              <w:jc w:val="center"/>
              <w:rPr>
                <w:rFonts w:hint="eastAsia" w:ascii="宋体" w:hAnsi="宋体" w:eastAsia="宋体" w:cs="宋体"/>
                <w:i w:val="0"/>
                <w:iCs w:val="0"/>
                <w:color w:val="000000"/>
                <w:sz w:val="21"/>
                <w:szCs w:val="21"/>
                <w:u w:val="none"/>
              </w:rPr>
            </w:pPr>
            <w:r>
              <w:drawing>
                <wp:inline distT="0" distB="0" distL="114300" distR="114300">
                  <wp:extent cx="1496060" cy="873125"/>
                  <wp:effectExtent l="0" t="0" r="8890" b="3175"/>
                  <wp:docPr id="53" name="图片 18" descr="文件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文件柜"/>
                          <pic:cNvPicPr>
                            <a:picLocks noChangeAspect="1"/>
                          </pic:cNvPicPr>
                        </pic:nvPicPr>
                        <pic:blipFill>
                          <a:blip r:embed="rId29"/>
                          <a:stretch>
                            <a:fillRect/>
                          </a:stretch>
                        </pic:blipFill>
                        <pic:spPr>
                          <a:xfrm>
                            <a:off x="0" y="0"/>
                            <a:ext cx="1496060" cy="873125"/>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17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800*400*2200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1A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u w:val="none"/>
                <w:lang w:val="en-US" w:eastAsia="zh-CN" w:bidi="ar"/>
              </w:rPr>
              <w:t>防火板</w:t>
            </w:r>
            <w:r>
              <w:rPr>
                <w:rFonts w:hint="eastAsia" w:ascii="宋体" w:hAnsi="宋体" w:eastAsia="宋体" w:cs="宋体"/>
                <w:i w:val="0"/>
                <w:iCs w:val="0"/>
                <w:color w:val="000000"/>
                <w:kern w:val="0"/>
                <w:sz w:val="21"/>
                <w:szCs w:val="21"/>
                <w:u w:val="none"/>
                <w:lang w:val="en-US" w:eastAsia="zh-CN" w:bidi="ar"/>
              </w:rPr>
              <w:t>；层板、侧板、抽面、门板、侧挡板厚度为18mm，背板为12mm；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2、主柜结构：上下均为对开门，上木框玻璃门+二件活动层板，中间带两抽屉带锁，下木门一件活动层板；下柜带锁；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3.五金配件采用品牌耐用缓冲液压式门铰、三合一偏心连接件、防锈易消毒型拉手及品牌锁等优质五金配件；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4.封边：采用优质2.0mm厚PUR封边条，全自动封边机完成封边；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5.板材均经过防虫、防腐、防水处理。</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D9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8B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1C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宿舍1楼</w:t>
            </w:r>
          </w:p>
        </w:tc>
      </w:tr>
      <w:tr w14:paraId="45434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3F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15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电脑桌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2A2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55750" cy="1017270"/>
                  <wp:effectExtent l="0" t="0" r="6350" b="11430"/>
                  <wp:docPr id="54" name="图片 19" descr="电脑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电脑桌"/>
                          <pic:cNvPicPr>
                            <a:picLocks noChangeAspect="1"/>
                          </pic:cNvPicPr>
                        </pic:nvPicPr>
                        <pic:blipFill>
                          <a:blip r:embed="rId30"/>
                          <a:stretch>
                            <a:fillRect/>
                          </a:stretch>
                        </pic:blipFill>
                        <pic:spPr>
                          <a:xfrm>
                            <a:off x="0" y="0"/>
                            <a:ext cx="1555750" cy="101727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D3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1400*700*750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1D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u w:val="none"/>
                <w:lang w:val="en-US" w:eastAsia="zh-CN" w:bidi="ar"/>
              </w:rPr>
              <w:t>防火板</w:t>
            </w:r>
            <w:r>
              <w:rPr>
                <w:rFonts w:hint="eastAsia" w:ascii="宋体" w:hAnsi="宋体" w:eastAsia="宋体" w:cs="宋体"/>
                <w:i w:val="0"/>
                <w:iCs w:val="0"/>
                <w:color w:val="000000"/>
                <w:kern w:val="0"/>
                <w:sz w:val="21"/>
                <w:szCs w:val="21"/>
                <w:u w:val="none"/>
                <w:lang w:val="en-US" w:eastAsia="zh-CN" w:bidi="ar"/>
              </w:rPr>
              <w:t>（台面一边鸭嘴边处理）；主台面板、副柜面板、前后高挡板厚度为25mm，层板、侧板、抽面、门板、侧挡板厚度为18mm，背板为12mm；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2、主台+带单抽单掩门立柜+主机柜+键盘架（主机柜处含柜门和抽屉），所有抽屉带锁；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3.五金配件采用品牌缓冲三节轨道、三合一偏心连接件、防锈易消毒型拉手及品牌锁等优质五金配件；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4.封边：采用优质2.0mm厚PUR封边条，全自动封边机完成封边；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5.板材均经过防虫、防腐、防水处理。</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5B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98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37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宿舍1楼</w:t>
            </w:r>
          </w:p>
        </w:tc>
      </w:tr>
      <w:tr w14:paraId="2712A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30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26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椅子A</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FC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185420</wp:posOffset>
                  </wp:positionH>
                  <wp:positionV relativeFrom="paragraph">
                    <wp:posOffset>38735</wp:posOffset>
                  </wp:positionV>
                  <wp:extent cx="937895" cy="1256665"/>
                  <wp:effectExtent l="0" t="0" r="14605" b="635"/>
                  <wp:wrapNone/>
                  <wp:docPr id="1" name="图片_39"/>
                  <wp:cNvGraphicFramePr/>
                  <a:graphic xmlns:a="http://schemas.openxmlformats.org/drawingml/2006/main">
                    <a:graphicData uri="http://schemas.openxmlformats.org/drawingml/2006/picture">
                      <pic:pic xmlns:pic="http://schemas.openxmlformats.org/drawingml/2006/picture">
                        <pic:nvPicPr>
                          <pic:cNvPr id="1" name="图片_39"/>
                          <pic:cNvPicPr/>
                        </pic:nvPicPr>
                        <pic:blipFill>
                          <a:blip r:embed="rId31"/>
                          <a:stretch>
                            <a:fillRect/>
                          </a:stretch>
                        </pic:blipFill>
                        <pic:spPr>
                          <a:xfrm>
                            <a:off x="0" y="0"/>
                            <a:ext cx="937895" cy="1256665"/>
                          </a:xfrm>
                          <a:prstGeom prst="rect">
                            <a:avLst/>
                          </a:prstGeom>
                          <a:noFill/>
                          <a:ln>
                            <a:noFill/>
                          </a:ln>
                        </pic:spPr>
                      </pic:pic>
                    </a:graphicData>
                  </a:graphic>
                </wp:anchor>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2B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485*500*850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1A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1、采用特级榉木实木材料，自然木纹，保留天然特性；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2、外观无裂缝、无结疤、无孔洞等缺陷；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3、四腿落地(带防划静音垫)，榫卯结构，不可用指接料，腿部上下方向无拼接；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4、喷环保油漆（清漆） ,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5、坐凳结构有靠背，坐面靠背均有弧度；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6、坐板、椅腿及结构板厚度≥2.4cm,靠背板厚度≥3.5cm。</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6F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B2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64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宿舍1楼</w:t>
            </w:r>
          </w:p>
        </w:tc>
      </w:tr>
      <w:tr w14:paraId="308ED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DC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84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三人位沙发</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3B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134620</wp:posOffset>
                  </wp:positionH>
                  <wp:positionV relativeFrom="paragraph">
                    <wp:posOffset>309880</wp:posOffset>
                  </wp:positionV>
                  <wp:extent cx="1183640" cy="892810"/>
                  <wp:effectExtent l="0" t="0" r="16510" b="2540"/>
                  <wp:wrapNone/>
                  <wp:docPr id="11" name="图片_98"/>
                  <wp:cNvGraphicFramePr/>
                  <a:graphic xmlns:a="http://schemas.openxmlformats.org/drawingml/2006/main">
                    <a:graphicData uri="http://schemas.openxmlformats.org/drawingml/2006/picture">
                      <pic:pic xmlns:pic="http://schemas.openxmlformats.org/drawingml/2006/picture">
                        <pic:nvPicPr>
                          <pic:cNvPr id="11" name="图片_98"/>
                          <pic:cNvPicPr/>
                        </pic:nvPicPr>
                        <pic:blipFill>
                          <a:blip r:embed="rId32"/>
                          <a:stretch>
                            <a:fillRect/>
                          </a:stretch>
                        </pic:blipFill>
                        <pic:spPr>
                          <a:xfrm>
                            <a:off x="0" y="0"/>
                            <a:ext cx="1183640" cy="892810"/>
                          </a:xfrm>
                          <a:prstGeom prst="rect">
                            <a:avLst/>
                          </a:prstGeom>
                          <a:noFill/>
                          <a:ln>
                            <a:noFill/>
                          </a:ln>
                        </pic:spPr>
                      </pic:pic>
                    </a:graphicData>
                  </a:graphic>
                </wp:anchor>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11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2150*900*900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535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1、主材：</w:t>
            </w:r>
            <w:r>
              <w:rPr>
                <w:rFonts w:hint="eastAsia" w:ascii="宋体" w:hAnsi="宋体" w:cs="宋体"/>
                <w:i w:val="0"/>
                <w:iCs w:val="0"/>
                <w:color w:val="000000"/>
                <w:kern w:val="0"/>
                <w:sz w:val="21"/>
                <w:szCs w:val="21"/>
                <w:u w:val="none"/>
                <w:lang w:val="en-US" w:eastAsia="zh-CN" w:bidi="ar"/>
              </w:rPr>
              <w:t>红橡实木，</w:t>
            </w:r>
            <w:r>
              <w:rPr>
                <w:rFonts w:hint="eastAsia" w:ascii="宋体" w:hAnsi="宋体" w:eastAsia="宋体" w:cs="宋体"/>
                <w:i w:val="0"/>
                <w:iCs w:val="0"/>
                <w:color w:val="000000"/>
                <w:kern w:val="0"/>
                <w:sz w:val="21"/>
                <w:szCs w:val="21"/>
                <w:u w:val="none"/>
                <w:lang w:val="en-US" w:eastAsia="zh-CN" w:bidi="ar"/>
              </w:rPr>
              <w:t>四面打磨、抛光等处理。夹板：</w:t>
            </w:r>
            <w:r>
              <w:rPr>
                <w:rFonts w:hint="eastAsia" w:ascii="宋体" w:hAnsi="宋体" w:eastAsia="宋体" w:cs="宋体"/>
                <w:i w:val="0"/>
                <w:iCs w:val="0"/>
                <w:color w:val="000000"/>
                <w:kern w:val="0"/>
                <w:sz w:val="21"/>
                <w:szCs w:val="21"/>
                <w:highlight w:val="none"/>
                <w:u w:val="none"/>
                <w:lang w:val="en-US" w:eastAsia="zh-CN" w:bidi="ar"/>
              </w:rPr>
              <w:t>采用</w:t>
            </w:r>
            <w:r>
              <w:rPr>
                <w:rFonts w:hint="eastAsia" w:ascii="宋体" w:hAnsi="宋体" w:cs="宋体"/>
                <w:i w:val="0"/>
                <w:iCs w:val="0"/>
                <w:color w:val="000000"/>
                <w:kern w:val="0"/>
                <w:sz w:val="21"/>
                <w:szCs w:val="21"/>
                <w:highlight w:val="none"/>
                <w:u w:val="none"/>
                <w:lang w:val="en-US" w:eastAsia="zh-CN" w:bidi="ar"/>
              </w:rPr>
              <w:t xml:space="preserve">厚度≥18mm </w:t>
            </w:r>
            <w:r>
              <w:rPr>
                <w:rFonts w:hint="eastAsia" w:ascii="宋体" w:hAnsi="宋体" w:eastAsia="宋体" w:cs="宋体"/>
                <w:i w:val="0"/>
                <w:iCs w:val="0"/>
                <w:color w:val="000000"/>
                <w:kern w:val="0"/>
                <w:sz w:val="21"/>
                <w:szCs w:val="21"/>
                <w:highlight w:val="none"/>
                <w:u w:val="none"/>
                <w:lang w:val="en-US" w:eastAsia="zh-CN" w:bidi="ar"/>
              </w:rPr>
              <w:t>E0环保夹板。                                              2、五金部份：采用优质A3钢材，壁厚1.5mm钢材，表面采用木纹转印工艺，纹理清晰，硬度大不易脱落，耐刮，防生锈。</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3、沙发海绵：采用高密度30#-45#海绵，软硬适中，回弹性能好，不变形。背包采用公仔绵，柔顺、回弹力好。</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4、沙发弹簧：优质高强度蛇簧、韧性强、弹力好，与超力橡筋交叉连接永久固定在木架上，不易变型。</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5、面料:超回细纤维合成革</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，厚度≥1.2mm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6、腿部实心木材尺寸≥6.5cm*6.5cm。</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0D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E0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7A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宿舍1楼</w:t>
            </w:r>
          </w:p>
        </w:tc>
      </w:tr>
      <w:tr w14:paraId="784EF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E7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CD8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2550" w:type="dxa"/>
            <w:tcBorders>
              <w:top w:val="nil"/>
              <w:left w:val="nil"/>
              <w:bottom w:val="nil"/>
              <w:right w:val="nil"/>
            </w:tcBorders>
            <w:shd w:val="clear" w:color="auto" w:fill="auto"/>
            <w:vAlign w:val="center"/>
          </w:tcPr>
          <w:p w14:paraId="46A55E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60288" behindDoc="0" locked="0" layoutInCell="1" allowOverlap="1">
                  <wp:simplePos x="0" y="0"/>
                  <wp:positionH relativeFrom="column">
                    <wp:posOffset>109220</wp:posOffset>
                  </wp:positionH>
                  <wp:positionV relativeFrom="paragraph">
                    <wp:posOffset>390525</wp:posOffset>
                  </wp:positionV>
                  <wp:extent cx="1324610" cy="616585"/>
                  <wp:effectExtent l="0" t="0" r="8890" b="12065"/>
                  <wp:wrapNone/>
                  <wp:docPr id="2" name="图片_97"/>
                  <wp:cNvGraphicFramePr/>
                  <a:graphic xmlns:a="http://schemas.openxmlformats.org/drawingml/2006/main">
                    <a:graphicData uri="http://schemas.openxmlformats.org/drawingml/2006/picture">
                      <pic:pic xmlns:pic="http://schemas.openxmlformats.org/drawingml/2006/picture">
                        <pic:nvPicPr>
                          <pic:cNvPr id="2" name="图片_97"/>
                          <pic:cNvPicPr/>
                        </pic:nvPicPr>
                        <pic:blipFill>
                          <a:blip r:embed="rId33"/>
                          <a:stretch>
                            <a:fillRect/>
                          </a:stretch>
                        </pic:blipFill>
                        <pic:spPr>
                          <a:xfrm>
                            <a:off x="0" y="0"/>
                            <a:ext cx="1324610" cy="616585"/>
                          </a:xfrm>
                          <a:prstGeom prst="rect">
                            <a:avLst/>
                          </a:prstGeom>
                          <a:noFill/>
                          <a:ln>
                            <a:noFill/>
                          </a:ln>
                        </pic:spPr>
                      </pic:pic>
                    </a:graphicData>
                  </a:graphic>
                </wp:anchor>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E3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1400*650*450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55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全部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采</w:t>
            </w:r>
            <w:r>
              <w:rPr>
                <w:rFonts w:hint="eastAsia" w:ascii="宋体" w:hAnsi="宋体" w:eastAsia="宋体" w:cs="宋体"/>
                <w:i w:val="0"/>
                <w:iCs w:val="0"/>
                <w:color w:val="000000"/>
                <w:kern w:val="0"/>
                <w:sz w:val="21"/>
                <w:szCs w:val="21"/>
                <w:highlight w:val="none"/>
                <w:u w:val="none"/>
                <w:lang w:val="en-US" w:eastAsia="zh-CN" w:bidi="ar"/>
              </w:rPr>
              <w:t>用</w:t>
            </w:r>
            <w:r>
              <w:rPr>
                <w:rFonts w:hint="eastAsia" w:ascii="宋体" w:hAnsi="宋体" w:cs="宋体"/>
                <w:i w:val="0"/>
                <w:iCs w:val="0"/>
                <w:color w:val="000000"/>
                <w:kern w:val="0"/>
                <w:sz w:val="21"/>
                <w:szCs w:val="21"/>
                <w:highlight w:val="none"/>
                <w:u w:val="none"/>
                <w:lang w:val="en-US" w:eastAsia="zh-CN" w:bidi="ar"/>
              </w:rPr>
              <w:t>优质</w:t>
            </w:r>
            <w:r>
              <w:rPr>
                <w:rFonts w:hint="eastAsia" w:ascii="宋体" w:hAnsi="宋体" w:eastAsia="宋体" w:cs="宋体"/>
                <w:i w:val="0"/>
                <w:iCs w:val="0"/>
                <w:color w:val="000000"/>
                <w:kern w:val="0"/>
                <w:sz w:val="21"/>
                <w:szCs w:val="21"/>
                <w:highlight w:val="none"/>
                <w:u w:val="none"/>
                <w:lang w:val="en-US" w:eastAsia="zh-CN" w:bidi="ar"/>
              </w:rPr>
              <w:t>红橡实木材料，自然木纹，保留天然特性，每板拼接宽度≥8cm；</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2、外</w:t>
            </w:r>
            <w:r>
              <w:rPr>
                <w:rFonts w:hint="eastAsia" w:ascii="宋体" w:hAnsi="宋体" w:eastAsia="宋体" w:cs="宋体"/>
                <w:i w:val="0"/>
                <w:iCs w:val="0"/>
                <w:color w:val="000000"/>
                <w:kern w:val="0"/>
                <w:sz w:val="21"/>
                <w:szCs w:val="21"/>
                <w:u w:val="none"/>
                <w:lang w:val="en-US" w:eastAsia="zh-CN" w:bidi="ar"/>
              </w:rPr>
              <w:t>观无裂缝、无孔洞等缺陷；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3、结构为上层桌板，</w:t>
            </w:r>
            <w:r>
              <w:rPr>
                <w:rFonts w:hint="eastAsia" w:ascii="宋体" w:hAnsi="宋体" w:cs="宋体"/>
                <w:i w:val="0"/>
                <w:iCs w:val="0"/>
                <w:color w:val="000000"/>
                <w:kern w:val="0"/>
                <w:sz w:val="21"/>
                <w:szCs w:val="21"/>
                <w:u w:val="none"/>
                <w:lang w:val="en-US" w:eastAsia="zh-CN" w:bidi="ar"/>
              </w:rPr>
              <w:t>中层置物板，下层木轨道抽屉四个</w:t>
            </w:r>
            <w:r>
              <w:rPr>
                <w:rFonts w:hint="eastAsia" w:ascii="宋体" w:hAnsi="宋体" w:eastAsia="宋体" w:cs="宋体"/>
                <w:i w:val="0"/>
                <w:iCs w:val="0"/>
                <w:color w:val="000000"/>
                <w:kern w:val="0"/>
                <w:sz w:val="21"/>
                <w:szCs w:val="21"/>
                <w:u w:val="none"/>
                <w:lang w:val="en-US" w:eastAsia="zh-CN" w:bidi="ar"/>
              </w:rPr>
              <w:t>，充裕储物空间，四腿落地，榫卯结构，不允许指接；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4、喷环保水性漆,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5、面板厚度≥2.2cm，立水≥4cm，边缘倒角。腿部实心，尺寸≥6.5cm*6.5cm。</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B6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B8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80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宿舍1楼</w:t>
            </w:r>
          </w:p>
        </w:tc>
      </w:tr>
      <w:tr w14:paraId="5C899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3A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D8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3587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1267460" cy="1162050"/>
                  <wp:effectExtent l="0" t="0" r="8890" b="0"/>
                  <wp:docPr id="84" name="图片 84" descr="IMG_4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4227.PNG"/>
                          <pic:cNvPicPr>
                            <a:picLocks noChangeAspect="1"/>
                          </pic:cNvPicPr>
                        </pic:nvPicPr>
                        <pic:blipFill>
                          <a:blip r:embed="rId34"/>
                          <a:stretch>
                            <a:fillRect/>
                          </a:stretch>
                        </pic:blipFill>
                        <pic:spPr>
                          <a:xfrm>
                            <a:off x="0" y="0"/>
                            <a:ext cx="1267460" cy="1162050"/>
                          </a:xfrm>
                          <a:prstGeom prst="rect">
                            <a:avLst/>
                          </a:prstGeom>
                        </pic:spPr>
                      </pic:pic>
                    </a:graphicData>
                  </a:graphic>
                </wp:inline>
              </w:drawing>
            </w:r>
            <w:r>
              <w:rPr>
                <w:rFonts w:hint="eastAsia" w:ascii="宋体" w:hAnsi="宋体" w:eastAsia="宋体" w:cs="宋体"/>
                <w:i w:val="0"/>
                <w:iCs w:val="0"/>
                <w:color w:val="000000"/>
                <w:sz w:val="21"/>
                <w:szCs w:val="21"/>
                <w:u w:val="none"/>
                <w:lang w:eastAsia="zh-CN"/>
              </w:rPr>
              <w:drawing>
                <wp:inline distT="0" distB="0" distL="114300" distR="114300">
                  <wp:extent cx="1093470" cy="938530"/>
                  <wp:effectExtent l="0" t="0" r="11430" b="13970"/>
                  <wp:docPr id="85" name="图片 85" descr="IMG_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4229.PNG"/>
                          <pic:cNvPicPr>
                            <a:picLocks noChangeAspect="1"/>
                          </pic:cNvPicPr>
                        </pic:nvPicPr>
                        <pic:blipFill>
                          <a:blip r:embed="rId35"/>
                          <a:stretch>
                            <a:fillRect/>
                          </a:stretch>
                        </pic:blipFill>
                        <pic:spPr>
                          <a:xfrm>
                            <a:off x="0" y="0"/>
                            <a:ext cx="1093470" cy="93853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191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cs="宋体"/>
                <w:i w:val="0"/>
                <w:iCs w:val="0"/>
                <w:color w:val="000000"/>
                <w:kern w:val="0"/>
                <w:sz w:val="21"/>
                <w:szCs w:val="21"/>
                <w:u w:val="none"/>
                <w:lang w:val="en-US" w:eastAsia="zh-CN" w:bidi="ar"/>
              </w:rPr>
              <w:t>750</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800</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850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3A2A">
            <w:pPr>
              <w:keepNext w:val="0"/>
              <w:keepLines w:val="0"/>
              <w:widowControl/>
              <w:numPr>
                <w:ilvl w:val="0"/>
                <w:numId w:val="8"/>
              </w:numPr>
              <w:suppressLineNumbers w:val="0"/>
              <w:jc w:val="left"/>
              <w:textAlignment w:val="cente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木材全部采用优质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红橡实木材料采用红橡实木材料，自然木纹，保留天然特性，</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靠背坐面</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每板拼接宽度≥8cm；                                              </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2、外观无裂缝、无孔洞、无结痂等缺陷；</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3、四腿落地(带防划静音垫)，榫卯结构，，不可用指接料，腿部上下方向无拼接；</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4、喷环保油漆（清漆）, 打磨精细，油漆工艺符合工序要求，</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扶手、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坐面和靠背进打磨倒圆处理；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5、靠背</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、坐板和扶手</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厚度≥22mm。符合人体工程学，</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沙发</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腿粗≥</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40</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mm。</w:t>
            </w:r>
          </w:p>
          <w:p w14:paraId="5B687949">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沙发海绵：采用高密度30#-45#海绵，软硬适中，回弹性能好，不变形。</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海绵坐面底部需有弧度，厚度≥15cm，靠背厚度≥12cm。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7</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、面料：超回细纤维合成革</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，厚度≥1.2mm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D88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D9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23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1DB77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51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2B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单人床</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17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90040" cy="685165"/>
                  <wp:effectExtent l="0" t="0" r="10160" b="635"/>
                  <wp:docPr id="55" name="图片 21" descr="单人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descr="单人床2"/>
                          <pic:cNvPicPr>
                            <a:picLocks noChangeAspect="1"/>
                          </pic:cNvPicPr>
                        </pic:nvPicPr>
                        <pic:blipFill>
                          <a:blip r:embed="rId36"/>
                          <a:stretch>
                            <a:fillRect/>
                          </a:stretch>
                        </pic:blipFill>
                        <pic:spPr>
                          <a:xfrm>
                            <a:off x="0" y="0"/>
                            <a:ext cx="1590040" cy="685165"/>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CE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1200*2050*1060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7C7D">
            <w:pPr>
              <w:keepNext w:val="0"/>
              <w:keepLines w:val="0"/>
              <w:widowControl/>
              <w:numPr>
                <w:ilvl w:val="0"/>
                <w:numId w:val="9"/>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板材均采用木纹色E0级生态多层板基材，面贴</w:t>
            </w:r>
            <w:r>
              <w:rPr>
                <w:rFonts w:hint="eastAsia" w:ascii="宋体" w:hAnsi="宋体" w:cs="宋体"/>
                <w:i w:val="0"/>
                <w:iCs w:val="0"/>
                <w:color w:val="000000"/>
                <w:kern w:val="0"/>
                <w:sz w:val="21"/>
                <w:szCs w:val="21"/>
                <w:u w:val="none"/>
                <w:lang w:val="en-US" w:eastAsia="zh-CN" w:bidi="ar"/>
              </w:rPr>
              <w:t>防火板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2、2.0mm厚PUR全自动封边工艺，直角处倒角处理；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3、软包采用高密度30#-45#定型海绵  ，厚度≥</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cm，面层采用超回细纤维合成革</w:t>
            </w:r>
            <w:r>
              <w:rPr>
                <w:rFonts w:hint="eastAsia" w:ascii="宋体" w:hAnsi="宋体" w:cs="宋体"/>
                <w:i w:val="0"/>
                <w:iCs w:val="0"/>
                <w:color w:val="000000"/>
                <w:kern w:val="0"/>
                <w:sz w:val="21"/>
                <w:szCs w:val="21"/>
                <w:u w:val="none"/>
                <w:lang w:val="en-US" w:eastAsia="zh-CN" w:bidi="ar"/>
              </w:rPr>
              <w:t>，面</w:t>
            </w:r>
            <w:r>
              <w:rPr>
                <w:rFonts w:hint="eastAsia" w:ascii="宋体" w:hAnsi="宋体" w:cs="宋体"/>
                <w:i w:val="0"/>
                <w:iCs w:val="0"/>
                <w:color w:val="000000"/>
                <w:kern w:val="0"/>
                <w:sz w:val="21"/>
                <w:szCs w:val="21"/>
                <w:highlight w:val="none"/>
                <w:u w:val="none"/>
                <w:lang w:val="en-US" w:eastAsia="zh-CN" w:bidi="ar"/>
              </w:rPr>
              <w:t>层</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厚度≥1.2mm</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4、侧板采用18mm厚多层板基层，床头、床尾板均为50mm厚多层板基层。（床尾圆弧设计防磕碰）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5、含乳胶双面软硬床垫（1200</w:t>
            </w: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*2000</w:t>
            </w:r>
          </w:p>
          <w:p w14:paraId="28BCAB22">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mm</w:t>
            </w:r>
            <w:r>
              <w:rPr>
                <w:rFonts w:hint="eastAsia" w:ascii="宋体" w:hAnsi="宋体" w:eastAsia="宋体" w:cs="宋体"/>
                <w:i w:val="0"/>
                <w:iCs w:val="0"/>
                <w:color w:val="000000"/>
                <w:kern w:val="0"/>
                <w:sz w:val="21"/>
                <w:szCs w:val="21"/>
                <w:u w:val="none"/>
                <w:lang w:val="en-US" w:eastAsia="zh-CN" w:bidi="ar"/>
              </w:rPr>
              <w:t>），乳</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胶厚度≥1cm，</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三区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独立</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静音</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袋装弹簧</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（弹簧数量≥600，钢丝线径≥2.1mm）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，总厚度≥22cm</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5C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DC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BC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35D70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20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C1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69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490980" cy="2218690"/>
                  <wp:effectExtent l="0" t="0" r="13970" b="10160"/>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37"/>
                          <a:stretch>
                            <a:fillRect/>
                          </a:stretch>
                        </pic:blipFill>
                        <pic:spPr>
                          <a:xfrm>
                            <a:off x="0" y="0"/>
                            <a:ext cx="1490980" cy="2218690"/>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B9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1650*600*2580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AE00">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highlight w:val="none"/>
                <w:u w:val="none"/>
                <w:lang w:val="en-US" w:eastAsia="zh-CN" w:bidi="ar"/>
              </w:rPr>
              <w:t>防火板</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8、抽屉上方配置</w:t>
            </w:r>
            <w:r>
              <w:rPr>
                <w:rFonts w:hint="eastAsia" w:ascii="宋体" w:hAnsi="宋体" w:cs="宋体"/>
                <w:i w:val="0"/>
                <w:iCs w:val="0"/>
                <w:color w:val="000000"/>
                <w:kern w:val="0"/>
                <w:sz w:val="21"/>
                <w:szCs w:val="21"/>
                <w:highlight w:val="none"/>
                <w:u w:val="none"/>
                <w:lang w:val="en-US" w:eastAsia="zh-CN" w:bidi="ar"/>
              </w:rPr>
              <w:t>一块15mm厚高密度纯色</w:t>
            </w:r>
            <w:r>
              <w:rPr>
                <w:rFonts w:hint="eastAsia" w:ascii="宋体" w:hAnsi="宋体" w:eastAsia="宋体" w:cs="宋体"/>
                <w:i w:val="0"/>
                <w:iCs w:val="0"/>
                <w:color w:val="000000"/>
                <w:kern w:val="0"/>
                <w:sz w:val="21"/>
                <w:szCs w:val="21"/>
                <w:highlight w:val="none"/>
                <w:u w:val="none"/>
                <w:lang w:val="en-US" w:eastAsia="zh-CN" w:bidi="ar"/>
              </w:rPr>
              <w:t>石英石台面，倒角处理</w:t>
            </w:r>
            <w:r>
              <w:rPr>
                <w:rFonts w:hint="eastAsia" w:ascii="宋体" w:hAnsi="宋体" w:cs="宋体"/>
                <w:i w:val="0"/>
                <w:iCs w:val="0"/>
                <w:color w:val="000000"/>
                <w:kern w:val="0"/>
                <w:sz w:val="21"/>
                <w:szCs w:val="21"/>
                <w:highlight w:val="none"/>
                <w:u w:val="none"/>
                <w:lang w:val="en-US" w:eastAsia="zh-CN" w:bidi="ar"/>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31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90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A1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05FC8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6D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0E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53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37335" cy="2289175"/>
                  <wp:effectExtent l="0" t="0" r="5715" b="15875"/>
                  <wp:docPr id="5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8"/>
                          <pic:cNvPicPr>
                            <a:picLocks noChangeAspect="1"/>
                          </pic:cNvPicPr>
                        </pic:nvPicPr>
                        <pic:blipFill>
                          <a:blip r:embed="rId37"/>
                          <a:stretch>
                            <a:fillRect/>
                          </a:stretch>
                        </pic:blipFill>
                        <pic:spPr>
                          <a:xfrm>
                            <a:off x="0" y="0"/>
                            <a:ext cx="1537335" cy="228917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63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596CB">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highlight w:val="none"/>
                <w:u w:val="none"/>
                <w:lang w:val="en-US" w:eastAsia="zh-CN" w:bidi="ar"/>
              </w:rPr>
              <w:t>防火板</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8、抽屉上方配置</w:t>
            </w:r>
            <w:r>
              <w:rPr>
                <w:rFonts w:hint="eastAsia" w:ascii="宋体" w:hAnsi="宋体" w:cs="宋体"/>
                <w:i w:val="0"/>
                <w:iCs w:val="0"/>
                <w:color w:val="000000"/>
                <w:kern w:val="0"/>
                <w:sz w:val="21"/>
                <w:szCs w:val="21"/>
                <w:highlight w:val="none"/>
                <w:u w:val="none"/>
                <w:lang w:val="en-US" w:eastAsia="zh-CN" w:bidi="ar"/>
              </w:rPr>
              <w:t>一块15mm厚高密度纯色</w:t>
            </w:r>
            <w:r>
              <w:rPr>
                <w:rFonts w:hint="eastAsia" w:ascii="宋体" w:hAnsi="宋体" w:eastAsia="宋体" w:cs="宋体"/>
                <w:i w:val="0"/>
                <w:iCs w:val="0"/>
                <w:color w:val="000000"/>
                <w:kern w:val="0"/>
                <w:sz w:val="21"/>
                <w:szCs w:val="21"/>
                <w:highlight w:val="none"/>
                <w:u w:val="none"/>
                <w:lang w:val="en-US" w:eastAsia="zh-CN" w:bidi="ar"/>
              </w:rPr>
              <w:t>石英石台面，倒角处理</w:t>
            </w:r>
            <w:r>
              <w:rPr>
                <w:rFonts w:hint="eastAsia" w:ascii="宋体" w:hAnsi="宋体" w:cs="宋体"/>
                <w:i w:val="0"/>
                <w:iCs w:val="0"/>
                <w:color w:val="000000"/>
                <w:kern w:val="0"/>
                <w:sz w:val="21"/>
                <w:szCs w:val="21"/>
                <w:highlight w:val="none"/>
                <w:u w:val="none"/>
                <w:lang w:val="en-US" w:eastAsia="zh-CN" w:bidi="ar"/>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737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3B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D9F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4796C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52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EA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3D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873760" cy="1299845"/>
                  <wp:effectExtent l="0" t="0" r="2540" b="14605"/>
                  <wp:docPr id="5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pic:cNvPicPr>
                            <a:picLocks noChangeAspect="1"/>
                          </pic:cNvPicPr>
                        </pic:nvPicPr>
                        <pic:blipFill>
                          <a:blip r:embed="rId37"/>
                          <a:stretch>
                            <a:fillRect/>
                          </a:stretch>
                        </pic:blipFill>
                        <pic:spPr>
                          <a:xfrm>
                            <a:off x="0" y="0"/>
                            <a:ext cx="873760" cy="129984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B2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93B5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highlight w:val="none"/>
                <w:u w:val="none"/>
                <w:lang w:val="en-US" w:eastAsia="zh-CN" w:bidi="ar"/>
              </w:rPr>
              <w:t>防火板</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8、抽屉上方配置</w:t>
            </w:r>
            <w:r>
              <w:rPr>
                <w:rFonts w:hint="eastAsia" w:ascii="宋体" w:hAnsi="宋体" w:cs="宋体"/>
                <w:i w:val="0"/>
                <w:iCs w:val="0"/>
                <w:color w:val="000000"/>
                <w:kern w:val="0"/>
                <w:sz w:val="21"/>
                <w:szCs w:val="21"/>
                <w:highlight w:val="none"/>
                <w:u w:val="none"/>
                <w:lang w:val="en-US" w:eastAsia="zh-CN" w:bidi="ar"/>
              </w:rPr>
              <w:t>一块15mm厚高密度纯色</w:t>
            </w:r>
            <w:r>
              <w:rPr>
                <w:rFonts w:hint="eastAsia" w:ascii="宋体" w:hAnsi="宋体" w:eastAsia="宋体" w:cs="宋体"/>
                <w:i w:val="0"/>
                <w:iCs w:val="0"/>
                <w:color w:val="000000"/>
                <w:kern w:val="0"/>
                <w:sz w:val="21"/>
                <w:szCs w:val="21"/>
                <w:highlight w:val="none"/>
                <w:u w:val="none"/>
                <w:lang w:val="en-US" w:eastAsia="zh-CN" w:bidi="ar"/>
              </w:rPr>
              <w:t>石英石台面，倒角处理</w:t>
            </w:r>
            <w:r>
              <w:rPr>
                <w:rFonts w:hint="eastAsia" w:ascii="宋体" w:hAnsi="宋体" w:cs="宋体"/>
                <w:i w:val="0"/>
                <w:iCs w:val="0"/>
                <w:color w:val="000000"/>
                <w:kern w:val="0"/>
                <w:sz w:val="21"/>
                <w:szCs w:val="21"/>
                <w:highlight w:val="none"/>
                <w:u w:val="none"/>
                <w:lang w:val="en-US" w:eastAsia="zh-CN" w:bidi="ar"/>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5B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30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EE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227AB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E9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B5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D6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763270" cy="1135380"/>
                  <wp:effectExtent l="0" t="0" r="17780"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7"/>
                          <a:stretch>
                            <a:fillRect/>
                          </a:stretch>
                        </pic:blipFill>
                        <pic:spPr>
                          <a:xfrm>
                            <a:off x="0" y="0"/>
                            <a:ext cx="763270" cy="1135380"/>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C9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3CA4">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highlight w:val="none"/>
                <w:u w:val="none"/>
                <w:lang w:val="en-US" w:eastAsia="zh-CN" w:bidi="ar"/>
              </w:rPr>
              <w:t>防火板</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8、抽屉上方配置</w:t>
            </w:r>
            <w:r>
              <w:rPr>
                <w:rFonts w:hint="eastAsia" w:ascii="宋体" w:hAnsi="宋体" w:cs="宋体"/>
                <w:i w:val="0"/>
                <w:iCs w:val="0"/>
                <w:color w:val="000000"/>
                <w:kern w:val="0"/>
                <w:sz w:val="21"/>
                <w:szCs w:val="21"/>
                <w:highlight w:val="none"/>
                <w:u w:val="none"/>
                <w:lang w:val="en-US" w:eastAsia="zh-CN" w:bidi="ar"/>
              </w:rPr>
              <w:t>一块15mm厚高密度纯色</w:t>
            </w:r>
            <w:r>
              <w:rPr>
                <w:rFonts w:hint="eastAsia" w:ascii="宋体" w:hAnsi="宋体" w:eastAsia="宋体" w:cs="宋体"/>
                <w:i w:val="0"/>
                <w:iCs w:val="0"/>
                <w:color w:val="000000"/>
                <w:kern w:val="0"/>
                <w:sz w:val="21"/>
                <w:szCs w:val="21"/>
                <w:highlight w:val="none"/>
                <w:u w:val="none"/>
                <w:lang w:val="en-US" w:eastAsia="zh-CN" w:bidi="ar"/>
              </w:rPr>
              <w:t>石英石台面，倒角处理</w:t>
            </w:r>
            <w:r>
              <w:rPr>
                <w:rFonts w:hint="eastAsia" w:ascii="宋体" w:hAnsi="宋体" w:cs="宋体"/>
                <w:i w:val="0"/>
                <w:iCs w:val="0"/>
                <w:color w:val="000000"/>
                <w:kern w:val="0"/>
                <w:sz w:val="21"/>
                <w:szCs w:val="21"/>
                <w:highlight w:val="none"/>
                <w:u w:val="none"/>
                <w:lang w:val="en-US" w:eastAsia="zh-CN" w:bidi="ar"/>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6A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4F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F2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6A73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CD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BA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EA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763270" cy="1135380"/>
                  <wp:effectExtent l="0" t="0" r="17780" b="7620"/>
                  <wp:docPr id="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pic:cNvPicPr>
                            <a:picLocks noChangeAspect="1"/>
                          </pic:cNvPicPr>
                        </pic:nvPicPr>
                        <pic:blipFill>
                          <a:blip r:embed="rId37"/>
                          <a:stretch>
                            <a:fillRect/>
                          </a:stretch>
                        </pic:blipFill>
                        <pic:spPr>
                          <a:xfrm>
                            <a:off x="0" y="0"/>
                            <a:ext cx="763270" cy="1135380"/>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C4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A4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u w:val="none"/>
                <w:lang w:val="en-US" w:eastAsia="zh-CN" w:bidi="ar"/>
              </w:rPr>
              <w:t>防火板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2、厚度：柜体厚度为18mm，背板厚度为</w:t>
            </w:r>
            <w:r>
              <w:rPr>
                <w:rFonts w:hint="eastAsia" w:ascii="宋体" w:hAnsi="宋体" w:eastAsia="宋体" w:cs="宋体"/>
                <w:i w:val="0"/>
                <w:iCs w:val="0"/>
                <w:color w:val="000000"/>
                <w:kern w:val="0"/>
                <w:sz w:val="21"/>
                <w:szCs w:val="21"/>
                <w:highlight w:val="none"/>
                <w:u w:val="none"/>
                <w:lang w:val="en-US" w:eastAsia="zh-CN" w:bidi="ar"/>
              </w:rPr>
              <w:t xml:space="preserve">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8、抽屉上方配置</w:t>
            </w:r>
            <w:r>
              <w:rPr>
                <w:rFonts w:hint="eastAsia" w:ascii="宋体" w:hAnsi="宋体" w:cs="宋体"/>
                <w:i w:val="0"/>
                <w:iCs w:val="0"/>
                <w:color w:val="000000"/>
                <w:kern w:val="0"/>
                <w:sz w:val="21"/>
                <w:szCs w:val="21"/>
                <w:highlight w:val="none"/>
                <w:u w:val="none"/>
                <w:lang w:val="en-US" w:eastAsia="zh-CN" w:bidi="ar"/>
              </w:rPr>
              <w:t>一块15mm厚高密度纯色</w:t>
            </w:r>
            <w:r>
              <w:rPr>
                <w:rFonts w:hint="eastAsia" w:ascii="宋体" w:hAnsi="宋体" w:eastAsia="宋体" w:cs="宋体"/>
                <w:i w:val="0"/>
                <w:iCs w:val="0"/>
                <w:color w:val="000000"/>
                <w:kern w:val="0"/>
                <w:sz w:val="21"/>
                <w:szCs w:val="21"/>
                <w:highlight w:val="none"/>
                <w:u w:val="none"/>
                <w:lang w:val="en-US" w:eastAsia="zh-CN" w:bidi="ar"/>
              </w:rPr>
              <w:t>石英石台面，倒角处理</w:t>
            </w:r>
            <w:r>
              <w:rPr>
                <w:rFonts w:hint="eastAsia" w:ascii="宋体" w:hAnsi="宋体" w:cs="宋体"/>
                <w:i w:val="0"/>
                <w:iCs w:val="0"/>
                <w:color w:val="000000"/>
                <w:kern w:val="0"/>
                <w:sz w:val="21"/>
                <w:szCs w:val="21"/>
                <w:highlight w:val="none"/>
                <w:u w:val="none"/>
                <w:lang w:val="en-US" w:eastAsia="zh-CN" w:bidi="ar"/>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18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AD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B0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33B8D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EA9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DDA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5B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763270" cy="1135380"/>
                  <wp:effectExtent l="0" t="0" r="17780" b="7620"/>
                  <wp:docPr id="6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8"/>
                          <pic:cNvPicPr>
                            <a:picLocks noChangeAspect="1"/>
                          </pic:cNvPicPr>
                        </pic:nvPicPr>
                        <pic:blipFill>
                          <a:blip r:embed="rId37"/>
                          <a:stretch>
                            <a:fillRect/>
                          </a:stretch>
                        </pic:blipFill>
                        <pic:spPr>
                          <a:xfrm>
                            <a:off x="0" y="0"/>
                            <a:ext cx="763270" cy="1135380"/>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9D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D7EE">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highlight w:val="none"/>
                <w:u w:val="none"/>
                <w:lang w:val="en-US" w:eastAsia="zh-CN" w:bidi="ar"/>
              </w:rPr>
              <w:t>防火板</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8、抽屉上方配置</w:t>
            </w:r>
            <w:r>
              <w:rPr>
                <w:rFonts w:hint="eastAsia" w:ascii="宋体" w:hAnsi="宋体" w:cs="宋体"/>
                <w:i w:val="0"/>
                <w:iCs w:val="0"/>
                <w:color w:val="000000"/>
                <w:kern w:val="0"/>
                <w:sz w:val="21"/>
                <w:szCs w:val="21"/>
                <w:highlight w:val="none"/>
                <w:u w:val="none"/>
                <w:lang w:val="en-US" w:eastAsia="zh-CN" w:bidi="ar"/>
              </w:rPr>
              <w:t>一块15mm厚高密度纯色</w:t>
            </w:r>
            <w:r>
              <w:rPr>
                <w:rFonts w:hint="eastAsia" w:ascii="宋体" w:hAnsi="宋体" w:eastAsia="宋体" w:cs="宋体"/>
                <w:i w:val="0"/>
                <w:iCs w:val="0"/>
                <w:color w:val="000000"/>
                <w:kern w:val="0"/>
                <w:sz w:val="21"/>
                <w:szCs w:val="21"/>
                <w:highlight w:val="none"/>
                <w:u w:val="none"/>
                <w:lang w:val="en-US" w:eastAsia="zh-CN" w:bidi="ar"/>
              </w:rPr>
              <w:t>石英石台面，倒角处理</w:t>
            </w:r>
            <w:r>
              <w:rPr>
                <w:rFonts w:hint="eastAsia" w:ascii="宋体" w:hAnsi="宋体" w:cs="宋体"/>
                <w:i w:val="0"/>
                <w:iCs w:val="0"/>
                <w:color w:val="000000"/>
                <w:kern w:val="0"/>
                <w:sz w:val="21"/>
                <w:szCs w:val="21"/>
                <w:highlight w:val="none"/>
                <w:u w:val="none"/>
                <w:lang w:val="en-US" w:eastAsia="zh-CN" w:bidi="ar"/>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AC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40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73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46DB9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FE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75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F4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217295" cy="1811020"/>
                  <wp:effectExtent l="0" t="0" r="1905" b="17780"/>
                  <wp:docPr id="6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pic:cNvPicPr>
                            <a:picLocks noChangeAspect="1"/>
                          </pic:cNvPicPr>
                        </pic:nvPicPr>
                        <pic:blipFill>
                          <a:blip r:embed="rId37"/>
                          <a:stretch>
                            <a:fillRect/>
                          </a:stretch>
                        </pic:blipFill>
                        <pic:spPr>
                          <a:xfrm>
                            <a:off x="0" y="0"/>
                            <a:ext cx="1217295" cy="1811020"/>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0F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1850*600*2580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B5E7">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highlight w:val="none"/>
                <w:u w:val="none"/>
                <w:lang w:val="en-US" w:eastAsia="zh-CN" w:bidi="ar"/>
              </w:rPr>
              <w:t>防火板</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8、抽屉上方配置</w:t>
            </w:r>
            <w:r>
              <w:rPr>
                <w:rFonts w:hint="eastAsia" w:ascii="宋体" w:hAnsi="宋体" w:cs="宋体"/>
                <w:i w:val="0"/>
                <w:iCs w:val="0"/>
                <w:color w:val="000000"/>
                <w:kern w:val="0"/>
                <w:sz w:val="21"/>
                <w:szCs w:val="21"/>
                <w:highlight w:val="none"/>
                <w:u w:val="none"/>
                <w:lang w:val="en-US" w:eastAsia="zh-CN" w:bidi="ar"/>
              </w:rPr>
              <w:t>一块15mm厚高密度纯色</w:t>
            </w:r>
            <w:r>
              <w:rPr>
                <w:rFonts w:hint="eastAsia" w:ascii="宋体" w:hAnsi="宋体" w:eastAsia="宋体" w:cs="宋体"/>
                <w:i w:val="0"/>
                <w:iCs w:val="0"/>
                <w:color w:val="000000"/>
                <w:kern w:val="0"/>
                <w:sz w:val="21"/>
                <w:szCs w:val="21"/>
                <w:highlight w:val="none"/>
                <w:u w:val="none"/>
                <w:lang w:val="en-US" w:eastAsia="zh-CN" w:bidi="ar"/>
              </w:rPr>
              <w:t>石英石台面，倒角处理</w:t>
            </w:r>
            <w:r>
              <w:rPr>
                <w:rFonts w:hint="eastAsia" w:ascii="宋体" w:hAnsi="宋体" w:cs="宋体"/>
                <w:i w:val="0"/>
                <w:iCs w:val="0"/>
                <w:color w:val="000000"/>
                <w:kern w:val="0"/>
                <w:sz w:val="21"/>
                <w:szCs w:val="21"/>
                <w:highlight w:val="none"/>
                <w:u w:val="none"/>
                <w:lang w:val="en-US" w:eastAsia="zh-CN" w:bidi="ar"/>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36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CF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C6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39018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F8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55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79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763270" cy="1135380"/>
                  <wp:effectExtent l="0" t="0" r="17780" b="7620"/>
                  <wp:docPr id="6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8"/>
                          <pic:cNvPicPr>
                            <a:picLocks noChangeAspect="1"/>
                          </pic:cNvPicPr>
                        </pic:nvPicPr>
                        <pic:blipFill>
                          <a:blip r:embed="rId37"/>
                          <a:stretch>
                            <a:fillRect/>
                          </a:stretch>
                        </pic:blipFill>
                        <pic:spPr>
                          <a:xfrm>
                            <a:off x="0" y="0"/>
                            <a:ext cx="763270" cy="1135380"/>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D0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1E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u w:val="none"/>
                <w:lang w:val="en-US" w:eastAsia="zh-CN" w:bidi="ar"/>
              </w:rPr>
              <w:t>防火板</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8、抽屉上方配置</w:t>
            </w:r>
            <w:r>
              <w:rPr>
                <w:rFonts w:hint="eastAsia" w:ascii="宋体" w:hAnsi="宋体" w:cs="宋体"/>
                <w:i w:val="0"/>
                <w:iCs w:val="0"/>
                <w:color w:val="000000"/>
                <w:kern w:val="0"/>
                <w:sz w:val="21"/>
                <w:szCs w:val="21"/>
                <w:highlight w:val="none"/>
                <w:u w:val="none"/>
                <w:lang w:val="en-US" w:eastAsia="zh-CN" w:bidi="ar"/>
              </w:rPr>
              <w:t>一块15mm厚高密度纯色</w:t>
            </w:r>
            <w:r>
              <w:rPr>
                <w:rFonts w:hint="eastAsia" w:ascii="宋体" w:hAnsi="宋体" w:eastAsia="宋体" w:cs="宋体"/>
                <w:i w:val="0"/>
                <w:iCs w:val="0"/>
                <w:color w:val="000000"/>
                <w:kern w:val="0"/>
                <w:sz w:val="21"/>
                <w:szCs w:val="21"/>
                <w:highlight w:val="none"/>
                <w:u w:val="none"/>
                <w:lang w:val="en-US" w:eastAsia="zh-CN" w:bidi="ar"/>
              </w:rPr>
              <w:t>石英石台面，倒角处理</w:t>
            </w:r>
            <w:r>
              <w:rPr>
                <w:rFonts w:hint="eastAsia" w:ascii="宋体" w:hAnsi="宋体" w:cs="宋体"/>
                <w:i w:val="0"/>
                <w:iCs w:val="0"/>
                <w:color w:val="000000"/>
                <w:kern w:val="0"/>
                <w:sz w:val="21"/>
                <w:szCs w:val="21"/>
                <w:highlight w:val="none"/>
                <w:u w:val="none"/>
                <w:lang w:val="en-US" w:eastAsia="zh-CN" w:bidi="ar"/>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CA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60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19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42304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77A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96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02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91310" cy="1252855"/>
                  <wp:effectExtent l="0" t="0" r="8890" b="4445"/>
                  <wp:docPr id="64" name="图片 22" descr="床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descr="床头柜"/>
                          <pic:cNvPicPr>
                            <a:picLocks noChangeAspect="1"/>
                          </pic:cNvPicPr>
                        </pic:nvPicPr>
                        <pic:blipFill>
                          <a:blip r:embed="rId38"/>
                          <a:stretch>
                            <a:fillRect/>
                          </a:stretch>
                        </pic:blipFill>
                        <pic:spPr>
                          <a:xfrm>
                            <a:off x="0" y="0"/>
                            <a:ext cx="1591310" cy="1252855"/>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16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480*450*550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649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1、板板材均采用知名品牌的优质木纹色E0级生态多层板基材，面贴</w:t>
            </w:r>
            <w:r>
              <w:rPr>
                <w:rFonts w:hint="eastAsia" w:ascii="宋体" w:hAnsi="宋体" w:cs="宋体"/>
                <w:i w:val="0"/>
                <w:iCs w:val="0"/>
                <w:color w:val="000000"/>
                <w:kern w:val="0"/>
                <w:sz w:val="21"/>
                <w:szCs w:val="21"/>
                <w:u w:val="none"/>
                <w:lang w:val="en-US" w:eastAsia="zh-CN" w:bidi="ar"/>
              </w:rPr>
              <w:t>防火板</w:t>
            </w:r>
            <w:r>
              <w:rPr>
                <w:rFonts w:hint="eastAsia" w:ascii="宋体" w:hAnsi="宋体" w:eastAsia="宋体" w:cs="宋体"/>
                <w:i w:val="0"/>
                <w:iCs w:val="0"/>
                <w:color w:val="000000"/>
                <w:kern w:val="0"/>
                <w:sz w:val="21"/>
                <w:szCs w:val="21"/>
                <w:u w:val="none"/>
                <w:lang w:val="en-US" w:eastAsia="zh-CN" w:bidi="ar"/>
              </w:rPr>
              <w:t xml:space="preserve">；                                              2、厚度：厚度：柜体厚度为18mm，背板厚度为12mm；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3、配置：抽屉，暗拉手，按需调整；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4、采用知名品牌缓冲式三节路轨；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5、2.0mm厚PUR全自动封边工艺；</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76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CF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BD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宿舍2-3楼</w:t>
            </w:r>
          </w:p>
        </w:tc>
      </w:tr>
      <w:tr w14:paraId="64A2A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92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BC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EB2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35430" cy="1087755"/>
                  <wp:effectExtent l="0" t="0" r="7620" b="17145"/>
                  <wp:docPr id="4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pic:cNvPicPr>
                            <a:picLocks noChangeAspect="1"/>
                          </pic:cNvPicPr>
                        </pic:nvPicPr>
                        <pic:blipFill>
                          <a:blip r:embed="rId39"/>
                          <a:stretch>
                            <a:fillRect/>
                          </a:stretch>
                        </pic:blipFill>
                        <pic:spPr>
                          <a:xfrm>
                            <a:off x="0" y="0"/>
                            <a:ext cx="1535430" cy="108775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6E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1000*560*750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33FC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全部采用优质红橡实木材料，不得采用指接板，自然木纹，保留天然特性；面板1000mm*560mm*22mm（每板拼接宽度≥6cm，每面拼接板材数量≤6）），四角圆弧处理，四边倒圆处理，面板背面设三根穿带；桌腿内收20mm，尺寸≥65mm*65mm，四角圆弧处理；四周裙边130mm，抽屉面板高度128mm（整板），隐藏式下拉手，抽屉结构采用燕尾榫连接固定，底板通过槽口插入固定，结构板≥12mm，底板≥9mm，其余辅材厚度≥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2、外观无裂缝、无结疤、无孔洞等缺陷；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3、四腿落地(带防划静音垫)，榫卯结构连接，不可用指接料，腿部上下方向无拼接；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4、喷环保油漆（清漆）,打磨精细，油漆工艺符合工序要求；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5、配置：二抽屉，暗拉手，按需调整；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6、采用知名品牌二节路轨；</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6D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7F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B4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329C5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5A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1C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9F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35430" cy="1087755"/>
                  <wp:effectExtent l="0" t="0" r="7620" b="17145"/>
                  <wp:docPr id="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4"/>
                          <pic:cNvPicPr>
                            <a:picLocks noChangeAspect="1"/>
                          </pic:cNvPicPr>
                        </pic:nvPicPr>
                        <pic:blipFill>
                          <a:blip r:embed="rId39"/>
                          <a:stretch>
                            <a:fillRect/>
                          </a:stretch>
                        </pic:blipFill>
                        <pic:spPr>
                          <a:xfrm>
                            <a:off x="0" y="0"/>
                            <a:ext cx="1535430" cy="108775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3F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900*560*750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E9E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全部采用优质红橡实木材料，不得采用指接板，自然木纹，保留天然特性；面板1000mm*560mm*22mm（（每板拼接宽度≥6cm，每面拼接板材数量≤6）），四角圆弧处理，四边倒圆处理，面板背面设三根穿带；桌腿内收20mm，尺寸≥65mm*65mm，四角圆弧处理；四周裙边130mm，抽屉面板高度128mm（整板），隐藏式下拉手，抽屉结构采用燕尾榫连接固定，底板通过槽口插入固定，结构板≥12mm，底板≥9mm，其余辅材厚度≥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2、外观无裂缝、无结疤、无孔洞等缺陷；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3、四腿落地(带防划静音垫)，榫卯结构连接，不可用指接料，腿部上下方向无拼接；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4、喷环保油漆（清漆）,打磨精细，油漆工艺符合工序要求；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5、配置：二抽屉，暗拉手，按需调整；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6、采用知名品牌二节路轨；</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2A3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1F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15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4333A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50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74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48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35430" cy="1087755"/>
                  <wp:effectExtent l="0" t="0" r="7620" b="17145"/>
                  <wp:docPr id="7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4"/>
                          <pic:cNvPicPr>
                            <a:picLocks noChangeAspect="1"/>
                          </pic:cNvPicPr>
                        </pic:nvPicPr>
                        <pic:blipFill>
                          <a:blip r:embed="rId39"/>
                          <a:stretch>
                            <a:fillRect/>
                          </a:stretch>
                        </pic:blipFill>
                        <pic:spPr>
                          <a:xfrm>
                            <a:off x="0" y="0"/>
                            <a:ext cx="1535430" cy="108775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7D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800*560*750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80D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全部采用优质红橡实木材料，不得采用指接板，自然木纹，保留天然特性；面板1000mm*560mm*22mm（每板拼接宽度≥6cm，每面拼接板材数量≤6），四角圆弧处理，四边倒圆处理，面板背面设三根穿带；桌腿内收20mm，尺寸≥65mm*65mm，四角圆弧处理；四周裙边130mm，抽屉面板高度128mm（整板），隐藏式下拉手，抽屉结构采用燕尾榫连接固定，底板通过槽口插入固定，结构板≥12mm，底板≥9mm，其余辅材厚度≥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2、外观无裂缝、无结疤、无孔洞等缺陷；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3、四腿落地(带防划静音垫)，榫卯结构连接，不可用指接料，腿部上下方向无拼接；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4、喷环保油漆（清漆）,打磨精细，油漆工艺符合工序要求；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5、配置：二抽屉，暗拉手，按需调整；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6、采用知名品牌二节路轨；</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DF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1B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E2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309D5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BA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36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椅子B</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65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374775" cy="1370965"/>
                  <wp:effectExtent l="0" t="0" r="15875" b="635"/>
                  <wp:docPr id="65" name="图片 26" descr="IMG_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descr="IMG_3306.PNG"/>
                          <pic:cNvPicPr>
                            <a:picLocks noChangeAspect="1"/>
                          </pic:cNvPicPr>
                        </pic:nvPicPr>
                        <pic:blipFill>
                          <a:blip r:embed="rId40"/>
                          <a:stretch>
                            <a:fillRect/>
                          </a:stretch>
                        </pic:blipFill>
                        <pic:spPr>
                          <a:xfrm>
                            <a:off x="0" y="0"/>
                            <a:ext cx="1374775" cy="1370965"/>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B68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490*450*800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BD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1、全部采用优质红橡实木材料，自然木纹，保留天然特性；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3、四腿落地(带防划静音垫)，榫卯结构，椅腿连接处带三角横枨，不可用指接料，腿部上下方向无拼接；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4、喷环保油漆（清漆）,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5、坐凳结构有靠背。靠背为弧形牛角靠背，靠背高处≥95mm，厚度≥30mm。符合人体工程学，凳脚为圆柱形原木（底部腿粗≥35mm，中部腿粗≥45mm），坐垫板尺寸为510mm*440mm*20mm多层板，立水≥5cm，1.1mm超纤皮包</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0mm高密度海绵。</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37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6E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81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72257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3C9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06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橱柜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AE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400810" cy="596265"/>
                  <wp:effectExtent l="0" t="0" r="8890" b="13335"/>
                  <wp:docPr id="13"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
                          <pic:cNvPicPr>
                            <a:picLocks noChangeAspect="1"/>
                          </pic:cNvPicPr>
                        </pic:nvPicPr>
                        <pic:blipFill>
                          <a:blip r:embed="rId41"/>
                          <a:stretch>
                            <a:fillRect/>
                          </a:stretch>
                        </pic:blipFill>
                        <pic:spPr>
                          <a:xfrm>
                            <a:off x="0" y="0"/>
                            <a:ext cx="1400810" cy="596265"/>
                          </a:xfrm>
                          <a:prstGeom prst="rect">
                            <a:avLst/>
                          </a:prstGeom>
                        </pic:spPr>
                      </pic:pic>
                    </a:graphicData>
                  </a:graphic>
                </wp:inline>
              </w:drawing>
            </w:r>
            <w:r>
              <w:drawing>
                <wp:inline distT="0" distB="0" distL="114300" distR="114300">
                  <wp:extent cx="1429385" cy="717550"/>
                  <wp:effectExtent l="0" t="0" r="18415" b="6350"/>
                  <wp:docPr id="14"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2"/>
                          <pic:cNvPicPr>
                            <a:picLocks noChangeAspect="1"/>
                          </pic:cNvPicPr>
                        </pic:nvPicPr>
                        <pic:blipFill>
                          <a:blip r:embed="rId42"/>
                          <a:stretch>
                            <a:fillRect/>
                          </a:stretch>
                        </pic:blipFill>
                        <pic:spPr>
                          <a:xfrm>
                            <a:off x="0" y="0"/>
                            <a:ext cx="1429385" cy="71755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BD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2700+2200*600*850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8A61">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1.柜体采用18mm厚多层双饰面板，加同色PUR封边（水槽位底板采用铝箔压制一体防潮板）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2.后背板用12mm厚多层板单贴三聚氰胺板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3.所有板材均采用知名品牌，环保等级为E0级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4.水槽、水龙头采用知名品牌。</w:t>
            </w:r>
          </w:p>
          <w:p w14:paraId="6705AFF3">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水槽内尺寸：≥560mm*360mm*220mm，水槽槽体厚度≥1.0mm，材质为304不锈钢，配下水，台中盆安装，圆弧形冷热水水龙头，材质为铜合金，陶瓷阀芯，镀铬处理（以上</w:t>
            </w:r>
            <w:r>
              <w:rPr>
                <w:rFonts w:hint="eastAsia" w:ascii="宋体" w:hAnsi="宋体" w:cs="宋体"/>
                <w:i w:val="0"/>
                <w:iCs w:val="0"/>
                <w:color w:val="000000"/>
                <w:kern w:val="0"/>
                <w:sz w:val="21"/>
                <w:szCs w:val="21"/>
                <w:highlight w:val="none"/>
                <w:u w:val="none"/>
                <w:lang w:val="en-US" w:eastAsia="zh-CN" w:bidi="ar"/>
              </w:rPr>
              <w:t>款式</w:t>
            </w:r>
            <w:r>
              <w:rPr>
                <w:rFonts w:hint="eastAsia" w:ascii="宋体" w:hAnsi="宋体" w:eastAsia="宋体" w:cs="宋体"/>
                <w:i w:val="0"/>
                <w:iCs w:val="0"/>
                <w:color w:val="000000"/>
                <w:kern w:val="0"/>
                <w:sz w:val="21"/>
                <w:szCs w:val="21"/>
                <w:highlight w:val="none"/>
                <w:u w:val="none"/>
                <w:lang w:val="en-US" w:eastAsia="zh-CN" w:bidi="ar"/>
              </w:rPr>
              <w:t>需通过招标单位选样）</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5.所有铰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链均用知名品牌，材质为304不锈钢液压缓冲铰链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6.台面：</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15mm厚品牌高密度纯色花纹石英石</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，无缝密拼，台面底部横向布置四根田字25mm*35mm*2.5mm塑钢垫条。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auto"/>
                <w:kern w:val="0"/>
                <w:sz w:val="21"/>
                <w:szCs w:val="21"/>
                <w:highlight w:val="none"/>
                <w:u w:val="none"/>
                <w:lang w:val="en-US" w:eastAsia="zh-CN" w:bidi="ar"/>
              </w:rPr>
              <w:t>7.碗篮拉篮：</w:t>
            </w:r>
            <w:r>
              <w:rPr>
                <w:rFonts w:hint="eastAsia" w:ascii="宋体" w:hAnsi="宋体" w:cs="宋体"/>
                <w:i w:val="0"/>
                <w:iCs w:val="0"/>
                <w:color w:val="auto"/>
                <w:kern w:val="0"/>
                <w:sz w:val="21"/>
                <w:szCs w:val="21"/>
                <w:highlight w:val="none"/>
                <w:u w:val="none"/>
                <w:lang w:val="en-US" w:eastAsia="zh-CN" w:bidi="ar"/>
              </w:rPr>
              <w:t>规格：800mm柜体款，</w:t>
            </w:r>
            <w:r>
              <w:rPr>
                <w:rFonts w:hint="eastAsia" w:ascii="宋体" w:hAnsi="宋体" w:eastAsia="宋体" w:cs="宋体"/>
                <w:i w:val="0"/>
                <w:iCs w:val="0"/>
                <w:color w:val="auto"/>
                <w:kern w:val="0"/>
                <w:sz w:val="21"/>
                <w:szCs w:val="21"/>
                <w:highlight w:val="none"/>
                <w:u w:val="none"/>
                <w:lang w:val="en-US" w:eastAsia="zh-CN" w:bidi="ar"/>
              </w:rPr>
              <w:t>采用知名品牌，</w:t>
            </w:r>
            <w:r>
              <w:rPr>
                <w:rFonts w:hint="eastAsia" w:ascii="宋体" w:hAnsi="宋体" w:cs="宋体"/>
                <w:i w:val="0"/>
                <w:iCs w:val="0"/>
                <w:color w:val="auto"/>
                <w:kern w:val="0"/>
                <w:sz w:val="21"/>
                <w:szCs w:val="21"/>
                <w:highlight w:val="none"/>
                <w:u w:val="none"/>
                <w:lang w:val="en-US" w:eastAsia="zh-CN" w:bidi="ar"/>
              </w:rPr>
              <w:t>静音</w:t>
            </w:r>
            <w:r>
              <w:rPr>
                <w:rFonts w:hint="eastAsia" w:ascii="宋体" w:hAnsi="宋体" w:eastAsia="宋体" w:cs="宋体"/>
                <w:i w:val="0"/>
                <w:iCs w:val="0"/>
                <w:color w:val="auto"/>
                <w:kern w:val="0"/>
                <w:sz w:val="21"/>
                <w:szCs w:val="21"/>
                <w:highlight w:val="none"/>
                <w:u w:val="none"/>
                <w:lang w:val="en-US" w:eastAsia="zh-CN" w:bidi="ar"/>
              </w:rPr>
              <w:t>阻尼导轨，实心304不锈钢材质</w:t>
            </w:r>
            <w:r>
              <w:rPr>
                <w:rFonts w:hint="eastAsia" w:ascii="宋体" w:hAnsi="宋体" w:cs="宋体"/>
                <w:i w:val="0"/>
                <w:iCs w:val="0"/>
                <w:color w:val="auto"/>
                <w:kern w:val="0"/>
                <w:sz w:val="21"/>
                <w:szCs w:val="21"/>
                <w:highlight w:val="none"/>
                <w:u w:val="none"/>
                <w:lang w:val="en-US" w:eastAsia="zh-CN" w:bidi="ar"/>
              </w:rPr>
              <w:t>，挡边高度≥150mm，钢条主框架直径≥8mm，辅框架钢条直径≥4mm，底部分隔钢条直径≥2mm，含接水盘、碟架等</w:t>
            </w:r>
            <w:r>
              <w:rPr>
                <w:rFonts w:hint="eastAsia" w:ascii="宋体" w:hAnsi="宋体" w:eastAsia="宋体" w:cs="宋体"/>
                <w:i w:val="0"/>
                <w:iCs w:val="0"/>
                <w:color w:val="auto"/>
                <w:kern w:val="0"/>
                <w:sz w:val="21"/>
                <w:szCs w:val="21"/>
                <w:highlight w:val="none"/>
                <w:u w:val="none"/>
                <w:lang w:val="en-US" w:eastAsia="zh-CN" w:bidi="ar"/>
              </w:rPr>
              <w:t>（以上</w:t>
            </w:r>
            <w:r>
              <w:rPr>
                <w:rFonts w:hint="eastAsia" w:ascii="宋体" w:hAnsi="宋体" w:cs="宋体"/>
                <w:i w:val="0"/>
                <w:iCs w:val="0"/>
                <w:color w:val="auto"/>
                <w:kern w:val="0"/>
                <w:sz w:val="21"/>
                <w:szCs w:val="21"/>
                <w:highlight w:val="none"/>
                <w:u w:val="none"/>
                <w:lang w:val="en-US" w:eastAsia="zh-CN" w:bidi="ar"/>
              </w:rPr>
              <w:t>款式</w:t>
            </w:r>
            <w:r>
              <w:rPr>
                <w:rFonts w:hint="eastAsia" w:ascii="宋体" w:hAnsi="宋体" w:eastAsia="宋体" w:cs="宋体"/>
                <w:i w:val="0"/>
                <w:iCs w:val="0"/>
                <w:color w:val="auto"/>
                <w:kern w:val="0"/>
                <w:sz w:val="21"/>
                <w:szCs w:val="21"/>
                <w:highlight w:val="none"/>
                <w:u w:val="none"/>
                <w:lang w:val="en-US" w:eastAsia="zh-CN" w:bidi="ar"/>
              </w:rPr>
              <w:t>需通过招标单位选样）</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cs="宋体"/>
                <w:i w:val="0"/>
                <w:iCs w:val="0"/>
                <w:color w:val="000000"/>
                <w:kern w:val="0"/>
                <w:sz w:val="21"/>
                <w:szCs w:val="21"/>
                <w:highlight w:val="none"/>
                <w:u w:val="none"/>
                <w:lang w:val="en-US" w:eastAsia="zh-CN" w:bidi="ar"/>
              </w:rPr>
              <w:t>8.拉手采用G型原色铝合金拉手，型材厚度≥3mm</w:t>
            </w:r>
          </w:p>
          <w:p w14:paraId="773F653D">
            <w:pPr>
              <w:keepNext w:val="0"/>
              <w:keepLines w:val="0"/>
              <w:widowControl/>
              <w:numPr>
                <w:ilvl w:val="0"/>
                <w:numId w:val="10"/>
              </w:numPr>
              <w:suppressLineNumbers w:val="0"/>
              <w:jc w:val="left"/>
              <w:textAlignment w:val="center"/>
              <w:rPr>
                <w:rFonts w:hint="default"/>
                <w:highlight w:val="none"/>
                <w:lang w:val="en-US" w:eastAsia="zh-CN"/>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尺寸现场复核并优化</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AC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4A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DC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32F47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F6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FC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橱柜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14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430020" cy="671830"/>
                  <wp:effectExtent l="0" t="0" r="17780" b="13970"/>
                  <wp:docPr id="17"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4"/>
                          <pic:cNvPicPr>
                            <a:picLocks noChangeAspect="1"/>
                          </pic:cNvPicPr>
                        </pic:nvPicPr>
                        <pic:blipFill>
                          <a:blip r:embed="rId43"/>
                          <a:stretch>
                            <a:fillRect/>
                          </a:stretch>
                        </pic:blipFill>
                        <pic:spPr>
                          <a:xfrm>
                            <a:off x="0" y="0"/>
                            <a:ext cx="1430020" cy="671830"/>
                          </a:xfrm>
                          <a:prstGeom prst="rect">
                            <a:avLst/>
                          </a:prstGeom>
                        </pic:spPr>
                      </pic:pic>
                    </a:graphicData>
                  </a:graphic>
                </wp:inline>
              </w:drawing>
            </w:r>
            <w:r>
              <w:drawing>
                <wp:inline distT="0" distB="0" distL="114300" distR="114300">
                  <wp:extent cx="1227455" cy="706755"/>
                  <wp:effectExtent l="0" t="0" r="10795" b="17145"/>
                  <wp:docPr id="16"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3"/>
                          <pic:cNvPicPr>
                            <a:picLocks noChangeAspect="1"/>
                          </pic:cNvPicPr>
                        </pic:nvPicPr>
                        <pic:blipFill>
                          <a:blip r:embed="rId44"/>
                          <a:stretch>
                            <a:fillRect/>
                          </a:stretch>
                        </pic:blipFill>
                        <pic:spPr>
                          <a:xfrm>
                            <a:off x="0" y="0"/>
                            <a:ext cx="1227455" cy="706755"/>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EB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1700+1600*600*850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E5FD">
            <w:pPr>
              <w:keepNext w:val="0"/>
              <w:keepLines w:val="0"/>
              <w:widowControl/>
              <w:numPr>
                <w:ilvl w:val="0"/>
                <w:numId w:val="11"/>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柜体采用18mm厚多层双饰面板，加同色PUR封边（水槽位底板采用铝箔压制一体防潮板）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2.后背板用12mm厚多层板单贴三聚氰胺板</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3.所有板材均采用知名品牌，环保等级为E0级</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4.水槽、水龙头采用知名品牌。水槽内尺寸：≥560mm*360mm*220mm，水槽槽体厚度≥1.0mm，材质为进口304不锈钢，配下水，台中盆安装，圆弧形冷热水水龙头，材质为铜合金，陶瓷阀芯，镀铬处理（以上</w:t>
            </w:r>
            <w:r>
              <w:rPr>
                <w:rFonts w:hint="eastAsia" w:ascii="宋体" w:hAnsi="宋体" w:cs="宋体"/>
                <w:i w:val="0"/>
                <w:iCs w:val="0"/>
                <w:color w:val="000000"/>
                <w:kern w:val="0"/>
                <w:sz w:val="21"/>
                <w:szCs w:val="21"/>
                <w:highlight w:val="none"/>
                <w:u w:val="none"/>
                <w:lang w:val="en-US" w:eastAsia="zh-CN" w:bidi="ar"/>
              </w:rPr>
              <w:t>款式</w:t>
            </w:r>
            <w:r>
              <w:rPr>
                <w:rFonts w:hint="eastAsia" w:ascii="宋体" w:hAnsi="宋体" w:eastAsia="宋体" w:cs="宋体"/>
                <w:i w:val="0"/>
                <w:iCs w:val="0"/>
                <w:color w:val="000000"/>
                <w:kern w:val="0"/>
                <w:sz w:val="21"/>
                <w:szCs w:val="21"/>
                <w:highlight w:val="none"/>
                <w:u w:val="none"/>
                <w:lang w:val="en-US" w:eastAsia="zh-CN" w:bidi="ar"/>
              </w:rPr>
              <w:t>需通过招标单位选样）</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5.所有铰链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均用知名品牌，材质为304不锈钢液压缓冲铰链</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6.台面：</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15mm厚品牌高密度纯色花纹石英石</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，无缝密拼，台面底部横向布置四根田字25mm*35mm*2.5mm塑钢垫条。</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7.碗篮拉篮：</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规格：800mm柜体款</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采用知名品牌，</w:t>
            </w:r>
            <w:r>
              <w:rPr>
                <w:rFonts w:hint="eastAsia" w:ascii="宋体" w:hAnsi="宋体" w:cs="宋体"/>
                <w:i w:val="0"/>
                <w:iCs w:val="0"/>
                <w:color w:val="auto"/>
                <w:kern w:val="0"/>
                <w:sz w:val="21"/>
                <w:szCs w:val="21"/>
                <w:highlight w:val="none"/>
                <w:u w:val="none"/>
                <w:lang w:val="en-US" w:eastAsia="zh-CN" w:bidi="ar"/>
              </w:rPr>
              <w:t>静音</w:t>
            </w:r>
            <w:r>
              <w:rPr>
                <w:rFonts w:hint="eastAsia" w:ascii="宋体" w:hAnsi="宋体" w:eastAsia="宋体" w:cs="宋体"/>
                <w:i w:val="0"/>
                <w:iCs w:val="0"/>
                <w:color w:val="auto"/>
                <w:kern w:val="0"/>
                <w:sz w:val="21"/>
                <w:szCs w:val="21"/>
                <w:highlight w:val="none"/>
                <w:u w:val="none"/>
                <w:lang w:val="en-US" w:eastAsia="zh-CN" w:bidi="ar"/>
              </w:rPr>
              <w:t>阻尼导轨，实心304不锈钢材质</w:t>
            </w:r>
            <w:r>
              <w:rPr>
                <w:rFonts w:hint="eastAsia" w:ascii="宋体" w:hAnsi="宋体" w:cs="宋体"/>
                <w:i w:val="0"/>
                <w:iCs w:val="0"/>
                <w:color w:val="auto"/>
                <w:kern w:val="0"/>
                <w:sz w:val="21"/>
                <w:szCs w:val="21"/>
                <w:highlight w:val="none"/>
                <w:u w:val="none"/>
                <w:lang w:val="en-US" w:eastAsia="zh-CN" w:bidi="ar"/>
              </w:rPr>
              <w:t>，挡边高度≥150mm，钢条主框架直径≥8mm，辅框架钢条直径≥4mm，底部分隔钢条直径≥2mm，含接水盘、碟架等</w:t>
            </w:r>
            <w:r>
              <w:rPr>
                <w:rFonts w:hint="eastAsia" w:ascii="宋体" w:hAnsi="宋体" w:eastAsia="宋体" w:cs="宋体"/>
                <w:i w:val="0"/>
                <w:iCs w:val="0"/>
                <w:color w:val="auto"/>
                <w:kern w:val="0"/>
                <w:sz w:val="21"/>
                <w:szCs w:val="21"/>
                <w:highlight w:val="none"/>
                <w:u w:val="none"/>
                <w:lang w:val="en-US" w:eastAsia="zh-CN" w:bidi="ar"/>
              </w:rPr>
              <w:t>（以上</w:t>
            </w:r>
            <w:r>
              <w:rPr>
                <w:rFonts w:hint="eastAsia" w:ascii="宋体" w:hAnsi="宋体" w:cs="宋体"/>
                <w:i w:val="0"/>
                <w:iCs w:val="0"/>
                <w:color w:val="auto"/>
                <w:kern w:val="0"/>
                <w:sz w:val="21"/>
                <w:szCs w:val="21"/>
                <w:highlight w:val="none"/>
                <w:u w:val="none"/>
                <w:lang w:val="en-US" w:eastAsia="zh-CN" w:bidi="ar"/>
              </w:rPr>
              <w:t>款式</w:t>
            </w:r>
            <w:r>
              <w:rPr>
                <w:rFonts w:hint="eastAsia" w:ascii="宋体" w:hAnsi="宋体" w:eastAsia="宋体" w:cs="宋体"/>
                <w:i w:val="0"/>
                <w:iCs w:val="0"/>
                <w:color w:val="auto"/>
                <w:kern w:val="0"/>
                <w:sz w:val="21"/>
                <w:szCs w:val="21"/>
                <w:highlight w:val="none"/>
                <w:u w:val="none"/>
                <w:lang w:val="en-US" w:eastAsia="zh-CN" w:bidi="ar"/>
              </w:rPr>
              <w:t>需通过招标单位选样）</w:t>
            </w:r>
          </w:p>
          <w:p w14:paraId="1EBB6E26">
            <w:pPr>
              <w:keepNext w:val="0"/>
              <w:keepLines w:val="0"/>
              <w:widowControl/>
              <w:numPr>
                <w:ilvl w:val="0"/>
                <w:numId w:val="0"/>
              </w:numPr>
              <w:suppressLineNumbers w:val="0"/>
              <w:jc w:val="left"/>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8.拉手采用G型原色铝合金拉手，型材厚度≥3mm</w:t>
            </w:r>
          </w:p>
          <w:p w14:paraId="49FA4506">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9.尺寸现场复核并优化</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4D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1E8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EB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2D1D6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90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10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A2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476375" cy="764540"/>
                  <wp:effectExtent l="0" t="0" r="9525" b="16510"/>
                  <wp:docPr id="70"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4" descr="2"/>
                          <pic:cNvPicPr>
                            <a:picLocks noChangeAspect="1"/>
                          </pic:cNvPicPr>
                        </pic:nvPicPr>
                        <pic:blipFill>
                          <a:blip r:embed="rId42"/>
                          <a:stretch>
                            <a:fillRect/>
                          </a:stretch>
                        </pic:blipFill>
                        <pic:spPr>
                          <a:xfrm>
                            <a:off x="0" y="0"/>
                            <a:ext cx="1476375" cy="76454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FF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2200*400*900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187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1.柜体采用18mm厚多层双饰面板，加同色PUR封边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2.后背板用12mm厚多层板单贴三聚氰胺板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3.所有板材均采用知名品牌，环保等级为E0级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4.所有铰链均用知名品牌，材质为304不锈</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钢液压缓冲铰链</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尺寸现场复核并优化，烟道处开孔并封边处理</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6D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2F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2B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7493A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F2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0D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04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04950" cy="849630"/>
                  <wp:effectExtent l="0" t="0" r="0" b="7620"/>
                  <wp:docPr id="18"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3"/>
                          <pic:cNvPicPr>
                            <a:picLocks noChangeAspect="1"/>
                          </pic:cNvPicPr>
                        </pic:nvPicPr>
                        <pic:blipFill>
                          <a:blip r:embed="rId44"/>
                          <a:stretch>
                            <a:fillRect/>
                          </a:stretch>
                        </pic:blipFill>
                        <pic:spPr>
                          <a:xfrm>
                            <a:off x="0" y="0"/>
                            <a:ext cx="1504950" cy="84963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5F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1750*400*900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300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1.柜体采用18mm厚多层双饰面板，加同色PUR封边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2.后背板用12mm厚多层板单贴三聚氰胺板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3.所有板材均采用知名品牌，环保等级为E0级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4.所</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有铰链均用知名品牌，材质为304不锈钢液压缓冲铰链</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尺寸现场复核并优化，烟道处开孔并封边处理。</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EA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CE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AF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6BAC6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92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4A6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AC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365250" cy="738505"/>
                  <wp:effectExtent l="0" t="0" r="6350" b="4445"/>
                  <wp:docPr id="21" name="图片 20" descr="单人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单人床1"/>
                          <pic:cNvPicPr>
                            <a:picLocks noChangeAspect="1"/>
                          </pic:cNvPicPr>
                        </pic:nvPicPr>
                        <pic:blipFill>
                          <a:blip r:embed="rId45"/>
                          <a:stretch>
                            <a:fillRect/>
                          </a:stretch>
                        </pic:blipFill>
                        <pic:spPr>
                          <a:xfrm>
                            <a:off x="0" y="0"/>
                            <a:ext cx="1365250" cy="738505"/>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A3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1500*2000*950/480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891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1、板材均采用原建筑门板同色木纹色E0级生态多层板基材，侧板采用18mm厚多层板三聚氰胺板拼装，加同色PUR封边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2、床头、床尾板均为50mm厚多层板三聚氰胺板拼装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3、所有板材均用环保等级为E0级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4、床铺板为辐射松，横向龙骨6根5cm*6cm，原木板要求厚度18mm以上（间距小于等于10mm）</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58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7D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CA7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406CF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AB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34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BF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43050" cy="1150620"/>
                  <wp:effectExtent l="0" t="0" r="0" b="11430"/>
                  <wp:docPr id="86" name="图片 51" descr="衣柜大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1" descr="衣柜大样1"/>
                          <pic:cNvPicPr>
                            <a:picLocks noChangeAspect="1"/>
                          </pic:cNvPicPr>
                        </pic:nvPicPr>
                        <pic:blipFill>
                          <a:blip r:embed="rId46"/>
                          <a:stretch>
                            <a:fillRect/>
                          </a:stretch>
                        </pic:blipFill>
                        <pic:spPr>
                          <a:xfrm>
                            <a:off x="0" y="0"/>
                            <a:ext cx="1543050" cy="115062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67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1E6F5">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1、板材均采用知名品牌的原建筑门板同色木纹色E0级生态多层板基材；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4、三节路轨、门铰、锁具均采用知名品牌的优质产品，材质为304不锈钢；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D8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9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62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5B3FE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E9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2C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C5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43050" cy="1150620"/>
                  <wp:effectExtent l="0" t="0" r="0" b="11430"/>
                  <wp:docPr id="87" name="图片 51" descr="衣柜大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1" descr="衣柜大样1"/>
                          <pic:cNvPicPr>
                            <a:picLocks noChangeAspect="1"/>
                          </pic:cNvPicPr>
                        </pic:nvPicPr>
                        <pic:blipFill>
                          <a:blip r:embed="rId46"/>
                          <a:stretch>
                            <a:fillRect/>
                          </a:stretch>
                        </pic:blipFill>
                        <pic:spPr>
                          <a:xfrm>
                            <a:off x="0" y="0"/>
                            <a:ext cx="1543050" cy="115062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17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B3960">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1、板材均采用知名品牌的原建筑门板同色木纹色E0级生态多层板基材；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4、三节路轨、门铰、锁具均采用知名品牌的优质产品，材质为304不锈钢；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78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F9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14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5E28D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1F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16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B6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43050" cy="1150620"/>
                  <wp:effectExtent l="0" t="0" r="0" b="11430"/>
                  <wp:docPr id="88" name="图片 51" descr="衣柜大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1" descr="衣柜大样1"/>
                          <pic:cNvPicPr>
                            <a:picLocks noChangeAspect="1"/>
                          </pic:cNvPicPr>
                        </pic:nvPicPr>
                        <pic:blipFill>
                          <a:blip r:embed="rId46"/>
                          <a:stretch>
                            <a:fillRect/>
                          </a:stretch>
                        </pic:blipFill>
                        <pic:spPr>
                          <a:xfrm>
                            <a:off x="0" y="0"/>
                            <a:ext cx="1543050" cy="115062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DF6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0EAB7">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1、板材均采用知名品牌的原建筑门板同色木纹色E0级生态多层板基材；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4、三节路轨、门铰、锁具均采用知名品牌的优质产品，材质为304不锈钢；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E6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CF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E0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04B94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54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28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衣柜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39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43050" cy="1150620"/>
                  <wp:effectExtent l="0" t="0" r="0" b="11430"/>
                  <wp:docPr id="89" name="图片 51" descr="衣柜大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1" descr="衣柜大样1"/>
                          <pic:cNvPicPr>
                            <a:picLocks noChangeAspect="1"/>
                          </pic:cNvPicPr>
                        </pic:nvPicPr>
                        <pic:blipFill>
                          <a:blip r:embed="rId46"/>
                          <a:stretch>
                            <a:fillRect/>
                          </a:stretch>
                        </pic:blipFill>
                        <pic:spPr>
                          <a:xfrm>
                            <a:off x="0" y="0"/>
                            <a:ext cx="1543050" cy="115062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4D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1900*600*2580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824D">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1、板材均采用知名品牌的原建筑门板同色木纹色E0级生态多层板基材；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2、厚度：柜体厚度为18mm，背板厚度为12mm；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3、配置详见图纸；</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 xml:space="preserve">4、三节路轨、门铰、锁具均采用知名品牌的优质产品，材质为304不锈钢；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5、2.0mm厚PUR全自动封边工艺；</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6、挂衣杆：椭圆形铝合金材质，铝合金直径：30</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*15</w:t>
            </w:r>
            <w:r>
              <w:rPr>
                <w:rFonts w:hint="eastAsia" w:ascii="宋体" w:hAnsi="宋体" w:cs="宋体"/>
                <w:i w:val="0"/>
                <w:iCs w:val="0"/>
                <w:color w:val="000000"/>
                <w:kern w:val="0"/>
                <w:sz w:val="21"/>
                <w:szCs w:val="21"/>
                <w:highlight w:val="none"/>
                <w:u w:val="none"/>
                <w:lang w:val="en-US" w:eastAsia="zh-CN" w:bidi="ar"/>
              </w:rPr>
              <w:t>mm</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cs="宋体"/>
                <w:i w:val="0"/>
                <w:iCs w:val="0"/>
                <w:color w:val="000000"/>
                <w:kern w:val="0"/>
                <w:sz w:val="21"/>
                <w:szCs w:val="21"/>
                <w:highlight w:val="none"/>
                <w:u w:val="none"/>
                <w:lang w:val="en-US" w:eastAsia="zh-CN" w:bidi="ar"/>
              </w:rPr>
              <w:t>2mm，两端配置厚≥6mm实心铝合金底座</w:t>
            </w:r>
            <w:r>
              <w:rPr>
                <w:rFonts w:hint="eastAsia" w:ascii="宋体" w:hAnsi="宋体" w:eastAsia="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7、尺寸需现场复核，含侧顶面同色收口板并完成安装。</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B9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39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0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77012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25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FD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床头柜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61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392555" cy="1217930"/>
                  <wp:effectExtent l="0" t="0" r="17145" b="1270"/>
                  <wp:docPr id="75" name="图片 23" descr="床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床头柜"/>
                          <pic:cNvPicPr>
                            <a:picLocks noChangeAspect="1"/>
                          </pic:cNvPicPr>
                        </pic:nvPicPr>
                        <pic:blipFill>
                          <a:blip r:embed="rId38"/>
                          <a:stretch>
                            <a:fillRect/>
                          </a:stretch>
                        </pic:blipFill>
                        <pic:spPr>
                          <a:xfrm>
                            <a:off x="0" y="0"/>
                            <a:ext cx="1392555" cy="121793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2D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480*450*550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334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1、板板材均采用知名品牌的原建筑门板同色木纹色E0级生态多层板基材；                                              2、厚度：柜体厚度为18mm，背板厚度为12mm；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3、配置：二抽屉，暗拉手，按需调整；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4、采用知名品牌缓冲式三节路轨；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5、2.0mm厚PUR全自动封边工艺；</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1E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C4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02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25550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41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58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书桌</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A7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35430" cy="1087755"/>
                  <wp:effectExtent l="0" t="0" r="7620" b="17145"/>
                  <wp:docPr id="8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4"/>
                          <pic:cNvPicPr>
                            <a:picLocks noChangeAspect="1"/>
                          </pic:cNvPicPr>
                        </pic:nvPicPr>
                        <pic:blipFill>
                          <a:blip r:embed="rId39"/>
                          <a:stretch>
                            <a:fillRect/>
                          </a:stretch>
                        </pic:blipFill>
                        <pic:spPr>
                          <a:xfrm>
                            <a:off x="0" y="0"/>
                            <a:ext cx="1535430" cy="108775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A0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1000*560*750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5A7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全部采用优质红橡实木材料，不得采用指接板，自然木纹，保留天然特性；面板1000mm*560mm*22mm（每板拼接宽度≥6cm，每面拼接板材数量≤6）），四角圆弧处理，四边倒圆处理，面板背面设三根穿带；桌腿内收20mm，尺寸≥65mm*65mm，四角圆弧处理；四周裙边130mm，抽屉面板高度128mm（整板），隐藏式下拉手，抽屉结构采用燕尾榫连接固定，底板通过槽口插入固定，结构板≥12mm，底板≥9mm，其余辅材厚度≥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2、外观无裂缝、无结疤、无孔洞等缺陷；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3、四腿落地(带防划静音垫)，榫卯结构连接，不可用指接料，腿部上下方向无拼接；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4、喷环保油漆（清漆）,打磨精细，油漆工艺符合工序要求；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5、配置：二抽屉，暗拉手，按需调整；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6、采用知名品牌二节路轨；</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26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E7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373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1B2FC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8D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63C1">
            <w:pPr>
              <w:jc w:val="center"/>
              <w:rPr>
                <w:rFonts w:hint="eastAsia" w:ascii="宋体" w:hAnsi="宋体" w:eastAsia="宋体" w:cs="宋体"/>
                <w:i w:val="0"/>
                <w:iCs w:val="0"/>
                <w:color w:val="000000"/>
                <w:sz w:val="21"/>
                <w:szCs w:val="21"/>
                <w:u w:val="none"/>
              </w:rPr>
            </w:pP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99F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35430" cy="1087755"/>
                  <wp:effectExtent l="0" t="0" r="7620" b="17145"/>
                  <wp:docPr id="8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4"/>
                          <pic:cNvPicPr>
                            <a:picLocks noChangeAspect="1"/>
                          </pic:cNvPicPr>
                        </pic:nvPicPr>
                        <pic:blipFill>
                          <a:blip r:embed="rId39"/>
                          <a:stretch>
                            <a:fillRect/>
                          </a:stretch>
                        </pic:blipFill>
                        <pic:spPr>
                          <a:xfrm>
                            <a:off x="0" y="0"/>
                            <a:ext cx="1535430" cy="108775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6E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900*560*750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988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全部采用优质红橡实木材料，不得采用指接板，自然木纹，保留天然特性；面板1000mm*560mm*22mm（每板拼接宽度≥6cm，每面拼接板材数量≤6）），四角圆弧处理，四边倒圆处理，面板背面设三根穿带；桌腿内收20mm，尺寸≥65mm*65mm，四角圆弧处理；四周裙边130mm，抽屉面板高度128mm（整板），隐藏式下拉手，抽屉结构采用燕尾榫连接固定，底板通过槽口插入固定，结构板≥12mm，底板≥9mm，其余辅材厚度≥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2、外观无裂缝、无结疤、无孔洞等缺陷；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3、四腿落地(带防划静音垫)，榫卯结构连接，不可用指接料，腿部上下方向无拼接；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4、喷环保油漆（清漆）,打磨精细，油漆工艺符合工序要求；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5、配置：二抽屉，暗拉手，按需调整；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6、采用知名品牌二节路轨；</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E6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83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C7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3BD99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5E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E9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椅子C</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326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376045" cy="1350010"/>
                  <wp:effectExtent l="0" t="0" r="14605" b="254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47"/>
                          <a:stretch>
                            <a:fillRect/>
                          </a:stretch>
                        </pic:blipFill>
                        <pic:spPr>
                          <a:xfrm>
                            <a:off x="0" y="0"/>
                            <a:ext cx="1376045" cy="1350010"/>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4B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450*450*800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0E6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1、全部采用优质红橡实木材料，自然木纹，保留天然特性，坐面每板拼接宽度≥8cm（每面拼接板材数量≤4）；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2、外观无裂缝、无孔洞、无结痂等缺陷；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3、四腿落地(带防划静音垫)，榫卯结构，椅腿连接处带三角横枨，不可用指接料，腿部上下方向无拼接；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4、喷环保油漆（清漆）, 打磨精细，油漆工艺符合工序要求，坐面和靠背进打磨倒圆处理；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5、坐凳结构有靠背。靠背为整板弧形采用热弯工艺，靠背≥210mm，厚度≥22mm。符合人体工程学，凳脚底部腿粗≥35mm*35mm，顶部腿粗≥50mm*50mm，坐板厚度≥22mm；立水高度≥55mm，厚度≥20mm。</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B5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C3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DA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宿舍4-16楼</w:t>
            </w:r>
          </w:p>
        </w:tc>
      </w:tr>
      <w:tr w14:paraId="20391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11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4D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桌子A</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6C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413510" cy="655955"/>
                  <wp:effectExtent l="0" t="0" r="15240" b="11430"/>
                  <wp:docPr id="77" name="图片_83"/>
                  <wp:cNvGraphicFramePr/>
                  <a:graphic xmlns:a="http://schemas.openxmlformats.org/drawingml/2006/main">
                    <a:graphicData uri="http://schemas.openxmlformats.org/drawingml/2006/picture">
                      <pic:pic xmlns:pic="http://schemas.openxmlformats.org/drawingml/2006/picture">
                        <pic:nvPicPr>
                          <pic:cNvPr id="77" name="图片_83"/>
                          <pic:cNvPicPr/>
                        </pic:nvPicPr>
                        <pic:blipFill>
                          <a:blip r:embed="rId48"/>
                          <a:stretch>
                            <a:fillRect/>
                          </a:stretch>
                        </pic:blipFill>
                        <pic:spPr>
                          <a:xfrm>
                            <a:off x="0" y="0"/>
                            <a:ext cx="1413510" cy="65595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FAD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主台：16</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00W*</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8</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00D*750H</w:t>
            </w:r>
          </w:p>
          <w:p w14:paraId="716E61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副台：800W*450D*725H</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16A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u w:val="none"/>
                <w:lang w:val="en-US" w:eastAsia="zh-CN" w:bidi="ar"/>
              </w:rPr>
              <w:t>防火板</w:t>
            </w:r>
            <w:r>
              <w:rPr>
                <w:rFonts w:hint="eastAsia" w:ascii="宋体" w:hAnsi="宋体" w:eastAsia="宋体" w:cs="宋体"/>
                <w:i w:val="0"/>
                <w:iCs w:val="0"/>
                <w:color w:val="000000"/>
                <w:kern w:val="0"/>
                <w:sz w:val="21"/>
                <w:szCs w:val="21"/>
                <w:u w:val="none"/>
                <w:lang w:val="en-US" w:eastAsia="zh-CN" w:bidi="ar"/>
              </w:rPr>
              <w:t>（台面一边鸭嘴边处理）；主台面板、副柜面板、前后高挡板厚度为25mm，层板、侧板、抽面、门板、侧挡板厚度为18mm，背板为12mm；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2、主台+副台：副台带单掩门立柜+空格柜+主机柜，所有抽屉带锁。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3.五金配件采用品牌耐用缓冲液压式门铰、三合一偏心连接件、防锈易消毒型拉手及品牌锁等优质五金配件；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4.封边：采用优质2.0mm厚PUR封边条，全自动封边机完成封边；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5.板材均经过防虫、防腐、防水处理。</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CB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FF0000"/>
                <w:kern w:val="0"/>
                <w:sz w:val="21"/>
                <w:szCs w:val="21"/>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C2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4D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制剂五楼</w:t>
            </w:r>
          </w:p>
        </w:tc>
      </w:tr>
      <w:tr w14:paraId="3A00F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B6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FB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桌子B</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A69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26540" cy="1290955"/>
                  <wp:effectExtent l="0" t="0" r="16510" b="4445"/>
                  <wp:docPr id="12" name="图片_11_SpCnt_1"/>
                  <wp:cNvGraphicFramePr/>
                  <a:graphic xmlns:a="http://schemas.openxmlformats.org/drawingml/2006/main">
                    <a:graphicData uri="http://schemas.openxmlformats.org/drawingml/2006/picture">
                      <pic:pic xmlns:pic="http://schemas.openxmlformats.org/drawingml/2006/picture">
                        <pic:nvPicPr>
                          <pic:cNvPr id="12" name="图片_11_SpCnt_1"/>
                          <pic:cNvPicPr/>
                        </pic:nvPicPr>
                        <pic:blipFill>
                          <a:blip r:embed="rId49"/>
                          <a:stretch>
                            <a:fillRect/>
                          </a:stretch>
                        </pic:blipFill>
                        <pic:spPr>
                          <a:xfrm>
                            <a:off x="0" y="0"/>
                            <a:ext cx="1526540" cy="129095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88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1400*1400*750/1200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BC1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板材均采用知名品牌的优质木纹色E0级生态多层板基材，三聚氰胺饰面（选样）；主台面板、副柜面板、前后高挡板厚度为25mm，层板、侧板、抽面、门板、侧挡板厚度为18mm，背板为12mm；屏风采用全铝合金框架，处框厚度约30mm，750H以下为基材采用多层板，承重力强，不易变形；750H上为5mm钢化玻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2、主台为优质E0级生态多层板基材；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3.五金配件采用品牌耐用缓冲液压式门铰、三合一偏心连接件、防锈易消毒型拉手及品牌锁等优质五金配件；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4.封边：采用优质2.0mm厚PUR封边条，全自动封边机完成封边；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5.板材均经过防虫、防腐、防水处理。</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A81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C9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2A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制剂4-5楼</w:t>
            </w:r>
          </w:p>
        </w:tc>
      </w:tr>
      <w:tr w14:paraId="6B6FB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85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E2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桌子C</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A0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33525" cy="995045"/>
                  <wp:effectExtent l="0" t="0" r="9525" b="14605"/>
                  <wp:docPr id="25" name="图片 24" descr="电脑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电脑桌"/>
                          <pic:cNvPicPr>
                            <a:picLocks noChangeAspect="1"/>
                          </pic:cNvPicPr>
                        </pic:nvPicPr>
                        <pic:blipFill>
                          <a:blip r:embed="rId30"/>
                          <a:stretch>
                            <a:fillRect/>
                          </a:stretch>
                        </pic:blipFill>
                        <pic:spPr>
                          <a:xfrm>
                            <a:off x="0" y="0"/>
                            <a:ext cx="1533525" cy="995045"/>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ED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1300*650*750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2A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1、板材均采用知名品牌的优质木纹色E0级生态多层板基材，三聚氰胺饰面（选样）；主台面板、副柜面板、前后高挡板厚度为25mm，层板、侧板、抽面、门板、侧挡板厚度为18mm，背板为12mm；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2、主台+带单抽单掩门立柜+主机柜+键盘架（主机柜处含柜门和抽屉），所有抽屉带锁。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3.五金配件采用品牌缓冲三节轨道、三合一偏心连接件、防锈易消毒型拉手及品牌锁等优质五金配件；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4.封边：采用优质2.0mm厚PUR封边条，全自动封边机完成封边；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5.板材均经过防虫、防腐、防水处理。</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60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6B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B7AE">
            <w:pPr>
              <w:jc w:val="center"/>
              <w:rPr>
                <w:rFonts w:hint="eastAsia" w:ascii="宋体" w:hAnsi="宋体" w:eastAsia="宋体" w:cs="宋体"/>
                <w:i w:val="0"/>
                <w:iCs w:val="0"/>
                <w:color w:val="000000"/>
                <w:sz w:val="21"/>
                <w:szCs w:val="21"/>
                <w:u w:val="none"/>
              </w:rPr>
            </w:pPr>
          </w:p>
        </w:tc>
      </w:tr>
      <w:tr w14:paraId="50A92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9C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96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椅子A</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BF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266700</wp:posOffset>
                  </wp:positionH>
                  <wp:positionV relativeFrom="paragraph">
                    <wp:posOffset>25400</wp:posOffset>
                  </wp:positionV>
                  <wp:extent cx="937895" cy="1256665"/>
                  <wp:effectExtent l="0" t="0" r="14605" b="635"/>
                  <wp:wrapNone/>
                  <wp:docPr id="37" name="图片_40"/>
                  <wp:cNvGraphicFramePr/>
                  <a:graphic xmlns:a="http://schemas.openxmlformats.org/drawingml/2006/main">
                    <a:graphicData uri="http://schemas.openxmlformats.org/drawingml/2006/picture">
                      <pic:pic xmlns:pic="http://schemas.openxmlformats.org/drawingml/2006/picture">
                        <pic:nvPicPr>
                          <pic:cNvPr id="37" name="图片_40"/>
                          <pic:cNvPicPr/>
                        </pic:nvPicPr>
                        <pic:blipFill>
                          <a:blip r:embed="rId50"/>
                          <a:stretch>
                            <a:fillRect/>
                          </a:stretch>
                        </pic:blipFill>
                        <pic:spPr>
                          <a:xfrm>
                            <a:off x="0" y="0"/>
                            <a:ext cx="937895" cy="1256665"/>
                          </a:xfrm>
                          <a:prstGeom prst="rect">
                            <a:avLst/>
                          </a:prstGeom>
                          <a:noFill/>
                          <a:ln>
                            <a:noFill/>
                          </a:ln>
                        </pic:spPr>
                      </pic:pic>
                    </a:graphicData>
                  </a:graphic>
                </wp:anchor>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49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485*500*850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92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全部</w:t>
            </w:r>
            <w:r>
              <w:rPr>
                <w:rFonts w:hint="eastAsia" w:ascii="宋体" w:hAnsi="宋体" w:eastAsia="宋体" w:cs="宋体"/>
                <w:i w:val="0"/>
                <w:iCs w:val="0"/>
                <w:color w:val="000000"/>
                <w:kern w:val="0"/>
                <w:sz w:val="21"/>
                <w:szCs w:val="21"/>
                <w:u w:val="none"/>
                <w:lang w:val="en-US" w:eastAsia="zh-CN" w:bidi="ar"/>
              </w:rPr>
              <w:t>采用特级榉木实木材料，自然木纹，保留天然特性；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2、外观无裂缝、无孔洞等缺陷；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3、四腿落地(带防划静音垫)，榫卯结构，不可用指接料，腿部上下方向无拼接；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4、喷环保油漆（清漆） , 油漆工艺符合工序要求；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5、坐凳结构有靠背，坐面靠背均有弧度；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6、坐板、椅腿及结构板厚度≥2.4cm,靠背板厚度≥3.5cm。</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875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A1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16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制剂4-5楼</w:t>
            </w:r>
          </w:p>
        </w:tc>
      </w:tr>
      <w:tr w14:paraId="4CE80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DA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D7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资料柜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38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533525" cy="873125"/>
                  <wp:effectExtent l="0" t="0" r="9525" b="3175"/>
                  <wp:docPr id="26" name="图片 25" descr="文件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文件柜"/>
                          <pic:cNvPicPr>
                            <a:picLocks noChangeAspect="1"/>
                          </pic:cNvPicPr>
                        </pic:nvPicPr>
                        <pic:blipFill>
                          <a:blip r:embed="rId29"/>
                          <a:stretch>
                            <a:fillRect/>
                          </a:stretch>
                        </pic:blipFill>
                        <pic:spPr>
                          <a:xfrm>
                            <a:off x="0" y="0"/>
                            <a:ext cx="1533525" cy="873125"/>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E3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800*400*2000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96D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u w:val="none"/>
                <w:lang w:val="en-US" w:eastAsia="zh-CN" w:bidi="ar"/>
              </w:rPr>
              <w:t>防火板</w:t>
            </w:r>
            <w:r>
              <w:rPr>
                <w:rFonts w:hint="eastAsia" w:ascii="宋体" w:hAnsi="宋体" w:eastAsia="宋体" w:cs="宋体"/>
                <w:i w:val="0"/>
                <w:iCs w:val="0"/>
                <w:color w:val="000000"/>
                <w:kern w:val="0"/>
                <w:sz w:val="21"/>
                <w:szCs w:val="21"/>
                <w:u w:val="none"/>
                <w:lang w:val="en-US" w:eastAsia="zh-CN" w:bidi="ar"/>
              </w:rPr>
              <w:t>；顶板、层板厚度为25mm，侧板、门板、底板厚度为18mm，背板厚度为12mm；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2、主柜结构：上下均为对开门，上木框玻璃门+二件活动层板，中间带两抽屉，下木门一件活动层板；下柜带锁；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3.五金配件采用品牌耐用缓冲液压式门铰、三合一偏心连接件、防锈易消毒型拉手及品牌锁等优质五金配件；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4.封边：采用优质2.0mm厚PUR封边条，全自动封边机完成封边；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5.板材均经过防虫、防腐、防水处理。</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52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C8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BCC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制剂4-5楼</w:t>
            </w:r>
          </w:p>
        </w:tc>
      </w:tr>
      <w:tr w14:paraId="088A3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64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16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茶水柜</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A1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600200" cy="1027430"/>
                  <wp:effectExtent l="0" t="0" r="0" b="1270"/>
                  <wp:docPr id="76" name="图片 36" descr="茶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6" descr="茶水柜"/>
                          <pic:cNvPicPr>
                            <a:picLocks noChangeAspect="1"/>
                          </pic:cNvPicPr>
                        </pic:nvPicPr>
                        <pic:blipFill>
                          <a:blip r:embed="rId51"/>
                          <a:stretch>
                            <a:fillRect/>
                          </a:stretch>
                        </pic:blipFill>
                        <pic:spPr>
                          <a:xfrm>
                            <a:off x="0" y="0"/>
                            <a:ext cx="1600200" cy="1027430"/>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C7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800*450*900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F6E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1、板材均采用知名品牌的优质木纹色E0级生态多层板基材，面贴</w:t>
            </w:r>
            <w:r>
              <w:rPr>
                <w:rFonts w:hint="eastAsia" w:ascii="宋体" w:hAnsi="宋体" w:cs="宋体"/>
                <w:i w:val="0"/>
                <w:iCs w:val="0"/>
                <w:color w:val="000000"/>
                <w:kern w:val="0"/>
                <w:sz w:val="21"/>
                <w:szCs w:val="21"/>
                <w:u w:val="none"/>
                <w:lang w:val="en-US" w:eastAsia="zh-CN" w:bidi="ar"/>
              </w:rPr>
              <w:t>防火板</w:t>
            </w:r>
            <w:r>
              <w:rPr>
                <w:rFonts w:hint="eastAsia" w:ascii="宋体" w:hAnsi="宋体" w:eastAsia="宋体" w:cs="宋体"/>
                <w:i w:val="0"/>
                <w:iCs w:val="0"/>
                <w:color w:val="000000"/>
                <w:kern w:val="0"/>
                <w:sz w:val="21"/>
                <w:szCs w:val="21"/>
                <w:u w:val="none"/>
                <w:lang w:val="en-US" w:eastAsia="zh-CN" w:bidi="ar"/>
              </w:rPr>
              <w:t>；顶板、层板厚度为25mm，侧板、门板、底板厚度为18mm，背板厚度为12mm；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2、主柜结构：如图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3.五金配件采用品牌缓冲三节柜、缓冲液压式门铰、三合一偏心连接件、防锈易消毒型拉手及品牌锁等优质五金配件；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4.封边：采用优质2.0mm厚PUR封边条，全自动封边机完成封边；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5.板材均经过防虫、防腐、防水处理。</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14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6A6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72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制剂4-5楼</w:t>
            </w:r>
          </w:p>
        </w:tc>
      </w:tr>
      <w:tr w14:paraId="751FD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94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0E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会议桌A</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9783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1475105" cy="1118235"/>
                  <wp:effectExtent l="0" t="0" r="10795" b="5715"/>
                  <wp:docPr id="82" name="图片 82" descr="IMG_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4228.JPG"/>
                          <pic:cNvPicPr>
                            <a:picLocks noChangeAspect="1"/>
                          </pic:cNvPicPr>
                        </pic:nvPicPr>
                        <pic:blipFill>
                          <a:blip r:embed="rId52"/>
                          <a:stretch>
                            <a:fillRect/>
                          </a:stretch>
                        </pic:blipFill>
                        <pic:spPr>
                          <a:xfrm>
                            <a:off x="0" y="0"/>
                            <a:ext cx="1475105" cy="1118235"/>
                          </a:xfrm>
                          <a:prstGeom prst="rect">
                            <a:avLst/>
                          </a:prstGeom>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17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5000*2000*750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9103">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1.基材：采板材均采用知名品牌的优质木纹色E0级生态多层板基材，面板厚度≥6CM,面贴</w:t>
            </w:r>
            <w:r>
              <w:rPr>
                <w:rFonts w:hint="eastAsia" w:ascii="宋体" w:hAnsi="宋体" w:cs="宋体"/>
                <w:i w:val="0"/>
                <w:iCs w:val="0"/>
                <w:color w:val="000000"/>
                <w:kern w:val="0"/>
                <w:sz w:val="21"/>
                <w:szCs w:val="21"/>
                <w:highlight w:val="none"/>
                <w:u w:val="none"/>
                <w:lang w:val="en-US" w:eastAsia="zh-CN" w:bidi="ar"/>
              </w:rPr>
              <w:t>防火板</w:t>
            </w:r>
            <w:r>
              <w:rPr>
                <w:rFonts w:hint="eastAsia" w:ascii="宋体" w:hAnsi="宋体" w:eastAsia="宋体" w:cs="宋体"/>
                <w:i w:val="0"/>
                <w:iCs w:val="0"/>
                <w:color w:val="000000"/>
                <w:kern w:val="0"/>
                <w:sz w:val="21"/>
                <w:szCs w:val="21"/>
                <w:highlight w:val="none"/>
                <w:u w:val="none"/>
                <w:lang w:val="en-US" w:eastAsia="zh-CN" w:bidi="ar"/>
              </w:rPr>
              <w:t>，PUR封边，四角倒角处理。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2.五金：均采用优质五金连接件，坚固耐用。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3.功能：配置两个桌面升降多媒体线盒。</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6C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78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E92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制剂4-5楼</w:t>
            </w:r>
          </w:p>
        </w:tc>
      </w:tr>
      <w:tr w14:paraId="4F13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35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28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会议桌B</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D1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4" w:space="0"/>
                <w:lang w:val="en-US" w:eastAsia="zh-CN" w:bidi="ar"/>
              </w:rPr>
              <w:drawing>
                <wp:inline distT="0" distB="0" distL="114300" distR="114300">
                  <wp:extent cx="1475105" cy="1118235"/>
                  <wp:effectExtent l="0" t="0" r="10795" b="5715"/>
                  <wp:docPr id="83" name="图片 83" descr="IMG_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MG_4228.JPG"/>
                          <pic:cNvPicPr>
                            <a:picLocks noChangeAspect="1"/>
                          </pic:cNvPicPr>
                        </pic:nvPicPr>
                        <pic:blipFill>
                          <a:blip r:embed="rId52"/>
                          <a:stretch>
                            <a:fillRect/>
                          </a:stretch>
                        </pic:blipFill>
                        <pic:spPr>
                          <a:xfrm>
                            <a:off x="0" y="0"/>
                            <a:ext cx="1475105" cy="1118235"/>
                          </a:xfrm>
                          <a:prstGeom prst="rect">
                            <a:avLst/>
                          </a:prstGeom>
                        </pic:spPr>
                      </pic:pic>
                    </a:graphicData>
                  </a:graphic>
                </wp:inline>
              </w:drawing>
            </w:r>
            <w:r>
              <w:rPr>
                <w:rFonts w:hint="eastAsia" w:ascii="宋体" w:hAnsi="宋体" w:eastAsia="宋体" w:cs="宋体"/>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1579880</wp:posOffset>
                  </wp:positionH>
                  <wp:positionV relativeFrom="paragraph">
                    <wp:posOffset>326390</wp:posOffset>
                  </wp:positionV>
                  <wp:extent cx="0" cy="387985"/>
                  <wp:effectExtent l="0" t="0" r="0" b="0"/>
                  <wp:wrapNone/>
                  <wp:docPr id="50" name="图片_4"/>
                  <wp:cNvGraphicFramePr/>
                  <a:graphic xmlns:a="http://schemas.openxmlformats.org/drawingml/2006/main">
                    <a:graphicData uri="http://schemas.openxmlformats.org/drawingml/2006/picture">
                      <pic:pic xmlns:pic="http://schemas.openxmlformats.org/drawingml/2006/picture">
                        <pic:nvPicPr>
                          <pic:cNvPr id="50" name="图片_4"/>
                          <pic:cNvPicPr/>
                        </pic:nvPicPr>
                        <pic:blipFill>
                          <a:blip r:embed="rId53"/>
                          <a:stretch>
                            <a:fillRect/>
                          </a:stretch>
                        </pic:blipFill>
                        <pic:spPr>
                          <a:xfrm>
                            <a:off x="0" y="0"/>
                            <a:ext cx="0" cy="387985"/>
                          </a:xfrm>
                          <a:prstGeom prst="rect">
                            <a:avLst/>
                          </a:prstGeom>
                          <a:noFill/>
                          <a:ln>
                            <a:noFill/>
                          </a:ln>
                        </pic:spPr>
                      </pic:pic>
                    </a:graphicData>
                  </a:graphic>
                </wp:anchor>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E0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3800*1600*750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F22B">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1.基材：采板材均采用知名品牌的优质木纹色E0级生态多层板基材，面板厚度≥6CM,面贴</w:t>
            </w:r>
            <w:r>
              <w:rPr>
                <w:rFonts w:hint="eastAsia" w:ascii="宋体" w:hAnsi="宋体" w:cs="宋体"/>
                <w:i w:val="0"/>
                <w:iCs w:val="0"/>
                <w:color w:val="000000"/>
                <w:kern w:val="0"/>
                <w:sz w:val="21"/>
                <w:szCs w:val="21"/>
                <w:highlight w:val="none"/>
                <w:u w:val="none"/>
                <w:lang w:val="en-US" w:eastAsia="zh-CN" w:bidi="ar"/>
              </w:rPr>
              <w:t>防火板</w:t>
            </w:r>
            <w:r>
              <w:rPr>
                <w:rFonts w:hint="eastAsia" w:ascii="宋体" w:hAnsi="宋体" w:eastAsia="宋体" w:cs="宋体"/>
                <w:i w:val="0"/>
                <w:iCs w:val="0"/>
                <w:color w:val="000000"/>
                <w:kern w:val="0"/>
                <w:sz w:val="21"/>
                <w:szCs w:val="21"/>
                <w:highlight w:val="none"/>
                <w:u w:val="none"/>
                <w:lang w:val="en-US" w:eastAsia="zh-CN" w:bidi="ar"/>
              </w:rPr>
              <w:t>，PUR封边，四角倒角</w:t>
            </w:r>
            <w:r>
              <w:rPr>
                <w:rFonts w:hint="eastAsia" w:ascii="宋体" w:hAnsi="宋体" w:cs="宋体"/>
                <w:i w:val="0"/>
                <w:iCs w:val="0"/>
                <w:color w:val="000000"/>
                <w:kern w:val="0"/>
                <w:sz w:val="21"/>
                <w:szCs w:val="21"/>
                <w:highlight w:val="none"/>
                <w:u w:val="none"/>
                <w:lang w:val="en-US" w:eastAsia="zh-CN" w:bidi="ar"/>
              </w:rPr>
              <w:t>处理。</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2.五金：均采用优质五金连接件，坚固耐用。</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3.功能：配置两个桌面升降多媒体线盒。</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77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0E6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53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制剂4-5楼</w:t>
            </w:r>
          </w:p>
        </w:tc>
      </w:tr>
      <w:tr w14:paraId="210FC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0"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62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D8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会议椅</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1B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1895475" cy="1655445"/>
                  <wp:effectExtent l="0" t="0" r="9525" b="190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54"/>
                          <a:stretch>
                            <a:fillRect/>
                          </a:stretch>
                        </pic:blipFill>
                        <pic:spPr>
                          <a:xfrm>
                            <a:off x="0" y="0"/>
                            <a:ext cx="1895475" cy="1655445"/>
                          </a:xfrm>
                          <a:prstGeom prst="rect">
                            <a:avLst/>
                          </a:prstGeom>
                          <a:noFill/>
                          <a:ln w="9525">
                            <a:noFill/>
                          </a:ln>
                        </pic:spPr>
                      </pic:pic>
                    </a:graphicData>
                  </a:graphic>
                </wp:inline>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3C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CE4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【板材（夹板）】背板和坐垫板材使用E0板材，厚度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【皮料】超回细纤维合成革</w:t>
            </w:r>
            <w:r>
              <w:rPr>
                <w:rFonts w:hint="eastAsia" w:ascii="宋体" w:hAnsi="宋体" w:cs="宋体"/>
                <w:i w:val="0"/>
                <w:iCs w:val="0"/>
                <w:color w:val="000000"/>
                <w:kern w:val="0"/>
                <w:sz w:val="21"/>
                <w:szCs w:val="21"/>
                <w:u w:val="none"/>
                <w:lang w:val="en-US" w:eastAsia="zh-CN" w:bidi="ar"/>
              </w:rPr>
              <w:t>厚度≥</w:t>
            </w: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 xml:space="preserve">mm，制成色牢度高，通过：拉力、弹力、耐挠、脱色、耐摩擦测试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【海绵】高密度定型棉，软硬度在60度以上，高回弹，坐感舒适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【扶手】尼龙加纤（PA+GF）可升降，单边可承受75公斤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【底盘】同步底盘：铝合金+钢，倾仰5段角度锁定，倾仰过程是分体逍遥。 功能： 13.2°倾仰+升降。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【气杆】三级气杆，内芯管臂厚2.0mm，外锥套管壁厚1.5mm</w:t>
            </w:r>
          </w:p>
          <w:p w14:paraId="73EF6B2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【五星脚】铝合金脚：采用压铸铝合金，线条优美，不生锈，铝合金表面拉丝处理，</w:t>
            </w:r>
            <w:r>
              <w:rPr>
                <w:rFonts w:hint="eastAsia" w:ascii="宋体" w:hAnsi="宋体" w:cs="宋体"/>
                <w:i w:val="0"/>
                <w:iCs w:val="0"/>
                <w:color w:val="000000"/>
                <w:kern w:val="0"/>
                <w:sz w:val="21"/>
                <w:szCs w:val="21"/>
                <w:u w:val="none"/>
                <w:lang w:val="en-US" w:eastAsia="zh-CN" w:bidi="ar"/>
              </w:rPr>
              <w:t>称重≥</w:t>
            </w:r>
            <w:r>
              <w:rPr>
                <w:rFonts w:hint="eastAsia" w:ascii="宋体" w:hAnsi="宋体" w:eastAsia="宋体" w:cs="宋体"/>
                <w:i w:val="0"/>
                <w:iCs w:val="0"/>
                <w:color w:val="000000"/>
                <w:kern w:val="0"/>
                <w:sz w:val="21"/>
                <w:szCs w:val="21"/>
                <w:u w:val="none"/>
                <w:lang w:val="en-US" w:eastAsia="zh-CN" w:bidi="ar"/>
              </w:rPr>
              <w:t>1136公斤</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【脚轮】PU插轮：不伤地板，滑动不留痕，不容易掉色，并增加胶圈防止噪音。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【功能】pu升降扶手，定型海棉，带底部坐壳，半自重底盘，五段倾仰锁定，自体逍遥， 铝合金脚</w:t>
            </w:r>
            <w:r>
              <w:rPr>
                <w:rFonts w:hint="eastAsia" w:ascii="宋体" w:hAnsi="宋体" w:cs="宋体"/>
                <w:i w:val="0"/>
                <w:iCs w:val="0"/>
                <w:color w:val="000000"/>
                <w:kern w:val="0"/>
                <w:sz w:val="21"/>
                <w:szCs w:val="21"/>
                <w:u w:val="none"/>
                <w:lang w:val="en-US" w:eastAsia="zh-CN" w:bidi="ar"/>
              </w:rPr>
              <w:t>。</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47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38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A1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制剂4-5楼</w:t>
            </w:r>
          </w:p>
        </w:tc>
      </w:tr>
      <w:tr w14:paraId="5F318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1" w:hRule="atLeast"/>
          <w:jc w:val="center"/>
        </w:trPr>
        <w:tc>
          <w:tcPr>
            <w:tcW w:w="3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829E">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43</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948A">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货架</w:t>
            </w:r>
          </w:p>
        </w:tc>
        <w:tc>
          <w:tcPr>
            <w:tcW w:w="2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FBF2">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245745</wp:posOffset>
                  </wp:positionH>
                  <wp:positionV relativeFrom="paragraph">
                    <wp:posOffset>6350</wp:posOffset>
                  </wp:positionV>
                  <wp:extent cx="1179195" cy="857250"/>
                  <wp:effectExtent l="0" t="0" r="1905" b="0"/>
                  <wp:wrapNone/>
                  <wp:docPr id="52" name="图片_1"/>
                  <wp:cNvGraphicFramePr/>
                  <a:graphic xmlns:a="http://schemas.openxmlformats.org/drawingml/2006/main">
                    <a:graphicData uri="http://schemas.openxmlformats.org/drawingml/2006/picture">
                      <pic:pic xmlns:pic="http://schemas.openxmlformats.org/drawingml/2006/picture">
                        <pic:nvPicPr>
                          <pic:cNvPr id="52" name="图片_1"/>
                          <pic:cNvPicPr/>
                        </pic:nvPicPr>
                        <pic:blipFill>
                          <a:blip r:embed="rId55"/>
                          <a:stretch>
                            <a:fillRect/>
                          </a:stretch>
                        </pic:blipFill>
                        <pic:spPr>
                          <a:xfrm>
                            <a:off x="0" y="0"/>
                            <a:ext cx="1179195" cy="857250"/>
                          </a:xfrm>
                          <a:prstGeom prst="rect">
                            <a:avLst/>
                          </a:prstGeom>
                          <a:noFill/>
                          <a:ln>
                            <a:noFill/>
                          </a:ln>
                        </pic:spPr>
                      </pic:pic>
                    </a:graphicData>
                  </a:graphic>
                </wp:anchor>
              </w:drawing>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66D04">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2000*600*2000</w:t>
            </w:r>
          </w:p>
        </w:tc>
        <w:tc>
          <w:tcPr>
            <w:tcW w:w="4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6A1A">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1、采用优质冷轧钢材料，所有工件经数控激光切割、模具冲压、数控折弯、焊接、机器打磨而成，再经表洗、彩磷、清洗、烘干、静电喷涂、高温固化、安装而成；</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2、含四层层板，层距可调，单层承重≥350KG</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3、立柱横梁</w:t>
            </w:r>
            <w:r>
              <w:rPr>
                <w:rFonts w:hint="eastAsia" w:ascii="宋体" w:hAnsi="宋体" w:cs="宋体"/>
                <w:i w:val="0"/>
                <w:iCs w:val="0"/>
                <w:color w:val="000000"/>
                <w:kern w:val="0"/>
                <w:sz w:val="21"/>
                <w:szCs w:val="21"/>
                <w:highlight w:val="none"/>
                <w:u w:val="none"/>
                <w:lang w:val="en-US" w:eastAsia="zh-CN" w:bidi="ar"/>
              </w:rPr>
              <w:t>板材</w:t>
            </w:r>
            <w:r>
              <w:rPr>
                <w:rFonts w:hint="eastAsia" w:ascii="宋体" w:hAnsi="宋体" w:eastAsia="宋体" w:cs="宋体"/>
                <w:i w:val="0"/>
                <w:iCs w:val="0"/>
                <w:color w:val="000000"/>
                <w:kern w:val="0"/>
                <w:sz w:val="21"/>
                <w:szCs w:val="21"/>
                <w:highlight w:val="none"/>
                <w:u w:val="none"/>
                <w:lang w:val="en-US" w:eastAsia="zh-CN" w:bidi="ar"/>
              </w:rPr>
              <w:t>厚度≥1.0mm，层板</w:t>
            </w:r>
            <w:r>
              <w:rPr>
                <w:rFonts w:hint="eastAsia" w:ascii="宋体" w:hAnsi="宋体" w:cs="宋体"/>
                <w:i w:val="0"/>
                <w:iCs w:val="0"/>
                <w:color w:val="000000"/>
                <w:kern w:val="0"/>
                <w:sz w:val="21"/>
                <w:szCs w:val="21"/>
                <w:highlight w:val="none"/>
                <w:u w:val="none"/>
                <w:lang w:val="en-US" w:eastAsia="zh-CN" w:bidi="ar"/>
              </w:rPr>
              <w:t>板材</w:t>
            </w:r>
            <w:r>
              <w:rPr>
                <w:rFonts w:hint="eastAsia" w:ascii="宋体" w:hAnsi="宋体" w:eastAsia="宋体" w:cs="宋体"/>
                <w:i w:val="0"/>
                <w:iCs w:val="0"/>
                <w:color w:val="000000"/>
                <w:kern w:val="0"/>
                <w:sz w:val="21"/>
                <w:szCs w:val="21"/>
                <w:highlight w:val="none"/>
                <w:u w:val="none"/>
                <w:lang w:val="en-US" w:eastAsia="zh-CN" w:bidi="ar"/>
              </w:rPr>
              <w:t>厚度≥0.6mm</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B0C0">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70</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25C8">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个</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E353">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制剂4-5楼</w:t>
            </w:r>
          </w:p>
        </w:tc>
      </w:tr>
      <w:tr w14:paraId="0FBE0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9621"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326EC0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Style w:val="68"/>
                <w:rFonts w:hint="eastAsia" w:ascii="宋体" w:hAnsi="宋体" w:cs="宋体"/>
                <w:sz w:val="24"/>
                <w:highlight w:val="none"/>
                <w:lang w:val="en-US" w:eastAsia="zh-CN"/>
              </w:rPr>
              <w:t>以上部分家具根据场地实际勘测后再进行家具尺寸的微调</w:t>
            </w:r>
          </w:p>
        </w:tc>
      </w:tr>
    </w:tbl>
    <w:p w14:paraId="08E6C0D2">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pacing w:val="0"/>
          <w:kern w:val="2"/>
          <w:sz w:val="24"/>
          <w:szCs w:val="24"/>
          <w:highlight w:val="none"/>
          <w:lang w:val="en-US" w:eastAsia="zh-CN" w:bidi="ar-SA"/>
        </w:rPr>
      </w:pPr>
    </w:p>
    <w:p w14:paraId="532D7783">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kern w:val="2"/>
          <w:sz w:val="24"/>
          <w:szCs w:val="24"/>
          <w:highlight w:val="none"/>
          <w:lang w:val="en-US" w:eastAsia="zh-CN" w:bidi="ar-SA"/>
        </w:rPr>
        <w:t>以上清单的尺寸及款式根据采购人实际需求可适当变更。</w:t>
      </w:r>
      <w:r>
        <w:rPr>
          <w:rFonts w:hint="eastAsia" w:ascii="宋体" w:hAnsi="宋体" w:eastAsia="宋体" w:cs="宋体"/>
          <w:strike w:val="0"/>
          <w:dstrike w:val="0"/>
          <w:color w:val="auto"/>
          <w:spacing w:val="0"/>
          <w:kern w:val="2"/>
          <w:sz w:val="24"/>
          <w:szCs w:val="24"/>
          <w:highlight w:val="none"/>
          <w:lang w:val="en-US" w:eastAsia="zh-CN" w:bidi="ar-SA"/>
        </w:rPr>
        <w:t>本项目宿舍楼硬装已结束，衣柜、床品等板材家具面板需与现有门板材质一致，</w:t>
      </w:r>
      <w:r>
        <w:rPr>
          <w:rFonts w:hint="eastAsia" w:ascii="宋体" w:hAnsi="宋体" w:eastAsia="宋体" w:cs="宋体"/>
          <w:color w:val="auto"/>
          <w:spacing w:val="0"/>
          <w:kern w:val="2"/>
          <w:sz w:val="24"/>
          <w:szCs w:val="24"/>
          <w:highlight w:val="none"/>
          <w:lang w:val="en-US" w:eastAsia="zh-CN" w:bidi="ar-SA"/>
        </w:rPr>
        <w:t>其中宿舍楼一二三楼板材家具面层需为耐火板，四至十六层板材家具面层需为饰面板。注明面贴耐火板家具，除原木家具外轨道均采用三节缓冲路轨，铰链均采用缓冲式铰链，拉手采用304不锈钢暗拉手。</w:t>
      </w:r>
    </w:p>
    <w:p w14:paraId="29B9E138">
      <w:pPr>
        <w:keepNext w:val="0"/>
        <w:keepLines w:val="0"/>
        <w:pageBreakBefore w:val="0"/>
        <w:widowControl w:val="0"/>
        <w:kinsoku/>
        <w:wordWrap/>
        <w:overflowPunct/>
        <w:topLinePunct w:val="0"/>
        <w:autoSpaceDE/>
        <w:autoSpaceDN/>
        <w:bidi w:val="0"/>
        <w:adjustRightInd/>
        <w:snapToGrid/>
        <w:spacing w:line="440" w:lineRule="exact"/>
        <w:ind w:leftChars="0" w:firstLine="482" w:firstLineChars="200"/>
        <w:textAlignment w:val="auto"/>
        <w:rPr>
          <w:rFonts w:hint="default" w:ascii="宋体" w:hAnsi="宋体" w:eastAsia="宋体" w:cs="宋体"/>
          <w:b/>
          <w:bCs/>
          <w:color w:val="auto"/>
          <w:sz w:val="24"/>
          <w:szCs w:val="24"/>
          <w:highlight w:val="none"/>
          <w:lang w:val="en-US" w:eastAsia="zh-CN"/>
        </w:rPr>
      </w:pPr>
      <w:r>
        <w:rPr>
          <w:rFonts w:hint="default" w:ascii="宋体" w:hAnsi="宋体" w:eastAsia="宋体" w:cs="宋体"/>
          <w:b/>
          <w:bCs/>
          <w:color w:val="auto"/>
          <w:sz w:val="24"/>
          <w:szCs w:val="24"/>
          <w:highlight w:val="none"/>
          <w:lang w:val="en-US" w:eastAsia="zh-CN"/>
        </w:rPr>
        <w:t>家具原材料配件推荐品牌（可采用同等或高于以下品牌制作）</w:t>
      </w:r>
    </w:p>
    <w:p w14:paraId="159AB86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石英石：中讯、华讯、戈兰迪</w:t>
      </w:r>
    </w:p>
    <w:p w14:paraId="7723D0E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水龙头:九牧、恒洁、箭牌</w:t>
      </w:r>
    </w:p>
    <w:p w14:paraId="42F40ED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水槽：九牧、卡贝、悍高</w:t>
      </w:r>
    </w:p>
    <w:p w14:paraId="4DDD8D8F">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拉篮碗篮：悍高、欧琳、卡贝</w:t>
      </w:r>
    </w:p>
    <w:p w14:paraId="4BDF24F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拉篮碗篮导轨：海蒂诗、安格斯、赫马</w:t>
      </w:r>
    </w:p>
    <w:p w14:paraId="556B9EF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 xml:space="preserve">板材：千年舟、兔宝宝、莫干山 </w:t>
      </w:r>
    </w:p>
    <w:p w14:paraId="518D6A7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耐火板：富美家、威盛亚、雅美家</w:t>
      </w:r>
    </w:p>
    <w:p w14:paraId="5F6355F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床垫：富安娜、喜临门、网易严选</w:t>
      </w:r>
    </w:p>
    <w:p w14:paraId="2C3E068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三聚氰胺装饰纸：夏特、华新、劲松</w:t>
      </w:r>
    </w:p>
    <w:p w14:paraId="6545D1E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封边条：兄奕、瑞好、欧德雅</w:t>
      </w:r>
    </w:p>
    <w:p w14:paraId="37659BE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 xml:space="preserve">门铰（带阻尼）、导轨（带阻尼）等五金:海蒂诗、坚朗、名门 </w:t>
      </w:r>
    </w:p>
    <w:p w14:paraId="53629EE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拉手：DTC、名门、雅洁</w:t>
      </w:r>
    </w:p>
    <w:p w14:paraId="25BE7B3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锁具：金固、雅洁、顶固</w:t>
      </w:r>
    </w:p>
    <w:p w14:paraId="0559A73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default"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铝合金挂衣杆：海福乐、悍高、顶固</w:t>
      </w:r>
    </w:p>
    <w:p w14:paraId="6F74924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漆：大宝、立邦、嘉宝莉</w:t>
      </w:r>
    </w:p>
    <w:p w14:paraId="7397833A">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lang w:val="en-US"/>
        </w:rPr>
      </w:pPr>
      <w:r>
        <w:rPr>
          <w:rFonts w:hint="default" w:hAnsi="宋体" w:cs="宋体"/>
          <w:color w:val="auto"/>
          <w:sz w:val="24"/>
          <w:szCs w:val="24"/>
          <w:highlight w:val="none"/>
          <w:lang w:val="en-US" w:eastAsia="zh-CN"/>
        </w:rPr>
        <w:t>以上推荐品牌仅供参考，投标人可以提供性能、指标同等或者优于以上推荐品牌的</w:t>
      </w:r>
      <w:r>
        <w:rPr>
          <w:rFonts w:hint="eastAsia" w:hAnsi="宋体" w:cs="宋体"/>
          <w:color w:val="auto"/>
          <w:sz w:val="24"/>
          <w:szCs w:val="24"/>
          <w:highlight w:val="none"/>
          <w:lang w:val="en-US" w:eastAsia="zh-CN"/>
        </w:rPr>
        <w:t>。</w:t>
      </w:r>
    </w:p>
    <w:p w14:paraId="30A458D0">
      <w:pPr>
        <w:pStyle w:val="29"/>
        <w:ind w:left="0" w:leftChars="0" w:firstLine="0" w:firstLineChars="0"/>
        <w:rPr>
          <w:rStyle w:val="68"/>
          <w:rFonts w:hint="eastAsia" w:ascii="宋体" w:hAnsi="宋体" w:cs="宋体"/>
          <w:sz w:val="24"/>
          <w:highlight w:val="none"/>
        </w:rPr>
      </w:pPr>
    </w:p>
    <w:p w14:paraId="60B3792A">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sz w:val="24"/>
          <w:highlight w:val="none"/>
        </w:rPr>
      </w:pPr>
      <w:r>
        <w:rPr>
          <w:rStyle w:val="68"/>
          <w:rFonts w:hint="eastAsia" w:ascii="宋体" w:hAnsi="宋体" w:cs="宋体"/>
          <w:sz w:val="24"/>
          <w:highlight w:val="none"/>
        </w:rPr>
        <w:t>注：</w:t>
      </w:r>
      <w:r>
        <w:rPr>
          <w:rStyle w:val="68"/>
          <w:rFonts w:hint="eastAsia" w:ascii="宋体" w:hAnsi="宋体" w:cs="宋体"/>
          <w:b w:val="0"/>
          <w:bCs w:val="0"/>
          <w:sz w:val="24"/>
          <w:highlight w:val="none"/>
          <w:lang w:val="en-US" w:eastAsia="zh-CN"/>
        </w:rPr>
        <w:t>1、</w:t>
      </w:r>
      <w:r>
        <w:rPr>
          <w:rFonts w:hint="eastAsia"/>
          <w:sz w:val="24"/>
          <w:highlight w:val="none"/>
        </w:rPr>
        <w:t>本项目所有相关产品需执行对应的国家相关标准、行业标准等，下列标准中未列明的，均按统一最新标准规范执行（如有未特别注明需执行的国家相关标准、行业标准、地方标准或者其他标准、规范，则统一执行最新标准、规范），有特别规定的适用特别规范、标准。</w:t>
      </w:r>
    </w:p>
    <w:p w14:paraId="373491B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GB 18580-2017      室内装饰装修材料  人造板及其制品中甲醛释放限量</w:t>
      </w:r>
    </w:p>
    <w:p w14:paraId="2A981F9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GB 18584-2001</w:t>
      </w:r>
      <w:r>
        <w:rPr>
          <w:rFonts w:hint="eastAsia"/>
          <w:sz w:val="24"/>
          <w:highlight w:val="none"/>
          <w:lang w:val="en-US" w:eastAsia="zh-CN"/>
        </w:rPr>
        <w:t xml:space="preserve">     </w:t>
      </w:r>
      <w:r>
        <w:rPr>
          <w:rFonts w:hint="eastAsia"/>
          <w:sz w:val="24"/>
          <w:highlight w:val="none"/>
        </w:rPr>
        <w:t>《室内装饰装修材料 木家具中有害物质限量》</w:t>
      </w:r>
    </w:p>
    <w:p w14:paraId="7ED6BDD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GB 18581-2020     《木器涂料中有害物质限量》</w:t>
      </w:r>
    </w:p>
    <w:p w14:paraId="6AB6DA4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GB/T 3324-2017     木家具通用技术条件</w:t>
      </w:r>
    </w:p>
    <w:p w14:paraId="2D98A29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GB/T 3325-2017     金属家具通用技术条件</w:t>
      </w:r>
    </w:p>
    <w:p w14:paraId="1060054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GB/T 10802-2006    通用软质聚醚型聚氨酯泡沫塑料</w:t>
      </w:r>
    </w:p>
    <w:p w14:paraId="282803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GB/T 16799-2018    家具用皮革</w:t>
      </w:r>
    </w:p>
    <w:p w14:paraId="275EC3A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GB/T 19817-2005    纺织品装饰用织物</w:t>
      </w:r>
    </w:p>
    <w:p w14:paraId="3C2A427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GB/T 29899-2013   </w:t>
      </w:r>
      <w:r>
        <w:rPr>
          <w:rFonts w:hint="eastAsia"/>
          <w:sz w:val="24"/>
          <w:highlight w:val="none"/>
          <w:lang w:val="en-US" w:eastAsia="zh-CN"/>
        </w:rPr>
        <w:t xml:space="preserve"> </w:t>
      </w:r>
      <w:r>
        <w:rPr>
          <w:rFonts w:hint="eastAsia"/>
          <w:sz w:val="24"/>
          <w:highlight w:val="none"/>
        </w:rPr>
        <w:t>人造板及其制品中挥发性有机化合物释放量试验方法 小型释放舱法</w:t>
      </w:r>
    </w:p>
    <w:p w14:paraId="71B439A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GB/T 35607-2017  </w:t>
      </w:r>
      <w:r>
        <w:rPr>
          <w:rFonts w:hint="eastAsia"/>
          <w:sz w:val="24"/>
          <w:highlight w:val="none"/>
          <w:lang w:val="en-US" w:eastAsia="zh-CN"/>
        </w:rPr>
        <w:t xml:space="preserve"> </w:t>
      </w:r>
      <w:r>
        <w:rPr>
          <w:rFonts w:hint="eastAsia"/>
          <w:sz w:val="24"/>
          <w:highlight w:val="none"/>
        </w:rPr>
        <w:t xml:space="preserve"> 绿色产品评价 家具</w:t>
      </w:r>
    </w:p>
    <w:p w14:paraId="59680FF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QB/T 1952.1-2012  </w:t>
      </w:r>
      <w:r>
        <w:rPr>
          <w:rFonts w:hint="eastAsia"/>
          <w:sz w:val="24"/>
          <w:highlight w:val="none"/>
          <w:lang w:val="en-US" w:eastAsia="zh-CN"/>
        </w:rPr>
        <w:t xml:space="preserve">  </w:t>
      </w:r>
      <w:r>
        <w:rPr>
          <w:rFonts w:hint="eastAsia"/>
          <w:sz w:val="24"/>
          <w:highlight w:val="none"/>
        </w:rPr>
        <w:t>软体家具 沙发</w:t>
      </w:r>
    </w:p>
    <w:p w14:paraId="40FCEC8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QB/T 2080-2018    </w:t>
      </w:r>
      <w:r>
        <w:rPr>
          <w:rFonts w:hint="eastAsia"/>
          <w:sz w:val="24"/>
          <w:highlight w:val="none"/>
          <w:lang w:val="en-US" w:eastAsia="zh-CN"/>
        </w:rPr>
        <w:t xml:space="preserve"> </w:t>
      </w:r>
      <w:r>
        <w:rPr>
          <w:rFonts w:hint="eastAsia"/>
          <w:sz w:val="24"/>
          <w:highlight w:val="none"/>
        </w:rPr>
        <w:t>高回弹软质聚氨酯泡沫塑料</w:t>
      </w:r>
    </w:p>
    <w:p w14:paraId="006EC3A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QB/T 2280-2016   </w:t>
      </w:r>
      <w:r>
        <w:rPr>
          <w:rFonts w:hint="eastAsia"/>
          <w:sz w:val="24"/>
          <w:highlight w:val="none"/>
          <w:lang w:val="en-US" w:eastAsia="zh-CN"/>
        </w:rPr>
        <w:t xml:space="preserve"> </w:t>
      </w:r>
      <w:r>
        <w:rPr>
          <w:rFonts w:hint="eastAsia"/>
          <w:sz w:val="24"/>
          <w:highlight w:val="none"/>
        </w:rPr>
        <w:t xml:space="preserve"> 办公家具 办公椅</w:t>
      </w:r>
    </w:p>
    <w:p w14:paraId="2BFEBBA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QB/T 4712-2014    </w:t>
      </w:r>
      <w:r>
        <w:rPr>
          <w:rFonts w:hint="eastAsia"/>
          <w:sz w:val="24"/>
          <w:highlight w:val="none"/>
          <w:lang w:val="en-US" w:eastAsia="zh-CN"/>
        </w:rPr>
        <w:t xml:space="preserve"> </w:t>
      </w:r>
      <w:r>
        <w:rPr>
          <w:rFonts w:hint="eastAsia"/>
          <w:sz w:val="24"/>
          <w:highlight w:val="none"/>
        </w:rPr>
        <w:t>沙发用聚氨酯合成革</w:t>
      </w:r>
    </w:p>
    <w:p w14:paraId="30D0BA4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QB/T 4935-2016    </w:t>
      </w:r>
      <w:r>
        <w:rPr>
          <w:rFonts w:hint="eastAsia"/>
          <w:sz w:val="24"/>
          <w:highlight w:val="none"/>
          <w:lang w:val="en-US" w:eastAsia="zh-CN"/>
        </w:rPr>
        <w:t xml:space="preserve"> </w:t>
      </w:r>
      <w:r>
        <w:rPr>
          <w:rFonts w:hint="eastAsia"/>
          <w:sz w:val="24"/>
          <w:highlight w:val="none"/>
        </w:rPr>
        <w:t>办公家具 屏风桌</w:t>
      </w:r>
    </w:p>
    <w:p w14:paraId="5223DF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HJ 507-2009      </w:t>
      </w:r>
      <w:r>
        <w:rPr>
          <w:rFonts w:hint="eastAsia"/>
          <w:sz w:val="24"/>
          <w:highlight w:val="none"/>
          <w:lang w:val="en-US" w:eastAsia="zh-CN"/>
        </w:rPr>
        <w:t xml:space="preserve"> </w:t>
      </w:r>
      <w:r>
        <w:rPr>
          <w:rFonts w:hint="eastAsia"/>
          <w:sz w:val="24"/>
          <w:highlight w:val="none"/>
        </w:rPr>
        <w:t xml:space="preserve"> 环境标志产品技术要求 皮革和合成革</w:t>
      </w:r>
    </w:p>
    <w:p w14:paraId="25D3696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HJ 571-2010      </w:t>
      </w:r>
      <w:r>
        <w:rPr>
          <w:rFonts w:hint="eastAsia"/>
          <w:sz w:val="24"/>
          <w:highlight w:val="none"/>
          <w:lang w:val="en-US" w:eastAsia="zh-CN"/>
        </w:rPr>
        <w:t xml:space="preserve"> </w:t>
      </w:r>
      <w:r>
        <w:rPr>
          <w:rFonts w:hint="eastAsia"/>
          <w:sz w:val="24"/>
          <w:highlight w:val="none"/>
        </w:rPr>
        <w:t xml:space="preserve"> 环境标志产品技术要求 人造板及其制品</w:t>
      </w:r>
    </w:p>
    <w:p w14:paraId="7044A4C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HJ 2537-2014     </w:t>
      </w:r>
      <w:r>
        <w:rPr>
          <w:rFonts w:hint="eastAsia"/>
          <w:sz w:val="24"/>
          <w:highlight w:val="none"/>
          <w:lang w:val="en-US" w:eastAsia="zh-CN"/>
        </w:rPr>
        <w:t xml:space="preserve"> </w:t>
      </w:r>
      <w:r>
        <w:rPr>
          <w:rFonts w:hint="eastAsia"/>
          <w:sz w:val="24"/>
          <w:highlight w:val="none"/>
        </w:rPr>
        <w:t xml:space="preserve"> 环境标志产品技术要求 水性涂料</w:t>
      </w:r>
    </w:p>
    <w:p w14:paraId="66159D6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rPr>
      </w:pPr>
      <w:r>
        <w:rPr>
          <w:rFonts w:hint="eastAsia"/>
          <w:sz w:val="24"/>
          <w:highlight w:val="none"/>
        </w:rPr>
        <w:t xml:space="preserve">HJ 2541-2016      </w:t>
      </w:r>
      <w:r>
        <w:rPr>
          <w:rFonts w:hint="eastAsia"/>
          <w:sz w:val="24"/>
          <w:highlight w:val="none"/>
          <w:lang w:val="en-US" w:eastAsia="zh-CN"/>
        </w:rPr>
        <w:t xml:space="preserve"> </w:t>
      </w:r>
      <w:r>
        <w:rPr>
          <w:rFonts w:hint="eastAsia"/>
          <w:sz w:val="24"/>
          <w:highlight w:val="none"/>
        </w:rPr>
        <w:t>环境标志产品技术要求 胶黏剂</w:t>
      </w:r>
    </w:p>
    <w:p w14:paraId="52436C8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4"/>
          <w:highlight w:val="none"/>
          <w:lang w:val="en-US" w:eastAsia="zh-CN"/>
        </w:rPr>
      </w:pPr>
      <w:r>
        <w:rPr>
          <w:rFonts w:hint="eastAsia"/>
          <w:sz w:val="24"/>
          <w:highlight w:val="none"/>
        </w:rPr>
        <w:t xml:space="preserve">HJ 2546-2016      </w:t>
      </w:r>
      <w:r>
        <w:rPr>
          <w:rFonts w:hint="eastAsia"/>
          <w:sz w:val="24"/>
          <w:highlight w:val="none"/>
          <w:lang w:val="en-US" w:eastAsia="zh-CN"/>
        </w:rPr>
        <w:t xml:space="preserve"> </w:t>
      </w:r>
      <w:r>
        <w:rPr>
          <w:rFonts w:hint="eastAsia"/>
          <w:sz w:val="24"/>
          <w:highlight w:val="none"/>
        </w:rPr>
        <w:t>环境标志产品技术要求 纺织品</w:t>
      </w:r>
    </w:p>
    <w:p w14:paraId="64B7DDF0">
      <w:pPr>
        <w:pStyle w:val="29"/>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left="0" w:leftChars="0" w:firstLine="482" w:firstLineChars="200"/>
        <w:textAlignment w:val="auto"/>
        <w:rPr>
          <w:rStyle w:val="68"/>
          <w:rFonts w:ascii="宋体" w:hAnsi="宋体" w:cs="宋体"/>
          <w:sz w:val="24"/>
          <w:highlight w:val="none"/>
        </w:rPr>
      </w:pPr>
      <w:r>
        <w:rPr>
          <w:rStyle w:val="68"/>
          <w:rFonts w:hint="eastAsia" w:ascii="宋体" w:hAnsi="宋体" w:cs="宋体"/>
          <w:sz w:val="24"/>
          <w:highlight w:val="none"/>
          <w:lang w:val="en-US" w:eastAsia="zh-CN"/>
        </w:rPr>
        <w:t>2</w:t>
      </w:r>
      <w:r>
        <w:rPr>
          <w:rStyle w:val="68"/>
          <w:rFonts w:hint="eastAsia" w:ascii="宋体" w:hAnsi="宋体" w:cs="宋体"/>
          <w:sz w:val="24"/>
          <w:highlight w:val="none"/>
        </w:rPr>
        <w:t>、本标段核心产品为：</w:t>
      </w:r>
      <w:r>
        <w:rPr>
          <w:rStyle w:val="68"/>
          <w:rFonts w:hint="eastAsia" w:ascii="宋体" w:hAnsi="宋体" w:cs="宋体"/>
          <w:sz w:val="24"/>
          <w:highlight w:val="none"/>
          <w:u w:val="single"/>
          <w:lang w:eastAsia="zh-CN"/>
        </w:rPr>
        <w:t>序号</w:t>
      </w:r>
      <w:r>
        <w:rPr>
          <w:rStyle w:val="68"/>
          <w:rFonts w:hint="eastAsia" w:ascii="宋体" w:hAnsi="宋体" w:cs="宋体"/>
          <w:sz w:val="24"/>
          <w:highlight w:val="none"/>
          <w:u w:val="single"/>
          <w:lang w:val="en-US" w:eastAsia="zh-CN"/>
        </w:rPr>
        <w:t xml:space="preserve">21 橱柜 </w:t>
      </w:r>
      <w:r>
        <w:rPr>
          <w:rStyle w:val="68"/>
          <w:rFonts w:hint="eastAsia" w:ascii="宋体" w:hAnsi="宋体" w:cs="宋体"/>
          <w:sz w:val="24"/>
          <w:highlight w:val="none"/>
        </w:rPr>
        <w:t>。提供相同品牌核心产品的不同供应商按一家供应商计算。</w:t>
      </w:r>
    </w:p>
    <w:p w14:paraId="794E14FC">
      <w:pPr>
        <w:keepNext w:val="0"/>
        <w:keepLines w:val="0"/>
        <w:pageBreakBefore w:val="0"/>
        <w:widowControl w:val="0"/>
        <w:kinsoku/>
        <w:wordWrap/>
        <w:overflowPunct/>
        <w:topLinePunct w:val="0"/>
        <w:autoSpaceDE/>
        <w:autoSpaceDN/>
        <w:bidi w:val="0"/>
        <w:adjustRightInd/>
        <w:snapToGrid/>
        <w:spacing w:line="440" w:lineRule="exact"/>
        <w:ind w:leftChars="0" w:firstLine="482" w:firstLineChars="200"/>
        <w:jc w:val="left"/>
        <w:textAlignment w:val="auto"/>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3、</w:t>
      </w:r>
      <w:r>
        <w:rPr>
          <w:rFonts w:hint="eastAsia" w:ascii="宋体" w:hAnsi="宋体" w:cs="宋体"/>
          <w:b/>
          <w:color w:val="000000"/>
          <w:sz w:val="24"/>
          <w:highlight w:val="none"/>
        </w:rPr>
        <w:t>投标时需提供的样品说明：</w:t>
      </w:r>
    </w:p>
    <w:p w14:paraId="30419E2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highlight w:val="none"/>
        </w:rPr>
      </w:pPr>
      <w:r>
        <w:rPr>
          <w:rFonts w:hint="eastAsia" w:ascii="宋体" w:hAnsi="宋体" w:cs="宋体"/>
          <w:sz w:val="24"/>
          <w:highlight w:val="none"/>
          <w:lang w:val="en-US" w:eastAsia="zh-CN"/>
        </w:rPr>
        <w:t>3.1</w:t>
      </w:r>
      <w:r>
        <w:rPr>
          <w:rFonts w:hint="eastAsia" w:ascii="宋体" w:hAnsi="宋体" w:cs="宋体"/>
          <w:sz w:val="24"/>
          <w:highlight w:val="none"/>
        </w:rPr>
        <w:t>投标人需按要求提供实物样品：</w:t>
      </w:r>
    </w:p>
    <w:p w14:paraId="3F3D619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b/>
          <w:bCs/>
          <w:sz w:val="24"/>
          <w:highlight w:val="none"/>
          <w:lang w:val="en-US" w:eastAsia="zh-CN"/>
        </w:rPr>
      </w:pPr>
      <w:r>
        <w:rPr>
          <w:rFonts w:hint="eastAsia" w:ascii="宋体" w:hAnsi="宋体" w:cs="宋体"/>
          <w:sz w:val="24"/>
          <w:highlight w:val="none"/>
          <w:lang w:eastAsia="zh-CN"/>
        </w:rPr>
        <w:t>样品：</w:t>
      </w:r>
      <w:r>
        <w:rPr>
          <w:rFonts w:hint="eastAsia" w:ascii="宋体" w:hAnsi="宋体" w:cs="宋体"/>
          <w:b/>
          <w:bCs/>
          <w:color w:val="auto"/>
          <w:sz w:val="24"/>
          <w:szCs w:val="24"/>
          <w:highlight w:val="none"/>
          <w:u w:val="single"/>
          <w:lang w:val="en-US" w:eastAsia="zh-CN"/>
        </w:rPr>
        <w:t>序号1资料柜一个</w:t>
      </w:r>
      <w:r>
        <w:rPr>
          <w:rFonts w:hint="eastAsia" w:ascii="宋体" w:hAnsi="宋体" w:cs="宋体"/>
          <w:b/>
          <w:bCs/>
          <w:color w:val="auto"/>
          <w:sz w:val="24"/>
          <w:szCs w:val="24"/>
          <w:highlight w:val="none"/>
          <w:lang w:val="en-US" w:eastAsia="zh-CN"/>
        </w:rPr>
        <w:t>、</w:t>
      </w:r>
      <w:r>
        <w:rPr>
          <w:rFonts w:hint="eastAsia" w:ascii="宋体" w:hAnsi="宋体" w:cs="宋体"/>
          <w:b/>
          <w:bCs/>
          <w:color w:val="auto"/>
          <w:sz w:val="24"/>
          <w:szCs w:val="24"/>
          <w:highlight w:val="none"/>
          <w:u w:val="single"/>
          <w:lang w:val="en-US" w:eastAsia="zh-CN"/>
        </w:rPr>
        <w:t>序号17书桌一张</w:t>
      </w:r>
      <w:r>
        <w:rPr>
          <w:rFonts w:hint="eastAsia" w:ascii="宋体" w:hAnsi="宋体" w:cs="宋体"/>
          <w:b/>
          <w:bCs/>
          <w:color w:val="auto"/>
          <w:sz w:val="24"/>
          <w:szCs w:val="24"/>
          <w:highlight w:val="none"/>
          <w:lang w:val="en-US" w:eastAsia="zh-CN"/>
        </w:rPr>
        <w:t>、</w:t>
      </w:r>
      <w:r>
        <w:rPr>
          <w:rFonts w:hint="eastAsia" w:ascii="宋体" w:hAnsi="宋体" w:cs="宋体"/>
          <w:b/>
          <w:bCs/>
          <w:color w:val="auto"/>
          <w:sz w:val="24"/>
          <w:szCs w:val="24"/>
          <w:highlight w:val="none"/>
          <w:u w:val="single"/>
          <w:lang w:val="en-US" w:eastAsia="zh-CN"/>
        </w:rPr>
        <w:t>序号33椅子C一把。</w:t>
      </w:r>
    </w:p>
    <w:p w14:paraId="5455D2D4">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sz w:val="24"/>
          <w:highlight w:val="none"/>
          <w:lang w:val="en-US" w:eastAsia="zh-CN"/>
        </w:rPr>
      </w:pPr>
      <w:r>
        <w:rPr>
          <w:rFonts w:hint="eastAsia" w:ascii="宋体" w:hAnsi="宋体" w:cs="宋体"/>
          <w:b/>
          <w:bCs/>
          <w:sz w:val="24"/>
          <w:highlight w:val="none"/>
          <w:lang w:val="en-US" w:eastAsia="zh-CN"/>
        </w:rPr>
        <w:t>每少一件样品减6分，扣完为止。</w:t>
      </w:r>
    </w:p>
    <w:p w14:paraId="56964B1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2</w:t>
      </w:r>
      <w:r>
        <w:rPr>
          <w:rFonts w:hint="eastAsia" w:ascii="宋体" w:hAnsi="宋体" w:cs="宋体"/>
          <w:sz w:val="24"/>
          <w:highlight w:val="none"/>
        </w:rPr>
        <w:t>评审结束后排序第一名中标供应商的样品实物留采购人处封存，作为验收依据之一，其余样品退还。如中标人中标后所供所有产品达不到投标样品的质量与品质，采购人有权要求中标人重新生产直到能满足采购人需求。样品高于投标文件参数要求的验收时以样品为准，样品低于投标文件参数要求的，验收以投标文件参数要求为准。</w:t>
      </w:r>
    </w:p>
    <w:p w14:paraId="7EA4C9A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kern w:val="0"/>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lang w:val="en-US" w:eastAsia="zh-CN"/>
        </w:rPr>
        <w:t>3</w:t>
      </w:r>
      <w:r>
        <w:rPr>
          <w:rFonts w:hint="eastAsia" w:ascii="宋体" w:hAnsi="宋体" w:cs="宋体"/>
          <w:kern w:val="0"/>
          <w:sz w:val="24"/>
          <w:highlight w:val="none"/>
        </w:rPr>
        <w:t>样品不贴任何标签，不得出现任何体现投标人信息的标记，否则将作无效标处理，所产生的后果由投标方自行承担。</w:t>
      </w:r>
    </w:p>
    <w:p w14:paraId="7CFB8F48">
      <w:pPr>
        <w:pStyle w:val="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s="宋体"/>
          <w:kern w:val="0"/>
          <w:sz w:val="24"/>
          <w:szCs w:val="24"/>
          <w:highlight w:val="none"/>
        </w:rPr>
      </w:pPr>
      <w:r>
        <w:rPr>
          <w:rFonts w:hint="eastAsia" w:ascii="宋体" w:hAnsi="宋体" w:cs="宋体"/>
          <w:kern w:val="0"/>
          <w:sz w:val="24"/>
          <w:szCs w:val="24"/>
          <w:highlight w:val="none"/>
          <w:lang w:val="en-US" w:eastAsia="zh-CN"/>
        </w:rPr>
        <w:t>3</w:t>
      </w:r>
      <w:r>
        <w:rPr>
          <w:rFonts w:hint="eastAsia" w:ascii="宋体" w:hAnsi="宋体" w:cs="宋体"/>
          <w:kern w:val="0"/>
          <w:sz w:val="24"/>
          <w:szCs w:val="24"/>
          <w:highlight w:val="none"/>
        </w:rPr>
        <w:t>.</w:t>
      </w:r>
      <w:r>
        <w:rPr>
          <w:rFonts w:hint="eastAsia" w:ascii="宋体" w:hAnsi="宋体" w:cs="宋体"/>
          <w:kern w:val="0"/>
          <w:sz w:val="24"/>
          <w:szCs w:val="24"/>
          <w:highlight w:val="none"/>
          <w:lang w:val="en-US" w:eastAsia="zh-CN"/>
        </w:rPr>
        <w:t>4</w:t>
      </w:r>
      <w:r>
        <w:rPr>
          <w:rFonts w:hint="eastAsia" w:ascii="宋体" w:hAnsi="宋体" w:cs="宋体"/>
          <w:kern w:val="0"/>
          <w:sz w:val="24"/>
          <w:szCs w:val="24"/>
          <w:highlight w:val="none"/>
        </w:rPr>
        <w:t>五金件需采用国内知名品牌。</w:t>
      </w:r>
    </w:p>
    <w:p w14:paraId="1A0EEF21">
      <w:pPr>
        <w:pStyle w:val="3"/>
        <w:keepNext w:val="0"/>
        <w:keepLines w:val="0"/>
        <w:pageBreakBefore w:val="0"/>
        <w:widowControl w:val="0"/>
        <w:kinsoku/>
        <w:wordWrap/>
        <w:overflowPunct/>
        <w:topLinePunct w:val="0"/>
        <w:autoSpaceDE/>
        <w:autoSpaceDN/>
        <w:bidi w:val="0"/>
        <w:adjustRightInd/>
        <w:snapToGrid/>
        <w:spacing w:line="440" w:lineRule="exact"/>
        <w:ind w:firstLine="464" w:firstLineChars="200"/>
        <w:textAlignment w:val="auto"/>
        <w:rPr>
          <w:rFonts w:hint="eastAsia" w:hAnsi="宋体" w:cs="宋体"/>
          <w:sz w:val="24"/>
          <w:szCs w:val="24"/>
          <w:highlight w:val="none"/>
        </w:rPr>
      </w:pPr>
      <w:r>
        <w:rPr>
          <w:rFonts w:hint="eastAsia" w:hAnsi="宋体" w:cs="宋体"/>
          <w:kern w:val="0"/>
          <w:sz w:val="24"/>
          <w:szCs w:val="24"/>
          <w:highlight w:val="none"/>
          <w:lang w:val="en-US" w:eastAsia="zh-CN"/>
        </w:rPr>
        <w:t>3</w:t>
      </w:r>
      <w:r>
        <w:rPr>
          <w:rFonts w:hint="eastAsia" w:hAnsi="宋体" w:cs="宋体"/>
          <w:kern w:val="0"/>
          <w:sz w:val="24"/>
          <w:szCs w:val="24"/>
          <w:highlight w:val="none"/>
        </w:rPr>
        <w:t>.</w:t>
      </w:r>
      <w:r>
        <w:rPr>
          <w:rFonts w:hint="eastAsia" w:hAnsi="宋体" w:cs="宋体"/>
          <w:kern w:val="0"/>
          <w:sz w:val="24"/>
          <w:szCs w:val="24"/>
          <w:highlight w:val="none"/>
          <w:lang w:val="en-US" w:eastAsia="zh-CN"/>
        </w:rPr>
        <w:t>5</w:t>
      </w:r>
      <w:r>
        <w:rPr>
          <w:rFonts w:hint="eastAsia" w:hAnsi="宋体" w:cs="宋体"/>
          <w:kern w:val="0"/>
          <w:sz w:val="24"/>
          <w:szCs w:val="24"/>
          <w:highlight w:val="none"/>
        </w:rPr>
        <w:t>用户对颜色、尺寸有特殊要求可与中标企业协商解决（中标价不变）。</w:t>
      </w:r>
    </w:p>
    <w:p w14:paraId="0E4E7D09">
      <w:pPr>
        <w:keepNext w:val="0"/>
        <w:keepLines w:val="0"/>
        <w:pageBreakBefore w:val="0"/>
        <w:widowControl w:val="0"/>
        <w:kinsoku/>
        <w:wordWrap/>
        <w:overflowPunct/>
        <w:topLinePunct w:val="0"/>
        <w:autoSpaceDE/>
        <w:autoSpaceDN/>
        <w:bidi w:val="0"/>
        <w:adjustRightInd/>
        <w:snapToGrid/>
        <w:spacing w:line="440" w:lineRule="exact"/>
        <w:ind w:firstLine="464" w:firstLineChars="200"/>
        <w:textAlignment w:val="auto"/>
        <w:rPr>
          <w:rFonts w:hint="eastAsia" w:ascii="宋体" w:hAnsi="宋体" w:eastAsia="宋体" w:cs="宋体"/>
          <w:spacing w:val="-4"/>
          <w:kern w:val="0"/>
          <w:sz w:val="24"/>
          <w:szCs w:val="24"/>
          <w:highlight w:val="none"/>
          <w:lang w:val="en-US" w:eastAsia="zh-CN" w:bidi="ar-SA"/>
        </w:rPr>
      </w:pPr>
      <w:r>
        <w:rPr>
          <w:rFonts w:hint="eastAsia" w:ascii="宋体" w:hAnsi="宋体" w:cs="宋体"/>
          <w:spacing w:val="-4"/>
          <w:kern w:val="0"/>
          <w:sz w:val="24"/>
          <w:szCs w:val="24"/>
          <w:highlight w:val="none"/>
          <w:lang w:val="en-US" w:eastAsia="zh-CN" w:bidi="ar-SA"/>
        </w:rPr>
        <w:t>3</w:t>
      </w:r>
      <w:r>
        <w:rPr>
          <w:rFonts w:hint="eastAsia" w:ascii="宋体" w:hAnsi="宋体" w:eastAsia="宋体" w:cs="宋体"/>
          <w:spacing w:val="-4"/>
          <w:kern w:val="0"/>
          <w:sz w:val="24"/>
          <w:szCs w:val="24"/>
          <w:highlight w:val="none"/>
          <w:lang w:val="en-US" w:eastAsia="zh-CN" w:bidi="ar-SA"/>
        </w:rPr>
        <w:t>.</w:t>
      </w:r>
      <w:r>
        <w:rPr>
          <w:rFonts w:hint="eastAsia" w:ascii="宋体" w:hAnsi="宋体" w:cs="宋体"/>
          <w:spacing w:val="-4"/>
          <w:kern w:val="0"/>
          <w:sz w:val="24"/>
          <w:szCs w:val="24"/>
          <w:highlight w:val="none"/>
          <w:lang w:val="en-US" w:eastAsia="zh-CN" w:bidi="ar-SA"/>
        </w:rPr>
        <w:t>6</w:t>
      </w:r>
      <w:r>
        <w:rPr>
          <w:rFonts w:hint="eastAsia" w:ascii="宋体" w:hAnsi="宋体" w:eastAsia="宋体" w:cs="宋体"/>
          <w:spacing w:val="-4"/>
          <w:kern w:val="0"/>
          <w:sz w:val="24"/>
          <w:szCs w:val="24"/>
          <w:highlight w:val="none"/>
          <w:lang w:val="en-US" w:eastAsia="zh-CN" w:bidi="ar-SA"/>
        </w:rPr>
        <w:t>样品递交：投标人在</w:t>
      </w:r>
      <w:r>
        <w:rPr>
          <w:rFonts w:hint="default" w:ascii="Times New Roman" w:hAnsi="Times New Roman" w:eastAsia="宋体" w:cs="Times New Roman"/>
          <w:spacing w:val="-4"/>
          <w:kern w:val="0"/>
          <w:sz w:val="24"/>
          <w:szCs w:val="24"/>
          <w:highlight w:val="none"/>
          <w:u w:val="single"/>
          <w:lang w:val="en-US" w:eastAsia="zh-CN" w:bidi="ar-SA"/>
        </w:rPr>
        <w:t>202</w:t>
      </w:r>
      <w:r>
        <w:rPr>
          <w:rFonts w:hint="eastAsia" w:cs="Times New Roman"/>
          <w:spacing w:val="-4"/>
          <w:kern w:val="0"/>
          <w:sz w:val="24"/>
          <w:szCs w:val="24"/>
          <w:highlight w:val="none"/>
          <w:u w:val="single"/>
          <w:lang w:val="en-US" w:eastAsia="zh-CN" w:bidi="ar-SA"/>
        </w:rPr>
        <w:t>5</w:t>
      </w:r>
      <w:r>
        <w:rPr>
          <w:rFonts w:hint="default" w:ascii="Times New Roman" w:hAnsi="Times New Roman" w:eastAsia="宋体" w:cs="Times New Roman"/>
          <w:spacing w:val="-4"/>
          <w:kern w:val="0"/>
          <w:sz w:val="24"/>
          <w:szCs w:val="24"/>
          <w:highlight w:val="none"/>
          <w:lang w:val="en-US" w:eastAsia="zh-CN" w:bidi="ar-SA"/>
        </w:rPr>
        <w:t>年</w:t>
      </w:r>
      <w:r>
        <w:rPr>
          <w:rFonts w:hint="default" w:ascii="Times New Roman" w:hAnsi="Times New Roman" w:eastAsia="宋体" w:cs="Times New Roman"/>
          <w:spacing w:val="-4"/>
          <w:kern w:val="0"/>
          <w:sz w:val="24"/>
          <w:szCs w:val="24"/>
          <w:highlight w:val="none"/>
          <w:u w:val="single"/>
          <w:lang w:val="en-US" w:eastAsia="zh-CN" w:bidi="ar-SA"/>
        </w:rPr>
        <w:t xml:space="preserve"> </w:t>
      </w:r>
      <w:r>
        <w:rPr>
          <w:rFonts w:hint="eastAsia" w:cs="Times New Roman"/>
          <w:spacing w:val="-4"/>
          <w:kern w:val="0"/>
          <w:sz w:val="24"/>
          <w:szCs w:val="24"/>
          <w:highlight w:val="none"/>
          <w:u w:val="single"/>
          <w:lang w:val="en-US" w:eastAsia="zh-CN" w:bidi="ar-SA"/>
        </w:rPr>
        <w:t>2</w:t>
      </w:r>
      <w:r>
        <w:rPr>
          <w:rFonts w:hint="default" w:ascii="Times New Roman" w:hAnsi="Times New Roman" w:eastAsia="宋体" w:cs="Times New Roman"/>
          <w:spacing w:val="-4"/>
          <w:kern w:val="0"/>
          <w:sz w:val="24"/>
          <w:szCs w:val="24"/>
          <w:highlight w:val="none"/>
          <w:u w:val="single"/>
          <w:lang w:val="en-US" w:eastAsia="zh-CN" w:bidi="ar-SA"/>
        </w:rPr>
        <w:t xml:space="preserve"> </w:t>
      </w:r>
      <w:r>
        <w:rPr>
          <w:rFonts w:hint="default" w:ascii="Times New Roman" w:hAnsi="Times New Roman" w:eastAsia="宋体" w:cs="Times New Roman"/>
          <w:spacing w:val="-4"/>
          <w:kern w:val="0"/>
          <w:sz w:val="24"/>
          <w:szCs w:val="24"/>
          <w:highlight w:val="none"/>
          <w:lang w:val="en-US" w:eastAsia="zh-CN" w:bidi="ar-SA"/>
        </w:rPr>
        <w:t>月</w:t>
      </w:r>
      <w:r>
        <w:rPr>
          <w:rFonts w:hint="default" w:ascii="Times New Roman" w:hAnsi="Times New Roman" w:eastAsia="宋体" w:cs="Times New Roman"/>
          <w:spacing w:val="-4"/>
          <w:kern w:val="0"/>
          <w:sz w:val="24"/>
          <w:szCs w:val="24"/>
          <w:highlight w:val="none"/>
          <w:u w:val="single"/>
          <w:lang w:val="en-US" w:eastAsia="zh-CN" w:bidi="ar-SA"/>
        </w:rPr>
        <w:t xml:space="preserve"> </w:t>
      </w:r>
      <w:r>
        <w:rPr>
          <w:rFonts w:hint="eastAsia" w:cs="Times New Roman"/>
          <w:spacing w:val="-4"/>
          <w:kern w:val="0"/>
          <w:sz w:val="24"/>
          <w:szCs w:val="24"/>
          <w:highlight w:val="none"/>
          <w:u w:val="single"/>
          <w:lang w:val="en-US" w:eastAsia="zh-CN" w:bidi="ar-SA"/>
        </w:rPr>
        <w:t>20</w:t>
      </w:r>
      <w:r>
        <w:rPr>
          <w:rFonts w:hint="default" w:ascii="Times New Roman" w:hAnsi="Times New Roman" w:eastAsia="宋体" w:cs="Times New Roman"/>
          <w:spacing w:val="-4"/>
          <w:kern w:val="0"/>
          <w:sz w:val="24"/>
          <w:szCs w:val="24"/>
          <w:highlight w:val="none"/>
          <w:u w:val="single"/>
          <w:lang w:val="en-US" w:eastAsia="zh-CN" w:bidi="ar-SA"/>
        </w:rPr>
        <w:t xml:space="preserve"> </w:t>
      </w:r>
      <w:r>
        <w:rPr>
          <w:rFonts w:hint="default" w:ascii="Times New Roman" w:hAnsi="Times New Roman" w:eastAsia="宋体" w:cs="Times New Roman"/>
          <w:spacing w:val="-4"/>
          <w:kern w:val="0"/>
          <w:sz w:val="24"/>
          <w:szCs w:val="24"/>
          <w:highlight w:val="none"/>
          <w:lang w:val="en-US" w:eastAsia="zh-CN" w:bidi="ar-SA"/>
        </w:rPr>
        <w:t>日</w:t>
      </w:r>
      <w:r>
        <w:rPr>
          <w:rFonts w:hint="default" w:ascii="Times New Roman" w:hAnsi="Times New Roman" w:eastAsia="宋体" w:cs="Times New Roman"/>
          <w:spacing w:val="-4"/>
          <w:kern w:val="0"/>
          <w:sz w:val="24"/>
          <w:szCs w:val="24"/>
          <w:highlight w:val="none"/>
          <w:u w:val="single"/>
          <w:lang w:val="en-US" w:eastAsia="zh-CN" w:bidi="ar-SA"/>
        </w:rPr>
        <w:t>09</w:t>
      </w:r>
      <w:r>
        <w:rPr>
          <w:rFonts w:hint="default" w:ascii="Times New Roman" w:hAnsi="Times New Roman" w:eastAsia="宋体" w:cs="Times New Roman"/>
          <w:spacing w:val="-4"/>
          <w:kern w:val="0"/>
          <w:sz w:val="24"/>
          <w:szCs w:val="24"/>
          <w:highlight w:val="none"/>
          <w:lang w:val="en-US" w:eastAsia="zh-CN" w:bidi="ar-SA"/>
        </w:rPr>
        <w:t>：</w:t>
      </w:r>
      <w:r>
        <w:rPr>
          <w:rFonts w:hint="default" w:ascii="Times New Roman" w:hAnsi="Times New Roman" w:eastAsia="宋体" w:cs="Times New Roman"/>
          <w:spacing w:val="-4"/>
          <w:kern w:val="0"/>
          <w:sz w:val="24"/>
          <w:szCs w:val="24"/>
          <w:highlight w:val="none"/>
          <w:u w:val="single"/>
          <w:lang w:val="en-US" w:eastAsia="zh-CN" w:bidi="ar-SA"/>
        </w:rPr>
        <w:t>00</w:t>
      </w:r>
      <w:r>
        <w:rPr>
          <w:rFonts w:hint="eastAsia" w:ascii="宋体" w:hAnsi="宋体" w:eastAsia="宋体" w:cs="宋体"/>
          <w:spacing w:val="-4"/>
          <w:kern w:val="0"/>
          <w:sz w:val="24"/>
          <w:szCs w:val="24"/>
          <w:highlight w:val="none"/>
          <w:lang w:val="en-US" w:eastAsia="zh-CN" w:bidi="ar-SA"/>
        </w:rPr>
        <w:t>时前将样品送达至金华市公共资源交易中心东阳分中心（东阳市总部中心艺海北路388号B幢西区十一楼样品室），并与金华市公共交易资源中心东阳分中心工作人员</w:t>
      </w:r>
      <w:r>
        <w:rPr>
          <w:rFonts w:hint="eastAsia" w:ascii="宋体" w:hAnsi="宋体" w:cs="宋体"/>
          <w:spacing w:val="-4"/>
          <w:kern w:val="0"/>
          <w:sz w:val="24"/>
          <w:szCs w:val="24"/>
          <w:highlight w:val="none"/>
          <w:lang w:val="en-US" w:eastAsia="zh-CN" w:bidi="ar-SA"/>
        </w:rPr>
        <w:t>（马女士 0579-89302876）</w:t>
      </w:r>
      <w:r>
        <w:rPr>
          <w:rFonts w:hint="eastAsia" w:ascii="宋体" w:hAnsi="宋体" w:eastAsia="宋体" w:cs="宋体"/>
          <w:spacing w:val="-4"/>
          <w:kern w:val="0"/>
          <w:sz w:val="24"/>
          <w:szCs w:val="24"/>
          <w:highlight w:val="none"/>
          <w:lang w:val="en-US" w:eastAsia="zh-CN" w:bidi="ar-SA"/>
        </w:rPr>
        <w:t>联系，工作人员会对样品进行签收编号，逾期未送达的视为未提供样品。未中标供应商的样品于本项目开标结束后</w:t>
      </w:r>
      <w:r>
        <w:rPr>
          <w:rFonts w:hint="eastAsia" w:ascii="宋体" w:hAnsi="宋体" w:cs="宋体"/>
          <w:spacing w:val="-4"/>
          <w:kern w:val="0"/>
          <w:sz w:val="24"/>
          <w:szCs w:val="24"/>
          <w:highlight w:val="none"/>
          <w:lang w:val="en-US" w:eastAsia="zh-CN" w:bidi="ar-SA"/>
        </w:rPr>
        <w:t>1个工作</w:t>
      </w:r>
      <w:r>
        <w:rPr>
          <w:rFonts w:hint="eastAsia" w:ascii="宋体" w:hAnsi="宋体" w:eastAsia="宋体" w:cs="宋体"/>
          <w:spacing w:val="-4"/>
          <w:kern w:val="0"/>
          <w:sz w:val="24"/>
          <w:szCs w:val="24"/>
          <w:highlight w:val="none"/>
          <w:lang w:val="en-US" w:eastAsia="zh-CN" w:bidi="ar-SA"/>
        </w:rPr>
        <w:t>日内，由中标供应商自行领取，若超期领取，金华市公共交易资源中心东阳分中心不承担任何保管责任。</w:t>
      </w:r>
    </w:p>
    <w:p w14:paraId="2C07066D">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562" w:firstLineChars="200"/>
        <w:textAlignment w:val="auto"/>
        <w:rPr>
          <w:rStyle w:val="105"/>
          <w:rFonts w:hAnsi="宋体" w:cs="宋体"/>
          <w:b/>
          <w:bCs/>
          <w:sz w:val="28"/>
          <w:szCs w:val="28"/>
          <w:highlight w:val="none"/>
        </w:rPr>
      </w:pPr>
      <w:r>
        <w:rPr>
          <w:rStyle w:val="105"/>
          <w:rFonts w:hint="eastAsia" w:hAnsi="宋体" w:cs="宋体"/>
          <w:b/>
          <w:bCs/>
          <w:sz w:val="28"/>
          <w:szCs w:val="28"/>
          <w:highlight w:val="none"/>
          <w:lang w:eastAsia="zh-CN"/>
        </w:rPr>
        <w:t>二</w:t>
      </w:r>
      <w:r>
        <w:rPr>
          <w:rStyle w:val="105"/>
          <w:rFonts w:hAnsi="宋体" w:cs="宋体"/>
          <w:b/>
          <w:bCs/>
          <w:sz w:val="28"/>
          <w:szCs w:val="28"/>
          <w:highlight w:val="none"/>
        </w:rPr>
        <w:t>、</w:t>
      </w:r>
      <w:r>
        <w:rPr>
          <w:rStyle w:val="34"/>
          <w:rFonts w:hAnsi="宋体" w:cs="宋体"/>
          <w:b/>
          <w:bCs/>
          <w:i w:val="0"/>
          <w:sz w:val="28"/>
          <w:szCs w:val="28"/>
          <w:highlight w:val="none"/>
        </w:rPr>
        <w:t>商务及其他</w:t>
      </w:r>
      <w:r>
        <w:rPr>
          <w:rStyle w:val="105"/>
          <w:rFonts w:hAnsi="宋体" w:cs="宋体"/>
          <w:b/>
          <w:bCs/>
          <w:sz w:val="28"/>
          <w:szCs w:val="28"/>
          <w:highlight w:val="none"/>
        </w:rPr>
        <w:t>相关要求</w:t>
      </w:r>
    </w:p>
    <w:p w14:paraId="09F57EFD">
      <w:pPr>
        <w:keepNext w:val="0"/>
        <w:keepLines w:val="0"/>
        <w:pageBreakBefore w:val="0"/>
        <w:kinsoku/>
        <w:wordWrap/>
        <w:overflowPunct/>
        <w:topLinePunct w:val="0"/>
        <w:autoSpaceDE/>
        <w:autoSpaceDN/>
        <w:bidi w:val="0"/>
        <w:adjustRightInd w:val="0"/>
        <w:spacing w:line="440" w:lineRule="exact"/>
        <w:ind w:firstLine="472" w:firstLineChars="196"/>
        <w:textAlignment w:val="auto"/>
        <w:rPr>
          <w:rFonts w:hint="eastAsia" w:ascii="宋体" w:hAnsi="宋体" w:cs="宋体"/>
          <w:b/>
          <w:bCs/>
          <w:kern w:val="0"/>
          <w:sz w:val="24"/>
          <w:highlight w:val="none"/>
        </w:rPr>
      </w:pPr>
      <w:r>
        <w:rPr>
          <w:rFonts w:hint="eastAsia" w:ascii="宋体" w:hAnsi="宋体" w:cs="宋体"/>
          <w:b/>
          <w:bCs/>
          <w:kern w:val="0"/>
          <w:sz w:val="24"/>
          <w:highlight w:val="none"/>
        </w:rPr>
        <w:t>1、项目投标报价要求</w:t>
      </w:r>
    </w:p>
    <w:p w14:paraId="10CE75B0">
      <w:pPr>
        <w:keepNext w:val="0"/>
        <w:keepLines w:val="0"/>
        <w:pageBreakBefore w:val="0"/>
        <w:kinsoku/>
        <w:wordWrap/>
        <w:overflowPunct/>
        <w:topLinePunct w:val="0"/>
        <w:autoSpaceDE/>
        <w:autoSpaceDN/>
        <w:bidi w:val="0"/>
        <w:adjustRightInd w:val="0"/>
        <w:spacing w:line="440" w:lineRule="exact"/>
        <w:ind w:firstLine="482" w:firstLineChars="200"/>
        <w:textAlignment w:val="auto"/>
        <w:rPr>
          <w:rFonts w:hint="eastAsia" w:ascii="宋体" w:hAnsi="宋体"/>
          <w:sz w:val="24"/>
          <w:highlight w:val="none"/>
        </w:rPr>
      </w:pPr>
      <w:r>
        <w:rPr>
          <w:rFonts w:hint="eastAsia" w:ascii="宋体" w:hAnsi="宋体"/>
          <w:b/>
          <w:sz w:val="24"/>
          <w:highlight w:val="none"/>
        </w:rPr>
        <w:t>（1）</w:t>
      </w:r>
      <w:r>
        <w:rPr>
          <w:rFonts w:hint="eastAsia" w:ascii="宋体" w:hAnsi="宋体"/>
          <w:sz w:val="24"/>
          <w:highlight w:val="none"/>
        </w:rPr>
        <w:t>投标报价包括</w:t>
      </w:r>
      <w:r>
        <w:rPr>
          <w:rFonts w:hint="eastAsia" w:ascii="宋体" w:hAnsi="宋体"/>
          <w:b/>
          <w:bCs/>
          <w:sz w:val="24"/>
          <w:highlight w:val="none"/>
        </w:rPr>
        <w:t>产品购置费、运输费、培训费、安装调试费、技术支持、质保期内的服务费和税金等所有费用</w:t>
      </w:r>
      <w:r>
        <w:rPr>
          <w:rFonts w:hint="eastAsia" w:ascii="宋体" w:hAnsi="宋体"/>
          <w:sz w:val="24"/>
          <w:highlight w:val="none"/>
        </w:rPr>
        <w:t>。投标人所投报的投标报价为投标人所能承受的整个项目的一次性最终最低报价，如有漏项，视同已包含在其它项目中，合同总价和单价不作调整。</w:t>
      </w:r>
    </w:p>
    <w:p w14:paraId="7AE7F493">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宋体" w:hAnsi="宋体"/>
          <w:sz w:val="24"/>
          <w:highlight w:val="none"/>
        </w:rPr>
      </w:pPr>
      <w:r>
        <w:rPr>
          <w:rFonts w:hint="eastAsia" w:ascii="宋体" w:hAnsi="宋体"/>
          <w:b/>
          <w:sz w:val="24"/>
          <w:highlight w:val="none"/>
        </w:rPr>
        <w:t>（2）</w:t>
      </w:r>
      <w:r>
        <w:rPr>
          <w:rFonts w:hint="eastAsia" w:ascii="宋体" w:hAnsi="宋体"/>
          <w:sz w:val="24"/>
          <w:highlight w:val="none"/>
        </w:rPr>
        <w:t>按国家规定由中标人缴纳的各种税收已包含在投标总价内，由中标人向税务机关缴纳。</w:t>
      </w:r>
    </w:p>
    <w:p w14:paraId="6ACB0080">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宋体" w:hAnsi="宋体"/>
          <w:b/>
          <w:bCs/>
          <w:color w:val="000000"/>
          <w:sz w:val="24"/>
          <w:highlight w:val="none"/>
        </w:rPr>
      </w:pPr>
      <w:r>
        <w:rPr>
          <w:rFonts w:hint="eastAsia" w:ascii="宋体" w:hAnsi="宋体"/>
          <w:b/>
          <w:bCs/>
          <w:color w:val="000000"/>
          <w:sz w:val="24"/>
          <w:highlight w:val="none"/>
        </w:rPr>
        <w:t>2、工期及地点</w:t>
      </w:r>
    </w:p>
    <w:p w14:paraId="47A16AEA">
      <w:pPr>
        <w:keepNext w:val="0"/>
        <w:keepLines w:val="0"/>
        <w:pageBreakBefore w:val="0"/>
        <w:kinsoku/>
        <w:wordWrap/>
        <w:overflowPunct/>
        <w:topLinePunct w:val="0"/>
        <w:autoSpaceDE/>
        <w:autoSpaceDN/>
        <w:bidi w:val="0"/>
        <w:spacing w:line="440" w:lineRule="exact"/>
        <w:ind w:firstLine="482" w:firstLineChars="200"/>
        <w:textAlignment w:val="auto"/>
        <w:rPr>
          <w:rFonts w:hint="default" w:ascii="宋体" w:hAnsi="宋体" w:cs="Arial"/>
          <w:b/>
          <w:bCs/>
          <w:color w:val="auto"/>
          <w:sz w:val="24"/>
          <w:highlight w:val="none"/>
          <w:lang w:val="en-US"/>
        </w:rPr>
      </w:pPr>
      <w:r>
        <w:rPr>
          <w:rFonts w:hint="eastAsia" w:ascii="宋体" w:hAnsi="宋体" w:cs="Arial"/>
          <w:b/>
          <w:bCs/>
          <w:color w:val="000000"/>
          <w:sz w:val="24"/>
          <w:highlight w:val="none"/>
        </w:rPr>
        <w:t>（1）工期：</w:t>
      </w:r>
      <w:r>
        <w:rPr>
          <w:rFonts w:hint="eastAsia" w:ascii="宋体" w:hAnsi="宋体" w:cs="宋体"/>
          <w:b/>
          <w:bCs/>
          <w:color w:val="auto"/>
          <w:sz w:val="24"/>
          <w:szCs w:val="24"/>
          <w:highlight w:val="none"/>
          <w:lang w:val="en-US" w:eastAsia="zh-CN"/>
        </w:rPr>
        <w:t>在接到采购人通知后40日内完成交货和安装，且验收合格交付使用。</w:t>
      </w:r>
    </w:p>
    <w:p w14:paraId="18961106">
      <w:pPr>
        <w:keepNext w:val="0"/>
        <w:keepLines w:val="0"/>
        <w:pageBreakBefore w:val="0"/>
        <w:kinsoku/>
        <w:wordWrap/>
        <w:overflowPunct/>
        <w:topLinePunct w:val="0"/>
        <w:autoSpaceDE/>
        <w:autoSpaceDN/>
        <w:bidi w:val="0"/>
        <w:snapToGrid w:val="0"/>
        <w:spacing w:line="440" w:lineRule="exact"/>
        <w:ind w:firstLine="472" w:firstLineChars="196"/>
        <w:textAlignment w:val="auto"/>
        <w:rPr>
          <w:rFonts w:hint="eastAsia" w:ascii="宋体" w:hAnsi="宋体" w:cs="Arial"/>
          <w:b/>
          <w:bCs/>
          <w:color w:val="000000"/>
          <w:sz w:val="24"/>
          <w:highlight w:val="none"/>
        </w:rPr>
      </w:pPr>
      <w:r>
        <w:rPr>
          <w:rFonts w:hint="eastAsia" w:ascii="宋体" w:hAnsi="宋体" w:cs="Arial"/>
          <w:b/>
          <w:bCs/>
          <w:color w:val="000000"/>
          <w:sz w:val="24"/>
          <w:highlight w:val="none"/>
        </w:rPr>
        <w:t>（2）实施地点：安装地点为采购人指定地点。</w:t>
      </w:r>
    </w:p>
    <w:p w14:paraId="5E9D3AFB">
      <w:pPr>
        <w:keepNext w:val="0"/>
        <w:keepLines w:val="0"/>
        <w:pageBreakBefore w:val="0"/>
        <w:kinsoku/>
        <w:wordWrap/>
        <w:overflowPunct/>
        <w:topLinePunct w:val="0"/>
        <w:autoSpaceDE/>
        <w:autoSpaceDN/>
        <w:bidi w:val="0"/>
        <w:spacing w:line="440" w:lineRule="exact"/>
        <w:ind w:firstLine="482" w:firstLineChars="200"/>
        <w:textAlignment w:val="auto"/>
        <w:rPr>
          <w:rFonts w:ascii="宋体" w:hAnsi="宋体"/>
          <w:b/>
          <w:bCs/>
          <w:sz w:val="24"/>
          <w:highlight w:val="none"/>
        </w:rPr>
      </w:pPr>
      <w:r>
        <w:rPr>
          <w:rFonts w:hint="eastAsia" w:ascii="宋体" w:hAnsi="宋体"/>
          <w:b/>
          <w:bCs/>
          <w:color w:val="000000"/>
          <w:sz w:val="24"/>
          <w:highlight w:val="none"/>
        </w:rPr>
        <w:t>3、</w:t>
      </w:r>
      <w:r>
        <w:rPr>
          <w:rFonts w:hint="eastAsia" w:ascii="宋体" w:hAnsi="宋体"/>
          <w:b/>
          <w:bCs/>
          <w:sz w:val="24"/>
          <w:highlight w:val="none"/>
        </w:rPr>
        <w:t>质保期（免费维修期）</w:t>
      </w:r>
    </w:p>
    <w:p w14:paraId="0021727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3.1 </w:t>
      </w:r>
      <w:r>
        <w:rPr>
          <w:rFonts w:hint="eastAsia" w:ascii="宋体" w:hAnsi="宋体" w:eastAsia="宋体" w:cs="宋体"/>
          <w:color w:val="auto"/>
          <w:kern w:val="2"/>
          <w:sz w:val="24"/>
          <w:szCs w:val="24"/>
          <w:highlight w:val="none"/>
          <w:lang w:val="en-US" w:eastAsia="zh-CN" w:bidi="ar-SA"/>
        </w:rPr>
        <w:t>本项目货物的质保期为验收合格之日起</w:t>
      </w:r>
      <w:r>
        <w:rPr>
          <w:rFonts w:hint="eastAsia" w:ascii="宋体"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年。</w:t>
      </w:r>
      <w:r>
        <w:rPr>
          <w:rFonts w:hint="eastAsia" w:ascii="宋体" w:hAnsi="宋体" w:eastAsia="宋体" w:cs="Times New Roman"/>
          <w:strike w:val="0"/>
          <w:dstrike w:val="0"/>
          <w:color w:val="auto"/>
          <w:sz w:val="24"/>
          <w:highlight w:val="none"/>
          <w:lang w:val="zh-CN"/>
        </w:rPr>
        <w:t>质保期内因货物本身质量问题</w:t>
      </w:r>
      <w:r>
        <w:rPr>
          <w:rFonts w:hint="eastAsia" w:ascii="宋体" w:hAnsi="宋体" w:eastAsia="宋体" w:cs="宋体"/>
          <w:color w:val="auto"/>
          <w:sz w:val="24"/>
          <w:szCs w:val="24"/>
          <w:highlight w:val="none"/>
        </w:rPr>
        <w:t>，由中标人负责免费解决（因采购人使用不当或其他人为因素造成的故障除外）；</w:t>
      </w:r>
    </w:p>
    <w:p w14:paraId="182B06EC">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3.2 在质保期内提供7*24小时（不分节假日）技术支持热线电话（固话、手机）服务。如电话响应无法解决，则24小时内响应、48小时内修复；</w:t>
      </w:r>
    </w:p>
    <w:p w14:paraId="74CED406">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jc w:val="left"/>
        <w:textAlignment w:val="auto"/>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3.3 在质保期内如有部件损坏，中标人应立即予以更换、维修，如不能立即修复的，必须提供相同型号的配件给采购人使用，以确保采购人的日常工作不受影响；</w:t>
      </w:r>
    </w:p>
    <w:p w14:paraId="1D57F17D">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3.4 提供关于产品质量保证承诺；免费保修期的承诺；免费保修期外的服务承诺；免费提供终身技术支持服务承诺；</w:t>
      </w:r>
    </w:p>
    <w:p w14:paraId="66F4411F">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40" w:lineRule="exact"/>
        <w:ind w:leftChars="0" w:firstLine="482"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u w:val="single"/>
          <w:lang w:val="en-US" w:eastAsia="zh-CN" w:bidi="ar-SA"/>
        </w:rPr>
        <w:t>质保期内，与维修相关的所有费用由中标方负责</w:t>
      </w:r>
      <w:r>
        <w:rPr>
          <w:rFonts w:hint="eastAsia" w:ascii="宋体" w:hAnsi="宋体" w:eastAsia="宋体" w:cs="宋体"/>
          <w:color w:val="auto"/>
          <w:kern w:val="0"/>
          <w:sz w:val="24"/>
          <w:szCs w:val="24"/>
          <w:highlight w:val="none"/>
          <w:lang w:val="en-US" w:eastAsia="zh-CN" w:bidi="ar-SA"/>
        </w:rPr>
        <w:t>。</w:t>
      </w:r>
    </w:p>
    <w:p w14:paraId="3EA0FAB3">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宋体" w:hAnsi="宋体"/>
          <w:b/>
          <w:bCs/>
          <w:sz w:val="24"/>
          <w:highlight w:val="none"/>
        </w:rPr>
      </w:pPr>
      <w:r>
        <w:rPr>
          <w:rFonts w:hint="eastAsia" w:ascii="宋体" w:hAnsi="宋体"/>
          <w:b/>
          <w:bCs/>
          <w:sz w:val="24"/>
          <w:highlight w:val="none"/>
        </w:rPr>
        <w:t>4、技术培训</w:t>
      </w:r>
    </w:p>
    <w:p w14:paraId="29B370E0">
      <w:pPr>
        <w:keepNext w:val="0"/>
        <w:keepLines w:val="0"/>
        <w:pageBreakBefore w:val="0"/>
        <w:kinsoku/>
        <w:wordWrap/>
        <w:overflowPunct/>
        <w:topLinePunct w:val="0"/>
        <w:autoSpaceDE/>
        <w:autoSpaceDN/>
        <w:bidi w:val="0"/>
        <w:spacing w:line="440" w:lineRule="exact"/>
        <w:ind w:firstLine="480" w:firstLineChars="200"/>
        <w:textAlignment w:val="auto"/>
        <w:rPr>
          <w:rFonts w:ascii="宋体" w:hAnsi="宋体"/>
          <w:sz w:val="24"/>
          <w:highlight w:val="none"/>
        </w:rPr>
      </w:pPr>
      <w:r>
        <w:rPr>
          <w:rFonts w:hint="eastAsia" w:ascii="宋体" w:hAnsi="宋体"/>
          <w:sz w:val="24"/>
          <w:highlight w:val="none"/>
        </w:rPr>
        <w:t>（1）</w:t>
      </w:r>
      <w:r>
        <w:rPr>
          <w:rFonts w:ascii="宋体" w:hAnsi="宋体"/>
          <w:sz w:val="24"/>
          <w:highlight w:val="none"/>
        </w:rPr>
        <w:t>供方须对需方的操作人员、技术人员进行免费培训。</w:t>
      </w:r>
    </w:p>
    <w:p w14:paraId="24835551">
      <w:pPr>
        <w:keepNext w:val="0"/>
        <w:keepLines w:val="0"/>
        <w:pageBreakBefore w:val="0"/>
        <w:kinsoku/>
        <w:wordWrap/>
        <w:overflowPunct/>
        <w:topLinePunct w:val="0"/>
        <w:autoSpaceDE/>
        <w:autoSpaceDN/>
        <w:bidi w:val="0"/>
        <w:spacing w:line="440" w:lineRule="exact"/>
        <w:ind w:firstLine="480" w:firstLineChars="200"/>
        <w:textAlignment w:val="auto"/>
        <w:rPr>
          <w:rFonts w:ascii="宋体" w:hAnsi="宋体"/>
          <w:sz w:val="24"/>
          <w:highlight w:val="none"/>
        </w:rPr>
      </w:pPr>
      <w:r>
        <w:rPr>
          <w:rFonts w:hint="eastAsia" w:ascii="宋体" w:hAnsi="宋体"/>
          <w:sz w:val="24"/>
          <w:highlight w:val="none"/>
        </w:rPr>
        <w:t>（2）</w:t>
      </w:r>
      <w:r>
        <w:rPr>
          <w:rFonts w:ascii="宋体" w:hAnsi="宋体"/>
          <w:sz w:val="24"/>
          <w:highlight w:val="none"/>
        </w:rPr>
        <w:t>技术培训费用应包含在供货总价中。</w:t>
      </w:r>
    </w:p>
    <w:p w14:paraId="1E104E82">
      <w:pPr>
        <w:keepNext w:val="0"/>
        <w:keepLines w:val="0"/>
        <w:pageBreakBefore w:val="0"/>
        <w:kinsoku/>
        <w:wordWrap/>
        <w:overflowPunct/>
        <w:topLinePunct w:val="0"/>
        <w:autoSpaceDE/>
        <w:autoSpaceDN/>
        <w:bidi w:val="0"/>
        <w:spacing w:line="440" w:lineRule="exact"/>
        <w:ind w:firstLine="480" w:firstLineChars="200"/>
        <w:textAlignment w:val="auto"/>
        <w:rPr>
          <w:rFonts w:hint="eastAsia" w:ascii="宋体" w:hAnsi="宋体"/>
          <w:sz w:val="24"/>
          <w:highlight w:val="none"/>
        </w:rPr>
      </w:pPr>
      <w:r>
        <w:rPr>
          <w:rFonts w:hint="eastAsia" w:ascii="宋体" w:hAnsi="宋体"/>
          <w:sz w:val="24"/>
          <w:highlight w:val="none"/>
        </w:rPr>
        <w:t>（3）</w:t>
      </w:r>
      <w:r>
        <w:rPr>
          <w:rFonts w:ascii="宋体" w:hAnsi="宋体"/>
          <w:sz w:val="24"/>
          <w:highlight w:val="none"/>
        </w:rPr>
        <w:t>供方负责对需方进行技术培训，包括对需方进行详尽的工作原理、操作使用、一般维护、常见故障排除等一系列的专业培训,并提供系统操作、维修手册及各类设备的说明书。</w:t>
      </w:r>
    </w:p>
    <w:p w14:paraId="615CAA26">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宋体" w:hAnsi="宋体" w:cs="宋体"/>
          <w:b/>
          <w:bCs/>
          <w:sz w:val="24"/>
          <w:highlight w:val="none"/>
        </w:rPr>
      </w:pPr>
      <w:r>
        <w:rPr>
          <w:rFonts w:hint="eastAsia" w:ascii="宋体" w:hAnsi="宋体" w:cs="宋体"/>
          <w:b/>
          <w:bCs/>
          <w:sz w:val="24"/>
          <w:highlight w:val="none"/>
        </w:rPr>
        <w:t>5、验收标准</w:t>
      </w:r>
    </w:p>
    <w:p w14:paraId="058A86E5">
      <w:pPr>
        <w:keepNext w:val="0"/>
        <w:keepLines w:val="0"/>
        <w:pageBreakBefore w:val="0"/>
        <w:kinsoku/>
        <w:wordWrap/>
        <w:overflowPunct/>
        <w:topLinePunct w:val="0"/>
        <w:autoSpaceDE/>
        <w:autoSpaceDN/>
        <w:bidi w:val="0"/>
        <w:spacing w:line="440" w:lineRule="exact"/>
        <w:ind w:firstLine="480" w:firstLineChars="200"/>
        <w:textAlignment w:val="auto"/>
        <w:rPr>
          <w:rFonts w:ascii="宋体" w:hAnsi="宋体" w:eastAsia="宋体" w:cs="Times New Roman"/>
          <w:color w:val="000000"/>
          <w:sz w:val="24"/>
          <w:highlight w:val="none"/>
        </w:rPr>
      </w:pPr>
      <w:r>
        <w:rPr>
          <w:rFonts w:hint="eastAsia" w:ascii="宋体" w:hAnsi="宋体" w:eastAsia="宋体" w:cs="Times New Roman"/>
          <w:sz w:val="24"/>
          <w:highlight w:val="none"/>
        </w:rPr>
        <w:t>根</w:t>
      </w:r>
      <w:r>
        <w:rPr>
          <w:rFonts w:hint="eastAsia" w:ascii="宋体" w:hAnsi="宋体" w:eastAsia="宋体" w:cs="Times New Roman"/>
          <w:color w:val="000000"/>
          <w:sz w:val="24"/>
          <w:highlight w:val="none"/>
        </w:rPr>
        <w:t>据国家现行技术标准，按招标文件及合同规定的验收评定标准等规范，由用户组织验收。用户对货物验收合格后，双方共同签署验收合格证书，验收中发现货物达不到验收标准或合同规定的性能指标，中标方必须免费更换，并且赔偿由此给用户造成的损失，直到验收合格为止。验收费用由中标单位支付。</w:t>
      </w:r>
    </w:p>
    <w:p w14:paraId="2010502E">
      <w:pPr>
        <w:keepNext w:val="0"/>
        <w:keepLines w:val="0"/>
        <w:pageBreakBefore w:val="0"/>
        <w:kinsoku/>
        <w:wordWrap/>
        <w:overflowPunct/>
        <w:topLinePunct w:val="0"/>
        <w:autoSpaceDE/>
        <w:autoSpaceDN/>
        <w:bidi w:val="0"/>
        <w:spacing w:line="440" w:lineRule="exact"/>
        <w:ind w:firstLine="482" w:firstLineChars="200"/>
        <w:textAlignment w:val="auto"/>
        <w:rPr>
          <w:rFonts w:hint="eastAsia" w:ascii="宋体" w:hAnsi="宋体"/>
          <w:b/>
          <w:bCs/>
          <w:color w:val="000000"/>
          <w:sz w:val="24"/>
          <w:highlight w:val="none"/>
        </w:rPr>
      </w:pPr>
      <w:r>
        <w:rPr>
          <w:rFonts w:hint="eastAsia" w:ascii="宋体" w:hAnsi="宋体"/>
          <w:b/>
          <w:bCs/>
          <w:color w:val="000000"/>
          <w:sz w:val="24"/>
          <w:highlight w:val="none"/>
        </w:rPr>
        <w:t>6、付款方式</w:t>
      </w:r>
    </w:p>
    <w:p w14:paraId="6379493D">
      <w:pPr>
        <w:pStyle w:val="18"/>
        <w:keepNext w:val="0"/>
        <w:keepLines w:val="0"/>
        <w:pageBreakBefore w:val="0"/>
        <w:kinsoku/>
        <w:wordWrap/>
        <w:overflowPunct/>
        <w:topLinePunct w:val="0"/>
        <w:autoSpaceDE/>
        <w:autoSpaceDN/>
        <w:bidi w:val="0"/>
        <w:snapToGrid w:val="0"/>
        <w:spacing w:before="120" w:after="120" w:line="440" w:lineRule="exact"/>
        <w:ind w:firstLine="480" w:firstLineChars="200"/>
        <w:jc w:val="left"/>
        <w:textAlignment w:val="auto"/>
        <w:outlineLvl w:val="0"/>
        <w:rPr>
          <w:rFonts w:hint="eastAsia" w:ascii="宋体" w:hAnsi="宋体" w:cs="宋体"/>
          <w:color w:val="000000"/>
          <w:sz w:val="24"/>
          <w:highlight w:val="none"/>
        </w:rPr>
      </w:pPr>
      <w:r>
        <w:rPr>
          <w:rFonts w:hint="eastAsia" w:ascii="宋体" w:hAnsi="宋体" w:cs="宋体"/>
          <w:color w:val="000000"/>
          <w:sz w:val="24"/>
          <w:highlight w:val="none"/>
        </w:rPr>
        <w:t>1.合同生效并具备实施条件后7个工作日内支付合同金额的 40%作为项目的预付款在支付预付款之前中标单位提供预付款保函(银行或保险公司不可撤销的银行保函，预付款保函可以在政采云平台线上办理),设备安装完毕验收合格并在供应商提交规定凭证后7个工作日内付清余款。</w:t>
      </w:r>
    </w:p>
    <w:p w14:paraId="63D01889">
      <w:pPr>
        <w:pStyle w:val="18"/>
        <w:keepNext w:val="0"/>
        <w:keepLines w:val="0"/>
        <w:pageBreakBefore w:val="0"/>
        <w:kinsoku/>
        <w:wordWrap/>
        <w:overflowPunct/>
        <w:topLinePunct w:val="0"/>
        <w:autoSpaceDE/>
        <w:autoSpaceDN/>
        <w:bidi w:val="0"/>
        <w:snapToGrid w:val="0"/>
        <w:spacing w:before="120" w:after="120" w:line="440" w:lineRule="exact"/>
        <w:ind w:firstLine="480" w:firstLineChars="200"/>
        <w:jc w:val="left"/>
        <w:textAlignment w:val="auto"/>
        <w:outlineLvl w:val="0"/>
        <w:rPr>
          <w:rFonts w:hint="eastAsia" w:hAnsi="宋体" w:cs="宋体"/>
          <w:color w:val="000000"/>
          <w:highlight w:val="none"/>
        </w:rPr>
      </w:pPr>
      <w:r>
        <w:rPr>
          <w:rFonts w:hint="eastAsia" w:hAnsi="宋体" w:cs="宋体"/>
          <w:color w:val="000000"/>
          <w:highlight w:val="none"/>
        </w:rPr>
        <w:t>2.当采购数量与实际使用数量不一致时，乙方应根据实际使用量供货，合同的最终结算金额按实际使用量乘以成交单价进行计算。</w:t>
      </w:r>
    </w:p>
    <w:p w14:paraId="1FDD1362">
      <w:pPr>
        <w:pStyle w:val="108"/>
        <w:keepNext w:val="0"/>
        <w:keepLines w:val="0"/>
        <w:pageBreakBefore w:val="0"/>
        <w:widowControl/>
        <w:kinsoku/>
        <w:wordWrap/>
        <w:overflowPunct/>
        <w:topLinePunct w:val="0"/>
        <w:autoSpaceDE/>
        <w:autoSpaceDN/>
        <w:bidi w:val="0"/>
        <w:adjustRightInd/>
        <w:snapToGrid w:val="0"/>
        <w:spacing w:before="0" w:after="0" w:line="360" w:lineRule="auto"/>
        <w:textAlignment w:val="baseline"/>
        <w:rPr>
          <w:rStyle w:val="105"/>
          <w:rFonts w:hint="eastAsia" w:ascii="Times New Roman" w:hAnsi="宋体" w:eastAsia="宋体" w:cs="宋体"/>
          <w:b/>
          <w:bCs/>
          <w:color w:val="000000"/>
          <w:sz w:val="28"/>
          <w:szCs w:val="28"/>
          <w:highlight w:val="none"/>
          <w:lang w:val="en-US" w:eastAsia="zh-CN"/>
        </w:rPr>
      </w:pPr>
      <w:r>
        <w:rPr>
          <w:rStyle w:val="105"/>
          <w:rFonts w:hint="eastAsia" w:ascii="Times New Roman" w:hAnsi="宋体" w:cs="宋体"/>
          <w:b/>
          <w:bCs/>
          <w:color w:val="000000"/>
          <w:sz w:val="28"/>
          <w:szCs w:val="28"/>
          <w:highlight w:val="none"/>
          <w:lang w:val="en-US" w:eastAsia="zh-CN"/>
        </w:rPr>
        <w:t>三</w:t>
      </w:r>
      <w:r>
        <w:rPr>
          <w:rStyle w:val="105"/>
          <w:rFonts w:hint="eastAsia" w:ascii="Times New Roman" w:hAnsi="宋体" w:eastAsia="宋体" w:cs="宋体"/>
          <w:b/>
          <w:bCs/>
          <w:color w:val="000000"/>
          <w:sz w:val="28"/>
          <w:szCs w:val="28"/>
          <w:highlight w:val="none"/>
          <w:lang w:val="en-US" w:eastAsia="zh-CN"/>
        </w:rPr>
        <w:t>、质量服务要求</w:t>
      </w:r>
    </w:p>
    <w:p w14:paraId="7C9D182E">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1</w:t>
      </w:r>
      <w:r>
        <w:rPr>
          <w:rFonts w:hint="eastAsia" w:ascii="宋体" w:hAnsi="宋体" w:cs="Times New Roman"/>
          <w:color w:val="000000"/>
          <w:kern w:val="2"/>
          <w:sz w:val="24"/>
          <w:szCs w:val="24"/>
          <w:highlight w:val="none"/>
          <w:lang w:val="en-US" w:eastAsia="zh-CN" w:bidi="ar-SA"/>
        </w:rPr>
        <w:t>、</w:t>
      </w:r>
      <w:r>
        <w:rPr>
          <w:rFonts w:hint="eastAsia" w:ascii="宋体" w:hAnsi="宋体" w:eastAsia="宋体" w:cs="Times New Roman"/>
          <w:color w:val="000000"/>
          <w:kern w:val="2"/>
          <w:sz w:val="24"/>
          <w:szCs w:val="24"/>
          <w:highlight w:val="none"/>
          <w:lang w:val="en-US" w:eastAsia="zh-CN" w:bidi="ar-SA"/>
        </w:rPr>
        <w:t>投标人提供的设备必须是全新的原装优质产品（包括所有零部件、元器件、附件、备件），符合相应的国家标准，并须提供相关产品的产品合格证、产品说明书和安装说明等资料。</w:t>
      </w:r>
    </w:p>
    <w:p w14:paraId="1306425E">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Times New Roman"/>
          <w:color w:val="000000"/>
          <w:kern w:val="2"/>
          <w:sz w:val="24"/>
          <w:szCs w:val="24"/>
          <w:highlight w:val="none"/>
          <w:lang w:val="en-US" w:eastAsia="zh-CN" w:bidi="ar-SA"/>
        </w:rPr>
      </w:pPr>
      <w:r>
        <w:rPr>
          <w:rFonts w:hint="eastAsia" w:ascii="宋体" w:hAnsi="宋体" w:eastAsia="宋体" w:cs="Times New Roman"/>
          <w:color w:val="000000"/>
          <w:kern w:val="2"/>
          <w:sz w:val="24"/>
          <w:szCs w:val="24"/>
          <w:highlight w:val="none"/>
          <w:lang w:val="en-US" w:eastAsia="zh-CN" w:bidi="ar-SA"/>
        </w:rPr>
        <w:t>2、投标人应列出详细的产品配置清单（包括各主要零部件的厂家或品牌、型号和规格、数量等）。</w:t>
      </w:r>
    </w:p>
    <w:p w14:paraId="4A53DB5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highlight w:val="none"/>
        </w:rPr>
      </w:pPr>
      <w:r>
        <w:rPr>
          <w:rFonts w:hint="eastAsia" w:ascii="宋体" w:hAnsi="宋体" w:eastAsia="宋体" w:cs="Times New Roman"/>
          <w:b w:val="0"/>
          <w:kern w:val="2"/>
          <w:sz w:val="24"/>
          <w:szCs w:val="24"/>
          <w:highlight w:val="none"/>
          <w:u w:val="none"/>
          <w:lang w:val="en-US" w:eastAsia="zh-CN" w:bidi="ar-SA"/>
        </w:rPr>
        <w:t>3、所投产品及其原材料应当符合国家现行的技术标准和技术规范，确保产品使用安全。</w:t>
      </w:r>
    </w:p>
    <w:p w14:paraId="09D267E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highlight w:val="none"/>
        </w:rPr>
      </w:pPr>
      <w:r>
        <w:rPr>
          <w:rFonts w:hint="eastAsia" w:ascii="宋体" w:hAnsi="宋体" w:eastAsia="宋体" w:cs="Times New Roman"/>
          <w:b w:val="0"/>
          <w:kern w:val="2"/>
          <w:sz w:val="24"/>
          <w:szCs w:val="24"/>
          <w:highlight w:val="none"/>
          <w:u w:val="none"/>
          <w:lang w:val="en-US" w:eastAsia="zh-CN" w:bidi="ar-SA"/>
        </w:rPr>
        <w:t>4、</w:t>
      </w:r>
      <w:r>
        <w:rPr>
          <w:rFonts w:hint="eastAsia" w:ascii="宋体" w:hAnsi="宋体" w:eastAsia="宋体" w:cs="Times New Roman"/>
          <w:kern w:val="2"/>
          <w:sz w:val="24"/>
          <w:szCs w:val="24"/>
          <w:highlight w:val="none"/>
          <w:lang w:val="en-US" w:eastAsia="zh-CN" w:bidi="ar-SA"/>
        </w:rPr>
        <w:t>提供详细完整的“三包”措施及售后服务措施和方案（包括服务措施、产品质量保证、回访、技术培训等）。要求提供的方案内容完整、清晰、明确，且具备可行性。</w:t>
      </w:r>
    </w:p>
    <w:p w14:paraId="04B5D76C">
      <w:pPr>
        <w:rPr>
          <w:rStyle w:val="45"/>
          <w:rFonts w:hint="eastAsia"/>
          <w:sz w:val="32"/>
          <w:highlight w:val="yellow"/>
        </w:rPr>
      </w:pPr>
    </w:p>
    <w:p w14:paraId="43D5DAFF">
      <w:pPr>
        <w:rPr>
          <w:rFonts w:hint="eastAsia" w:ascii="黑体" w:hAnsi="宋体" w:eastAsia="黑体"/>
          <w:b/>
          <w:bCs/>
          <w:sz w:val="32"/>
          <w:szCs w:val="32"/>
        </w:rPr>
      </w:pPr>
      <w:r>
        <w:rPr>
          <w:rFonts w:hint="eastAsia" w:ascii="黑体" w:hAnsi="宋体" w:eastAsia="黑体"/>
          <w:b/>
          <w:bCs/>
          <w:sz w:val="32"/>
          <w:szCs w:val="32"/>
        </w:rPr>
        <w:br w:type="page"/>
      </w:r>
    </w:p>
    <w:p w14:paraId="194C0BB3">
      <w:pPr>
        <w:jc w:val="center"/>
        <w:rPr>
          <w:rFonts w:hAnsi="宋体"/>
          <w:b/>
          <w:bCs/>
          <w:sz w:val="28"/>
          <w:szCs w:val="32"/>
        </w:rPr>
      </w:pPr>
      <w:r>
        <w:rPr>
          <w:rFonts w:hint="eastAsia" w:ascii="黑体" w:hAnsi="宋体" w:eastAsia="黑体"/>
          <w:b/>
          <w:bCs/>
          <w:sz w:val="32"/>
          <w:szCs w:val="32"/>
        </w:rPr>
        <w:t>第三章  投标人须知</w:t>
      </w:r>
    </w:p>
    <w:p w14:paraId="4C87F202">
      <w:pPr>
        <w:snapToGrid w:val="0"/>
        <w:spacing w:before="120" w:beforeLines="50" w:after="120" w:afterLines="50" w:line="360" w:lineRule="auto"/>
        <w:ind w:left="238"/>
        <w:jc w:val="center"/>
        <w:outlineLvl w:val="1"/>
        <w:rPr>
          <w:rFonts w:ascii="宋体" w:hAnsi="宋体"/>
          <w:b/>
          <w:sz w:val="24"/>
        </w:rPr>
      </w:pPr>
      <w:r>
        <w:rPr>
          <w:rFonts w:hint="eastAsia" w:ascii="宋体" w:hAnsi="宋体"/>
          <w:b/>
          <w:sz w:val="24"/>
        </w:rPr>
        <w:t>前附表</w:t>
      </w:r>
    </w:p>
    <w:tbl>
      <w:tblPr>
        <w:tblStyle w:val="30"/>
        <w:tblW w:w="9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8"/>
        <w:gridCol w:w="8592"/>
      </w:tblGrid>
      <w:tr w14:paraId="1FDDA3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10219E34">
            <w:pPr>
              <w:snapToGrid w:val="0"/>
              <w:ind w:left="-105" w:leftChars="-50" w:right="-105" w:rightChars="-50"/>
              <w:jc w:val="center"/>
              <w:rPr>
                <w:rFonts w:ascii="宋体" w:hAnsi="宋体"/>
                <w:sz w:val="24"/>
              </w:rPr>
            </w:pPr>
            <w:r>
              <w:rPr>
                <w:rFonts w:hint="eastAsia" w:ascii="宋体" w:hAnsi="宋体"/>
                <w:sz w:val="24"/>
              </w:rPr>
              <w:t>序号</w:t>
            </w:r>
          </w:p>
        </w:tc>
        <w:tc>
          <w:tcPr>
            <w:tcW w:w="8592" w:type="dxa"/>
            <w:tcBorders>
              <w:top w:val="single" w:color="auto" w:sz="4" w:space="0"/>
              <w:left w:val="single" w:color="auto" w:sz="4" w:space="0"/>
              <w:bottom w:val="single" w:color="auto" w:sz="4" w:space="0"/>
              <w:right w:val="single" w:color="auto" w:sz="4" w:space="0"/>
            </w:tcBorders>
            <w:noWrap/>
            <w:vAlign w:val="center"/>
          </w:tcPr>
          <w:p w14:paraId="4EF05554">
            <w:pPr>
              <w:snapToGrid w:val="0"/>
              <w:jc w:val="center"/>
              <w:rPr>
                <w:rFonts w:ascii="宋体" w:hAnsi="宋体"/>
                <w:sz w:val="24"/>
              </w:rPr>
            </w:pPr>
            <w:r>
              <w:rPr>
                <w:rFonts w:hint="eastAsia" w:ascii="宋体" w:hAnsi="宋体"/>
                <w:sz w:val="24"/>
              </w:rPr>
              <w:t>内容、要求</w:t>
            </w:r>
          </w:p>
        </w:tc>
      </w:tr>
      <w:tr w14:paraId="436FC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730C9515">
            <w:pPr>
              <w:snapToGrid w:val="0"/>
              <w:jc w:val="center"/>
              <w:rPr>
                <w:rFonts w:ascii="宋体" w:hAnsi="宋体"/>
                <w:sz w:val="24"/>
              </w:rPr>
            </w:pPr>
            <w:r>
              <w:rPr>
                <w:rFonts w:hint="eastAsia" w:ascii="宋体" w:hAnsi="宋体"/>
                <w:sz w:val="24"/>
              </w:rPr>
              <w:t>1</w:t>
            </w:r>
          </w:p>
        </w:tc>
        <w:tc>
          <w:tcPr>
            <w:tcW w:w="8592" w:type="dxa"/>
            <w:tcBorders>
              <w:top w:val="single" w:color="auto" w:sz="4" w:space="0"/>
              <w:left w:val="single" w:color="auto" w:sz="4" w:space="0"/>
              <w:bottom w:val="single" w:color="auto" w:sz="4" w:space="0"/>
              <w:right w:val="single" w:color="auto" w:sz="4" w:space="0"/>
            </w:tcBorders>
            <w:noWrap/>
            <w:vAlign w:val="center"/>
          </w:tcPr>
          <w:p w14:paraId="44744EC5">
            <w:pPr>
              <w:snapToGrid w:val="0"/>
              <w:jc w:val="left"/>
              <w:rPr>
                <w:rFonts w:hint="eastAsia" w:ascii="宋体" w:hAnsi="宋体" w:eastAsia="宋体"/>
                <w:sz w:val="24"/>
                <w:lang w:eastAsia="zh-CN"/>
              </w:rPr>
            </w:pPr>
            <w:r>
              <w:rPr>
                <w:rFonts w:hint="eastAsia" w:ascii="宋体" w:hAnsi="宋体"/>
                <w:sz w:val="24"/>
              </w:rPr>
              <w:t>项目名称</w:t>
            </w:r>
            <w:r>
              <w:rPr>
                <w:rFonts w:hint="eastAsia" w:ascii="宋体" w:hAnsi="宋体"/>
                <w:sz w:val="24"/>
                <w:highlight w:val="none"/>
              </w:rPr>
              <w:t>：</w:t>
            </w:r>
            <w:r>
              <w:rPr>
                <w:rFonts w:hint="eastAsia" w:ascii="宋体" w:hAnsi="宋体"/>
                <w:sz w:val="24"/>
                <w:highlight w:val="none"/>
                <w:lang w:eastAsia="zh-CN"/>
              </w:rPr>
              <w:t>东阳市人民医院巍山分院家具采购项目</w:t>
            </w:r>
          </w:p>
        </w:tc>
      </w:tr>
      <w:tr w14:paraId="302905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643D6A8A">
            <w:pPr>
              <w:snapToGrid w:val="0"/>
              <w:jc w:val="center"/>
              <w:rPr>
                <w:rFonts w:ascii="宋体" w:hAnsi="宋体"/>
                <w:sz w:val="24"/>
              </w:rPr>
            </w:pPr>
            <w:r>
              <w:rPr>
                <w:rFonts w:hint="eastAsia" w:ascii="宋体" w:hAnsi="宋体"/>
                <w:sz w:val="24"/>
              </w:rPr>
              <w:t>2</w:t>
            </w:r>
          </w:p>
        </w:tc>
        <w:tc>
          <w:tcPr>
            <w:tcW w:w="8592" w:type="dxa"/>
            <w:tcBorders>
              <w:top w:val="single" w:color="auto" w:sz="4" w:space="0"/>
              <w:left w:val="single" w:color="auto" w:sz="4" w:space="0"/>
              <w:bottom w:val="single" w:color="auto" w:sz="4" w:space="0"/>
              <w:right w:val="single" w:color="auto" w:sz="4" w:space="0"/>
            </w:tcBorders>
            <w:noWrap/>
            <w:vAlign w:val="center"/>
          </w:tcPr>
          <w:p w14:paraId="2C584E23">
            <w:pPr>
              <w:snapToGrid w:val="0"/>
              <w:jc w:val="left"/>
              <w:rPr>
                <w:rFonts w:ascii="宋体" w:hAnsi="宋体"/>
                <w:sz w:val="24"/>
              </w:rPr>
            </w:pPr>
            <w:r>
              <w:rPr>
                <w:rFonts w:hint="eastAsia" w:ascii="宋体" w:hAnsi="宋体"/>
                <w:sz w:val="24"/>
              </w:rPr>
              <w:t>投标报价及费用：1、本项目投标应以人民币报价；2、不论投标结果如何，投标人均应自行承担所有与投标有关的全部费用；3、本项目免收代理服务费。</w:t>
            </w:r>
          </w:p>
        </w:tc>
      </w:tr>
      <w:tr w14:paraId="2A060C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59AAD6E8">
            <w:pPr>
              <w:snapToGrid w:val="0"/>
              <w:jc w:val="center"/>
              <w:rPr>
                <w:rFonts w:ascii="宋体" w:hAnsi="宋体"/>
                <w:sz w:val="24"/>
              </w:rPr>
            </w:pPr>
            <w:r>
              <w:rPr>
                <w:rFonts w:hint="eastAsia" w:ascii="宋体" w:hAnsi="宋体"/>
                <w:sz w:val="24"/>
              </w:rPr>
              <w:t>3</w:t>
            </w:r>
          </w:p>
        </w:tc>
        <w:tc>
          <w:tcPr>
            <w:tcW w:w="8592" w:type="dxa"/>
            <w:tcBorders>
              <w:top w:val="single" w:color="auto" w:sz="4" w:space="0"/>
              <w:left w:val="single" w:color="auto" w:sz="4" w:space="0"/>
              <w:bottom w:val="single" w:color="auto" w:sz="4" w:space="0"/>
              <w:right w:val="single" w:color="auto" w:sz="4" w:space="0"/>
            </w:tcBorders>
            <w:noWrap/>
            <w:vAlign w:val="center"/>
          </w:tcPr>
          <w:p w14:paraId="4A23069F">
            <w:pPr>
              <w:spacing w:line="300" w:lineRule="auto"/>
              <w:ind w:firstLine="482" w:firstLineChars="200"/>
              <w:rPr>
                <w:rFonts w:ascii="宋体" w:hAnsi="宋体" w:cs="宋体"/>
                <w:b/>
                <w:bCs/>
                <w:sz w:val="24"/>
              </w:rPr>
            </w:pPr>
            <w:r>
              <w:rPr>
                <w:rFonts w:hint="eastAsia" w:ascii="宋体" w:hAnsi="宋体" w:cs="宋体"/>
                <w:b/>
                <w:bCs/>
                <w:sz w:val="24"/>
              </w:rPr>
              <w:t>落实政府采购政策需满足的资格要求：</w:t>
            </w:r>
          </w:p>
          <w:p w14:paraId="08C61E8B">
            <w:pPr>
              <w:spacing w:line="300" w:lineRule="auto"/>
              <w:ind w:firstLine="482" w:firstLineChars="200"/>
              <w:rPr>
                <w:rFonts w:ascii="宋体" w:cs="Arial"/>
                <w:b/>
                <w:bCs/>
                <w:sz w:val="24"/>
              </w:rPr>
            </w:pPr>
            <w:r>
              <w:rPr>
                <w:rFonts w:hint="eastAsia" w:ascii="宋体" w:cs="宋体"/>
                <w:b/>
                <w:bCs/>
                <w:color w:val="000000"/>
                <w:kern w:val="0"/>
                <w:sz w:val="24"/>
              </w:rPr>
              <w:t>A、</w:t>
            </w:r>
            <w:r>
              <w:rPr>
                <w:rFonts w:hint="eastAsia" w:ascii="宋体" w:hAnsi="宋体" w:cs="宋体"/>
                <w:b/>
                <w:sz w:val="24"/>
              </w:rPr>
              <w:t>本项目</w:t>
            </w:r>
            <w:r>
              <w:rPr>
                <w:rFonts w:hint="eastAsia" w:ascii="宋体" w:hAnsi="宋体" w:cs="宋体"/>
                <w:b/>
                <w:color w:val="000000"/>
                <w:kern w:val="0"/>
                <w:sz w:val="24"/>
              </w:rPr>
              <w:t>专门面向中小微企业，货物全部由符合政策要求的中小微企业</w:t>
            </w:r>
            <w:r>
              <w:rPr>
                <w:rFonts w:hint="eastAsia" w:ascii="宋体" w:hAnsi="宋体" w:cs="Arial"/>
                <w:b/>
                <w:sz w:val="24"/>
              </w:rPr>
              <w:t>制造</w:t>
            </w:r>
            <w:r>
              <w:rPr>
                <w:rFonts w:hint="eastAsia" w:ascii="宋体" w:hAnsi="宋体" w:cs="宋体"/>
                <w:b/>
                <w:color w:val="000000"/>
                <w:kern w:val="0"/>
                <w:sz w:val="24"/>
              </w:rPr>
              <w:t>，供应商参加投标时，</w:t>
            </w:r>
            <w:r>
              <w:rPr>
                <w:rFonts w:hint="eastAsia" w:ascii="宋体" w:cs="Arial"/>
                <w:b/>
                <w:bCs/>
                <w:sz w:val="24"/>
              </w:rPr>
              <w:t>投标文件中须提供中小企业声明函。</w:t>
            </w:r>
          </w:p>
          <w:p w14:paraId="13669A47">
            <w:pPr>
              <w:spacing w:line="300" w:lineRule="auto"/>
              <w:ind w:firstLine="482" w:firstLineChars="200"/>
              <w:rPr>
                <w:rFonts w:ascii="宋体" w:cs="宋体"/>
                <w:b/>
                <w:bCs/>
                <w:color w:val="000000"/>
                <w:kern w:val="0"/>
                <w:sz w:val="24"/>
              </w:rPr>
            </w:pPr>
            <w:r>
              <w:rPr>
                <w:rFonts w:hint="eastAsia" w:ascii="宋体" w:cs="宋体"/>
                <w:b/>
                <w:bCs/>
                <w:color w:val="000000"/>
                <w:kern w:val="0"/>
                <w:sz w:val="24"/>
              </w:rPr>
              <w:t>B、本项目接收接受中型企业与小微企业组成联合体投标，接受中型企业向一家或者多家小微企业分包。组成联合体投标的，需提供联合协议和中小企业声明函；向小微企业分包的，提供分包意向协议和中小企业声明函。本项目已对中小微进行预留，不再重复享受价格扣除的优惠政策</w:t>
            </w:r>
            <w:r>
              <w:rPr>
                <w:rFonts w:hint="eastAsia" w:ascii="宋体" w:hAnsi="宋体" w:cs="Arial"/>
                <w:b/>
                <w:bCs/>
                <w:sz w:val="24"/>
              </w:rPr>
              <w:t>。</w:t>
            </w:r>
          </w:p>
          <w:p w14:paraId="0DF63FD6">
            <w:pPr>
              <w:spacing w:line="360" w:lineRule="auto"/>
              <w:ind w:firstLine="480" w:firstLineChars="200"/>
              <w:rPr>
                <w:rFonts w:ascii="宋体" w:cs="Arial"/>
                <w:sz w:val="24"/>
              </w:rPr>
            </w:pPr>
            <w:r>
              <w:rPr>
                <w:rFonts w:hint="eastAsia" w:ascii="宋体" w:cs="Arial"/>
                <w:sz w:val="24"/>
              </w:rPr>
              <w:t>C、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C9B1F84">
            <w:pPr>
              <w:spacing w:line="360" w:lineRule="auto"/>
              <w:ind w:firstLine="480" w:firstLineChars="200"/>
              <w:rPr>
                <w:rFonts w:ascii="宋体" w:cs="宋体"/>
                <w:b/>
                <w:sz w:val="24"/>
              </w:rPr>
            </w:pPr>
            <w:r>
              <w:rPr>
                <w:rFonts w:hint="eastAsia" w:ascii="宋体" w:cs="Arial"/>
                <w:sz w:val="24"/>
              </w:rPr>
              <w:t>D、中小企业享受扶持政策获得政府采购合同的，小微企业不得将合同分包给大中型企业，中型企业不得将合同分包给大型企业。组成联合体或者接受分包的中小微企业与联合体内其他大中型企业、分包的大中型企业之间存在直接控股、管理关系的，不享受《政府采购促进中小企业发展管理办法》规定的优惠政策。</w:t>
            </w:r>
          </w:p>
          <w:p w14:paraId="59C2292B">
            <w:pPr>
              <w:spacing w:line="360" w:lineRule="auto"/>
              <w:ind w:firstLine="480" w:firstLineChars="200"/>
              <w:rPr>
                <w:rFonts w:ascii="宋体" w:hAnsi="宋体"/>
                <w:sz w:val="24"/>
              </w:rPr>
            </w:pPr>
            <w:r>
              <w:rPr>
                <w:rFonts w:hint="eastAsia" w:ascii="宋体" w:cs="Arial"/>
                <w:sz w:val="24"/>
              </w:rPr>
              <w:t>E、采购项目需要落实的政府采购政策：执行节约能源、保护环境相关的节能产品政府强制采购和优先采购政策，执行环境标志产品政府优先采购政策；执行扶持不发达地区和少数民族地区、促进中小企业发展、支持监狱企业发展、促进残疾人就业、支持中小企业信用融资等政府采购政策。 </w:t>
            </w:r>
          </w:p>
        </w:tc>
      </w:tr>
      <w:tr w14:paraId="7902B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406367E0">
            <w:pPr>
              <w:snapToGrid w:val="0"/>
              <w:jc w:val="center"/>
              <w:rPr>
                <w:rFonts w:ascii="宋体" w:hAnsi="宋体"/>
                <w:sz w:val="24"/>
              </w:rPr>
            </w:pPr>
            <w:r>
              <w:rPr>
                <w:rFonts w:hint="eastAsia" w:ascii="宋体" w:hAnsi="宋体"/>
                <w:sz w:val="24"/>
              </w:rPr>
              <w:t>4</w:t>
            </w:r>
          </w:p>
        </w:tc>
        <w:tc>
          <w:tcPr>
            <w:tcW w:w="8592" w:type="dxa"/>
            <w:tcBorders>
              <w:top w:val="single" w:color="auto" w:sz="4" w:space="0"/>
              <w:left w:val="single" w:color="auto" w:sz="4" w:space="0"/>
              <w:bottom w:val="single" w:color="auto" w:sz="4" w:space="0"/>
              <w:right w:val="single" w:color="auto" w:sz="4" w:space="0"/>
            </w:tcBorders>
            <w:noWrap/>
            <w:vAlign w:val="center"/>
          </w:tcPr>
          <w:p w14:paraId="75D22DB1">
            <w:pPr>
              <w:snapToGrid w:val="0"/>
            </w:pPr>
            <w:r>
              <w:rPr>
                <w:rFonts w:hint="eastAsia" w:ascii="宋体" w:hAnsi="宋体" w:cs="宋体"/>
                <w:b/>
                <w:bCs/>
                <w:sz w:val="24"/>
              </w:rPr>
              <w:t>根据《中小企业划型标准规定的通知》（工信部联企业〔2011〕300号）规定，本项目类型：</w:t>
            </w:r>
            <w:r>
              <w:rPr>
                <w:rFonts w:hint="eastAsia" w:ascii="宋体" w:hAnsi="宋体" w:cs="宋体"/>
                <w:b/>
                <w:bCs/>
                <w:sz w:val="24"/>
                <w:lang w:eastAsia="zh-CN"/>
              </w:rPr>
              <w:t>货物</w:t>
            </w:r>
            <w:r>
              <w:rPr>
                <w:rFonts w:hint="eastAsia" w:ascii="宋体" w:hAnsi="宋体" w:cs="宋体"/>
                <w:b/>
                <w:bCs/>
                <w:sz w:val="24"/>
              </w:rPr>
              <w:t>类；采购</w:t>
            </w:r>
            <w:r>
              <w:rPr>
                <w:rFonts w:hint="eastAsia" w:ascii="宋体" w:hAnsi="宋体" w:cs="宋体"/>
                <w:b/>
                <w:bCs/>
                <w:sz w:val="24"/>
                <w:highlight w:val="none"/>
              </w:rPr>
              <w:t>标的</w:t>
            </w:r>
            <w:r>
              <w:rPr>
                <w:rFonts w:hint="eastAsia" w:ascii="宋体" w:hAnsi="宋体" w:eastAsia="宋体" w:cs="宋体"/>
                <w:b/>
                <w:bCs/>
                <w:sz w:val="24"/>
                <w:highlight w:val="none"/>
              </w:rPr>
              <w:t>为：</w:t>
            </w:r>
            <w:r>
              <w:rPr>
                <w:rStyle w:val="105"/>
                <w:rFonts w:hint="eastAsia" w:ascii="Times New Roman" w:hAnsi="Times New Roman" w:eastAsia="宋体" w:cs="Times New Roman"/>
                <w:b/>
                <w:sz w:val="24"/>
                <w:szCs w:val="24"/>
                <w:highlight w:val="none"/>
                <w:lang w:eastAsia="zh-CN"/>
              </w:rPr>
              <w:t>项目采购清单</w:t>
            </w:r>
            <w:r>
              <w:rPr>
                <w:rStyle w:val="105"/>
                <w:rFonts w:hint="eastAsia" w:cs="Times New Roman"/>
                <w:b/>
                <w:sz w:val="24"/>
                <w:szCs w:val="24"/>
                <w:highlight w:val="none"/>
                <w:lang w:eastAsia="zh-CN"/>
              </w:rPr>
              <w:t>所列设备</w:t>
            </w:r>
            <w:r>
              <w:rPr>
                <w:rFonts w:hint="eastAsia" w:ascii="宋体" w:hAnsi="宋体" w:cs="宋体"/>
                <w:b/>
                <w:bCs/>
                <w:sz w:val="24"/>
                <w:highlight w:val="none"/>
              </w:rPr>
              <w:t>；采</w:t>
            </w:r>
            <w:r>
              <w:rPr>
                <w:rFonts w:hint="eastAsia" w:ascii="宋体" w:hAnsi="宋体" w:eastAsia="宋体" w:cs="宋体"/>
                <w:b/>
                <w:bCs/>
                <w:sz w:val="24"/>
                <w:highlight w:val="none"/>
              </w:rPr>
              <w:t>购</w:t>
            </w:r>
            <w:r>
              <w:rPr>
                <w:rFonts w:hint="eastAsia" w:ascii="宋体" w:hAnsi="宋体" w:eastAsia="宋体" w:cs="宋体"/>
                <w:b/>
                <w:bCs/>
                <w:sz w:val="24"/>
              </w:rPr>
              <w:t>标的所属行业：</w:t>
            </w:r>
            <w:r>
              <w:rPr>
                <w:rFonts w:hint="eastAsia" w:ascii="宋体" w:hAnsi="宋体" w:eastAsia="宋体" w:cs="宋体"/>
                <w:b/>
                <w:bCs/>
                <w:sz w:val="24"/>
                <w:lang w:eastAsia="zh-CN"/>
              </w:rPr>
              <w:t>工</w:t>
            </w:r>
            <w:r>
              <w:rPr>
                <w:rFonts w:hint="eastAsia" w:ascii="宋体" w:hAnsi="宋体" w:eastAsia="宋体" w:cs="宋体"/>
                <w:b/>
                <w:bCs/>
                <w:sz w:val="24"/>
              </w:rPr>
              <w:t>业。</w:t>
            </w:r>
          </w:p>
        </w:tc>
      </w:tr>
      <w:tr w14:paraId="778B3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0FE89C49">
            <w:pPr>
              <w:snapToGrid w:val="0"/>
              <w:jc w:val="center"/>
              <w:rPr>
                <w:rFonts w:ascii="宋体" w:hAnsi="宋体"/>
                <w:sz w:val="24"/>
              </w:rPr>
            </w:pPr>
            <w:r>
              <w:rPr>
                <w:rFonts w:hint="eastAsia" w:ascii="宋体" w:hAnsi="宋体"/>
                <w:sz w:val="24"/>
              </w:rPr>
              <w:t>5</w:t>
            </w:r>
          </w:p>
        </w:tc>
        <w:tc>
          <w:tcPr>
            <w:tcW w:w="8592" w:type="dxa"/>
            <w:tcBorders>
              <w:top w:val="single" w:color="auto" w:sz="4" w:space="0"/>
              <w:left w:val="single" w:color="auto" w:sz="4" w:space="0"/>
              <w:bottom w:val="single" w:color="auto" w:sz="4" w:space="0"/>
              <w:right w:val="single" w:color="auto" w:sz="4" w:space="0"/>
            </w:tcBorders>
            <w:noWrap/>
            <w:vAlign w:val="center"/>
          </w:tcPr>
          <w:p w14:paraId="4370B444">
            <w:pPr>
              <w:snapToGrid w:val="0"/>
              <w:rPr>
                <w:rFonts w:ascii="宋体" w:hAnsi="宋体"/>
                <w:sz w:val="24"/>
              </w:rPr>
            </w:pPr>
            <w:r>
              <w:rPr>
                <w:rFonts w:hint="eastAsia" w:ascii="宋体" w:hAnsi="宋体"/>
                <w:sz w:val="24"/>
              </w:rPr>
              <w:t>答疑与澄清：投标人如认为招标文件表述不清晰、存在歧视性、排他性或者其他违法内容的，应当</w:t>
            </w:r>
            <w:r>
              <w:rPr>
                <w:rFonts w:hint="eastAsia" w:ascii="宋体" w:hAnsi="宋体"/>
                <w:sz w:val="24"/>
                <w:shd w:val="clear" w:color="auto" w:fill="FFFFFF"/>
              </w:rPr>
              <w:t>于</w:t>
            </w:r>
            <w:r>
              <w:rPr>
                <w:rFonts w:hint="eastAsia" w:ascii="宋体" w:hAnsi="宋体"/>
                <w:b/>
                <w:bCs/>
                <w:sz w:val="24"/>
                <w:u w:val="single"/>
                <w:shd w:val="clear" w:color="auto" w:fill="FFFFFF"/>
              </w:rPr>
              <w:t>质疑期限届满之日</w:t>
            </w:r>
            <w:r>
              <w:rPr>
                <w:rFonts w:hint="eastAsia" w:ascii="宋体" w:hAnsi="宋体"/>
                <w:sz w:val="24"/>
                <w:shd w:val="clear" w:color="auto" w:fill="FFFFFF"/>
              </w:rPr>
              <w:t>前，</w:t>
            </w:r>
            <w:r>
              <w:rPr>
                <w:rFonts w:hint="eastAsia" w:ascii="宋体" w:hAnsi="宋体"/>
                <w:sz w:val="24"/>
              </w:rPr>
              <w:t>以书面形式要求招标采购单位作出书面解释、澄清或者向招标采购单位提出书面质疑（</w:t>
            </w:r>
            <w:r>
              <w:rPr>
                <w:rFonts w:hint="eastAsia" w:ascii="宋体" w:hAnsi="宋体"/>
                <w:b/>
                <w:sz w:val="24"/>
              </w:rPr>
              <w:t>超过此规定时间的质疑函将不予受理）</w:t>
            </w:r>
            <w:r>
              <w:rPr>
                <w:rFonts w:hint="eastAsia" w:ascii="宋体" w:hAnsi="宋体"/>
                <w:sz w:val="24"/>
              </w:rPr>
              <w:t>；招标采购单位将于</w:t>
            </w:r>
            <w:r>
              <w:rPr>
                <w:rFonts w:hint="eastAsia" w:ascii="宋体" w:hAnsi="宋体"/>
                <w:b/>
                <w:bCs/>
                <w:sz w:val="24"/>
                <w:u w:val="single"/>
                <w:shd w:val="clear" w:color="auto" w:fill="FFFFFF"/>
              </w:rPr>
              <w:t>答疑期限届满之日</w:t>
            </w:r>
            <w:r>
              <w:rPr>
                <w:rFonts w:hint="eastAsia" w:ascii="宋体" w:hAnsi="宋体"/>
                <w:b/>
                <w:bCs/>
                <w:sz w:val="24"/>
                <w:shd w:val="clear" w:color="auto" w:fill="FFFFFF"/>
              </w:rPr>
              <w:t>前</w:t>
            </w:r>
            <w:r>
              <w:rPr>
                <w:rFonts w:hint="eastAsia" w:ascii="宋体" w:hAnsi="宋体"/>
                <w:sz w:val="24"/>
                <w:shd w:val="clear" w:color="auto" w:fill="FFFFFF"/>
              </w:rPr>
              <w:t>将答疑内容以传真或网上发布公告的形式通知所有已报名的投标人；答疑内容是招标</w:t>
            </w:r>
            <w:r>
              <w:rPr>
                <w:rFonts w:hint="eastAsia" w:ascii="宋体" w:hAnsi="宋体"/>
                <w:sz w:val="24"/>
              </w:rPr>
              <w:t>文件的组成部分；因其他紧急情况影响本项目正常招标活动的，招标采购单位将于投标截止日期</w:t>
            </w:r>
            <w:r>
              <w:rPr>
                <w:rFonts w:ascii="宋体" w:hAnsi="宋体"/>
                <w:sz w:val="24"/>
              </w:rPr>
              <w:t>5</w:t>
            </w:r>
            <w:r>
              <w:rPr>
                <w:rFonts w:hint="eastAsia" w:ascii="宋体" w:hAnsi="宋体"/>
                <w:sz w:val="24"/>
              </w:rPr>
              <w:t>天前书面通知所有已报名的投标人。</w:t>
            </w:r>
          </w:p>
        </w:tc>
      </w:tr>
      <w:tr w14:paraId="7C369C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0A53C866">
            <w:pPr>
              <w:snapToGrid w:val="0"/>
              <w:jc w:val="center"/>
              <w:rPr>
                <w:rFonts w:ascii="宋体" w:hAnsi="宋体"/>
                <w:sz w:val="24"/>
              </w:rPr>
            </w:pPr>
            <w:r>
              <w:rPr>
                <w:rFonts w:hint="eastAsia" w:ascii="宋体" w:hAnsi="宋体"/>
                <w:sz w:val="24"/>
              </w:rPr>
              <w:t>6</w:t>
            </w:r>
          </w:p>
        </w:tc>
        <w:tc>
          <w:tcPr>
            <w:tcW w:w="8592" w:type="dxa"/>
            <w:tcBorders>
              <w:top w:val="single" w:color="auto" w:sz="4" w:space="0"/>
              <w:left w:val="single" w:color="auto" w:sz="4" w:space="0"/>
              <w:bottom w:val="single" w:color="auto" w:sz="4" w:space="0"/>
              <w:right w:val="single" w:color="auto" w:sz="4" w:space="0"/>
            </w:tcBorders>
            <w:noWrap/>
            <w:vAlign w:val="center"/>
          </w:tcPr>
          <w:p w14:paraId="48309A89">
            <w:pPr>
              <w:snapToGrid w:val="0"/>
              <w:rPr>
                <w:rFonts w:ascii="宋体" w:hAnsi="宋体"/>
                <w:b/>
                <w:bCs/>
                <w:sz w:val="24"/>
              </w:rPr>
            </w:pPr>
            <w:r>
              <w:rPr>
                <w:rFonts w:hint="eastAsia" w:ascii="宋体" w:hAnsi="宋体"/>
                <w:b/>
                <w:bCs/>
                <w:sz w:val="24"/>
              </w:rPr>
              <w:t>投标文件组成：本项目投标文件由资格响应文件、报价要求响应文件、商务技术响应文件三部分组成。投标人应按以下方式递交投标文件：</w:t>
            </w:r>
          </w:p>
          <w:p w14:paraId="24AC435A">
            <w:pPr>
              <w:snapToGrid w:val="0"/>
              <w:rPr>
                <w:rFonts w:ascii="宋体" w:hAnsi="宋体"/>
                <w:b/>
                <w:bCs/>
                <w:sz w:val="24"/>
              </w:rPr>
            </w:pPr>
            <w:r>
              <w:rPr>
                <w:rFonts w:hint="eastAsia" w:ascii="宋体" w:hAnsi="宋体"/>
                <w:b/>
                <w:bCs/>
                <w:sz w:val="24"/>
              </w:rPr>
              <w:t>▲1、本项目采用“网上投标、电子评标”，投标人应于投标截止时间前在“政采云”（电子交易平台）上传输、递交电子版投标文件（包括资格响应文件、报价要求响应文件、商务技术响应文件）；</w:t>
            </w:r>
          </w:p>
          <w:p w14:paraId="473EEAD2">
            <w:pPr>
              <w:snapToGrid w:val="0"/>
              <w:rPr>
                <w:rFonts w:ascii="宋体" w:hAnsi="宋体"/>
                <w:b/>
                <w:bCs/>
                <w:sz w:val="24"/>
              </w:rPr>
            </w:pPr>
            <w:r>
              <w:rPr>
                <w:rFonts w:hint="eastAsia" w:ascii="宋体" w:hAnsi="宋体"/>
                <w:b/>
                <w:bCs/>
                <w:sz w:val="24"/>
              </w:rPr>
              <w:t>2、为了避免由于电子交易平台无法正常运行等技术、安全故障等原因造成投标文件无法解密或解密失败，导致投标无效的情况发生，投标人可以在投标截止时间前将电子备份投标文件（经政采云电子交易客户端和CA驱动制作出的后缀名为“bfbs”的加密电子备份投标文件）发送至邮箱：</w:t>
            </w:r>
            <w:r>
              <w:rPr>
                <w:rFonts w:hint="eastAsia" w:ascii="宋体" w:hAnsi="宋体"/>
                <w:b/>
                <w:bCs/>
                <w:sz w:val="24"/>
                <w:lang w:eastAsia="zh-CN"/>
              </w:rPr>
              <w:t>251738390</w:t>
            </w:r>
            <w:r>
              <w:rPr>
                <w:rFonts w:hint="eastAsia" w:ascii="宋体" w:hAnsi="宋体"/>
                <w:b/>
                <w:bCs/>
                <w:sz w:val="24"/>
              </w:rPr>
              <w:t>@qq.com，逾期发送或发错后缀名的备份投标文件将被视为无效；</w:t>
            </w:r>
          </w:p>
          <w:p w14:paraId="6DAD5F43">
            <w:pPr>
              <w:snapToGrid w:val="0"/>
              <w:rPr>
                <w:rFonts w:ascii="宋体" w:hAnsi="宋体"/>
                <w:b/>
                <w:bCs/>
                <w:sz w:val="24"/>
              </w:rPr>
            </w:pPr>
            <w:r>
              <w:rPr>
                <w:rFonts w:hint="eastAsia" w:ascii="宋体" w:hAnsi="宋体"/>
                <w:b/>
                <w:bCs/>
                <w:sz w:val="24"/>
              </w:rPr>
              <w:t>3、投标人仅提交了电子备份投标文件的，投标无效；</w:t>
            </w:r>
          </w:p>
          <w:p w14:paraId="0DE40D5A">
            <w:pPr>
              <w:snapToGrid w:val="0"/>
              <w:rPr>
                <w:rFonts w:ascii="宋体" w:hAnsi="宋体"/>
                <w:sz w:val="24"/>
              </w:rPr>
            </w:pPr>
            <w:r>
              <w:rPr>
                <w:rFonts w:hint="eastAsia" w:ascii="宋体" w:hAnsi="宋体"/>
                <w:b/>
                <w:bCs/>
                <w:sz w:val="24"/>
              </w:rPr>
              <w:t>4、本项目不强制投标人提交电子备份投标文件；但如在开评标时出现电子投标文件无法解密或解密失败等情况，因投标人未提供电子备份投标文件、或者电子备份投标文件制作不当而导致政采云系统无法读取等原因造成投标无效的一切后果和风险由投标人自行承担。</w:t>
            </w:r>
          </w:p>
        </w:tc>
      </w:tr>
      <w:tr w14:paraId="5ED915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001BDBBB">
            <w:pPr>
              <w:snapToGrid w:val="0"/>
              <w:jc w:val="center"/>
              <w:rPr>
                <w:rFonts w:ascii="宋体" w:hAnsi="宋体"/>
                <w:sz w:val="24"/>
              </w:rPr>
            </w:pPr>
            <w:r>
              <w:rPr>
                <w:rFonts w:hint="eastAsia" w:ascii="宋体" w:hAnsi="宋体"/>
                <w:sz w:val="24"/>
              </w:rPr>
              <w:t>7</w:t>
            </w:r>
          </w:p>
        </w:tc>
        <w:tc>
          <w:tcPr>
            <w:tcW w:w="8592" w:type="dxa"/>
            <w:tcBorders>
              <w:top w:val="single" w:color="auto" w:sz="4" w:space="0"/>
              <w:left w:val="single" w:color="auto" w:sz="4" w:space="0"/>
              <w:bottom w:val="single" w:color="auto" w:sz="4" w:space="0"/>
              <w:right w:val="single" w:color="auto" w:sz="4" w:space="0"/>
            </w:tcBorders>
            <w:noWrap/>
            <w:vAlign w:val="center"/>
          </w:tcPr>
          <w:p w14:paraId="451FBBCE">
            <w:pPr>
              <w:snapToGrid w:val="0"/>
              <w:rPr>
                <w:sz w:val="24"/>
              </w:rPr>
            </w:pPr>
            <w:r>
              <w:rPr>
                <w:rFonts w:hint="eastAsia"/>
                <w:sz w:val="24"/>
              </w:rPr>
              <w:t>1、投标人应当在</w:t>
            </w:r>
            <w:r>
              <w:rPr>
                <w:rFonts w:hint="eastAsia"/>
                <w:b/>
                <w:bCs/>
                <w:sz w:val="24"/>
                <w:u w:val="single"/>
              </w:rPr>
              <w:t>202</w:t>
            </w:r>
            <w:r>
              <w:rPr>
                <w:rFonts w:hint="eastAsia"/>
                <w:b/>
                <w:bCs/>
                <w:sz w:val="24"/>
                <w:u w:val="single"/>
                <w:lang w:val="en-US" w:eastAsia="zh-CN"/>
              </w:rPr>
              <w:t>5</w:t>
            </w:r>
            <w:r>
              <w:rPr>
                <w:rFonts w:hint="eastAsia"/>
                <w:b/>
                <w:bCs/>
                <w:sz w:val="24"/>
              </w:rPr>
              <w:t>年</w:t>
            </w:r>
            <w:r>
              <w:rPr>
                <w:rFonts w:hint="eastAsia"/>
                <w:b/>
                <w:bCs/>
                <w:sz w:val="24"/>
                <w:u w:val="single"/>
                <w:lang w:val="en-US" w:eastAsia="zh-CN"/>
              </w:rPr>
              <w:t xml:space="preserve"> 2 </w:t>
            </w:r>
            <w:r>
              <w:rPr>
                <w:rFonts w:hint="eastAsia"/>
                <w:b/>
                <w:bCs/>
                <w:sz w:val="24"/>
              </w:rPr>
              <w:t>月</w:t>
            </w:r>
            <w:r>
              <w:rPr>
                <w:rFonts w:hint="eastAsia"/>
                <w:b/>
                <w:bCs/>
                <w:sz w:val="24"/>
                <w:u w:val="single"/>
                <w:lang w:val="en-US" w:eastAsia="zh-CN"/>
              </w:rPr>
              <w:t xml:space="preserve"> 20 </w:t>
            </w:r>
            <w:r>
              <w:rPr>
                <w:rFonts w:hint="eastAsia"/>
                <w:b/>
                <w:bCs/>
                <w:sz w:val="24"/>
              </w:rPr>
              <w:t>日</w:t>
            </w:r>
            <w:r>
              <w:rPr>
                <w:rFonts w:hint="eastAsia"/>
                <w:b/>
                <w:bCs/>
                <w:sz w:val="24"/>
                <w:u w:val="single"/>
              </w:rPr>
              <w:t>0</w:t>
            </w:r>
            <w:r>
              <w:rPr>
                <w:rFonts w:hint="eastAsia"/>
                <w:b/>
                <w:bCs/>
                <w:sz w:val="24"/>
                <w:u w:val="single"/>
                <w:lang w:val="en-US" w:eastAsia="zh-CN"/>
              </w:rPr>
              <w:t>9</w:t>
            </w:r>
            <w:r>
              <w:rPr>
                <w:rFonts w:hint="eastAsia"/>
                <w:b/>
                <w:bCs/>
                <w:sz w:val="24"/>
                <w:u w:val="single"/>
              </w:rPr>
              <w:t>：</w:t>
            </w:r>
            <w:r>
              <w:rPr>
                <w:rFonts w:hint="eastAsia"/>
                <w:b/>
                <w:bCs/>
                <w:sz w:val="24"/>
                <w:u w:val="single"/>
                <w:lang w:val="en-US" w:eastAsia="zh-CN"/>
              </w:rPr>
              <w:t>0</w:t>
            </w:r>
            <w:r>
              <w:rPr>
                <w:rFonts w:hint="eastAsia"/>
                <w:b/>
                <w:bCs/>
                <w:sz w:val="24"/>
                <w:u w:val="single"/>
              </w:rPr>
              <w:t>0</w:t>
            </w:r>
            <w:r>
              <w:rPr>
                <w:rFonts w:hint="eastAsia"/>
                <w:sz w:val="24"/>
              </w:rPr>
              <w:t>时前在“政采云”（电子交易平台）上自行上传加密的电子投标文件。投标截止时间后递交的电子投标文件，将被政采云平台拒收。</w:t>
            </w:r>
          </w:p>
          <w:p w14:paraId="1EC6CC82">
            <w:pPr>
              <w:snapToGrid w:val="0"/>
              <w:rPr>
                <w:sz w:val="24"/>
              </w:rPr>
            </w:pPr>
            <w:r>
              <w:rPr>
                <w:rFonts w:hint="eastAsia"/>
                <w:sz w:val="24"/>
              </w:rPr>
              <w:t>2、电子投标文件的传输递交：投标人应当在投标截止时间前完成电子投标文件的传输递交，投标截止时间前可以补充、修改或者撤回电子投标文件。补充或者修改电子投标文件的，应当先行撤回原</w:t>
            </w:r>
            <w:r>
              <w:rPr>
                <w:rFonts w:hint="eastAsia" w:ascii="宋体" w:hAnsi="宋体"/>
                <w:sz w:val="24"/>
              </w:rPr>
              <w:t>电子投标</w:t>
            </w:r>
            <w:r>
              <w:rPr>
                <w:rFonts w:hint="eastAsia"/>
                <w:sz w:val="24"/>
              </w:rPr>
              <w:t>文件，补充、修改后重新传输递交。投标截止时间前未完成传输的，视为撤回投标文件。</w:t>
            </w:r>
          </w:p>
          <w:p w14:paraId="43407ED5">
            <w:pPr>
              <w:snapToGrid w:val="0"/>
              <w:rPr>
                <w:sz w:val="24"/>
              </w:rPr>
            </w:pPr>
            <w:r>
              <w:rPr>
                <w:rFonts w:hint="eastAsia"/>
                <w:sz w:val="24"/>
              </w:rPr>
              <w:t>3、投标人可以在投标截止时间前将电子备份投标文件（经政采云电子交易客户端和CA驱动制作出的后缀名为“bfbs”的加密电子备份投标文件）发送至邮箱：</w:t>
            </w:r>
            <w:r>
              <w:rPr>
                <w:rFonts w:hint="eastAsia" w:ascii="宋体" w:hAnsi="宋体"/>
                <w:b/>
                <w:bCs/>
                <w:sz w:val="24"/>
                <w:lang w:eastAsia="zh-CN"/>
              </w:rPr>
              <w:t>251738390</w:t>
            </w:r>
            <w:r>
              <w:rPr>
                <w:rFonts w:hint="eastAsia" w:ascii="宋体" w:hAnsi="宋体"/>
                <w:b/>
                <w:bCs/>
                <w:sz w:val="24"/>
              </w:rPr>
              <w:t>@qq.com</w:t>
            </w:r>
            <w:r>
              <w:rPr>
                <w:rFonts w:hint="eastAsia"/>
                <w:sz w:val="24"/>
              </w:rPr>
              <w:t>，逾期发送或发错后缀名的电子备份投标文件将被视为无效；电子备份投标文件的提交不作强制性要求。电子备份投标文件的递交截止时间：投标人应当在</w:t>
            </w:r>
            <w:r>
              <w:rPr>
                <w:rFonts w:hint="eastAsia"/>
                <w:b/>
                <w:bCs/>
                <w:sz w:val="24"/>
                <w:u w:val="single"/>
              </w:rPr>
              <w:t>202</w:t>
            </w:r>
            <w:r>
              <w:rPr>
                <w:rFonts w:hint="eastAsia"/>
                <w:b/>
                <w:bCs/>
                <w:sz w:val="24"/>
                <w:u w:val="single"/>
                <w:lang w:val="en-US" w:eastAsia="zh-CN"/>
              </w:rPr>
              <w:t>5</w:t>
            </w:r>
            <w:r>
              <w:rPr>
                <w:rFonts w:hint="eastAsia"/>
                <w:b/>
                <w:bCs/>
                <w:sz w:val="24"/>
              </w:rPr>
              <w:t>年</w:t>
            </w:r>
            <w:r>
              <w:rPr>
                <w:rFonts w:hint="eastAsia"/>
                <w:b/>
                <w:bCs/>
                <w:sz w:val="24"/>
                <w:u w:val="single"/>
                <w:lang w:val="en-US" w:eastAsia="zh-CN"/>
              </w:rPr>
              <w:t xml:space="preserve"> 2 </w:t>
            </w:r>
            <w:r>
              <w:rPr>
                <w:rFonts w:hint="eastAsia"/>
                <w:b/>
                <w:bCs/>
                <w:sz w:val="24"/>
              </w:rPr>
              <w:t>月</w:t>
            </w:r>
            <w:r>
              <w:rPr>
                <w:rFonts w:hint="eastAsia"/>
                <w:b/>
                <w:bCs/>
                <w:sz w:val="24"/>
                <w:u w:val="single"/>
                <w:lang w:val="en-US" w:eastAsia="zh-CN"/>
              </w:rPr>
              <w:t xml:space="preserve"> 20 </w:t>
            </w:r>
            <w:r>
              <w:rPr>
                <w:rFonts w:hint="eastAsia"/>
                <w:b/>
                <w:bCs/>
                <w:sz w:val="24"/>
              </w:rPr>
              <w:t>日</w:t>
            </w:r>
            <w:r>
              <w:rPr>
                <w:rFonts w:hint="eastAsia"/>
                <w:b/>
                <w:bCs/>
                <w:sz w:val="24"/>
                <w:u w:val="single"/>
              </w:rPr>
              <w:t>0</w:t>
            </w:r>
            <w:r>
              <w:rPr>
                <w:rFonts w:hint="eastAsia"/>
                <w:b/>
                <w:bCs/>
                <w:sz w:val="24"/>
                <w:u w:val="single"/>
                <w:lang w:val="en-US" w:eastAsia="zh-CN"/>
              </w:rPr>
              <w:t>9</w:t>
            </w:r>
            <w:r>
              <w:rPr>
                <w:rFonts w:hint="eastAsia"/>
                <w:b/>
                <w:bCs/>
                <w:sz w:val="24"/>
                <w:u w:val="single"/>
              </w:rPr>
              <w:t>：</w:t>
            </w:r>
            <w:r>
              <w:rPr>
                <w:rFonts w:hint="eastAsia"/>
                <w:b/>
                <w:bCs/>
                <w:sz w:val="24"/>
                <w:u w:val="single"/>
                <w:lang w:val="en-US" w:eastAsia="zh-CN"/>
              </w:rPr>
              <w:t>0</w:t>
            </w:r>
            <w:r>
              <w:rPr>
                <w:rFonts w:hint="eastAsia"/>
                <w:b/>
                <w:bCs/>
                <w:sz w:val="24"/>
                <w:u w:val="single"/>
              </w:rPr>
              <w:t>0</w:t>
            </w:r>
            <w:r>
              <w:rPr>
                <w:rFonts w:hint="eastAsia"/>
                <w:sz w:val="24"/>
              </w:rPr>
              <w:t>时前，逾期未递交的视为自动放弃递交电子备份投标文件。</w:t>
            </w:r>
          </w:p>
        </w:tc>
      </w:tr>
      <w:tr w14:paraId="5F9DC8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7E2C6FAA">
            <w:pPr>
              <w:snapToGrid w:val="0"/>
              <w:jc w:val="center"/>
              <w:rPr>
                <w:rFonts w:ascii="宋体" w:hAnsi="宋体"/>
                <w:sz w:val="24"/>
              </w:rPr>
            </w:pPr>
            <w:r>
              <w:rPr>
                <w:rFonts w:hint="eastAsia" w:ascii="宋体" w:hAnsi="宋体"/>
                <w:sz w:val="24"/>
              </w:rPr>
              <w:t>8</w:t>
            </w:r>
          </w:p>
        </w:tc>
        <w:tc>
          <w:tcPr>
            <w:tcW w:w="8592" w:type="dxa"/>
            <w:tcBorders>
              <w:top w:val="single" w:color="auto" w:sz="4" w:space="0"/>
              <w:left w:val="single" w:color="auto" w:sz="4" w:space="0"/>
              <w:bottom w:val="single" w:color="auto" w:sz="4" w:space="0"/>
              <w:right w:val="single" w:color="auto" w:sz="4" w:space="0"/>
            </w:tcBorders>
            <w:noWrap/>
            <w:vAlign w:val="center"/>
          </w:tcPr>
          <w:p w14:paraId="5B6B665F">
            <w:pPr>
              <w:snapToGrid w:val="0"/>
              <w:rPr>
                <w:rFonts w:ascii="宋体" w:hAnsi="宋体" w:cs="Arial"/>
                <w:b/>
                <w:bCs/>
                <w:sz w:val="24"/>
              </w:rPr>
            </w:pPr>
            <w:r>
              <w:rPr>
                <w:rFonts w:hint="eastAsia" w:ascii="宋体" w:hAnsi="宋体" w:cs="Arial"/>
                <w:b/>
                <w:bCs/>
                <w:sz w:val="24"/>
              </w:rPr>
              <w:t>本项目开标时间：202</w:t>
            </w:r>
            <w:r>
              <w:rPr>
                <w:rFonts w:hint="eastAsia" w:ascii="宋体" w:hAnsi="宋体" w:cs="Arial"/>
                <w:b/>
                <w:bCs/>
                <w:sz w:val="24"/>
                <w:lang w:val="en-US" w:eastAsia="zh-CN"/>
              </w:rPr>
              <w:t>5</w:t>
            </w:r>
            <w:r>
              <w:rPr>
                <w:rFonts w:hint="eastAsia" w:ascii="宋体" w:hAnsi="宋体" w:cs="Arial"/>
                <w:b/>
                <w:bCs/>
                <w:sz w:val="24"/>
              </w:rPr>
              <w:t>年</w:t>
            </w:r>
            <w:r>
              <w:rPr>
                <w:rFonts w:hint="eastAsia" w:ascii="宋体" w:hAnsi="宋体" w:cs="Arial"/>
                <w:b/>
                <w:bCs/>
                <w:sz w:val="24"/>
                <w:lang w:val="en-US" w:eastAsia="zh-CN"/>
              </w:rPr>
              <w:t>2</w:t>
            </w:r>
            <w:r>
              <w:rPr>
                <w:rFonts w:hint="eastAsia" w:ascii="宋体" w:hAnsi="宋体" w:cs="Arial"/>
                <w:b/>
                <w:bCs/>
                <w:sz w:val="24"/>
              </w:rPr>
              <w:t>月</w:t>
            </w:r>
            <w:r>
              <w:rPr>
                <w:rFonts w:hint="eastAsia" w:ascii="宋体" w:hAnsi="宋体" w:cs="Arial"/>
                <w:b/>
                <w:bCs/>
                <w:sz w:val="24"/>
                <w:lang w:val="en-US" w:eastAsia="zh-CN"/>
              </w:rPr>
              <w:t>20</w:t>
            </w:r>
            <w:r>
              <w:rPr>
                <w:rFonts w:hint="eastAsia" w:ascii="宋体" w:hAnsi="宋体" w:cs="Arial"/>
                <w:b/>
                <w:bCs/>
                <w:sz w:val="24"/>
              </w:rPr>
              <w:t>日</w:t>
            </w:r>
            <w:r>
              <w:rPr>
                <w:rFonts w:hint="eastAsia" w:ascii="宋体" w:hAnsi="宋体" w:cs="Arial"/>
                <w:b/>
                <w:bCs/>
                <w:sz w:val="24"/>
                <w:lang w:val="en-US" w:eastAsia="zh-CN"/>
              </w:rPr>
              <w:t>09</w:t>
            </w:r>
            <w:r>
              <w:rPr>
                <w:rFonts w:hint="eastAsia" w:ascii="宋体" w:hAnsi="宋体" w:cs="Arial"/>
                <w:b/>
                <w:bCs/>
                <w:sz w:val="24"/>
              </w:rPr>
              <w:t>时</w:t>
            </w:r>
            <w:r>
              <w:rPr>
                <w:rFonts w:hint="eastAsia" w:ascii="宋体" w:hAnsi="宋体" w:cs="Arial"/>
                <w:b/>
                <w:bCs/>
                <w:sz w:val="24"/>
                <w:lang w:val="en-US" w:eastAsia="zh-CN"/>
              </w:rPr>
              <w:t>0</w:t>
            </w:r>
            <w:r>
              <w:rPr>
                <w:rFonts w:hint="eastAsia" w:ascii="宋体" w:hAnsi="宋体" w:cs="Arial"/>
                <w:b/>
                <w:bCs/>
                <w:sz w:val="24"/>
              </w:rPr>
              <w:t>0分</w:t>
            </w:r>
          </w:p>
          <w:p w14:paraId="09692022">
            <w:pPr>
              <w:snapToGrid w:val="0"/>
              <w:rPr>
                <w:sz w:val="24"/>
              </w:rPr>
            </w:pPr>
            <w:r>
              <w:rPr>
                <w:rFonts w:hint="eastAsia" w:ascii="宋体" w:hAnsi="宋体" w:cs="Arial"/>
                <w:b/>
                <w:bCs/>
                <w:sz w:val="24"/>
              </w:rPr>
              <w:t>投标截止时间后，政采云（电子交易平台）自动提取所有在投标截止时间前上传好的投标文件，投标人须在投标截止时间后30分钟内对上传政采云的投标文件进行解密（为防止解密失败，政采云建议采用制作投标文件的电脑进行解密），所有投标人在规定的解密时限内</w:t>
            </w:r>
            <w:r>
              <w:rPr>
                <w:rFonts w:ascii="宋体" w:hAnsi="宋体" w:cs="宋体"/>
                <w:b/>
                <w:bCs/>
                <w:sz w:val="24"/>
              </w:rPr>
              <w:t>完成</w:t>
            </w:r>
            <w:r>
              <w:rPr>
                <w:rFonts w:hint="eastAsia" w:ascii="宋体" w:hAnsi="宋体" w:cs="Arial"/>
                <w:b/>
                <w:bCs/>
                <w:sz w:val="24"/>
              </w:rPr>
              <w:t>解</w:t>
            </w:r>
            <w:r>
              <w:rPr>
                <w:rFonts w:ascii="宋体" w:hAnsi="宋体" w:cs="宋体"/>
                <w:b/>
                <w:bCs/>
                <w:sz w:val="24"/>
              </w:rPr>
              <w:t>密</w:t>
            </w:r>
            <w:r>
              <w:rPr>
                <w:rFonts w:hint="eastAsia" w:ascii="宋体" w:hAnsi="宋体" w:cs="Arial"/>
                <w:b/>
                <w:bCs/>
                <w:sz w:val="24"/>
              </w:rPr>
              <w:t>或解密时限到后，采购代理机构开启投标文件；投标人超过解密时限解密的且采购代理机构无法开启投标文件的，系统默认自动放弃。</w:t>
            </w:r>
          </w:p>
        </w:tc>
      </w:tr>
      <w:tr w14:paraId="13E349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07513607">
            <w:pPr>
              <w:snapToGrid w:val="0"/>
              <w:jc w:val="center"/>
              <w:rPr>
                <w:rFonts w:ascii="宋体" w:hAnsi="宋体"/>
                <w:sz w:val="24"/>
              </w:rPr>
            </w:pPr>
            <w:r>
              <w:rPr>
                <w:rFonts w:hint="eastAsia" w:ascii="宋体" w:hAnsi="宋体"/>
                <w:sz w:val="24"/>
              </w:rPr>
              <w:t>9</w:t>
            </w:r>
          </w:p>
        </w:tc>
        <w:tc>
          <w:tcPr>
            <w:tcW w:w="8592" w:type="dxa"/>
            <w:tcBorders>
              <w:top w:val="single" w:color="auto" w:sz="4" w:space="0"/>
              <w:left w:val="single" w:color="auto" w:sz="4" w:space="0"/>
              <w:bottom w:val="single" w:color="auto" w:sz="4" w:space="0"/>
              <w:right w:val="single" w:color="auto" w:sz="4" w:space="0"/>
            </w:tcBorders>
            <w:noWrap/>
            <w:vAlign w:val="center"/>
          </w:tcPr>
          <w:p w14:paraId="3D331C72">
            <w:pPr>
              <w:snapToGrid w:val="0"/>
              <w:rPr>
                <w:rFonts w:ascii="宋体" w:hAnsi="宋体"/>
                <w:sz w:val="24"/>
              </w:rPr>
            </w:pPr>
            <w:r>
              <w:rPr>
                <w:rFonts w:hint="eastAsia" w:ascii="宋体" w:hAnsi="宋体"/>
                <w:sz w:val="24"/>
              </w:rPr>
              <w:t>评标办法：综合评分法</w:t>
            </w:r>
          </w:p>
        </w:tc>
      </w:tr>
      <w:tr w14:paraId="4CBE8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6D9E8C65">
            <w:pPr>
              <w:snapToGrid w:val="0"/>
              <w:jc w:val="center"/>
              <w:rPr>
                <w:rFonts w:ascii="宋体" w:hAnsi="宋体"/>
                <w:sz w:val="24"/>
              </w:rPr>
            </w:pPr>
            <w:r>
              <w:rPr>
                <w:rFonts w:hint="eastAsia" w:ascii="宋体" w:hAnsi="宋体"/>
                <w:sz w:val="24"/>
              </w:rPr>
              <w:t>10</w:t>
            </w:r>
          </w:p>
        </w:tc>
        <w:tc>
          <w:tcPr>
            <w:tcW w:w="8592" w:type="dxa"/>
            <w:tcBorders>
              <w:top w:val="single" w:color="auto" w:sz="4" w:space="0"/>
              <w:left w:val="single" w:color="auto" w:sz="4" w:space="0"/>
              <w:bottom w:val="single" w:color="auto" w:sz="4" w:space="0"/>
              <w:right w:val="single" w:color="auto" w:sz="4" w:space="0"/>
            </w:tcBorders>
            <w:noWrap/>
            <w:vAlign w:val="center"/>
          </w:tcPr>
          <w:p w14:paraId="31FBF980">
            <w:pPr>
              <w:snapToGrid w:val="0"/>
              <w:rPr>
                <w:rFonts w:ascii="宋体" w:hAnsi="宋体" w:cs="宋体"/>
                <w:sz w:val="24"/>
              </w:rPr>
            </w:pPr>
            <w:r>
              <w:rPr>
                <w:rFonts w:hint="eastAsia" w:ascii="宋体" w:hAnsi="宋体" w:cs="宋体"/>
                <w:sz w:val="24"/>
              </w:rPr>
              <w:t>投标保证金和履约保证金：本项目</w:t>
            </w:r>
            <w:r>
              <w:rPr>
                <w:rFonts w:hint="eastAsia" w:ascii="宋体" w:hAnsi="宋体" w:cs="宋体"/>
                <w:b/>
                <w:kern w:val="0"/>
                <w:sz w:val="24"/>
              </w:rPr>
              <w:t>不收取投标保证金</w:t>
            </w:r>
          </w:p>
        </w:tc>
      </w:tr>
      <w:tr w14:paraId="5D1619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5DB46ABC">
            <w:pPr>
              <w:snapToGrid w:val="0"/>
              <w:jc w:val="center"/>
              <w:rPr>
                <w:rFonts w:ascii="宋体" w:hAnsi="宋体"/>
                <w:sz w:val="24"/>
              </w:rPr>
            </w:pPr>
            <w:r>
              <w:rPr>
                <w:rFonts w:hint="eastAsia" w:ascii="宋体" w:hAnsi="宋体"/>
                <w:sz w:val="24"/>
              </w:rPr>
              <w:t>11</w:t>
            </w:r>
          </w:p>
        </w:tc>
        <w:tc>
          <w:tcPr>
            <w:tcW w:w="8592" w:type="dxa"/>
            <w:tcBorders>
              <w:top w:val="single" w:color="auto" w:sz="4" w:space="0"/>
              <w:left w:val="single" w:color="auto" w:sz="4" w:space="0"/>
              <w:bottom w:val="single" w:color="auto" w:sz="4" w:space="0"/>
              <w:right w:val="single" w:color="auto" w:sz="4" w:space="0"/>
            </w:tcBorders>
            <w:noWrap/>
            <w:vAlign w:val="center"/>
          </w:tcPr>
          <w:p w14:paraId="292B5819">
            <w:pPr>
              <w:snapToGrid w:val="0"/>
              <w:rPr>
                <w:rFonts w:ascii="宋体" w:hAnsi="宋体"/>
                <w:sz w:val="24"/>
              </w:rPr>
            </w:pPr>
            <w:r>
              <w:rPr>
                <w:rFonts w:hint="eastAsia" w:ascii="宋体" w:hAnsi="宋体"/>
                <w:sz w:val="24"/>
              </w:rPr>
              <w:t>采购人应当自收到评审报告之日起5个工作日内在评审报告推荐的中标或者成交候选人中按顺序确定中标或者成交供应商。如有投标人对评标结果提出质疑的，采购人可在质疑处理完毕后确定中标人。</w:t>
            </w:r>
          </w:p>
        </w:tc>
      </w:tr>
      <w:tr w14:paraId="5FB0F7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756F6611">
            <w:pPr>
              <w:snapToGrid w:val="0"/>
              <w:jc w:val="center"/>
              <w:rPr>
                <w:rFonts w:ascii="宋体" w:hAnsi="宋体"/>
                <w:sz w:val="24"/>
              </w:rPr>
            </w:pPr>
            <w:r>
              <w:rPr>
                <w:rFonts w:hint="eastAsia" w:ascii="宋体" w:hAnsi="宋体"/>
                <w:sz w:val="24"/>
              </w:rPr>
              <w:t>12</w:t>
            </w:r>
          </w:p>
        </w:tc>
        <w:tc>
          <w:tcPr>
            <w:tcW w:w="8592" w:type="dxa"/>
            <w:tcBorders>
              <w:top w:val="single" w:color="auto" w:sz="4" w:space="0"/>
              <w:left w:val="single" w:color="auto" w:sz="4" w:space="0"/>
              <w:bottom w:val="single" w:color="auto" w:sz="4" w:space="0"/>
              <w:right w:val="single" w:color="auto" w:sz="4" w:space="0"/>
            </w:tcBorders>
            <w:noWrap/>
            <w:vAlign w:val="center"/>
          </w:tcPr>
          <w:p w14:paraId="5016B9DB">
            <w:pPr>
              <w:snapToGrid w:val="0"/>
              <w:rPr>
                <w:rFonts w:ascii="宋体" w:hAnsi="宋体"/>
                <w:sz w:val="24"/>
              </w:rPr>
            </w:pPr>
            <w:r>
              <w:rPr>
                <w:rFonts w:hint="eastAsia" w:ascii="宋体" w:hAnsi="宋体"/>
                <w:sz w:val="24"/>
              </w:rPr>
              <w:t>采购人或者采购代理机构应当自中标、成交供应商确定之日起2个工作日内，发出中标、成交通知书，并在省级以上人民政府财政部门指定的媒体上公告中标、成交结果。</w:t>
            </w:r>
          </w:p>
        </w:tc>
      </w:tr>
      <w:tr w14:paraId="212CFE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39FB06A8">
            <w:pPr>
              <w:autoSpaceDE w:val="0"/>
              <w:autoSpaceDN w:val="0"/>
              <w:snapToGrid w:val="0"/>
              <w:jc w:val="center"/>
              <w:textAlignment w:val="bottom"/>
              <w:rPr>
                <w:rFonts w:ascii="宋体" w:hAnsi="宋体"/>
                <w:sz w:val="24"/>
              </w:rPr>
            </w:pPr>
            <w:r>
              <w:rPr>
                <w:rFonts w:hint="eastAsia" w:ascii="宋体" w:hAnsi="宋体"/>
                <w:sz w:val="24"/>
              </w:rPr>
              <w:t>13</w:t>
            </w:r>
          </w:p>
        </w:tc>
        <w:tc>
          <w:tcPr>
            <w:tcW w:w="8592" w:type="dxa"/>
            <w:tcBorders>
              <w:top w:val="single" w:color="auto" w:sz="4" w:space="0"/>
              <w:left w:val="single" w:color="auto" w:sz="4" w:space="0"/>
              <w:bottom w:val="single" w:color="auto" w:sz="4" w:space="0"/>
              <w:right w:val="single" w:color="auto" w:sz="4" w:space="0"/>
            </w:tcBorders>
            <w:noWrap/>
            <w:vAlign w:val="center"/>
          </w:tcPr>
          <w:p w14:paraId="38A661CE">
            <w:pPr>
              <w:autoSpaceDE w:val="0"/>
              <w:autoSpaceDN w:val="0"/>
              <w:snapToGrid w:val="0"/>
              <w:textAlignment w:val="bottom"/>
              <w:rPr>
                <w:rFonts w:ascii="宋体" w:hAnsi="宋体"/>
                <w:sz w:val="24"/>
              </w:rPr>
            </w:pPr>
            <w:r>
              <w:rPr>
                <w:rFonts w:hint="eastAsia" w:ascii="宋体" w:hAnsi="宋体"/>
                <w:sz w:val="24"/>
              </w:rPr>
              <w:t>签订合同：中标通知书发出后20日内签订。</w:t>
            </w:r>
          </w:p>
        </w:tc>
      </w:tr>
      <w:tr w14:paraId="20DDF7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373A9F77">
            <w:pPr>
              <w:snapToGrid w:val="0"/>
              <w:jc w:val="center"/>
              <w:rPr>
                <w:rFonts w:ascii="宋体" w:hAnsi="宋体"/>
                <w:sz w:val="24"/>
              </w:rPr>
            </w:pPr>
            <w:r>
              <w:rPr>
                <w:rFonts w:hint="eastAsia" w:ascii="宋体" w:hAnsi="宋体"/>
                <w:sz w:val="24"/>
              </w:rPr>
              <w:t>14</w:t>
            </w:r>
          </w:p>
        </w:tc>
        <w:tc>
          <w:tcPr>
            <w:tcW w:w="8592" w:type="dxa"/>
            <w:tcBorders>
              <w:top w:val="single" w:color="auto" w:sz="4" w:space="0"/>
              <w:left w:val="single" w:color="auto" w:sz="4" w:space="0"/>
              <w:bottom w:val="single" w:color="auto" w:sz="4" w:space="0"/>
              <w:right w:val="single" w:color="auto" w:sz="4" w:space="0"/>
            </w:tcBorders>
            <w:noWrap/>
            <w:vAlign w:val="center"/>
          </w:tcPr>
          <w:p w14:paraId="4A8ECF8D">
            <w:pPr>
              <w:snapToGrid w:val="0"/>
              <w:rPr>
                <w:rFonts w:ascii="宋体" w:hAnsi="宋体" w:cs="宋体"/>
                <w:b/>
                <w:bCs/>
                <w:sz w:val="24"/>
              </w:rPr>
            </w:pPr>
            <w:r>
              <w:rPr>
                <w:rFonts w:hint="eastAsia" w:ascii="宋体" w:hAnsi="宋体" w:cs="宋体"/>
                <w:b/>
                <w:bCs/>
                <w:sz w:val="24"/>
              </w:rPr>
              <w:t>节能产品、环境标志产品的强制采购政策</w:t>
            </w:r>
          </w:p>
          <w:p w14:paraId="634DFF74">
            <w:pPr>
              <w:snapToGrid w:val="0"/>
              <w:ind w:firstLine="480" w:firstLineChars="200"/>
              <w:rPr>
                <w:rFonts w:ascii="宋体" w:hAnsi="宋体" w:cs="宋体"/>
                <w:sz w:val="24"/>
              </w:rPr>
            </w:pPr>
            <w:r>
              <w:rPr>
                <w:rFonts w:hint="eastAsia" w:ascii="宋体" w:hAnsi="宋体" w:cs="宋体"/>
                <w:sz w:val="24"/>
              </w:rPr>
              <w:t>根据财政部、国家发展和改革委员会、生态环境部等部门公布的政府采购节能产品、环境标志产品品目清单的规定，依据品目清单和认证证书实施政府优先采购和强制采购。采购人拟采购的产品属于品目清单范围内的强制采购品目的，投标人提供的产品应具有国家确定的认证机构出具的、处于有效期之内的节能产品、环境标志产品认证证书，并在响应文件中提供该产品节能产品、环境标志产品认证证书，否则无效。（注：本项目执行最新政府采购节能产品、环境标志产品品目清单。）</w:t>
            </w:r>
          </w:p>
          <w:p w14:paraId="60E3D122">
            <w:pPr>
              <w:snapToGrid w:val="0"/>
              <w:rPr>
                <w:rFonts w:ascii="宋体" w:hAnsi="宋体" w:cs="宋体"/>
                <w:b/>
                <w:bCs/>
                <w:sz w:val="24"/>
              </w:rPr>
            </w:pPr>
            <w:r>
              <w:rPr>
                <w:rFonts w:hint="eastAsia" w:ascii="宋体" w:hAnsi="宋体" w:cs="宋体"/>
                <w:b/>
                <w:bCs/>
                <w:sz w:val="24"/>
              </w:rPr>
              <w:t>节能产品、环境标志产品的优先采购政策</w:t>
            </w:r>
          </w:p>
          <w:p w14:paraId="482125FE">
            <w:pPr>
              <w:snapToGrid w:val="0"/>
              <w:rPr>
                <w:rFonts w:ascii="宋体" w:hAnsi="宋体"/>
                <w:sz w:val="24"/>
              </w:rPr>
            </w:pPr>
            <w:r>
              <w:rPr>
                <w:rFonts w:hint="eastAsia" w:ascii="宋体" w:hAnsi="宋体" w:cs="宋体"/>
                <w:sz w:val="24"/>
              </w:rPr>
              <w:t>根据财政部、国家发展和改革委员会、生态环境部等部门公布的政府采购节能产品、环境标志产品品目清单的规定、依据品目清单和认证证书实施政府优先采购和强制采购。采购人拟采购的产品属于品目清单范围内的优先采购品目的，投标人提供的产品应具有国家确定的认证机构出具的、处于有效期之内的节能产品、环境标志产品认证证书，并在响应文件中提供该产品节能产品、环境标志产品认证证书，（注：本项目执行最新政府采购节能产品、环境标志产品品目清单。</w:t>
            </w:r>
          </w:p>
        </w:tc>
      </w:tr>
      <w:tr w14:paraId="2BC382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2973BC94">
            <w:pPr>
              <w:snapToGrid w:val="0"/>
              <w:jc w:val="center"/>
              <w:rPr>
                <w:rFonts w:ascii="宋体" w:hAnsi="宋体"/>
                <w:sz w:val="24"/>
              </w:rPr>
            </w:pPr>
            <w:r>
              <w:rPr>
                <w:rFonts w:hint="eastAsia" w:ascii="宋体" w:hAnsi="宋体"/>
                <w:sz w:val="24"/>
              </w:rPr>
              <w:t>15</w:t>
            </w:r>
          </w:p>
        </w:tc>
        <w:tc>
          <w:tcPr>
            <w:tcW w:w="8592" w:type="dxa"/>
            <w:tcBorders>
              <w:top w:val="single" w:color="auto" w:sz="4" w:space="0"/>
              <w:left w:val="single" w:color="auto" w:sz="4" w:space="0"/>
              <w:bottom w:val="single" w:color="auto" w:sz="4" w:space="0"/>
              <w:right w:val="single" w:color="auto" w:sz="4" w:space="0"/>
            </w:tcBorders>
            <w:noWrap/>
            <w:vAlign w:val="center"/>
          </w:tcPr>
          <w:p w14:paraId="0983220E">
            <w:pPr>
              <w:pStyle w:val="6"/>
              <w:spacing w:before="0" w:after="0" w:line="240" w:lineRule="auto"/>
              <w:rPr>
                <w:rFonts w:ascii="宋体" w:hAnsi="宋体" w:cs="宋体"/>
                <w:sz w:val="24"/>
                <w:szCs w:val="24"/>
              </w:rPr>
            </w:pPr>
            <w:r>
              <w:rPr>
                <w:rFonts w:hint="eastAsia" w:ascii="宋体" w:hAnsi="宋体" w:cs="宋体"/>
                <w:sz w:val="24"/>
                <w:szCs w:val="24"/>
              </w:rPr>
              <w:t xml:space="preserve">节能产品：□ 强制采购节能产品  </w:t>
            </w:r>
            <w:r>
              <w:rPr>
                <w:rFonts w:hint="eastAsia" w:ascii="宋体" w:hAnsi="宋体" w:cs="宋体"/>
                <w:sz w:val="24"/>
                <w:szCs w:val="24"/>
                <w:lang w:eastAsia="zh-CN"/>
              </w:rPr>
              <w:t>□</w:t>
            </w:r>
            <w:r>
              <w:rPr>
                <w:rFonts w:hint="eastAsia" w:ascii="宋体" w:hAnsi="宋体" w:cs="宋体"/>
                <w:sz w:val="24"/>
                <w:szCs w:val="24"/>
              </w:rPr>
              <w:t xml:space="preserve"> 优先采购节能产品   </w:t>
            </w:r>
            <w:r>
              <w:rPr>
                <w:rFonts w:hint="eastAsia" w:ascii="宋体" w:hAnsi="宋体" w:cs="宋体"/>
                <w:sz w:val="24"/>
                <w:szCs w:val="24"/>
              </w:rPr>
              <w:sym w:font="Wingdings" w:char="00FE"/>
            </w:r>
            <w:r>
              <w:rPr>
                <w:rFonts w:hint="eastAsia" w:ascii="宋体" w:hAnsi="宋体" w:cs="宋体"/>
                <w:sz w:val="24"/>
                <w:szCs w:val="24"/>
              </w:rPr>
              <w:t xml:space="preserve"> 不适用</w:t>
            </w:r>
          </w:p>
          <w:p w14:paraId="3B45C011">
            <w:pPr>
              <w:snapToGrid w:val="0"/>
              <w:rPr>
                <w:rFonts w:ascii="宋体" w:hAnsi="宋体" w:cs="宋体"/>
                <w:sz w:val="24"/>
              </w:rPr>
            </w:pPr>
            <w:r>
              <w:rPr>
                <w:rFonts w:hint="eastAsia" w:ascii="宋体" w:hAnsi="宋体" w:cs="宋体"/>
                <w:sz w:val="24"/>
              </w:rPr>
              <w:t xml:space="preserve">环境标志产品： ☑ 优先采购环境标志产品   </w:t>
            </w:r>
            <w:r>
              <w:rPr>
                <w:rFonts w:hint="eastAsia" w:ascii="宋体" w:hAnsi="宋体" w:cs="宋体"/>
                <w:sz w:val="24"/>
              </w:rPr>
              <w:sym w:font="Wingdings" w:char="00A8"/>
            </w:r>
            <w:r>
              <w:rPr>
                <w:rFonts w:hint="eastAsia" w:ascii="宋体" w:hAnsi="宋体" w:cs="宋体"/>
                <w:sz w:val="24"/>
              </w:rPr>
              <w:t xml:space="preserve"> 不适用</w:t>
            </w:r>
          </w:p>
        </w:tc>
      </w:tr>
      <w:tr w14:paraId="002AE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0BB4FE57">
            <w:pPr>
              <w:snapToGrid w:val="0"/>
              <w:jc w:val="center"/>
              <w:rPr>
                <w:rFonts w:ascii="宋体" w:hAnsi="宋体"/>
                <w:sz w:val="24"/>
              </w:rPr>
            </w:pPr>
            <w:r>
              <w:rPr>
                <w:rFonts w:hint="eastAsia" w:ascii="宋体" w:hAnsi="宋体"/>
                <w:sz w:val="24"/>
              </w:rPr>
              <w:t>16</w:t>
            </w:r>
          </w:p>
        </w:tc>
        <w:tc>
          <w:tcPr>
            <w:tcW w:w="8592" w:type="dxa"/>
            <w:tcBorders>
              <w:top w:val="single" w:color="auto" w:sz="4" w:space="0"/>
              <w:left w:val="single" w:color="auto" w:sz="4" w:space="0"/>
              <w:bottom w:val="single" w:color="auto" w:sz="4" w:space="0"/>
              <w:right w:val="single" w:color="auto" w:sz="4" w:space="0"/>
            </w:tcBorders>
            <w:noWrap/>
            <w:vAlign w:val="center"/>
          </w:tcPr>
          <w:p w14:paraId="7C09B3F0">
            <w:pPr>
              <w:snapToGrid w:val="0"/>
              <w:rPr>
                <w:rFonts w:ascii="宋体" w:hAnsi="宋体" w:cs="宋体"/>
                <w:sz w:val="24"/>
              </w:rPr>
            </w:pPr>
            <w:r>
              <w:rPr>
                <w:rFonts w:hint="eastAsia" w:ascii="宋体" w:hAnsi="宋体" w:cs="宋体"/>
                <w:sz w:val="24"/>
              </w:rPr>
              <w:t>根据《关于在政府采购活动中查询及使用信用记录有关问题的通知》财库[2016]125号的规定：</w:t>
            </w:r>
          </w:p>
          <w:p w14:paraId="33DE59F6">
            <w:pPr>
              <w:snapToGrid w:val="0"/>
              <w:rPr>
                <w:rFonts w:ascii="宋体" w:hAnsi="宋体" w:cs="宋体"/>
                <w:sz w:val="24"/>
              </w:rPr>
            </w:pPr>
            <w:r>
              <w:rPr>
                <w:rFonts w:hint="eastAsia" w:ascii="宋体" w:hAnsi="宋体" w:cs="宋体"/>
                <w:kern w:val="0"/>
                <w:sz w:val="24"/>
              </w:rPr>
              <w:t>（</w:t>
            </w:r>
            <w:r>
              <w:rPr>
                <w:rFonts w:hint="eastAsia" w:ascii="宋体" w:hAnsi="宋体" w:cs="宋体"/>
                <w:sz w:val="24"/>
              </w:rPr>
              <w:t>1）招标人或采购代理机构将对本项目供应商的信用记录进行查询。查询渠道为信用中国网站（www.creditchina.gov.cn）、中国政府采购网（www.ccgp.gov.cn）；</w:t>
            </w:r>
          </w:p>
          <w:p w14:paraId="467E569A">
            <w:pPr>
              <w:snapToGrid w:val="0"/>
              <w:rPr>
                <w:rFonts w:ascii="宋体" w:hAnsi="宋体" w:cs="宋体"/>
                <w:sz w:val="24"/>
              </w:rPr>
            </w:pPr>
            <w:r>
              <w:rPr>
                <w:rFonts w:hint="eastAsia" w:ascii="宋体" w:hAnsi="宋体" w:cs="宋体"/>
                <w:kern w:val="0"/>
                <w:sz w:val="24"/>
              </w:rPr>
              <w:t>（</w:t>
            </w:r>
            <w:r>
              <w:rPr>
                <w:rFonts w:hint="eastAsia" w:ascii="宋体" w:hAnsi="宋体" w:cs="宋体"/>
                <w:sz w:val="24"/>
              </w:rPr>
              <w:t>2）截止时点：提交投标文件（响应文件）截止时间前3年内；</w:t>
            </w:r>
          </w:p>
          <w:p w14:paraId="1881452C">
            <w:pPr>
              <w:snapToGrid w:val="0"/>
              <w:rPr>
                <w:rFonts w:ascii="宋体" w:hAnsi="宋体" w:cs="宋体"/>
                <w:sz w:val="24"/>
              </w:rPr>
            </w:pPr>
            <w:r>
              <w:rPr>
                <w:rFonts w:hint="eastAsia" w:ascii="宋体" w:hAnsi="宋体" w:cs="宋体"/>
                <w:kern w:val="0"/>
                <w:sz w:val="24"/>
              </w:rPr>
              <w:t>（</w:t>
            </w:r>
            <w:r>
              <w:rPr>
                <w:rFonts w:hint="eastAsia" w:ascii="宋体" w:hAnsi="宋体" w:cs="宋体"/>
                <w:sz w:val="24"/>
              </w:rPr>
              <w:t>3）查询记录和证据的留存：信用信息查询记录和证据以网页截图等方式留存。</w:t>
            </w:r>
          </w:p>
          <w:p w14:paraId="3C79EFCC">
            <w:pPr>
              <w:snapToGrid w:val="0"/>
              <w:rPr>
                <w:rFonts w:ascii="宋体" w:hAnsi="宋体" w:cs="宋体"/>
                <w:sz w:val="24"/>
              </w:rPr>
            </w:pPr>
            <w:r>
              <w:rPr>
                <w:rFonts w:hint="eastAsia" w:ascii="宋体" w:hAnsi="宋体" w:cs="宋体"/>
                <w:kern w:val="0"/>
                <w:sz w:val="24"/>
              </w:rPr>
              <w:t>（</w:t>
            </w:r>
            <w:r>
              <w:rPr>
                <w:rFonts w:hint="eastAsia" w:ascii="宋体" w:hAnsi="宋体" w:cs="宋体"/>
                <w:sz w:val="24"/>
              </w:rPr>
              <w:t>4）使用规则：被列入失信被执行人、重大税收违法案件当事人名单、政府采购严重违法失信行为记录名单及其它不符合《中华人民共和国政府采购法》第二十二条规定条件的，其投标将被拒绝。</w:t>
            </w:r>
          </w:p>
          <w:p w14:paraId="31638DE6">
            <w:pPr>
              <w:snapToGrid w:val="0"/>
              <w:rPr>
                <w:rFonts w:ascii="宋体" w:hAnsi="宋体" w:cs="宋体"/>
                <w:sz w:val="24"/>
              </w:rPr>
            </w:pPr>
            <w:r>
              <w:rPr>
                <w:rFonts w:hint="eastAsia" w:ascii="宋体" w:hAnsi="宋体" w:cs="宋体"/>
                <w:kern w:val="0"/>
                <w:sz w:val="24"/>
              </w:rPr>
              <w:t>（</w:t>
            </w:r>
            <w:r>
              <w:rPr>
                <w:rFonts w:hint="eastAsia" w:ascii="宋体" w:hAnsi="宋体" w:cs="宋体"/>
                <w:sz w:val="24"/>
              </w:rPr>
              <w:t>5）联合体成员任意一方存在不良信用记录的，视同联合体存在不良信用记录。</w:t>
            </w:r>
          </w:p>
        </w:tc>
      </w:tr>
      <w:tr w14:paraId="5BF1D0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6B2CD73F">
            <w:pPr>
              <w:snapToGrid w:val="0"/>
              <w:jc w:val="center"/>
              <w:rPr>
                <w:rFonts w:ascii="宋体" w:hAnsi="宋体"/>
                <w:sz w:val="24"/>
              </w:rPr>
            </w:pPr>
            <w:r>
              <w:rPr>
                <w:rFonts w:hint="eastAsia" w:ascii="宋体" w:hAnsi="宋体"/>
                <w:sz w:val="24"/>
              </w:rPr>
              <w:t>17</w:t>
            </w:r>
          </w:p>
        </w:tc>
        <w:tc>
          <w:tcPr>
            <w:tcW w:w="8592" w:type="dxa"/>
            <w:tcBorders>
              <w:top w:val="single" w:color="auto" w:sz="4" w:space="0"/>
              <w:left w:val="single" w:color="auto" w:sz="4" w:space="0"/>
              <w:bottom w:val="single" w:color="auto" w:sz="4" w:space="0"/>
              <w:right w:val="single" w:color="auto" w:sz="4" w:space="0"/>
            </w:tcBorders>
            <w:noWrap/>
            <w:vAlign w:val="center"/>
          </w:tcPr>
          <w:p w14:paraId="3FC9C7DA">
            <w:pPr>
              <w:snapToGrid w:val="0"/>
              <w:jc w:val="left"/>
              <w:rPr>
                <w:rFonts w:ascii="宋体" w:hAnsi="宋体"/>
                <w:sz w:val="24"/>
              </w:rPr>
            </w:pPr>
            <w:r>
              <w:rPr>
                <w:rFonts w:hint="eastAsia" w:ascii="宋体" w:hAnsi="宋体"/>
                <w:sz w:val="24"/>
              </w:rPr>
              <w:t>政采贷：</w:t>
            </w:r>
          </w:p>
          <w:p w14:paraId="549830F2">
            <w:pPr>
              <w:snapToGrid w:val="0"/>
              <w:jc w:val="left"/>
              <w:rPr>
                <w:rFonts w:ascii="宋体" w:hAnsi="宋体"/>
                <w:sz w:val="24"/>
              </w:rPr>
            </w:pPr>
            <w:r>
              <w:rPr>
                <w:rFonts w:hint="eastAsia" w:ascii="宋体" w:hAnsi="宋体"/>
                <w:sz w:val="24"/>
              </w:rPr>
              <w:t>（1）本采购项目，中标单位与采购单位签订的政府采购合同适用于政府采购贷款政策，简称“政采贷”，具体内容详见 附件《政府采购支持中小企业信用融资相关事项通知》。本项目中的预付款保函、履约保函也可通过政采云系统办理。</w:t>
            </w:r>
          </w:p>
          <w:p w14:paraId="76D04478">
            <w:pPr>
              <w:snapToGrid w:val="0"/>
              <w:jc w:val="left"/>
              <w:rPr>
                <w:rFonts w:ascii="宋体" w:hAnsi="宋体"/>
                <w:sz w:val="24"/>
              </w:rPr>
            </w:pPr>
            <w:r>
              <w:rPr>
                <w:rFonts w:hint="eastAsia" w:ascii="宋体" w:hAnsi="宋体"/>
                <w:sz w:val="24"/>
              </w:rPr>
              <w:t xml:space="preserve">（2）为扩大政府采购金融服务面，除政采云网上金融服务合作银行外，东阳市范围内增加浙商银行金华分行东阳支行作为线下合作银行。   </w:t>
            </w:r>
          </w:p>
          <w:p w14:paraId="14C7E29F">
            <w:pPr>
              <w:snapToGrid w:val="0"/>
              <w:jc w:val="left"/>
              <w:rPr>
                <w:rFonts w:ascii="宋体" w:hAnsi="宋体"/>
                <w:sz w:val="24"/>
              </w:rPr>
            </w:pPr>
            <w:r>
              <w:rPr>
                <w:rFonts w:hint="eastAsia" w:ascii="宋体" w:hAnsi="宋体"/>
                <w:sz w:val="24"/>
              </w:rPr>
              <w:t>浙商银行金华东阳支行联系人：许燕</w:t>
            </w:r>
          </w:p>
          <w:p w14:paraId="5B051CBC">
            <w:pPr>
              <w:snapToGrid w:val="0"/>
              <w:rPr>
                <w:rFonts w:ascii="宋体" w:hAnsi="宋体"/>
                <w:sz w:val="24"/>
              </w:rPr>
            </w:pPr>
            <w:r>
              <w:rPr>
                <w:rFonts w:hint="eastAsia" w:ascii="宋体" w:hAnsi="宋体"/>
                <w:sz w:val="24"/>
              </w:rPr>
              <w:t>联系电话：13967983441    0579-86222992</w:t>
            </w:r>
          </w:p>
        </w:tc>
      </w:tr>
      <w:tr w14:paraId="25DEF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4CEB8AB5">
            <w:pPr>
              <w:snapToGrid w:val="0"/>
              <w:jc w:val="center"/>
              <w:rPr>
                <w:rFonts w:ascii="宋体" w:hAnsi="宋体"/>
                <w:sz w:val="24"/>
              </w:rPr>
            </w:pPr>
            <w:r>
              <w:rPr>
                <w:rFonts w:hint="eastAsia" w:ascii="宋体" w:hAnsi="宋体"/>
                <w:sz w:val="24"/>
              </w:rPr>
              <w:t>18</w:t>
            </w:r>
          </w:p>
        </w:tc>
        <w:tc>
          <w:tcPr>
            <w:tcW w:w="8592" w:type="dxa"/>
            <w:tcBorders>
              <w:top w:val="single" w:color="auto" w:sz="4" w:space="0"/>
              <w:left w:val="single" w:color="auto" w:sz="4" w:space="0"/>
              <w:bottom w:val="single" w:color="auto" w:sz="4" w:space="0"/>
              <w:right w:val="single" w:color="auto" w:sz="4" w:space="0"/>
            </w:tcBorders>
            <w:noWrap/>
            <w:vAlign w:val="center"/>
          </w:tcPr>
          <w:p w14:paraId="10846681">
            <w:pPr>
              <w:spacing w:line="360" w:lineRule="auto"/>
              <w:rPr>
                <w:rFonts w:ascii="宋体" w:hAnsi="宋体" w:cs="宋体"/>
                <w:sz w:val="24"/>
              </w:rPr>
            </w:pPr>
            <w:r>
              <w:rPr>
                <w:rFonts w:hint="eastAsia" w:ascii="宋体" w:hAnsi="宋体"/>
                <w:sz w:val="24"/>
              </w:rPr>
              <w:t>▲投标文件有效期：</w:t>
            </w:r>
            <w:r>
              <w:rPr>
                <w:rFonts w:hint="eastAsia" w:ascii="宋体" w:hAnsi="宋体" w:cs="Arial"/>
                <w:sz w:val="24"/>
                <w:u w:val="single"/>
              </w:rPr>
              <w:t xml:space="preserve"> 60 </w:t>
            </w:r>
            <w:r>
              <w:rPr>
                <w:rFonts w:hint="eastAsia" w:ascii="宋体" w:hAnsi="宋体" w:cs="Arial"/>
                <w:sz w:val="24"/>
              </w:rPr>
              <w:t>天</w:t>
            </w:r>
          </w:p>
        </w:tc>
      </w:tr>
      <w:tr w14:paraId="05019B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648" w:type="dxa"/>
            <w:tcBorders>
              <w:top w:val="single" w:color="auto" w:sz="4" w:space="0"/>
              <w:left w:val="single" w:color="auto" w:sz="4" w:space="0"/>
              <w:bottom w:val="single" w:color="auto" w:sz="4" w:space="0"/>
              <w:right w:val="single" w:color="auto" w:sz="4" w:space="0"/>
            </w:tcBorders>
            <w:noWrap/>
            <w:vAlign w:val="center"/>
          </w:tcPr>
          <w:p w14:paraId="4496A2AB">
            <w:pPr>
              <w:snapToGrid w:val="0"/>
              <w:jc w:val="center"/>
              <w:rPr>
                <w:rFonts w:ascii="宋体" w:hAnsi="宋体"/>
                <w:sz w:val="24"/>
              </w:rPr>
            </w:pPr>
            <w:r>
              <w:rPr>
                <w:rFonts w:hint="eastAsia" w:ascii="宋体" w:hAnsi="宋体"/>
                <w:sz w:val="24"/>
              </w:rPr>
              <w:t>19</w:t>
            </w:r>
          </w:p>
        </w:tc>
        <w:tc>
          <w:tcPr>
            <w:tcW w:w="8592" w:type="dxa"/>
            <w:tcBorders>
              <w:top w:val="single" w:color="auto" w:sz="4" w:space="0"/>
              <w:left w:val="single" w:color="auto" w:sz="4" w:space="0"/>
              <w:bottom w:val="single" w:color="auto" w:sz="4" w:space="0"/>
              <w:right w:val="single" w:color="auto" w:sz="4" w:space="0"/>
            </w:tcBorders>
            <w:noWrap/>
            <w:vAlign w:val="center"/>
          </w:tcPr>
          <w:p w14:paraId="093FB1E4">
            <w:pPr>
              <w:snapToGrid w:val="0"/>
              <w:rPr>
                <w:rFonts w:ascii="宋体" w:hAnsi="宋体"/>
                <w:sz w:val="24"/>
              </w:rPr>
            </w:pPr>
            <w:r>
              <w:rPr>
                <w:rFonts w:hint="eastAsia" w:ascii="宋体" w:hAnsi="宋体"/>
                <w:sz w:val="24"/>
              </w:rPr>
              <w:t>解释：</w:t>
            </w:r>
            <w:r>
              <w:rPr>
                <w:rFonts w:ascii="宋体" w:hAnsi="宋体" w:cs="宋体"/>
                <w:sz w:val="24"/>
              </w:rPr>
              <w:t>采购人和招标代理机构的任何工作人员对投标人所作的任何口头解释、介绍、答复，仅供投标人参考，不作为招标依据，对采购人、招标代理机构和投标人无任何约束力，一切以网上公告及书面形式为准。</w:t>
            </w:r>
            <w:r>
              <w:rPr>
                <w:rFonts w:hint="eastAsia" w:ascii="宋体" w:hAnsi="宋体"/>
                <w:sz w:val="24"/>
              </w:rPr>
              <w:t>本招标文件的解释权属于招标采购单位。</w:t>
            </w:r>
          </w:p>
        </w:tc>
      </w:tr>
    </w:tbl>
    <w:p w14:paraId="439AB420">
      <w:pPr>
        <w:pStyle w:val="18"/>
        <w:snapToGrid w:val="0"/>
        <w:spacing w:before="120" w:after="120" w:line="360" w:lineRule="auto"/>
        <w:rPr>
          <w:rFonts w:hAnsi="宋体"/>
          <w:b/>
          <w:sz w:val="28"/>
          <w:szCs w:val="28"/>
        </w:rPr>
      </w:pPr>
      <w:r>
        <w:rPr>
          <w:rFonts w:hint="eastAsia" w:hAnsi="宋体"/>
          <w:b/>
          <w:sz w:val="28"/>
          <w:szCs w:val="28"/>
        </w:rPr>
        <w:t>一、总则</w:t>
      </w:r>
    </w:p>
    <w:p w14:paraId="5D35DD88">
      <w:pPr>
        <w:snapToGrid w:val="0"/>
        <w:spacing w:line="360" w:lineRule="auto"/>
        <w:ind w:firstLine="472" w:firstLineChars="196"/>
        <w:jc w:val="left"/>
        <w:outlineLvl w:val="1"/>
        <w:rPr>
          <w:rFonts w:ascii="宋体" w:hAnsi="宋体"/>
          <w:b/>
          <w:sz w:val="24"/>
          <w:szCs w:val="20"/>
        </w:rPr>
      </w:pPr>
      <w:r>
        <w:rPr>
          <w:rFonts w:hint="eastAsia" w:ascii="宋体" w:hAnsi="宋体"/>
          <w:b/>
          <w:sz w:val="24"/>
        </w:rPr>
        <w:t>（一）</w:t>
      </w:r>
      <w:r>
        <w:rPr>
          <w:rFonts w:ascii="宋体" w:hAnsi="宋体"/>
          <w:b/>
          <w:sz w:val="24"/>
        </w:rPr>
        <w:t>适用范围</w:t>
      </w:r>
    </w:p>
    <w:p w14:paraId="4805FE80">
      <w:pPr>
        <w:snapToGrid w:val="0"/>
        <w:spacing w:line="360" w:lineRule="auto"/>
        <w:ind w:firstLine="480" w:firstLineChars="200"/>
        <w:jc w:val="left"/>
        <w:rPr>
          <w:rFonts w:ascii="宋体" w:hAnsi="宋体"/>
          <w:sz w:val="24"/>
          <w:szCs w:val="20"/>
          <w:highlight w:val="none"/>
        </w:rPr>
      </w:pPr>
      <w:r>
        <w:rPr>
          <w:rFonts w:hint="eastAsia" w:ascii="宋体" w:hAnsi="宋体"/>
          <w:sz w:val="24"/>
        </w:rPr>
        <w:t>本招标文件仅适用</w:t>
      </w:r>
      <w:r>
        <w:rPr>
          <w:rFonts w:hint="eastAsia" w:ascii="宋体" w:hAnsi="宋体"/>
          <w:sz w:val="24"/>
          <w:highlight w:val="none"/>
        </w:rPr>
        <w:t>于</w:t>
      </w:r>
      <w:r>
        <w:rPr>
          <w:rFonts w:hint="eastAsia" w:ascii="宋体" w:hAnsi="宋体"/>
          <w:b/>
          <w:sz w:val="24"/>
          <w:szCs w:val="20"/>
          <w:highlight w:val="none"/>
          <w:lang w:eastAsia="zh-CN"/>
        </w:rPr>
        <w:t>东阳市人民医院巍山分院家具采购项目</w:t>
      </w:r>
      <w:r>
        <w:rPr>
          <w:rFonts w:hint="eastAsia" w:ascii="宋体" w:hAnsi="宋体"/>
          <w:sz w:val="24"/>
          <w:highlight w:val="none"/>
        </w:rPr>
        <w:t>的招标采购。</w:t>
      </w:r>
    </w:p>
    <w:p w14:paraId="1C6E2983">
      <w:pPr>
        <w:snapToGrid w:val="0"/>
        <w:spacing w:before="120" w:beforeLines="50" w:line="360" w:lineRule="auto"/>
        <w:ind w:firstLine="354" w:firstLineChars="147"/>
        <w:jc w:val="left"/>
        <w:outlineLvl w:val="1"/>
        <w:rPr>
          <w:rFonts w:ascii="宋体" w:hAnsi="宋体"/>
          <w:b/>
          <w:sz w:val="24"/>
          <w:szCs w:val="20"/>
          <w:highlight w:val="none"/>
        </w:rPr>
      </w:pPr>
      <w:r>
        <w:rPr>
          <w:rFonts w:hint="eastAsia" w:ascii="宋体" w:hAnsi="宋体"/>
          <w:b/>
          <w:sz w:val="24"/>
          <w:highlight w:val="none"/>
        </w:rPr>
        <w:t>（二）定义</w:t>
      </w:r>
    </w:p>
    <w:p w14:paraId="62867632">
      <w:pPr>
        <w:tabs>
          <w:tab w:val="left" w:pos="7140"/>
        </w:tabs>
        <w:snapToGrid w:val="0"/>
        <w:ind w:firstLine="480" w:firstLineChars="200"/>
        <w:jc w:val="left"/>
        <w:rPr>
          <w:rFonts w:ascii="宋体" w:hAnsi="宋体"/>
          <w:sz w:val="24"/>
          <w:highlight w:val="none"/>
        </w:rPr>
      </w:pPr>
      <w:r>
        <w:rPr>
          <w:rFonts w:ascii="宋体" w:hAnsi="宋体"/>
          <w:sz w:val="24"/>
          <w:highlight w:val="none"/>
        </w:rPr>
        <w:t>1</w:t>
      </w:r>
      <w:r>
        <w:rPr>
          <w:rFonts w:hint="eastAsia" w:ascii="宋体" w:hAnsi="宋体"/>
          <w:sz w:val="24"/>
          <w:highlight w:val="none"/>
        </w:rPr>
        <w:t>.</w:t>
      </w:r>
      <w:r>
        <w:rPr>
          <w:rFonts w:ascii="宋体" w:hAnsi="宋体"/>
          <w:sz w:val="24"/>
          <w:highlight w:val="none"/>
        </w:rPr>
        <w:t>招标采购单位系指组织本次招标的</w:t>
      </w:r>
      <w:r>
        <w:rPr>
          <w:rFonts w:ascii="宋体" w:hAnsi="宋体"/>
          <w:b/>
          <w:bCs/>
          <w:sz w:val="24"/>
          <w:highlight w:val="none"/>
        </w:rPr>
        <w:t>金华</w:t>
      </w:r>
      <w:r>
        <w:rPr>
          <w:rFonts w:hint="eastAsia" w:ascii="宋体" w:hAnsi="宋体"/>
          <w:b/>
          <w:bCs/>
          <w:sz w:val="24"/>
          <w:highlight w:val="none"/>
        </w:rPr>
        <w:t>市公共资源交易中心东阳分中心</w:t>
      </w:r>
      <w:r>
        <w:rPr>
          <w:rFonts w:ascii="宋体" w:hAnsi="宋体"/>
          <w:sz w:val="24"/>
          <w:highlight w:val="none"/>
        </w:rPr>
        <w:t>（“招标</w:t>
      </w:r>
      <w:r>
        <w:rPr>
          <w:rFonts w:hint="eastAsia" w:ascii="宋体" w:hAnsi="宋体"/>
          <w:sz w:val="24"/>
          <w:highlight w:val="none"/>
        </w:rPr>
        <w:t>方</w:t>
      </w:r>
      <w:r>
        <w:rPr>
          <w:rFonts w:ascii="宋体" w:hAnsi="宋体"/>
          <w:sz w:val="24"/>
          <w:highlight w:val="none"/>
        </w:rPr>
        <w:t>”）和</w:t>
      </w:r>
      <w:r>
        <w:rPr>
          <w:rFonts w:hint="eastAsia" w:ascii="宋体" w:hAnsi="宋体"/>
          <w:b/>
          <w:sz w:val="24"/>
          <w:szCs w:val="20"/>
          <w:highlight w:val="none"/>
          <w:lang w:eastAsia="zh-CN"/>
        </w:rPr>
        <w:t>东阳市人民医院巍山分院</w:t>
      </w:r>
      <w:r>
        <w:rPr>
          <w:rFonts w:hint="eastAsia" w:ascii="宋体" w:hAnsi="宋体"/>
          <w:sz w:val="24"/>
          <w:highlight w:val="none"/>
        </w:rPr>
        <w:t>（“采购人”）</w:t>
      </w:r>
      <w:r>
        <w:rPr>
          <w:rFonts w:ascii="宋体" w:hAnsi="宋体"/>
          <w:sz w:val="24"/>
          <w:highlight w:val="none"/>
        </w:rPr>
        <w:t>。</w:t>
      </w:r>
    </w:p>
    <w:p w14:paraId="29FC9797">
      <w:pPr>
        <w:tabs>
          <w:tab w:val="left" w:pos="7140"/>
        </w:tabs>
        <w:snapToGrid w:val="0"/>
        <w:ind w:firstLine="480" w:firstLineChars="200"/>
        <w:jc w:val="left"/>
        <w:rPr>
          <w:rFonts w:ascii="宋体" w:hAnsi="宋体"/>
          <w:sz w:val="24"/>
          <w:highlight w:val="none"/>
        </w:rPr>
      </w:pPr>
      <w:r>
        <w:rPr>
          <w:rFonts w:ascii="宋体" w:hAnsi="宋体"/>
          <w:sz w:val="24"/>
          <w:highlight w:val="none"/>
        </w:rPr>
        <w:t>2</w:t>
      </w:r>
      <w:r>
        <w:rPr>
          <w:rFonts w:hint="eastAsia" w:ascii="宋体" w:hAnsi="宋体"/>
          <w:sz w:val="24"/>
          <w:highlight w:val="none"/>
        </w:rPr>
        <w:t>.“</w:t>
      </w:r>
      <w:r>
        <w:rPr>
          <w:rFonts w:ascii="宋体" w:hAnsi="宋体"/>
          <w:sz w:val="24"/>
          <w:highlight w:val="none"/>
        </w:rPr>
        <w:t>投标人”系指向招标方提交投标文件的单位。</w:t>
      </w:r>
    </w:p>
    <w:p w14:paraId="72BC2F08">
      <w:pPr>
        <w:tabs>
          <w:tab w:val="left" w:pos="7140"/>
        </w:tabs>
        <w:snapToGrid w:val="0"/>
        <w:ind w:firstLine="480" w:firstLineChars="200"/>
        <w:jc w:val="left"/>
        <w:rPr>
          <w:rFonts w:ascii="宋体" w:hAnsi="宋体"/>
          <w:sz w:val="24"/>
        </w:rPr>
      </w:pPr>
      <w:r>
        <w:rPr>
          <w:rFonts w:ascii="宋体" w:hAnsi="宋体"/>
          <w:sz w:val="24"/>
        </w:rPr>
        <w:t>3</w:t>
      </w:r>
      <w:r>
        <w:rPr>
          <w:rFonts w:hint="eastAsia" w:ascii="宋体" w:hAnsi="宋体"/>
          <w:sz w:val="24"/>
        </w:rPr>
        <w:t>.</w:t>
      </w:r>
      <w:r>
        <w:rPr>
          <w:rFonts w:ascii="宋体" w:hAnsi="宋体"/>
          <w:sz w:val="24"/>
        </w:rPr>
        <w:t>“产品”系指供方按招标文件规定，须向采购人提供的一切设备、保险、税金、备品备件、工具、手册及其它有关技术资料和材料。</w:t>
      </w:r>
    </w:p>
    <w:p w14:paraId="64072FD9">
      <w:pPr>
        <w:tabs>
          <w:tab w:val="left" w:pos="7140"/>
        </w:tabs>
        <w:snapToGrid w:val="0"/>
        <w:ind w:firstLine="480" w:firstLineChars="200"/>
        <w:jc w:val="left"/>
        <w:rPr>
          <w:rFonts w:ascii="宋体" w:hAnsi="宋体"/>
          <w:sz w:val="24"/>
        </w:rPr>
      </w:pPr>
      <w:r>
        <w:rPr>
          <w:rFonts w:ascii="宋体" w:hAnsi="宋体"/>
          <w:sz w:val="24"/>
        </w:rPr>
        <w:t>4</w:t>
      </w:r>
      <w:r>
        <w:rPr>
          <w:rFonts w:hint="eastAsia" w:ascii="宋体" w:hAnsi="宋体"/>
          <w:sz w:val="24"/>
        </w:rPr>
        <w:t>.</w:t>
      </w:r>
      <w:r>
        <w:rPr>
          <w:rFonts w:ascii="宋体" w:hAnsi="宋体"/>
          <w:sz w:val="24"/>
        </w:rPr>
        <w:t>“服务”系指招标文件规定投标人须承担的安装、调试、技术协助、校准、培训、技术指导以及其他类似的义务。</w:t>
      </w:r>
    </w:p>
    <w:p w14:paraId="7EFAFA50">
      <w:pPr>
        <w:tabs>
          <w:tab w:val="left" w:pos="7140"/>
        </w:tabs>
        <w:snapToGrid w:val="0"/>
        <w:ind w:firstLine="480" w:firstLineChars="200"/>
        <w:jc w:val="left"/>
        <w:rPr>
          <w:rFonts w:ascii="宋体" w:hAnsi="宋体"/>
          <w:sz w:val="24"/>
        </w:rPr>
      </w:pPr>
      <w:r>
        <w:rPr>
          <w:rFonts w:ascii="宋体" w:hAnsi="宋体"/>
          <w:sz w:val="24"/>
        </w:rPr>
        <w:t>5</w:t>
      </w:r>
      <w:r>
        <w:rPr>
          <w:rFonts w:hint="eastAsia" w:ascii="宋体" w:hAnsi="宋体"/>
          <w:sz w:val="24"/>
        </w:rPr>
        <w:t>.</w:t>
      </w:r>
      <w:r>
        <w:rPr>
          <w:rFonts w:ascii="宋体" w:hAnsi="宋体"/>
          <w:sz w:val="24"/>
        </w:rPr>
        <w:t>“项目”系指投标人按招标文件规定向采购人提供的产品和服务。</w:t>
      </w:r>
    </w:p>
    <w:p w14:paraId="0E4D1A66">
      <w:pPr>
        <w:tabs>
          <w:tab w:val="left" w:pos="7140"/>
        </w:tabs>
        <w:snapToGrid w:val="0"/>
        <w:ind w:firstLine="480" w:firstLineChars="200"/>
        <w:jc w:val="left"/>
        <w:rPr>
          <w:rFonts w:ascii="宋体" w:hAnsi="宋体"/>
          <w:sz w:val="24"/>
        </w:rPr>
      </w:pPr>
      <w:r>
        <w:rPr>
          <w:rFonts w:ascii="宋体" w:hAnsi="宋体"/>
          <w:sz w:val="24"/>
        </w:rPr>
        <w:t>6</w:t>
      </w:r>
      <w:r>
        <w:rPr>
          <w:rFonts w:hint="eastAsia" w:ascii="宋体" w:hAnsi="宋体"/>
          <w:sz w:val="24"/>
        </w:rPr>
        <w:t>.</w:t>
      </w:r>
      <w:r>
        <w:rPr>
          <w:rFonts w:ascii="宋体" w:hAnsi="宋体"/>
          <w:sz w:val="24"/>
        </w:rPr>
        <w:t>“书面形式”包括信函、传真、电报等。</w:t>
      </w:r>
    </w:p>
    <w:p w14:paraId="6850D4C7">
      <w:pPr>
        <w:tabs>
          <w:tab w:val="left" w:pos="7140"/>
        </w:tabs>
        <w:snapToGrid w:val="0"/>
        <w:ind w:firstLine="482" w:firstLineChars="200"/>
        <w:jc w:val="left"/>
        <w:rPr>
          <w:rFonts w:ascii="宋体" w:hAnsi="宋体"/>
          <w:b/>
          <w:bCs/>
          <w:sz w:val="24"/>
        </w:rPr>
      </w:pPr>
      <w:r>
        <w:rPr>
          <w:rFonts w:ascii="宋体" w:hAnsi="宋体"/>
          <w:b/>
          <w:bCs/>
          <w:sz w:val="24"/>
        </w:rPr>
        <w:t>7</w:t>
      </w:r>
      <w:r>
        <w:rPr>
          <w:rFonts w:hint="eastAsia" w:ascii="宋体" w:hAnsi="宋体"/>
          <w:b/>
          <w:bCs/>
          <w:sz w:val="24"/>
        </w:rPr>
        <w:t>.</w:t>
      </w:r>
      <w:r>
        <w:rPr>
          <w:rFonts w:ascii="宋体" w:hAnsi="宋体"/>
          <w:b/>
          <w:bCs/>
          <w:sz w:val="24"/>
        </w:rPr>
        <w:t>凡是标有“▲”符号或</w:t>
      </w:r>
      <w:r>
        <w:rPr>
          <w:rFonts w:hint="eastAsia" w:ascii="宋体" w:hAnsi="宋体"/>
          <w:b/>
          <w:bCs/>
          <w:sz w:val="24"/>
        </w:rPr>
        <w:t>标</w:t>
      </w:r>
      <w:r>
        <w:rPr>
          <w:rFonts w:ascii="宋体" w:hAnsi="宋体"/>
          <w:b/>
          <w:bCs/>
          <w:sz w:val="24"/>
        </w:rPr>
        <w:t>有“必须”字眼描述的条款以及项目的数量、工期（交货期）、付款方式、质保期、投标有效期、均属于实质性条款</w:t>
      </w:r>
      <w:r>
        <w:rPr>
          <w:rFonts w:hint="eastAsia" w:ascii="宋体" w:hAnsi="宋体"/>
          <w:b/>
          <w:bCs/>
          <w:sz w:val="24"/>
        </w:rPr>
        <w:t>，不允许负偏离，否则作无效标处理</w:t>
      </w:r>
      <w:r>
        <w:rPr>
          <w:rFonts w:ascii="宋体" w:hAnsi="宋体"/>
          <w:b/>
          <w:bCs/>
          <w:sz w:val="24"/>
        </w:rPr>
        <w:t>。</w:t>
      </w:r>
    </w:p>
    <w:p w14:paraId="4E061EA2">
      <w:pPr>
        <w:snapToGrid w:val="0"/>
        <w:spacing w:before="120" w:beforeLines="50" w:line="360" w:lineRule="auto"/>
        <w:ind w:firstLine="472" w:firstLineChars="196"/>
        <w:jc w:val="left"/>
        <w:outlineLvl w:val="1"/>
        <w:rPr>
          <w:rFonts w:ascii="宋体" w:hAnsi="宋体"/>
          <w:b/>
          <w:sz w:val="24"/>
          <w:szCs w:val="20"/>
        </w:rPr>
      </w:pPr>
      <w:r>
        <w:rPr>
          <w:rFonts w:hint="eastAsia" w:ascii="宋体" w:hAnsi="宋体"/>
          <w:b/>
          <w:sz w:val="24"/>
        </w:rPr>
        <w:t>（三）招标方式</w:t>
      </w:r>
    </w:p>
    <w:p w14:paraId="486BBC2C">
      <w:pPr>
        <w:snapToGrid w:val="0"/>
        <w:spacing w:line="360" w:lineRule="auto"/>
        <w:ind w:firstLine="480" w:firstLineChars="200"/>
        <w:jc w:val="left"/>
        <w:rPr>
          <w:rFonts w:ascii="宋体" w:hAnsi="宋体"/>
          <w:sz w:val="24"/>
          <w:szCs w:val="20"/>
        </w:rPr>
      </w:pPr>
      <w:r>
        <w:rPr>
          <w:rFonts w:ascii="宋体" w:hAnsi="宋体"/>
          <w:sz w:val="24"/>
        </w:rPr>
        <w:t>本次招标采用公开招标方式进行。</w:t>
      </w:r>
    </w:p>
    <w:p w14:paraId="63E6B372">
      <w:pPr>
        <w:snapToGrid w:val="0"/>
        <w:spacing w:before="120" w:beforeLines="50" w:line="360" w:lineRule="auto"/>
        <w:ind w:firstLine="472" w:firstLineChars="196"/>
        <w:jc w:val="left"/>
        <w:outlineLvl w:val="1"/>
        <w:rPr>
          <w:rFonts w:ascii="宋体" w:hAnsi="宋体"/>
          <w:b/>
          <w:sz w:val="24"/>
          <w:szCs w:val="20"/>
        </w:rPr>
      </w:pPr>
      <w:r>
        <w:rPr>
          <w:rFonts w:hint="eastAsia" w:ascii="宋体" w:hAnsi="宋体"/>
          <w:b/>
          <w:sz w:val="24"/>
        </w:rPr>
        <w:t>（四）投标委托</w:t>
      </w:r>
    </w:p>
    <w:p w14:paraId="77C1D951">
      <w:pPr>
        <w:snapToGrid w:val="0"/>
        <w:spacing w:line="380" w:lineRule="exact"/>
        <w:ind w:firstLine="482" w:firstLineChars="200"/>
        <w:rPr>
          <w:b/>
          <w:bCs/>
        </w:rPr>
      </w:pPr>
      <w:r>
        <w:rPr>
          <w:rFonts w:hint="eastAsia" w:ascii="宋体" w:hAnsi="宋体" w:cs="宋体"/>
          <w:b/>
          <w:bCs/>
          <w:sz w:val="24"/>
        </w:rPr>
        <w:t>本项目不要求投标人到开标现场开标，但投标人应派法定代表人或委托代理人【委托代理人应当是投标人的在职正式职工】准时在线出席电子开标会议，随时关注开标进度，如在开标过程中有电子询标，应在规定的时间内对电子询标函进行澄清</w:t>
      </w:r>
      <w:r>
        <w:rPr>
          <w:rFonts w:hint="eastAsia" w:ascii="宋体" w:hAnsi="宋体" w:cs="Arial"/>
          <w:b/>
          <w:bCs/>
          <w:sz w:val="24"/>
        </w:rPr>
        <w:t>、答复</w:t>
      </w:r>
      <w:r>
        <w:rPr>
          <w:rFonts w:hint="eastAsia" w:ascii="宋体" w:hAnsi="宋体" w:cs="宋体"/>
          <w:b/>
          <w:bCs/>
          <w:sz w:val="24"/>
        </w:rPr>
        <w:t>。超过规定时间的询标函将不予接受，评标为委员会可以作出不利于被询标人的决定。评标委员会只对投标文件内容进行询问，不接受外部补充证据，评标委员会认为投标人不符合招标文件实质性要求明确时，可不经过询标而直接予以无效标认定，但代理机构应将无效标原因当场告知投标人。</w:t>
      </w:r>
    </w:p>
    <w:p w14:paraId="1419A057">
      <w:pPr>
        <w:snapToGrid w:val="0"/>
        <w:spacing w:before="120" w:beforeLines="50" w:line="360" w:lineRule="auto"/>
        <w:ind w:firstLine="472" w:firstLineChars="196"/>
        <w:jc w:val="left"/>
        <w:outlineLvl w:val="1"/>
        <w:rPr>
          <w:rFonts w:ascii="宋体" w:hAnsi="宋体" w:cs="Arial"/>
          <w:b/>
          <w:bCs/>
          <w:sz w:val="24"/>
        </w:rPr>
      </w:pPr>
      <w:r>
        <w:rPr>
          <w:rFonts w:hint="eastAsia" w:ascii="宋体" w:hAnsi="宋体" w:cs="Arial"/>
          <w:b/>
          <w:bCs/>
          <w:sz w:val="24"/>
        </w:rPr>
        <w:t>投标人未按招标文件要求派代表参加电子开标会议的，视同认可开标结果，不得对开标过程及开标结果提出质疑。</w:t>
      </w:r>
    </w:p>
    <w:p w14:paraId="6B7AD10F">
      <w:pPr>
        <w:snapToGrid w:val="0"/>
        <w:spacing w:before="120" w:beforeLines="50" w:line="360" w:lineRule="auto"/>
        <w:ind w:firstLine="472" w:firstLineChars="196"/>
        <w:jc w:val="left"/>
        <w:outlineLvl w:val="1"/>
        <w:rPr>
          <w:rFonts w:ascii="宋体" w:hAnsi="宋体"/>
          <w:b/>
          <w:sz w:val="24"/>
          <w:szCs w:val="20"/>
        </w:rPr>
      </w:pPr>
      <w:r>
        <w:rPr>
          <w:rFonts w:hint="eastAsia" w:ascii="宋体" w:hAnsi="宋体"/>
          <w:b/>
          <w:sz w:val="24"/>
        </w:rPr>
        <w:t>（五）投标费用</w:t>
      </w:r>
    </w:p>
    <w:p w14:paraId="0635557F">
      <w:pPr>
        <w:snapToGrid w:val="0"/>
        <w:spacing w:line="360" w:lineRule="auto"/>
        <w:ind w:firstLine="480" w:firstLineChars="200"/>
        <w:jc w:val="left"/>
        <w:rPr>
          <w:rFonts w:ascii="宋体" w:hAnsi="宋体"/>
          <w:sz w:val="24"/>
          <w:szCs w:val="20"/>
        </w:rPr>
      </w:pPr>
      <w:r>
        <w:rPr>
          <w:rFonts w:hint="eastAsia" w:ascii="宋体" w:hAnsi="宋体"/>
          <w:sz w:val="24"/>
        </w:rPr>
        <w:t>不论投标结果如何，投标人均应自行承担所有与投标有关的全部费用（招标文件有相反规定除外）。</w:t>
      </w:r>
    </w:p>
    <w:p w14:paraId="3960ADF4">
      <w:pPr>
        <w:snapToGrid w:val="0"/>
        <w:spacing w:before="120" w:beforeLines="50" w:line="360" w:lineRule="auto"/>
        <w:ind w:firstLine="472" w:firstLineChars="196"/>
        <w:jc w:val="left"/>
        <w:rPr>
          <w:rFonts w:ascii="宋体" w:hAnsi="宋体"/>
          <w:b/>
          <w:sz w:val="24"/>
          <w:szCs w:val="20"/>
        </w:rPr>
      </w:pPr>
      <w:r>
        <w:rPr>
          <w:rFonts w:hint="eastAsia" w:ascii="宋体" w:hAnsi="宋体"/>
          <w:b/>
          <w:sz w:val="24"/>
        </w:rPr>
        <w:t>（六）联合体投标</w:t>
      </w:r>
    </w:p>
    <w:p w14:paraId="36A3E87B">
      <w:pPr>
        <w:snapToGrid w:val="0"/>
        <w:spacing w:line="360" w:lineRule="auto"/>
        <w:ind w:firstLine="480" w:firstLineChars="200"/>
        <w:jc w:val="left"/>
        <w:rPr>
          <w:rFonts w:ascii="宋体" w:hAnsi="宋体"/>
          <w:sz w:val="24"/>
        </w:rPr>
      </w:pPr>
      <w:r>
        <w:rPr>
          <w:rFonts w:hint="eastAsia" w:ascii="宋体" w:hAnsi="宋体"/>
          <w:sz w:val="24"/>
        </w:rPr>
        <w:t>本项目</w:t>
      </w:r>
      <w:r>
        <w:rPr>
          <w:rFonts w:hint="eastAsia" w:ascii="宋体" w:hAnsi="宋体"/>
          <w:b/>
          <w:bCs/>
          <w:sz w:val="24"/>
          <w:u w:val="single"/>
        </w:rPr>
        <w:t>允许</w:t>
      </w:r>
      <w:r>
        <w:rPr>
          <w:rFonts w:hint="eastAsia" w:ascii="宋体" w:hAnsi="宋体"/>
          <w:sz w:val="24"/>
        </w:rPr>
        <w:t>联合体投标。</w:t>
      </w:r>
    </w:p>
    <w:p w14:paraId="38575C27">
      <w:pPr>
        <w:snapToGrid w:val="0"/>
        <w:spacing w:before="120" w:beforeLines="50" w:line="360" w:lineRule="auto"/>
        <w:ind w:firstLine="472" w:firstLineChars="196"/>
        <w:jc w:val="left"/>
        <w:rPr>
          <w:rFonts w:ascii="宋体" w:hAnsi="宋体"/>
          <w:b/>
          <w:sz w:val="24"/>
        </w:rPr>
      </w:pPr>
      <w:r>
        <w:rPr>
          <w:rFonts w:hint="eastAsia" w:ascii="宋体" w:hAnsi="宋体"/>
          <w:b/>
          <w:sz w:val="24"/>
        </w:rPr>
        <w:t>（七）转包与分包</w:t>
      </w:r>
    </w:p>
    <w:p w14:paraId="0C422CDB">
      <w:pPr>
        <w:snapToGrid w:val="0"/>
        <w:spacing w:before="120" w:beforeLines="50" w:line="360" w:lineRule="auto"/>
        <w:ind w:firstLine="540" w:firstLineChars="225"/>
        <w:jc w:val="left"/>
        <w:rPr>
          <w:rFonts w:ascii="宋体" w:hAnsi="宋体"/>
          <w:sz w:val="24"/>
        </w:rPr>
      </w:pPr>
      <w:r>
        <w:rPr>
          <w:rFonts w:ascii="宋体" w:hAnsi="宋体"/>
          <w:sz w:val="24"/>
        </w:rPr>
        <w:t>1</w:t>
      </w:r>
      <w:r>
        <w:rPr>
          <w:rFonts w:hint="eastAsia" w:ascii="宋体" w:hAnsi="宋体"/>
          <w:sz w:val="24"/>
        </w:rPr>
        <w:t>.</w:t>
      </w:r>
      <w:r>
        <w:rPr>
          <w:rFonts w:ascii="宋体" w:hAnsi="宋体"/>
          <w:sz w:val="24"/>
        </w:rPr>
        <w:t>本项目</w:t>
      </w:r>
      <w:r>
        <w:rPr>
          <w:rFonts w:ascii="宋体" w:hAnsi="宋体"/>
          <w:b/>
          <w:bCs/>
          <w:sz w:val="24"/>
          <w:u w:val="single"/>
        </w:rPr>
        <w:t>不允许</w:t>
      </w:r>
      <w:r>
        <w:rPr>
          <w:rFonts w:ascii="宋体" w:hAnsi="宋体"/>
          <w:sz w:val="24"/>
        </w:rPr>
        <w:t>转包。</w:t>
      </w:r>
    </w:p>
    <w:p w14:paraId="1F28FCED">
      <w:pPr>
        <w:snapToGrid w:val="0"/>
        <w:spacing w:before="120" w:beforeLines="50" w:line="360" w:lineRule="auto"/>
        <w:ind w:firstLine="540" w:firstLineChars="225"/>
        <w:jc w:val="left"/>
        <w:rPr>
          <w:rFonts w:ascii="宋体" w:hAnsi="宋体" w:cs="宋体"/>
          <w:sz w:val="24"/>
        </w:rPr>
      </w:pPr>
      <w:r>
        <w:rPr>
          <w:rFonts w:hint="eastAsia" w:ascii="宋体" w:hAnsi="宋体"/>
          <w:sz w:val="24"/>
        </w:rPr>
        <w:t>2.</w:t>
      </w:r>
      <w:r>
        <w:rPr>
          <w:rFonts w:ascii="宋体" w:hAnsi="宋体"/>
          <w:sz w:val="24"/>
        </w:rPr>
        <w:t>本项目</w:t>
      </w:r>
      <w:r>
        <w:rPr>
          <w:rFonts w:ascii="宋体" w:hAnsi="宋体"/>
          <w:b/>
          <w:bCs/>
          <w:sz w:val="24"/>
          <w:u w:val="single"/>
        </w:rPr>
        <w:t>允许</w:t>
      </w:r>
      <w:r>
        <w:rPr>
          <w:rFonts w:hint="eastAsia" w:ascii="宋体" w:hAnsi="宋体"/>
          <w:sz w:val="24"/>
        </w:rPr>
        <w:t>分</w:t>
      </w:r>
      <w:r>
        <w:rPr>
          <w:rFonts w:ascii="宋体" w:hAnsi="宋体"/>
          <w:sz w:val="24"/>
        </w:rPr>
        <w:t>包。</w:t>
      </w:r>
    </w:p>
    <w:p w14:paraId="40F01688">
      <w:pPr>
        <w:snapToGrid w:val="0"/>
        <w:spacing w:line="360" w:lineRule="auto"/>
        <w:ind w:firstLine="540" w:firstLineChars="225"/>
        <w:jc w:val="left"/>
      </w:pPr>
      <w:r>
        <w:rPr>
          <w:rFonts w:hint="eastAsia" w:ascii="宋体" w:hAnsi="宋体" w:cs="宋体"/>
          <w:sz w:val="24"/>
        </w:rPr>
        <w:t>3.中小企业享受扶持政策获得政府采购合同的，小微企业不得将合同分包给大中型企业，中型企业不得将合同分包给大型企业。</w:t>
      </w:r>
    </w:p>
    <w:p w14:paraId="46E92F4A">
      <w:pPr>
        <w:snapToGrid w:val="0"/>
        <w:spacing w:before="120" w:beforeLines="50" w:line="360" w:lineRule="auto"/>
        <w:ind w:firstLine="472" w:firstLineChars="196"/>
        <w:jc w:val="left"/>
        <w:outlineLvl w:val="1"/>
        <w:rPr>
          <w:rFonts w:ascii="宋体" w:hAnsi="宋体"/>
          <w:b/>
          <w:sz w:val="24"/>
        </w:rPr>
      </w:pPr>
      <w:r>
        <w:rPr>
          <w:rFonts w:hint="eastAsia" w:ascii="宋体" w:hAnsi="宋体"/>
          <w:b/>
          <w:sz w:val="24"/>
        </w:rPr>
        <w:t>（八）特别说明：</w:t>
      </w:r>
    </w:p>
    <w:p w14:paraId="6356D0C7">
      <w:pPr>
        <w:pStyle w:val="18"/>
        <w:snapToGrid w:val="0"/>
        <w:spacing w:before="120" w:after="120" w:line="312" w:lineRule="auto"/>
        <w:ind w:left="2" w:leftChars="1" w:firstLine="482" w:firstLineChars="200"/>
        <w:rPr>
          <w:rFonts w:hAnsi="宋体"/>
          <w:b/>
          <w:bCs/>
        </w:rPr>
      </w:pPr>
      <w:r>
        <w:rPr>
          <w:rFonts w:hint="eastAsia" w:hAnsi="宋体"/>
          <w:b/>
          <w:bCs/>
        </w:rPr>
        <w:t>▲</w:t>
      </w:r>
      <w:r>
        <w:rPr>
          <w:rFonts w:hAnsi="宋体"/>
          <w:b/>
          <w:bCs/>
        </w:rPr>
        <w:t xml:space="preserve">1. </w:t>
      </w:r>
      <w:r>
        <w:rPr>
          <w:rFonts w:hint="eastAsia" w:hAnsi="宋体"/>
          <w:b/>
          <w:bCs/>
        </w:rPr>
        <w:t>多家供应商参加投标，提供相同品牌产品且通过资格审查、符合性审查的不同投标人参加同一合同项下投标的，按一家投标人计算，评审后综合得分最高的同品牌投标人获得中标人推荐资格</w:t>
      </w:r>
      <w:r>
        <w:rPr>
          <w:rFonts w:hAnsi="宋体"/>
          <w:b/>
          <w:bCs/>
        </w:rPr>
        <w:t>;</w:t>
      </w:r>
      <w:r>
        <w:rPr>
          <w:rFonts w:hint="eastAsia" w:hAnsi="宋体"/>
          <w:b/>
          <w:bCs/>
        </w:rPr>
        <w:t>评审得分相同的，由采购人或者采购人委托评标委员会采取随机抽取方式确定一个投标人获得中标人推荐资格，其他同品牌投标人不作为中标候选人。</w:t>
      </w:r>
    </w:p>
    <w:p w14:paraId="29A9D642">
      <w:pPr>
        <w:pStyle w:val="18"/>
        <w:snapToGrid w:val="0"/>
        <w:spacing w:before="120" w:after="120" w:line="312" w:lineRule="auto"/>
        <w:ind w:left="2" w:leftChars="1" w:firstLine="482" w:firstLineChars="200"/>
      </w:pPr>
      <w:r>
        <w:rPr>
          <w:rFonts w:hint="eastAsia" w:hAnsi="宋体" w:cs="宋体"/>
          <w:b/>
          <w:bCs/>
        </w:rPr>
        <w:t>非单一产品采购项目，多家投标人提供相同品牌核心产品的，按前款规定处理。</w:t>
      </w:r>
    </w:p>
    <w:p w14:paraId="5808CD7C">
      <w:pPr>
        <w:widowControl/>
        <w:spacing w:line="360" w:lineRule="auto"/>
        <w:ind w:firstLine="480" w:firstLineChars="200"/>
        <w:jc w:val="left"/>
        <w:rPr>
          <w:rFonts w:ascii="宋体" w:hAnsi="宋体"/>
          <w:sz w:val="24"/>
        </w:rPr>
      </w:pPr>
      <w:r>
        <w:rPr>
          <w:rFonts w:hint="eastAsia" w:ascii="宋体" w:hAnsi="宋体"/>
          <w:sz w:val="24"/>
        </w:rPr>
        <w:t>2.（1）</w:t>
      </w:r>
      <w:r>
        <w:rPr>
          <w:rFonts w:ascii="宋体" w:hAnsi="宋体"/>
          <w:sz w:val="24"/>
        </w:rPr>
        <w:t>投标人投标所使用的资格、信誉、荣誉、业绩与企业认证必须为本法人所拥有。</w:t>
      </w:r>
    </w:p>
    <w:p w14:paraId="19E2ED57">
      <w:pPr>
        <w:widowControl/>
        <w:spacing w:line="360" w:lineRule="auto"/>
        <w:ind w:firstLine="480" w:firstLineChars="200"/>
        <w:jc w:val="left"/>
        <w:rPr>
          <w:rFonts w:ascii="宋体" w:hAnsi="宋体"/>
          <w:sz w:val="24"/>
        </w:rPr>
      </w:pPr>
      <w:r>
        <w:rPr>
          <w:rFonts w:hint="eastAsia" w:ascii="宋体" w:hAnsi="宋体"/>
          <w:sz w:val="24"/>
        </w:rPr>
        <w:t>▲（2）</w:t>
      </w:r>
      <w:r>
        <w:rPr>
          <w:rFonts w:ascii="宋体" w:hAnsi="宋体"/>
          <w:sz w:val="24"/>
        </w:rPr>
        <w:t>投标人投标所使用的采购项目实施人员必须为本法人员工（或必须为本法人或控股公司正式员工）。</w:t>
      </w:r>
    </w:p>
    <w:p w14:paraId="359AA5D3">
      <w:pPr>
        <w:widowControl/>
        <w:spacing w:line="360" w:lineRule="auto"/>
        <w:ind w:firstLine="480" w:firstLineChars="200"/>
        <w:jc w:val="left"/>
        <w:rPr>
          <w:rFonts w:ascii="宋体" w:hAnsi="宋体"/>
          <w:sz w:val="24"/>
        </w:rPr>
      </w:pPr>
      <w:r>
        <w:rPr>
          <w:rFonts w:hint="eastAsia" w:ascii="宋体" w:hAnsi="宋体"/>
          <w:sz w:val="24"/>
        </w:rPr>
        <w:t>▲3.</w:t>
      </w:r>
      <w:r>
        <w:rPr>
          <w:rFonts w:ascii="宋体" w:hAnsi="宋体"/>
          <w:sz w:val="24"/>
        </w:rPr>
        <w:t>投标人应仔细阅读招标文件的所有内容，按照招标文件的要求提交投标文件，并对所提供的全部资料的真实性承担法律责任。</w:t>
      </w:r>
    </w:p>
    <w:p w14:paraId="3AD8CA9A">
      <w:pPr>
        <w:widowControl/>
        <w:spacing w:line="360" w:lineRule="auto"/>
        <w:ind w:firstLine="480" w:firstLineChars="200"/>
        <w:jc w:val="left"/>
        <w:rPr>
          <w:rFonts w:hAnsi="宋体"/>
        </w:rPr>
      </w:pPr>
      <w:r>
        <w:rPr>
          <w:rFonts w:hint="eastAsia" w:ascii="宋体" w:hAnsi="宋体"/>
          <w:sz w:val="24"/>
        </w:rPr>
        <w:t>▲4.</w:t>
      </w:r>
      <w:r>
        <w:rPr>
          <w:rFonts w:ascii="宋体" w:hAnsi="宋体"/>
          <w:sz w:val="24"/>
        </w:rPr>
        <w:t>投标人在投标活动中提供任何虚假材料,其投标无效，并报监管部门查处</w:t>
      </w:r>
      <w:r>
        <w:rPr>
          <w:rFonts w:hint="eastAsia" w:ascii="宋体" w:hAnsi="宋体"/>
          <w:sz w:val="24"/>
        </w:rPr>
        <w:t>；</w:t>
      </w:r>
      <w:r>
        <w:rPr>
          <w:rFonts w:ascii="宋体" w:hAnsi="宋体"/>
          <w:sz w:val="24"/>
        </w:rPr>
        <w:t>中标后发现的,中标人须依照《中华人民共和国消费者权益保护法》第49条之规定双倍赔偿采购人</w:t>
      </w:r>
      <w:r>
        <w:rPr>
          <w:rFonts w:hint="eastAsia" w:ascii="宋体" w:hAnsi="宋体"/>
          <w:sz w:val="24"/>
        </w:rPr>
        <w:t>，</w:t>
      </w:r>
      <w:r>
        <w:rPr>
          <w:rFonts w:ascii="宋体" w:hAnsi="宋体"/>
          <w:sz w:val="24"/>
        </w:rPr>
        <w:t>且民事赔偿并不免除违法投标人的行政与刑事责任。</w:t>
      </w:r>
    </w:p>
    <w:p w14:paraId="4ADDFF97">
      <w:pPr>
        <w:pStyle w:val="18"/>
        <w:snapToGrid w:val="0"/>
        <w:spacing w:beforeLines="0" w:afterLines="0" w:line="360" w:lineRule="auto"/>
        <w:ind w:firstLine="472" w:firstLineChars="196"/>
        <w:outlineLvl w:val="1"/>
        <w:rPr>
          <w:rFonts w:hAnsi="宋体"/>
          <w:b/>
          <w:bCs/>
        </w:rPr>
      </w:pPr>
      <w:r>
        <w:rPr>
          <w:rFonts w:hAnsi="宋体"/>
          <w:b/>
          <w:bCs/>
        </w:rPr>
        <w:t>（九）质疑和投诉</w:t>
      </w:r>
    </w:p>
    <w:p w14:paraId="78903E3B">
      <w:pPr>
        <w:pStyle w:val="18"/>
        <w:snapToGrid w:val="0"/>
        <w:spacing w:beforeLines="0" w:afterLines="0" w:line="360" w:lineRule="auto"/>
        <w:ind w:firstLine="480" w:firstLineChars="200"/>
        <w:rPr>
          <w:rFonts w:hAnsi="宋体"/>
          <w:bCs/>
        </w:rPr>
      </w:pPr>
      <w:r>
        <w:rPr>
          <w:rFonts w:hAnsi="宋体"/>
          <w:bCs/>
        </w:rPr>
        <w:t>1</w:t>
      </w:r>
      <w:r>
        <w:rPr>
          <w:rFonts w:hint="eastAsia" w:hAnsi="宋体"/>
          <w:bCs/>
        </w:rPr>
        <w:t>.</w:t>
      </w:r>
      <w:r>
        <w:rPr>
          <w:rFonts w:hAnsi="宋体"/>
          <w:bCs/>
        </w:rPr>
        <w:t>投标人认为招标文件、招标过程</w:t>
      </w:r>
      <w:r>
        <w:rPr>
          <w:rFonts w:hint="eastAsia" w:hAnsi="宋体"/>
          <w:bCs/>
        </w:rPr>
        <w:t>或</w:t>
      </w:r>
      <w:r>
        <w:rPr>
          <w:rFonts w:hAnsi="宋体"/>
          <w:bCs/>
        </w:rPr>
        <w:t>中标结果使自己的合法权益受到损害的，应当在知道或者应知其权益受到损害之日起七个工作日内，以书面形式向采购人、招标方提出质疑。</w:t>
      </w:r>
      <w:r>
        <w:rPr>
          <w:rFonts w:hAnsi="宋体"/>
        </w:rPr>
        <w:t>投标人对招标采购单位的质疑答复不满意或者招标采购单位未在规定时间内作出答复的，可以在答复期满后十五个工作日内向同级采购监管部门投诉。</w:t>
      </w:r>
    </w:p>
    <w:p w14:paraId="7AB50078">
      <w:pPr>
        <w:pStyle w:val="18"/>
        <w:snapToGrid w:val="0"/>
        <w:spacing w:beforeLines="0" w:afterLines="0" w:line="360" w:lineRule="auto"/>
        <w:ind w:firstLine="480" w:firstLineChars="200"/>
        <w:rPr>
          <w:rFonts w:hAnsi="宋体"/>
          <w:bCs/>
        </w:rPr>
      </w:pPr>
      <w:r>
        <w:rPr>
          <w:rFonts w:hAnsi="宋体"/>
          <w:bCs/>
        </w:rPr>
        <w:t>2</w:t>
      </w:r>
      <w:r>
        <w:rPr>
          <w:rFonts w:hint="eastAsia" w:hAnsi="宋体"/>
          <w:bCs/>
        </w:rPr>
        <w:t>.</w:t>
      </w:r>
      <w:r>
        <w:rPr>
          <w:rFonts w:hAnsi="宋体"/>
          <w:bCs/>
        </w:rPr>
        <w:t>质疑、投诉应当采用书面形式，质疑书、投诉书均应明确阐述招标文件、招标过程</w:t>
      </w:r>
      <w:r>
        <w:rPr>
          <w:rFonts w:hint="eastAsia" w:hAnsi="宋体"/>
          <w:bCs/>
        </w:rPr>
        <w:t>或</w:t>
      </w:r>
      <w:r>
        <w:rPr>
          <w:rFonts w:hAnsi="宋体"/>
          <w:bCs/>
        </w:rPr>
        <w:t>中标结果中使自己合法权益受到损害的实质性内容，提供相关事实、依据和证据及其来源或线索，便于有关单位调查、答复和处理</w:t>
      </w:r>
      <w:r>
        <w:rPr>
          <w:rFonts w:hint="eastAsia" w:hAnsi="宋体"/>
          <w:bCs/>
        </w:rPr>
        <w:t>。</w:t>
      </w:r>
    </w:p>
    <w:p w14:paraId="32585361">
      <w:pPr>
        <w:pStyle w:val="18"/>
        <w:snapToGrid w:val="0"/>
        <w:spacing w:before="120" w:after="120" w:line="360" w:lineRule="auto"/>
        <w:ind w:firstLine="472" w:firstLineChars="196"/>
        <w:outlineLvl w:val="1"/>
        <w:rPr>
          <w:rFonts w:hAnsi="宋体"/>
          <w:b/>
          <w:bCs/>
        </w:rPr>
      </w:pPr>
      <w:r>
        <w:rPr>
          <w:rFonts w:hint="eastAsia" w:hAnsi="宋体"/>
          <w:b/>
          <w:bCs/>
        </w:rPr>
        <w:t>（十）政府采购政策落实</w:t>
      </w:r>
    </w:p>
    <w:p w14:paraId="05E9650F">
      <w:pPr>
        <w:pStyle w:val="26"/>
        <w:adjustRightInd w:val="0"/>
        <w:snapToGrid w:val="0"/>
        <w:spacing w:beforeAutospacing="0" w:afterAutospacing="0" w:line="360" w:lineRule="auto"/>
        <w:ind w:firstLine="480" w:firstLineChars="200"/>
        <w:rPr>
          <w:rFonts w:cs="宋体"/>
        </w:rPr>
      </w:pPr>
      <w:r>
        <w:rPr>
          <w:rFonts w:hint="eastAsia" w:cs="宋体"/>
        </w:rPr>
        <w:t>1.采购项目需要落实的政府采购政策</w:t>
      </w:r>
    </w:p>
    <w:p w14:paraId="7D6999E1">
      <w:pPr>
        <w:pStyle w:val="26"/>
        <w:adjustRightInd w:val="0"/>
        <w:snapToGrid w:val="0"/>
        <w:spacing w:beforeAutospacing="0" w:afterAutospacing="0" w:line="360" w:lineRule="auto"/>
        <w:ind w:firstLine="480" w:firstLineChars="200"/>
        <w:rPr>
          <w:rFonts w:cs="宋体"/>
        </w:rPr>
      </w:pPr>
      <w:r>
        <w:rPr>
          <w:rFonts w:hint="eastAsia" w:cs="宋体"/>
        </w:rPr>
        <w:t>1.1 本项目原则上采购本国生产的货物、工程和服务，不允许采购进口产品。除非采购人采购进口产品，已经在采购活动开始前向财政部门提出申请并获得财政部门审核同意，且在采购需求中明确规定可以采购进口</w:t>
      </w:r>
      <w:r>
        <w:rPr>
          <w:rFonts w:hint="eastAsia" w:cs="宋体"/>
          <w:color w:val="auto"/>
        </w:rPr>
        <w:t>产品，未明确视同不得采购进口产品（但如果因信息不对称等原因，仍有满足需求</w:t>
      </w:r>
      <w:r>
        <w:rPr>
          <w:rFonts w:hint="eastAsia" w:cs="宋体"/>
        </w:rPr>
        <w:t>的国内产品要求参与采购竞争的，采购人、采购机构不会对其加以限制，仍将按照公平竞争原则实施采购）。</w:t>
      </w:r>
    </w:p>
    <w:p w14:paraId="108168C7">
      <w:pPr>
        <w:pStyle w:val="26"/>
        <w:adjustRightInd w:val="0"/>
        <w:snapToGrid w:val="0"/>
        <w:spacing w:beforeAutospacing="0" w:afterAutospacing="0" w:line="360" w:lineRule="auto"/>
        <w:ind w:firstLine="480" w:firstLineChars="200"/>
        <w:rPr>
          <w:rFonts w:cs="宋体"/>
        </w:rPr>
      </w:pPr>
      <w:r>
        <w:rPr>
          <w:rFonts w:hint="eastAsia" w:cs="宋体"/>
        </w:rPr>
        <w:t>1.2 支持绿色发展</w:t>
      </w:r>
    </w:p>
    <w:p w14:paraId="5720BCC2">
      <w:pPr>
        <w:pStyle w:val="26"/>
        <w:adjustRightInd w:val="0"/>
        <w:snapToGrid w:val="0"/>
        <w:spacing w:beforeAutospacing="0" w:afterAutospacing="0" w:line="360" w:lineRule="auto"/>
        <w:ind w:firstLine="480" w:firstLineChars="200"/>
        <w:rPr>
          <w:rFonts w:cs="宋体"/>
        </w:rPr>
      </w:pPr>
      <w:r>
        <w:rPr>
          <w:rFonts w:hint="eastAsia" w:cs="宋体"/>
        </w:rPr>
        <w:t>1.2.1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36E030F3">
      <w:pPr>
        <w:pStyle w:val="26"/>
        <w:adjustRightInd w:val="0"/>
        <w:snapToGrid w:val="0"/>
        <w:spacing w:beforeAutospacing="0" w:afterAutospacing="0" w:line="360" w:lineRule="auto"/>
        <w:ind w:firstLine="480" w:firstLineChars="200"/>
        <w:rPr>
          <w:rFonts w:cs="宋体"/>
        </w:rPr>
      </w:pPr>
      <w:r>
        <w:rPr>
          <w:rFonts w:hint="eastAsia" w:cs="宋体"/>
        </w:rPr>
        <w:t>1.2.2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C1AE7DA">
      <w:pPr>
        <w:pStyle w:val="26"/>
        <w:adjustRightInd w:val="0"/>
        <w:snapToGrid w:val="0"/>
        <w:spacing w:beforeAutospacing="0" w:afterAutospacing="0" w:line="360" w:lineRule="auto"/>
        <w:ind w:firstLine="480" w:firstLineChars="200"/>
        <w:rPr>
          <w:rFonts w:cs="宋体"/>
        </w:rPr>
      </w:pPr>
      <w:r>
        <w:rPr>
          <w:rFonts w:hint="eastAsia" w:cs="宋体"/>
        </w:rPr>
        <w:t>1.3支持中小企业发展</w:t>
      </w:r>
    </w:p>
    <w:p w14:paraId="6E6A8E78">
      <w:pPr>
        <w:pStyle w:val="26"/>
        <w:adjustRightInd w:val="0"/>
        <w:snapToGrid w:val="0"/>
        <w:spacing w:beforeAutospacing="0" w:afterAutospacing="0" w:line="360" w:lineRule="auto"/>
        <w:ind w:firstLine="480" w:firstLineChars="200"/>
        <w:rPr>
          <w:rFonts w:cs="宋体"/>
        </w:rPr>
      </w:pPr>
      <w:r>
        <w:rPr>
          <w:rFonts w:hint="eastAsia" w:cs="宋体"/>
        </w:rPr>
        <w:t>1.3.1中小企业，是指在中华人民共和国境内依法设立，依据国务院批准的中小企业划分标准确定的中型企业、小型企业和微型企业，但与大企业的负责人为同一人，或者与大企业存在直接控股、管理关系的除外。</w:t>
      </w:r>
    </w:p>
    <w:p w14:paraId="6A0D6328">
      <w:pPr>
        <w:pStyle w:val="26"/>
        <w:adjustRightInd w:val="0"/>
        <w:snapToGrid w:val="0"/>
        <w:spacing w:beforeAutospacing="0" w:afterAutospacing="0" w:line="360" w:lineRule="auto"/>
        <w:ind w:firstLine="480" w:firstLineChars="200"/>
        <w:rPr>
          <w:rFonts w:cs="宋体"/>
        </w:rPr>
      </w:pPr>
      <w:r>
        <w:rPr>
          <w:rFonts w:hint="eastAsia" w:cs="宋体"/>
        </w:rPr>
        <w:t>符合中小企业划分标准的个体工商户，在政府采购活动中视同中小企业。</w:t>
      </w:r>
    </w:p>
    <w:p w14:paraId="663F8ABC">
      <w:pPr>
        <w:pStyle w:val="26"/>
        <w:adjustRightInd w:val="0"/>
        <w:snapToGrid w:val="0"/>
        <w:spacing w:beforeAutospacing="0" w:afterAutospacing="0" w:line="360" w:lineRule="auto"/>
        <w:ind w:firstLine="480" w:firstLineChars="200"/>
        <w:rPr>
          <w:rFonts w:cs="宋体"/>
        </w:rPr>
      </w:pPr>
      <w:r>
        <w:rPr>
          <w:rFonts w:hint="eastAsia" w:cs="宋体"/>
        </w:rPr>
        <w:t>1.3.2在政府采购活动中，供应商提供的货物、工程或者服务符合下列情形的，享受中小企业扶持政策：</w:t>
      </w:r>
    </w:p>
    <w:p w14:paraId="0766281A">
      <w:pPr>
        <w:pStyle w:val="26"/>
        <w:adjustRightInd w:val="0"/>
        <w:snapToGrid w:val="0"/>
        <w:spacing w:beforeAutospacing="0" w:afterAutospacing="0" w:line="360" w:lineRule="auto"/>
        <w:ind w:firstLine="480" w:firstLineChars="200"/>
        <w:rPr>
          <w:rFonts w:cs="宋体"/>
        </w:rPr>
      </w:pPr>
      <w:r>
        <w:rPr>
          <w:rFonts w:hint="eastAsia" w:cs="宋体"/>
        </w:rPr>
        <w:t>1.3.2.1在货物采购项目中，货物由中小企业制造，即货物由中小企业生产且使用该中小企业商号或者注册商标；</w:t>
      </w:r>
    </w:p>
    <w:p w14:paraId="4D6AA8AA">
      <w:pPr>
        <w:pStyle w:val="26"/>
        <w:adjustRightInd w:val="0"/>
        <w:snapToGrid w:val="0"/>
        <w:spacing w:beforeAutospacing="0" w:afterAutospacing="0" w:line="360" w:lineRule="auto"/>
        <w:ind w:firstLine="480" w:firstLineChars="200"/>
        <w:rPr>
          <w:rFonts w:cs="宋体"/>
        </w:rPr>
      </w:pPr>
      <w:r>
        <w:rPr>
          <w:rFonts w:hint="eastAsia" w:cs="宋体"/>
        </w:rPr>
        <w:t>1.3.2.2在工程采购项目中，工程由中小企业承建，即工程施工单位为中小企业；</w:t>
      </w:r>
    </w:p>
    <w:p w14:paraId="0B349EEF">
      <w:pPr>
        <w:pStyle w:val="26"/>
        <w:adjustRightInd w:val="0"/>
        <w:snapToGrid w:val="0"/>
        <w:spacing w:beforeAutospacing="0" w:afterAutospacing="0" w:line="360" w:lineRule="auto"/>
        <w:ind w:firstLine="480" w:firstLineChars="200"/>
        <w:rPr>
          <w:rFonts w:cs="宋体"/>
        </w:rPr>
      </w:pPr>
      <w:r>
        <w:rPr>
          <w:rFonts w:hint="eastAsia" w:cs="宋体"/>
        </w:rPr>
        <w:t>1.3.2.3在服务采购项目中，服务由中小企业承接，即提供服务的人员为中小企业依照《中华人民共和国劳动合同法》订立劳动合同的从业人员。</w:t>
      </w:r>
    </w:p>
    <w:p w14:paraId="4BC00D4A">
      <w:pPr>
        <w:pStyle w:val="26"/>
        <w:adjustRightInd w:val="0"/>
        <w:snapToGrid w:val="0"/>
        <w:spacing w:beforeAutospacing="0" w:afterAutospacing="0" w:line="360" w:lineRule="auto"/>
        <w:ind w:firstLine="480" w:firstLineChars="200"/>
        <w:rPr>
          <w:rFonts w:cs="宋体"/>
        </w:rPr>
      </w:pPr>
      <w:r>
        <w:rPr>
          <w:rFonts w:hint="eastAsia" w:cs="宋体"/>
        </w:rPr>
        <w:t>在货物采购项目中，供应商提供的货物既有中小企业制造货物，也有大型企业制造货物的，不享受中小企业扶持政策。</w:t>
      </w:r>
    </w:p>
    <w:p w14:paraId="070733DE">
      <w:pPr>
        <w:pStyle w:val="26"/>
        <w:adjustRightInd w:val="0"/>
        <w:snapToGrid w:val="0"/>
        <w:spacing w:beforeAutospacing="0" w:afterAutospacing="0" w:line="360" w:lineRule="auto"/>
        <w:ind w:firstLine="480" w:firstLineChars="200"/>
        <w:rPr>
          <w:rFonts w:cs="宋体"/>
        </w:rPr>
      </w:pPr>
      <w:r>
        <w:rPr>
          <w:rFonts w:hint="eastAsia" w:cs="宋体"/>
        </w:rPr>
        <w:t>以联合体形式参加政府采购活动，联合体各方均为中小企业的，联合体视同中小企业。其中，联合体各方均为小微企业的，联合体视同小微企业。</w:t>
      </w:r>
    </w:p>
    <w:p w14:paraId="53F1C1DE">
      <w:pPr>
        <w:pStyle w:val="26"/>
        <w:adjustRightInd w:val="0"/>
        <w:snapToGrid w:val="0"/>
        <w:spacing w:beforeAutospacing="0" w:afterAutospacing="0" w:line="360" w:lineRule="auto"/>
        <w:ind w:firstLine="480" w:firstLineChars="200"/>
        <w:rPr>
          <w:rFonts w:cs="宋体"/>
        </w:rPr>
      </w:pPr>
      <w:r>
        <w:rPr>
          <w:rFonts w:hint="eastAsia" w:cs="宋体"/>
        </w:rPr>
        <w:t>1.3.3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34AB798">
      <w:pPr>
        <w:pStyle w:val="26"/>
        <w:adjustRightInd w:val="0"/>
        <w:snapToGrid w:val="0"/>
        <w:spacing w:beforeAutospacing="0" w:afterAutospacing="0" w:line="360" w:lineRule="auto"/>
        <w:ind w:firstLine="480" w:firstLineChars="200"/>
        <w:rPr>
          <w:rFonts w:cs="宋体"/>
        </w:rPr>
      </w:pPr>
      <w:r>
        <w:rPr>
          <w:rFonts w:hint="eastAsia" w:cs="宋体"/>
        </w:rPr>
        <w:t>1.3.4符合《关于促进残疾人就业政府采购政策的通知》（财库〔2017〕141号）规定的条件并提供《残疾人福利性单位声明函》的残疾人福利性单位视同小型、微型企业；</w:t>
      </w:r>
    </w:p>
    <w:p w14:paraId="00534AD4">
      <w:pPr>
        <w:pStyle w:val="26"/>
        <w:adjustRightInd w:val="0"/>
        <w:snapToGrid w:val="0"/>
        <w:spacing w:beforeAutospacing="0" w:afterAutospacing="0" w:line="360" w:lineRule="auto"/>
        <w:ind w:firstLine="480" w:firstLineChars="200"/>
        <w:rPr>
          <w:rFonts w:cs="宋体"/>
        </w:rPr>
      </w:pPr>
      <w:r>
        <w:rPr>
          <w:rFonts w:hint="eastAsia" w:cs="宋体"/>
        </w:rPr>
        <w:t>1.3.5符合《关于政府采购支持监狱企业发展有关问题的通知》（财库[2014]68号）规定的监狱企业并提供由省级以上监狱管理局、戒毒管理局（含新疆生产建设兵团）出具的属于监狱企业证明文件的，视同为小型、微型企业。</w:t>
      </w:r>
    </w:p>
    <w:p w14:paraId="0F577B05">
      <w:pPr>
        <w:pStyle w:val="26"/>
        <w:adjustRightInd w:val="0"/>
        <w:snapToGrid w:val="0"/>
        <w:spacing w:beforeAutospacing="0" w:afterAutospacing="0" w:line="360" w:lineRule="auto"/>
        <w:ind w:firstLine="480" w:firstLineChars="200"/>
        <w:rPr>
          <w:rFonts w:cs="宋体"/>
        </w:rPr>
      </w:pPr>
      <w:r>
        <w:rPr>
          <w:rFonts w:hint="eastAsia" w:cs="宋体"/>
        </w:rPr>
        <w:t>1.3.6可享受中小企业扶持政策的供应商应按照采购文件格式要求提供《中小企业声明函》，供应商提供的《中小企业声明函》与实际情况不符的，供应商未按采购文件要求提供国家确定的认证机构出具的、处于有效期之内的产品认证证书的，不享受中小企业扶持政策。声明内容不实的，属于提供虚假材料谋取中标、成交的，依法承担法律责任。</w:t>
      </w:r>
    </w:p>
    <w:p w14:paraId="69881D50">
      <w:pPr>
        <w:pStyle w:val="26"/>
        <w:adjustRightInd w:val="0"/>
        <w:snapToGrid w:val="0"/>
        <w:spacing w:beforeAutospacing="0" w:afterAutospacing="0" w:line="360" w:lineRule="auto"/>
        <w:ind w:firstLine="480" w:firstLineChars="200"/>
        <w:rPr>
          <w:rFonts w:cs="宋体"/>
        </w:rPr>
      </w:pPr>
      <w:r>
        <w:rPr>
          <w:rFonts w:hint="eastAsia" w:cs="宋体"/>
        </w:rPr>
        <w:t>1.3.7中小企业享受扶持政策获得政府采购合同的，小微企业不得将合同分包给大中型企业，中型企业不得将合同分包给大型企业。</w:t>
      </w:r>
    </w:p>
    <w:p w14:paraId="098ED9D5">
      <w:pPr>
        <w:pStyle w:val="26"/>
        <w:adjustRightInd w:val="0"/>
        <w:snapToGrid w:val="0"/>
        <w:spacing w:beforeAutospacing="0" w:afterAutospacing="0" w:line="360" w:lineRule="auto"/>
        <w:ind w:firstLine="480" w:firstLineChars="200"/>
        <w:rPr>
          <w:rFonts w:cs="宋体"/>
        </w:rPr>
      </w:pPr>
      <w:r>
        <w:rPr>
          <w:rFonts w:hint="eastAsia" w:cs="宋体"/>
        </w:rPr>
        <w:t>1.4支持创新发展</w:t>
      </w:r>
    </w:p>
    <w:p w14:paraId="08B21452">
      <w:pPr>
        <w:pStyle w:val="26"/>
        <w:adjustRightInd w:val="0"/>
        <w:snapToGrid w:val="0"/>
        <w:spacing w:beforeAutospacing="0" w:afterAutospacing="0" w:line="360" w:lineRule="auto"/>
        <w:ind w:firstLine="480" w:firstLineChars="200"/>
        <w:rPr>
          <w:rFonts w:cs="宋体"/>
        </w:rPr>
      </w:pPr>
      <w:r>
        <w:rPr>
          <w:rFonts w:hint="eastAsia" w:cs="宋体"/>
        </w:rPr>
        <w:t>1.4.1 采购人优先采购被认定为首台套产品和“制造精品”的自主创新产品。</w:t>
      </w:r>
    </w:p>
    <w:p w14:paraId="61DE21B3">
      <w:pPr>
        <w:pStyle w:val="26"/>
        <w:adjustRightInd w:val="0"/>
        <w:snapToGrid w:val="0"/>
        <w:spacing w:beforeAutospacing="0" w:afterAutospacing="0" w:line="360" w:lineRule="auto"/>
        <w:ind w:firstLine="480" w:firstLineChars="200"/>
        <w:rPr>
          <w:rFonts w:cs="宋体"/>
        </w:rPr>
      </w:pPr>
      <w:r>
        <w:rPr>
          <w:rFonts w:hint="eastAsia" w:cs="宋体"/>
        </w:rPr>
        <w:t>1.4.2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6BE8E5D1">
      <w:pPr>
        <w:pStyle w:val="26"/>
        <w:adjustRightInd w:val="0"/>
        <w:snapToGrid w:val="0"/>
        <w:spacing w:beforeAutospacing="0" w:afterAutospacing="0" w:line="360" w:lineRule="auto"/>
        <w:ind w:firstLine="480" w:firstLineChars="200"/>
        <w:rPr>
          <w:b/>
          <w:sz w:val="28"/>
          <w:szCs w:val="28"/>
        </w:rPr>
      </w:pPr>
      <w:r>
        <w:rPr>
          <w:rFonts w:hint="eastAsia" w:cs="宋体"/>
        </w:rPr>
        <w:t>1.5中小企业信用融资：为支持和促进中小企业发展，进一步发挥政府采购政策功能，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 (http:/www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227289B8">
      <w:pPr>
        <w:pStyle w:val="18"/>
        <w:snapToGrid w:val="0"/>
        <w:spacing w:beforeLines="0" w:afterLines="0" w:line="360" w:lineRule="auto"/>
        <w:ind w:firstLine="551" w:firstLineChars="196"/>
        <w:outlineLvl w:val="0"/>
        <w:rPr>
          <w:rFonts w:hAnsi="宋体"/>
          <w:b/>
          <w:sz w:val="28"/>
          <w:szCs w:val="28"/>
        </w:rPr>
      </w:pPr>
      <w:r>
        <w:rPr>
          <w:rFonts w:hint="eastAsia" w:hAnsi="宋体"/>
          <w:b/>
          <w:sz w:val="28"/>
          <w:szCs w:val="28"/>
        </w:rPr>
        <w:t>二、</w:t>
      </w:r>
      <w:r>
        <w:rPr>
          <w:rFonts w:hAnsi="宋体"/>
          <w:b/>
          <w:sz w:val="28"/>
          <w:szCs w:val="28"/>
        </w:rPr>
        <w:t>招标文件</w:t>
      </w:r>
    </w:p>
    <w:p w14:paraId="484FDE5E">
      <w:pPr>
        <w:snapToGrid w:val="0"/>
        <w:spacing w:line="360" w:lineRule="auto"/>
        <w:ind w:firstLine="472" w:firstLineChars="196"/>
        <w:jc w:val="left"/>
        <w:rPr>
          <w:rFonts w:ascii="宋体" w:hAnsi="宋体"/>
          <w:b/>
          <w:sz w:val="24"/>
          <w:szCs w:val="20"/>
        </w:rPr>
      </w:pPr>
      <w:r>
        <w:rPr>
          <w:rFonts w:hint="eastAsia" w:ascii="宋体" w:hAnsi="宋体"/>
          <w:b/>
          <w:sz w:val="24"/>
        </w:rPr>
        <w:t>（一）招标文件的构成。本招标文件由以下部分组成：</w:t>
      </w:r>
    </w:p>
    <w:p w14:paraId="72E0389A">
      <w:pPr>
        <w:snapToGrid w:val="0"/>
        <w:spacing w:line="360" w:lineRule="auto"/>
        <w:ind w:firstLine="480" w:firstLineChars="200"/>
        <w:jc w:val="left"/>
        <w:rPr>
          <w:rFonts w:ascii="宋体" w:hAnsi="宋体"/>
          <w:sz w:val="24"/>
          <w:szCs w:val="20"/>
        </w:rPr>
      </w:pPr>
      <w:r>
        <w:rPr>
          <w:rFonts w:ascii="宋体" w:hAnsi="宋体"/>
          <w:sz w:val="24"/>
        </w:rPr>
        <w:t>1</w:t>
      </w:r>
      <w:r>
        <w:rPr>
          <w:rFonts w:hint="eastAsia" w:ascii="宋体" w:hAnsi="宋体"/>
          <w:sz w:val="24"/>
        </w:rPr>
        <w:t>.</w:t>
      </w:r>
      <w:r>
        <w:rPr>
          <w:rFonts w:ascii="宋体" w:hAnsi="宋体"/>
          <w:sz w:val="24"/>
        </w:rPr>
        <w:t>招标公告</w:t>
      </w:r>
    </w:p>
    <w:p w14:paraId="2BE0968F">
      <w:pPr>
        <w:snapToGrid w:val="0"/>
        <w:spacing w:line="360" w:lineRule="auto"/>
        <w:ind w:firstLine="480" w:firstLineChars="200"/>
        <w:jc w:val="left"/>
        <w:rPr>
          <w:rFonts w:ascii="宋体" w:hAnsi="宋体"/>
          <w:sz w:val="24"/>
          <w:szCs w:val="20"/>
        </w:rPr>
      </w:pPr>
      <w:r>
        <w:rPr>
          <w:rFonts w:ascii="宋体" w:hAnsi="宋体"/>
          <w:sz w:val="24"/>
        </w:rPr>
        <w:t>2</w:t>
      </w:r>
      <w:r>
        <w:rPr>
          <w:rFonts w:hint="eastAsia" w:ascii="宋体" w:hAnsi="宋体"/>
          <w:sz w:val="24"/>
        </w:rPr>
        <w:t>.</w:t>
      </w:r>
      <w:r>
        <w:rPr>
          <w:rFonts w:ascii="宋体" w:hAnsi="宋体"/>
          <w:sz w:val="24"/>
        </w:rPr>
        <w:t>招标需求</w:t>
      </w:r>
    </w:p>
    <w:p w14:paraId="03321991">
      <w:pPr>
        <w:snapToGrid w:val="0"/>
        <w:spacing w:line="360" w:lineRule="auto"/>
        <w:ind w:firstLine="480" w:firstLineChars="200"/>
        <w:jc w:val="left"/>
        <w:rPr>
          <w:rFonts w:ascii="宋体" w:hAnsi="宋体"/>
          <w:sz w:val="24"/>
          <w:szCs w:val="20"/>
        </w:rPr>
      </w:pPr>
      <w:r>
        <w:rPr>
          <w:rFonts w:ascii="宋体" w:hAnsi="宋体"/>
          <w:sz w:val="24"/>
        </w:rPr>
        <w:t>3</w:t>
      </w:r>
      <w:r>
        <w:rPr>
          <w:rFonts w:hint="eastAsia" w:ascii="宋体" w:hAnsi="宋体"/>
          <w:sz w:val="24"/>
        </w:rPr>
        <w:t>.</w:t>
      </w:r>
      <w:r>
        <w:rPr>
          <w:rFonts w:ascii="宋体" w:hAnsi="宋体"/>
          <w:sz w:val="24"/>
        </w:rPr>
        <w:t>投标人须知</w:t>
      </w:r>
    </w:p>
    <w:p w14:paraId="3E6678A4">
      <w:pPr>
        <w:snapToGrid w:val="0"/>
        <w:spacing w:line="360" w:lineRule="auto"/>
        <w:ind w:firstLine="480" w:firstLineChars="200"/>
        <w:jc w:val="left"/>
        <w:rPr>
          <w:rFonts w:ascii="宋体" w:hAnsi="宋体"/>
          <w:sz w:val="24"/>
          <w:szCs w:val="20"/>
        </w:rPr>
      </w:pPr>
      <w:r>
        <w:rPr>
          <w:rFonts w:ascii="宋体" w:hAnsi="宋体"/>
          <w:sz w:val="24"/>
        </w:rPr>
        <w:t>4</w:t>
      </w:r>
      <w:r>
        <w:rPr>
          <w:rFonts w:hint="eastAsia" w:ascii="宋体" w:hAnsi="宋体"/>
          <w:sz w:val="24"/>
        </w:rPr>
        <w:t>.</w:t>
      </w:r>
      <w:r>
        <w:rPr>
          <w:rFonts w:ascii="宋体" w:hAnsi="宋体"/>
          <w:sz w:val="24"/>
        </w:rPr>
        <w:t>评标办法及标准</w:t>
      </w:r>
    </w:p>
    <w:p w14:paraId="7607AE79">
      <w:pPr>
        <w:snapToGrid w:val="0"/>
        <w:spacing w:line="360" w:lineRule="auto"/>
        <w:ind w:firstLine="480" w:firstLineChars="200"/>
        <w:jc w:val="left"/>
        <w:rPr>
          <w:rFonts w:ascii="宋体" w:hAnsi="宋体"/>
          <w:sz w:val="24"/>
          <w:szCs w:val="20"/>
        </w:rPr>
      </w:pPr>
      <w:r>
        <w:rPr>
          <w:rFonts w:ascii="宋体" w:hAnsi="宋体"/>
          <w:sz w:val="24"/>
        </w:rPr>
        <w:t>5</w:t>
      </w:r>
      <w:r>
        <w:rPr>
          <w:rFonts w:hint="eastAsia" w:ascii="宋体" w:hAnsi="宋体"/>
          <w:sz w:val="24"/>
        </w:rPr>
        <w:t>.</w:t>
      </w:r>
      <w:r>
        <w:rPr>
          <w:rFonts w:ascii="宋体" w:hAnsi="宋体"/>
          <w:sz w:val="24"/>
        </w:rPr>
        <w:t>合同主要条款</w:t>
      </w:r>
    </w:p>
    <w:p w14:paraId="7BE3F373">
      <w:pPr>
        <w:snapToGrid w:val="0"/>
        <w:spacing w:line="360" w:lineRule="auto"/>
        <w:ind w:firstLine="480" w:firstLineChars="200"/>
        <w:jc w:val="left"/>
        <w:rPr>
          <w:rFonts w:ascii="宋体" w:hAnsi="宋体"/>
          <w:sz w:val="24"/>
        </w:rPr>
      </w:pPr>
      <w:r>
        <w:rPr>
          <w:rFonts w:ascii="宋体" w:hAnsi="宋体"/>
          <w:sz w:val="24"/>
        </w:rPr>
        <w:t>6</w:t>
      </w:r>
      <w:r>
        <w:rPr>
          <w:rFonts w:hint="eastAsia" w:ascii="宋体" w:hAnsi="宋体"/>
          <w:sz w:val="24"/>
        </w:rPr>
        <w:t>.</w:t>
      </w:r>
      <w:r>
        <w:rPr>
          <w:rFonts w:ascii="宋体" w:hAnsi="宋体"/>
          <w:sz w:val="24"/>
        </w:rPr>
        <w:t>投标文件格式</w:t>
      </w:r>
    </w:p>
    <w:p w14:paraId="597CF362">
      <w:pPr>
        <w:snapToGrid w:val="0"/>
        <w:spacing w:line="360" w:lineRule="auto"/>
        <w:ind w:firstLine="480" w:firstLineChars="200"/>
        <w:jc w:val="left"/>
        <w:rPr>
          <w:rFonts w:ascii="宋体" w:hAnsi="宋体"/>
          <w:sz w:val="24"/>
          <w:szCs w:val="20"/>
        </w:rPr>
      </w:pPr>
      <w:r>
        <w:rPr>
          <w:rFonts w:hint="eastAsia" w:ascii="宋体" w:hAnsi="宋体"/>
          <w:sz w:val="24"/>
        </w:rPr>
        <w:t>7.本项目</w:t>
      </w:r>
      <w:r>
        <w:rPr>
          <w:rFonts w:ascii="宋体" w:hAnsi="宋体"/>
          <w:sz w:val="24"/>
        </w:rPr>
        <w:t>招标文件</w:t>
      </w:r>
      <w:r>
        <w:rPr>
          <w:rFonts w:hint="eastAsia" w:ascii="宋体" w:hAnsi="宋体"/>
          <w:sz w:val="24"/>
        </w:rPr>
        <w:t>的</w:t>
      </w:r>
      <w:r>
        <w:rPr>
          <w:rFonts w:ascii="宋体" w:hAnsi="宋体"/>
          <w:sz w:val="24"/>
        </w:rPr>
        <w:t>澄清、答复、修改、补充的内容</w:t>
      </w:r>
    </w:p>
    <w:p w14:paraId="5B1188E9">
      <w:pPr>
        <w:snapToGrid w:val="0"/>
        <w:spacing w:before="120" w:beforeLines="50" w:line="360" w:lineRule="auto"/>
        <w:ind w:firstLine="472" w:firstLineChars="196"/>
        <w:jc w:val="left"/>
        <w:rPr>
          <w:rFonts w:ascii="宋体" w:hAnsi="宋体"/>
          <w:b/>
          <w:sz w:val="24"/>
          <w:szCs w:val="20"/>
        </w:rPr>
      </w:pPr>
      <w:r>
        <w:rPr>
          <w:rFonts w:hint="eastAsia" w:ascii="宋体" w:hAnsi="宋体"/>
          <w:b/>
          <w:sz w:val="24"/>
        </w:rPr>
        <w:t>（二）投标人的风险</w:t>
      </w:r>
    </w:p>
    <w:p w14:paraId="1A665319">
      <w:pPr>
        <w:pStyle w:val="23"/>
        <w:spacing w:line="360" w:lineRule="auto"/>
        <w:rPr>
          <w:rFonts w:ascii="宋体" w:eastAsia="宋体"/>
          <w:color w:val="auto"/>
          <w:szCs w:val="20"/>
        </w:rPr>
      </w:pPr>
      <w:r>
        <w:rPr>
          <w:rFonts w:hint="eastAsia" w:ascii="宋体" w:eastAsia="宋体"/>
          <w:color w:val="auto"/>
        </w:rPr>
        <w:t>投标人没有按照招标文件要求提供全部资料，或者投标人没有对招标文件在各方面作出实质性响应是投标人的风险，并可能导致其投标被拒绝。</w:t>
      </w:r>
    </w:p>
    <w:p w14:paraId="60B647F6">
      <w:pPr>
        <w:pStyle w:val="10"/>
        <w:tabs>
          <w:tab w:val="left" w:pos="720"/>
        </w:tabs>
        <w:snapToGrid w:val="0"/>
        <w:spacing w:before="120" w:beforeLines="50" w:line="360" w:lineRule="auto"/>
        <w:ind w:left="0" w:firstLine="413" w:firstLineChars="196"/>
        <w:rPr>
          <w:rFonts w:ascii="宋体" w:hAnsi="宋体"/>
          <w:b/>
        </w:rPr>
      </w:pPr>
      <w:r>
        <w:rPr>
          <w:rFonts w:hint="eastAsia" w:ascii="宋体" w:hAnsi="宋体"/>
          <w:b/>
        </w:rPr>
        <w:t>（三）招标文件的澄清与修改</w:t>
      </w:r>
    </w:p>
    <w:p w14:paraId="57AA0E3B">
      <w:pPr>
        <w:pStyle w:val="18"/>
        <w:snapToGrid w:val="0"/>
        <w:spacing w:beforeLines="0" w:afterLines="0" w:line="360" w:lineRule="auto"/>
        <w:ind w:firstLine="480" w:firstLineChars="200"/>
        <w:rPr>
          <w:rFonts w:hAnsi="宋体"/>
        </w:rPr>
      </w:pPr>
      <w:r>
        <w:rPr>
          <w:rFonts w:hAnsi="宋体"/>
        </w:rPr>
        <w:t>1</w:t>
      </w:r>
      <w:r>
        <w:rPr>
          <w:rFonts w:hint="eastAsia" w:hAnsi="宋体"/>
        </w:rPr>
        <w:t>.</w:t>
      </w:r>
      <w:r>
        <w:rPr>
          <w:rFonts w:hAnsi="宋体"/>
          <w:bCs/>
        </w:rPr>
        <w:t>投标人应认真阅读本招标文件，发现其中有误或有不合理要求的，投标人必须在</w:t>
      </w:r>
      <w:r>
        <w:rPr>
          <w:rFonts w:hint="eastAsia" w:hAnsi="宋体"/>
          <w:b/>
          <w:bCs/>
          <w:u w:val="single"/>
          <w:shd w:val="clear" w:color="auto" w:fill="FFFFFF"/>
        </w:rPr>
        <w:t>质疑期限届满之日</w:t>
      </w:r>
      <w:r>
        <w:rPr>
          <w:rFonts w:hAnsi="宋体"/>
          <w:bCs/>
        </w:rPr>
        <w:t>前以书面形式要求招标采购单位澄清</w:t>
      </w:r>
      <w:r>
        <w:rPr>
          <w:rFonts w:hAnsi="宋体"/>
        </w:rPr>
        <w:t>。招标方对已发出的招标文件进行必要澄清、答复、修改或补充的，</w:t>
      </w:r>
      <w:r>
        <w:rPr>
          <w:rFonts w:hint="eastAsia" w:hAnsi="宋体"/>
        </w:rPr>
        <w:t>将</w:t>
      </w:r>
      <w:r>
        <w:rPr>
          <w:rFonts w:hAnsi="宋体"/>
        </w:rPr>
        <w:t>在招标文件要求提交投标文件截止时间五日前，在财政部门指定的政府采购信息发布媒体上</w:t>
      </w:r>
      <w:r>
        <w:rPr>
          <w:rFonts w:hint="eastAsia" w:hAnsi="宋体"/>
        </w:rPr>
        <w:t>以书面形式</w:t>
      </w:r>
      <w:r>
        <w:rPr>
          <w:rFonts w:hAnsi="宋体"/>
        </w:rPr>
        <w:t>发布更正公告，</w:t>
      </w:r>
      <w:r>
        <w:rPr>
          <w:rFonts w:hint="eastAsia" w:hAnsi="宋体"/>
        </w:rPr>
        <w:t>不另作通知。</w:t>
      </w:r>
    </w:p>
    <w:p w14:paraId="4CE2BA92">
      <w:pPr>
        <w:pStyle w:val="18"/>
        <w:snapToGrid w:val="0"/>
        <w:spacing w:beforeLines="0" w:afterLines="0" w:line="360" w:lineRule="auto"/>
        <w:ind w:firstLine="480" w:firstLineChars="200"/>
        <w:rPr>
          <w:rFonts w:hAnsi="宋体"/>
        </w:rPr>
      </w:pPr>
      <w:r>
        <w:rPr>
          <w:rFonts w:hAnsi="宋体"/>
        </w:rPr>
        <w:t>2</w:t>
      </w:r>
      <w:r>
        <w:rPr>
          <w:rFonts w:hint="eastAsia" w:hAnsi="宋体"/>
        </w:rPr>
        <w:t>.</w:t>
      </w:r>
      <w:r>
        <w:rPr>
          <w:rFonts w:hAnsi="宋体"/>
        </w:rPr>
        <w:t>招标方必须以书面形式答复投标人要求澄清的问题，并将不包含问题来源的答复书面通知所有购买招标文件的投标人</w:t>
      </w:r>
      <w:r>
        <w:rPr>
          <w:rFonts w:hint="eastAsia" w:hAnsi="宋体"/>
        </w:rPr>
        <w:t>，</w:t>
      </w:r>
      <w:r>
        <w:rPr>
          <w:rFonts w:hAnsi="宋体"/>
        </w:rPr>
        <w:t>除书面答复以外的其他澄清方式及澄清内容均无效。</w:t>
      </w:r>
    </w:p>
    <w:p w14:paraId="59D7AEC9">
      <w:pPr>
        <w:pStyle w:val="18"/>
        <w:snapToGrid w:val="0"/>
        <w:spacing w:beforeLines="0" w:afterLines="0" w:line="360" w:lineRule="auto"/>
        <w:ind w:firstLine="480" w:firstLineChars="200"/>
        <w:rPr>
          <w:rFonts w:hAnsi="宋体"/>
        </w:rPr>
      </w:pPr>
      <w:r>
        <w:rPr>
          <w:rFonts w:hint="eastAsia" w:hAnsi="宋体"/>
        </w:rPr>
        <w:t>3.</w:t>
      </w:r>
      <w:r>
        <w:rPr>
          <w:rFonts w:hAnsi="宋体"/>
        </w:rPr>
        <w:t>招标文件澄清、答复、修改、补充的内容为招标文件的组成部分。当招标文件与招标文件的答复、澄清、修改、补充通知就同一内容的表述不一致时，以最后发出的书面文件为准。</w:t>
      </w:r>
    </w:p>
    <w:p w14:paraId="3AD53D62">
      <w:pPr>
        <w:pStyle w:val="18"/>
        <w:snapToGrid w:val="0"/>
        <w:spacing w:beforeLines="0" w:afterLines="0" w:line="360" w:lineRule="auto"/>
        <w:ind w:firstLine="480" w:firstLineChars="200"/>
        <w:rPr>
          <w:rFonts w:hAnsi="宋体"/>
        </w:rPr>
      </w:pPr>
      <w:r>
        <w:rPr>
          <w:rFonts w:hint="eastAsia" w:hAnsi="宋体"/>
        </w:rPr>
        <w:t>4.</w:t>
      </w:r>
      <w:r>
        <w:rPr>
          <w:rFonts w:hAnsi="宋体"/>
        </w:rPr>
        <w:t>招标文件的澄清、答复、修改或补充都应该通过本</w:t>
      </w:r>
      <w:r>
        <w:rPr>
          <w:rFonts w:hint="eastAsia" w:hAnsi="宋体"/>
        </w:rPr>
        <w:t>招标</w:t>
      </w:r>
      <w:r>
        <w:rPr>
          <w:rFonts w:hAnsi="宋体"/>
        </w:rPr>
        <w:t>机构以法定形式发布，采购人非通过本机构，不得擅自澄清、答复、修改或补充招标文件。</w:t>
      </w:r>
    </w:p>
    <w:p w14:paraId="67F1CCA5">
      <w:pPr>
        <w:pStyle w:val="18"/>
        <w:snapToGrid w:val="0"/>
        <w:spacing w:beforeLines="0" w:afterLines="0" w:line="360" w:lineRule="auto"/>
        <w:ind w:firstLine="551" w:firstLineChars="196"/>
        <w:outlineLvl w:val="1"/>
        <w:rPr>
          <w:rFonts w:hAnsi="宋体"/>
          <w:b/>
          <w:sz w:val="28"/>
          <w:szCs w:val="28"/>
        </w:rPr>
      </w:pPr>
      <w:r>
        <w:rPr>
          <w:rFonts w:hAnsi="宋体"/>
          <w:b/>
          <w:sz w:val="28"/>
          <w:szCs w:val="28"/>
        </w:rPr>
        <w:t>三、投标文件的编制</w:t>
      </w:r>
    </w:p>
    <w:p w14:paraId="0425C993">
      <w:pPr>
        <w:snapToGrid w:val="0"/>
        <w:spacing w:line="360" w:lineRule="auto"/>
        <w:ind w:firstLine="472" w:firstLineChars="196"/>
        <w:jc w:val="left"/>
        <w:outlineLvl w:val="0"/>
        <w:rPr>
          <w:rFonts w:ascii="宋体" w:hAnsi="宋体"/>
          <w:b/>
          <w:sz w:val="24"/>
          <w:szCs w:val="20"/>
        </w:rPr>
      </w:pPr>
      <w:r>
        <w:rPr>
          <w:rFonts w:hint="eastAsia" w:ascii="宋体" w:hAnsi="宋体"/>
          <w:b/>
          <w:sz w:val="24"/>
        </w:rPr>
        <w:t>（一）投标文件的组成</w:t>
      </w:r>
    </w:p>
    <w:p w14:paraId="752D51E7">
      <w:pPr>
        <w:snapToGrid w:val="0"/>
        <w:spacing w:line="360" w:lineRule="auto"/>
        <w:ind w:firstLine="470" w:firstLineChars="196"/>
        <w:jc w:val="left"/>
        <w:rPr>
          <w:rFonts w:ascii="宋体" w:hAnsi="宋体"/>
          <w:sz w:val="24"/>
        </w:rPr>
      </w:pPr>
      <w:r>
        <w:rPr>
          <w:rFonts w:hint="eastAsia" w:ascii="宋体" w:hAnsi="宋体"/>
          <w:sz w:val="24"/>
        </w:rPr>
        <w:t>投标文件由资格响应文件、报价要求响应文件、商务技术响应文件三部份组成。</w:t>
      </w:r>
    </w:p>
    <w:p w14:paraId="5E768D9E">
      <w:pPr>
        <w:numPr>
          <w:ilvl w:val="0"/>
          <w:numId w:val="12"/>
        </w:numPr>
        <w:snapToGrid w:val="0"/>
        <w:spacing w:before="120" w:beforeLines="50" w:line="360" w:lineRule="auto"/>
        <w:ind w:firstLine="470" w:firstLineChars="196"/>
        <w:jc w:val="left"/>
        <w:rPr>
          <w:rFonts w:ascii="宋体" w:hAnsi="宋体"/>
          <w:b/>
          <w:sz w:val="24"/>
        </w:rPr>
      </w:pPr>
      <w:r>
        <w:rPr>
          <w:rFonts w:hint="eastAsia" w:ascii="宋体" w:hAnsi="宋体"/>
          <w:sz w:val="24"/>
        </w:rPr>
        <w:t>资格响应文件</w:t>
      </w:r>
      <w:r>
        <w:rPr>
          <w:rFonts w:ascii="宋体" w:hAnsi="宋体"/>
          <w:b/>
          <w:sz w:val="24"/>
        </w:rPr>
        <w:t>：</w:t>
      </w:r>
    </w:p>
    <w:p w14:paraId="6AB3CDE0">
      <w:pPr>
        <w:snapToGrid w:val="0"/>
        <w:spacing w:line="360" w:lineRule="auto"/>
        <w:ind w:firstLine="470" w:firstLineChars="196"/>
        <w:jc w:val="left"/>
        <w:rPr>
          <w:rFonts w:hint="eastAsia" w:ascii="宋体" w:hAnsi="宋体" w:eastAsia="宋体" w:cs="Times New Roman"/>
          <w:sz w:val="24"/>
          <w:highlight w:val="none"/>
        </w:rPr>
      </w:pPr>
      <w:r>
        <w:rPr>
          <w:rFonts w:hint="eastAsia" w:ascii="宋体" w:hAnsi="宋体"/>
          <w:sz w:val="24"/>
        </w:rPr>
        <w:t>（1）</w:t>
      </w:r>
      <w:r>
        <w:rPr>
          <w:rFonts w:hint="eastAsia" w:ascii="宋体" w:hAnsi="宋体"/>
          <w:sz w:val="24"/>
          <w:highlight w:val="none"/>
        </w:rPr>
        <w:t>▲</w:t>
      </w:r>
      <w:r>
        <w:rPr>
          <w:rFonts w:hint="eastAsia" w:ascii="宋体" w:hAnsi="宋体" w:eastAsia="宋体" w:cs="Times New Roman"/>
          <w:sz w:val="24"/>
          <w:highlight w:val="none"/>
        </w:rPr>
        <w:t>具有独立承担民事责任的能力：投标人须在投标文件中出具符合以下情况的证明材料复印件（五选一）：</w:t>
      </w:r>
    </w:p>
    <w:p w14:paraId="5918F140">
      <w:pPr>
        <w:snapToGrid w:val="0"/>
        <w:spacing w:line="360" w:lineRule="auto"/>
        <w:ind w:firstLine="470" w:firstLineChars="196"/>
        <w:jc w:val="left"/>
        <w:rPr>
          <w:rFonts w:hint="eastAsia" w:ascii="宋体" w:hAnsi="宋体" w:eastAsia="宋体" w:cs="Times New Roman"/>
          <w:sz w:val="24"/>
          <w:highlight w:val="none"/>
        </w:rPr>
      </w:pPr>
      <w:r>
        <w:rPr>
          <w:rFonts w:hint="eastAsia" w:ascii="宋体" w:hAnsi="宋体" w:eastAsia="宋体" w:cs="Times New Roman"/>
          <w:sz w:val="24"/>
          <w:highlight w:val="none"/>
        </w:rPr>
        <w:t>①如投标人是企业（包括合伙企业），提供在工商部门注册的有效“企业法人营业执照”或“营业执照”；</w:t>
      </w:r>
    </w:p>
    <w:p w14:paraId="5FAD3511">
      <w:pPr>
        <w:snapToGrid w:val="0"/>
        <w:spacing w:line="360" w:lineRule="auto"/>
        <w:ind w:firstLine="470" w:firstLineChars="196"/>
        <w:jc w:val="left"/>
        <w:rPr>
          <w:rFonts w:hint="eastAsia" w:ascii="宋体" w:hAnsi="宋体" w:eastAsia="宋体" w:cs="Times New Roman"/>
          <w:sz w:val="24"/>
          <w:highlight w:val="none"/>
        </w:rPr>
      </w:pPr>
      <w:r>
        <w:rPr>
          <w:rFonts w:hint="eastAsia" w:ascii="宋体" w:hAnsi="宋体" w:eastAsia="宋体" w:cs="Times New Roman"/>
          <w:sz w:val="24"/>
          <w:highlight w:val="none"/>
        </w:rPr>
        <w:t>②如投标人是事业单位，提供有效的“事业单位法人证书”；</w:t>
      </w:r>
    </w:p>
    <w:p w14:paraId="45A1FAE3">
      <w:pPr>
        <w:snapToGrid w:val="0"/>
        <w:spacing w:line="360" w:lineRule="auto"/>
        <w:ind w:firstLine="470" w:firstLineChars="196"/>
        <w:jc w:val="left"/>
        <w:rPr>
          <w:rFonts w:hint="eastAsia" w:ascii="宋体" w:hAnsi="宋体" w:eastAsia="宋体" w:cs="Times New Roman"/>
          <w:sz w:val="24"/>
          <w:highlight w:val="none"/>
        </w:rPr>
      </w:pPr>
      <w:r>
        <w:rPr>
          <w:rFonts w:hint="eastAsia" w:ascii="宋体" w:hAnsi="宋体" w:eastAsia="宋体" w:cs="Times New Roman"/>
          <w:sz w:val="24"/>
          <w:highlight w:val="none"/>
        </w:rPr>
        <w:t>③如投标人是非企业专业服务机构的，提供执业许可证等证明文件；</w:t>
      </w:r>
    </w:p>
    <w:p w14:paraId="496CEDE8">
      <w:pPr>
        <w:snapToGrid w:val="0"/>
        <w:spacing w:line="360" w:lineRule="auto"/>
        <w:ind w:firstLine="470" w:firstLineChars="196"/>
        <w:jc w:val="left"/>
        <w:rPr>
          <w:rFonts w:hint="eastAsia" w:ascii="宋体" w:hAnsi="宋体" w:eastAsia="宋体" w:cs="Times New Roman"/>
          <w:sz w:val="24"/>
          <w:highlight w:val="none"/>
        </w:rPr>
      </w:pPr>
      <w:r>
        <w:rPr>
          <w:rFonts w:hint="eastAsia" w:ascii="宋体" w:hAnsi="宋体" w:eastAsia="宋体" w:cs="Times New Roman"/>
          <w:sz w:val="24"/>
          <w:highlight w:val="none"/>
        </w:rPr>
        <w:t>④如投标人是个体工商户，提供有效的“个体工商户营业执照”；</w:t>
      </w:r>
    </w:p>
    <w:p w14:paraId="7EBB483D">
      <w:pPr>
        <w:snapToGrid w:val="0"/>
        <w:spacing w:line="360" w:lineRule="auto"/>
        <w:ind w:firstLine="470" w:firstLineChars="196"/>
        <w:jc w:val="left"/>
        <w:rPr>
          <w:rFonts w:ascii="宋体" w:hAnsi="宋体"/>
          <w:sz w:val="24"/>
          <w:highlight w:val="none"/>
        </w:rPr>
      </w:pPr>
      <w:r>
        <w:rPr>
          <w:rFonts w:hint="eastAsia" w:ascii="宋体" w:hAnsi="宋体" w:eastAsia="宋体" w:cs="Times New Roman"/>
          <w:sz w:val="24"/>
          <w:highlight w:val="none"/>
        </w:rPr>
        <w:t>⑤如投标人是自然人，提供有效的自然人身份证明（居民身份证正反面或公安机关出具的临时居民身份证正反面或港澳台胞证或护照）。</w:t>
      </w:r>
    </w:p>
    <w:p w14:paraId="2011734D">
      <w:pPr>
        <w:snapToGrid w:val="0"/>
        <w:spacing w:line="360" w:lineRule="auto"/>
        <w:ind w:firstLine="470" w:firstLineChars="196"/>
        <w:jc w:val="left"/>
        <w:rPr>
          <w:rFonts w:ascii="宋体" w:hAnsi="宋体"/>
          <w:sz w:val="24"/>
        </w:rPr>
      </w:pPr>
      <w:r>
        <w:rPr>
          <w:rFonts w:hint="eastAsia" w:ascii="宋体" w:hAnsi="宋体"/>
          <w:sz w:val="24"/>
        </w:rPr>
        <w:t>（2）▲投标人具有良好的商业信誉和健全的财务会计制度声明函（格式见附件）；</w:t>
      </w:r>
    </w:p>
    <w:p w14:paraId="0C17FB93">
      <w:pPr>
        <w:snapToGrid w:val="0"/>
        <w:spacing w:line="360" w:lineRule="auto"/>
        <w:ind w:firstLine="480" w:firstLineChars="200"/>
        <w:jc w:val="left"/>
        <w:rPr>
          <w:rFonts w:ascii="宋体" w:hAnsi="宋体"/>
          <w:sz w:val="24"/>
        </w:rPr>
      </w:pPr>
      <w:r>
        <w:rPr>
          <w:rFonts w:hint="eastAsia" w:ascii="宋体" w:hAnsi="宋体"/>
          <w:sz w:val="24"/>
        </w:rPr>
        <w:t>（3）▲具有履行合同所必需的的设备和专业技术能力的承诺函；（格式格式见附件）</w:t>
      </w:r>
    </w:p>
    <w:p w14:paraId="49C1CCED">
      <w:pPr>
        <w:snapToGrid w:val="0"/>
        <w:spacing w:line="360" w:lineRule="auto"/>
        <w:ind w:firstLine="470" w:firstLineChars="196"/>
        <w:jc w:val="left"/>
        <w:rPr>
          <w:rFonts w:ascii="宋体" w:hAnsi="宋体"/>
          <w:sz w:val="24"/>
        </w:rPr>
      </w:pPr>
      <w:r>
        <w:rPr>
          <w:rFonts w:hint="eastAsia" w:ascii="宋体" w:hAnsi="宋体"/>
          <w:sz w:val="24"/>
        </w:rPr>
        <w:t>（4）▲投标单位情况表</w:t>
      </w:r>
      <w:r>
        <w:rPr>
          <w:rFonts w:ascii="宋体" w:hAnsi="宋体"/>
          <w:sz w:val="24"/>
        </w:rPr>
        <w:t>(格式见附件)</w:t>
      </w:r>
    </w:p>
    <w:p w14:paraId="41949071">
      <w:pPr>
        <w:snapToGrid w:val="0"/>
        <w:spacing w:line="360" w:lineRule="auto"/>
        <w:ind w:firstLine="470" w:firstLineChars="196"/>
        <w:jc w:val="left"/>
        <w:rPr>
          <w:rFonts w:ascii="宋体" w:hAnsi="宋体"/>
          <w:sz w:val="24"/>
        </w:rPr>
      </w:pPr>
      <w:r>
        <w:rPr>
          <w:rFonts w:hint="eastAsia" w:ascii="宋体" w:hAnsi="宋体"/>
          <w:sz w:val="24"/>
        </w:rPr>
        <w:t>（5）▲最近一个季度依法缴纳税收和社保费的证明[税费凭证复印件，或者依法缴纳税费或依法免缴税费的证明（复印件，原件备查并一年内有效，格式自拟）]，须附社保参保人员花名册。</w:t>
      </w:r>
      <w:r>
        <w:rPr>
          <w:rFonts w:hint="eastAsia" w:ascii="宋体" w:hAnsi="宋体" w:cs="宋体"/>
          <w:sz w:val="24"/>
        </w:rPr>
        <w:t>或者提供</w:t>
      </w:r>
      <w:r>
        <w:rPr>
          <w:rFonts w:hint="eastAsia" w:ascii="宋体" w:hAnsi="宋体" w:cs="宋体"/>
          <w:b/>
          <w:sz w:val="24"/>
        </w:rPr>
        <w:t>投标人依法缴纳税收和社保费、无失信行为的声明函（格式见附件）。</w:t>
      </w:r>
    </w:p>
    <w:p w14:paraId="207ED3FD">
      <w:pPr>
        <w:snapToGrid w:val="0"/>
        <w:spacing w:line="360" w:lineRule="auto"/>
        <w:ind w:firstLine="470" w:firstLineChars="196"/>
        <w:jc w:val="left"/>
        <w:rPr>
          <w:rFonts w:ascii="宋体" w:hAnsi="宋体"/>
          <w:sz w:val="24"/>
        </w:rPr>
      </w:pPr>
      <w:r>
        <w:rPr>
          <w:rFonts w:hint="eastAsia" w:ascii="宋体" w:hAnsi="宋体"/>
          <w:sz w:val="24"/>
        </w:rPr>
        <w:t>（6）▲投标声明书</w:t>
      </w:r>
      <w:r>
        <w:rPr>
          <w:rFonts w:ascii="宋体" w:hAnsi="宋体"/>
          <w:sz w:val="24"/>
        </w:rPr>
        <w:t>(格式见附件)</w:t>
      </w:r>
    </w:p>
    <w:p w14:paraId="6AAAEB2D">
      <w:pPr>
        <w:snapToGrid w:val="0"/>
        <w:spacing w:line="360" w:lineRule="auto"/>
        <w:ind w:firstLine="470" w:firstLineChars="196"/>
        <w:jc w:val="left"/>
        <w:rPr>
          <w:rFonts w:ascii="宋体" w:hAnsi="宋体"/>
          <w:sz w:val="24"/>
        </w:rPr>
      </w:pPr>
      <w:r>
        <w:rPr>
          <w:rFonts w:hint="eastAsia" w:ascii="宋体" w:hAnsi="宋体"/>
          <w:sz w:val="24"/>
        </w:rPr>
        <w:t>（7）▲截至公告发布日止，相关主体在“信用中国”网站(www.creditchina.gov.cn)及中国政府采购网(www.ccgp.gov.cn)是否有失信行为的查询结果截图。</w:t>
      </w:r>
      <w:r>
        <w:rPr>
          <w:rFonts w:hint="eastAsia" w:ascii="宋体" w:hAnsi="宋体" w:cs="宋体"/>
          <w:sz w:val="24"/>
        </w:rPr>
        <w:t>或者提供</w:t>
      </w:r>
      <w:r>
        <w:rPr>
          <w:rFonts w:hint="eastAsia" w:ascii="宋体" w:hAnsi="宋体" w:cs="宋体"/>
          <w:b/>
          <w:sz w:val="24"/>
        </w:rPr>
        <w:t>投标人依法缴纳税收和社保费、无失信行为的声明函（格式见附件）。</w:t>
      </w:r>
    </w:p>
    <w:p w14:paraId="290E253C">
      <w:pPr>
        <w:snapToGrid w:val="0"/>
        <w:spacing w:line="360" w:lineRule="auto"/>
        <w:ind w:firstLine="470" w:firstLineChars="196"/>
        <w:jc w:val="left"/>
        <w:rPr>
          <w:rFonts w:hint="eastAsia" w:ascii="宋体" w:hAnsi="宋体" w:eastAsia="宋体"/>
          <w:sz w:val="24"/>
          <w:lang w:eastAsia="zh-CN"/>
        </w:rPr>
      </w:pPr>
      <w:r>
        <w:rPr>
          <w:rFonts w:hint="eastAsia" w:ascii="宋体" w:hAnsi="宋体"/>
          <w:sz w:val="24"/>
        </w:rPr>
        <w:t>（8）▲</w:t>
      </w:r>
      <w:r>
        <w:rPr>
          <w:rFonts w:ascii="宋体" w:hAnsi="宋体"/>
          <w:sz w:val="24"/>
        </w:rPr>
        <w:t>法定代表人授权委托书(格式见附件)</w:t>
      </w:r>
      <w:r>
        <w:rPr>
          <w:rFonts w:hint="eastAsia" w:ascii="宋体" w:hAnsi="宋体"/>
          <w:sz w:val="24"/>
          <w:lang w:eastAsia="zh-CN"/>
        </w:rPr>
        <w:t>，联合体投标的，提供联合投标授权委托书(格式见附件)</w:t>
      </w:r>
    </w:p>
    <w:p w14:paraId="2A273CD7">
      <w:pPr>
        <w:snapToGrid w:val="0"/>
        <w:spacing w:line="360" w:lineRule="auto"/>
        <w:ind w:firstLine="470" w:firstLineChars="196"/>
        <w:jc w:val="left"/>
        <w:rPr>
          <w:rFonts w:ascii="宋体" w:hAnsi="宋体"/>
          <w:sz w:val="24"/>
        </w:rPr>
      </w:pPr>
      <w:r>
        <w:rPr>
          <w:rFonts w:hint="eastAsia" w:ascii="宋体" w:hAnsi="宋体"/>
          <w:sz w:val="24"/>
        </w:rPr>
        <w:t>（9）▲法定代表人身份证复印件或被授权人身份证复印件。</w:t>
      </w:r>
    </w:p>
    <w:p w14:paraId="16EF7D91">
      <w:pPr>
        <w:snapToGrid w:val="0"/>
        <w:spacing w:line="360" w:lineRule="auto"/>
        <w:ind w:firstLine="470" w:firstLineChars="196"/>
        <w:jc w:val="left"/>
        <w:rPr>
          <w:rFonts w:ascii="宋体" w:hAnsi="宋体"/>
          <w:sz w:val="24"/>
        </w:rPr>
      </w:pPr>
      <w:r>
        <w:rPr>
          <w:rFonts w:hint="eastAsia" w:ascii="宋体" w:hAnsi="宋体"/>
          <w:sz w:val="24"/>
        </w:rPr>
        <w:t>（10）▲中小企业声明函（格式见附件：小微企业投标时适用）。</w:t>
      </w:r>
    </w:p>
    <w:p w14:paraId="711C0C4A">
      <w:pPr>
        <w:snapToGrid w:val="0"/>
        <w:spacing w:line="360" w:lineRule="auto"/>
        <w:ind w:firstLine="470" w:firstLineChars="196"/>
        <w:jc w:val="left"/>
        <w:rPr>
          <w:rFonts w:ascii="宋体" w:hAnsi="宋体"/>
          <w:sz w:val="24"/>
        </w:rPr>
      </w:pPr>
      <w:r>
        <w:rPr>
          <w:rFonts w:hint="eastAsia" w:ascii="宋体" w:hAnsi="宋体"/>
          <w:sz w:val="24"/>
        </w:rPr>
        <w:t>（11）残疾人福利性单位声明函（残疾人福利性单位投标时适用，格式见附件15）</w:t>
      </w:r>
    </w:p>
    <w:p w14:paraId="230A712B">
      <w:pPr>
        <w:snapToGrid w:val="0"/>
        <w:spacing w:line="360" w:lineRule="auto"/>
        <w:ind w:firstLine="480" w:firstLineChars="200"/>
        <w:jc w:val="left"/>
        <w:rPr>
          <w:rFonts w:ascii="宋体" w:hAnsi="宋体"/>
          <w:sz w:val="24"/>
        </w:rPr>
      </w:pPr>
      <w:r>
        <w:rPr>
          <w:rFonts w:hint="eastAsia" w:ascii="宋体" w:hAnsi="宋体"/>
          <w:sz w:val="24"/>
        </w:rPr>
        <w:t>（12）</w:t>
      </w:r>
      <w:r>
        <w:rPr>
          <w:rFonts w:ascii="宋体" w:hAnsi="宋体"/>
          <w:sz w:val="24"/>
        </w:rPr>
        <w:t>投标</w:t>
      </w:r>
      <w:r>
        <w:rPr>
          <w:rFonts w:hint="eastAsia" w:ascii="宋体" w:hAnsi="宋体"/>
          <w:sz w:val="24"/>
        </w:rPr>
        <w:t>人</w:t>
      </w:r>
      <w:r>
        <w:rPr>
          <w:rFonts w:ascii="宋体" w:hAnsi="宋体"/>
          <w:sz w:val="24"/>
        </w:rPr>
        <w:t>认为有必要提供的其它文件</w:t>
      </w:r>
      <w:r>
        <w:rPr>
          <w:rFonts w:hint="eastAsia" w:ascii="宋体" w:hAnsi="宋体"/>
          <w:sz w:val="24"/>
        </w:rPr>
        <w:t>。</w:t>
      </w:r>
    </w:p>
    <w:p w14:paraId="0309BCA0">
      <w:pPr>
        <w:snapToGrid w:val="0"/>
        <w:spacing w:line="360" w:lineRule="auto"/>
        <w:ind w:firstLine="472" w:firstLineChars="196"/>
        <w:jc w:val="left"/>
        <w:rPr>
          <w:rFonts w:ascii="宋体" w:hAnsi="宋体"/>
          <w:b/>
          <w:bCs/>
          <w:sz w:val="24"/>
          <w:szCs w:val="20"/>
        </w:rPr>
      </w:pPr>
      <w:r>
        <w:rPr>
          <w:rFonts w:hint="eastAsia" w:ascii="宋体" w:hAnsi="宋体"/>
          <w:b/>
          <w:bCs/>
          <w:sz w:val="24"/>
        </w:rPr>
        <w:t>2.</w:t>
      </w:r>
      <w:r>
        <w:rPr>
          <w:rFonts w:hint="eastAsia" w:ascii="宋体" w:hAnsi="宋体"/>
          <w:sz w:val="24"/>
        </w:rPr>
        <w:t>商务技术响应文件：</w:t>
      </w:r>
    </w:p>
    <w:p w14:paraId="53E826A9">
      <w:pPr>
        <w:snapToGrid w:val="0"/>
        <w:spacing w:line="360" w:lineRule="auto"/>
        <w:ind w:firstLine="470" w:firstLineChars="196"/>
        <w:jc w:val="left"/>
        <w:rPr>
          <w:rFonts w:ascii="宋体" w:hAnsi="宋体"/>
          <w:sz w:val="24"/>
        </w:rPr>
      </w:pPr>
      <w:r>
        <w:rPr>
          <w:rFonts w:hint="eastAsia" w:ascii="宋体" w:hAnsi="宋体"/>
          <w:sz w:val="24"/>
        </w:rPr>
        <w:t>（1）▲评分响应表（格式见附件）</w:t>
      </w:r>
    </w:p>
    <w:p w14:paraId="428BFD5B">
      <w:pPr>
        <w:snapToGrid w:val="0"/>
        <w:spacing w:line="360" w:lineRule="auto"/>
        <w:ind w:firstLine="470" w:firstLineChars="196"/>
        <w:jc w:val="left"/>
        <w:rPr>
          <w:rFonts w:ascii="宋体" w:hAnsi="宋体"/>
          <w:sz w:val="24"/>
        </w:rPr>
      </w:pPr>
      <w:r>
        <w:rPr>
          <w:rFonts w:hint="eastAsia" w:ascii="宋体" w:hAnsi="宋体"/>
          <w:sz w:val="24"/>
        </w:rPr>
        <w:t>（2）</w:t>
      </w:r>
      <w:r>
        <w:rPr>
          <w:rFonts w:hint="eastAsia" w:ascii="宋体" w:hAnsi="宋体" w:cs="宋体"/>
          <w:sz w:val="24"/>
        </w:rPr>
        <w:t>技术服务方案等</w:t>
      </w:r>
    </w:p>
    <w:p w14:paraId="36ECF39C">
      <w:pPr>
        <w:snapToGrid w:val="0"/>
        <w:spacing w:line="360" w:lineRule="auto"/>
        <w:ind w:firstLine="480" w:firstLineChars="200"/>
        <w:jc w:val="left"/>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▲技术偏离表：投标方必须针对招标文件要求的技术参数逐个做出实质性响应（格式见附件）</w:t>
      </w:r>
      <w:r>
        <w:rPr>
          <w:rFonts w:ascii="宋体" w:hAnsi="宋体"/>
          <w:sz w:val="24"/>
        </w:rPr>
        <w:t>。</w:t>
      </w:r>
    </w:p>
    <w:p w14:paraId="607B51AA">
      <w:pPr>
        <w:snapToGrid w:val="0"/>
        <w:spacing w:line="360" w:lineRule="auto"/>
        <w:ind w:firstLine="480" w:firstLineChars="200"/>
        <w:jc w:val="left"/>
        <w:rPr>
          <w:rFonts w:hint="eastAsia" w:ascii="宋体" w:hAnsi="宋体" w:cs="Arial"/>
          <w:sz w:val="24"/>
        </w:rPr>
      </w:pPr>
      <w:r>
        <w:rPr>
          <w:rFonts w:hint="eastAsia" w:ascii="宋体" w:hAnsi="宋体"/>
          <w:sz w:val="24"/>
        </w:rPr>
        <w:t>（4）▲</w:t>
      </w:r>
      <w:r>
        <w:rPr>
          <w:rFonts w:hint="eastAsia" w:ascii="宋体" w:hAnsi="宋体" w:cs="Arial"/>
          <w:sz w:val="24"/>
        </w:rPr>
        <w:t>投标服务服务计划表（格式见附件）</w:t>
      </w:r>
    </w:p>
    <w:p w14:paraId="2CC700C5">
      <w:pPr>
        <w:snapToGrid w:val="0"/>
        <w:spacing w:line="360" w:lineRule="auto"/>
        <w:ind w:firstLine="480" w:firstLineChars="200"/>
        <w:jc w:val="left"/>
      </w:pPr>
      <w:r>
        <w:rPr>
          <w:rFonts w:hint="eastAsia" w:ascii="宋体" w:hAnsi="宋体" w:cs="Arial"/>
          <w:sz w:val="24"/>
        </w:rPr>
        <w:t>（5）</w:t>
      </w:r>
      <w:r>
        <w:rPr>
          <w:rFonts w:hint="eastAsia" w:ascii="宋体" w:hAnsi="宋体"/>
          <w:b/>
          <w:sz w:val="24"/>
        </w:rPr>
        <w:t>▲</w:t>
      </w:r>
      <w:r>
        <w:rPr>
          <w:rFonts w:hint="eastAsia" w:ascii="宋体" w:hAnsi="宋体" w:cs="Arial"/>
          <w:sz w:val="24"/>
        </w:rPr>
        <w:t>货物配置一览表（格式见附件）</w:t>
      </w:r>
    </w:p>
    <w:p w14:paraId="52B27266">
      <w:pPr>
        <w:snapToGrid w:val="0"/>
        <w:spacing w:line="360" w:lineRule="auto"/>
        <w:ind w:firstLine="480" w:firstLineChars="200"/>
        <w:jc w:val="left"/>
        <w:rPr>
          <w:rFonts w:ascii="宋体" w:hAnsi="宋体" w:cs="Arial"/>
          <w:sz w:val="24"/>
        </w:rPr>
      </w:pPr>
      <w:r>
        <w:rPr>
          <w:rFonts w:hint="eastAsia" w:ascii="宋体" w:hAnsi="宋体" w:cs="Arial"/>
          <w:sz w:val="24"/>
        </w:rPr>
        <w:t>（</w:t>
      </w:r>
      <w:r>
        <w:rPr>
          <w:rFonts w:hint="eastAsia" w:ascii="宋体" w:hAnsi="宋体" w:cs="Arial"/>
          <w:sz w:val="24"/>
          <w:lang w:val="en-US" w:eastAsia="zh-CN"/>
        </w:rPr>
        <w:t>6</w:t>
      </w:r>
      <w:r>
        <w:rPr>
          <w:rFonts w:hint="eastAsia" w:ascii="宋体" w:hAnsi="宋体" w:cs="Arial"/>
          <w:sz w:val="24"/>
        </w:rPr>
        <w:t>）</w:t>
      </w:r>
      <w:r>
        <w:rPr>
          <w:rFonts w:hint="eastAsia" w:ascii="宋体" w:hAnsi="宋体" w:cs="Arial"/>
          <w:sz w:val="24"/>
          <w:lang w:eastAsia="zh-CN"/>
        </w:rPr>
        <w:t>项目方案</w:t>
      </w:r>
      <w:r>
        <w:rPr>
          <w:rFonts w:hint="eastAsia" w:ascii="宋体" w:hAnsi="宋体" w:cs="Arial"/>
          <w:sz w:val="24"/>
        </w:rPr>
        <w:t>、售后服务</w:t>
      </w:r>
      <w:r>
        <w:rPr>
          <w:rFonts w:hint="eastAsia" w:ascii="宋体" w:hAnsi="宋体" w:cs="Arial"/>
          <w:sz w:val="24"/>
          <w:lang w:eastAsia="zh-CN"/>
        </w:rPr>
        <w:t>等</w:t>
      </w:r>
      <w:r>
        <w:rPr>
          <w:rFonts w:hint="eastAsia" w:ascii="宋体" w:hAnsi="宋体" w:cs="Arial"/>
          <w:sz w:val="24"/>
        </w:rPr>
        <w:t>内容。</w:t>
      </w:r>
    </w:p>
    <w:p w14:paraId="5EAC39E0">
      <w:pPr>
        <w:pStyle w:val="59"/>
        <w:spacing w:line="360" w:lineRule="auto"/>
        <w:ind w:firstLine="480" w:firstLineChars="200"/>
        <w:rPr>
          <w:rFonts w:cs="宋体"/>
          <w:sz w:val="24"/>
          <w:szCs w:val="24"/>
          <w:lang w:bidi="ar-SA"/>
        </w:rPr>
      </w:pPr>
      <w:r>
        <w:rPr>
          <w:rFonts w:hint="eastAsia" w:cs="宋体"/>
          <w:sz w:val="24"/>
          <w:szCs w:val="24"/>
          <w:lang w:val="en-US"/>
        </w:rPr>
        <w:t>（</w:t>
      </w:r>
      <w:r>
        <w:rPr>
          <w:rFonts w:hint="eastAsia" w:cs="宋体"/>
          <w:sz w:val="24"/>
          <w:szCs w:val="24"/>
          <w:lang w:val="en-US" w:eastAsia="zh-CN"/>
        </w:rPr>
        <w:t>7</w:t>
      </w:r>
      <w:r>
        <w:rPr>
          <w:rFonts w:hint="eastAsia" w:cs="宋体"/>
          <w:sz w:val="24"/>
          <w:szCs w:val="24"/>
          <w:lang w:val="en-US"/>
        </w:rPr>
        <w:t>）</w:t>
      </w:r>
      <w:r>
        <w:rPr>
          <w:rFonts w:hint="eastAsia" w:cs="宋体"/>
          <w:sz w:val="24"/>
          <w:szCs w:val="24"/>
          <w:lang w:bidi="ar-SA"/>
        </w:rPr>
        <w:t>业绩一览表</w:t>
      </w:r>
    </w:p>
    <w:p w14:paraId="000F873D">
      <w:pPr>
        <w:snapToGrid w:val="0"/>
        <w:spacing w:line="360" w:lineRule="auto"/>
        <w:ind w:firstLine="480" w:firstLineChars="200"/>
        <w:jc w:val="left"/>
        <w:rPr>
          <w:rFonts w:cs="宋体"/>
          <w:sz w:val="24"/>
          <w:szCs w:val="24"/>
          <w:lang w:bidi="ar-SA"/>
        </w:rPr>
      </w:pPr>
      <w:r>
        <w:rPr>
          <w:rFonts w:hint="eastAsia" w:cs="宋体"/>
          <w:sz w:val="24"/>
          <w:szCs w:val="24"/>
          <w:lang w:bidi="ar-SA"/>
        </w:rPr>
        <w:t>（</w:t>
      </w:r>
      <w:r>
        <w:rPr>
          <w:rFonts w:hint="eastAsia" w:cs="宋体"/>
          <w:sz w:val="24"/>
          <w:szCs w:val="24"/>
          <w:lang w:val="en-US" w:eastAsia="zh-CN" w:bidi="ar-SA"/>
        </w:rPr>
        <w:t>8</w:t>
      </w:r>
      <w:r>
        <w:rPr>
          <w:rFonts w:hint="eastAsia" w:cs="宋体"/>
          <w:sz w:val="24"/>
          <w:szCs w:val="24"/>
          <w:lang w:bidi="ar-SA"/>
        </w:rPr>
        <w:t>）</w:t>
      </w:r>
      <w:r>
        <w:rPr>
          <w:rFonts w:hint="eastAsia" w:ascii="宋体" w:hAnsi="宋体" w:cs="Arial"/>
          <w:sz w:val="24"/>
        </w:rPr>
        <w:t>政府采购供应商诚信承诺书（格式见附件）</w:t>
      </w:r>
    </w:p>
    <w:p w14:paraId="260B6122">
      <w:pPr>
        <w:snapToGrid w:val="0"/>
        <w:spacing w:line="360" w:lineRule="auto"/>
        <w:ind w:firstLine="480" w:firstLineChars="200"/>
        <w:jc w:val="left"/>
        <w:rPr>
          <w:rFonts w:hint="eastAsia" w:ascii="宋体" w:hAnsi="宋体" w:cs="Arial"/>
          <w:sz w:val="24"/>
        </w:rPr>
      </w:pPr>
      <w:r>
        <w:rPr>
          <w:rFonts w:hint="eastAsia" w:ascii="宋体" w:hAnsi="宋体" w:cs="Arial"/>
          <w:sz w:val="24"/>
        </w:rPr>
        <w:t>（</w:t>
      </w:r>
      <w:r>
        <w:rPr>
          <w:rFonts w:hint="eastAsia" w:ascii="宋体" w:hAnsi="宋体" w:cs="Arial"/>
          <w:sz w:val="24"/>
          <w:lang w:val="en-US" w:eastAsia="zh-CN"/>
        </w:rPr>
        <w:t>9</w:t>
      </w:r>
      <w:r>
        <w:rPr>
          <w:rFonts w:hint="eastAsia" w:ascii="宋体" w:hAnsi="宋体" w:cs="Arial"/>
          <w:sz w:val="24"/>
        </w:rPr>
        <w:t>）</w:t>
      </w:r>
      <w:r>
        <w:rPr>
          <w:rFonts w:hint="eastAsia" w:ascii="宋体" w:hAnsi="宋体" w:cs="宋体"/>
          <w:sz w:val="24"/>
        </w:rPr>
        <w:t>浙江省集中采购机构考核评价表</w:t>
      </w:r>
      <w:r>
        <w:rPr>
          <w:rFonts w:hint="eastAsia" w:ascii="宋体" w:hAnsi="宋体" w:cs="Arial"/>
          <w:sz w:val="24"/>
        </w:rPr>
        <w:t>（格式见附件）</w:t>
      </w:r>
    </w:p>
    <w:p w14:paraId="350CAAB2">
      <w:pPr>
        <w:snapToGrid w:val="0"/>
        <w:spacing w:line="360" w:lineRule="auto"/>
        <w:ind w:firstLine="480" w:firstLineChars="200"/>
        <w:jc w:val="left"/>
        <w:rPr>
          <w:rFonts w:ascii="宋体" w:hAnsi="宋体"/>
          <w:b/>
          <w:bCs/>
          <w:sz w:val="24"/>
        </w:rPr>
      </w:pPr>
      <w:r>
        <w:rPr>
          <w:rFonts w:hint="eastAsia" w:ascii="宋体" w:hAnsi="宋体" w:cs="Arial"/>
          <w:sz w:val="24"/>
        </w:rPr>
        <w:t>（</w:t>
      </w:r>
      <w:r>
        <w:rPr>
          <w:rFonts w:hint="eastAsia" w:ascii="宋体" w:hAnsi="宋体" w:cs="Arial"/>
          <w:sz w:val="24"/>
          <w:lang w:val="en-US" w:eastAsia="zh-CN"/>
        </w:rPr>
        <w:t>10</w:t>
      </w:r>
      <w:r>
        <w:rPr>
          <w:rFonts w:hint="eastAsia" w:ascii="宋体" w:hAnsi="宋体" w:cs="Arial"/>
          <w:sz w:val="24"/>
        </w:rPr>
        <w:t>）投标人需要说明的其他文件和说明。</w:t>
      </w:r>
    </w:p>
    <w:p w14:paraId="036C5961">
      <w:pPr>
        <w:snapToGrid w:val="0"/>
        <w:spacing w:line="360" w:lineRule="auto"/>
        <w:ind w:firstLine="472" w:firstLineChars="196"/>
        <w:jc w:val="left"/>
        <w:rPr>
          <w:rFonts w:ascii="宋体" w:hAnsi="宋体"/>
          <w:b/>
          <w:sz w:val="24"/>
          <w:szCs w:val="20"/>
        </w:rPr>
      </w:pPr>
      <w:r>
        <w:rPr>
          <w:rFonts w:hint="eastAsia" w:ascii="宋体" w:hAnsi="宋体"/>
          <w:b/>
          <w:sz w:val="24"/>
        </w:rPr>
        <w:t>3.</w:t>
      </w:r>
      <w:r>
        <w:rPr>
          <w:rFonts w:hint="eastAsia" w:ascii="宋体" w:hAnsi="宋体"/>
          <w:sz w:val="24"/>
        </w:rPr>
        <w:t>报价要求响应文件：</w:t>
      </w:r>
    </w:p>
    <w:p w14:paraId="7E1AF984">
      <w:pPr>
        <w:snapToGrid w:val="0"/>
        <w:spacing w:line="360" w:lineRule="auto"/>
        <w:ind w:firstLine="480" w:firstLineChars="200"/>
        <w:jc w:val="left"/>
        <w:rPr>
          <w:rFonts w:ascii="宋体" w:hAnsi="宋体"/>
          <w:sz w:val="24"/>
        </w:rPr>
      </w:pPr>
      <w:r>
        <w:rPr>
          <w:rFonts w:hint="eastAsia" w:ascii="宋体" w:hAnsi="宋体"/>
          <w:sz w:val="24"/>
        </w:rPr>
        <w:t>（1）投标函（格式见附件）</w:t>
      </w:r>
    </w:p>
    <w:p w14:paraId="6EE01BE8">
      <w:pPr>
        <w:snapToGrid w:val="0"/>
        <w:spacing w:line="360" w:lineRule="auto"/>
        <w:ind w:firstLine="480" w:firstLineChars="200"/>
        <w:jc w:val="left"/>
        <w:rPr>
          <w:rFonts w:ascii="宋体" w:hAnsi="宋体"/>
          <w:sz w:val="24"/>
        </w:rPr>
      </w:pPr>
      <w:r>
        <w:rPr>
          <w:rFonts w:hint="eastAsia" w:ascii="宋体" w:hAnsi="宋体"/>
          <w:sz w:val="24"/>
        </w:rPr>
        <w:t>（2）▲开标一览表（格式见附件）</w:t>
      </w:r>
    </w:p>
    <w:p w14:paraId="6A2B2DF8">
      <w:pPr>
        <w:snapToGrid w:val="0"/>
        <w:spacing w:line="360" w:lineRule="auto"/>
        <w:ind w:firstLine="480" w:firstLineChars="200"/>
        <w:jc w:val="left"/>
        <w:rPr>
          <w:rFonts w:ascii="宋体" w:hAnsi="宋体"/>
          <w:sz w:val="24"/>
        </w:rPr>
      </w:pPr>
      <w:r>
        <w:rPr>
          <w:rFonts w:hint="eastAsia" w:ascii="宋体" w:hAnsi="宋体"/>
          <w:sz w:val="24"/>
        </w:rPr>
        <w:t>（3）▲中小企业声明函（格式见附件：小微企业投标时适用）</w:t>
      </w:r>
    </w:p>
    <w:p w14:paraId="786A1D4F">
      <w:pPr>
        <w:snapToGrid w:val="0"/>
        <w:spacing w:line="360" w:lineRule="auto"/>
        <w:ind w:firstLine="480" w:firstLineChars="200"/>
        <w:jc w:val="left"/>
        <w:rPr>
          <w:rFonts w:ascii="宋体" w:hAnsi="宋体"/>
          <w:sz w:val="24"/>
        </w:rPr>
      </w:pPr>
      <w:r>
        <w:rPr>
          <w:rFonts w:hint="eastAsia" w:ascii="宋体" w:hAnsi="宋体"/>
          <w:sz w:val="24"/>
        </w:rPr>
        <w:t>（4）残疾人福利性单位声明函（格式见附件：残疾人福利性单位投标时适用）</w:t>
      </w:r>
    </w:p>
    <w:p w14:paraId="673748AC">
      <w:pPr>
        <w:snapToGrid w:val="0"/>
        <w:spacing w:line="360" w:lineRule="auto"/>
        <w:ind w:firstLine="480" w:firstLineChars="200"/>
        <w:jc w:val="left"/>
        <w:rPr>
          <w:rFonts w:ascii="宋体" w:hAnsi="宋体"/>
          <w:sz w:val="24"/>
        </w:rPr>
      </w:pPr>
      <w:r>
        <w:rPr>
          <w:rFonts w:hint="eastAsia" w:ascii="宋体" w:hAnsi="宋体"/>
          <w:sz w:val="24"/>
        </w:rPr>
        <w:t>（5）投标人针对报价需要说明的其他文件和说明（不含报价）。</w:t>
      </w:r>
    </w:p>
    <w:p w14:paraId="1F652FF8">
      <w:pPr>
        <w:snapToGrid w:val="0"/>
        <w:spacing w:before="120" w:beforeLines="50" w:line="360" w:lineRule="auto"/>
        <w:ind w:firstLine="472" w:firstLineChars="196"/>
        <w:jc w:val="left"/>
        <w:outlineLvl w:val="0"/>
        <w:rPr>
          <w:rFonts w:ascii="宋体" w:hAnsi="宋体"/>
          <w:b/>
          <w:sz w:val="24"/>
        </w:rPr>
      </w:pPr>
      <w:r>
        <w:rPr>
          <w:rFonts w:hint="eastAsia" w:ascii="宋体" w:hAnsi="宋体"/>
          <w:b/>
          <w:sz w:val="24"/>
        </w:rPr>
        <w:t>（二）投标文件的语言及计量</w:t>
      </w:r>
    </w:p>
    <w:p w14:paraId="392B1B13">
      <w:pPr>
        <w:snapToGrid w:val="0"/>
        <w:spacing w:line="360" w:lineRule="auto"/>
        <w:ind w:firstLine="420" w:firstLineChars="200"/>
        <w:jc w:val="left"/>
        <w:rPr>
          <w:rFonts w:ascii="宋体" w:hAnsi="宋体"/>
          <w:sz w:val="24"/>
          <w:szCs w:val="20"/>
        </w:rPr>
      </w:pPr>
      <w:r>
        <w:rPr>
          <w:rFonts w:hint="eastAsia" w:ascii="宋体" w:hAnsi="宋体"/>
          <w:szCs w:val="21"/>
        </w:rPr>
        <w:t>▲</w:t>
      </w:r>
      <w:r>
        <w:rPr>
          <w:rFonts w:ascii="宋体" w:hAnsi="宋体"/>
          <w:sz w:val="24"/>
        </w:rPr>
        <w:t>1投标文件以及投标方与招标方就有关投标事宜的所有来往函电，均应以中文汉语书写。除签名、盖章、专用名称等特殊情形外，以中文汉语以外的文字表述的投标文件视同未提供。</w:t>
      </w:r>
    </w:p>
    <w:p w14:paraId="256B27D8">
      <w:pPr>
        <w:snapToGrid w:val="0"/>
        <w:spacing w:line="360" w:lineRule="auto"/>
        <w:ind w:firstLine="420" w:firstLineChars="200"/>
        <w:jc w:val="left"/>
        <w:rPr>
          <w:rFonts w:ascii="宋体" w:hAnsi="宋体"/>
          <w:sz w:val="24"/>
          <w:szCs w:val="20"/>
        </w:rPr>
      </w:pPr>
      <w:r>
        <w:rPr>
          <w:rFonts w:hint="eastAsia" w:ascii="宋体" w:hAnsi="宋体"/>
          <w:szCs w:val="21"/>
        </w:rPr>
        <w:t>▲</w:t>
      </w:r>
      <w:r>
        <w:rPr>
          <w:rFonts w:ascii="宋体" w:hAnsi="宋体"/>
          <w:sz w:val="24"/>
        </w:rPr>
        <w:t>2投标计量单位，应采用中华人民共和国法定计量单位（货币单位：人民币元），否则视同未响应。</w:t>
      </w:r>
    </w:p>
    <w:p w14:paraId="58E9F51E">
      <w:pPr>
        <w:snapToGrid w:val="0"/>
        <w:spacing w:before="120" w:beforeLines="50" w:after="120" w:afterLines="50" w:line="360" w:lineRule="auto"/>
        <w:ind w:firstLine="472" w:firstLineChars="196"/>
        <w:jc w:val="left"/>
        <w:outlineLvl w:val="0"/>
        <w:rPr>
          <w:rFonts w:ascii="宋体" w:hAnsi="宋体"/>
          <w:b/>
          <w:sz w:val="24"/>
          <w:szCs w:val="20"/>
        </w:rPr>
      </w:pPr>
      <w:r>
        <w:rPr>
          <w:rFonts w:hint="eastAsia" w:ascii="宋体" w:hAnsi="宋体"/>
          <w:b/>
          <w:sz w:val="24"/>
        </w:rPr>
        <w:t>（三）投标报价</w:t>
      </w:r>
    </w:p>
    <w:p w14:paraId="418C354B">
      <w:pPr>
        <w:pStyle w:val="18"/>
        <w:snapToGrid w:val="0"/>
        <w:spacing w:beforeLines="0" w:after="120" w:line="360" w:lineRule="auto"/>
        <w:ind w:firstLine="480" w:firstLineChars="200"/>
        <w:jc w:val="left"/>
        <w:rPr>
          <w:rFonts w:hAnsi="宋体"/>
        </w:rPr>
      </w:pPr>
      <w:r>
        <w:rPr>
          <w:rFonts w:hAnsi="宋体"/>
        </w:rPr>
        <w:t>1</w:t>
      </w:r>
      <w:r>
        <w:rPr>
          <w:rFonts w:hint="eastAsia" w:hAnsi="宋体"/>
        </w:rPr>
        <w:t>.</w:t>
      </w:r>
      <w:r>
        <w:rPr>
          <w:rFonts w:hint="eastAsia" w:hAnsi="宋体"/>
          <w:szCs w:val="21"/>
        </w:rPr>
        <w:t>▲</w:t>
      </w:r>
      <w:r>
        <w:rPr>
          <w:rFonts w:hAnsi="宋体"/>
        </w:rPr>
        <w:t>投标报价应按招标文件中相关附表格式填写。</w:t>
      </w:r>
    </w:p>
    <w:p w14:paraId="22293B37">
      <w:pPr>
        <w:pStyle w:val="10"/>
        <w:numPr>
          <w:ilvl w:val="0"/>
          <w:numId w:val="0"/>
        </w:numPr>
        <w:tabs>
          <w:tab w:val="left" w:pos="720"/>
          <w:tab w:val="clear" w:pos="360"/>
        </w:tabs>
        <w:snapToGrid w:val="0"/>
        <w:spacing w:line="360" w:lineRule="auto"/>
        <w:ind w:left="420" w:leftChars="200"/>
        <w:rPr>
          <w:rFonts w:ascii="宋体" w:hAnsi="宋体"/>
          <w:sz w:val="24"/>
        </w:rPr>
      </w:pPr>
      <w:r>
        <w:rPr>
          <w:rFonts w:hint="eastAsia" w:hAnsi="宋体"/>
          <w:szCs w:val="21"/>
        </w:rPr>
        <w:t>▲</w:t>
      </w:r>
      <w:r>
        <w:rPr>
          <w:rFonts w:hAnsi="宋体"/>
        </w:rPr>
        <w:t>2</w:t>
      </w:r>
      <w:r>
        <w:rPr>
          <w:rFonts w:hint="eastAsia" w:hAnsi="宋体"/>
        </w:rPr>
        <w:t>.</w:t>
      </w:r>
      <w:r>
        <w:rPr>
          <w:rFonts w:hint="eastAsia"/>
          <w:sz w:val="24"/>
          <w:szCs w:val="22"/>
        </w:rPr>
        <w:t>投标报价是履行合同的最终价格，应为承包完成本次投标需完成全部工作所发生的所有费用，并承担一切风险责任，包括项目所有工作所需的方案设计费、产品购置费、运输费、</w:t>
      </w:r>
      <w:r>
        <w:rPr>
          <w:rFonts w:hint="eastAsia"/>
          <w:sz w:val="24"/>
        </w:rPr>
        <w:t>特殊工具费、协调费、</w:t>
      </w:r>
      <w:r>
        <w:rPr>
          <w:rFonts w:hint="eastAsia"/>
          <w:sz w:val="24"/>
          <w:szCs w:val="22"/>
        </w:rPr>
        <w:t>培训费、安装调试费、技术支持费、质保期内的服务费、检测验收费、验收专家费</w:t>
      </w:r>
      <w:r>
        <w:rPr>
          <w:rFonts w:hint="eastAsia"/>
          <w:b/>
          <w:bCs/>
          <w:kern w:val="0"/>
          <w:sz w:val="24"/>
        </w:rPr>
        <w:t>、</w:t>
      </w:r>
      <w:r>
        <w:rPr>
          <w:rFonts w:hint="eastAsia"/>
          <w:sz w:val="24"/>
          <w:szCs w:val="22"/>
        </w:rPr>
        <w:t>税金等所有费用。投标人所投报的投标报价为投标人所能承受的整个项目的最终最低报价，如有漏项，视同已包含在其它项目中，合同价不作调整。</w:t>
      </w:r>
    </w:p>
    <w:p w14:paraId="5238D307">
      <w:pPr>
        <w:pStyle w:val="10"/>
        <w:numPr>
          <w:ilvl w:val="0"/>
          <w:numId w:val="0"/>
        </w:numPr>
        <w:tabs>
          <w:tab w:val="left" w:pos="720"/>
          <w:tab w:val="clear" w:pos="360"/>
        </w:tabs>
        <w:snapToGrid w:val="0"/>
        <w:spacing w:line="360" w:lineRule="auto"/>
        <w:ind w:left="420" w:leftChars="200"/>
        <w:rPr>
          <w:rFonts w:ascii="宋体" w:hAnsi="宋体"/>
          <w:sz w:val="24"/>
        </w:rPr>
      </w:pPr>
      <w:r>
        <w:rPr>
          <w:rFonts w:hint="eastAsia" w:ascii="宋体" w:hAnsi="宋体"/>
          <w:sz w:val="24"/>
        </w:rPr>
        <w:t>▲3.投标文件只允许有一个报价，有选择的或有条件的报价将不予接受。</w:t>
      </w:r>
    </w:p>
    <w:p w14:paraId="62DB7F91">
      <w:pPr>
        <w:snapToGrid w:val="0"/>
        <w:spacing w:before="120" w:beforeLines="50" w:after="120" w:afterLines="50" w:line="360" w:lineRule="auto"/>
        <w:ind w:firstLine="472" w:firstLineChars="196"/>
        <w:jc w:val="left"/>
        <w:outlineLvl w:val="0"/>
        <w:rPr>
          <w:rFonts w:ascii="宋体" w:hAnsi="宋体"/>
          <w:b/>
          <w:sz w:val="24"/>
        </w:rPr>
      </w:pPr>
      <w:r>
        <w:rPr>
          <w:rFonts w:hint="eastAsia" w:ascii="宋体" w:hAnsi="宋体"/>
          <w:b/>
          <w:sz w:val="24"/>
        </w:rPr>
        <w:t>（四）投标文件的有效期</w:t>
      </w:r>
    </w:p>
    <w:p w14:paraId="3F027418">
      <w:pPr>
        <w:pStyle w:val="10"/>
        <w:numPr>
          <w:ilvl w:val="0"/>
          <w:numId w:val="0"/>
        </w:numPr>
        <w:tabs>
          <w:tab w:val="left" w:pos="720"/>
          <w:tab w:val="clear" w:pos="360"/>
        </w:tabs>
        <w:snapToGrid w:val="0"/>
        <w:spacing w:line="360" w:lineRule="auto"/>
        <w:ind w:left="420" w:leftChars="200"/>
        <w:rPr>
          <w:rFonts w:ascii="宋体" w:hAnsi="宋体"/>
          <w:sz w:val="24"/>
        </w:rPr>
      </w:pPr>
      <w:r>
        <w:rPr>
          <w:rFonts w:hint="eastAsia" w:ascii="宋体" w:hAnsi="宋体"/>
          <w:sz w:val="24"/>
        </w:rPr>
        <w:t>▲1.自投标截止日起60天投标文件应保持有效。有效期不足的投标文件将被拒绝。</w:t>
      </w:r>
    </w:p>
    <w:p w14:paraId="6A10CF4A">
      <w:pPr>
        <w:pStyle w:val="10"/>
        <w:numPr>
          <w:ilvl w:val="0"/>
          <w:numId w:val="13"/>
        </w:numPr>
        <w:tabs>
          <w:tab w:val="left" w:pos="720"/>
          <w:tab w:val="clear" w:pos="312"/>
        </w:tabs>
        <w:snapToGrid w:val="0"/>
        <w:spacing w:line="360" w:lineRule="auto"/>
        <w:ind w:left="0" w:firstLine="480" w:firstLineChars="200"/>
        <w:rPr>
          <w:rFonts w:ascii="宋体" w:hAnsi="宋体"/>
          <w:sz w:val="24"/>
        </w:rPr>
      </w:pPr>
      <w:r>
        <w:rPr>
          <w:rFonts w:hint="eastAsia" w:ascii="宋体" w:hAnsi="宋体"/>
          <w:sz w:val="24"/>
        </w:rPr>
        <w:t>在特殊情况下，招标人可与投标人协商延长投标书的有效期，这种要求和答复均以书面形式进行。</w:t>
      </w:r>
    </w:p>
    <w:p w14:paraId="7AE03834">
      <w:pPr>
        <w:pStyle w:val="10"/>
        <w:numPr>
          <w:ilvl w:val="0"/>
          <w:numId w:val="13"/>
        </w:numPr>
        <w:tabs>
          <w:tab w:val="left" w:pos="720"/>
          <w:tab w:val="clear" w:pos="312"/>
        </w:tabs>
        <w:snapToGrid w:val="0"/>
        <w:spacing w:line="360" w:lineRule="auto"/>
        <w:ind w:left="0" w:firstLine="480" w:firstLineChars="200"/>
        <w:rPr>
          <w:rFonts w:ascii="宋体" w:hAnsi="宋体"/>
          <w:sz w:val="24"/>
        </w:rPr>
      </w:pPr>
      <w:bookmarkStart w:id="1" w:name="_Toc26731"/>
      <w:r>
        <w:rPr>
          <w:rFonts w:hint="eastAsia" w:ascii="宋体" w:hAnsi="宋体"/>
          <w:sz w:val="24"/>
        </w:rPr>
        <w:t>投标人可拒绝接受延期要求。同意延长有效期的投标人不能修改投标文件。</w:t>
      </w:r>
      <w:bookmarkEnd w:id="1"/>
      <w:r>
        <w:rPr>
          <w:rFonts w:hint="eastAsia" w:ascii="宋体" w:hAnsi="宋体"/>
          <w:sz w:val="24"/>
        </w:rPr>
        <w:t xml:space="preserve">  </w:t>
      </w:r>
    </w:p>
    <w:p w14:paraId="589DEEDC">
      <w:pPr>
        <w:snapToGrid w:val="0"/>
        <w:spacing w:line="360" w:lineRule="auto"/>
        <w:ind w:firstLine="480" w:firstLineChars="200"/>
        <w:jc w:val="left"/>
        <w:outlineLvl w:val="0"/>
        <w:rPr>
          <w:rFonts w:ascii="宋体" w:hAnsi="宋体"/>
          <w:sz w:val="24"/>
        </w:rPr>
      </w:pPr>
      <w:r>
        <w:rPr>
          <w:rFonts w:hint="eastAsia" w:ascii="宋体" w:hAnsi="宋体"/>
          <w:sz w:val="24"/>
        </w:rPr>
        <w:t>4.中标人的投标文件自开标之日起至合同履行完毕止均应保持有效。</w:t>
      </w:r>
    </w:p>
    <w:p w14:paraId="055F0924">
      <w:pPr>
        <w:snapToGrid w:val="0"/>
        <w:spacing w:before="120" w:beforeLines="50" w:line="360" w:lineRule="auto"/>
        <w:ind w:firstLine="472" w:firstLineChars="196"/>
        <w:jc w:val="left"/>
        <w:outlineLvl w:val="0"/>
        <w:rPr>
          <w:rFonts w:ascii="宋体" w:hAnsi="宋体"/>
          <w:b/>
          <w:sz w:val="24"/>
          <w:szCs w:val="20"/>
        </w:rPr>
      </w:pPr>
      <w:r>
        <w:rPr>
          <w:rFonts w:hint="eastAsia" w:ascii="宋体" w:hAnsi="宋体"/>
          <w:b/>
          <w:sz w:val="24"/>
        </w:rPr>
        <w:t>（五）投标文件的签署</w:t>
      </w:r>
    </w:p>
    <w:p w14:paraId="1BA3341B">
      <w:pPr>
        <w:snapToGrid w:val="0"/>
        <w:spacing w:line="312" w:lineRule="auto"/>
        <w:ind w:firstLine="480" w:firstLineChars="200"/>
        <w:jc w:val="left"/>
        <w:rPr>
          <w:rFonts w:ascii="宋体" w:hAnsi="宋体" w:cs="宋体"/>
          <w:b/>
          <w:bCs/>
          <w:sz w:val="24"/>
        </w:rPr>
      </w:pPr>
      <w:r>
        <w:rPr>
          <w:rFonts w:hint="eastAsia" w:ascii="宋体" w:hAnsi="宋体" w:cs="宋体"/>
          <w:sz w:val="24"/>
        </w:rPr>
        <w:t>1.投标人应认真阅读招标文件所有内容，按本招标文件规定的要求、编制顺序和统一格式编制投标文件并标注页码，</w:t>
      </w:r>
      <w:r>
        <w:rPr>
          <w:rFonts w:hint="eastAsia" w:ascii="宋体" w:hAnsi="宋体" w:cs="宋体"/>
          <w:b/>
          <w:bCs/>
          <w:sz w:val="24"/>
        </w:rPr>
        <w:t>电子投标文件须根据评分标准进行关联定位。</w:t>
      </w:r>
      <w:r>
        <w:rPr>
          <w:rFonts w:hint="eastAsia" w:ascii="宋体" w:hAnsi="宋体" w:cs="宋体"/>
          <w:sz w:val="24"/>
        </w:rPr>
        <w:t>投标文件因内容不完整、编排混乱，</w:t>
      </w:r>
      <w:r>
        <w:rPr>
          <w:rFonts w:hint="eastAsia" w:ascii="宋体" w:hAnsi="宋体" w:cs="宋体"/>
          <w:b/>
          <w:bCs/>
          <w:sz w:val="24"/>
        </w:rPr>
        <w:t>或者电子投标文件未按评分标准进行关联定位或者关联定位不准确，</w:t>
      </w:r>
      <w:r>
        <w:rPr>
          <w:rFonts w:hint="eastAsia" w:ascii="宋体" w:hAnsi="宋体" w:cs="宋体"/>
          <w:sz w:val="24"/>
        </w:rPr>
        <w:t>导致投标文件被误读、漏读或者查找不到相关内容的，是投标人的责任。</w:t>
      </w:r>
      <w:r>
        <w:rPr>
          <w:rFonts w:hint="eastAsia" w:ascii="宋体" w:hAnsi="宋体" w:cs="宋体"/>
          <w:b/>
          <w:sz w:val="24"/>
        </w:rPr>
        <w:t>电子投标文件须</w:t>
      </w:r>
      <w:r>
        <w:rPr>
          <w:rFonts w:hint="eastAsia" w:ascii="宋体" w:hAnsi="宋体" w:cs="宋体"/>
          <w:b/>
          <w:bCs/>
          <w:sz w:val="24"/>
        </w:rPr>
        <w:t>按政采云平台供应商项目采购-电子招投标操作指南</w:t>
      </w:r>
      <w:r>
        <w:rPr>
          <w:rFonts w:hint="eastAsia" w:ascii="宋体" w:hAnsi="宋体" w:cs="宋体"/>
          <w:b/>
          <w:sz w:val="24"/>
        </w:rPr>
        <w:t>及本招标文件要求制作和加密。</w:t>
      </w:r>
      <w:r>
        <w:rPr>
          <w:rFonts w:hint="eastAsia" w:ascii="宋体" w:hAnsi="宋体" w:cs="宋体"/>
          <w:b/>
          <w:bCs/>
          <w:sz w:val="24"/>
        </w:rPr>
        <w:t>（操作指南下载网址：</w:t>
      </w:r>
    </w:p>
    <w:p w14:paraId="01719026">
      <w:pPr>
        <w:snapToGrid w:val="0"/>
        <w:spacing w:line="312" w:lineRule="auto"/>
        <w:jc w:val="left"/>
        <w:rPr>
          <w:rFonts w:ascii="宋体" w:hAnsi="宋体" w:cs="宋体"/>
          <w:b/>
          <w:bCs/>
          <w:sz w:val="24"/>
        </w:rPr>
      </w:pPr>
      <w:r>
        <w:rPr>
          <w:rFonts w:hint="eastAsia" w:ascii="宋体" w:hAnsi="宋体" w:cs="宋体"/>
          <w:b/>
          <w:bCs/>
          <w:sz w:val="24"/>
        </w:rPr>
        <w:t>https://help.zcygov.cn/web/site_2/2018/12-28/2573.html）</w:t>
      </w:r>
    </w:p>
    <w:p w14:paraId="190B4353">
      <w:pPr>
        <w:snapToGrid w:val="0"/>
        <w:spacing w:line="312" w:lineRule="auto"/>
        <w:ind w:firstLine="482" w:firstLineChars="200"/>
        <w:jc w:val="left"/>
        <w:rPr>
          <w:rFonts w:ascii="宋体" w:hAnsi="宋体" w:cs="宋体"/>
          <w:b/>
          <w:bCs/>
          <w:sz w:val="24"/>
        </w:rPr>
      </w:pPr>
      <w:r>
        <w:rPr>
          <w:rFonts w:hint="eastAsia" w:ascii="宋体" w:hAnsi="宋体" w:cs="宋体"/>
          <w:b/>
          <w:bCs/>
          <w:sz w:val="24"/>
        </w:rPr>
        <w:t>2.电子投标文件（包括资格响应文件、报价要求响应文件、商务技术响应文件）中招标文件要求加盖公章的部分均采用CA签章。电子投标文件的封面格式详见 附件1。</w:t>
      </w:r>
    </w:p>
    <w:p w14:paraId="66364C54">
      <w:pPr>
        <w:snapToGrid w:val="0"/>
        <w:spacing w:line="360" w:lineRule="auto"/>
        <w:ind w:firstLine="482" w:firstLineChars="200"/>
        <w:jc w:val="left"/>
        <w:rPr>
          <w:rFonts w:ascii="宋体" w:hAnsi="宋体" w:cs="宋体"/>
          <w:b/>
          <w:sz w:val="24"/>
        </w:rPr>
      </w:pPr>
      <w:r>
        <w:rPr>
          <w:rFonts w:hint="eastAsia" w:ascii="宋体" w:hAnsi="宋体" w:cs="宋体"/>
          <w:b/>
          <w:sz w:val="24"/>
        </w:rPr>
        <w:t>3.招标文件对签字、盖章有特别要求的地方，必须由投标人法定代表人或法定代表人的授权委托人签署并加盖单位公章。</w:t>
      </w:r>
      <w:r>
        <w:rPr>
          <w:rFonts w:hint="eastAsia" w:ascii="宋体" w:hAnsi="宋体" w:cs="宋体"/>
          <w:b/>
          <w:bCs/>
          <w:sz w:val="24"/>
        </w:rPr>
        <w:t>电子投标文件中有签字要求的部分，投标人可以将签字后的扫描件上传至政采云系统，有</w:t>
      </w:r>
      <w:r>
        <w:rPr>
          <w:rFonts w:hint="eastAsia" w:ascii="宋体" w:hAnsi="宋体" w:cs="宋体"/>
          <w:b/>
          <w:sz w:val="24"/>
        </w:rPr>
        <w:t>盖章要求的部分，</w:t>
      </w:r>
      <w:r>
        <w:rPr>
          <w:rFonts w:hint="eastAsia" w:ascii="宋体" w:hAnsi="宋体" w:cs="宋体"/>
          <w:b/>
          <w:bCs/>
          <w:sz w:val="24"/>
        </w:rPr>
        <w:t>要求采用CA签章。</w:t>
      </w:r>
      <w:r>
        <w:rPr>
          <w:rFonts w:hint="eastAsia" w:ascii="宋体" w:hAnsi="宋体" w:cs="宋体"/>
          <w:b/>
          <w:sz w:val="24"/>
        </w:rPr>
        <w:t>投标人应写全称。</w:t>
      </w:r>
    </w:p>
    <w:p w14:paraId="02B8B901">
      <w:pPr>
        <w:snapToGrid w:val="0"/>
        <w:spacing w:before="120" w:beforeLines="50" w:line="360" w:lineRule="auto"/>
        <w:jc w:val="left"/>
        <w:rPr>
          <w:rFonts w:ascii="宋体" w:hAnsi="宋体"/>
          <w:b/>
          <w:sz w:val="24"/>
        </w:rPr>
      </w:pPr>
      <w:r>
        <w:rPr>
          <w:rFonts w:hint="eastAsia" w:ascii="宋体" w:hAnsi="宋体"/>
          <w:b/>
          <w:sz w:val="24"/>
        </w:rPr>
        <w:t>（六）投标文件的递交、修改和撤回</w:t>
      </w:r>
    </w:p>
    <w:p w14:paraId="12BAFFF8">
      <w:pPr>
        <w:snapToGrid w:val="0"/>
        <w:spacing w:before="120" w:beforeLines="50" w:after="120" w:afterLines="50" w:line="312" w:lineRule="auto"/>
        <w:ind w:firstLine="482" w:firstLineChars="200"/>
        <w:outlineLvl w:val="1"/>
        <w:rPr>
          <w:rFonts w:ascii="宋体" w:hAnsi="宋体"/>
          <w:b/>
          <w:bCs/>
          <w:sz w:val="24"/>
        </w:rPr>
      </w:pPr>
      <w:r>
        <w:rPr>
          <w:rFonts w:hint="eastAsia" w:ascii="宋体" w:hAnsi="宋体"/>
          <w:b/>
          <w:bCs/>
          <w:sz w:val="24"/>
        </w:rPr>
        <w:t>1、电子投标文件按政采云平台供应商项目采购-电子招投标操作指南（网址：</w:t>
      </w:r>
      <w:r>
        <w:rPr>
          <w:rFonts w:hint="eastAsia"/>
        </w:rPr>
        <w:fldChar w:fldCharType="begin"/>
      </w:r>
      <w:r>
        <w:instrText xml:space="preserve"> HYPERLINK "https://help.zcygov.cn/web/site_2/2018/12-28/2573.html）及本招标文件规定的的要求、编制顺序和统一格式编制电子投标文件并进行关联定位。" </w:instrText>
      </w:r>
      <w:r>
        <w:rPr>
          <w:rFonts w:hint="eastAsia"/>
        </w:rPr>
        <w:fldChar w:fldCharType="separate"/>
      </w:r>
      <w:r>
        <w:rPr>
          <w:rStyle w:val="35"/>
          <w:rFonts w:ascii="宋体" w:hAnsi="宋体"/>
          <w:b/>
          <w:bCs/>
          <w:color w:val="auto"/>
          <w:sz w:val="24"/>
        </w:rPr>
        <w:t>https://help.zcygov.cn/web/site_2/2018/12-28/2573.html</w:t>
      </w:r>
      <w:r>
        <w:rPr>
          <w:rStyle w:val="35"/>
          <w:rFonts w:hint="eastAsia" w:ascii="宋体" w:hAnsi="宋体"/>
          <w:b/>
          <w:bCs/>
          <w:color w:val="auto"/>
          <w:sz w:val="24"/>
        </w:rPr>
        <w:t>）及本招标文件规定的</w:t>
      </w:r>
      <w:r>
        <w:rPr>
          <w:rStyle w:val="35"/>
          <w:rFonts w:ascii="宋体" w:hAnsi="宋体"/>
          <w:b/>
          <w:bCs/>
          <w:color w:val="auto"/>
          <w:sz w:val="24"/>
        </w:rPr>
        <w:t>的</w:t>
      </w:r>
      <w:r>
        <w:rPr>
          <w:rStyle w:val="35"/>
          <w:rFonts w:hint="eastAsia" w:ascii="宋体" w:hAnsi="宋体"/>
          <w:b/>
          <w:bCs/>
          <w:color w:val="auto"/>
          <w:sz w:val="24"/>
        </w:rPr>
        <w:t>要求、编制</w:t>
      </w:r>
      <w:r>
        <w:rPr>
          <w:rStyle w:val="35"/>
          <w:rFonts w:ascii="宋体" w:hAnsi="宋体"/>
          <w:b/>
          <w:bCs/>
          <w:color w:val="auto"/>
          <w:sz w:val="24"/>
        </w:rPr>
        <w:t>顺序</w:t>
      </w:r>
      <w:r>
        <w:rPr>
          <w:rStyle w:val="35"/>
          <w:rFonts w:hint="eastAsia" w:ascii="宋体" w:hAnsi="宋体"/>
          <w:b/>
          <w:bCs/>
          <w:color w:val="auto"/>
          <w:sz w:val="24"/>
        </w:rPr>
        <w:t>和统一</w:t>
      </w:r>
      <w:r>
        <w:rPr>
          <w:rStyle w:val="35"/>
          <w:rFonts w:ascii="宋体" w:hAnsi="宋体"/>
          <w:b/>
          <w:bCs/>
          <w:color w:val="auto"/>
          <w:sz w:val="24"/>
        </w:rPr>
        <w:t>格式</w:t>
      </w:r>
      <w:r>
        <w:rPr>
          <w:rStyle w:val="35"/>
          <w:rFonts w:hint="eastAsia" w:ascii="宋体" w:hAnsi="宋体"/>
          <w:b/>
          <w:bCs/>
          <w:color w:val="auto"/>
          <w:sz w:val="24"/>
        </w:rPr>
        <w:t>编制电子投标文件并进行关联定位。</w:t>
      </w:r>
      <w:r>
        <w:rPr>
          <w:rStyle w:val="35"/>
          <w:rFonts w:hint="eastAsia" w:ascii="宋体" w:hAnsi="宋体"/>
          <w:b/>
          <w:bCs/>
          <w:color w:val="auto"/>
          <w:sz w:val="24"/>
        </w:rPr>
        <w:fldChar w:fldCharType="end"/>
      </w:r>
    </w:p>
    <w:p w14:paraId="39C84948">
      <w:pPr>
        <w:snapToGrid w:val="0"/>
        <w:spacing w:line="312" w:lineRule="auto"/>
        <w:ind w:firstLine="480" w:firstLineChars="200"/>
        <w:jc w:val="left"/>
        <w:rPr>
          <w:rFonts w:ascii="宋体" w:hAnsi="宋体"/>
          <w:b/>
          <w:sz w:val="24"/>
        </w:rPr>
      </w:pPr>
      <w:r>
        <w:rPr>
          <w:rFonts w:hint="eastAsia" w:ascii="宋体" w:hAnsi="宋体"/>
          <w:sz w:val="24"/>
        </w:rPr>
        <w:t>投标人应当在投标截止时间前完成电子投标文件的传输递交，投标截止时间前可以补充、修改或者撤回电子投标文件。补充或者修改电子投标文件的，应当先行撤回原电子投标文件，补充、修改后重新传输递交。投标截止时间前未完成传输的，视为撤回投标文件。</w:t>
      </w:r>
    </w:p>
    <w:p w14:paraId="6F2F2B40">
      <w:pPr>
        <w:autoSpaceDE w:val="0"/>
        <w:autoSpaceDN w:val="0"/>
        <w:adjustRightInd w:val="0"/>
        <w:snapToGrid w:val="0"/>
        <w:spacing w:line="312" w:lineRule="auto"/>
        <w:ind w:firstLine="482" w:firstLineChars="200"/>
        <w:rPr>
          <w:rFonts w:ascii="宋体" w:hAnsi="宋体"/>
          <w:sz w:val="24"/>
        </w:rPr>
      </w:pPr>
      <w:r>
        <w:rPr>
          <w:rFonts w:hint="eastAsia" w:ascii="宋体" w:hAnsi="宋体"/>
          <w:b/>
          <w:sz w:val="24"/>
        </w:rPr>
        <w:t>2、投标人应当在投标截止时间前完成电子投标文件的传输递交，投标截止时间前可以补充、修改或者撤回电子投标文件。补充或者修改电子投标文件的，应当先行撤回原电子投标文件，补充、修改后重新传输递交。投标截止时间前未完成传输的，视为撤回投标文件。</w:t>
      </w:r>
    </w:p>
    <w:p w14:paraId="5425AA21">
      <w:pPr>
        <w:snapToGrid w:val="0"/>
        <w:spacing w:before="120" w:beforeLines="50" w:after="120" w:afterLines="50" w:line="312" w:lineRule="auto"/>
        <w:ind w:firstLine="482" w:firstLineChars="200"/>
        <w:outlineLvl w:val="1"/>
        <w:rPr>
          <w:rFonts w:ascii="宋体" w:hAnsi="宋体"/>
          <w:b/>
          <w:bCs/>
          <w:sz w:val="24"/>
        </w:rPr>
      </w:pPr>
      <w:r>
        <w:rPr>
          <w:rFonts w:hint="eastAsia" w:ascii="宋体" w:hAnsi="宋体"/>
          <w:b/>
          <w:bCs/>
          <w:sz w:val="24"/>
        </w:rPr>
        <w:t>3、投标人可以在投标截止时间前将电子备份投标文件（经政采云电子交易客户端和CA驱动制作出的后缀名为“bfbs”的加密电子备份投标文件）发送至邮箱：</w:t>
      </w:r>
      <w:r>
        <w:rPr>
          <w:rFonts w:hint="eastAsia" w:ascii="宋体" w:hAnsi="宋体"/>
          <w:b/>
          <w:bCs/>
          <w:sz w:val="24"/>
          <w:lang w:eastAsia="zh-CN"/>
        </w:rPr>
        <w:t>251738390</w:t>
      </w:r>
      <w:r>
        <w:rPr>
          <w:rFonts w:hint="eastAsia" w:ascii="宋体" w:hAnsi="宋体"/>
          <w:b/>
          <w:bCs/>
          <w:sz w:val="24"/>
        </w:rPr>
        <w:t>@qq.com，逾期发送或发错后缀名的电子备份投标文件将被视为无效；电子备份投标文件的提交不作强制性要求。电子备份投标文件的递交截止时间：投标人应当在202</w:t>
      </w:r>
      <w:r>
        <w:rPr>
          <w:rFonts w:hint="eastAsia" w:ascii="宋体" w:hAnsi="宋体"/>
          <w:b/>
          <w:bCs/>
          <w:sz w:val="24"/>
          <w:lang w:val="en-US" w:eastAsia="zh-CN"/>
        </w:rPr>
        <w:t>5</w:t>
      </w:r>
      <w:r>
        <w:rPr>
          <w:rFonts w:hint="eastAsia" w:ascii="宋体" w:hAnsi="宋体"/>
          <w:b/>
          <w:bCs/>
          <w:sz w:val="24"/>
        </w:rPr>
        <w:t>年</w:t>
      </w:r>
      <w:r>
        <w:rPr>
          <w:rFonts w:hint="eastAsia" w:ascii="宋体" w:hAnsi="宋体"/>
          <w:b/>
          <w:bCs/>
          <w:sz w:val="24"/>
          <w:lang w:val="en-US" w:eastAsia="zh-CN"/>
        </w:rPr>
        <w:t>2</w:t>
      </w:r>
      <w:r>
        <w:rPr>
          <w:rFonts w:hint="eastAsia" w:ascii="宋体" w:hAnsi="宋体"/>
          <w:b/>
          <w:bCs/>
          <w:sz w:val="24"/>
        </w:rPr>
        <w:t>月</w:t>
      </w:r>
      <w:r>
        <w:rPr>
          <w:rFonts w:hint="eastAsia" w:ascii="宋体" w:hAnsi="宋体"/>
          <w:b/>
          <w:bCs/>
          <w:sz w:val="24"/>
          <w:lang w:val="en-US" w:eastAsia="zh-CN"/>
        </w:rPr>
        <w:t>20</w:t>
      </w:r>
      <w:r>
        <w:rPr>
          <w:rFonts w:hint="eastAsia" w:ascii="宋体" w:hAnsi="宋体"/>
          <w:b/>
          <w:bCs/>
          <w:sz w:val="24"/>
        </w:rPr>
        <w:t>日0</w:t>
      </w:r>
      <w:r>
        <w:rPr>
          <w:rFonts w:hint="eastAsia" w:ascii="宋体" w:hAnsi="宋体"/>
          <w:b/>
          <w:bCs/>
          <w:sz w:val="24"/>
          <w:lang w:val="en-US" w:eastAsia="zh-CN"/>
        </w:rPr>
        <w:t>9</w:t>
      </w:r>
      <w:r>
        <w:rPr>
          <w:rFonts w:hint="eastAsia" w:ascii="宋体" w:hAnsi="宋体"/>
          <w:b/>
          <w:bCs/>
          <w:sz w:val="24"/>
        </w:rPr>
        <w:t>：</w:t>
      </w:r>
      <w:r>
        <w:rPr>
          <w:rFonts w:hint="eastAsia" w:ascii="宋体" w:hAnsi="宋体"/>
          <w:b/>
          <w:bCs/>
          <w:sz w:val="24"/>
          <w:lang w:val="en-US" w:eastAsia="zh-CN"/>
        </w:rPr>
        <w:t>0</w:t>
      </w:r>
      <w:r>
        <w:rPr>
          <w:rFonts w:hint="eastAsia" w:ascii="宋体" w:hAnsi="宋体"/>
          <w:b/>
          <w:bCs/>
          <w:sz w:val="24"/>
        </w:rPr>
        <w:t>0时前，逾期未递交的视为自动放弃递交电子备份投标文件。</w:t>
      </w:r>
    </w:p>
    <w:p w14:paraId="597B6F8F">
      <w:pPr>
        <w:snapToGrid w:val="0"/>
        <w:spacing w:before="120" w:beforeLines="50" w:after="120" w:afterLines="50" w:line="312" w:lineRule="auto"/>
        <w:ind w:firstLine="482" w:firstLineChars="200"/>
        <w:outlineLvl w:val="1"/>
        <w:rPr>
          <w:rFonts w:ascii="宋体" w:hAnsi="宋体"/>
          <w:b/>
          <w:bCs/>
          <w:sz w:val="24"/>
        </w:rPr>
      </w:pPr>
      <w:r>
        <w:rPr>
          <w:rFonts w:hint="eastAsia" w:ascii="宋体" w:hAnsi="宋体"/>
          <w:b/>
          <w:bCs/>
          <w:sz w:val="24"/>
        </w:rPr>
        <w:t>4、未按规定上传的电子投标文件将被拒绝，由此造成投标文件解密失败或被误投的风险由投标人承担。</w:t>
      </w:r>
    </w:p>
    <w:p w14:paraId="62678380">
      <w:pPr>
        <w:spacing w:line="480" w:lineRule="exact"/>
        <w:ind w:firstLine="482" w:firstLineChars="200"/>
        <w:rPr>
          <w:sz w:val="24"/>
        </w:rPr>
      </w:pPr>
      <w:r>
        <w:rPr>
          <w:rFonts w:hint="eastAsia" w:ascii="宋体" w:hAnsi="宋体"/>
          <w:b/>
          <w:bCs/>
          <w:sz w:val="24"/>
        </w:rPr>
        <w:t>5、</w:t>
      </w:r>
      <w:r>
        <w:rPr>
          <w:rFonts w:hint="eastAsia"/>
          <w:b/>
          <w:bCs/>
          <w:sz w:val="24"/>
        </w:rPr>
        <w:t xml:space="preserve"> </w:t>
      </w:r>
      <w:r>
        <w:rPr>
          <w:rFonts w:hint="eastAsia" w:ascii="宋体" w:hAnsi="宋体" w:cs="Arial"/>
          <w:b/>
          <w:bCs/>
          <w:sz w:val="24"/>
        </w:rPr>
        <w:t>投标截止时间后，政采云（电子交易平台）自动提取所有在投标截止时间前上传好的投标文件，投标人须在投标截止时间后30分钟内对上传政采云的投标文件进行解密（为防止解密失败，政采云建议采用制作投标文件的电脑进行解密），所有投标人在规定的解密时限内</w:t>
      </w:r>
      <w:r>
        <w:rPr>
          <w:rFonts w:ascii="宋体" w:hAnsi="宋体" w:cs="宋体"/>
          <w:b/>
          <w:bCs/>
          <w:sz w:val="24"/>
        </w:rPr>
        <w:t>完成</w:t>
      </w:r>
      <w:r>
        <w:rPr>
          <w:rFonts w:hint="eastAsia" w:ascii="宋体" w:hAnsi="宋体" w:cs="Arial"/>
          <w:b/>
          <w:bCs/>
          <w:sz w:val="24"/>
        </w:rPr>
        <w:t>解</w:t>
      </w:r>
      <w:r>
        <w:rPr>
          <w:rFonts w:ascii="宋体" w:hAnsi="宋体" w:cs="宋体"/>
          <w:b/>
          <w:bCs/>
          <w:sz w:val="24"/>
        </w:rPr>
        <w:t>密</w:t>
      </w:r>
      <w:r>
        <w:rPr>
          <w:rFonts w:hint="eastAsia" w:ascii="宋体" w:hAnsi="宋体" w:cs="Arial"/>
          <w:b/>
          <w:bCs/>
          <w:sz w:val="24"/>
        </w:rPr>
        <w:t>或解密时限到后，采购代理机构开启投标文件；投标人超过解密时限解密的且采购代理机构无法开启投标文件的，系统默认自动放弃。</w:t>
      </w:r>
    </w:p>
    <w:p w14:paraId="7D512C7C">
      <w:pPr>
        <w:spacing w:line="480" w:lineRule="exact"/>
        <w:ind w:firstLine="482" w:firstLineChars="200"/>
        <w:rPr>
          <w:b/>
          <w:bCs/>
          <w:sz w:val="24"/>
        </w:rPr>
      </w:pPr>
      <w:r>
        <w:rPr>
          <w:rFonts w:hint="eastAsia" w:ascii="宋体" w:hAnsi="宋体"/>
          <w:b/>
          <w:bCs/>
          <w:sz w:val="24"/>
        </w:rPr>
        <w:t>6、电子投标文件无法解密或解密失败时，投标人提供了电子备份投标文件的，以电子备份投标文件作为评审依据；否则视为投标文件无效。投标文件已按时解密的，电子备份投标文件自动失效。</w:t>
      </w:r>
    </w:p>
    <w:p w14:paraId="1C105275">
      <w:pPr>
        <w:snapToGrid w:val="0"/>
        <w:spacing w:line="360" w:lineRule="auto"/>
        <w:ind w:firstLine="480" w:firstLineChars="200"/>
        <w:jc w:val="left"/>
        <w:rPr>
          <w:rFonts w:ascii="宋体" w:hAnsi="宋体"/>
          <w:sz w:val="24"/>
        </w:rPr>
      </w:pPr>
      <w:r>
        <w:rPr>
          <w:rFonts w:hint="eastAsia" w:ascii="宋体" w:hAnsi="宋体"/>
          <w:sz w:val="24"/>
        </w:rPr>
        <w:t>7、投标截止时间后，投标人不得撤回、修改投标文件。修改后重新递交的投标文件应当按本招标文件的要求签署、盖章。</w:t>
      </w:r>
    </w:p>
    <w:p w14:paraId="002B45DC">
      <w:pPr>
        <w:snapToGrid w:val="0"/>
        <w:spacing w:before="120" w:beforeLines="50" w:line="360" w:lineRule="auto"/>
        <w:ind w:firstLine="472" w:firstLineChars="196"/>
        <w:outlineLvl w:val="2"/>
        <w:rPr>
          <w:rFonts w:ascii="宋体" w:hAnsi="宋体"/>
          <w:b/>
          <w:sz w:val="24"/>
        </w:rPr>
      </w:pPr>
      <w:r>
        <w:rPr>
          <w:rFonts w:hint="eastAsia" w:ascii="宋体" w:hAnsi="宋体"/>
          <w:b/>
          <w:sz w:val="24"/>
        </w:rPr>
        <w:t>（七）供应商有下列情形之一的，列入失信名单，同时依照《政府采购法》第七十七条及《中华人民共和国政府采购法实施条例》第七十二条规定处罚并追求法律责任。</w:t>
      </w:r>
    </w:p>
    <w:p w14:paraId="0D59DD4D">
      <w:pPr>
        <w:snapToGrid w:val="0"/>
        <w:spacing w:line="360" w:lineRule="auto"/>
        <w:ind w:left="479" w:leftChars="228"/>
        <w:jc w:val="left"/>
        <w:rPr>
          <w:rFonts w:hint="eastAsia" w:ascii="宋体" w:hAnsi="宋体" w:eastAsia="宋体"/>
          <w:sz w:val="24"/>
          <w:lang w:eastAsia="zh-CN"/>
        </w:rPr>
      </w:pPr>
      <w:r>
        <w:rPr>
          <w:rFonts w:hint="eastAsia" w:ascii="宋体" w:hAnsi="宋体"/>
          <w:sz w:val="24"/>
        </w:rPr>
        <w:t xml:space="preserve">1、提供虚假材料谋取中标、成交的； </w:t>
      </w:r>
    </w:p>
    <w:p w14:paraId="55BBE2E1">
      <w:pPr>
        <w:snapToGrid w:val="0"/>
        <w:spacing w:line="360" w:lineRule="auto"/>
        <w:ind w:left="479" w:leftChars="228"/>
        <w:jc w:val="left"/>
        <w:rPr>
          <w:rFonts w:hint="eastAsia" w:ascii="宋体" w:hAnsi="宋体" w:eastAsia="宋体"/>
          <w:sz w:val="24"/>
          <w:lang w:eastAsia="zh-CN"/>
        </w:rPr>
      </w:pPr>
      <w:r>
        <w:rPr>
          <w:rFonts w:hint="eastAsia" w:ascii="宋体" w:hAnsi="宋体"/>
          <w:sz w:val="24"/>
        </w:rPr>
        <w:t xml:space="preserve">2、采取不正当手段诋毁、排挤其他供应商的； </w:t>
      </w:r>
    </w:p>
    <w:p w14:paraId="61132D4C">
      <w:pPr>
        <w:snapToGrid w:val="0"/>
        <w:spacing w:line="360" w:lineRule="auto"/>
        <w:ind w:left="479" w:leftChars="228"/>
        <w:jc w:val="left"/>
        <w:rPr>
          <w:rFonts w:hint="eastAsia" w:ascii="宋体" w:hAnsi="宋体" w:eastAsia="宋体"/>
          <w:sz w:val="24"/>
          <w:lang w:eastAsia="zh-CN"/>
        </w:rPr>
      </w:pPr>
      <w:r>
        <w:rPr>
          <w:rFonts w:hint="eastAsia" w:ascii="宋体" w:hAnsi="宋体"/>
          <w:sz w:val="24"/>
        </w:rPr>
        <w:t xml:space="preserve">3、与采购人、其他供应商或者采购代理机构恶意串通的； </w:t>
      </w:r>
    </w:p>
    <w:p w14:paraId="711FA06E">
      <w:pPr>
        <w:snapToGrid w:val="0"/>
        <w:spacing w:line="360" w:lineRule="auto"/>
        <w:ind w:left="479" w:leftChars="228"/>
        <w:jc w:val="left"/>
        <w:rPr>
          <w:rFonts w:hint="eastAsia" w:ascii="宋体" w:hAnsi="宋体" w:eastAsia="宋体"/>
          <w:sz w:val="24"/>
          <w:lang w:eastAsia="zh-CN"/>
        </w:rPr>
      </w:pPr>
      <w:r>
        <w:rPr>
          <w:rFonts w:hint="eastAsia" w:ascii="宋体" w:hAnsi="宋体"/>
          <w:sz w:val="24"/>
        </w:rPr>
        <w:t xml:space="preserve">4、向采购人、采购代理机构行贿或者提供其他不正当利益的； </w:t>
      </w:r>
    </w:p>
    <w:p w14:paraId="351230BB">
      <w:pPr>
        <w:snapToGrid w:val="0"/>
        <w:spacing w:line="360" w:lineRule="auto"/>
        <w:ind w:left="479" w:leftChars="228"/>
        <w:jc w:val="left"/>
        <w:rPr>
          <w:rFonts w:ascii="宋体" w:hAnsi="宋体"/>
          <w:sz w:val="24"/>
        </w:rPr>
      </w:pPr>
      <w:r>
        <w:rPr>
          <w:rFonts w:hint="eastAsia" w:ascii="宋体" w:hAnsi="宋体"/>
          <w:sz w:val="24"/>
        </w:rPr>
        <w:t xml:space="preserve">5、在招标采购过程中与采购人进行协商谈判的； </w:t>
      </w:r>
    </w:p>
    <w:p w14:paraId="0E27CDDF">
      <w:pPr>
        <w:snapToGrid w:val="0"/>
        <w:spacing w:line="360" w:lineRule="auto"/>
        <w:ind w:left="479" w:leftChars="228"/>
        <w:jc w:val="left"/>
        <w:rPr>
          <w:rFonts w:ascii="宋体" w:hAnsi="宋体"/>
          <w:sz w:val="24"/>
        </w:rPr>
      </w:pPr>
      <w:r>
        <w:rPr>
          <w:rFonts w:hint="eastAsia" w:ascii="宋体" w:hAnsi="宋体"/>
          <w:sz w:val="24"/>
        </w:rPr>
        <w:t>6、向评标委员会、竞争性谈判小组或者询价小组成员行贿或者提供其他不正当利益；</w:t>
      </w:r>
    </w:p>
    <w:p w14:paraId="7E178582">
      <w:pPr>
        <w:snapToGrid w:val="0"/>
        <w:spacing w:line="360" w:lineRule="auto"/>
        <w:ind w:left="479" w:leftChars="228"/>
        <w:jc w:val="left"/>
        <w:rPr>
          <w:rFonts w:ascii="宋体" w:hAnsi="宋体"/>
          <w:sz w:val="24"/>
        </w:rPr>
      </w:pPr>
      <w:r>
        <w:rPr>
          <w:rFonts w:hint="eastAsia" w:ascii="宋体" w:hAnsi="宋体"/>
          <w:sz w:val="24"/>
        </w:rPr>
        <w:t>7、中标或者成交后无正当理由拒不与采购人签订政府采购合同；</w:t>
      </w:r>
    </w:p>
    <w:p w14:paraId="2554C6FE">
      <w:pPr>
        <w:snapToGrid w:val="0"/>
        <w:spacing w:line="360" w:lineRule="auto"/>
        <w:ind w:left="479" w:leftChars="228"/>
        <w:jc w:val="left"/>
        <w:rPr>
          <w:rFonts w:ascii="宋体" w:hAnsi="宋体"/>
          <w:sz w:val="24"/>
        </w:rPr>
      </w:pPr>
      <w:r>
        <w:rPr>
          <w:rFonts w:hint="eastAsia" w:ascii="宋体" w:hAnsi="宋体"/>
          <w:sz w:val="24"/>
        </w:rPr>
        <w:t>8、未按照采购文件确定的事项签订政府采购合同；</w:t>
      </w:r>
    </w:p>
    <w:p w14:paraId="4C238564">
      <w:pPr>
        <w:snapToGrid w:val="0"/>
        <w:spacing w:line="360" w:lineRule="auto"/>
        <w:ind w:left="479" w:leftChars="228"/>
        <w:jc w:val="left"/>
        <w:rPr>
          <w:rFonts w:ascii="宋体" w:hAnsi="宋体"/>
          <w:sz w:val="24"/>
        </w:rPr>
      </w:pPr>
      <w:r>
        <w:rPr>
          <w:rFonts w:hint="eastAsia" w:ascii="宋体" w:hAnsi="宋体"/>
          <w:sz w:val="24"/>
        </w:rPr>
        <w:t>9、将政府采购合同转包；</w:t>
      </w:r>
    </w:p>
    <w:p w14:paraId="5FD5644D">
      <w:pPr>
        <w:snapToGrid w:val="0"/>
        <w:spacing w:line="360" w:lineRule="auto"/>
        <w:ind w:left="479" w:leftChars="228"/>
        <w:jc w:val="left"/>
        <w:rPr>
          <w:rFonts w:ascii="宋体" w:hAnsi="宋体"/>
          <w:sz w:val="24"/>
        </w:rPr>
      </w:pPr>
      <w:r>
        <w:rPr>
          <w:rFonts w:hint="eastAsia" w:ascii="宋体" w:hAnsi="宋体"/>
          <w:sz w:val="24"/>
        </w:rPr>
        <w:t>10、提供假冒伪劣产品；</w:t>
      </w:r>
    </w:p>
    <w:p w14:paraId="62609580">
      <w:pPr>
        <w:snapToGrid w:val="0"/>
        <w:spacing w:line="360" w:lineRule="auto"/>
        <w:ind w:left="479" w:leftChars="228"/>
        <w:jc w:val="left"/>
        <w:rPr>
          <w:rFonts w:ascii="宋体" w:hAnsi="宋体"/>
          <w:sz w:val="24"/>
        </w:rPr>
      </w:pPr>
      <w:r>
        <w:rPr>
          <w:rFonts w:hint="eastAsia" w:ascii="宋体" w:hAnsi="宋体"/>
          <w:sz w:val="24"/>
        </w:rPr>
        <w:t>11、擅自变更、中止或者终止政府采购合同。</w:t>
      </w:r>
    </w:p>
    <w:p w14:paraId="271D32AE">
      <w:pPr>
        <w:snapToGrid w:val="0"/>
        <w:spacing w:line="360" w:lineRule="auto"/>
        <w:ind w:left="479" w:leftChars="228"/>
        <w:jc w:val="left"/>
        <w:rPr>
          <w:rFonts w:ascii="宋体" w:hAnsi="宋体"/>
          <w:sz w:val="24"/>
        </w:rPr>
      </w:pPr>
      <w:r>
        <w:rPr>
          <w:rFonts w:hint="eastAsia" w:ascii="宋体" w:hAnsi="宋体"/>
          <w:sz w:val="24"/>
        </w:rPr>
        <w:t>12、其他严重扰乱招投标程序的。</w:t>
      </w:r>
    </w:p>
    <w:p w14:paraId="7A0914B5">
      <w:pPr>
        <w:snapToGrid w:val="0"/>
        <w:spacing w:before="120" w:beforeLines="50" w:line="360" w:lineRule="auto"/>
        <w:ind w:firstLine="472" w:firstLineChars="196"/>
        <w:outlineLvl w:val="2"/>
        <w:rPr>
          <w:rFonts w:ascii="宋体" w:hAnsi="宋体"/>
          <w:b/>
          <w:sz w:val="24"/>
        </w:rPr>
      </w:pPr>
      <w:r>
        <w:rPr>
          <w:rFonts w:hint="eastAsia" w:ascii="宋体" w:hAnsi="宋体"/>
          <w:b/>
          <w:sz w:val="24"/>
        </w:rPr>
        <w:t>（八）投标无效的情形</w:t>
      </w:r>
    </w:p>
    <w:p w14:paraId="63B1D569">
      <w:pPr>
        <w:snapToGrid w:val="0"/>
        <w:spacing w:line="312" w:lineRule="auto"/>
        <w:ind w:firstLine="470" w:firstLineChars="196"/>
        <w:rPr>
          <w:rFonts w:ascii="宋体" w:hAnsi="宋体"/>
          <w:sz w:val="24"/>
        </w:rPr>
      </w:pPr>
      <w:r>
        <w:rPr>
          <w:rFonts w:hint="eastAsia" w:ascii="宋体" w:hAnsi="宋体"/>
          <w:sz w:val="24"/>
        </w:rPr>
        <w:t>实质上没有响应招标文件要求的投标将被视为无效投标。投标人不得通过修正或撤消不合要求的偏离或保留从而使其投标成为实质上响应的投标，但经评标委员会认定属于投标人疏忽、笔误所造成的差错（带▲的条款不得更正），应当允许其在评标结束之前进行修改或者补正，修改或者补正投标文件必须以书面形式进行。投标人修改、补正投标文件后，不影响评标委员会对其投标文件所作的评价和评分结果。</w:t>
      </w:r>
    </w:p>
    <w:p w14:paraId="18F390B9">
      <w:pPr>
        <w:snapToGrid w:val="0"/>
        <w:spacing w:line="312" w:lineRule="auto"/>
        <w:ind w:firstLine="472" w:firstLineChars="196"/>
        <w:rPr>
          <w:rFonts w:ascii="宋体" w:hAnsi="宋体"/>
          <w:b/>
          <w:sz w:val="24"/>
        </w:rPr>
      </w:pPr>
      <w:r>
        <w:rPr>
          <w:rFonts w:hint="eastAsia" w:ascii="宋体" w:hAnsi="宋体"/>
          <w:b/>
          <w:sz w:val="24"/>
        </w:rPr>
        <w:t>1.有下列情形之一的，视为投标人串通投标，其投标无效：</w:t>
      </w:r>
    </w:p>
    <w:p w14:paraId="32DE10F7">
      <w:pPr>
        <w:snapToGrid w:val="0"/>
        <w:spacing w:line="312" w:lineRule="auto"/>
        <w:ind w:firstLine="470" w:firstLineChars="196"/>
        <w:rPr>
          <w:rFonts w:ascii="宋体" w:hAnsi="宋体"/>
          <w:sz w:val="24"/>
        </w:rPr>
      </w:pPr>
      <w:r>
        <w:rPr>
          <w:rFonts w:hint="eastAsia" w:ascii="宋体" w:hAnsi="宋体"/>
          <w:sz w:val="24"/>
        </w:rPr>
        <w:t>A.不同投标人的投标文件由同一单位或者个人编制；</w:t>
      </w:r>
    </w:p>
    <w:p w14:paraId="29E15A1F">
      <w:pPr>
        <w:snapToGrid w:val="0"/>
        <w:spacing w:line="312" w:lineRule="auto"/>
        <w:ind w:firstLine="470" w:firstLineChars="196"/>
        <w:rPr>
          <w:rFonts w:ascii="宋体" w:hAnsi="宋体"/>
          <w:sz w:val="24"/>
        </w:rPr>
      </w:pPr>
      <w:r>
        <w:rPr>
          <w:rFonts w:hint="eastAsia" w:ascii="宋体" w:hAnsi="宋体"/>
          <w:sz w:val="24"/>
        </w:rPr>
        <w:t>B.不同投标人委托同一单位或者个人办理投标事宜；</w:t>
      </w:r>
    </w:p>
    <w:p w14:paraId="5BCCBBB1">
      <w:pPr>
        <w:snapToGrid w:val="0"/>
        <w:spacing w:line="312" w:lineRule="auto"/>
        <w:ind w:firstLine="470" w:firstLineChars="196"/>
        <w:rPr>
          <w:rFonts w:ascii="宋体" w:hAnsi="宋体"/>
          <w:sz w:val="24"/>
        </w:rPr>
      </w:pPr>
      <w:r>
        <w:rPr>
          <w:rFonts w:hint="eastAsia" w:ascii="宋体" w:hAnsi="宋体"/>
          <w:sz w:val="24"/>
        </w:rPr>
        <w:t>C.不同投标人的投标文件载明的项目管理成员或者联系人员为同一人；</w:t>
      </w:r>
    </w:p>
    <w:p w14:paraId="4CCDD857">
      <w:pPr>
        <w:snapToGrid w:val="0"/>
        <w:spacing w:line="312" w:lineRule="auto"/>
        <w:ind w:firstLine="470" w:firstLineChars="196"/>
        <w:rPr>
          <w:rFonts w:ascii="宋体" w:hAnsi="宋体"/>
          <w:sz w:val="24"/>
        </w:rPr>
      </w:pPr>
      <w:r>
        <w:rPr>
          <w:rFonts w:hint="eastAsia" w:ascii="宋体" w:hAnsi="宋体"/>
          <w:sz w:val="24"/>
        </w:rPr>
        <w:t xml:space="preserve">D.不同投标人的投标文件异常一致或者投标报价呈规律性差异； </w:t>
      </w:r>
    </w:p>
    <w:p w14:paraId="6DFB7D86">
      <w:pPr>
        <w:snapToGrid w:val="0"/>
        <w:spacing w:line="312" w:lineRule="auto"/>
        <w:ind w:firstLine="470" w:firstLineChars="196"/>
        <w:rPr>
          <w:rFonts w:ascii="宋体" w:hAnsi="宋体"/>
          <w:sz w:val="24"/>
        </w:rPr>
      </w:pPr>
      <w:r>
        <w:rPr>
          <w:rFonts w:hint="eastAsia" w:ascii="宋体" w:hAnsi="宋体"/>
          <w:sz w:val="24"/>
        </w:rPr>
        <w:t>E.不同投标人的投标文件相互混装；</w:t>
      </w:r>
    </w:p>
    <w:p w14:paraId="5F0DC3C3">
      <w:pPr>
        <w:snapToGrid w:val="0"/>
        <w:spacing w:line="312" w:lineRule="auto"/>
        <w:ind w:firstLine="470" w:firstLineChars="196"/>
        <w:rPr>
          <w:rFonts w:hint="eastAsia" w:ascii="宋体" w:hAnsi="宋体"/>
          <w:sz w:val="24"/>
        </w:rPr>
      </w:pPr>
      <w:r>
        <w:rPr>
          <w:rFonts w:hint="eastAsia" w:ascii="宋体" w:hAnsi="宋体"/>
          <w:sz w:val="24"/>
        </w:rPr>
        <w:t>F.其他严重扰乱招投标程序的。</w:t>
      </w:r>
    </w:p>
    <w:p w14:paraId="64CDEC8E">
      <w:pPr>
        <w:snapToGrid w:val="0"/>
        <w:spacing w:line="312" w:lineRule="auto"/>
        <w:ind w:firstLine="470" w:firstLineChars="196"/>
        <w:rPr>
          <w:rFonts w:hint="eastAsia" w:ascii="宋体" w:hAnsi="宋体"/>
          <w:sz w:val="24"/>
        </w:rPr>
      </w:pPr>
      <w:r>
        <w:rPr>
          <w:rFonts w:hint="eastAsia" w:ascii="宋体" w:hAnsi="宋体"/>
          <w:sz w:val="24"/>
        </w:rPr>
        <w:t xml:space="preserve">G.除政府采购法律法规规定的恶意串通视同串通投标情形外，在不影响公平竞争的前提下，参加同一个标段（包）的供应商存在下列情形之一的，其投标（响应）文件无效： </w:t>
      </w:r>
    </w:p>
    <w:p w14:paraId="5BAB42FC">
      <w:pPr>
        <w:snapToGrid w:val="0"/>
        <w:spacing w:line="312" w:lineRule="auto"/>
        <w:ind w:firstLine="470" w:firstLineChars="196"/>
        <w:rPr>
          <w:rFonts w:hint="eastAsia" w:ascii="宋体" w:hAnsi="宋体"/>
          <w:sz w:val="24"/>
        </w:rPr>
      </w:pPr>
      <w:r>
        <w:rPr>
          <w:rFonts w:hint="eastAsia" w:ascii="宋体" w:hAnsi="宋体"/>
          <w:sz w:val="24"/>
        </w:rPr>
        <w:t>（1）不同供应商制作电子投标（响应）文件的计算机网卡MAC地址相同的；</w:t>
      </w:r>
    </w:p>
    <w:p w14:paraId="5DC71515">
      <w:pPr>
        <w:snapToGrid w:val="0"/>
        <w:spacing w:line="312" w:lineRule="auto"/>
        <w:ind w:firstLine="470" w:firstLineChars="196"/>
        <w:rPr>
          <w:rFonts w:hint="eastAsia" w:ascii="宋体" w:hAnsi="宋体"/>
          <w:sz w:val="24"/>
        </w:rPr>
      </w:pPr>
      <w:r>
        <w:rPr>
          <w:rFonts w:hint="eastAsia" w:ascii="宋体" w:hAnsi="宋体"/>
          <w:sz w:val="24"/>
        </w:rPr>
        <w:t>（2）不同供应商制作电子投标（响应）文件的计算机硬盘序列号相同的；</w:t>
      </w:r>
    </w:p>
    <w:p w14:paraId="339F5C99">
      <w:pPr>
        <w:snapToGrid w:val="0"/>
        <w:spacing w:line="312" w:lineRule="auto"/>
        <w:ind w:firstLine="470" w:firstLineChars="196"/>
        <w:rPr>
          <w:rFonts w:ascii="宋体" w:hAnsi="宋体"/>
          <w:sz w:val="24"/>
        </w:rPr>
      </w:pPr>
      <w:r>
        <w:rPr>
          <w:rFonts w:hint="eastAsia" w:ascii="宋体" w:hAnsi="宋体"/>
          <w:sz w:val="24"/>
        </w:rPr>
        <w:t>（3）不同供应商的投标（响应）文件的内容存在两处以上细节错误一致，且无法合理解释的。</w:t>
      </w:r>
    </w:p>
    <w:p w14:paraId="76230DE8">
      <w:pPr>
        <w:snapToGrid w:val="0"/>
        <w:spacing w:line="360" w:lineRule="auto"/>
        <w:ind w:firstLine="472" w:firstLineChars="196"/>
        <w:rPr>
          <w:rFonts w:ascii="宋体" w:hAnsi="宋体"/>
          <w:b/>
          <w:bCs/>
          <w:sz w:val="24"/>
        </w:rPr>
      </w:pPr>
      <w:r>
        <w:rPr>
          <w:rFonts w:hint="eastAsia" w:ascii="宋体" w:hAnsi="宋体"/>
          <w:b/>
          <w:bCs/>
          <w:sz w:val="24"/>
        </w:rPr>
        <w:t>2.</w:t>
      </w:r>
      <w:r>
        <w:rPr>
          <w:rFonts w:ascii="宋体" w:hAnsi="宋体"/>
          <w:b/>
          <w:bCs/>
          <w:sz w:val="24"/>
        </w:rPr>
        <w:t>在符合性审查和商务评审时，如发现下列情形之一的，投标文件将被视为无效：</w:t>
      </w:r>
    </w:p>
    <w:p w14:paraId="6C2D5ABE">
      <w:pPr>
        <w:snapToGrid w:val="0"/>
        <w:spacing w:line="360" w:lineRule="auto"/>
        <w:ind w:firstLine="470" w:firstLineChars="196"/>
        <w:rPr>
          <w:rFonts w:ascii="宋体" w:hAnsi="宋体"/>
          <w:sz w:val="24"/>
        </w:rPr>
      </w:pPr>
      <w:r>
        <w:rPr>
          <w:rFonts w:hint="eastAsia" w:ascii="宋体" w:hAnsi="宋体"/>
          <w:sz w:val="24"/>
        </w:rPr>
        <w:t>（1）资格响应文件和商务技术响应文件内有商务报价出现的；</w:t>
      </w:r>
    </w:p>
    <w:p w14:paraId="74B3CD6A">
      <w:pPr>
        <w:snapToGrid w:val="0"/>
        <w:spacing w:line="360" w:lineRule="auto"/>
        <w:ind w:firstLine="470" w:firstLineChars="196"/>
        <w:rPr>
          <w:rFonts w:ascii="宋体" w:hAnsi="宋体"/>
          <w:sz w:val="24"/>
        </w:rPr>
      </w:pPr>
      <w:r>
        <w:rPr>
          <w:rFonts w:hint="eastAsia" w:ascii="宋体" w:hAnsi="宋体"/>
          <w:sz w:val="24"/>
        </w:rPr>
        <w:t>（2</w:t>
      </w:r>
      <w:r>
        <w:rPr>
          <w:rFonts w:ascii="宋体" w:hAnsi="宋体"/>
          <w:sz w:val="24"/>
        </w:rPr>
        <w:t>）资格证明文件不全的，或者不符合招标文件标明的资格要求的</w:t>
      </w:r>
      <w:r>
        <w:rPr>
          <w:rFonts w:hint="eastAsia" w:ascii="宋体" w:hAnsi="宋体"/>
          <w:sz w:val="24"/>
        </w:rPr>
        <w:t>；</w:t>
      </w:r>
    </w:p>
    <w:p w14:paraId="2D18885B">
      <w:pPr>
        <w:snapToGrid w:val="0"/>
        <w:spacing w:line="360" w:lineRule="auto"/>
        <w:ind w:firstLine="470" w:firstLineChars="196"/>
        <w:rPr>
          <w:rFonts w:ascii="宋体" w:hAnsi="宋体"/>
          <w:bCs/>
          <w:kern w:val="0"/>
          <w:sz w:val="24"/>
        </w:rPr>
      </w:pPr>
      <w:r>
        <w:rPr>
          <w:rFonts w:hint="eastAsia" w:ascii="宋体" w:hAnsi="宋体"/>
          <w:sz w:val="24"/>
        </w:rPr>
        <w:t>（3</w:t>
      </w:r>
      <w:r>
        <w:rPr>
          <w:rFonts w:ascii="宋体" w:hAnsi="宋体"/>
          <w:sz w:val="24"/>
        </w:rPr>
        <w:t>）投标文件无法定代表人</w:t>
      </w:r>
      <w:r>
        <w:rPr>
          <w:rFonts w:hint="eastAsia" w:ascii="宋体" w:hAnsi="宋体"/>
          <w:sz w:val="24"/>
        </w:rPr>
        <w:t>（或营业执照上注明的企业负责人）</w:t>
      </w:r>
      <w:r>
        <w:rPr>
          <w:rFonts w:ascii="宋体" w:hAnsi="宋体"/>
          <w:sz w:val="24"/>
        </w:rPr>
        <w:t>签字,或未</w:t>
      </w:r>
      <w:r>
        <w:rPr>
          <w:rFonts w:hint="eastAsia" w:ascii="宋体" w:hAnsi="宋体"/>
          <w:bCs/>
          <w:kern w:val="0"/>
          <w:sz w:val="24"/>
        </w:rPr>
        <w:t>提供法定代表人授权委托书、投标声明书或者填写项目不齐全的；</w:t>
      </w:r>
    </w:p>
    <w:p w14:paraId="41B49BB8">
      <w:pPr>
        <w:pStyle w:val="3"/>
        <w:snapToGrid w:val="0"/>
        <w:spacing w:line="360" w:lineRule="auto"/>
        <w:ind w:firstLine="454" w:firstLineChars="196"/>
        <w:rPr>
          <w:rFonts w:hAnsi="宋体"/>
          <w:sz w:val="24"/>
        </w:rPr>
      </w:pPr>
      <w:r>
        <w:rPr>
          <w:rFonts w:hAnsi="宋体"/>
          <w:sz w:val="24"/>
          <w:szCs w:val="24"/>
        </w:rPr>
        <w:t>（</w:t>
      </w:r>
      <w:r>
        <w:rPr>
          <w:rFonts w:hint="eastAsia" w:hAnsi="宋体"/>
          <w:snapToGrid w:val="0"/>
          <w:sz w:val="24"/>
          <w:szCs w:val="24"/>
        </w:rPr>
        <w:t>4</w:t>
      </w:r>
      <w:r>
        <w:rPr>
          <w:rFonts w:hAnsi="宋体"/>
          <w:snapToGrid w:val="0"/>
          <w:sz w:val="24"/>
          <w:szCs w:val="24"/>
        </w:rPr>
        <w:t>）</w:t>
      </w:r>
      <w:r>
        <w:rPr>
          <w:rFonts w:hAnsi="宋体"/>
          <w:sz w:val="24"/>
          <w:szCs w:val="24"/>
        </w:rPr>
        <w:t>投标文件格式不规</w:t>
      </w:r>
      <w:r>
        <w:rPr>
          <w:rFonts w:hAnsi="宋体"/>
          <w:sz w:val="24"/>
        </w:rPr>
        <w:t>范、项目不齐全或者内容虚假的</w:t>
      </w:r>
      <w:r>
        <w:rPr>
          <w:rFonts w:hint="eastAsia" w:hAnsi="宋体"/>
          <w:sz w:val="24"/>
        </w:rPr>
        <w:t>；</w:t>
      </w:r>
    </w:p>
    <w:p w14:paraId="12400FF2">
      <w:pPr>
        <w:pStyle w:val="3"/>
        <w:snapToGrid w:val="0"/>
        <w:spacing w:line="360" w:lineRule="auto"/>
        <w:ind w:firstLine="454" w:firstLineChars="196"/>
        <w:rPr>
          <w:rFonts w:hAnsi="宋体"/>
          <w:snapToGrid w:val="0"/>
          <w:sz w:val="24"/>
          <w:szCs w:val="24"/>
        </w:rPr>
      </w:pPr>
      <w:r>
        <w:rPr>
          <w:rFonts w:hAnsi="宋体"/>
          <w:sz w:val="24"/>
        </w:rPr>
        <w:t>（</w:t>
      </w:r>
      <w:r>
        <w:rPr>
          <w:rFonts w:hint="eastAsia" w:hAnsi="宋体"/>
          <w:sz w:val="24"/>
        </w:rPr>
        <w:t>5</w:t>
      </w:r>
      <w:r>
        <w:rPr>
          <w:rFonts w:hAnsi="宋体"/>
          <w:sz w:val="24"/>
        </w:rPr>
        <w:t>）投标文件的实质性内容未使用中文表述、意思表述不明确、前后矛盾或者使用计量单位不符合招标文件要求的（经评标委员会认定</w:t>
      </w:r>
      <w:r>
        <w:rPr>
          <w:rFonts w:hint="eastAsia" w:hAnsi="宋体"/>
          <w:sz w:val="24"/>
        </w:rPr>
        <w:t>并</w:t>
      </w:r>
      <w:r>
        <w:rPr>
          <w:rFonts w:hAnsi="宋体"/>
          <w:sz w:val="24"/>
        </w:rPr>
        <w:t>允许其当场更正的笔误除外）</w:t>
      </w:r>
      <w:r>
        <w:rPr>
          <w:rFonts w:hint="eastAsia" w:hAnsi="宋体"/>
          <w:sz w:val="24"/>
        </w:rPr>
        <w:t>；</w:t>
      </w:r>
    </w:p>
    <w:p w14:paraId="754DF040">
      <w:pPr>
        <w:pStyle w:val="3"/>
        <w:snapToGrid w:val="0"/>
        <w:spacing w:line="360" w:lineRule="auto"/>
        <w:ind w:firstLine="454" w:firstLineChars="196"/>
        <w:rPr>
          <w:rFonts w:hAnsi="宋体"/>
          <w:snapToGrid w:val="0"/>
          <w:sz w:val="24"/>
          <w:szCs w:val="24"/>
        </w:rPr>
      </w:pPr>
      <w:r>
        <w:rPr>
          <w:rFonts w:hAnsi="宋体"/>
          <w:snapToGrid w:val="0"/>
          <w:sz w:val="24"/>
          <w:szCs w:val="24"/>
        </w:rPr>
        <w:t>（</w:t>
      </w:r>
      <w:r>
        <w:rPr>
          <w:rFonts w:hint="eastAsia" w:hAnsi="宋体"/>
          <w:snapToGrid w:val="0"/>
          <w:sz w:val="24"/>
          <w:szCs w:val="24"/>
        </w:rPr>
        <w:t>6</w:t>
      </w:r>
      <w:r>
        <w:rPr>
          <w:rFonts w:hAnsi="宋体"/>
          <w:snapToGrid w:val="0"/>
          <w:sz w:val="24"/>
          <w:szCs w:val="24"/>
        </w:rPr>
        <w:t>）投标有效期、交货时间、质保期等商务条款不能满足招标文件要求的</w:t>
      </w:r>
      <w:r>
        <w:rPr>
          <w:rFonts w:hint="eastAsia" w:hAnsi="宋体"/>
          <w:snapToGrid w:val="0"/>
          <w:sz w:val="24"/>
          <w:szCs w:val="24"/>
        </w:rPr>
        <w:t>；</w:t>
      </w:r>
    </w:p>
    <w:p w14:paraId="100FDD48">
      <w:pPr>
        <w:pStyle w:val="3"/>
        <w:snapToGrid w:val="0"/>
        <w:spacing w:line="360" w:lineRule="auto"/>
        <w:ind w:firstLine="454" w:firstLineChars="196"/>
        <w:rPr>
          <w:rFonts w:hAnsi="宋体"/>
          <w:snapToGrid w:val="0"/>
          <w:sz w:val="24"/>
          <w:szCs w:val="24"/>
        </w:rPr>
      </w:pPr>
      <w:r>
        <w:rPr>
          <w:rFonts w:hAnsi="宋体"/>
          <w:snapToGrid w:val="0"/>
          <w:sz w:val="24"/>
          <w:szCs w:val="24"/>
        </w:rPr>
        <w:t>（</w:t>
      </w:r>
      <w:r>
        <w:rPr>
          <w:rFonts w:hint="eastAsia" w:hAnsi="宋体"/>
          <w:snapToGrid w:val="0"/>
          <w:sz w:val="24"/>
          <w:szCs w:val="24"/>
        </w:rPr>
        <w:t>7</w:t>
      </w:r>
      <w:r>
        <w:rPr>
          <w:rFonts w:hAnsi="宋体"/>
          <w:snapToGrid w:val="0"/>
          <w:sz w:val="24"/>
          <w:szCs w:val="24"/>
        </w:rPr>
        <w:t>）</w:t>
      </w:r>
      <w:r>
        <w:rPr>
          <w:rFonts w:hint="eastAsia" w:hAnsi="宋体"/>
          <w:snapToGrid w:val="0"/>
          <w:sz w:val="24"/>
          <w:szCs w:val="24"/>
        </w:rPr>
        <w:t>未实质性</w:t>
      </w:r>
      <w:r>
        <w:rPr>
          <w:rFonts w:hAnsi="宋体"/>
          <w:snapToGrid w:val="0"/>
          <w:sz w:val="24"/>
          <w:szCs w:val="24"/>
        </w:rPr>
        <w:t>响应招标文件</w:t>
      </w:r>
      <w:r>
        <w:rPr>
          <w:rFonts w:hint="eastAsia" w:hAnsi="宋体"/>
          <w:snapToGrid w:val="0"/>
          <w:sz w:val="24"/>
          <w:szCs w:val="24"/>
        </w:rPr>
        <w:t>中</w:t>
      </w:r>
      <w:r>
        <w:rPr>
          <w:rFonts w:hAnsi="宋体"/>
          <w:snapToGrid w:val="0"/>
          <w:sz w:val="24"/>
          <w:szCs w:val="24"/>
        </w:rPr>
        <w:t>标</w:t>
      </w:r>
      <w:r>
        <w:rPr>
          <w:rFonts w:hint="eastAsia" w:hAnsi="宋体"/>
          <w:snapToGrid w:val="0"/>
          <w:sz w:val="24"/>
          <w:szCs w:val="24"/>
        </w:rPr>
        <w:t>有</w:t>
      </w:r>
      <w:r>
        <w:rPr>
          <w:rFonts w:hAnsi="宋体"/>
          <w:snapToGrid w:val="0"/>
          <w:sz w:val="24"/>
          <w:szCs w:val="24"/>
        </w:rPr>
        <w:t>“▲”</w:t>
      </w:r>
      <w:r>
        <w:rPr>
          <w:rFonts w:hint="eastAsia" w:hAnsi="宋体"/>
          <w:snapToGrid w:val="0"/>
          <w:sz w:val="24"/>
          <w:szCs w:val="24"/>
        </w:rPr>
        <w:t>条款</w:t>
      </w:r>
      <w:r>
        <w:rPr>
          <w:rFonts w:hAnsi="宋体"/>
          <w:snapToGrid w:val="0"/>
          <w:sz w:val="24"/>
          <w:szCs w:val="24"/>
        </w:rPr>
        <w:t>要求</w:t>
      </w:r>
      <w:r>
        <w:rPr>
          <w:rFonts w:hint="eastAsia" w:hAnsi="宋体"/>
          <w:snapToGrid w:val="0"/>
          <w:sz w:val="24"/>
          <w:szCs w:val="24"/>
        </w:rPr>
        <w:t>的；</w:t>
      </w:r>
    </w:p>
    <w:p w14:paraId="31F4B1EF">
      <w:pPr>
        <w:pStyle w:val="3"/>
        <w:snapToGrid w:val="0"/>
        <w:spacing w:line="360" w:lineRule="auto"/>
        <w:ind w:firstLine="454" w:firstLineChars="196"/>
        <w:rPr>
          <w:rFonts w:hAnsi="宋体"/>
          <w:snapToGrid w:val="0"/>
          <w:sz w:val="24"/>
          <w:szCs w:val="24"/>
        </w:rPr>
      </w:pPr>
      <w:r>
        <w:rPr>
          <w:rFonts w:hint="eastAsia" w:hAnsi="宋体"/>
          <w:snapToGrid w:val="0"/>
          <w:sz w:val="24"/>
          <w:szCs w:val="24"/>
        </w:rPr>
        <w:t>（8）未提交本招标文件</w:t>
      </w:r>
      <w:r>
        <w:rPr>
          <w:rFonts w:hint="eastAsia" w:hAnsi="宋体"/>
          <w:sz w:val="24"/>
        </w:rPr>
        <w:t>资格响应文件</w:t>
      </w:r>
      <w:r>
        <w:rPr>
          <w:rFonts w:hint="eastAsia" w:hAnsi="宋体"/>
          <w:snapToGrid w:val="0"/>
          <w:sz w:val="24"/>
          <w:szCs w:val="24"/>
        </w:rPr>
        <w:t>中第（1</w:t>
      </w:r>
      <w:r>
        <w:rPr>
          <w:rFonts w:hAnsi="宋体"/>
          <w:snapToGrid w:val="0"/>
          <w:sz w:val="24"/>
          <w:szCs w:val="24"/>
        </w:rPr>
        <w:t>）</w:t>
      </w:r>
      <w:r>
        <w:rPr>
          <w:rFonts w:hint="eastAsia" w:hAnsi="宋体"/>
          <w:snapToGrid w:val="0"/>
          <w:sz w:val="24"/>
          <w:szCs w:val="24"/>
        </w:rPr>
        <w:t>、（7）、（8）、（9）、（10）条资料的；</w:t>
      </w:r>
    </w:p>
    <w:p w14:paraId="595C6525">
      <w:pPr>
        <w:widowControl/>
        <w:snapToGrid w:val="0"/>
        <w:spacing w:line="360" w:lineRule="auto"/>
        <w:ind w:firstLine="480" w:firstLineChars="200"/>
        <w:jc w:val="left"/>
        <w:rPr>
          <w:rFonts w:ascii="宋体" w:hAnsi="宋体"/>
          <w:sz w:val="24"/>
        </w:rPr>
      </w:pPr>
      <w:r>
        <w:rPr>
          <w:rFonts w:hint="eastAsia" w:hAnsi="宋体"/>
          <w:sz w:val="24"/>
        </w:rPr>
        <w:t>（</w:t>
      </w:r>
      <w:r>
        <w:rPr>
          <w:rFonts w:hint="eastAsia" w:ascii="宋体" w:hAnsi="宋体"/>
          <w:sz w:val="24"/>
        </w:rPr>
        <w:t>9）</w:t>
      </w:r>
      <w:r>
        <w:rPr>
          <w:rFonts w:hint="eastAsia" w:ascii="宋体" w:hAnsi="宋体"/>
          <w:b/>
          <w:bCs/>
          <w:sz w:val="24"/>
        </w:rPr>
        <w:t>电子投标文件解密失败的，且未在规定时间内提交电子备份投标文件的；</w:t>
      </w:r>
    </w:p>
    <w:p w14:paraId="3B9C69A7">
      <w:pPr>
        <w:widowControl/>
        <w:snapToGrid w:val="0"/>
        <w:spacing w:line="360" w:lineRule="auto"/>
        <w:ind w:firstLine="480" w:firstLineChars="200"/>
        <w:jc w:val="left"/>
        <w:rPr>
          <w:rFonts w:ascii="宋体" w:hAnsi="宋体"/>
          <w:b/>
          <w:bCs/>
          <w:sz w:val="24"/>
        </w:rPr>
      </w:pPr>
      <w:r>
        <w:rPr>
          <w:rFonts w:hint="eastAsia" w:ascii="宋体" w:hAnsi="宋体"/>
          <w:sz w:val="24"/>
        </w:rPr>
        <w:t>（10）</w:t>
      </w:r>
      <w:r>
        <w:rPr>
          <w:rFonts w:hint="eastAsia" w:ascii="宋体" w:hAnsi="宋体"/>
          <w:b/>
          <w:bCs/>
          <w:sz w:val="24"/>
        </w:rPr>
        <w:t>电子投标文件未按规定要求进行签字、电子签章的。</w:t>
      </w:r>
    </w:p>
    <w:p w14:paraId="5F32F7EF">
      <w:pPr>
        <w:snapToGrid w:val="0"/>
        <w:spacing w:line="360" w:lineRule="auto"/>
        <w:ind w:firstLine="464" w:firstLineChars="200"/>
        <w:rPr>
          <w:rFonts w:ascii="宋体" w:hAnsi="宋体"/>
          <w:spacing w:val="-4"/>
          <w:sz w:val="24"/>
          <w:szCs w:val="20"/>
        </w:rPr>
      </w:pPr>
      <w:r>
        <w:rPr>
          <w:rFonts w:hint="eastAsia" w:ascii="宋体" w:hAnsi="宋体"/>
          <w:spacing w:val="-4"/>
          <w:sz w:val="24"/>
          <w:szCs w:val="20"/>
        </w:rPr>
        <w:t>（11）本项目投标截止之日前三年内，相关主体在“信用中国”网站(</w:t>
      </w:r>
      <w:r>
        <w:fldChar w:fldCharType="begin"/>
      </w:r>
      <w:r>
        <w:instrText xml:space="preserve"> HYPERLINK "http://www.creditchina.gov.cn" </w:instrText>
      </w:r>
      <w:r>
        <w:fldChar w:fldCharType="separate"/>
      </w:r>
      <w:r>
        <w:rPr>
          <w:rFonts w:hint="eastAsia" w:ascii="宋体" w:hAnsi="宋体"/>
          <w:spacing w:val="-4"/>
          <w:sz w:val="24"/>
          <w:szCs w:val="20"/>
        </w:rPr>
        <w:t>www.creditchina.gov.cn</w:t>
      </w:r>
      <w:r>
        <w:rPr>
          <w:rFonts w:hint="eastAsia" w:ascii="宋体" w:hAnsi="宋体"/>
          <w:spacing w:val="-4"/>
          <w:sz w:val="24"/>
          <w:szCs w:val="20"/>
        </w:rPr>
        <w:fldChar w:fldCharType="end"/>
      </w:r>
      <w:r>
        <w:rPr>
          <w:rFonts w:hint="eastAsia" w:ascii="宋体" w:hAnsi="宋体"/>
          <w:spacing w:val="-4"/>
          <w:sz w:val="24"/>
          <w:szCs w:val="20"/>
        </w:rPr>
        <w:t>)、中国政府采购网(</w:t>
      </w:r>
      <w:r>
        <w:fldChar w:fldCharType="begin"/>
      </w:r>
      <w:r>
        <w:instrText xml:space="preserve"> HYPERLINK "http://www.ccgp.gov.cn" </w:instrText>
      </w:r>
      <w:r>
        <w:fldChar w:fldCharType="separate"/>
      </w:r>
      <w:r>
        <w:rPr>
          <w:rFonts w:hint="eastAsia" w:ascii="宋体" w:hAnsi="宋体"/>
          <w:spacing w:val="-4"/>
          <w:sz w:val="24"/>
          <w:szCs w:val="20"/>
        </w:rPr>
        <w:t>www.ccgp.gov.cn</w:t>
      </w:r>
      <w:r>
        <w:rPr>
          <w:rFonts w:hint="eastAsia" w:ascii="宋体" w:hAnsi="宋体"/>
          <w:spacing w:val="-4"/>
          <w:sz w:val="24"/>
          <w:szCs w:val="20"/>
        </w:rPr>
        <w:fldChar w:fldCharType="end"/>
      </w:r>
      <w:r>
        <w:rPr>
          <w:rFonts w:hint="eastAsia" w:ascii="宋体" w:hAnsi="宋体"/>
          <w:spacing w:val="-4"/>
          <w:sz w:val="24"/>
          <w:szCs w:val="20"/>
        </w:rPr>
        <w:t>)有失信行为或被列入受惩黑名单。</w:t>
      </w:r>
    </w:p>
    <w:p w14:paraId="50A03324">
      <w:pPr>
        <w:pStyle w:val="3"/>
        <w:snapToGrid w:val="0"/>
        <w:spacing w:line="360" w:lineRule="auto"/>
        <w:ind w:firstLine="454" w:firstLineChars="196"/>
        <w:rPr>
          <w:rFonts w:hAnsi="宋体"/>
          <w:sz w:val="24"/>
          <w:szCs w:val="24"/>
        </w:rPr>
      </w:pPr>
      <w:r>
        <w:rPr>
          <w:rFonts w:hint="eastAsia" w:hAnsi="宋体"/>
          <w:sz w:val="24"/>
          <w:szCs w:val="24"/>
        </w:rPr>
        <w:t>（12）</w:t>
      </w:r>
      <w:r>
        <w:rPr>
          <w:rFonts w:hAnsi="宋体"/>
          <w:sz w:val="24"/>
          <w:szCs w:val="24"/>
        </w:rPr>
        <w:t>投标文件有招标方不能接受的附加条件的</w:t>
      </w:r>
      <w:r>
        <w:rPr>
          <w:rFonts w:hint="eastAsia" w:hAnsi="宋体"/>
          <w:sz w:val="24"/>
          <w:szCs w:val="24"/>
        </w:rPr>
        <w:t>。</w:t>
      </w:r>
    </w:p>
    <w:p w14:paraId="486FA6D6">
      <w:pPr>
        <w:pStyle w:val="3"/>
        <w:snapToGrid w:val="0"/>
        <w:spacing w:line="360" w:lineRule="auto"/>
        <w:ind w:firstLine="457" w:firstLineChars="196"/>
        <w:rPr>
          <w:rFonts w:hAnsi="宋体"/>
          <w:b/>
          <w:bCs/>
          <w:sz w:val="24"/>
          <w:szCs w:val="24"/>
        </w:rPr>
      </w:pPr>
      <w:r>
        <w:rPr>
          <w:rFonts w:hint="eastAsia" w:hAnsi="宋体"/>
          <w:b/>
          <w:bCs/>
          <w:sz w:val="24"/>
          <w:szCs w:val="24"/>
        </w:rPr>
        <w:t>3.</w:t>
      </w:r>
      <w:r>
        <w:rPr>
          <w:rFonts w:hAnsi="宋体"/>
          <w:b/>
          <w:bCs/>
          <w:sz w:val="24"/>
          <w:szCs w:val="24"/>
        </w:rPr>
        <w:t>在技术评审时，如发现下列情形之一的，投标文件将被视为无效：</w:t>
      </w:r>
    </w:p>
    <w:p w14:paraId="2093BE5D">
      <w:pPr>
        <w:snapToGrid w:val="0"/>
        <w:spacing w:line="360" w:lineRule="auto"/>
        <w:ind w:firstLine="470" w:firstLineChars="196"/>
        <w:rPr>
          <w:rFonts w:ascii="宋体" w:hAnsi="宋体"/>
          <w:sz w:val="24"/>
        </w:rPr>
      </w:pPr>
      <w:r>
        <w:rPr>
          <w:rFonts w:hint="eastAsia" w:ascii="宋体" w:hAnsi="宋体"/>
          <w:sz w:val="24"/>
        </w:rPr>
        <w:t>（1）商务技术响应文件标内有商务报价出现的；</w:t>
      </w:r>
    </w:p>
    <w:p w14:paraId="2AECDAC4">
      <w:pPr>
        <w:pStyle w:val="3"/>
        <w:snapToGrid w:val="0"/>
        <w:spacing w:line="360" w:lineRule="auto"/>
        <w:ind w:firstLine="454" w:firstLineChars="196"/>
        <w:rPr>
          <w:rFonts w:hAnsi="宋体"/>
          <w:sz w:val="24"/>
          <w:szCs w:val="24"/>
        </w:rPr>
      </w:pPr>
      <w:r>
        <w:rPr>
          <w:rFonts w:hAnsi="宋体"/>
          <w:sz w:val="24"/>
          <w:szCs w:val="24"/>
        </w:rPr>
        <w:t>（</w:t>
      </w:r>
      <w:r>
        <w:rPr>
          <w:rFonts w:hint="eastAsia" w:hAnsi="宋体"/>
          <w:sz w:val="24"/>
          <w:szCs w:val="24"/>
        </w:rPr>
        <w:t>2</w:t>
      </w:r>
      <w:r>
        <w:rPr>
          <w:rFonts w:hAnsi="宋体"/>
          <w:sz w:val="24"/>
          <w:szCs w:val="24"/>
        </w:rPr>
        <w:t>）未提供或未如实提供投标货物的技术参数，或者投标文件标明的响应或偏离与事实不符或虚假投标的</w:t>
      </w:r>
      <w:r>
        <w:rPr>
          <w:rFonts w:hint="eastAsia" w:hAnsi="宋体"/>
          <w:sz w:val="24"/>
          <w:szCs w:val="24"/>
        </w:rPr>
        <w:t>；</w:t>
      </w:r>
    </w:p>
    <w:p w14:paraId="3B3BE446">
      <w:pPr>
        <w:pStyle w:val="3"/>
        <w:snapToGrid w:val="0"/>
        <w:spacing w:line="360" w:lineRule="auto"/>
        <w:ind w:firstLine="454" w:firstLineChars="196"/>
        <w:rPr>
          <w:rFonts w:hAnsi="宋体"/>
          <w:sz w:val="24"/>
          <w:szCs w:val="24"/>
        </w:rPr>
      </w:pPr>
      <w:r>
        <w:rPr>
          <w:rFonts w:hAnsi="宋体"/>
          <w:sz w:val="24"/>
          <w:szCs w:val="24"/>
        </w:rPr>
        <w:t>（</w:t>
      </w:r>
      <w:r>
        <w:rPr>
          <w:rFonts w:hint="eastAsia" w:hAnsi="宋体"/>
          <w:sz w:val="24"/>
          <w:szCs w:val="24"/>
        </w:rPr>
        <w:t>3</w:t>
      </w:r>
      <w:r>
        <w:rPr>
          <w:rFonts w:hAnsi="宋体"/>
          <w:sz w:val="24"/>
          <w:szCs w:val="24"/>
        </w:rPr>
        <w:t>）</w:t>
      </w:r>
      <w:r>
        <w:rPr>
          <w:rFonts w:hAnsi="宋体"/>
          <w:snapToGrid w:val="0"/>
          <w:sz w:val="24"/>
          <w:szCs w:val="24"/>
        </w:rPr>
        <w:t>明显不符合招标文件</w:t>
      </w:r>
      <w:r>
        <w:rPr>
          <w:rFonts w:hint="eastAsia" w:hAnsi="宋体"/>
          <w:snapToGrid w:val="0"/>
          <w:sz w:val="24"/>
          <w:szCs w:val="24"/>
        </w:rPr>
        <w:t>要求</w:t>
      </w:r>
      <w:r>
        <w:rPr>
          <w:rFonts w:hAnsi="宋体"/>
          <w:snapToGrid w:val="0"/>
          <w:sz w:val="24"/>
          <w:szCs w:val="24"/>
        </w:rPr>
        <w:t>的规格型号、质量标准，或者</w:t>
      </w:r>
      <w:r>
        <w:rPr>
          <w:rFonts w:hint="eastAsia" w:hAnsi="宋体"/>
          <w:snapToGrid w:val="0"/>
          <w:sz w:val="24"/>
          <w:szCs w:val="24"/>
        </w:rPr>
        <w:t>与</w:t>
      </w:r>
      <w:r>
        <w:rPr>
          <w:rFonts w:hAnsi="宋体"/>
          <w:sz w:val="24"/>
          <w:szCs w:val="24"/>
        </w:rPr>
        <w:t>招标文件中标</w:t>
      </w:r>
      <w:r>
        <w:rPr>
          <w:rFonts w:hint="eastAsia" w:hAnsi="宋体"/>
          <w:sz w:val="24"/>
          <w:szCs w:val="24"/>
        </w:rPr>
        <w:t>有</w:t>
      </w:r>
      <w:r>
        <w:rPr>
          <w:rFonts w:hAnsi="宋体"/>
          <w:sz w:val="24"/>
          <w:szCs w:val="24"/>
        </w:rPr>
        <w:t>“▲”的技术指标、主要功能项目发生实质性偏离的</w:t>
      </w:r>
      <w:r>
        <w:rPr>
          <w:rFonts w:hint="eastAsia" w:hAnsi="宋体"/>
          <w:sz w:val="24"/>
          <w:szCs w:val="24"/>
        </w:rPr>
        <w:t>；</w:t>
      </w:r>
    </w:p>
    <w:p w14:paraId="0C606576">
      <w:pPr>
        <w:pStyle w:val="3"/>
        <w:snapToGrid w:val="0"/>
        <w:spacing w:line="360" w:lineRule="auto"/>
        <w:ind w:firstLine="454" w:firstLineChars="196"/>
        <w:rPr>
          <w:rFonts w:hAnsi="宋体"/>
          <w:sz w:val="24"/>
          <w:szCs w:val="24"/>
        </w:rPr>
      </w:pPr>
      <w:r>
        <w:rPr>
          <w:rFonts w:hAnsi="宋体"/>
          <w:sz w:val="24"/>
          <w:szCs w:val="24"/>
        </w:rPr>
        <w:t>（</w:t>
      </w:r>
      <w:r>
        <w:rPr>
          <w:rFonts w:hint="eastAsia" w:hAnsi="宋体"/>
          <w:sz w:val="24"/>
          <w:szCs w:val="24"/>
        </w:rPr>
        <w:t>4</w:t>
      </w:r>
      <w:r>
        <w:rPr>
          <w:rFonts w:hAnsi="宋体"/>
          <w:sz w:val="24"/>
          <w:szCs w:val="24"/>
        </w:rPr>
        <w:t>）投标技术方案不明确，存在一个或一个以上备选（替代）投标方案的</w:t>
      </w:r>
      <w:r>
        <w:rPr>
          <w:rFonts w:hint="eastAsia" w:hAnsi="宋体"/>
          <w:sz w:val="24"/>
          <w:szCs w:val="24"/>
        </w:rPr>
        <w:t>；</w:t>
      </w:r>
    </w:p>
    <w:p w14:paraId="2E737C19">
      <w:pPr>
        <w:pStyle w:val="3"/>
        <w:snapToGrid w:val="0"/>
        <w:spacing w:line="360" w:lineRule="auto"/>
        <w:ind w:firstLine="464" w:firstLineChars="200"/>
        <w:rPr>
          <w:rFonts w:hAnsi="宋体"/>
          <w:sz w:val="24"/>
          <w:szCs w:val="24"/>
        </w:rPr>
      </w:pPr>
      <w:r>
        <w:rPr>
          <w:rFonts w:hint="eastAsia" w:hAnsi="宋体"/>
          <w:sz w:val="24"/>
          <w:szCs w:val="24"/>
        </w:rPr>
        <w:t>（5）与其他参加本次投标供应商的投标文件（技术文件）的文字表述内容相同连续20行以上。</w:t>
      </w:r>
    </w:p>
    <w:p w14:paraId="1E6961F4">
      <w:pPr>
        <w:widowControl/>
        <w:snapToGrid w:val="0"/>
        <w:spacing w:line="500" w:lineRule="exact"/>
        <w:ind w:firstLine="480" w:firstLineChars="200"/>
        <w:jc w:val="left"/>
        <w:rPr>
          <w:rFonts w:ascii="宋体" w:hAnsi="宋体"/>
          <w:sz w:val="24"/>
        </w:rPr>
      </w:pPr>
      <w:r>
        <w:rPr>
          <w:rFonts w:hint="eastAsia" w:ascii="宋体" w:hAnsi="宋体"/>
          <w:sz w:val="24"/>
        </w:rPr>
        <w:t>（6）</w:t>
      </w:r>
      <w:r>
        <w:rPr>
          <w:rFonts w:hint="eastAsia" w:ascii="宋体" w:hAnsi="宋体"/>
          <w:b/>
          <w:bCs/>
          <w:sz w:val="24"/>
        </w:rPr>
        <w:t>电子投标文件解密失败的，且未在规定时间内提交电子备份投标文件的；</w:t>
      </w:r>
    </w:p>
    <w:p w14:paraId="136A65EE">
      <w:pPr>
        <w:widowControl/>
        <w:snapToGrid w:val="0"/>
        <w:spacing w:line="500" w:lineRule="exact"/>
        <w:ind w:firstLine="480" w:firstLineChars="200"/>
        <w:jc w:val="left"/>
        <w:rPr>
          <w:rFonts w:hAnsi="宋体"/>
          <w:sz w:val="24"/>
        </w:rPr>
      </w:pPr>
      <w:r>
        <w:rPr>
          <w:rFonts w:hint="eastAsia" w:ascii="宋体" w:hAnsi="宋体"/>
          <w:sz w:val="24"/>
        </w:rPr>
        <w:t>（7）</w:t>
      </w:r>
      <w:r>
        <w:rPr>
          <w:rFonts w:hint="eastAsia" w:ascii="宋体" w:hAnsi="宋体"/>
          <w:b/>
          <w:bCs/>
          <w:sz w:val="24"/>
        </w:rPr>
        <w:t>电子投标文件未按规定要求进行签字、电子签章的。</w:t>
      </w:r>
    </w:p>
    <w:p w14:paraId="41DA13DC">
      <w:pPr>
        <w:pStyle w:val="3"/>
        <w:snapToGrid w:val="0"/>
        <w:spacing w:line="360" w:lineRule="auto"/>
        <w:ind w:firstLine="457" w:firstLineChars="196"/>
        <w:rPr>
          <w:rFonts w:hAnsi="宋体"/>
          <w:b/>
          <w:bCs/>
          <w:sz w:val="24"/>
          <w:szCs w:val="24"/>
        </w:rPr>
      </w:pPr>
      <w:r>
        <w:rPr>
          <w:rFonts w:hint="eastAsia" w:hAnsi="宋体"/>
          <w:b/>
          <w:bCs/>
          <w:sz w:val="24"/>
          <w:szCs w:val="24"/>
        </w:rPr>
        <w:t>4.</w:t>
      </w:r>
      <w:r>
        <w:rPr>
          <w:rFonts w:hAnsi="宋体"/>
          <w:b/>
          <w:bCs/>
          <w:sz w:val="24"/>
          <w:szCs w:val="24"/>
        </w:rPr>
        <w:t>在报价评审时，如发现下列情形之一的，投标文件将被视为无效：</w:t>
      </w:r>
    </w:p>
    <w:p w14:paraId="72BD6DAF">
      <w:pPr>
        <w:pStyle w:val="3"/>
        <w:snapToGrid w:val="0"/>
        <w:spacing w:line="360" w:lineRule="auto"/>
        <w:ind w:firstLine="464" w:firstLineChars="200"/>
        <w:rPr>
          <w:rFonts w:hAnsi="宋体"/>
          <w:sz w:val="24"/>
          <w:szCs w:val="24"/>
        </w:rPr>
      </w:pPr>
      <w:r>
        <w:rPr>
          <w:rFonts w:hint="eastAsia" w:hAnsi="宋体"/>
          <w:sz w:val="24"/>
          <w:szCs w:val="24"/>
        </w:rPr>
        <w:t>（1）未采用人民币报价或者未按照招标文件标明的币种报价的；</w:t>
      </w:r>
    </w:p>
    <w:p w14:paraId="38CD5DE8">
      <w:pPr>
        <w:pStyle w:val="3"/>
        <w:snapToGrid w:val="0"/>
        <w:spacing w:line="360" w:lineRule="auto"/>
        <w:ind w:firstLine="464" w:firstLineChars="200"/>
        <w:rPr>
          <w:rFonts w:hAnsi="宋体"/>
          <w:sz w:val="24"/>
          <w:szCs w:val="24"/>
        </w:rPr>
      </w:pPr>
      <w:r>
        <w:rPr>
          <w:rFonts w:hint="eastAsia" w:hAnsi="宋体"/>
          <w:sz w:val="24"/>
          <w:szCs w:val="24"/>
        </w:rPr>
        <w:t>（2）报价超出招标文件规定的预算金额或者最高限价的；</w:t>
      </w:r>
    </w:p>
    <w:p w14:paraId="4A85BA37">
      <w:pPr>
        <w:pStyle w:val="3"/>
        <w:snapToGrid w:val="0"/>
        <w:spacing w:line="360" w:lineRule="auto"/>
        <w:ind w:firstLine="464" w:firstLineChars="200"/>
        <w:rPr>
          <w:rFonts w:hAnsi="宋体"/>
          <w:sz w:val="24"/>
          <w:szCs w:val="24"/>
        </w:rPr>
      </w:pPr>
      <w:r>
        <w:rPr>
          <w:rFonts w:hint="eastAsia" w:hAnsi="宋体"/>
          <w:sz w:val="24"/>
          <w:szCs w:val="24"/>
        </w:rPr>
        <w:t>（3）投标报价具有选择性。</w:t>
      </w:r>
    </w:p>
    <w:p w14:paraId="42C6057C">
      <w:pPr>
        <w:pStyle w:val="3"/>
        <w:snapToGrid w:val="0"/>
        <w:spacing w:line="360" w:lineRule="auto"/>
        <w:ind w:firstLine="464" w:firstLineChars="200"/>
        <w:rPr>
          <w:rFonts w:hAnsi="宋体"/>
          <w:sz w:val="24"/>
          <w:szCs w:val="24"/>
        </w:rPr>
      </w:pPr>
      <w:r>
        <w:rPr>
          <w:rFonts w:hint="eastAsia" w:hAnsi="宋体"/>
          <w:sz w:val="24"/>
          <w:szCs w:val="24"/>
        </w:rPr>
        <w:t>（4）开标一览表中的品牌、规格、型号与商务技术响应文件技术方案不一致的；</w:t>
      </w:r>
    </w:p>
    <w:p w14:paraId="4AA03422">
      <w:pPr>
        <w:pStyle w:val="3"/>
        <w:snapToGrid w:val="0"/>
        <w:spacing w:line="360" w:lineRule="auto"/>
        <w:ind w:firstLine="464" w:firstLineChars="200"/>
        <w:rPr>
          <w:rFonts w:hAnsi="宋体"/>
          <w:sz w:val="24"/>
          <w:szCs w:val="24"/>
        </w:rPr>
      </w:pPr>
      <w:r>
        <w:rPr>
          <w:rFonts w:hint="eastAsia" w:hAnsi="宋体"/>
          <w:sz w:val="24"/>
          <w:szCs w:val="24"/>
        </w:rPr>
        <w:t>（5）投标报价文件格式不符合招标文件要求格式的；</w:t>
      </w:r>
    </w:p>
    <w:p w14:paraId="527193D9">
      <w:pPr>
        <w:pStyle w:val="3"/>
        <w:snapToGrid w:val="0"/>
        <w:spacing w:line="312" w:lineRule="auto"/>
        <w:ind w:firstLine="457" w:firstLineChars="196"/>
        <w:rPr>
          <w:rFonts w:hAnsi="宋体"/>
          <w:b/>
          <w:bCs/>
          <w:sz w:val="24"/>
          <w:szCs w:val="24"/>
        </w:rPr>
      </w:pPr>
      <w:r>
        <w:rPr>
          <w:rFonts w:hint="eastAsia" w:hAnsi="宋体"/>
          <w:b/>
          <w:bCs/>
          <w:sz w:val="24"/>
          <w:szCs w:val="24"/>
        </w:rPr>
        <w:t>（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2AC7238">
      <w:pPr>
        <w:widowControl/>
        <w:snapToGrid w:val="0"/>
        <w:spacing w:line="500" w:lineRule="exact"/>
        <w:ind w:firstLine="480" w:firstLineChars="200"/>
        <w:jc w:val="left"/>
        <w:rPr>
          <w:rFonts w:ascii="宋体" w:hAnsi="宋体"/>
          <w:sz w:val="24"/>
        </w:rPr>
      </w:pPr>
      <w:r>
        <w:rPr>
          <w:rFonts w:hint="eastAsia" w:ascii="宋体" w:hAnsi="宋体"/>
          <w:sz w:val="24"/>
        </w:rPr>
        <w:t>（7）</w:t>
      </w:r>
      <w:r>
        <w:rPr>
          <w:rFonts w:hint="eastAsia" w:ascii="宋体" w:hAnsi="宋体"/>
          <w:b/>
          <w:bCs/>
          <w:sz w:val="24"/>
        </w:rPr>
        <w:t>电子投标文件解密失败的，且未在规定时间内提交电子备份投标文件的；</w:t>
      </w:r>
    </w:p>
    <w:p w14:paraId="10D09FCA">
      <w:pPr>
        <w:widowControl/>
        <w:snapToGrid w:val="0"/>
        <w:spacing w:line="500" w:lineRule="exact"/>
        <w:ind w:firstLine="480" w:firstLineChars="200"/>
        <w:jc w:val="left"/>
        <w:rPr>
          <w:rFonts w:ascii="宋体" w:hAnsi="宋体"/>
          <w:sz w:val="24"/>
        </w:rPr>
      </w:pPr>
      <w:r>
        <w:rPr>
          <w:rFonts w:hint="eastAsia" w:ascii="宋体" w:hAnsi="宋体"/>
          <w:sz w:val="24"/>
        </w:rPr>
        <w:t>（8）</w:t>
      </w:r>
      <w:r>
        <w:rPr>
          <w:rFonts w:hint="eastAsia" w:ascii="宋体" w:hAnsi="宋体"/>
          <w:b/>
          <w:bCs/>
          <w:sz w:val="24"/>
        </w:rPr>
        <w:t>电子投标文件未按规定要求进行签字、电子签章的。</w:t>
      </w:r>
    </w:p>
    <w:p w14:paraId="4B207D33">
      <w:pPr>
        <w:pStyle w:val="3"/>
        <w:snapToGrid w:val="0"/>
        <w:spacing w:line="360" w:lineRule="auto"/>
        <w:ind w:firstLine="457" w:firstLineChars="196"/>
        <w:rPr>
          <w:rFonts w:hAnsi="宋体"/>
          <w:b/>
          <w:sz w:val="24"/>
          <w:szCs w:val="24"/>
        </w:rPr>
      </w:pPr>
      <w:r>
        <w:rPr>
          <w:rFonts w:hint="eastAsia" w:hAnsi="宋体"/>
          <w:b/>
          <w:sz w:val="24"/>
          <w:szCs w:val="24"/>
        </w:rPr>
        <w:t>5.</w:t>
      </w:r>
      <w:r>
        <w:rPr>
          <w:rFonts w:hAnsi="宋体"/>
          <w:b/>
          <w:sz w:val="24"/>
          <w:szCs w:val="24"/>
        </w:rPr>
        <w:t>被拒绝的投标文件为无效。</w:t>
      </w:r>
    </w:p>
    <w:p w14:paraId="4997924E">
      <w:pPr>
        <w:pStyle w:val="3"/>
        <w:snapToGrid w:val="0"/>
        <w:spacing w:line="360" w:lineRule="auto"/>
        <w:ind w:firstLine="457" w:firstLineChars="196"/>
        <w:rPr>
          <w:rFonts w:hAnsi="宋体"/>
          <w:b/>
          <w:sz w:val="24"/>
          <w:szCs w:val="24"/>
        </w:rPr>
      </w:pPr>
      <w:r>
        <w:rPr>
          <w:rFonts w:hint="eastAsia" w:hAnsi="宋体"/>
          <w:b/>
          <w:sz w:val="24"/>
          <w:szCs w:val="24"/>
        </w:rPr>
        <w:t>6．对仅出现以上1、2、3情形之一中小项情况的，经审定凡没有实质性影响和损害的，可不作无效标处理。</w:t>
      </w:r>
    </w:p>
    <w:p w14:paraId="377E8608">
      <w:pPr>
        <w:pStyle w:val="3"/>
        <w:snapToGrid w:val="0"/>
        <w:spacing w:line="360" w:lineRule="auto"/>
        <w:ind w:firstLine="457" w:firstLineChars="196"/>
        <w:outlineLvl w:val="1"/>
        <w:rPr>
          <w:rFonts w:hAnsi="宋体"/>
          <w:b/>
          <w:snapToGrid w:val="0"/>
          <w:sz w:val="24"/>
          <w:szCs w:val="24"/>
        </w:rPr>
      </w:pPr>
      <w:r>
        <w:rPr>
          <w:rFonts w:hint="eastAsia" w:hAnsi="宋体"/>
          <w:b/>
          <w:sz w:val="24"/>
          <w:szCs w:val="24"/>
        </w:rPr>
        <w:t>四、开标</w:t>
      </w:r>
    </w:p>
    <w:p w14:paraId="09507937">
      <w:pPr>
        <w:pStyle w:val="18"/>
        <w:snapToGrid w:val="0"/>
        <w:spacing w:beforeLines="0" w:afterLines="0" w:line="360" w:lineRule="auto"/>
        <w:ind w:firstLine="472" w:firstLineChars="196"/>
        <w:rPr>
          <w:rFonts w:hAnsi="宋体"/>
          <w:b/>
        </w:rPr>
      </w:pPr>
      <w:r>
        <w:rPr>
          <w:rFonts w:hAnsi="宋体"/>
          <w:b/>
        </w:rPr>
        <w:t>（一）开标准备</w:t>
      </w:r>
    </w:p>
    <w:p w14:paraId="62807C66">
      <w:pPr>
        <w:snapToGrid w:val="0"/>
        <w:spacing w:line="380" w:lineRule="exact"/>
        <w:ind w:firstLine="482" w:firstLineChars="200"/>
      </w:pPr>
      <w:r>
        <w:rPr>
          <w:rFonts w:hint="eastAsia" w:ascii="宋体" w:hAnsi="宋体" w:cs="宋体"/>
          <w:b/>
          <w:bCs/>
          <w:sz w:val="24"/>
        </w:rPr>
        <w:t>本项目不要求投标人到开标现场开标，但投标人应派法定代表人或委托代理人【委托代理人应当是投标人的在职正式职工】准时在线出席电子开标会议，随时关注开标进度，如在开标过程中有电子询标，应在规定的时间内对电子询标函进行澄清</w:t>
      </w:r>
      <w:r>
        <w:rPr>
          <w:rFonts w:hint="eastAsia" w:ascii="宋体" w:hAnsi="宋体" w:cs="Arial"/>
          <w:b/>
          <w:bCs/>
          <w:sz w:val="24"/>
        </w:rPr>
        <w:t>、答复</w:t>
      </w:r>
      <w:r>
        <w:rPr>
          <w:rFonts w:hint="eastAsia" w:ascii="宋体" w:hAnsi="宋体" w:cs="宋体"/>
          <w:b/>
          <w:bCs/>
          <w:sz w:val="24"/>
        </w:rPr>
        <w:t>。超过规定时间的询标函将不予接受，评标为委员会可以作出不利于被询标人的决定。评标委员会只对投标文件内容进行询问，以投标文件的内容作为评审依据，不接受外部补充证据，评标委员会认为投标人不符合招标文件实质性要求明确时，可不经过询标而直接予以无效标认定，但代理机构应将无效标原因当场告知投标人。</w:t>
      </w:r>
    </w:p>
    <w:p w14:paraId="090C46C1">
      <w:pPr>
        <w:snapToGrid w:val="0"/>
        <w:spacing w:before="120" w:beforeLines="50" w:line="360" w:lineRule="auto"/>
        <w:ind w:firstLine="472" w:firstLineChars="196"/>
        <w:jc w:val="left"/>
        <w:outlineLvl w:val="1"/>
        <w:rPr>
          <w:rFonts w:ascii="宋体" w:hAnsi="宋体" w:cs="Arial"/>
          <w:b/>
          <w:bCs/>
          <w:sz w:val="24"/>
        </w:rPr>
      </w:pPr>
      <w:r>
        <w:rPr>
          <w:rFonts w:hint="eastAsia" w:ascii="宋体" w:hAnsi="宋体" w:cs="Arial"/>
          <w:b/>
          <w:bCs/>
          <w:sz w:val="24"/>
        </w:rPr>
        <w:t>投标人未按招标文件要求派代表参加电子开标会议的，视同认可开标结果，不得对开标过程及开标结果提出质疑。</w:t>
      </w:r>
    </w:p>
    <w:p w14:paraId="5F92D516"/>
    <w:p w14:paraId="23131729">
      <w:pPr>
        <w:snapToGrid w:val="0"/>
        <w:spacing w:line="312" w:lineRule="auto"/>
        <w:ind w:firstLine="482" w:firstLineChars="200"/>
        <w:rPr>
          <w:rFonts w:ascii="宋体" w:hAnsi="宋体" w:cs="Arial"/>
          <w:b/>
          <w:sz w:val="24"/>
        </w:rPr>
      </w:pPr>
      <w:r>
        <w:rPr>
          <w:rFonts w:hint="eastAsia" w:ascii="宋体" w:hAnsi="宋体" w:cs="Arial"/>
          <w:b/>
          <w:sz w:val="24"/>
        </w:rPr>
        <w:t>投标截止时间后及评审过程中，有效投标人不足3家的标项，则予以废标。</w:t>
      </w:r>
    </w:p>
    <w:p w14:paraId="1008E23A">
      <w:pPr>
        <w:pStyle w:val="18"/>
        <w:numPr>
          <w:ilvl w:val="0"/>
          <w:numId w:val="14"/>
        </w:numPr>
        <w:snapToGrid w:val="0"/>
        <w:spacing w:beforeLines="0" w:afterLines="0" w:line="360" w:lineRule="auto"/>
        <w:rPr>
          <w:rFonts w:hAnsi="宋体"/>
          <w:b/>
        </w:rPr>
      </w:pPr>
      <w:r>
        <w:rPr>
          <w:rFonts w:hAnsi="宋体"/>
          <w:b/>
        </w:rPr>
        <w:t>开标程序：</w:t>
      </w:r>
    </w:p>
    <w:p w14:paraId="17F7A816">
      <w:pPr>
        <w:spacing w:line="440" w:lineRule="exact"/>
        <w:ind w:firstLine="482" w:firstLineChars="200"/>
        <w:rPr>
          <w:rFonts w:ascii="宋体" w:hAnsi="宋体"/>
          <w:b/>
          <w:bCs/>
          <w:sz w:val="24"/>
        </w:rPr>
      </w:pPr>
      <w:r>
        <w:rPr>
          <w:rFonts w:hint="eastAsia" w:ascii="宋体" w:hAnsi="宋体"/>
          <w:b/>
          <w:bCs/>
          <w:sz w:val="24"/>
        </w:rPr>
        <w:t>1、本项目原则上采用政采云电子招投标系统进行开标及评审，但有下情形之一的，按以下情况处理：</w:t>
      </w:r>
    </w:p>
    <w:p w14:paraId="14EE1A9B">
      <w:pPr>
        <w:pStyle w:val="18"/>
        <w:adjustRightInd w:val="0"/>
        <w:snapToGrid w:val="0"/>
        <w:spacing w:before="120" w:after="120" w:line="500" w:lineRule="exact"/>
        <w:ind w:firstLine="482" w:firstLineChars="200"/>
        <w:rPr>
          <w:rFonts w:hAnsi="宋体"/>
          <w:b/>
          <w:u w:val="single"/>
        </w:rPr>
      </w:pPr>
      <w:r>
        <w:rPr>
          <w:rFonts w:hint="eastAsia" w:hAnsi="宋体" w:cs="Arial"/>
          <w:b/>
          <w:u w:val="single"/>
        </w:rPr>
        <w:t>（1）若投标人的电子投标文件在规定时间内无法解密或解密失败，工作人员将开启投标人递交的</w:t>
      </w:r>
      <w:r>
        <w:rPr>
          <w:rFonts w:hint="eastAsia" w:hAnsi="宋体"/>
          <w:b/>
          <w:u w:val="single"/>
        </w:rPr>
        <w:t>电子备份投标文件，以完成开标。</w:t>
      </w:r>
    </w:p>
    <w:p w14:paraId="3BF0A33A">
      <w:pPr>
        <w:pStyle w:val="18"/>
        <w:snapToGrid w:val="0"/>
        <w:spacing w:before="120" w:after="120" w:line="460" w:lineRule="exact"/>
        <w:ind w:firstLine="482" w:firstLineChars="200"/>
        <w:rPr>
          <w:rFonts w:hAnsi="宋体"/>
          <w:b/>
          <w:bCs/>
        </w:rPr>
      </w:pPr>
      <w:r>
        <w:rPr>
          <w:rFonts w:hint="eastAsia" w:hAnsi="宋体"/>
          <w:b/>
          <w:u w:val="single"/>
        </w:rPr>
        <w:t>（2）</w:t>
      </w:r>
      <w:r>
        <w:rPr>
          <w:rFonts w:hint="eastAsia" w:hAnsi="宋体" w:cs="Arial"/>
          <w:b/>
          <w:u w:val="single"/>
        </w:rPr>
        <w:t>若投标人的电子投标文件在规定时间内无法解密或解密失败，或者因政采云平台原因无法读取或电子开评标无法正常进行时，工作人员将上传投标人的电子备份投标文件，以完成开标。</w:t>
      </w:r>
    </w:p>
    <w:p w14:paraId="2690C78B">
      <w:pPr>
        <w:pStyle w:val="18"/>
        <w:snapToGrid w:val="0"/>
        <w:spacing w:beforeLines="0" w:afterLines="0" w:line="240" w:lineRule="auto"/>
        <w:ind w:left="567"/>
        <w:rPr>
          <w:rFonts w:hAnsi="宋体"/>
          <w:b/>
          <w:bCs/>
        </w:rPr>
      </w:pPr>
      <w:r>
        <w:rPr>
          <w:rFonts w:hint="eastAsia" w:hAnsi="宋体"/>
          <w:b/>
          <w:bCs/>
        </w:rPr>
        <w:t>2、开标及评审程序</w:t>
      </w:r>
    </w:p>
    <w:p w14:paraId="329C2248">
      <w:pPr>
        <w:spacing w:line="440" w:lineRule="exact"/>
        <w:ind w:firstLine="482" w:firstLineChars="200"/>
        <w:rPr>
          <w:rFonts w:ascii="宋体" w:hAnsi="宋体" w:cs="Arial"/>
          <w:b/>
          <w:sz w:val="24"/>
        </w:rPr>
      </w:pPr>
      <w:r>
        <w:rPr>
          <w:rFonts w:hint="eastAsia" w:ascii="宋体" w:hAnsi="宋体"/>
          <w:b/>
          <w:bCs/>
          <w:sz w:val="24"/>
        </w:rPr>
        <w:t>（1）投标截止时间后，</w:t>
      </w:r>
      <w:r>
        <w:rPr>
          <w:rFonts w:hint="eastAsia" w:ascii="宋体" w:hAnsi="宋体" w:cs="Arial"/>
          <w:b/>
          <w:sz w:val="24"/>
        </w:rPr>
        <w:t>投标人</w:t>
      </w:r>
      <w:r>
        <w:rPr>
          <w:rFonts w:hint="eastAsia" w:ascii="宋体" w:hAnsi="宋体" w:cs="Arial"/>
          <w:b/>
          <w:bCs/>
          <w:sz w:val="24"/>
        </w:rPr>
        <w:t>须</w:t>
      </w:r>
      <w:r>
        <w:rPr>
          <w:rFonts w:hint="eastAsia" w:ascii="宋体" w:hAnsi="宋体" w:cs="Arial"/>
          <w:b/>
          <w:sz w:val="24"/>
        </w:rPr>
        <w:t>登录政采云平台，用“项目采购-开标评标”功能对电子投标文件进行在线解密。在线解密电子投标文件时间为</w:t>
      </w:r>
      <w:r>
        <w:rPr>
          <w:rFonts w:hint="eastAsia" w:ascii="宋体" w:hAnsi="宋体"/>
          <w:b/>
          <w:bCs/>
          <w:sz w:val="24"/>
        </w:rPr>
        <w:t>投标截止时间</w:t>
      </w:r>
      <w:r>
        <w:rPr>
          <w:rFonts w:hint="eastAsia" w:ascii="宋体" w:hAnsi="宋体" w:cs="Arial"/>
          <w:b/>
          <w:sz w:val="24"/>
        </w:rPr>
        <w:t>起半个小时内。</w:t>
      </w:r>
    </w:p>
    <w:p w14:paraId="3FEA3C16">
      <w:pPr>
        <w:spacing w:line="440" w:lineRule="exact"/>
        <w:ind w:firstLine="482" w:firstLineChars="200"/>
        <w:rPr>
          <w:rFonts w:ascii="宋体" w:hAnsi="宋体"/>
          <w:b/>
          <w:bCs/>
          <w:sz w:val="24"/>
        </w:rPr>
      </w:pPr>
      <w:r>
        <w:rPr>
          <w:rFonts w:hint="eastAsia" w:ascii="宋体" w:hAnsi="宋体"/>
          <w:b/>
          <w:bCs/>
          <w:sz w:val="24"/>
        </w:rPr>
        <w:t>（2）由采购人代表对资格审查文件进行评审，评标委员会对商务技术响应文件进行评审；</w:t>
      </w:r>
    </w:p>
    <w:p w14:paraId="4BCB26B9">
      <w:pPr>
        <w:spacing w:line="440" w:lineRule="exact"/>
        <w:ind w:firstLine="482" w:firstLineChars="200"/>
        <w:rPr>
          <w:rFonts w:ascii="宋体" w:hAnsi="宋体"/>
          <w:b/>
          <w:bCs/>
          <w:sz w:val="24"/>
        </w:rPr>
      </w:pPr>
      <w:r>
        <w:rPr>
          <w:rFonts w:hint="eastAsia" w:ascii="宋体" w:hAnsi="宋体"/>
          <w:b/>
          <w:bCs/>
          <w:sz w:val="24"/>
        </w:rPr>
        <w:t>（3）在系统上公开资格审查和技术商务评审结果；</w:t>
      </w:r>
    </w:p>
    <w:p w14:paraId="76F8EF7E">
      <w:pPr>
        <w:spacing w:line="440" w:lineRule="exact"/>
        <w:ind w:firstLine="482" w:firstLineChars="200"/>
        <w:rPr>
          <w:rFonts w:ascii="宋体" w:hAnsi="宋体"/>
          <w:b/>
          <w:bCs/>
          <w:sz w:val="24"/>
        </w:rPr>
      </w:pPr>
      <w:r>
        <w:rPr>
          <w:rFonts w:hint="eastAsia" w:ascii="宋体" w:hAnsi="宋体"/>
          <w:b/>
          <w:bCs/>
          <w:sz w:val="24"/>
        </w:rPr>
        <w:t>（4）在系统上公开报价开标情况；</w:t>
      </w:r>
    </w:p>
    <w:p w14:paraId="2B9B8A4A">
      <w:pPr>
        <w:spacing w:line="440" w:lineRule="exact"/>
        <w:ind w:firstLine="482" w:firstLineChars="200"/>
        <w:rPr>
          <w:rFonts w:ascii="宋体" w:hAnsi="宋体"/>
          <w:b/>
          <w:bCs/>
          <w:sz w:val="24"/>
        </w:rPr>
      </w:pPr>
      <w:r>
        <w:rPr>
          <w:rFonts w:hint="eastAsia" w:ascii="宋体" w:hAnsi="宋体"/>
          <w:b/>
          <w:bCs/>
          <w:sz w:val="24"/>
        </w:rPr>
        <w:t>（5）评标委员会对报价情况进行评审；</w:t>
      </w:r>
    </w:p>
    <w:p w14:paraId="63698889">
      <w:pPr>
        <w:spacing w:line="440" w:lineRule="exact"/>
        <w:ind w:firstLine="482" w:firstLineChars="200"/>
        <w:rPr>
          <w:rFonts w:ascii="宋体" w:hAnsi="宋体"/>
          <w:b/>
          <w:bCs/>
          <w:sz w:val="24"/>
        </w:rPr>
      </w:pPr>
      <w:r>
        <w:rPr>
          <w:rFonts w:hint="eastAsia" w:ascii="宋体" w:hAnsi="宋体"/>
          <w:b/>
          <w:bCs/>
          <w:sz w:val="24"/>
        </w:rPr>
        <w:t>（6）在系统上公布评审结果。</w:t>
      </w:r>
    </w:p>
    <w:p w14:paraId="769DA20D">
      <w:pPr>
        <w:spacing w:line="440" w:lineRule="exact"/>
        <w:ind w:firstLine="482" w:firstLineChars="200"/>
      </w:pPr>
      <w:r>
        <w:rPr>
          <w:rFonts w:hint="eastAsia" w:ascii="宋体" w:hAnsi="宋体"/>
          <w:b/>
          <w:bCs/>
          <w:sz w:val="24"/>
        </w:rPr>
        <w:t>特别说明：政采云公司如对电子化开标及评审程序有调整的，按调整后的程序操作。</w:t>
      </w:r>
    </w:p>
    <w:p w14:paraId="51174B1E">
      <w:pPr>
        <w:pStyle w:val="18"/>
        <w:snapToGrid w:val="0"/>
        <w:spacing w:beforeLines="0" w:afterLines="0" w:line="360" w:lineRule="auto"/>
        <w:ind w:left="842" w:leftChars="267" w:hanging="281" w:hangingChars="100"/>
        <w:outlineLvl w:val="1"/>
        <w:rPr>
          <w:rFonts w:hAnsi="宋体"/>
          <w:b/>
          <w:sz w:val="28"/>
          <w:szCs w:val="28"/>
        </w:rPr>
      </w:pPr>
      <w:r>
        <w:rPr>
          <w:rFonts w:hint="eastAsia" w:hAnsi="宋体"/>
          <w:b/>
          <w:sz w:val="28"/>
          <w:szCs w:val="28"/>
        </w:rPr>
        <w:t>五、评标</w:t>
      </w:r>
    </w:p>
    <w:p w14:paraId="0E60D5E5">
      <w:pPr>
        <w:pStyle w:val="18"/>
        <w:snapToGrid w:val="0"/>
        <w:spacing w:beforeLines="0" w:afterLines="0" w:line="360" w:lineRule="auto"/>
        <w:ind w:left="720" w:leftChars="228" w:hanging="241" w:hangingChars="100"/>
        <w:rPr>
          <w:rFonts w:hAnsi="宋体"/>
          <w:b/>
        </w:rPr>
      </w:pPr>
      <w:r>
        <w:rPr>
          <w:rFonts w:hAnsi="宋体"/>
          <w:b/>
        </w:rPr>
        <w:t>（一）组建评标委员会</w:t>
      </w:r>
    </w:p>
    <w:p w14:paraId="6DC2ADDA">
      <w:pPr>
        <w:pStyle w:val="18"/>
        <w:snapToGrid w:val="0"/>
        <w:spacing w:beforeLines="0" w:afterLines="0" w:line="360" w:lineRule="auto"/>
        <w:ind w:firstLine="480" w:firstLineChars="200"/>
        <w:rPr>
          <w:rFonts w:hAnsi="宋体"/>
        </w:rPr>
      </w:pPr>
      <w:r>
        <w:rPr>
          <w:rFonts w:hAnsi="宋体"/>
        </w:rPr>
        <w:t>本项目评标委员会由政府采购评审专家</w:t>
      </w:r>
      <w:r>
        <w:rPr>
          <w:rFonts w:hint="eastAsia" w:hAnsi="宋体"/>
          <w:u w:val="single"/>
        </w:rPr>
        <w:t>4</w:t>
      </w:r>
      <w:r>
        <w:rPr>
          <w:rFonts w:hAnsi="宋体"/>
        </w:rPr>
        <w:t>人和采购人代表</w:t>
      </w:r>
      <w:r>
        <w:rPr>
          <w:rFonts w:hint="eastAsia" w:hAnsi="宋体"/>
          <w:u w:val="single"/>
        </w:rPr>
        <w:t>1</w:t>
      </w:r>
      <w:r>
        <w:rPr>
          <w:rFonts w:hAnsi="宋体"/>
        </w:rPr>
        <w:t>人,共</w:t>
      </w:r>
      <w:r>
        <w:rPr>
          <w:rFonts w:hint="eastAsia" w:hAnsi="宋体"/>
          <w:u w:val="single"/>
        </w:rPr>
        <w:t>5</w:t>
      </w:r>
      <w:r>
        <w:rPr>
          <w:rFonts w:hAnsi="宋体"/>
        </w:rPr>
        <w:t>人组成。</w:t>
      </w:r>
    </w:p>
    <w:p w14:paraId="1F182BA3">
      <w:pPr>
        <w:pStyle w:val="18"/>
        <w:snapToGrid w:val="0"/>
        <w:spacing w:beforeLines="0" w:afterLines="0" w:line="360" w:lineRule="auto"/>
        <w:ind w:left="720" w:leftChars="228" w:hanging="241" w:hangingChars="100"/>
        <w:rPr>
          <w:rFonts w:hAnsi="宋体"/>
          <w:b/>
        </w:rPr>
      </w:pPr>
      <w:r>
        <w:rPr>
          <w:rFonts w:hAnsi="宋体"/>
          <w:b/>
        </w:rPr>
        <w:t>（二）评标的方式</w:t>
      </w:r>
    </w:p>
    <w:p w14:paraId="4894F0CD">
      <w:pPr>
        <w:pStyle w:val="18"/>
        <w:snapToGrid w:val="0"/>
        <w:spacing w:beforeLines="0" w:afterLines="0" w:line="360" w:lineRule="auto"/>
        <w:ind w:left="719" w:leftChars="228" w:hanging="240" w:hangingChars="100"/>
        <w:rPr>
          <w:rFonts w:hAnsi="宋体"/>
        </w:rPr>
      </w:pPr>
      <w:r>
        <w:rPr>
          <w:rFonts w:hAnsi="宋体"/>
        </w:rPr>
        <w:t>本项目采用不公开方式评标，评标的依据为招标文件和投标文件。</w:t>
      </w:r>
    </w:p>
    <w:p w14:paraId="17DCCB00">
      <w:pPr>
        <w:pStyle w:val="18"/>
        <w:numPr>
          <w:ilvl w:val="0"/>
          <w:numId w:val="14"/>
        </w:numPr>
        <w:snapToGrid w:val="0"/>
        <w:spacing w:beforeLines="0" w:afterLines="0" w:line="360" w:lineRule="auto"/>
        <w:rPr>
          <w:rFonts w:hAnsi="宋体"/>
          <w:b/>
          <w:bCs/>
        </w:rPr>
      </w:pPr>
      <w:r>
        <w:rPr>
          <w:rFonts w:hAnsi="宋体"/>
          <w:b/>
          <w:bCs/>
        </w:rPr>
        <w:t>评标程序</w:t>
      </w:r>
    </w:p>
    <w:p w14:paraId="0E294132">
      <w:pPr>
        <w:snapToGrid w:val="0"/>
        <w:spacing w:line="312" w:lineRule="auto"/>
        <w:ind w:firstLine="472" w:firstLineChars="196"/>
        <w:rPr>
          <w:rFonts w:ascii="宋体" w:hAnsi="宋体"/>
          <w:b/>
          <w:bCs/>
          <w:sz w:val="24"/>
        </w:rPr>
      </w:pPr>
      <w:r>
        <w:rPr>
          <w:rFonts w:hint="eastAsia" w:ascii="宋体" w:hAnsi="宋体"/>
          <w:b/>
          <w:bCs/>
          <w:sz w:val="24"/>
        </w:rPr>
        <w:t>1.资格审查</w:t>
      </w:r>
    </w:p>
    <w:p w14:paraId="438025A5">
      <w:pPr>
        <w:snapToGrid w:val="0"/>
        <w:spacing w:line="360" w:lineRule="auto"/>
        <w:ind w:firstLine="480" w:firstLineChars="200"/>
        <w:rPr>
          <w:rFonts w:ascii="宋体" w:hAnsi="宋体"/>
          <w:sz w:val="24"/>
        </w:rPr>
      </w:pPr>
      <w:r>
        <w:rPr>
          <w:rFonts w:hint="eastAsia" w:ascii="宋体" w:hAnsi="宋体"/>
          <w:sz w:val="24"/>
        </w:rPr>
        <w:t>采购人依法对投标人的资格进行审查。</w:t>
      </w:r>
    </w:p>
    <w:p w14:paraId="0E51F3F7">
      <w:pPr>
        <w:snapToGrid w:val="0"/>
        <w:spacing w:line="360" w:lineRule="auto"/>
        <w:ind w:firstLine="472" w:firstLineChars="196"/>
        <w:rPr>
          <w:rFonts w:ascii="宋体" w:hAnsi="宋体"/>
          <w:b/>
          <w:bCs/>
          <w:sz w:val="24"/>
          <w:szCs w:val="20"/>
        </w:rPr>
      </w:pPr>
      <w:r>
        <w:rPr>
          <w:rFonts w:hint="eastAsia" w:ascii="宋体" w:hAnsi="宋体"/>
          <w:b/>
          <w:bCs/>
          <w:sz w:val="24"/>
        </w:rPr>
        <w:t>2.</w:t>
      </w:r>
      <w:r>
        <w:rPr>
          <w:rFonts w:ascii="宋体" w:hAnsi="宋体"/>
          <w:b/>
          <w:bCs/>
          <w:sz w:val="24"/>
        </w:rPr>
        <w:t>形式审查</w:t>
      </w:r>
    </w:p>
    <w:p w14:paraId="4F6ACD64">
      <w:pPr>
        <w:snapToGrid w:val="0"/>
        <w:spacing w:line="360" w:lineRule="auto"/>
        <w:ind w:firstLine="480" w:firstLineChars="200"/>
        <w:rPr>
          <w:rFonts w:ascii="宋体" w:hAnsi="宋体"/>
          <w:b/>
          <w:sz w:val="24"/>
          <w:szCs w:val="20"/>
        </w:rPr>
      </w:pPr>
      <w:r>
        <w:rPr>
          <w:rFonts w:hint="eastAsia" w:ascii="宋体" w:hAnsi="宋体"/>
          <w:sz w:val="24"/>
        </w:rPr>
        <w:t>招标方工作人员协助评标委员会对投标人的资格</w:t>
      </w:r>
      <w:r>
        <w:rPr>
          <w:rFonts w:ascii="宋体" w:hAnsi="宋体"/>
          <w:sz w:val="24"/>
        </w:rPr>
        <w:t>和投标文件的完整性、合法性等进行审查。</w:t>
      </w:r>
    </w:p>
    <w:p w14:paraId="330413B0">
      <w:pPr>
        <w:snapToGrid w:val="0"/>
        <w:spacing w:line="360" w:lineRule="auto"/>
        <w:ind w:firstLine="472" w:firstLineChars="196"/>
        <w:rPr>
          <w:rFonts w:ascii="宋体" w:hAnsi="宋体"/>
          <w:b/>
          <w:bCs/>
          <w:sz w:val="24"/>
          <w:szCs w:val="20"/>
        </w:rPr>
      </w:pPr>
      <w:r>
        <w:rPr>
          <w:rFonts w:ascii="宋体" w:hAnsi="宋体"/>
          <w:b/>
          <w:bCs/>
          <w:sz w:val="24"/>
        </w:rPr>
        <w:t>2</w:t>
      </w:r>
      <w:r>
        <w:rPr>
          <w:rFonts w:hint="eastAsia" w:ascii="宋体" w:hAnsi="宋体"/>
          <w:b/>
          <w:bCs/>
          <w:sz w:val="24"/>
        </w:rPr>
        <w:t>.</w:t>
      </w:r>
      <w:r>
        <w:rPr>
          <w:rFonts w:ascii="宋体" w:hAnsi="宋体"/>
          <w:b/>
          <w:bCs/>
          <w:sz w:val="24"/>
        </w:rPr>
        <w:t>实质审查与比较</w:t>
      </w:r>
    </w:p>
    <w:p w14:paraId="4E57FA2F">
      <w:pPr>
        <w:snapToGrid w:val="0"/>
        <w:spacing w:line="360" w:lineRule="auto"/>
        <w:ind w:firstLine="480" w:firstLineChars="200"/>
        <w:rPr>
          <w:rFonts w:ascii="宋体" w:hAnsi="宋体"/>
          <w:sz w:val="24"/>
          <w:szCs w:val="20"/>
        </w:rPr>
      </w:pPr>
      <w:r>
        <w:rPr>
          <w:rFonts w:hint="eastAsia" w:ascii="宋体" w:hAnsi="宋体"/>
          <w:sz w:val="24"/>
        </w:rPr>
        <w:t>（</w:t>
      </w:r>
      <w:r>
        <w:rPr>
          <w:rFonts w:ascii="宋体" w:hAnsi="宋体"/>
          <w:sz w:val="24"/>
        </w:rPr>
        <w:t>1）评标委员会审查投标文件的实质性内容是否符合招标文件的实质性要求。</w:t>
      </w:r>
    </w:p>
    <w:p w14:paraId="25A7B067">
      <w:pPr>
        <w:spacing w:line="360" w:lineRule="auto"/>
        <w:ind w:firstLine="482" w:firstLineChars="200"/>
        <w:rPr>
          <w:rFonts w:ascii="宋体" w:hAnsi="宋体"/>
          <w:b/>
          <w:bCs/>
          <w:sz w:val="24"/>
        </w:rPr>
      </w:pPr>
      <w:r>
        <w:rPr>
          <w:rFonts w:hint="eastAsia" w:ascii="宋体" w:hAnsi="宋体"/>
          <w:b/>
          <w:bCs/>
          <w:sz w:val="24"/>
        </w:rPr>
        <w:t>（2）评标委员会将对投标人的投标文件进行审查、核对,如有疑问,将对投标人进行电子询标,投标人须在规定的时间内向评标委员会澄清有关问题,并在政采云上进行询标答复。</w:t>
      </w:r>
    </w:p>
    <w:p w14:paraId="0AA09126">
      <w:pPr>
        <w:snapToGrid w:val="0"/>
        <w:spacing w:line="360" w:lineRule="auto"/>
        <w:ind w:firstLine="482" w:firstLineChars="200"/>
      </w:pPr>
      <w:r>
        <w:rPr>
          <w:rFonts w:hint="eastAsia" w:ascii="宋体" w:hAnsi="宋体"/>
          <w:b/>
          <w:bCs/>
          <w:sz w:val="24"/>
        </w:rPr>
        <w:t>投标人代表未在规定的时间内进行澄清、拒绝澄清或者澄清的内容改变了投标文件的实质性内容的，评标委员会有权对该投标文件作出不利于投标人的评判。</w:t>
      </w:r>
      <w:r>
        <w:rPr>
          <w:rFonts w:hint="eastAsia" w:ascii="宋体" w:hAnsi="宋体" w:cs="宋体"/>
          <w:b/>
          <w:bCs/>
          <w:sz w:val="24"/>
        </w:rPr>
        <w:t>评标委员会认为投标人不符合招标文件实质性要求明确时，可不经过询标而直接予以无效标认定，但代理机构应将无效标原因当场告知投标人。</w:t>
      </w:r>
    </w:p>
    <w:p w14:paraId="234840EE">
      <w:pPr>
        <w:snapToGrid w:val="0"/>
        <w:spacing w:line="360" w:lineRule="auto"/>
        <w:ind w:firstLine="480" w:firstLineChars="200"/>
        <w:rPr>
          <w:rFonts w:ascii="宋体" w:hAnsi="宋体"/>
          <w:sz w:val="24"/>
          <w:szCs w:val="20"/>
        </w:rPr>
      </w:pPr>
      <w:r>
        <w:rPr>
          <w:rFonts w:hint="eastAsia" w:ascii="宋体" w:hAnsi="宋体"/>
          <w:sz w:val="24"/>
        </w:rPr>
        <w:t>（</w:t>
      </w:r>
      <w:r>
        <w:rPr>
          <w:rFonts w:ascii="宋体" w:hAnsi="宋体"/>
          <w:sz w:val="24"/>
        </w:rPr>
        <w:t>3）</w:t>
      </w:r>
      <w:r>
        <w:rPr>
          <w:rFonts w:hint="eastAsia" w:ascii="宋体" w:hAnsi="宋体"/>
          <w:sz w:val="24"/>
        </w:rPr>
        <w:t>技术、商务、资信及其他分按照评标委员会成员的独立评分结果的算术平均分计算，</w:t>
      </w:r>
      <w:r>
        <w:rPr>
          <w:rFonts w:ascii="宋体" w:hAnsi="宋体"/>
          <w:sz w:val="24"/>
        </w:rPr>
        <w:t>由指定专人进行计算复核。</w:t>
      </w:r>
    </w:p>
    <w:p w14:paraId="56D67B41">
      <w:pPr>
        <w:snapToGrid w:val="0"/>
        <w:spacing w:line="360" w:lineRule="auto"/>
        <w:ind w:firstLine="480" w:firstLineChars="200"/>
        <w:rPr>
          <w:rFonts w:ascii="宋体" w:hAnsi="宋体"/>
          <w:sz w:val="24"/>
          <w:szCs w:val="20"/>
        </w:rPr>
      </w:pPr>
      <w:r>
        <w:rPr>
          <w:rFonts w:hint="eastAsia" w:ascii="宋体" w:hAnsi="宋体"/>
          <w:sz w:val="24"/>
        </w:rPr>
        <w:t>（</w:t>
      </w:r>
      <w:r>
        <w:rPr>
          <w:rFonts w:ascii="宋体" w:hAnsi="宋体"/>
          <w:sz w:val="24"/>
        </w:rPr>
        <w:t>4）</w:t>
      </w:r>
      <w:r>
        <w:rPr>
          <w:rFonts w:hint="eastAsia" w:ascii="宋体" w:hAnsi="宋体"/>
          <w:sz w:val="24"/>
        </w:rPr>
        <w:t>招标方工作人员协助</w:t>
      </w:r>
      <w:r>
        <w:rPr>
          <w:rFonts w:ascii="宋体" w:hAnsi="宋体"/>
          <w:sz w:val="24"/>
        </w:rPr>
        <w:t>评标委员会</w:t>
      </w:r>
      <w:r>
        <w:rPr>
          <w:rFonts w:hint="eastAsia" w:ascii="宋体" w:hAnsi="宋体"/>
          <w:sz w:val="24"/>
        </w:rPr>
        <w:t>审核投标报价有无计算错误，政采云系统</w:t>
      </w:r>
      <w:r>
        <w:rPr>
          <w:rFonts w:ascii="宋体" w:hAnsi="宋体"/>
          <w:sz w:val="24"/>
        </w:rPr>
        <w:t>根据</w:t>
      </w:r>
      <w:r>
        <w:rPr>
          <w:rFonts w:hint="eastAsia" w:ascii="宋体" w:hAnsi="宋体"/>
          <w:sz w:val="24"/>
        </w:rPr>
        <w:t>本项目的评分标准</w:t>
      </w:r>
      <w:r>
        <w:rPr>
          <w:rFonts w:ascii="宋体" w:hAnsi="宋体"/>
          <w:sz w:val="24"/>
        </w:rPr>
        <w:t>计算各投标人的报价得分</w:t>
      </w:r>
      <w:r>
        <w:rPr>
          <w:rFonts w:hint="eastAsia" w:ascii="宋体" w:hAnsi="宋体"/>
          <w:sz w:val="24"/>
        </w:rPr>
        <w:t>。</w:t>
      </w:r>
    </w:p>
    <w:p w14:paraId="3F66F0F8">
      <w:pPr>
        <w:snapToGrid w:val="0"/>
        <w:spacing w:line="360" w:lineRule="auto"/>
        <w:ind w:firstLine="480" w:firstLineChars="200"/>
        <w:rPr>
          <w:rFonts w:ascii="宋体" w:hAnsi="宋体"/>
          <w:sz w:val="24"/>
          <w:szCs w:val="20"/>
        </w:rPr>
      </w:pPr>
      <w:r>
        <w:rPr>
          <w:rFonts w:hint="eastAsia" w:ascii="宋体" w:hAnsi="宋体"/>
          <w:sz w:val="24"/>
        </w:rPr>
        <w:t>（</w:t>
      </w:r>
      <w:r>
        <w:rPr>
          <w:rFonts w:ascii="宋体" w:hAnsi="宋体"/>
          <w:sz w:val="24"/>
        </w:rPr>
        <w:t>5）评标委员会完成评标后,</w:t>
      </w:r>
      <w:r>
        <w:rPr>
          <w:rFonts w:hint="eastAsia" w:ascii="宋体" w:hAnsi="宋体"/>
          <w:sz w:val="24"/>
        </w:rPr>
        <w:t>招标方工作人员通过政采云系统</w:t>
      </w:r>
      <w:r>
        <w:rPr>
          <w:rFonts w:ascii="宋体" w:hAnsi="宋体"/>
          <w:sz w:val="24"/>
        </w:rPr>
        <w:t>对各部分得分</w:t>
      </w:r>
      <w:r>
        <w:rPr>
          <w:rFonts w:hint="eastAsia" w:ascii="宋体" w:hAnsi="宋体"/>
          <w:sz w:val="24"/>
        </w:rPr>
        <w:t>进行</w:t>
      </w:r>
      <w:r>
        <w:rPr>
          <w:rFonts w:ascii="宋体" w:hAnsi="宋体"/>
          <w:sz w:val="24"/>
        </w:rPr>
        <w:t>汇总,</w:t>
      </w:r>
      <w:r>
        <w:rPr>
          <w:rFonts w:hint="eastAsia" w:ascii="宋体" w:hAnsi="宋体"/>
          <w:sz w:val="24"/>
        </w:rPr>
        <w:t>计算</w:t>
      </w:r>
      <w:r>
        <w:rPr>
          <w:rFonts w:ascii="宋体" w:hAnsi="宋体"/>
          <w:sz w:val="24"/>
        </w:rPr>
        <w:t>出本项目</w:t>
      </w:r>
      <w:r>
        <w:rPr>
          <w:rFonts w:hint="eastAsia" w:ascii="宋体" w:hAnsi="宋体"/>
          <w:sz w:val="24"/>
        </w:rPr>
        <w:t>最终得分</w:t>
      </w:r>
      <w:r>
        <w:rPr>
          <w:rFonts w:ascii="宋体" w:hAnsi="宋体"/>
          <w:sz w:val="24"/>
        </w:rPr>
        <w:t>。评标委员会按评标原则推荐中标候选人</w:t>
      </w:r>
      <w:r>
        <w:rPr>
          <w:rFonts w:hint="eastAsia" w:ascii="宋体" w:hAnsi="宋体"/>
          <w:sz w:val="24"/>
        </w:rPr>
        <w:t>并</w:t>
      </w:r>
      <w:r>
        <w:rPr>
          <w:rFonts w:ascii="宋体" w:hAnsi="宋体"/>
          <w:sz w:val="24"/>
        </w:rPr>
        <w:t>起草评标报告。</w:t>
      </w:r>
    </w:p>
    <w:p w14:paraId="7D9E9B10">
      <w:pPr>
        <w:snapToGrid w:val="0"/>
        <w:spacing w:line="360" w:lineRule="auto"/>
        <w:ind w:firstLine="482" w:firstLineChars="200"/>
        <w:rPr>
          <w:rFonts w:ascii="宋体" w:hAnsi="宋体"/>
          <w:b/>
          <w:sz w:val="24"/>
          <w:szCs w:val="20"/>
        </w:rPr>
      </w:pPr>
      <w:r>
        <w:rPr>
          <w:rFonts w:hint="eastAsia" w:ascii="宋体" w:hAnsi="宋体"/>
          <w:b/>
          <w:sz w:val="24"/>
        </w:rPr>
        <w:t>（四）澄清问题的形式</w:t>
      </w:r>
    </w:p>
    <w:p w14:paraId="38E4A183">
      <w:pPr>
        <w:snapToGrid w:val="0"/>
        <w:spacing w:line="360" w:lineRule="auto"/>
        <w:ind w:firstLine="480" w:firstLineChars="200"/>
        <w:rPr>
          <w:rFonts w:ascii="宋体" w:hAnsi="宋体"/>
          <w:sz w:val="24"/>
          <w:szCs w:val="20"/>
        </w:rPr>
      </w:pPr>
      <w:r>
        <w:rPr>
          <w:rFonts w:hint="eastAsia" w:ascii="宋体" w:hAnsi="宋体"/>
          <w:sz w:val="24"/>
        </w:rPr>
        <w:t>对投标文件中含义不明确、同类问题表述不一致或者有明显文字和计算错误的内容，评标委员会可要求投标人作出必要的澄清、说明或者纠正，澄清、说明或者纠正通过政采云系统发起。投标人须在规定的时间内向评标委员会澄清有关问题,并在政采云上进行询标答复。投标人的澄清、说明或者补正不得超出投标文件的范围或者改变投标文件的实质性内容。</w:t>
      </w:r>
    </w:p>
    <w:p w14:paraId="720DE644">
      <w:pPr>
        <w:pStyle w:val="18"/>
        <w:snapToGrid w:val="0"/>
        <w:spacing w:beforeLines="0" w:afterLines="0" w:line="360" w:lineRule="auto"/>
        <w:ind w:left="720" w:leftChars="228" w:hanging="241" w:hangingChars="100"/>
        <w:rPr>
          <w:rFonts w:hAnsi="宋体"/>
          <w:b/>
        </w:rPr>
      </w:pPr>
      <w:r>
        <w:rPr>
          <w:rFonts w:hAnsi="宋体"/>
          <w:b/>
        </w:rPr>
        <w:t>（五）错误修正</w:t>
      </w:r>
    </w:p>
    <w:p w14:paraId="58DA69B6">
      <w:pPr>
        <w:pStyle w:val="18"/>
        <w:snapToGrid w:val="0"/>
        <w:spacing w:beforeLines="0" w:afterLines="0" w:line="360" w:lineRule="auto"/>
        <w:ind w:left="719" w:leftChars="228" w:hanging="240" w:hangingChars="100"/>
        <w:rPr>
          <w:rFonts w:hAnsi="宋体"/>
        </w:rPr>
      </w:pPr>
      <w:r>
        <w:rPr>
          <w:rFonts w:hAnsi="宋体"/>
        </w:rPr>
        <w:t>投标文件如果出现计算或表达上的错误，修正错误的原则如下：</w:t>
      </w:r>
    </w:p>
    <w:p w14:paraId="6F27716A">
      <w:pPr>
        <w:snapToGrid w:val="0"/>
        <w:spacing w:line="360" w:lineRule="auto"/>
        <w:ind w:firstLine="480" w:firstLineChars="200"/>
        <w:rPr>
          <w:rFonts w:ascii="宋体" w:hAnsi="宋体" w:cs="Arial"/>
          <w:kern w:val="0"/>
          <w:sz w:val="24"/>
        </w:rPr>
      </w:pPr>
      <w:r>
        <w:rPr>
          <w:rFonts w:ascii="宋体" w:hAnsi="宋体"/>
          <w:sz w:val="24"/>
        </w:rPr>
        <w:t>1</w:t>
      </w:r>
      <w:r>
        <w:rPr>
          <w:rFonts w:hint="eastAsia" w:ascii="宋体" w:hAnsi="宋体"/>
          <w:sz w:val="24"/>
        </w:rPr>
        <w:t>.开标一览表总价与投标报价明细表汇总数不一致的，</w:t>
      </w:r>
      <w:r>
        <w:rPr>
          <w:rFonts w:hint="eastAsia" w:ascii="宋体" w:hAnsi="宋体" w:cs="Arial"/>
          <w:kern w:val="0"/>
          <w:sz w:val="24"/>
        </w:rPr>
        <w:t>以开标一览表为准；</w:t>
      </w:r>
    </w:p>
    <w:p w14:paraId="77A6669C">
      <w:pPr>
        <w:pStyle w:val="18"/>
        <w:snapToGrid w:val="0"/>
        <w:spacing w:beforeLines="0" w:afterLines="0" w:line="360" w:lineRule="auto"/>
        <w:ind w:firstLine="480" w:firstLineChars="200"/>
        <w:rPr>
          <w:rFonts w:hAnsi="宋体"/>
        </w:rPr>
      </w:pPr>
      <w:r>
        <w:rPr>
          <w:rFonts w:hAnsi="宋体"/>
        </w:rPr>
        <w:t>2</w:t>
      </w:r>
      <w:r>
        <w:rPr>
          <w:rFonts w:hint="eastAsia" w:hAnsi="宋体"/>
        </w:rPr>
        <w:t>.</w:t>
      </w:r>
      <w:r>
        <w:rPr>
          <w:rFonts w:hAnsi="宋体"/>
        </w:rPr>
        <w:t>投标文件的大写金额和小写金额不一致的，以大写金额为准</w:t>
      </w:r>
      <w:r>
        <w:rPr>
          <w:rFonts w:hint="eastAsia" w:hAnsi="宋体"/>
        </w:rPr>
        <w:t>；</w:t>
      </w:r>
    </w:p>
    <w:p w14:paraId="45745CAC">
      <w:pPr>
        <w:pStyle w:val="18"/>
        <w:snapToGrid w:val="0"/>
        <w:spacing w:beforeLines="0" w:afterLines="0" w:line="360" w:lineRule="auto"/>
        <w:ind w:firstLine="480" w:firstLineChars="200"/>
        <w:rPr>
          <w:rFonts w:hAnsi="宋体"/>
        </w:rPr>
      </w:pPr>
      <w:r>
        <w:rPr>
          <w:rFonts w:hAnsi="宋体"/>
        </w:rPr>
        <w:t>3</w:t>
      </w:r>
      <w:r>
        <w:rPr>
          <w:rFonts w:hint="eastAsia" w:hAnsi="宋体"/>
        </w:rPr>
        <w:t>.</w:t>
      </w:r>
      <w:r>
        <w:rPr>
          <w:rFonts w:hAnsi="宋体"/>
        </w:rPr>
        <w:t>总价金额与按单价汇总金额不一致的，以单价金额计算结果为准</w:t>
      </w:r>
      <w:r>
        <w:rPr>
          <w:rFonts w:hint="eastAsia" w:hAnsi="宋体"/>
        </w:rPr>
        <w:t>；</w:t>
      </w:r>
    </w:p>
    <w:p w14:paraId="1044E7C4">
      <w:pPr>
        <w:pStyle w:val="18"/>
        <w:snapToGrid w:val="0"/>
        <w:spacing w:beforeLines="0" w:afterLines="0" w:line="360" w:lineRule="auto"/>
        <w:ind w:firstLine="480" w:firstLineChars="200"/>
        <w:rPr>
          <w:rFonts w:hAnsi="宋体"/>
        </w:rPr>
      </w:pPr>
      <w:r>
        <w:rPr>
          <w:rFonts w:hAnsi="宋体"/>
        </w:rPr>
        <w:t>4</w:t>
      </w:r>
      <w:r>
        <w:rPr>
          <w:rFonts w:hint="eastAsia" w:hAnsi="宋体"/>
        </w:rPr>
        <w:t>.</w:t>
      </w:r>
      <w:r>
        <w:rPr>
          <w:rFonts w:hAnsi="宋体"/>
        </w:rPr>
        <w:t>对不同文字文本投标文件的解释发生异议的，以中文文本为准。</w:t>
      </w:r>
    </w:p>
    <w:p w14:paraId="5F778126">
      <w:pPr>
        <w:pStyle w:val="18"/>
        <w:snapToGrid w:val="0"/>
        <w:spacing w:beforeLines="0" w:afterLines="0" w:line="312" w:lineRule="auto"/>
        <w:ind w:firstLine="482" w:firstLineChars="200"/>
        <w:rPr>
          <w:rFonts w:hAnsi="宋体"/>
          <w:b/>
          <w:bCs/>
        </w:rPr>
      </w:pPr>
      <w:r>
        <w:rPr>
          <w:rFonts w:hint="eastAsia" w:hAnsi="宋体"/>
          <w:b/>
          <w:bCs/>
        </w:rPr>
        <w:t>同时出现两种以上不一致的，按照前款规定的顺序修正。修正后的报价经</w:t>
      </w:r>
      <w:r>
        <w:rPr>
          <w:rFonts w:hAnsi="宋体"/>
          <w:b/>
          <w:bCs/>
        </w:rPr>
        <w:t>投标人同意</w:t>
      </w:r>
      <w:r>
        <w:rPr>
          <w:rFonts w:hint="eastAsia" w:hAnsi="宋体"/>
          <w:b/>
          <w:bCs/>
        </w:rPr>
        <w:t>并签字确认</w:t>
      </w:r>
      <w:r>
        <w:rPr>
          <w:rFonts w:hAnsi="宋体"/>
          <w:b/>
          <w:bCs/>
        </w:rPr>
        <w:t>，</w:t>
      </w:r>
      <w:r>
        <w:rPr>
          <w:rFonts w:hint="eastAsia" w:hAnsi="宋体"/>
          <w:b/>
          <w:bCs/>
        </w:rPr>
        <w:t>经投标人确认</w:t>
      </w:r>
      <w:r>
        <w:rPr>
          <w:rFonts w:hAnsi="宋体"/>
          <w:b/>
          <w:bCs/>
        </w:rPr>
        <w:t>后的投标报价对投标人具有</w:t>
      </w:r>
      <w:r>
        <w:rPr>
          <w:rFonts w:hint="eastAsia" w:hAnsi="宋体"/>
          <w:b/>
          <w:bCs/>
        </w:rPr>
        <w:t>约束力，投标人不确认的，如</w:t>
      </w:r>
      <w:r>
        <w:rPr>
          <w:rFonts w:hAnsi="宋体"/>
          <w:b/>
          <w:bCs/>
        </w:rPr>
        <w:t>果投标人不接受修正后的报价，则其投标将</w:t>
      </w:r>
      <w:r>
        <w:rPr>
          <w:rFonts w:hint="eastAsia" w:hAnsi="宋体"/>
          <w:b/>
          <w:bCs/>
        </w:rPr>
        <w:t>作为无效投标处理</w:t>
      </w:r>
      <w:r>
        <w:rPr>
          <w:rFonts w:hAnsi="宋体"/>
          <w:b/>
          <w:bCs/>
        </w:rPr>
        <w:t>。</w:t>
      </w:r>
    </w:p>
    <w:p w14:paraId="49CFDF48">
      <w:pPr>
        <w:pStyle w:val="18"/>
        <w:tabs>
          <w:tab w:val="left" w:pos="630"/>
        </w:tabs>
        <w:snapToGrid w:val="0"/>
        <w:spacing w:beforeLines="0" w:afterLines="0" w:line="360" w:lineRule="auto"/>
        <w:ind w:firstLine="472" w:firstLineChars="196"/>
        <w:rPr>
          <w:rFonts w:hAnsi="宋体"/>
          <w:b/>
        </w:rPr>
      </w:pPr>
      <w:r>
        <w:rPr>
          <w:rFonts w:hAnsi="宋体"/>
          <w:b/>
        </w:rPr>
        <w:t>（六）评标原则</w:t>
      </w:r>
      <w:r>
        <w:rPr>
          <w:rFonts w:hint="eastAsia" w:hAnsi="宋体"/>
          <w:b/>
        </w:rPr>
        <w:t>、</w:t>
      </w:r>
      <w:r>
        <w:rPr>
          <w:rFonts w:hAnsi="宋体"/>
          <w:b/>
        </w:rPr>
        <w:t>办法</w:t>
      </w:r>
      <w:r>
        <w:rPr>
          <w:rFonts w:hint="eastAsia" w:hAnsi="宋体"/>
          <w:b/>
        </w:rPr>
        <w:t>及依据</w:t>
      </w:r>
    </w:p>
    <w:p w14:paraId="5FC519BD">
      <w:pPr>
        <w:pStyle w:val="18"/>
        <w:snapToGrid w:val="0"/>
        <w:spacing w:beforeLines="0" w:afterLines="0" w:line="360" w:lineRule="auto"/>
        <w:ind w:firstLine="480" w:firstLineChars="200"/>
        <w:rPr>
          <w:rFonts w:hAnsi="宋体"/>
        </w:rPr>
      </w:pPr>
      <w:r>
        <w:rPr>
          <w:rFonts w:hAnsi="宋体"/>
        </w:rPr>
        <w:t>1</w:t>
      </w:r>
      <w:r>
        <w:rPr>
          <w:rFonts w:hint="eastAsia" w:hAnsi="宋体"/>
        </w:rPr>
        <w:t>.</w:t>
      </w:r>
      <w:r>
        <w:rPr>
          <w:rFonts w:hAnsi="宋体"/>
        </w:rPr>
        <w:t>评标原则。评标委员会必须公平、公正、客观，不带任何倾向性和启发性</w:t>
      </w:r>
      <w:r>
        <w:rPr>
          <w:rFonts w:hint="eastAsia" w:hAnsi="宋体"/>
        </w:rPr>
        <w:t>；</w:t>
      </w:r>
      <w:r>
        <w:rPr>
          <w:rFonts w:hAnsi="宋体"/>
        </w:rPr>
        <w:t>不得向外界透露任何与评标有关的内容</w:t>
      </w:r>
      <w:r>
        <w:rPr>
          <w:rFonts w:hint="eastAsia" w:hAnsi="宋体"/>
        </w:rPr>
        <w:t>；</w:t>
      </w:r>
      <w:r>
        <w:rPr>
          <w:rFonts w:hAnsi="宋体"/>
        </w:rPr>
        <w:t>任何单位和个人不得干扰、影响评标的正常进行</w:t>
      </w:r>
      <w:r>
        <w:rPr>
          <w:rFonts w:hint="eastAsia" w:hAnsi="宋体"/>
        </w:rPr>
        <w:t>；</w:t>
      </w:r>
      <w:r>
        <w:rPr>
          <w:rFonts w:hAnsi="宋体"/>
        </w:rPr>
        <w:t>评标委员会及有关工作人员不得私下与投标人接触。</w:t>
      </w:r>
    </w:p>
    <w:p w14:paraId="539A8D1A">
      <w:pPr>
        <w:pStyle w:val="18"/>
        <w:snapToGrid w:val="0"/>
        <w:spacing w:beforeLines="0" w:afterLines="0" w:line="360" w:lineRule="auto"/>
        <w:ind w:firstLine="480" w:firstLineChars="200"/>
        <w:rPr>
          <w:rFonts w:hAnsi="宋体"/>
        </w:rPr>
      </w:pPr>
      <w:r>
        <w:rPr>
          <w:rFonts w:hAnsi="宋体"/>
        </w:rPr>
        <w:t>2</w:t>
      </w:r>
      <w:r>
        <w:rPr>
          <w:rFonts w:hint="eastAsia" w:hAnsi="宋体"/>
        </w:rPr>
        <w:t>.</w:t>
      </w:r>
      <w:r>
        <w:rPr>
          <w:rFonts w:hAnsi="宋体"/>
        </w:rPr>
        <w:t>评标办法。本项目评标办法是</w:t>
      </w:r>
      <w:r>
        <w:rPr>
          <w:rFonts w:hint="eastAsia" w:hAnsi="宋体"/>
          <w:u w:val="single"/>
        </w:rPr>
        <w:t>综合评分法</w:t>
      </w:r>
      <w:r>
        <w:rPr>
          <w:rFonts w:hAnsi="宋体"/>
        </w:rPr>
        <w:t>，具体评标内容及评分标准等详见《第四章：评标办法及评分标准》。</w:t>
      </w:r>
    </w:p>
    <w:p w14:paraId="200A1EDA">
      <w:pPr>
        <w:pStyle w:val="18"/>
        <w:snapToGrid w:val="0"/>
        <w:spacing w:beforeLines="0" w:afterLines="0" w:line="360" w:lineRule="auto"/>
        <w:ind w:firstLine="480" w:firstLineChars="200"/>
        <w:rPr>
          <w:rFonts w:hAnsi="宋体"/>
        </w:rPr>
      </w:pPr>
      <w:r>
        <w:rPr>
          <w:rFonts w:hint="eastAsia" w:hAnsi="宋体"/>
        </w:rPr>
        <w:t>3、评标依据：评标委员会决定投标的响应性只根据投标文件的内容，而不寻求外部的证据。</w:t>
      </w:r>
    </w:p>
    <w:p w14:paraId="06044518">
      <w:pPr>
        <w:pStyle w:val="18"/>
        <w:snapToGrid w:val="0"/>
        <w:spacing w:beforeLines="0" w:afterLines="0" w:line="360" w:lineRule="auto"/>
        <w:ind w:firstLine="472" w:firstLineChars="196"/>
        <w:rPr>
          <w:rFonts w:hAnsi="宋体"/>
          <w:b/>
        </w:rPr>
      </w:pPr>
      <w:r>
        <w:rPr>
          <w:rFonts w:hAnsi="宋体"/>
          <w:b/>
        </w:rPr>
        <w:t>（七）评标过程的监控</w:t>
      </w:r>
    </w:p>
    <w:p w14:paraId="293F3555">
      <w:pPr>
        <w:pStyle w:val="18"/>
        <w:snapToGrid w:val="0"/>
        <w:spacing w:beforeLines="0" w:afterLines="0" w:line="360" w:lineRule="auto"/>
        <w:ind w:firstLine="480" w:firstLineChars="200"/>
        <w:rPr>
          <w:rFonts w:hAnsi="宋体"/>
        </w:rPr>
      </w:pPr>
      <w:r>
        <w:rPr>
          <w:rFonts w:hAnsi="宋体"/>
        </w:rPr>
        <w:t>本项目评标过程实行全程录音、录像监控</w:t>
      </w:r>
      <w:r>
        <w:rPr>
          <w:rFonts w:hint="eastAsia" w:hAnsi="宋体"/>
        </w:rPr>
        <w:t>，同时</w:t>
      </w:r>
      <w:r>
        <w:rPr>
          <w:rFonts w:hAnsi="宋体"/>
        </w:rPr>
        <w:t>聘请</w:t>
      </w:r>
      <w:r>
        <w:rPr>
          <w:rFonts w:hint="eastAsia" w:hAnsi="宋体"/>
          <w:u w:val="single"/>
        </w:rPr>
        <w:t>东阳市</w:t>
      </w:r>
      <w:r>
        <w:rPr>
          <w:rFonts w:hAnsi="宋体"/>
        </w:rPr>
        <w:t>公证处公证员进行现场监督，投标人在评标过程中所进行的</w:t>
      </w:r>
      <w:r>
        <w:rPr>
          <w:rFonts w:hint="eastAsia" w:hAnsi="宋体"/>
        </w:rPr>
        <w:t>试</w:t>
      </w:r>
      <w:r>
        <w:rPr>
          <w:rFonts w:hAnsi="宋体"/>
        </w:rPr>
        <w:t>图影响评标结果的不公正活动，可能导致其投标被拒绝。</w:t>
      </w:r>
    </w:p>
    <w:p w14:paraId="4272404D">
      <w:pPr>
        <w:pStyle w:val="26"/>
        <w:adjustRightInd w:val="0"/>
        <w:snapToGrid w:val="0"/>
        <w:spacing w:beforeAutospacing="0" w:afterAutospacing="0" w:line="360" w:lineRule="auto"/>
        <w:ind w:firstLine="482" w:firstLineChars="200"/>
        <w:rPr>
          <w:b/>
          <w:color w:val="auto"/>
          <w:kern w:val="2"/>
        </w:rPr>
      </w:pPr>
      <w:r>
        <w:rPr>
          <w:rFonts w:hint="eastAsia"/>
          <w:b/>
          <w:color w:val="auto"/>
          <w:kern w:val="2"/>
        </w:rPr>
        <w:t>（八）评审纪律和要求</w:t>
      </w:r>
    </w:p>
    <w:p w14:paraId="4632567E">
      <w:pPr>
        <w:pStyle w:val="18"/>
        <w:snapToGrid w:val="0"/>
        <w:spacing w:beforeLines="0" w:afterLines="0" w:line="360" w:lineRule="auto"/>
        <w:ind w:firstLine="480" w:firstLineChars="200"/>
        <w:rPr>
          <w:rFonts w:hAnsi="宋体"/>
        </w:rPr>
      </w:pPr>
      <w:r>
        <w:rPr>
          <w:rFonts w:hint="eastAsia" w:hAnsi="宋体"/>
        </w:rPr>
        <w:t>1.评审专家必须公平、公正评审，遵纪守法，客观、廉洁地履行职责。</w:t>
      </w:r>
    </w:p>
    <w:p w14:paraId="2C0F20D3">
      <w:pPr>
        <w:pStyle w:val="18"/>
        <w:snapToGrid w:val="0"/>
        <w:spacing w:beforeLines="0" w:afterLines="0" w:line="360" w:lineRule="auto"/>
        <w:ind w:firstLine="480" w:firstLineChars="200"/>
        <w:rPr>
          <w:rFonts w:hAnsi="宋体"/>
        </w:rPr>
      </w:pPr>
      <w:r>
        <w:rPr>
          <w:rFonts w:hint="eastAsia" w:hAnsi="宋体"/>
        </w:rPr>
        <w:t>2.评审专家在评审开始前，应关闭并上交随身携带的各种通信工具。</w:t>
      </w:r>
    </w:p>
    <w:p w14:paraId="4A6F00F0">
      <w:pPr>
        <w:pStyle w:val="18"/>
        <w:snapToGrid w:val="0"/>
        <w:spacing w:beforeLines="0" w:afterLines="0" w:line="360" w:lineRule="auto"/>
        <w:ind w:firstLine="480" w:firstLineChars="200"/>
        <w:rPr>
          <w:rFonts w:hAnsi="宋体"/>
        </w:rPr>
      </w:pPr>
      <w:r>
        <w:rPr>
          <w:rFonts w:hint="eastAsia" w:hAnsi="宋体"/>
        </w:rPr>
        <w:t>3.评审专家在评审过程中，未经许可不得中途离开评审现场，不得迟到早退。</w:t>
      </w:r>
    </w:p>
    <w:p w14:paraId="02A27237">
      <w:pPr>
        <w:pStyle w:val="18"/>
        <w:snapToGrid w:val="0"/>
        <w:spacing w:beforeLines="0" w:afterLines="0" w:line="360" w:lineRule="auto"/>
        <w:ind w:firstLine="480" w:firstLineChars="200"/>
        <w:rPr>
          <w:rFonts w:hAnsi="宋体"/>
        </w:rPr>
      </w:pPr>
      <w:r>
        <w:rPr>
          <w:rFonts w:hint="eastAsia" w:hAnsi="宋体"/>
        </w:rPr>
        <w:t>4.评审专家和工作人员不得透露评审过程中的讨论情况和评审结果。</w:t>
      </w:r>
    </w:p>
    <w:p w14:paraId="3EF3400A">
      <w:pPr>
        <w:pStyle w:val="18"/>
        <w:snapToGrid w:val="0"/>
        <w:spacing w:beforeLines="0" w:afterLines="0" w:line="360" w:lineRule="auto"/>
        <w:ind w:firstLine="480" w:firstLineChars="200"/>
        <w:rPr>
          <w:rFonts w:hAnsi="宋体"/>
        </w:rPr>
      </w:pPr>
      <w:r>
        <w:rPr>
          <w:rFonts w:hint="eastAsia" w:hAnsi="宋体"/>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7D403149">
      <w:pPr>
        <w:pStyle w:val="18"/>
        <w:snapToGrid w:val="0"/>
        <w:spacing w:beforeLines="0" w:afterLines="0" w:line="360" w:lineRule="auto"/>
        <w:ind w:firstLine="480" w:firstLineChars="200"/>
        <w:rPr>
          <w:rFonts w:hAnsi="宋体"/>
        </w:rPr>
      </w:pPr>
      <w:r>
        <w:rPr>
          <w:rFonts w:hint="eastAsia" w:hAnsi="宋体"/>
        </w:rPr>
        <w:t>6.采购人、采购代理机构不得向评审委员会的评审专家作倾向性、误导性的解释或者说明。</w:t>
      </w:r>
    </w:p>
    <w:p w14:paraId="799F6B81">
      <w:pPr>
        <w:pStyle w:val="18"/>
        <w:snapToGrid w:val="0"/>
        <w:spacing w:beforeLines="0" w:afterLines="0" w:line="360" w:lineRule="auto"/>
        <w:ind w:firstLine="480" w:firstLineChars="200"/>
        <w:rPr>
          <w:rFonts w:hAnsi="宋体"/>
        </w:rPr>
      </w:pPr>
      <w:r>
        <w:rPr>
          <w:rFonts w:hint="eastAsia" w:hAnsi="宋体"/>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4C64E507">
      <w:pPr>
        <w:pStyle w:val="18"/>
        <w:snapToGrid w:val="0"/>
        <w:spacing w:beforeLines="0" w:afterLines="0" w:line="360" w:lineRule="auto"/>
        <w:ind w:firstLine="480" w:firstLineChars="200"/>
        <w:rPr>
          <w:rFonts w:hAnsi="宋体"/>
        </w:rPr>
      </w:pPr>
      <w:r>
        <w:rPr>
          <w:rFonts w:hint="eastAsia" w:hAnsi="宋体"/>
        </w:rPr>
        <w:t>8.评审专家在评审过程中不得将自己的观点强加给其他评审专家，评审专家应自主发表见解，对评审意见承担个人责任。</w:t>
      </w:r>
    </w:p>
    <w:p w14:paraId="47469AAA">
      <w:pPr>
        <w:pStyle w:val="18"/>
        <w:snapToGrid w:val="0"/>
        <w:spacing w:beforeLines="0" w:afterLines="0" w:line="360" w:lineRule="auto"/>
        <w:ind w:firstLine="480" w:firstLineChars="200"/>
        <w:rPr>
          <w:rFonts w:hAnsi="宋体"/>
        </w:rPr>
      </w:pPr>
      <w:r>
        <w:rPr>
          <w:rFonts w:hint="eastAsia" w:hAnsi="宋体"/>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5B70A767">
      <w:pPr>
        <w:pStyle w:val="18"/>
        <w:snapToGrid w:val="0"/>
        <w:spacing w:beforeLines="0" w:afterLines="0" w:line="360" w:lineRule="auto"/>
        <w:ind w:firstLine="480" w:firstLineChars="200"/>
        <w:rPr>
          <w:rFonts w:hAnsi="宋体"/>
        </w:rPr>
      </w:pPr>
      <w:r>
        <w:rPr>
          <w:rFonts w:hint="eastAsia" w:hAnsi="宋体"/>
        </w:rPr>
        <w:t>10.评审专家应当独立、客观、公正地提出评审意见，不得带有倾向性，不得影响其他评审专家评审，并在评审报告上签字；如对评审报告有异议的，可在报告上签署不同意见，并说明理由，否则将视为同意。</w:t>
      </w:r>
    </w:p>
    <w:p w14:paraId="37DEC5DA">
      <w:pPr>
        <w:pStyle w:val="18"/>
        <w:snapToGrid w:val="0"/>
        <w:spacing w:beforeLines="0" w:afterLines="0" w:line="360" w:lineRule="auto"/>
        <w:ind w:firstLine="480" w:firstLineChars="200"/>
        <w:rPr>
          <w:rFonts w:hAnsi="宋体"/>
        </w:rPr>
      </w:pPr>
      <w:r>
        <w:rPr>
          <w:rFonts w:hint="eastAsia" w:hAnsi="宋体"/>
        </w:rPr>
        <w:t>11.评审专家应当遵守评审工作纪律，不得泄露评审文件、评审情况和评审中获悉的商业秘密。</w:t>
      </w:r>
    </w:p>
    <w:p w14:paraId="6EFE19B5">
      <w:pPr>
        <w:pStyle w:val="18"/>
        <w:snapToGrid w:val="0"/>
        <w:spacing w:beforeLines="0" w:afterLines="0" w:line="360" w:lineRule="auto"/>
        <w:ind w:firstLine="480" w:firstLineChars="200"/>
        <w:rPr>
          <w:rFonts w:hAnsi="宋体"/>
        </w:rPr>
      </w:pPr>
      <w:r>
        <w:rPr>
          <w:rFonts w:hint="eastAsia" w:hAnsi="宋体"/>
        </w:rPr>
        <w:t>评审委员会在评审过程中发现投标人有行贿、提供虚假材料或者串通等违法行为的，应当及时向财政部门报告。</w:t>
      </w:r>
    </w:p>
    <w:p w14:paraId="09B8DA42">
      <w:pPr>
        <w:pStyle w:val="18"/>
        <w:snapToGrid w:val="0"/>
        <w:spacing w:beforeLines="0" w:afterLines="0" w:line="360" w:lineRule="auto"/>
        <w:ind w:firstLine="480" w:firstLineChars="200"/>
        <w:rPr>
          <w:rFonts w:hAnsi="宋体"/>
        </w:rPr>
      </w:pPr>
      <w:r>
        <w:rPr>
          <w:rFonts w:hint="eastAsia" w:hAnsi="宋体"/>
        </w:rPr>
        <w:t>12.招标文件内容违反国家有关强制性规定的，评审委员会应当停止评审并向采购代理机构说明情况。</w:t>
      </w:r>
    </w:p>
    <w:p w14:paraId="3B02888A">
      <w:pPr>
        <w:pStyle w:val="18"/>
        <w:snapToGrid w:val="0"/>
        <w:spacing w:beforeLines="0" w:afterLines="0" w:line="360" w:lineRule="auto"/>
        <w:ind w:firstLine="480" w:firstLineChars="200"/>
        <w:rPr>
          <w:rFonts w:hAnsi="宋体"/>
        </w:rPr>
      </w:pPr>
      <w:r>
        <w:rPr>
          <w:rFonts w:hint="eastAsia" w:hAnsi="宋体"/>
        </w:rPr>
        <w:t>13.评审专家应当配合采购代理机构答复投标人提出的质疑。</w:t>
      </w:r>
    </w:p>
    <w:p w14:paraId="374EEE80">
      <w:pPr>
        <w:pStyle w:val="18"/>
        <w:snapToGrid w:val="0"/>
        <w:spacing w:beforeLines="0" w:afterLines="0" w:line="360" w:lineRule="auto"/>
        <w:ind w:firstLine="480" w:firstLineChars="200"/>
        <w:rPr>
          <w:rFonts w:hAnsi="宋体"/>
        </w:rPr>
      </w:pPr>
      <w:r>
        <w:rPr>
          <w:rFonts w:hint="eastAsia" w:hAnsi="宋体"/>
        </w:rPr>
        <w:t>14.评审专家应当配合财政部门的投诉处理工作。</w:t>
      </w:r>
    </w:p>
    <w:p w14:paraId="294F2851">
      <w:pPr>
        <w:pStyle w:val="18"/>
        <w:snapToGrid w:val="0"/>
        <w:spacing w:beforeLines="0" w:afterLines="0" w:line="360" w:lineRule="auto"/>
        <w:ind w:firstLine="480" w:firstLineChars="200"/>
        <w:rPr>
          <w:rFonts w:hAnsi="宋体"/>
        </w:rPr>
      </w:pPr>
      <w:r>
        <w:rPr>
          <w:rFonts w:hint="eastAsia" w:hAnsi="宋体"/>
        </w:rPr>
        <w:t>15.评审专家有如下行为之一的，责令改正，给予警告，可以并处一千元以下的罚款：</w:t>
      </w:r>
    </w:p>
    <w:p w14:paraId="7604B4F4">
      <w:pPr>
        <w:pStyle w:val="18"/>
        <w:snapToGrid w:val="0"/>
        <w:spacing w:beforeLines="0" w:afterLines="0" w:line="360" w:lineRule="auto"/>
        <w:ind w:firstLine="480" w:firstLineChars="200"/>
        <w:rPr>
          <w:rFonts w:hAnsi="宋体"/>
        </w:rPr>
      </w:pPr>
      <w:r>
        <w:rPr>
          <w:rFonts w:hint="eastAsia" w:hAnsi="宋体"/>
        </w:rPr>
        <w:t>①明知应当回避而未主动回避的；</w:t>
      </w:r>
    </w:p>
    <w:p w14:paraId="08FBDB68">
      <w:pPr>
        <w:pStyle w:val="18"/>
        <w:snapToGrid w:val="0"/>
        <w:spacing w:beforeLines="0" w:afterLines="0" w:line="360" w:lineRule="auto"/>
        <w:ind w:firstLine="480" w:firstLineChars="200"/>
        <w:rPr>
          <w:rFonts w:hAnsi="宋体"/>
        </w:rPr>
      </w:pPr>
      <w:r>
        <w:rPr>
          <w:rFonts w:hint="eastAsia" w:hAnsi="宋体"/>
        </w:rPr>
        <w:t>②在得知自己为评审专家身份后至评审结束前时段内私下接触投标人的；</w:t>
      </w:r>
    </w:p>
    <w:p w14:paraId="76F0E184">
      <w:pPr>
        <w:pStyle w:val="18"/>
        <w:snapToGrid w:val="0"/>
        <w:spacing w:beforeLines="0" w:afterLines="0" w:line="360" w:lineRule="auto"/>
        <w:ind w:firstLine="480" w:firstLineChars="200"/>
        <w:rPr>
          <w:rFonts w:hAnsi="宋体"/>
        </w:rPr>
      </w:pPr>
      <w:r>
        <w:rPr>
          <w:rFonts w:hint="eastAsia" w:hAnsi="宋体"/>
        </w:rPr>
        <w:t>③在评审过程中擅离职守，影响评审程序正常进行的；</w:t>
      </w:r>
    </w:p>
    <w:p w14:paraId="52FB4FD9">
      <w:pPr>
        <w:pStyle w:val="18"/>
        <w:snapToGrid w:val="0"/>
        <w:spacing w:beforeLines="0" w:afterLines="0" w:line="360" w:lineRule="auto"/>
        <w:ind w:firstLine="480" w:firstLineChars="200"/>
        <w:rPr>
          <w:rFonts w:hAnsi="宋体"/>
        </w:rPr>
      </w:pPr>
      <w:r>
        <w:rPr>
          <w:rFonts w:hint="eastAsia" w:hAnsi="宋体"/>
        </w:rPr>
        <w:t>④在评审过程有明显不合理或者不正当倾向性的；</w:t>
      </w:r>
    </w:p>
    <w:p w14:paraId="5A870399">
      <w:pPr>
        <w:pStyle w:val="18"/>
        <w:snapToGrid w:val="0"/>
        <w:spacing w:beforeLines="0" w:afterLines="0" w:line="360" w:lineRule="auto"/>
        <w:ind w:firstLine="480" w:firstLineChars="200"/>
        <w:rPr>
          <w:rFonts w:hAnsi="宋体"/>
        </w:rPr>
      </w:pPr>
      <w:r>
        <w:rPr>
          <w:rFonts w:hint="eastAsia" w:hAnsi="宋体"/>
        </w:rPr>
        <w:t>⑤未按招标文件规定的评审方法和标准进行评审的。</w:t>
      </w:r>
    </w:p>
    <w:p w14:paraId="5BE7919E">
      <w:pPr>
        <w:pStyle w:val="18"/>
        <w:snapToGrid w:val="0"/>
        <w:spacing w:beforeLines="0" w:afterLines="0" w:line="360" w:lineRule="auto"/>
        <w:ind w:firstLine="480" w:firstLineChars="200"/>
        <w:rPr>
          <w:rFonts w:hAnsi="宋体"/>
        </w:rPr>
      </w:pPr>
      <w:r>
        <w:rPr>
          <w:rFonts w:hint="eastAsia" w:hAnsi="宋体"/>
        </w:rPr>
        <w:t>⑥上述①至⑤行为影响中标结果的，中标结果无效。</w:t>
      </w:r>
    </w:p>
    <w:p w14:paraId="05465552">
      <w:pPr>
        <w:pStyle w:val="18"/>
        <w:snapToGrid w:val="0"/>
        <w:spacing w:beforeLines="0" w:afterLines="0" w:line="360" w:lineRule="auto"/>
        <w:ind w:firstLine="480" w:firstLineChars="200"/>
        <w:rPr>
          <w:rFonts w:hAnsi="宋体"/>
        </w:rPr>
      </w:pPr>
      <w:r>
        <w:rPr>
          <w:rFonts w:hint="eastAsia" w:hAnsi="宋体"/>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59AEA12F">
      <w:pPr>
        <w:pStyle w:val="18"/>
        <w:snapToGrid w:val="0"/>
        <w:spacing w:beforeLines="0" w:afterLines="0" w:line="360" w:lineRule="auto"/>
        <w:ind w:firstLine="480" w:firstLineChars="200"/>
        <w:rPr>
          <w:rFonts w:hAnsi="宋体"/>
        </w:rPr>
      </w:pPr>
      <w:r>
        <w:rPr>
          <w:rFonts w:hint="eastAsia" w:hAnsi="宋体"/>
        </w:rPr>
        <w:t>政府采购评审专家与投标人存在利害关系未回避的，处2万元以上5万元以下的罚款，禁止其参加政府采购评审活动。</w:t>
      </w:r>
    </w:p>
    <w:p w14:paraId="03EA4506">
      <w:pPr>
        <w:pStyle w:val="18"/>
        <w:snapToGrid w:val="0"/>
        <w:spacing w:beforeLines="0" w:afterLines="0" w:line="360" w:lineRule="auto"/>
        <w:ind w:firstLine="480" w:firstLineChars="200"/>
        <w:rPr>
          <w:rFonts w:hAnsi="宋体"/>
        </w:rPr>
      </w:pPr>
      <w:r>
        <w:rPr>
          <w:rFonts w:hint="eastAsia" w:hAnsi="宋体"/>
        </w:rPr>
        <w:t>政府采购评审专家收受采购人、采购代理机构、投标人贿赂或者获取其他不正当利益，构成犯罪的，依法追究刑事责任；尚不构成犯罪的，处2万元以上5万元以下的罚款，禁止其参加政府采购评审活动。</w:t>
      </w:r>
    </w:p>
    <w:p w14:paraId="71449B8B">
      <w:pPr>
        <w:pStyle w:val="18"/>
        <w:snapToGrid w:val="0"/>
        <w:spacing w:beforeLines="0" w:afterLines="0" w:line="360" w:lineRule="auto"/>
        <w:ind w:firstLine="480" w:firstLineChars="200"/>
        <w:rPr>
          <w:rFonts w:hAnsi="宋体"/>
          <w:b/>
          <w:sz w:val="28"/>
          <w:szCs w:val="28"/>
        </w:rPr>
      </w:pPr>
      <w:r>
        <w:rPr>
          <w:rFonts w:hint="eastAsia" w:hAnsi="宋体"/>
        </w:rPr>
        <w:t>政府采购评审专家有上述违法行为的，其评审意见无效，不得获取评审费；有违法所得的，没收违法所得；给他人造成损失的，依法承担民事责任。</w:t>
      </w:r>
    </w:p>
    <w:p w14:paraId="3F3AAAC9">
      <w:pPr>
        <w:pStyle w:val="18"/>
        <w:snapToGrid w:val="0"/>
        <w:spacing w:beforeLines="0" w:afterLines="0" w:line="360" w:lineRule="auto"/>
        <w:ind w:firstLine="551" w:firstLineChars="196"/>
        <w:outlineLvl w:val="1"/>
        <w:rPr>
          <w:rFonts w:hAnsi="宋体"/>
          <w:b/>
          <w:sz w:val="28"/>
          <w:szCs w:val="28"/>
        </w:rPr>
      </w:pPr>
      <w:r>
        <w:rPr>
          <w:rFonts w:hint="eastAsia" w:hAnsi="宋体"/>
          <w:b/>
          <w:sz w:val="28"/>
          <w:szCs w:val="28"/>
        </w:rPr>
        <w:t>六、定标</w:t>
      </w:r>
    </w:p>
    <w:p w14:paraId="0C6BD234">
      <w:pPr>
        <w:pStyle w:val="18"/>
        <w:snapToGrid w:val="0"/>
        <w:spacing w:before="120" w:after="120" w:line="360" w:lineRule="auto"/>
        <w:ind w:firstLine="472" w:firstLineChars="196"/>
        <w:outlineLvl w:val="1"/>
        <w:rPr>
          <w:rFonts w:hAnsi="宋体"/>
          <w:b/>
          <w:bCs/>
        </w:rPr>
      </w:pPr>
      <w:r>
        <w:rPr>
          <w:rFonts w:hint="eastAsia" w:hAnsi="宋体"/>
          <w:b/>
          <w:bCs/>
        </w:rPr>
        <w:t>（一）确定中标人。本项目由采购人或者采购人授权评标委员会确定中标人。</w:t>
      </w:r>
    </w:p>
    <w:p w14:paraId="759AEFFA">
      <w:pPr>
        <w:pStyle w:val="18"/>
        <w:snapToGrid w:val="0"/>
        <w:spacing w:beforeLines="0" w:afterLines="0" w:line="360" w:lineRule="auto"/>
        <w:ind w:firstLine="480" w:firstLineChars="200"/>
        <w:rPr>
          <w:rFonts w:hAnsi="宋体"/>
        </w:rPr>
      </w:pPr>
      <w:r>
        <w:rPr>
          <w:rFonts w:hint="eastAsia" w:hAnsi="宋体"/>
        </w:rPr>
        <w:t>1．排名第一的候选供应商，因自身原因放弃中标成交或因不可抗力不能履行合同的，</w:t>
      </w:r>
      <w:r>
        <w:rPr>
          <w:rFonts w:hAnsi="宋体"/>
        </w:rPr>
        <w:t>采购人</w:t>
      </w:r>
      <w:r>
        <w:rPr>
          <w:rFonts w:hint="eastAsia" w:hAnsi="宋体"/>
        </w:rPr>
        <w:t>或者采购人授权的评标委员会</w:t>
      </w:r>
      <w:r>
        <w:rPr>
          <w:rFonts w:hAnsi="宋体"/>
        </w:rPr>
        <w:t>可以按照评审报告推荐的中标或者成交候选人名单排序，确定下一候选人为中标或者成交供应商，也可以重新开展政府采购活动。</w:t>
      </w:r>
    </w:p>
    <w:p w14:paraId="1353A1DD">
      <w:pPr>
        <w:pStyle w:val="18"/>
        <w:snapToGrid w:val="0"/>
        <w:spacing w:beforeLines="0" w:afterLines="0" w:line="360" w:lineRule="auto"/>
        <w:ind w:firstLine="480" w:firstLineChars="200"/>
        <w:rPr>
          <w:rFonts w:hAnsi="宋体"/>
        </w:rPr>
      </w:pPr>
      <w:r>
        <w:rPr>
          <w:rFonts w:hint="eastAsia" w:hAnsi="宋体"/>
        </w:rPr>
        <w:t>2.经质疑，采购组织机构审查确认因排名第一的候选供应商在本次采购活动中存在违法违规行为或其他原因使质疑成立的，依照相关法律法规有关规定执行。</w:t>
      </w:r>
    </w:p>
    <w:p w14:paraId="1CE85349">
      <w:pPr>
        <w:pStyle w:val="18"/>
        <w:snapToGrid w:val="0"/>
        <w:spacing w:beforeLines="0" w:afterLines="0" w:line="360" w:lineRule="auto"/>
        <w:ind w:firstLine="480" w:firstLineChars="200"/>
        <w:rPr>
          <w:rFonts w:hAnsi="宋体" w:cs="宋体"/>
        </w:rPr>
      </w:pPr>
      <w:r>
        <w:rPr>
          <w:rFonts w:hint="eastAsia" w:hAnsi="宋体" w:cs="宋体"/>
        </w:rPr>
        <w:t>3.采购人应当自收到评审报告之日起5个工作日内在评审报告推荐的中标或者成交候选人中按顺序确定中标或者成交供应商。如有投标人对评标结果提出质疑的，采购人可在质疑处理完毕后确定中标人。</w:t>
      </w:r>
    </w:p>
    <w:p w14:paraId="609930B8">
      <w:pPr>
        <w:pStyle w:val="18"/>
        <w:snapToGrid w:val="0"/>
        <w:spacing w:beforeLines="0" w:afterLines="0" w:line="360" w:lineRule="auto"/>
        <w:ind w:firstLine="480" w:firstLineChars="200"/>
        <w:rPr>
          <w:rFonts w:hAnsi="宋体" w:cs="宋体"/>
          <w:bCs/>
        </w:rPr>
      </w:pPr>
      <w:r>
        <w:rPr>
          <w:rFonts w:hint="eastAsia" w:hAnsi="宋体" w:cs="宋体"/>
        </w:rPr>
        <w:t>4.采购人或者采购代理机构应当自中标、成交供应商确定之日起2个工作日内，发出中标、成交通知书，并在省级以上人民政府财政部门指定的媒体上公告中标、成交结果。</w:t>
      </w:r>
    </w:p>
    <w:p w14:paraId="0747AC49">
      <w:pPr>
        <w:pStyle w:val="18"/>
        <w:snapToGrid w:val="0"/>
        <w:spacing w:beforeLines="0" w:afterLines="0" w:line="360" w:lineRule="auto"/>
        <w:ind w:firstLine="551" w:firstLineChars="196"/>
        <w:outlineLvl w:val="1"/>
        <w:rPr>
          <w:rFonts w:hAnsi="宋体"/>
          <w:b/>
          <w:sz w:val="28"/>
          <w:szCs w:val="28"/>
        </w:rPr>
      </w:pPr>
      <w:r>
        <w:rPr>
          <w:rFonts w:hint="eastAsia" w:hAnsi="宋体"/>
          <w:b/>
          <w:sz w:val="28"/>
          <w:szCs w:val="28"/>
        </w:rPr>
        <w:t>七、合同授予</w:t>
      </w:r>
    </w:p>
    <w:p w14:paraId="69501C06">
      <w:pPr>
        <w:snapToGrid w:val="0"/>
        <w:spacing w:line="360" w:lineRule="auto"/>
        <w:ind w:firstLine="472" w:firstLineChars="196"/>
        <w:rPr>
          <w:rFonts w:ascii="宋体" w:hAnsi="宋体"/>
          <w:b/>
          <w:bCs/>
          <w:sz w:val="24"/>
          <w:szCs w:val="20"/>
        </w:rPr>
      </w:pPr>
      <w:r>
        <w:rPr>
          <w:rFonts w:hint="eastAsia" w:ascii="宋体" w:hAnsi="宋体"/>
          <w:b/>
          <w:bCs/>
          <w:sz w:val="24"/>
        </w:rPr>
        <w:t>1</w:t>
      </w:r>
      <w:r>
        <w:rPr>
          <w:rFonts w:hint="eastAsia" w:ascii="宋体" w:hAnsi="宋体" w:cs="宋体"/>
          <w:b/>
          <w:sz w:val="24"/>
        </w:rPr>
        <w:t xml:space="preserve">. </w:t>
      </w:r>
      <w:r>
        <w:rPr>
          <w:rFonts w:hint="eastAsia" w:ascii="宋体" w:hAnsi="宋体"/>
          <w:b/>
          <w:bCs/>
          <w:sz w:val="24"/>
        </w:rPr>
        <w:t>签订合同</w:t>
      </w:r>
    </w:p>
    <w:p w14:paraId="1536BF71">
      <w:pPr>
        <w:adjustRightInd w:val="0"/>
        <w:snapToGrid w:val="0"/>
        <w:spacing w:line="360" w:lineRule="auto"/>
        <w:ind w:firstLine="480" w:firstLineChars="200"/>
        <w:rPr>
          <w:rFonts w:ascii="宋体" w:hAnsi="宋体" w:cs="宋体"/>
          <w:sz w:val="24"/>
        </w:rPr>
      </w:pPr>
      <w:r>
        <w:rPr>
          <w:rFonts w:hint="eastAsia" w:ascii="宋体" w:hAnsi="宋体" w:cs="宋体"/>
          <w:sz w:val="24"/>
        </w:rPr>
        <w:t>1.1除不可抗力等特殊情况外，采购人原则上应当在中标通知书发出之日起</w:t>
      </w:r>
      <w:r>
        <w:rPr>
          <w:rFonts w:hint="eastAsia" w:ascii="宋体" w:hAnsi="宋体" w:cs="宋体"/>
          <w:b/>
          <w:bCs/>
          <w:sz w:val="24"/>
        </w:rPr>
        <w:t>20日</w:t>
      </w:r>
      <w:r>
        <w:rPr>
          <w:rFonts w:hint="eastAsia" w:ascii="宋体" w:hAnsi="宋体" w:cs="宋体"/>
          <w:sz w:val="24"/>
        </w:rPr>
        <w:t>内，与成交人按照采购文件确定的事项签订政府采购合同，并在签订之日起2个工作日内将政府采购合同在浙江政府采购网上公告。</w:t>
      </w:r>
    </w:p>
    <w:p w14:paraId="25B7719A">
      <w:pPr>
        <w:pStyle w:val="69"/>
        <w:adjustRightInd w:val="0"/>
        <w:snapToGrid w:val="0"/>
        <w:spacing w:before="120" w:after="120"/>
        <w:rPr>
          <w:rFonts w:ascii="宋体" w:hAnsi="宋体" w:cs="宋体"/>
          <w:kern w:val="0"/>
          <w:szCs w:val="24"/>
        </w:rPr>
      </w:pPr>
      <w:r>
        <w:rPr>
          <w:rFonts w:hint="eastAsia" w:ascii="宋体" w:hAnsi="宋体" w:cs="宋体"/>
          <w:kern w:val="0"/>
          <w:szCs w:val="24"/>
        </w:rPr>
        <w:t>1</w:t>
      </w:r>
      <w:r>
        <w:rPr>
          <w:rFonts w:hint="eastAsia" w:ascii="宋体" w:hAnsi="宋体" w:cs="宋体"/>
          <w:kern w:val="0"/>
          <w:szCs w:val="24"/>
          <w:lang w:val="zh-CN"/>
        </w:rPr>
        <w:t>.2成交人按规定的日期、时间、地点，由法定代表人或其授权代表与采购人代表签订合同。如成交人为联合体的，由联合体成员各方法定代表人或其授权代表与采购人代表签订合同。</w:t>
      </w:r>
    </w:p>
    <w:p w14:paraId="01F410B8">
      <w:pPr>
        <w:pStyle w:val="69"/>
        <w:adjustRightInd w:val="0"/>
        <w:snapToGrid w:val="0"/>
        <w:spacing w:before="120" w:after="120"/>
        <w:rPr>
          <w:rFonts w:ascii="宋体" w:hAnsi="宋体" w:cs="宋体"/>
          <w:szCs w:val="24"/>
        </w:rPr>
      </w:pPr>
      <w:r>
        <w:rPr>
          <w:rFonts w:hint="eastAsia" w:ascii="宋体" w:hAnsi="宋体" w:cs="宋体"/>
          <w:szCs w:val="24"/>
        </w:rPr>
        <w:t>1.3如签订合同并生效后，供应商无故拒绝或延期，除按照合同条款处理外，列入不良行为记录一次，并给予通报。</w:t>
      </w:r>
    </w:p>
    <w:p w14:paraId="285FDC9F">
      <w:pPr>
        <w:pStyle w:val="69"/>
        <w:adjustRightInd w:val="0"/>
        <w:snapToGrid w:val="0"/>
        <w:spacing w:before="120" w:after="120"/>
        <w:rPr>
          <w:rFonts w:ascii="宋体" w:hAnsi="宋体" w:cs="宋体"/>
          <w:szCs w:val="24"/>
        </w:rPr>
      </w:pPr>
      <w:r>
        <w:rPr>
          <w:rFonts w:hint="eastAsia" w:ascii="宋体" w:hAnsi="宋体" w:cs="宋体"/>
          <w:szCs w:val="24"/>
        </w:rPr>
        <w:t>1.4成交人拒绝与采购人签订合同的，采购人可以按照评审报告推荐的中标或者成交候选人名单排序，确定下一候选人为成交人，也可以重新开展政府采购活动。</w:t>
      </w:r>
    </w:p>
    <w:p w14:paraId="44F79569">
      <w:pPr>
        <w:pStyle w:val="69"/>
        <w:adjustRightInd w:val="0"/>
        <w:snapToGrid w:val="0"/>
        <w:spacing w:before="120" w:after="120"/>
        <w:ind w:firstLine="482"/>
        <w:rPr>
          <w:rFonts w:ascii="宋体" w:hAnsi="宋体" w:cs="宋体"/>
          <w:b/>
          <w:bCs/>
          <w:szCs w:val="24"/>
        </w:rPr>
      </w:pPr>
      <w:r>
        <w:rPr>
          <w:rFonts w:hint="eastAsia" w:ascii="宋体" w:hAnsi="宋体" w:cs="宋体"/>
          <w:b/>
          <w:bCs/>
          <w:szCs w:val="24"/>
        </w:rPr>
        <w:t>1.5政府采购货物和服务项目不得收取质量保证金。政府采购工程以及与工程建设有关的货物、服务，采用招标方式采购的，按国家和省有关规定执行。</w:t>
      </w:r>
    </w:p>
    <w:p w14:paraId="248D3606">
      <w:pPr>
        <w:pStyle w:val="3"/>
        <w:adjustRightInd w:val="0"/>
        <w:snapToGrid w:val="0"/>
        <w:spacing w:line="360" w:lineRule="auto"/>
        <w:ind w:left="403" w:leftChars="192" w:firstLine="0"/>
        <w:rPr>
          <w:rFonts w:hAnsi="宋体" w:cs="宋体"/>
          <w:b/>
          <w:sz w:val="24"/>
          <w:szCs w:val="24"/>
        </w:rPr>
      </w:pPr>
      <w:r>
        <w:rPr>
          <w:rFonts w:hint="eastAsia" w:hAnsi="宋体" w:cs="宋体"/>
          <w:b/>
          <w:sz w:val="24"/>
          <w:szCs w:val="24"/>
        </w:rPr>
        <w:t>2. 履约保证金</w:t>
      </w:r>
    </w:p>
    <w:p w14:paraId="1462459E">
      <w:pPr>
        <w:pStyle w:val="26"/>
        <w:adjustRightInd w:val="0"/>
        <w:snapToGrid w:val="0"/>
        <w:spacing w:beforeAutospacing="0" w:afterAutospacing="0" w:line="360" w:lineRule="auto"/>
        <w:ind w:firstLine="482" w:firstLineChars="200"/>
        <w:rPr>
          <w:rFonts w:cs="宋体"/>
          <w:b/>
          <w:bCs/>
          <w:color w:val="auto"/>
        </w:rPr>
      </w:pPr>
      <w:r>
        <w:rPr>
          <w:rFonts w:hint="eastAsia" w:cs="宋体"/>
          <w:b/>
          <w:bCs/>
          <w:color w:val="auto"/>
        </w:rPr>
        <w:t>拟签订的合同文本要求成交人提交履约保证金的，供应商应当以支票、汇票、本票或者金融机构、担保机构出具的保函等非现金形式提交。履约保证金的数额不得超过政府采购合同金额的1%。鼓励和支持供应商以履约保函形式提供履约保证金。</w:t>
      </w:r>
    </w:p>
    <w:p w14:paraId="6DEFA7B3">
      <w:pPr>
        <w:tabs>
          <w:tab w:val="left" w:pos="0"/>
        </w:tabs>
        <w:adjustRightInd w:val="0"/>
        <w:snapToGrid w:val="0"/>
        <w:spacing w:line="360" w:lineRule="auto"/>
        <w:ind w:firstLine="482"/>
        <w:rPr>
          <w:rFonts w:ascii="宋体" w:hAnsi="宋体" w:cs="宋体"/>
          <w:sz w:val="24"/>
        </w:rPr>
      </w:pPr>
      <w:r>
        <w:rPr>
          <w:rFonts w:hint="eastAsia" w:ascii="宋体" w:hAnsi="宋体" w:cs="宋体"/>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5493E6E">
      <w:pPr>
        <w:pStyle w:val="6"/>
        <w:numPr>
          <w:ilvl w:val="0"/>
          <w:numId w:val="15"/>
        </w:numPr>
        <w:tabs>
          <w:tab w:val="left" w:pos="432"/>
        </w:tabs>
        <w:rPr>
          <w:rFonts w:ascii="宋体" w:hAnsi="宋体" w:cs="宋体"/>
          <w:sz w:val="24"/>
          <w:szCs w:val="24"/>
        </w:rPr>
      </w:pPr>
      <w:r>
        <w:rPr>
          <w:rFonts w:hint="eastAsia" w:ascii="宋体" w:hAnsi="宋体" w:cs="宋体"/>
          <w:sz w:val="24"/>
          <w:szCs w:val="24"/>
        </w:rPr>
        <w:t>预付款</w:t>
      </w:r>
    </w:p>
    <w:p w14:paraId="7E70FA32">
      <w:pPr>
        <w:tabs>
          <w:tab w:val="left" w:pos="0"/>
        </w:tabs>
        <w:adjustRightInd w:val="0"/>
        <w:snapToGrid w:val="0"/>
        <w:spacing w:line="360" w:lineRule="auto"/>
        <w:ind w:firstLine="482"/>
        <w:rPr>
          <w:rFonts w:ascii="宋体" w:hAnsi="宋体" w:cs="宋体"/>
          <w:sz w:val="24"/>
        </w:rPr>
      </w:pPr>
      <w:r>
        <w:rPr>
          <w:rFonts w:hint="eastAsia" w:ascii="宋体" w:hAnsi="宋体" w:cs="宋体"/>
          <w:sz w:val="24"/>
        </w:rPr>
        <w:t>合同生效后7个工作日内由采购单位支付合同金额</w:t>
      </w:r>
      <w:r>
        <w:rPr>
          <w:rFonts w:hint="eastAsia" w:ascii="宋体" w:hAnsi="宋体" w:cs="宋体"/>
          <w:color w:val="auto"/>
          <w:sz w:val="24"/>
          <w:highlight w:val="none"/>
        </w:rPr>
        <w:t>的</w:t>
      </w:r>
      <w:r>
        <w:rPr>
          <w:rFonts w:hint="eastAsia" w:ascii="宋体" w:hAnsi="宋体" w:cs="宋体"/>
          <w:color w:val="auto"/>
          <w:sz w:val="24"/>
          <w:highlight w:val="none"/>
          <w:lang w:val="en-US" w:eastAsia="zh-CN"/>
        </w:rPr>
        <w:t>40</w:t>
      </w:r>
      <w:r>
        <w:rPr>
          <w:rFonts w:hint="eastAsia" w:ascii="宋体" w:hAnsi="宋体" w:cs="宋体"/>
          <w:color w:val="auto"/>
          <w:sz w:val="24"/>
          <w:highlight w:val="none"/>
        </w:rPr>
        <w:t>%作为项</w:t>
      </w:r>
      <w:r>
        <w:rPr>
          <w:rFonts w:hint="eastAsia" w:ascii="宋体" w:hAnsi="宋体" w:cs="宋体"/>
          <w:sz w:val="24"/>
        </w:rPr>
        <w:t>目的预付款，在支付预付款之前是否要求中标单位提供预付款保函由采购单位自行决定并在合同中予以明确（预付款保函可以在政采云平台线上办理）；政府采购工程以及与工程建设有关的货物、服务，采用招标方式采购的，预付款从其相关规定。</w:t>
      </w:r>
    </w:p>
    <w:p w14:paraId="0477DA68">
      <w:pPr>
        <w:pStyle w:val="6"/>
        <w:numPr>
          <w:ilvl w:val="0"/>
          <w:numId w:val="15"/>
        </w:numPr>
        <w:tabs>
          <w:tab w:val="left" w:pos="432"/>
        </w:tabs>
        <w:rPr>
          <w:rFonts w:ascii="宋体" w:hAnsi="宋体" w:cs="宋体"/>
          <w:sz w:val="24"/>
          <w:szCs w:val="24"/>
        </w:rPr>
      </w:pPr>
      <w:r>
        <w:rPr>
          <w:rFonts w:hint="eastAsia" w:ascii="宋体" w:hAnsi="宋体" w:cs="宋体"/>
          <w:sz w:val="24"/>
          <w:szCs w:val="24"/>
        </w:rPr>
        <w:t>资金支付</w:t>
      </w:r>
    </w:p>
    <w:p w14:paraId="33747D42">
      <w:pPr>
        <w:tabs>
          <w:tab w:val="left" w:pos="0"/>
        </w:tabs>
        <w:adjustRightInd w:val="0"/>
        <w:snapToGrid w:val="0"/>
        <w:spacing w:line="360" w:lineRule="auto"/>
        <w:ind w:firstLine="482"/>
        <w:rPr>
          <w:rFonts w:ascii="宋体" w:hAnsi="宋体" w:cs="宋体"/>
          <w:sz w:val="24"/>
        </w:rPr>
      </w:pPr>
      <w:r>
        <w:rPr>
          <w:rFonts w:hint="eastAsia" w:ascii="宋体" w:hAnsi="宋体" w:cs="宋体"/>
          <w:sz w:val="24"/>
        </w:rPr>
        <w:t>采购单位应当及时组织项目验收，</w:t>
      </w:r>
      <w:r>
        <w:rPr>
          <w:rFonts w:hint="eastAsia" w:ascii="宋体" w:hAnsi="宋体" w:cs="宋体"/>
          <w:b/>
          <w:bCs/>
          <w:sz w:val="24"/>
        </w:rPr>
        <w:t>不得以政府部门审计作为支付供应商款项的条件。</w:t>
      </w:r>
      <w:r>
        <w:rPr>
          <w:rFonts w:hint="eastAsia" w:ascii="宋体" w:hAnsi="宋体" w:cs="宋体"/>
          <w:sz w:val="24"/>
        </w:rPr>
        <w:t>采购单位对于满足合同约定支付条件的，</w:t>
      </w:r>
      <w:r>
        <w:rPr>
          <w:rFonts w:hint="eastAsia" w:ascii="宋体" w:hAnsi="宋体" w:cs="宋体"/>
          <w:b/>
          <w:bCs/>
          <w:sz w:val="24"/>
        </w:rPr>
        <w:t>自收到发票后7个工作日内</w:t>
      </w:r>
      <w:r>
        <w:rPr>
          <w:rFonts w:hint="eastAsia" w:ascii="宋体" w:hAnsi="宋体" w:cs="宋体"/>
          <w:sz w:val="24"/>
        </w:rPr>
        <w:t>将资金支付到合同约定的供应商账户。采购单位不得以机构变动、人员更替、政策调整、单位放假、履行内部付款流程，或者在合同未作约定的情况下以等待竣工验收批复、决算审计等为由迟延付款。迟延支付中小企业款项的，供应商可要求采购单位支付逾期利息。</w:t>
      </w:r>
    </w:p>
    <w:p w14:paraId="11D3F628">
      <w:pPr>
        <w:pStyle w:val="26"/>
        <w:adjustRightInd w:val="0"/>
        <w:snapToGrid w:val="0"/>
        <w:spacing w:beforeAutospacing="0" w:afterAutospacing="0" w:line="360" w:lineRule="auto"/>
        <w:ind w:left="419"/>
        <w:rPr>
          <w:rFonts w:cs="宋体"/>
          <w:b/>
          <w:bCs/>
          <w:sz w:val="28"/>
          <w:szCs w:val="28"/>
        </w:rPr>
      </w:pPr>
      <w:bookmarkStart w:id="2" w:name="_Toc97649962"/>
      <w:r>
        <w:rPr>
          <w:rFonts w:hint="eastAsia" w:cs="宋体"/>
          <w:b/>
          <w:bCs/>
          <w:sz w:val="28"/>
          <w:szCs w:val="28"/>
        </w:rPr>
        <w:t>八、验收</w:t>
      </w:r>
      <w:bookmarkEnd w:id="2"/>
    </w:p>
    <w:p w14:paraId="1E253923">
      <w:pPr>
        <w:tabs>
          <w:tab w:val="left" w:pos="0"/>
        </w:tabs>
        <w:snapToGrid w:val="0"/>
        <w:spacing w:line="360" w:lineRule="auto"/>
        <w:ind w:firstLine="480"/>
        <w:rPr>
          <w:rFonts w:ascii="宋体" w:hAnsi="宋体" w:cs="宋体"/>
          <w:kern w:val="0"/>
          <w:sz w:val="24"/>
        </w:rPr>
      </w:pPr>
      <w:r>
        <w:rPr>
          <w:rFonts w:hint="eastAsia" w:ascii="宋体" w:hAnsi="宋体" w:cs="宋体"/>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A6AB05B">
      <w:pPr>
        <w:tabs>
          <w:tab w:val="left" w:pos="0"/>
        </w:tabs>
        <w:snapToGrid w:val="0"/>
        <w:spacing w:line="360" w:lineRule="auto"/>
        <w:ind w:firstLine="480"/>
        <w:rPr>
          <w:rFonts w:ascii="宋体" w:hAnsi="宋体" w:cs="宋体"/>
          <w:kern w:val="0"/>
          <w:sz w:val="24"/>
        </w:rPr>
      </w:pPr>
      <w:r>
        <w:rPr>
          <w:rFonts w:hint="eastAsia" w:ascii="宋体" w:hAnsi="宋体" w:cs="宋体"/>
          <w:kern w:val="0"/>
          <w:sz w:val="24"/>
        </w:rPr>
        <w:t>2.采购人可以邀请参加本项目的其他供应商或者第三方机构参与验收。参与验收的供应商或者第三方机构的意见作为验收书的参考资料一并存档。</w:t>
      </w:r>
    </w:p>
    <w:p w14:paraId="636F328E">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50AE326">
      <w:pPr>
        <w:adjustRightInd w:val="0"/>
        <w:snapToGrid w:val="0"/>
        <w:spacing w:line="360" w:lineRule="auto"/>
        <w:ind w:firstLine="480" w:firstLineChars="200"/>
        <w:rPr>
          <w:rFonts w:ascii="宋体" w:hAnsi="宋体" w:cs="宋体"/>
          <w:b/>
          <w:bCs/>
          <w:kern w:val="0"/>
          <w:sz w:val="24"/>
        </w:rPr>
      </w:pPr>
      <w:r>
        <w:rPr>
          <w:rFonts w:hint="eastAsia" w:ascii="宋体" w:hAnsi="宋体" w:cs="宋体"/>
          <w:kern w:val="0"/>
          <w:sz w:val="24"/>
        </w:rPr>
        <w:t>4.</w:t>
      </w:r>
      <w:r>
        <w:rPr>
          <w:rFonts w:hint="eastAsia" w:ascii="宋体" w:hAnsi="宋体" w:cs="宋体"/>
          <w:sz w:val="24"/>
        </w:rPr>
        <w:t>采购人原则上应当在</w:t>
      </w:r>
      <w:r>
        <w:rPr>
          <w:rFonts w:hint="eastAsia" w:ascii="宋体" w:hAnsi="宋体" w:cs="宋体"/>
          <w:b/>
          <w:bCs/>
          <w:sz w:val="24"/>
        </w:rPr>
        <w:t>履约验收之日起2个工作日内</w:t>
      </w:r>
      <w:r>
        <w:rPr>
          <w:rFonts w:hint="eastAsia" w:ascii="宋体" w:hAnsi="宋体" w:cs="宋体"/>
          <w:sz w:val="24"/>
        </w:rPr>
        <w:t>，将</w:t>
      </w:r>
      <w:r>
        <w:rPr>
          <w:rFonts w:hint="eastAsia" w:ascii="宋体" w:hAnsi="宋体" w:cs="宋体"/>
          <w:b/>
          <w:bCs/>
          <w:sz w:val="24"/>
        </w:rPr>
        <w:t>履约验收结果在浙江政府采购网上公告。</w:t>
      </w:r>
    </w:p>
    <w:p w14:paraId="50FCC971">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5.验收合格的项目，采购人将根据采购合同的约定及时向供应商支付采购资金、退还履约保证金。</w:t>
      </w:r>
    </w:p>
    <w:p w14:paraId="1A3242F8">
      <w:pPr>
        <w:tabs>
          <w:tab w:val="left" w:pos="0"/>
        </w:tabs>
        <w:snapToGrid w:val="0"/>
        <w:spacing w:line="360" w:lineRule="auto"/>
        <w:ind w:firstLine="480"/>
        <w:rPr>
          <w:rFonts w:ascii="宋体" w:hAnsi="宋体" w:cs="宋体"/>
          <w:sz w:val="24"/>
        </w:rPr>
      </w:pPr>
      <w:r>
        <w:rPr>
          <w:rFonts w:hint="eastAsia" w:ascii="宋体" w:hAnsi="宋体" w:cs="宋体"/>
          <w:kern w:val="0"/>
          <w:sz w:val="24"/>
        </w:rPr>
        <w:t>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C352126">
      <w:pPr>
        <w:jc w:val="center"/>
        <w:rPr>
          <w:rFonts w:hint="eastAsia" w:ascii="黑体" w:hAnsi="宋体" w:eastAsia="黑体"/>
          <w:b/>
          <w:bCs/>
          <w:sz w:val="32"/>
          <w:szCs w:val="32"/>
        </w:rPr>
      </w:pPr>
    </w:p>
    <w:p w14:paraId="332DFA1E">
      <w:pPr>
        <w:jc w:val="center"/>
        <w:rPr>
          <w:rFonts w:hint="eastAsia" w:ascii="黑体" w:hAnsi="宋体" w:eastAsia="黑体"/>
          <w:b/>
          <w:bCs/>
          <w:sz w:val="32"/>
          <w:szCs w:val="32"/>
        </w:rPr>
      </w:pPr>
    </w:p>
    <w:p w14:paraId="1B6F89F6">
      <w:pPr>
        <w:jc w:val="center"/>
        <w:rPr>
          <w:rFonts w:ascii="黑体" w:hAnsi="宋体" w:eastAsia="黑体"/>
          <w:sz w:val="30"/>
          <w:szCs w:val="30"/>
        </w:rPr>
      </w:pPr>
      <w:r>
        <w:rPr>
          <w:rFonts w:hint="eastAsia" w:ascii="黑体" w:hAnsi="宋体" w:eastAsia="黑体"/>
          <w:b/>
          <w:bCs/>
          <w:sz w:val="32"/>
          <w:szCs w:val="32"/>
        </w:rPr>
        <w:t>第四章 评标办法及评分标准</w:t>
      </w:r>
    </w:p>
    <w:p w14:paraId="1768DCA2">
      <w:pPr>
        <w:spacing w:before="120" w:beforeLines="50" w:after="120" w:afterLines="50" w:line="320" w:lineRule="exact"/>
        <w:ind w:firstLine="420"/>
        <w:rPr>
          <w:rFonts w:ascii="宋体" w:hAnsi="宋体"/>
          <w:sz w:val="24"/>
        </w:rPr>
      </w:pPr>
      <w:r>
        <w:rPr>
          <w:rFonts w:hint="eastAsia" w:ascii="宋体" w:hAnsi="宋体"/>
          <w:sz w:val="24"/>
        </w:rPr>
        <w:t>为公正、公平、科学地选择中标人，根据《中华人民共和国政府采购法》等有关法律法规的规定，并结合本项目的实际，制定本办法。</w:t>
      </w:r>
    </w:p>
    <w:p w14:paraId="70B2F6C1">
      <w:pPr>
        <w:spacing w:before="120" w:beforeLines="50" w:after="120" w:afterLines="50" w:line="320" w:lineRule="exact"/>
        <w:ind w:firstLine="420"/>
        <w:rPr>
          <w:rFonts w:ascii="宋体" w:hAnsi="宋体"/>
          <w:sz w:val="24"/>
        </w:rPr>
      </w:pPr>
      <w:r>
        <w:rPr>
          <w:rFonts w:hint="eastAsia" w:ascii="宋体" w:hAnsi="宋体"/>
          <w:sz w:val="24"/>
        </w:rPr>
        <w:t>本办法适用于</w:t>
      </w:r>
      <w:r>
        <w:rPr>
          <w:rFonts w:hint="eastAsia" w:ascii="宋体" w:hAnsi="宋体"/>
          <w:b/>
          <w:sz w:val="24"/>
          <w:lang w:eastAsia="zh-CN"/>
        </w:rPr>
        <w:t>东阳市人民医院巍山分院家具采购项目</w:t>
      </w:r>
      <w:r>
        <w:rPr>
          <w:rFonts w:hint="eastAsia" w:ascii="宋体" w:hAnsi="宋体"/>
          <w:sz w:val="24"/>
        </w:rPr>
        <w:t>的评标。</w:t>
      </w:r>
    </w:p>
    <w:p w14:paraId="16667C6E">
      <w:pPr>
        <w:snapToGrid w:val="0"/>
        <w:spacing w:line="360" w:lineRule="auto"/>
        <w:ind w:firstLine="275" w:firstLineChars="98"/>
        <w:outlineLvl w:val="0"/>
        <w:rPr>
          <w:rStyle w:val="43"/>
        </w:rPr>
      </w:pPr>
      <w:bookmarkStart w:id="3" w:name="_Toc11900"/>
      <w:r>
        <w:rPr>
          <w:rStyle w:val="43"/>
          <w:rFonts w:hint="eastAsia"/>
        </w:rPr>
        <w:t>一、总则</w:t>
      </w:r>
      <w:bookmarkEnd w:id="3"/>
    </w:p>
    <w:p w14:paraId="124BF5E1">
      <w:pPr>
        <w:pStyle w:val="3"/>
        <w:spacing w:before="120" w:beforeLines="50" w:after="120" w:afterLines="50" w:line="320" w:lineRule="exact"/>
        <w:ind w:firstLine="464" w:firstLineChars="200"/>
        <w:rPr>
          <w:rFonts w:hAnsi="宋体"/>
          <w:bCs/>
          <w:sz w:val="24"/>
          <w:szCs w:val="24"/>
        </w:rPr>
      </w:pPr>
      <w:r>
        <w:rPr>
          <w:rFonts w:hint="eastAsia" w:hAnsi="宋体"/>
          <w:bCs/>
          <w:sz w:val="24"/>
          <w:szCs w:val="24"/>
        </w:rPr>
        <w:t>本次评标采用综合评分法，总分为100分，价格分、技术、商务、资信及其他分的分值详见评标内容。合格投标人的评标得分为各项目汇总得分，中标候选资格按评标综合得分由高到低顺序排列，得分相同的，按投标报价由低到高顺序排列；综合得分相同且投标报价相同的，依次按技术分，商务分、资信及其他分得分顺序由高到低排列名次。排名第一的投标人为中标候选人，排名第二的投标人为候补中标候选人（有效投标人为3家时推荐2名中标候选人，有效标大于3家时，推荐3名中标候选人）……其他投标人中标候选资格依此类推。评分过程中采用四舍五入法，并保留小数2位。</w:t>
      </w:r>
    </w:p>
    <w:p w14:paraId="0504ACA6">
      <w:pPr>
        <w:pStyle w:val="3"/>
        <w:spacing w:before="120" w:beforeLines="50" w:after="120" w:afterLines="50" w:line="320" w:lineRule="exact"/>
        <w:ind w:firstLine="464" w:firstLineChars="200"/>
        <w:rPr>
          <w:rFonts w:hAnsi="宋体"/>
          <w:bCs/>
          <w:sz w:val="24"/>
          <w:szCs w:val="24"/>
        </w:rPr>
      </w:pPr>
      <w:r>
        <w:rPr>
          <w:rFonts w:hint="eastAsia" w:hAnsi="宋体"/>
          <w:bCs/>
          <w:sz w:val="24"/>
          <w:szCs w:val="24"/>
        </w:rPr>
        <w:t>投标人评标综合得分=价格分+(技术分+商务分+资信及其他分)</w:t>
      </w:r>
    </w:p>
    <w:p w14:paraId="725215BB">
      <w:pPr>
        <w:snapToGrid w:val="0"/>
        <w:spacing w:line="360" w:lineRule="auto"/>
        <w:ind w:firstLine="275" w:firstLineChars="98"/>
        <w:outlineLvl w:val="0"/>
        <w:rPr>
          <w:rStyle w:val="43"/>
        </w:rPr>
      </w:pPr>
      <w:bookmarkStart w:id="4" w:name="_Toc30422"/>
      <w:r>
        <w:rPr>
          <w:rStyle w:val="43"/>
          <w:rFonts w:hint="eastAsia"/>
        </w:rPr>
        <w:t>二、评标内容及标准</w:t>
      </w:r>
      <w:bookmarkEnd w:id="4"/>
    </w:p>
    <w:p w14:paraId="05848740">
      <w:pPr>
        <w:spacing w:before="120" w:beforeLines="50" w:after="120" w:afterLines="50"/>
        <w:ind w:firstLine="472" w:firstLineChars="196"/>
        <w:rPr>
          <w:rFonts w:ascii="宋体" w:hAnsi="宋体"/>
          <w:b/>
          <w:bCs/>
          <w:sz w:val="24"/>
        </w:rPr>
      </w:pPr>
      <w:r>
        <w:rPr>
          <w:rFonts w:ascii="宋体" w:hAnsi="宋体"/>
          <w:b/>
          <w:bCs/>
          <w:sz w:val="24"/>
        </w:rPr>
        <w:t>（</w:t>
      </w:r>
      <w:r>
        <w:rPr>
          <w:rFonts w:hint="eastAsia" w:ascii="宋体" w:hAnsi="宋体"/>
          <w:b/>
          <w:bCs/>
          <w:sz w:val="24"/>
        </w:rPr>
        <w:t>一</w:t>
      </w:r>
      <w:r>
        <w:rPr>
          <w:rFonts w:ascii="宋体" w:hAnsi="宋体"/>
          <w:b/>
          <w:bCs/>
          <w:sz w:val="24"/>
        </w:rPr>
        <w:t>）</w:t>
      </w:r>
      <w:r>
        <w:rPr>
          <w:rFonts w:hint="eastAsia" w:ascii="宋体" w:hAnsi="宋体"/>
          <w:b/>
          <w:bCs/>
          <w:sz w:val="24"/>
        </w:rPr>
        <w:t>价格</w:t>
      </w:r>
      <w:r>
        <w:rPr>
          <w:rFonts w:hint="eastAsia" w:ascii="宋体" w:hAnsi="宋体"/>
          <w:b/>
          <w:bCs/>
          <w:color w:val="auto"/>
          <w:sz w:val="24"/>
          <w:highlight w:val="none"/>
        </w:rPr>
        <w:t>分(</w:t>
      </w:r>
      <w:r>
        <w:rPr>
          <w:rFonts w:hint="eastAsia" w:ascii="宋体" w:hAnsi="宋体"/>
          <w:b/>
          <w:bCs/>
          <w:color w:val="auto"/>
          <w:sz w:val="24"/>
          <w:highlight w:val="none"/>
          <w:lang w:val="en-US" w:eastAsia="zh-CN"/>
        </w:rPr>
        <w:t>40</w:t>
      </w:r>
      <w:r>
        <w:rPr>
          <w:rFonts w:hint="eastAsia" w:ascii="宋体" w:hAnsi="宋体"/>
          <w:b/>
          <w:bCs/>
          <w:color w:val="auto"/>
          <w:sz w:val="24"/>
          <w:highlight w:val="none"/>
        </w:rPr>
        <w:t>分）</w:t>
      </w:r>
    </w:p>
    <w:p w14:paraId="61D179C4">
      <w:pPr>
        <w:pStyle w:val="3"/>
        <w:spacing w:before="120" w:beforeLines="50" w:after="120" w:afterLines="50" w:line="320" w:lineRule="exact"/>
        <w:ind w:firstLine="466" w:firstLineChars="200"/>
        <w:rPr>
          <w:rFonts w:hAnsi="宋体" w:cs="宋体"/>
          <w:bCs/>
          <w:sz w:val="24"/>
          <w:szCs w:val="24"/>
        </w:rPr>
      </w:pPr>
      <w:r>
        <w:rPr>
          <w:rFonts w:hint="eastAsia" w:hAnsi="宋体" w:cs="宋体"/>
          <w:b/>
          <w:sz w:val="24"/>
        </w:rPr>
        <w:t>1、</w:t>
      </w:r>
      <w:r>
        <w:rPr>
          <w:rFonts w:hint="eastAsia" w:hAnsi="宋体" w:cs="宋体"/>
          <w:bCs/>
          <w:sz w:val="24"/>
          <w:szCs w:val="24"/>
        </w:rPr>
        <w:t>价格分采用低价优先法计算</w:t>
      </w:r>
      <w:r>
        <w:rPr>
          <w:rFonts w:hint="eastAsia" w:hAnsi="宋体" w:cs="宋体"/>
          <w:bCs/>
          <w:sz w:val="24"/>
          <w:szCs w:val="24"/>
          <w:highlight w:val="none"/>
        </w:rPr>
        <w:t>，取所有投技术入围投标人中投标价格最低</w:t>
      </w:r>
      <w:r>
        <w:rPr>
          <w:rFonts w:hint="eastAsia" w:hAnsi="宋体" w:cs="宋体"/>
          <w:bCs/>
          <w:sz w:val="24"/>
          <w:szCs w:val="24"/>
          <w:highlight w:val="none"/>
          <w:lang w:eastAsia="zh-CN"/>
        </w:rPr>
        <w:t>且价格评审有效</w:t>
      </w:r>
      <w:r>
        <w:rPr>
          <w:rFonts w:hint="eastAsia" w:hAnsi="宋体" w:cs="宋体"/>
          <w:bCs/>
          <w:sz w:val="24"/>
          <w:szCs w:val="24"/>
          <w:highlight w:val="none"/>
        </w:rPr>
        <w:t>的投标报价为评标基准价</w:t>
      </w:r>
      <w:r>
        <w:rPr>
          <w:rFonts w:hint="eastAsia" w:hAnsi="宋体" w:cs="宋体"/>
          <w:bCs/>
          <w:sz w:val="24"/>
          <w:szCs w:val="24"/>
          <w:highlight w:val="none"/>
          <w:lang w:eastAsia="zh-CN"/>
        </w:rPr>
        <w:t>（</w:t>
      </w:r>
      <w:r>
        <w:rPr>
          <w:rFonts w:hint="eastAsia" w:hAnsi="宋体" w:cs="宋体"/>
          <w:bCs/>
          <w:sz w:val="24"/>
          <w:szCs w:val="24"/>
          <w:highlight w:val="none"/>
        </w:rPr>
        <w:t>质疑、投诉举报导致最低价投标人为无效投标的，评标基准价不作调整</w:t>
      </w:r>
      <w:r>
        <w:rPr>
          <w:rFonts w:hint="eastAsia" w:hAnsi="宋体" w:cs="宋体"/>
          <w:bCs/>
          <w:sz w:val="24"/>
          <w:szCs w:val="24"/>
          <w:highlight w:val="none"/>
          <w:lang w:eastAsia="zh-CN"/>
        </w:rPr>
        <w:t>），</w:t>
      </w:r>
      <w:r>
        <w:rPr>
          <w:rFonts w:hint="eastAsia" w:hAnsi="宋体" w:cs="宋体"/>
          <w:bCs/>
          <w:sz w:val="24"/>
          <w:szCs w:val="24"/>
          <w:highlight w:val="none"/>
        </w:rPr>
        <w:t>其他投</w:t>
      </w:r>
      <w:r>
        <w:rPr>
          <w:rFonts w:hint="eastAsia" w:hAnsi="宋体" w:cs="宋体"/>
          <w:bCs/>
          <w:sz w:val="24"/>
          <w:szCs w:val="24"/>
        </w:rPr>
        <w:t>标人的价格分按照下列公式计算：</w:t>
      </w:r>
    </w:p>
    <w:p w14:paraId="4153961F">
      <w:pPr>
        <w:pStyle w:val="3"/>
        <w:spacing w:before="120" w:beforeLines="50" w:after="120" w:afterLines="50" w:line="320" w:lineRule="exact"/>
        <w:ind w:firstLine="464" w:firstLineChars="200"/>
        <w:rPr>
          <w:rFonts w:hint="default" w:hAnsi="宋体" w:cs="宋体"/>
          <w:bCs/>
          <w:sz w:val="24"/>
          <w:szCs w:val="24"/>
          <w:lang w:val="en-US"/>
        </w:rPr>
      </w:pPr>
      <w:r>
        <w:rPr>
          <w:rFonts w:hint="eastAsia" w:hAnsi="宋体" w:cs="宋体"/>
          <w:bCs/>
          <w:sz w:val="24"/>
          <w:szCs w:val="24"/>
        </w:rPr>
        <w:t>价格分=（评标基准价/投标报价）×</w:t>
      </w:r>
      <w:r>
        <w:rPr>
          <w:rFonts w:hint="eastAsia" w:hAnsi="宋体" w:cs="宋体"/>
          <w:bCs/>
          <w:sz w:val="24"/>
          <w:szCs w:val="24"/>
          <w:lang w:val="en-US" w:eastAsia="zh-CN"/>
        </w:rPr>
        <w:t>40</w:t>
      </w:r>
    </w:p>
    <w:p w14:paraId="019078F0">
      <w:pPr>
        <w:tabs>
          <w:tab w:val="left" w:pos="982"/>
        </w:tabs>
        <w:snapToGrid w:val="0"/>
        <w:ind w:firstLine="466" w:firstLineChars="200"/>
        <w:rPr>
          <w:rFonts w:ascii="宋体" w:hAnsi="宋体"/>
          <w:b/>
          <w:spacing w:val="-4"/>
          <w:sz w:val="24"/>
        </w:rPr>
      </w:pPr>
      <w:r>
        <w:rPr>
          <w:rFonts w:hint="eastAsia" w:ascii="宋体" w:hAnsi="宋体"/>
          <w:b/>
          <w:spacing w:val="-4"/>
          <w:sz w:val="24"/>
        </w:rPr>
        <w:t>2、依据《关于印发&lt;政府采购促进中小企业发展管理办法&gt;的通知》(财库〔2020〕46号)、《财政部、司法部关于政府采购支持监狱企业发展有关问题的通知》（财库〔2014〕68号）文件及《财政部、民政部、中国残疾人联合会关于促进残疾人就业政府采购政策的通知》（财库〔2017〕 141号）、《财政部关于进一步加大政府采购支持中小企业力度的通知》（财库[2022]19号）、《浙江省财政厅关于进一步加大政府采购支持中小企业力度 助力扎实稳住经济的通知》（浙财采监[2022]8号）的规定，对小型和微型企业、监狱企业、残疾人福利性单位生产的产品价格给予10%～20%的扣除，用扣除后的价格参与评审。</w:t>
      </w:r>
      <w:r>
        <w:rPr>
          <w:rFonts w:hint="eastAsia" w:ascii="宋体"/>
          <w:b/>
          <w:spacing w:val="-4"/>
          <w:sz w:val="24"/>
          <w:u w:val="double"/>
        </w:rPr>
        <w:t>本项目</w:t>
      </w:r>
      <w:r>
        <w:rPr>
          <w:rFonts w:hint="eastAsia" w:ascii="宋体" w:cs="宋体"/>
          <w:b/>
          <w:bCs/>
          <w:sz w:val="24"/>
          <w:u w:val="double"/>
        </w:rPr>
        <w:t>已对中小微企业进行预留，不再重复享受价格扣除的优惠政策</w:t>
      </w:r>
      <w:r>
        <w:rPr>
          <w:rFonts w:hint="eastAsia" w:ascii="宋体"/>
          <w:b/>
          <w:spacing w:val="-4"/>
          <w:sz w:val="24"/>
          <w:u w:val="double"/>
        </w:rPr>
        <w:t>。</w:t>
      </w:r>
      <w:r>
        <w:rPr>
          <w:rFonts w:hint="eastAsia" w:ascii="宋体" w:hAnsi="宋体"/>
          <w:b/>
          <w:spacing w:val="-4"/>
          <w:sz w:val="24"/>
        </w:rPr>
        <w:t>小型和微型企业是指投标文件中提供了中小企业声明函且符合《关于印发&lt;政府采购促进中小企业发展管理办法&gt;的通知》(财库〔2020〕46号)规定的要求并符合《工业和信息化部、国家统计局、国家发展和改革委员会、财政部关于印发中小企业划型标准规定的通知》（工信部联企业〔2011〕300号）规定的小、微企业的划型标准规定。残疾人福利性单位是指投标文件中提供了残疾人福利性单位声明函且符合《财政部、民政部、中国残疾人联合会关于促进残疾人就业政府采购政策的通知》（财库〔2017〕 141号）规定的企业。监狱企业是指投标文件中提供了由省级以上监狱管理局、戒毒管理局（含新疆生产建设兵团）出具的属于监狱企业的证明文件的企业。</w:t>
      </w:r>
    </w:p>
    <w:p w14:paraId="39E49555">
      <w:pPr>
        <w:spacing w:before="120" w:beforeLines="50" w:after="120" w:afterLines="50"/>
        <w:ind w:firstLine="472" w:firstLineChars="196"/>
        <w:rPr>
          <w:rFonts w:ascii="宋体" w:hAnsi="宋体" w:cs="宋体"/>
          <w:b/>
          <w:bCs/>
          <w:color w:val="auto"/>
          <w:sz w:val="24"/>
          <w:highlight w:val="none"/>
        </w:rPr>
      </w:pPr>
      <w:r>
        <w:rPr>
          <w:rFonts w:hint="eastAsia" w:ascii="宋体" w:hAnsi="宋体" w:cs="宋体"/>
          <w:b/>
          <w:sz w:val="24"/>
        </w:rPr>
        <w:t>（二）技术分、商务分、资信及其</w:t>
      </w:r>
      <w:r>
        <w:rPr>
          <w:rFonts w:hint="eastAsia" w:ascii="宋体" w:hAnsi="宋体" w:cs="宋体"/>
          <w:b/>
          <w:color w:val="auto"/>
          <w:sz w:val="24"/>
          <w:highlight w:val="none"/>
        </w:rPr>
        <w:t>他分，共</w:t>
      </w:r>
      <w:r>
        <w:rPr>
          <w:rFonts w:hint="eastAsia" w:ascii="宋体" w:hAnsi="宋体" w:cs="宋体"/>
          <w:b/>
          <w:color w:val="auto"/>
          <w:sz w:val="24"/>
          <w:highlight w:val="none"/>
          <w:lang w:val="en-US" w:eastAsia="zh-CN"/>
        </w:rPr>
        <w:t>60</w:t>
      </w:r>
      <w:r>
        <w:rPr>
          <w:rFonts w:hint="eastAsia" w:ascii="宋体" w:hAnsi="宋体" w:cs="宋体"/>
          <w:b/>
          <w:color w:val="auto"/>
          <w:sz w:val="24"/>
          <w:highlight w:val="none"/>
        </w:rPr>
        <w:t>分。</w:t>
      </w:r>
    </w:p>
    <w:p w14:paraId="6C63CFC5">
      <w:pPr>
        <w:tabs>
          <w:tab w:val="left" w:pos="1154"/>
        </w:tabs>
        <w:ind w:firstLine="482" w:firstLineChars="200"/>
        <w:rPr>
          <w:rFonts w:hAnsi="宋体" w:cs="宋体"/>
          <w:b/>
          <w:color w:val="auto"/>
          <w:sz w:val="24"/>
          <w:highlight w:val="none"/>
        </w:rPr>
      </w:pPr>
      <w:r>
        <w:rPr>
          <w:rFonts w:hint="eastAsia" w:ascii="宋体" w:hAnsi="宋体" w:cs="宋体"/>
          <w:b/>
          <w:bCs/>
          <w:color w:val="auto"/>
          <w:sz w:val="24"/>
          <w:highlight w:val="none"/>
        </w:rPr>
        <w:t>所有投标人均开启报价文件并唱标，符合第三章（八）特别说明1.规定的情况时，多个供应商按一个供应商计算，并取其中价格最低的一家进入价格评审。有效投标人不足3名时，本标项予以废标，择期将重新组织招标。</w:t>
      </w:r>
    </w:p>
    <w:p w14:paraId="298D90F6">
      <w:pPr>
        <w:spacing w:before="120" w:beforeLines="50" w:after="120" w:afterLines="50"/>
        <w:ind w:firstLine="472" w:firstLineChars="196"/>
        <w:rPr>
          <w:rFonts w:ascii="宋体" w:hAnsi="宋体" w:cs="宋体"/>
          <w:b/>
          <w:bCs/>
          <w:color w:val="auto"/>
          <w:sz w:val="24"/>
          <w:highlight w:val="none"/>
        </w:rPr>
      </w:pPr>
      <w:r>
        <w:rPr>
          <w:rFonts w:hint="eastAsia" w:ascii="宋体" w:hAnsi="宋体" w:cs="宋体"/>
          <w:b/>
          <w:bCs/>
          <w:color w:val="auto"/>
          <w:sz w:val="24"/>
          <w:highlight w:val="none"/>
        </w:rPr>
        <w:t>（三）技术、商务、资信 及其他分的计算</w:t>
      </w:r>
    </w:p>
    <w:p w14:paraId="50FE2126">
      <w:pPr>
        <w:spacing w:before="120" w:beforeLines="50" w:after="120" w:afterLines="50"/>
        <w:ind w:firstLine="480" w:firstLineChars="200"/>
        <w:rPr>
          <w:rFonts w:ascii="宋体" w:hAnsi="宋体" w:cs="宋体"/>
          <w:color w:val="auto"/>
          <w:sz w:val="24"/>
          <w:highlight w:val="none"/>
        </w:rPr>
      </w:pPr>
      <w:r>
        <w:rPr>
          <w:rFonts w:hint="eastAsia" w:ascii="宋体" w:hAnsi="宋体" w:cs="宋体"/>
          <w:color w:val="auto"/>
          <w:sz w:val="24"/>
          <w:highlight w:val="none"/>
        </w:rPr>
        <w:t>技术、商务、资信及其他分按照评标委员会成员的独立评分结果汇总数的算术平均分计算，计算公式为：</w:t>
      </w:r>
    </w:p>
    <w:p w14:paraId="6E7F5B04">
      <w:pPr>
        <w:tabs>
          <w:tab w:val="left" w:pos="1154"/>
        </w:tabs>
        <w:spacing w:line="360" w:lineRule="auto"/>
        <w:rPr>
          <w:rFonts w:ascii="宋体" w:hAnsi="宋体" w:cs="宋体"/>
          <w:color w:val="auto"/>
          <w:sz w:val="24"/>
          <w:highlight w:val="none"/>
        </w:rPr>
      </w:pPr>
      <w:r>
        <w:rPr>
          <w:rFonts w:hint="eastAsia" w:ascii="宋体" w:hAnsi="宋体" w:cs="宋体"/>
          <w:color w:val="auto"/>
          <w:sz w:val="24"/>
          <w:highlight w:val="none"/>
        </w:rPr>
        <w:t>技术商务资信及其他分=（评标委员会所有成员评分合计数）/（评标委员会组成人员数）</w:t>
      </w:r>
    </w:p>
    <w:p w14:paraId="094C8DBA">
      <w:pPr>
        <w:tabs>
          <w:tab w:val="left" w:pos="1154"/>
        </w:tabs>
        <w:spacing w:line="360" w:lineRule="auto"/>
        <w:rPr>
          <w:rFonts w:ascii="宋体" w:hAnsi="宋体"/>
          <w:b/>
          <w:color w:val="auto"/>
          <w:sz w:val="32"/>
          <w:szCs w:val="28"/>
          <w:highlight w:val="none"/>
        </w:rPr>
      </w:pPr>
      <w:r>
        <w:rPr>
          <w:rFonts w:hint="eastAsia"/>
          <w:b/>
          <w:color w:val="auto"/>
          <w:sz w:val="24"/>
          <w:szCs w:val="22"/>
          <w:highlight w:val="none"/>
        </w:rPr>
        <w:t>附件：评分表格式（技术、商务、资信及其他分，共</w:t>
      </w:r>
      <w:r>
        <w:rPr>
          <w:rFonts w:hint="eastAsia"/>
          <w:b/>
          <w:color w:val="auto"/>
          <w:sz w:val="24"/>
          <w:szCs w:val="22"/>
          <w:highlight w:val="none"/>
          <w:lang w:val="en-US" w:eastAsia="zh-CN"/>
        </w:rPr>
        <w:t>60</w:t>
      </w:r>
      <w:r>
        <w:rPr>
          <w:rFonts w:hint="eastAsia"/>
          <w:b/>
          <w:color w:val="auto"/>
          <w:sz w:val="24"/>
          <w:szCs w:val="22"/>
          <w:highlight w:val="none"/>
        </w:rPr>
        <w:t>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 w:type="dxa"/>
          <w:bottom w:w="0" w:type="dxa"/>
          <w:right w:w="10" w:type="dxa"/>
        </w:tblCellMar>
      </w:tblPr>
      <w:tblGrid>
        <w:gridCol w:w="725"/>
        <w:gridCol w:w="1217"/>
        <w:gridCol w:w="6022"/>
        <w:gridCol w:w="770"/>
      </w:tblGrid>
      <w:tr w14:paraId="100F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 w:type="dxa"/>
            <w:bottom w:w="0" w:type="dxa"/>
            <w:right w:w="10" w:type="dxa"/>
          </w:tblCellMar>
        </w:tblPrEx>
        <w:trPr>
          <w:trHeight w:val="522" w:hRule="atLeast"/>
          <w:jc w:val="center"/>
        </w:trPr>
        <w:tc>
          <w:tcPr>
            <w:tcW w:w="725" w:type="dxa"/>
            <w:shd w:val="clear" w:color="auto" w:fill="auto"/>
            <w:noWrap w:val="0"/>
            <w:tcMar>
              <w:left w:w="108" w:type="dxa"/>
              <w:right w:w="108" w:type="dxa"/>
            </w:tcMar>
            <w:vAlign w:val="center"/>
          </w:tcPr>
          <w:p w14:paraId="4208BE35">
            <w:pPr>
              <w:spacing w:line="360" w:lineRule="auto"/>
              <w:jc w:val="center"/>
              <w:rPr>
                <w:rFonts w:ascii="宋体" w:hAnsi="宋体" w:cs="宋体"/>
                <w:highlight w:val="none"/>
              </w:rPr>
            </w:pPr>
            <w:r>
              <w:rPr>
                <w:rFonts w:ascii="宋体" w:hAnsi="宋体" w:cs="宋体"/>
                <w:b/>
                <w:sz w:val="24"/>
                <w:highlight w:val="none"/>
              </w:rPr>
              <w:t>序号</w:t>
            </w:r>
          </w:p>
        </w:tc>
        <w:tc>
          <w:tcPr>
            <w:tcW w:w="1217" w:type="dxa"/>
            <w:shd w:val="clear" w:color="auto" w:fill="auto"/>
            <w:noWrap w:val="0"/>
            <w:tcMar>
              <w:left w:w="108" w:type="dxa"/>
              <w:right w:w="108" w:type="dxa"/>
            </w:tcMar>
            <w:vAlign w:val="center"/>
          </w:tcPr>
          <w:p w14:paraId="72C3A046">
            <w:pPr>
              <w:spacing w:line="360" w:lineRule="auto"/>
              <w:jc w:val="center"/>
              <w:rPr>
                <w:rFonts w:ascii="宋体" w:hAnsi="宋体" w:cs="宋体"/>
                <w:highlight w:val="none"/>
              </w:rPr>
            </w:pPr>
            <w:r>
              <w:rPr>
                <w:rFonts w:ascii="宋体" w:hAnsi="宋体" w:cs="宋体"/>
                <w:b/>
                <w:sz w:val="24"/>
                <w:highlight w:val="none"/>
              </w:rPr>
              <w:t>评审内容</w:t>
            </w:r>
          </w:p>
        </w:tc>
        <w:tc>
          <w:tcPr>
            <w:tcW w:w="6022" w:type="dxa"/>
            <w:shd w:val="clear" w:color="auto" w:fill="auto"/>
            <w:noWrap w:val="0"/>
            <w:tcMar>
              <w:left w:w="108" w:type="dxa"/>
              <w:right w:w="108" w:type="dxa"/>
            </w:tcMar>
            <w:vAlign w:val="center"/>
          </w:tcPr>
          <w:p w14:paraId="4348E9B0">
            <w:pPr>
              <w:spacing w:line="360" w:lineRule="auto"/>
              <w:ind w:firstLine="482"/>
              <w:jc w:val="center"/>
              <w:rPr>
                <w:rFonts w:ascii="宋体" w:hAnsi="宋体" w:cs="宋体"/>
                <w:highlight w:val="none"/>
              </w:rPr>
            </w:pPr>
            <w:r>
              <w:rPr>
                <w:rFonts w:ascii="宋体" w:hAnsi="宋体" w:cs="宋体"/>
                <w:b/>
                <w:sz w:val="24"/>
                <w:highlight w:val="none"/>
              </w:rPr>
              <w:t>评分标准</w:t>
            </w:r>
          </w:p>
        </w:tc>
        <w:tc>
          <w:tcPr>
            <w:tcW w:w="770" w:type="dxa"/>
            <w:shd w:val="clear" w:color="auto" w:fill="auto"/>
            <w:noWrap w:val="0"/>
            <w:tcMar>
              <w:left w:w="108" w:type="dxa"/>
              <w:right w:w="108" w:type="dxa"/>
            </w:tcMar>
            <w:vAlign w:val="center"/>
          </w:tcPr>
          <w:p w14:paraId="6BA7AD14">
            <w:pPr>
              <w:spacing w:line="360" w:lineRule="auto"/>
              <w:jc w:val="center"/>
              <w:rPr>
                <w:rFonts w:ascii="宋体" w:hAnsi="宋体" w:cs="宋体"/>
                <w:highlight w:val="none"/>
              </w:rPr>
            </w:pPr>
            <w:r>
              <w:rPr>
                <w:rFonts w:ascii="宋体" w:hAnsi="宋体" w:cs="宋体"/>
                <w:b/>
                <w:sz w:val="24"/>
                <w:highlight w:val="none"/>
              </w:rPr>
              <w:t>分值</w:t>
            </w:r>
          </w:p>
        </w:tc>
      </w:tr>
      <w:tr w14:paraId="7939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6" w:hRule="atLeast"/>
          <w:jc w:val="center"/>
        </w:trPr>
        <w:tc>
          <w:tcPr>
            <w:tcW w:w="7964" w:type="dxa"/>
            <w:gridSpan w:val="3"/>
            <w:shd w:val="clear" w:color="auto" w:fill="auto"/>
            <w:noWrap w:val="0"/>
            <w:tcMar>
              <w:left w:w="108" w:type="dxa"/>
              <w:right w:w="108" w:type="dxa"/>
            </w:tcMar>
            <w:vAlign w:val="center"/>
          </w:tcPr>
          <w:p w14:paraId="74AA6607">
            <w:pPr>
              <w:spacing w:line="360" w:lineRule="auto"/>
              <w:ind w:firstLine="482"/>
              <w:jc w:val="center"/>
              <w:rPr>
                <w:rFonts w:ascii="宋体" w:hAnsi="宋体" w:cs="宋体"/>
                <w:b/>
                <w:sz w:val="24"/>
                <w:highlight w:val="none"/>
              </w:rPr>
            </w:pPr>
            <w:r>
              <w:rPr>
                <w:rFonts w:hint="eastAsia" w:ascii="宋体" w:hAnsi="宋体" w:cs="宋体"/>
                <w:b/>
                <w:sz w:val="24"/>
                <w:highlight w:val="none"/>
              </w:rPr>
              <w:t>资信、商务分</w:t>
            </w:r>
          </w:p>
        </w:tc>
        <w:tc>
          <w:tcPr>
            <w:tcW w:w="770" w:type="dxa"/>
            <w:shd w:val="clear" w:color="auto" w:fill="auto"/>
            <w:noWrap w:val="0"/>
            <w:tcMar>
              <w:left w:w="108" w:type="dxa"/>
              <w:right w:w="108" w:type="dxa"/>
            </w:tcMar>
            <w:vAlign w:val="center"/>
          </w:tcPr>
          <w:p w14:paraId="5C907A32">
            <w:pPr>
              <w:spacing w:line="360" w:lineRule="auto"/>
              <w:jc w:val="center"/>
              <w:rPr>
                <w:rFonts w:hint="eastAsia" w:ascii="宋体" w:hAnsi="宋体" w:eastAsia="宋体" w:cs="宋体"/>
                <w:b/>
                <w:sz w:val="24"/>
                <w:highlight w:val="none"/>
                <w:lang w:eastAsia="zh-CN"/>
              </w:rPr>
            </w:pPr>
            <w:r>
              <w:rPr>
                <w:rFonts w:hint="eastAsia" w:ascii="宋体" w:hAnsi="宋体" w:cs="宋体"/>
                <w:b/>
                <w:color w:val="000000" w:themeColor="text1"/>
                <w:sz w:val="24"/>
                <w:highlight w:val="none"/>
                <w14:textFill>
                  <w14:solidFill>
                    <w14:schemeClr w14:val="tx1"/>
                  </w14:solidFill>
                </w14:textFill>
              </w:rPr>
              <w:t>1</w:t>
            </w:r>
            <w:r>
              <w:rPr>
                <w:rFonts w:hint="eastAsia" w:ascii="宋体" w:hAnsi="宋体" w:cs="宋体"/>
                <w:b/>
                <w:color w:val="000000" w:themeColor="text1"/>
                <w:sz w:val="24"/>
                <w:highlight w:val="none"/>
                <w:lang w:val="en-US" w:eastAsia="zh-CN"/>
                <w14:textFill>
                  <w14:solidFill>
                    <w14:schemeClr w14:val="tx1"/>
                  </w14:solidFill>
                </w14:textFill>
              </w:rPr>
              <w:t>2</w:t>
            </w:r>
          </w:p>
        </w:tc>
      </w:tr>
      <w:tr w14:paraId="7515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973" w:hRule="atLeast"/>
          <w:jc w:val="center"/>
        </w:trPr>
        <w:tc>
          <w:tcPr>
            <w:tcW w:w="725" w:type="dxa"/>
            <w:shd w:val="clear" w:color="auto" w:fill="auto"/>
            <w:noWrap w:val="0"/>
            <w:tcMar>
              <w:left w:w="108" w:type="dxa"/>
              <w:right w:w="108" w:type="dxa"/>
            </w:tcMar>
            <w:vAlign w:val="center"/>
          </w:tcPr>
          <w:p w14:paraId="3A66E395">
            <w:pPr>
              <w:spacing w:before="120" w:beforeLines="50" w:after="120" w:afterLines="50" w:line="276" w:lineRule="auto"/>
              <w:jc w:val="center"/>
              <w:rPr>
                <w:rFonts w:ascii="宋体" w:hAnsi="宋体"/>
                <w:sz w:val="24"/>
                <w:highlight w:val="none"/>
              </w:rPr>
            </w:pPr>
            <w:r>
              <w:rPr>
                <w:rFonts w:hint="eastAsia" w:ascii="宋体" w:hAnsi="宋体"/>
                <w:sz w:val="24"/>
                <w:highlight w:val="none"/>
              </w:rPr>
              <w:t>1</w:t>
            </w:r>
          </w:p>
        </w:tc>
        <w:tc>
          <w:tcPr>
            <w:tcW w:w="1217" w:type="dxa"/>
            <w:shd w:val="clear" w:color="auto" w:fill="auto"/>
            <w:noWrap w:val="0"/>
            <w:tcMar>
              <w:left w:w="108" w:type="dxa"/>
              <w:right w:w="108" w:type="dxa"/>
            </w:tcMar>
            <w:vAlign w:val="center"/>
          </w:tcPr>
          <w:p w14:paraId="0B25639F">
            <w:pPr>
              <w:spacing w:before="120" w:beforeLines="50" w:after="120" w:afterLines="50" w:line="276" w:lineRule="auto"/>
              <w:jc w:val="center"/>
              <w:rPr>
                <w:rFonts w:ascii="宋体" w:hAnsi="宋体"/>
                <w:sz w:val="24"/>
                <w:highlight w:val="none"/>
              </w:rPr>
            </w:pPr>
            <w:r>
              <w:rPr>
                <w:rFonts w:hint="eastAsia" w:ascii="宋体" w:hAnsi="宋体"/>
                <w:sz w:val="24"/>
                <w:highlight w:val="none"/>
              </w:rPr>
              <w:t>公司认证证书</w:t>
            </w:r>
          </w:p>
        </w:tc>
        <w:tc>
          <w:tcPr>
            <w:tcW w:w="6022" w:type="dxa"/>
            <w:shd w:val="clear" w:color="auto" w:fill="auto"/>
            <w:noWrap w:val="0"/>
            <w:tcMar>
              <w:left w:w="108" w:type="dxa"/>
              <w:right w:w="108" w:type="dxa"/>
            </w:tcMar>
            <w:vAlign w:val="center"/>
          </w:tcPr>
          <w:p w14:paraId="119710CE">
            <w:pPr>
              <w:spacing w:before="120" w:beforeLines="50" w:after="120" w:afterLines="50" w:line="240" w:lineRule="auto"/>
              <w:jc w:val="left"/>
              <w:rPr>
                <w:rFonts w:hint="eastAsia" w:ascii="宋体" w:hAnsi="宋体" w:cs="宋体"/>
                <w:sz w:val="24"/>
                <w:highlight w:val="none"/>
              </w:rPr>
            </w:pPr>
            <w:r>
              <w:rPr>
                <w:rFonts w:hint="eastAsia" w:ascii="宋体" w:hAnsi="宋体" w:cs="宋体"/>
                <w:sz w:val="24"/>
                <w:highlight w:val="none"/>
              </w:rPr>
              <w:t>1.生产厂家具有有效期内的ISO9001质量管理体系认证证书，提供证书复印件，有得1分，没有不得分；</w:t>
            </w:r>
          </w:p>
          <w:p w14:paraId="3D67FC50">
            <w:pPr>
              <w:pStyle w:val="16"/>
              <w:spacing w:line="240" w:lineRule="auto"/>
              <w:jc w:val="left"/>
              <w:rPr>
                <w:rFonts w:hint="eastAsia" w:ascii="宋体" w:hAnsi="宋体" w:cs="宋体"/>
                <w:sz w:val="24"/>
                <w:highlight w:val="none"/>
              </w:rPr>
            </w:pPr>
            <w:r>
              <w:rPr>
                <w:rFonts w:hint="eastAsia" w:ascii="宋体" w:hAnsi="宋体" w:cs="宋体"/>
                <w:sz w:val="24"/>
                <w:highlight w:val="none"/>
              </w:rPr>
              <w:t>2.生产厂家具有有效期内的ISO14001环境管理体系认证证书，提供证书复印件，有得1分，没有不得分；</w:t>
            </w:r>
          </w:p>
          <w:p w14:paraId="1336F58A">
            <w:pPr>
              <w:pStyle w:val="29"/>
              <w:keepNext w:val="0"/>
              <w:keepLines w:val="0"/>
              <w:pageBreakBefore w:val="0"/>
              <w:numPr>
                <w:ilvl w:val="0"/>
                <w:numId w:val="0"/>
              </w:numPr>
              <w:kinsoku/>
              <w:wordWrap/>
              <w:overflowPunct/>
              <w:topLinePunct w:val="0"/>
              <w:autoSpaceDE/>
              <w:autoSpaceDN/>
              <w:bidi w:val="0"/>
              <w:adjustRightInd/>
              <w:snapToGrid/>
              <w:spacing w:after="0" w:line="340" w:lineRule="exact"/>
              <w:ind w:leftChars="0"/>
              <w:rPr>
                <w:rFonts w:hint="eastAsia" w:ascii="宋体" w:hAnsi="宋体" w:cs="宋体"/>
                <w:sz w:val="24"/>
                <w:highlight w:val="none"/>
              </w:rPr>
            </w:pPr>
            <w:r>
              <w:rPr>
                <w:rFonts w:hint="eastAsia" w:ascii="宋体" w:hAnsi="宋体" w:cs="宋体"/>
                <w:sz w:val="24"/>
                <w:highlight w:val="none"/>
              </w:rPr>
              <w:t>3.生产厂家具有有效期内的ISO45001职业健康安全管理体系认证证书或(GB/T 28001职业健康安全管理体系认证证书)，提供证书复印件，有得1分，没有不得分。</w:t>
            </w:r>
          </w:p>
          <w:p w14:paraId="2C255637">
            <w:pPr>
              <w:pStyle w:val="29"/>
              <w:keepNext w:val="0"/>
              <w:keepLines w:val="0"/>
              <w:pageBreakBefore w:val="0"/>
              <w:numPr>
                <w:ilvl w:val="0"/>
                <w:numId w:val="0"/>
              </w:numPr>
              <w:kinsoku/>
              <w:wordWrap/>
              <w:overflowPunct/>
              <w:topLinePunct w:val="0"/>
              <w:autoSpaceDE/>
              <w:autoSpaceDN/>
              <w:bidi w:val="0"/>
              <w:adjustRightInd/>
              <w:snapToGrid/>
              <w:spacing w:after="0" w:line="340" w:lineRule="exact"/>
              <w:ind w:leftChars="0"/>
              <w:rPr>
                <w:highlight w:val="none"/>
              </w:rPr>
            </w:pPr>
            <w:r>
              <w:rPr>
                <w:rFonts w:hint="eastAsia" w:ascii="宋体" w:hAnsi="宋体" w:eastAsia="宋体" w:cs="宋体"/>
                <w:kern w:val="2"/>
                <w:sz w:val="24"/>
                <w:szCs w:val="24"/>
                <w:highlight w:val="none"/>
                <w:lang w:val="en-US" w:eastAsia="zh-CN" w:bidi="ar-SA"/>
              </w:rPr>
              <w:t>4.</w:t>
            </w:r>
            <w:r>
              <w:rPr>
                <w:rFonts w:hint="eastAsia" w:ascii="宋体" w:hAnsi="宋体" w:cs="宋体"/>
                <w:sz w:val="24"/>
                <w:highlight w:val="none"/>
              </w:rPr>
              <w:t>生产厂家</w:t>
            </w:r>
            <w:r>
              <w:rPr>
                <w:rFonts w:hint="eastAsia" w:ascii="宋体" w:hAnsi="宋体" w:eastAsia="宋体" w:cs="宋体"/>
                <w:kern w:val="2"/>
                <w:sz w:val="24"/>
                <w:szCs w:val="24"/>
                <w:highlight w:val="none"/>
                <w:lang w:val="en-US" w:eastAsia="zh-CN" w:bidi="ar-SA"/>
              </w:rPr>
              <w:t>具有有效期内的家具产品有害物质限量认证证书，认证范围需包含桌类、椅凳类，认证范围缺项不得分，全部满足要求得1分。提供认证证书复印件加盖公章，未提供不得分。</w:t>
            </w:r>
          </w:p>
        </w:tc>
        <w:tc>
          <w:tcPr>
            <w:tcW w:w="770" w:type="dxa"/>
            <w:shd w:val="clear" w:color="auto" w:fill="auto"/>
            <w:noWrap w:val="0"/>
            <w:tcMar>
              <w:left w:w="108" w:type="dxa"/>
              <w:right w:w="108" w:type="dxa"/>
            </w:tcMar>
            <w:vAlign w:val="center"/>
          </w:tcPr>
          <w:p w14:paraId="58C1407B">
            <w:pPr>
              <w:spacing w:before="120" w:beforeLines="50" w:after="120" w:afterLines="50" w:line="276" w:lineRule="auto"/>
              <w:jc w:val="center"/>
              <w:rPr>
                <w:rFonts w:hint="eastAsia" w:ascii="宋体" w:hAnsi="宋体" w:eastAsia="宋体"/>
                <w:sz w:val="24"/>
                <w:highlight w:val="none"/>
                <w:lang w:eastAsia="zh-CN"/>
              </w:rPr>
            </w:pPr>
            <w:r>
              <w:rPr>
                <w:rFonts w:hint="eastAsia" w:ascii="宋体" w:hAnsi="宋体"/>
                <w:color w:val="000000" w:themeColor="text1"/>
                <w:sz w:val="24"/>
                <w:highlight w:val="none"/>
                <w:lang w:val="en-US" w:eastAsia="zh-CN"/>
                <w14:textFill>
                  <w14:solidFill>
                    <w14:schemeClr w14:val="tx1"/>
                  </w14:solidFill>
                </w14:textFill>
              </w:rPr>
              <w:t>4</w:t>
            </w:r>
          </w:p>
        </w:tc>
      </w:tr>
      <w:tr w14:paraId="7BA0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08" w:hRule="atLeast"/>
          <w:jc w:val="center"/>
        </w:trPr>
        <w:tc>
          <w:tcPr>
            <w:tcW w:w="725" w:type="dxa"/>
            <w:shd w:val="clear" w:color="auto" w:fill="auto"/>
            <w:noWrap w:val="0"/>
            <w:tcMar>
              <w:left w:w="108" w:type="dxa"/>
              <w:right w:w="108" w:type="dxa"/>
            </w:tcMar>
            <w:vAlign w:val="center"/>
          </w:tcPr>
          <w:p w14:paraId="419C0C35">
            <w:pPr>
              <w:spacing w:before="120" w:beforeLines="50" w:after="120" w:afterLines="50" w:line="276" w:lineRule="auto"/>
              <w:jc w:val="center"/>
              <w:rPr>
                <w:rFonts w:ascii="宋体" w:hAnsi="宋体"/>
                <w:sz w:val="24"/>
                <w:highlight w:val="none"/>
              </w:rPr>
            </w:pPr>
            <w:r>
              <w:rPr>
                <w:rFonts w:hint="eastAsia" w:ascii="宋体" w:hAnsi="宋体"/>
                <w:sz w:val="24"/>
                <w:highlight w:val="none"/>
              </w:rPr>
              <w:t>2</w:t>
            </w:r>
          </w:p>
        </w:tc>
        <w:tc>
          <w:tcPr>
            <w:tcW w:w="1217" w:type="dxa"/>
            <w:shd w:val="clear" w:color="auto" w:fill="auto"/>
            <w:noWrap w:val="0"/>
            <w:tcMar>
              <w:left w:w="108" w:type="dxa"/>
              <w:right w:w="108" w:type="dxa"/>
            </w:tcMar>
            <w:vAlign w:val="center"/>
          </w:tcPr>
          <w:p w14:paraId="733AEE06">
            <w:pPr>
              <w:spacing w:before="120" w:beforeLines="50" w:after="120" w:afterLines="50" w:line="276" w:lineRule="auto"/>
              <w:jc w:val="center"/>
              <w:rPr>
                <w:rFonts w:ascii="宋体" w:hAnsi="宋体"/>
                <w:sz w:val="24"/>
                <w:highlight w:val="none"/>
              </w:rPr>
            </w:pPr>
            <w:r>
              <w:rPr>
                <w:rFonts w:hint="eastAsia" w:ascii="宋体" w:hAnsi="宋体"/>
                <w:sz w:val="24"/>
                <w:highlight w:val="none"/>
              </w:rPr>
              <w:t>产品环保</w:t>
            </w:r>
          </w:p>
        </w:tc>
        <w:tc>
          <w:tcPr>
            <w:tcW w:w="6022" w:type="dxa"/>
            <w:shd w:val="clear" w:color="auto" w:fill="auto"/>
            <w:noWrap w:val="0"/>
            <w:tcMar>
              <w:left w:w="108" w:type="dxa"/>
              <w:right w:w="108" w:type="dxa"/>
            </w:tcMar>
            <w:vAlign w:val="center"/>
          </w:tcPr>
          <w:p w14:paraId="78738B13">
            <w:pPr>
              <w:spacing w:before="120" w:beforeLines="50" w:after="120" w:afterLines="50" w:line="240" w:lineRule="auto"/>
              <w:jc w:val="left"/>
              <w:rPr>
                <w:rFonts w:hint="eastAsia" w:ascii="宋体" w:hAnsi="宋体" w:cs="宋体"/>
                <w:bCs/>
                <w:sz w:val="24"/>
                <w:highlight w:val="none"/>
              </w:rPr>
            </w:pPr>
            <w:r>
              <w:rPr>
                <w:rFonts w:hint="eastAsia" w:ascii="宋体" w:hAnsi="宋体" w:cs="宋体"/>
                <w:sz w:val="24"/>
                <w:highlight w:val="none"/>
              </w:rPr>
              <w:t>1.生产厂家具有有效期内的CQC中国环保产品认证证书，提供证书复印件，有得1分，没有不得分，</w:t>
            </w:r>
            <w:r>
              <w:rPr>
                <w:rFonts w:hint="eastAsia" w:ascii="宋体" w:hAnsi="宋体" w:cs="宋体"/>
                <w:bCs/>
                <w:sz w:val="24"/>
                <w:highlight w:val="none"/>
              </w:rPr>
              <w:t>认证范围需含办公桌、办公椅</w:t>
            </w:r>
            <w:r>
              <w:rPr>
                <w:rFonts w:hint="eastAsia" w:ascii="宋体" w:hAnsi="宋体" w:cs="宋体"/>
                <w:bCs/>
                <w:sz w:val="24"/>
                <w:highlight w:val="none"/>
                <w:lang w:eastAsia="zh-CN"/>
              </w:rPr>
              <w:t>（需意思相同，允许有文字描述差别）</w:t>
            </w:r>
            <w:r>
              <w:rPr>
                <w:rFonts w:hint="eastAsia" w:ascii="宋体" w:hAnsi="宋体" w:cs="宋体"/>
                <w:bCs/>
                <w:sz w:val="24"/>
                <w:highlight w:val="none"/>
              </w:rPr>
              <w:t>。</w:t>
            </w:r>
          </w:p>
          <w:p w14:paraId="2057E4CE">
            <w:pPr>
              <w:spacing w:before="120" w:beforeLines="50" w:after="120" w:afterLines="50" w:line="240" w:lineRule="auto"/>
              <w:rPr>
                <w:rFonts w:hint="eastAsia" w:ascii="宋体" w:hAnsi="宋体" w:cs="宋体"/>
                <w:bCs/>
                <w:sz w:val="24"/>
                <w:highlight w:val="none"/>
              </w:rPr>
            </w:pPr>
            <w:r>
              <w:rPr>
                <w:rFonts w:hint="eastAsia" w:ascii="宋体" w:hAnsi="宋体" w:cs="宋体"/>
                <w:sz w:val="24"/>
                <w:highlight w:val="none"/>
              </w:rPr>
              <w:t>2.生产厂家具有有效期内的CEC家具产品环保卫士认证证书</w:t>
            </w:r>
            <w:r>
              <w:rPr>
                <w:rFonts w:hint="eastAsia" w:ascii="宋体" w:hAnsi="宋体"/>
                <w:sz w:val="24"/>
                <w:highlight w:val="none"/>
              </w:rPr>
              <w:t>(</w:t>
            </w:r>
            <w:r>
              <w:rPr>
                <w:rFonts w:hint="eastAsia" w:ascii="宋体" w:hAnsi="宋体" w:cs="宋体"/>
                <w:sz w:val="24"/>
                <w:highlight w:val="none"/>
              </w:rPr>
              <w:t>包括木家具，提供证书复印件，有得1分，没有不得分，</w:t>
            </w:r>
            <w:r>
              <w:rPr>
                <w:rFonts w:hint="eastAsia" w:ascii="宋体" w:hAnsi="宋体" w:cs="宋体"/>
                <w:bCs/>
                <w:sz w:val="24"/>
                <w:highlight w:val="none"/>
              </w:rPr>
              <w:t>认证范围需含办公桌、办公椅</w:t>
            </w:r>
            <w:r>
              <w:rPr>
                <w:rFonts w:hint="eastAsia" w:ascii="宋体" w:hAnsi="宋体" w:cs="宋体"/>
                <w:bCs/>
                <w:sz w:val="24"/>
                <w:highlight w:val="none"/>
                <w:lang w:eastAsia="zh-CN"/>
              </w:rPr>
              <w:t>（需意思相同，允许有文字描述差别）</w:t>
            </w:r>
            <w:r>
              <w:rPr>
                <w:rFonts w:hint="eastAsia" w:ascii="宋体" w:hAnsi="宋体" w:cs="宋体"/>
                <w:bCs/>
                <w:sz w:val="24"/>
                <w:highlight w:val="none"/>
              </w:rPr>
              <w:t>。</w:t>
            </w:r>
          </w:p>
          <w:p w14:paraId="3E62CEB4">
            <w:pPr>
              <w:spacing w:before="120" w:beforeLines="50" w:after="120" w:afterLines="50" w:line="240" w:lineRule="auto"/>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sz w:val="24"/>
                <w:highlight w:val="none"/>
              </w:rPr>
              <w:t>生产厂家具</w:t>
            </w:r>
            <w:r>
              <w:rPr>
                <w:rFonts w:hint="eastAsia" w:ascii="宋体" w:hAnsi="宋体" w:cs="宋体"/>
                <w:bCs/>
                <w:sz w:val="24"/>
                <w:highlight w:val="none"/>
              </w:rPr>
              <w:t>有有效期内的</w:t>
            </w:r>
            <w:r>
              <w:rPr>
                <w:rFonts w:hint="eastAsia" w:ascii="宋体" w:hAnsi="宋体" w:cs="宋体"/>
                <w:bCs/>
                <w:sz w:val="24"/>
                <w:highlight w:val="none"/>
                <w:lang w:val="en-US" w:eastAsia="zh-CN"/>
              </w:rPr>
              <w:t>中国绿色产品认证</w:t>
            </w:r>
            <w:r>
              <w:rPr>
                <w:rFonts w:hint="eastAsia" w:ascii="宋体" w:hAnsi="宋体" w:cs="宋体"/>
                <w:bCs/>
                <w:sz w:val="24"/>
                <w:highlight w:val="none"/>
              </w:rPr>
              <w:t>证书</w:t>
            </w:r>
            <w:r>
              <w:rPr>
                <w:rFonts w:hint="eastAsia" w:ascii="宋体" w:hAnsi="宋体" w:cs="宋体"/>
                <w:bCs/>
                <w:sz w:val="24"/>
                <w:highlight w:val="none"/>
                <w:lang w:eastAsia="zh-CN"/>
              </w:rPr>
              <w:t>或CQTA品质验证证书</w:t>
            </w:r>
            <w:r>
              <w:rPr>
                <w:rFonts w:hint="eastAsia" w:ascii="宋体" w:hAnsi="宋体" w:cs="宋体"/>
                <w:bCs/>
                <w:sz w:val="24"/>
                <w:highlight w:val="none"/>
              </w:rPr>
              <w:t>得1分，认证范围需含办公桌、办公椅</w:t>
            </w:r>
            <w:r>
              <w:rPr>
                <w:rFonts w:hint="eastAsia" w:ascii="宋体" w:hAnsi="宋体" w:cs="宋体"/>
                <w:bCs/>
                <w:sz w:val="24"/>
                <w:highlight w:val="none"/>
                <w:lang w:eastAsia="zh-CN"/>
              </w:rPr>
              <w:t>（需意思相同，允许有文字描述差别）</w:t>
            </w:r>
            <w:r>
              <w:rPr>
                <w:rFonts w:hint="eastAsia" w:ascii="宋体" w:hAnsi="宋体" w:cs="宋体"/>
                <w:bCs/>
                <w:sz w:val="24"/>
                <w:highlight w:val="none"/>
              </w:rPr>
              <w:t>。</w:t>
            </w:r>
          </w:p>
          <w:p w14:paraId="6A6B2081">
            <w:pPr>
              <w:spacing w:before="120" w:beforeLines="50" w:after="120" w:afterLines="50" w:line="240" w:lineRule="auto"/>
              <w:rPr>
                <w:rFonts w:ascii="宋体" w:hAnsi="宋体"/>
                <w:strike/>
                <w:sz w:val="24"/>
                <w:highlight w:val="none"/>
              </w:rPr>
            </w:pPr>
            <w:r>
              <w:rPr>
                <w:rFonts w:hint="eastAsia" w:ascii="宋体" w:hAnsi="宋体" w:cs="宋体"/>
                <w:bCs/>
                <w:sz w:val="24"/>
                <w:highlight w:val="none"/>
              </w:rPr>
              <w:t>4.环境标志产品评审。投标产品列入财政部、生态环境部等部门发布的“环境标志产品品目清单”，且获得指定认证机构出具的环境标志产品认证证书的，每一个品类得0.5分，最高得</w:t>
            </w:r>
            <w:r>
              <w:rPr>
                <w:rFonts w:hint="eastAsia" w:ascii="宋体" w:hAnsi="宋体" w:cs="宋体"/>
                <w:bCs/>
                <w:color w:val="000000" w:themeColor="text1"/>
                <w:sz w:val="24"/>
                <w:highlight w:val="none"/>
                <w:lang w:val="en-US" w:eastAsia="zh-CN"/>
                <w14:textFill>
                  <w14:solidFill>
                    <w14:schemeClr w14:val="tx1"/>
                  </w14:solidFill>
                </w14:textFill>
              </w:rPr>
              <w:t>1</w:t>
            </w:r>
            <w:r>
              <w:rPr>
                <w:rFonts w:hint="eastAsia" w:ascii="宋体" w:hAnsi="宋体" w:cs="宋体"/>
                <w:bCs/>
                <w:sz w:val="24"/>
                <w:highlight w:val="none"/>
              </w:rPr>
              <w:t>分（如采购标的有钢木桌类，则对应有钢木桌类认证的属于一个品类）。供应商须提供国家确定的认证机构出具的、处于有效期之内的环境标志产品认证证书复印件，否则不得分。</w:t>
            </w:r>
          </w:p>
        </w:tc>
        <w:tc>
          <w:tcPr>
            <w:tcW w:w="770" w:type="dxa"/>
            <w:shd w:val="clear" w:color="auto" w:fill="auto"/>
            <w:noWrap w:val="0"/>
            <w:tcMar>
              <w:left w:w="108" w:type="dxa"/>
              <w:right w:w="108" w:type="dxa"/>
            </w:tcMar>
            <w:vAlign w:val="center"/>
          </w:tcPr>
          <w:p w14:paraId="0334AFF3">
            <w:pPr>
              <w:spacing w:before="120" w:beforeLines="50" w:after="120" w:afterLines="50" w:line="276" w:lineRule="auto"/>
              <w:jc w:val="center"/>
              <w:rPr>
                <w:rFonts w:hint="eastAsia" w:ascii="宋体" w:hAnsi="宋体" w:eastAsia="宋体"/>
                <w:sz w:val="24"/>
                <w:highlight w:val="none"/>
                <w:lang w:eastAsia="zh-CN"/>
              </w:rPr>
            </w:pPr>
            <w:r>
              <w:rPr>
                <w:rFonts w:hint="eastAsia" w:ascii="宋体" w:hAnsi="宋体"/>
                <w:color w:val="000000" w:themeColor="text1"/>
                <w:sz w:val="24"/>
                <w:highlight w:val="none"/>
                <w:lang w:val="en-US" w:eastAsia="zh-CN"/>
                <w14:textFill>
                  <w14:solidFill>
                    <w14:schemeClr w14:val="tx1"/>
                  </w14:solidFill>
                </w14:textFill>
              </w:rPr>
              <w:t>4</w:t>
            </w:r>
          </w:p>
        </w:tc>
      </w:tr>
      <w:tr w14:paraId="5F0B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70" w:hRule="atLeast"/>
          <w:jc w:val="center"/>
        </w:trPr>
        <w:tc>
          <w:tcPr>
            <w:tcW w:w="725" w:type="dxa"/>
            <w:shd w:val="clear" w:color="auto" w:fill="auto"/>
            <w:noWrap w:val="0"/>
            <w:tcMar>
              <w:left w:w="108" w:type="dxa"/>
              <w:right w:w="108" w:type="dxa"/>
            </w:tcMar>
            <w:vAlign w:val="center"/>
          </w:tcPr>
          <w:p w14:paraId="3A3212FD">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3</w:t>
            </w:r>
          </w:p>
        </w:tc>
        <w:tc>
          <w:tcPr>
            <w:tcW w:w="1217" w:type="dxa"/>
            <w:shd w:val="clear" w:color="auto" w:fill="auto"/>
            <w:noWrap w:val="0"/>
            <w:tcMar>
              <w:left w:w="108" w:type="dxa"/>
              <w:right w:w="108" w:type="dxa"/>
            </w:tcMar>
            <w:vAlign w:val="center"/>
          </w:tcPr>
          <w:p w14:paraId="2416979A">
            <w:pPr>
              <w:spacing w:before="120" w:beforeLines="50" w:after="120" w:afterLines="50" w:line="276" w:lineRule="auto"/>
              <w:jc w:val="center"/>
              <w:rPr>
                <w:rFonts w:ascii="宋体" w:hAnsi="宋体"/>
                <w:sz w:val="24"/>
                <w:highlight w:val="none"/>
              </w:rPr>
            </w:pPr>
            <w:r>
              <w:rPr>
                <w:rFonts w:hint="eastAsia" w:ascii="宋体" w:hAnsi="宋体"/>
                <w:sz w:val="24"/>
                <w:highlight w:val="none"/>
              </w:rPr>
              <w:t>同类业绩</w:t>
            </w:r>
          </w:p>
        </w:tc>
        <w:tc>
          <w:tcPr>
            <w:tcW w:w="6022" w:type="dxa"/>
            <w:shd w:val="clear" w:color="auto" w:fill="auto"/>
            <w:noWrap w:val="0"/>
            <w:tcMar>
              <w:left w:w="108" w:type="dxa"/>
              <w:right w:w="108" w:type="dxa"/>
            </w:tcMar>
            <w:vAlign w:val="center"/>
          </w:tcPr>
          <w:p w14:paraId="064B038D">
            <w:pPr>
              <w:spacing w:before="120" w:beforeLines="50" w:after="120" w:afterLines="50" w:line="240" w:lineRule="auto"/>
              <w:rPr>
                <w:rFonts w:ascii="宋体" w:hAnsi="宋体"/>
                <w:sz w:val="24"/>
                <w:highlight w:val="none"/>
              </w:rPr>
            </w:pPr>
            <w:r>
              <w:rPr>
                <w:rFonts w:hint="eastAsia" w:ascii="宋体" w:hAnsi="宋体"/>
                <w:sz w:val="24"/>
                <w:highlight w:val="none"/>
              </w:rPr>
              <w:t>投标人截止时间前的近三年内（以合同签订时间为准）同类项目业绩，每个业绩需提供合同、发票和验收报告复印件</w:t>
            </w:r>
            <w:r>
              <w:rPr>
                <w:rFonts w:hint="eastAsia" w:ascii="宋体" w:hAnsi="宋体"/>
                <w:sz w:val="24"/>
                <w:highlight w:val="none"/>
                <w:lang w:eastAsia="zh-CN"/>
              </w:rPr>
              <w:t>（缺一不可</w:t>
            </w:r>
            <w:bookmarkStart w:id="8" w:name="_GoBack"/>
            <w:bookmarkEnd w:id="8"/>
            <w:r>
              <w:rPr>
                <w:rFonts w:hint="eastAsia" w:ascii="宋体" w:hAnsi="宋体"/>
                <w:sz w:val="24"/>
                <w:highlight w:val="none"/>
                <w:lang w:eastAsia="zh-CN"/>
              </w:rPr>
              <w:t>，否则不得分）</w:t>
            </w:r>
            <w:r>
              <w:rPr>
                <w:rFonts w:hint="eastAsia" w:ascii="宋体" w:hAnsi="宋体"/>
                <w:sz w:val="24"/>
                <w:highlight w:val="none"/>
              </w:rPr>
              <w:t>，每一个</w:t>
            </w:r>
            <w:r>
              <w:rPr>
                <w:rFonts w:hint="eastAsia" w:ascii="宋体" w:hAnsi="宋体"/>
                <w:sz w:val="24"/>
                <w:highlight w:val="none"/>
                <w:lang w:eastAsia="zh-CN"/>
              </w:rPr>
              <w:t>业绩</w:t>
            </w:r>
            <w:r>
              <w:rPr>
                <w:rFonts w:hint="eastAsia" w:ascii="宋体" w:hAnsi="宋体"/>
                <w:sz w:val="24"/>
                <w:highlight w:val="none"/>
              </w:rPr>
              <w:t>得1分，最高得4分。</w:t>
            </w:r>
          </w:p>
        </w:tc>
        <w:tc>
          <w:tcPr>
            <w:tcW w:w="770" w:type="dxa"/>
            <w:shd w:val="clear" w:color="auto" w:fill="auto"/>
            <w:noWrap w:val="0"/>
            <w:tcMar>
              <w:left w:w="108" w:type="dxa"/>
              <w:right w:w="108" w:type="dxa"/>
            </w:tcMar>
            <w:vAlign w:val="center"/>
          </w:tcPr>
          <w:p w14:paraId="4FFCBEC6">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4</w:t>
            </w:r>
          </w:p>
        </w:tc>
      </w:tr>
      <w:tr w14:paraId="33C8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70" w:hRule="atLeast"/>
          <w:jc w:val="center"/>
        </w:trPr>
        <w:tc>
          <w:tcPr>
            <w:tcW w:w="7964" w:type="dxa"/>
            <w:gridSpan w:val="3"/>
            <w:shd w:val="clear" w:color="auto" w:fill="auto"/>
            <w:noWrap w:val="0"/>
            <w:tcMar>
              <w:left w:w="108" w:type="dxa"/>
              <w:right w:w="108" w:type="dxa"/>
            </w:tcMar>
            <w:vAlign w:val="center"/>
          </w:tcPr>
          <w:p w14:paraId="7EFCDFDC">
            <w:pPr>
              <w:spacing w:before="120" w:beforeLines="50" w:after="120" w:afterLines="50" w:line="276" w:lineRule="auto"/>
              <w:jc w:val="center"/>
              <w:rPr>
                <w:rFonts w:ascii="宋体" w:hAnsi="宋体"/>
                <w:sz w:val="24"/>
                <w:highlight w:val="none"/>
              </w:rPr>
            </w:pPr>
            <w:r>
              <w:rPr>
                <w:rFonts w:hint="eastAsia" w:ascii="宋体" w:hAnsi="宋体"/>
                <w:b/>
                <w:bCs/>
                <w:sz w:val="24"/>
                <w:highlight w:val="none"/>
              </w:rPr>
              <w:t>技术分</w:t>
            </w:r>
          </w:p>
        </w:tc>
        <w:tc>
          <w:tcPr>
            <w:tcW w:w="770" w:type="dxa"/>
            <w:shd w:val="clear" w:color="auto" w:fill="auto"/>
            <w:noWrap w:val="0"/>
            <w:tcMar>
              <w:left w:w="108" w:type="dxa"/>
              <w:right w:w="108" w:type="dxa"/>
            </w:tcMar>
            <w:vAlign w:val="center"/>
          </w:tcPr>
          <w:p w14:paraId="18E8ADF6">
            <w:pPr>
              <w:spacing w:before="120" w:beforeLines="50" w:after="120" w:afterLines="50" w:line="276" w:lineRule="auto"/>
              <w:jc w:val="center"/>
              <w:rPr>
                <w:rFonts w:hint="eastAsia" w:ascii="宋体" w:hAnsi="宋体" w:eastAsia="宋体"/>
                <w:b/>
                <w:sz w:val="24"/>
                <w:highlight w:val="none"/>
                <w:lang w:eastAsia="zh-CN"/>
              </w:rPr>
            </w:pPr>
            <w:r>
              <w:rPr>
                <w:rFonts w:hint="eastAsia" w:ascii="宋体" w:hAnsi="宋体"/>
                <w:b/>
                <w:color w:val="000000" w:themeColor="text1"/>
                <w:sz w:val="24"/>
                <w:highlight w:val="none"/>
                <w14:textFill>
                  <w14:solidFill>
                    <w14:schemeClr w14:val="tx1"/>
                  </w14:solidFill>
                </w14:textFill>
              </w:rPr>
              <w:t>4</w:t>
            </w:r>
            <w:r>
              <w:rPr>
                <w:rFonts w:hint="eastAsia" w:ascii="宋体" w:hAnsi="宋体"/>
                <w:b/>
                <w:color w:val="000000" w:themeColor="text1"/>
                <w:sz w:val="24"/>
                <w:highlight w:val="none"/>
                <w:lang w:val="en-US" w:eastAsia="zh-CN"/>
                <w14:textFill>
                  <w14:solidFill>
                    <w14:schemeClr w14:val="tx1"/>
                  </w14:solidFill>
                </w14:textFill>
              </w:rPr>
              <w:t>8</w:t>
            </w:r>
          </w:p>
        </w:tc>
      </w:tr>
      <w:tr w14:paraId="3850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16" w:hRule="atLeast"/>
          <w:jc w:val="center"/>
        </w:trPr>
        <w:tc>
          <w:tcPr>
            <w:tcW w:w="725" w:type="dxa"/>
            <w:vMerge w:val="restart"/>
            <w:shd w:val="clear" w:color="auto" w:fill="auto"/>
            <w:noWrap w:val="0"/>
            <w:tcMar>
              <w:left w:w="108" w:type="dxa"/>
              <w:right w:w="108" w:type="dxa"/>
            </w:tcMar>
            <w:vAlign w:val="center"/>
          </w:tcPr>
          <w:p w14:paraId="3136008C">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4</w:t>
            </w:r>
          </w:p>
        </w:tc>
        <w:tc>
          <w:tcPr>
            <w:tcW w:w="1217" w:type="dxa"/>
            <w:vMerge w:val="restart"/>
            <w:shd w:val="clear" w:color="auto" w:fill="auto"/>
            <w:noWrap w:val="0"/>
            <w:tcMar>
              <w:left w:w="108" w:type="dxa"/>
              <w:right w:w="108" w:type="dxa"/>
            </w:tcMar>
            <w:vAlign w:val="center"/>
          </w:tcPr>
          <w:p w14:paraId="153C72A5">
            <w:pPr>
              <w:spacing w:before="120" w:beforeLines="50" w:after="120" w:afterLines="50" w:line="276" w:lineRule="auto"/>
              <w:jc w:val="center"/>
              <w:rPr>
                <w:rFonts w:ascii="宋体" w:hAnsi="宋体"/>
                <w:sz w:val="24"/>
                <w:highlight w:val="none"/>
              </w:rPr>
            </w:pPr>
            <w:r>
              <w:rPr>
                <w:rFonts w:hint="eastAsia" w:ascii="宋体" w:hAnsi="宋体"/>
                <w:sz w:val="24"/>
                <w:highlight w:val="none"/>
              </w:rPr>
              <w:t>相关检测报告</w:t>
            </w:r>
          </w:p>
        </w:tc>
        <w:tc>
          <w:tcPr>
            <w:tcW w:w="6022" w:type="dxa"/>
            <w:shd w:val="clear" w:color="auto" w:fill="auto"/>
            <w:noWrap w:val="0"/>
            <w:tcMar>
              <w:left w:w="108" w:type="dxa"/>
              <w:right w:w="108" w:type="dxa"/>
            </w:tcMar>
            <w:vAlign w:val="center"/>
          </w:tcPr>
          <w:p w14:paraId="5CF642EC">
            <w:pPr>
              <w:spacing w:line="240" w:lineRule="auto"/>
              <w:rPr>
                <w:rFonts w:ascii="宋体" w:hAnsi="宋体"/>
                <w:sz w:val="24"/>
                <w:highlight w:val="none"/>
              </w:rPr>
            </w:pPr>
            <w:r>
              <w:rPr>
                <w:rFonts w:hint="eastAsia" w:ascii="宋体" w:hAnsi="宋体" w:cs="宋体"/>
                <w:sz w:val="24"/>
                <w:highlight w:val="none"/>
              </w:rPr>
              <w:t>投标人须提供符合核心技术性能要求的与采购标的同品类</w:t>
            </w:r>
            <w:r>
              <w:rPr>
                <w:rFonts w:hint="eastAsia" w:ascii="宋体" w:hAnsi="宋体"/>
                <w:sz w:val="24"/>
                <w:highlight w:val="none"/>
              </w:rPr>
              <w:t>（指桌、椅、柜等）的成品检测报告。每个品类最高得</w:t>
            </w:r>
            <w:r>
              <w:rPr>
                <w:rFonts w:hint="eastAsia" w:ascii="宋体" w:hAnsi="宋体"/>
                <w:color w:val="000000" w:themeColor="text1"/>
                <w:sz w:val="24"/>
                <w:highlight w:val="none"/>
                <w:lang w:val="en-US" w:eastAsia="zh-CN"/>
                <w14:textFill>
                  <w14:solidFill>
                    <w14:schemeClr w14:val="tx1"/>
                  </w14:solidFill>
                </w14:textFill>
              </w:rPr>
              <w:t>4</w:t>
            </w:r>
            <w:r>
              <w:rPr>
                <w:rFonts w:hint="eastAsia" w:ascii="宋体" w:hAnsi="宋体"/>
                <w:sz w:val="24"/>
                <w:highlight w:val="none"/>
              </w:rPr>
              <w:t>分，本项最高得</w:t>
            </w:r>
            <w:r>
              <w:rPr>
                <w:rFonts w:hint="eastAsia" w:ascii="宋体" w:hAnsi="宋体"/>
                <w:color w:val="000000" w:themeColor="text1"/>
                <w:sz w:val="24"/>
                <w:highlight w:val="none"/>
                <w:lang w:val="en-US" w:eastAsia="zh-CN"/>
                <w14:textFill>
                  <w14:solidFill>
                    <w14:schemeClr w14:val="tx1"/>
                  </w14:solidFill>
                </w14:textFill>
              </w:rPr>
              <w:t>8</w:t>
            </w:r>
            <w:r>
              <w:rPr>
                <w:rFonts w:hint="eastAsia" w:ascii="宋体" w:hAnsi="宋体"/>
                <w:sz w:val="24"/>
                <w:highlight w:val="none"/>
              </w:rPr>
              <w:t>分。</w:t>
            </w:r>
          </w:p>
          <w:p w14:paraId="2C9DAB5A">
            <w:pPr>
              <w:spacing w:line="240" w:lineRule="auto"/>
              <w:rPr>
                <w:rFonts w:hint="eastAsia" w:ascii="宋体" w:hAnsi="宋体"/>
                <w:sz w:val="24"/>
                <w:highlight w:val="none"/>
              </w:rPr>
            </w:pPr>
            <w:r>
              <w:rPr>
                <w:rFonts w:hint="eastAsia" w:ascii="宋体" w:hAnsi="宋体"/>
                <w:sz w:val="24"/>
                <w:highlight w:val="none"/>
              </w:rPr>
              <w:t>每个品类的核心技术指标评分内容如下：</w:t>
            </w:r>
          </w:p>
          <w:p w14:paraId="009D053D">
            <w:pPr>
              <w:spacing w:before="120" w:beforeLines="50" w:after="120" w:afterLines="50" w:line="240" w:lineRule="auto"/>
              <w:jc w:val="left"/>
              <w:rPr>
                <w:rFonts w:hint="eastAsia"/>
                <w:sz w:val="24"/>
                <w:highlight w:val="none"/>
              </w:rPr>
            </w:pPr>
            <w:r>
              <w:rPr>
                <w:rFonts w:hint="eastAsia"/>
                <w:sz w:val="24"/>
                <w:highlight w:val="none"/>
              </w:rPr>
              <w:t>1.力学性能(稳定性全项、符合采购需求的强度及耐久性全项），符合得</w:t>
            </w:r>
            <w:r>
              <w:rPr>
                <w:rFonts w:hint="eastAsia"/>
                <w:color w:val="000000" w:themeColor="text1"/>
                <w:sz w:val="24"/>
                <w:highlight w:val="none"/>
                <w:lang w:val="en-US" w:eastAsia="zh-CN"/>
                <w14:textFill>
                  <w14:solidFill>
                    <w14:schemeClr w14:val="tx1"/>
                  </w14:solidFill>
                </w14:textFill>
              </w:rPr>
              <w:t>1</w:t>
            </w:r>
            <w:r>
              <w:rPr>
                <w:rFonts w:hint="eastAsia"/>
                <w:sz w:val="24"/>
                <w:highlight w:val="none"/>
              </w:rPr>
              <w:t>分,不符合不得分；</w:t>
            </w:r>
          </w:p>
          <w:p w14:paraId="4A2BBC36">
            <w:pPr>
              <w:spacing w:before="120" w:beforeLines="50" w:after="120" w:afterLines="50" w:line="240" w:lineRule="auto"/>
              <w:jc w:val="left"/>
              <w:rPr>
                <w:rFonts w:hint="eastAsia"/>
                <w:sz w:val="24"/>
                <w:highlight w:val="none"/>
              </w:rPr>
            </w:pPr>
            <w:r>
              <w:rPr>
                <w:rFonts w:hint="eastAsia"/>
                <w:sz w:val="24"/>
                <w:highlight w:val="none"/>
              </w:rPr>
              <w:t>2.产品涉及的表面理化性能（如：漆膜、软硬质覆面、金属件、封边条表面胶合强度等），符合得1分，不符合不得分；</w:t>
            </w:r>
          </w:p>
          <w:p w14:paraId="55976D63">
            <w:pPr>
              <w:spacing w:before="120" w:beforeLines="50" w:after="120" w:afterLines="50" w:line="240" w:lineRule="auto"/>
              <w:jc w:val="left"/>
              <w:rPr>
                <w:rFonts w:hint="eastAsia"/>
                <w:sz w:val="24"/>
                <w:highlight w:val="none"/>
              </w:rPr>
            </w:pPr>
            <w:r>
              <w:rPr>
                <w:rFonts w:hint="eastAsia"/>
                <w:sz w:val="24"/>
                <w:highlight w:val="none"/>
              </w:rPr>
              <w:t>3.甲醛释放量按对应的国家标准执行评分（选取两项中的其中一项）：</w:t>
            </w:r>
          </w:p>
          <w:p w14:paraId="45000821">
            <w:pPr>
              <w:spacing w:before="120" w:beforeLines="50" w:after="120" w:afterLines="50" w:line="240" w:lineRule="auto"/>
              <w:jc w:val="left"/>
              <w:rPr>
                <w:rFonts w:hint="eastAsia"/>
                <w:sz w:val="24"/>
                <w:highlight w:val="none"/>
              </w:rPr>
            </w:pPr>
            <w:r>
              <w:rPr>
                <w:rFonts w:hint="eastAsia"/>
                <w:sz w:val="24"/>
                <w:highlight w:val="none"/>
              </w:rPr>
              <w:t>3.1按GB 18580-2017执行，甲醛释放量≤0.05mg/m3 得</w:t>
            </w:r>
            <w:r>
              <w:rPr>
                <w:rFonts w:hint="eastAsia"/>
                <w:color w:val="000000" w:themeColor="text1"/>
                <w:sz w:val="24"/>
                <w:highlight w:val="none"/>
                <w14:textFill>
                  <w14:solidFill>
                    <w14:schemeClr w14:val="tx1"/>
                  </w14:solidFill>
                </w14:textFill>
              </w:rPr>
              <w:t>1</w:t>
            </w:r>
            <w:r>
              <w:rPr>
                <w:rFonts w:hint="eastAsia"/>
                <w:sz w:val="24"/>
                <w:highlight w:val="none"/>
              </w:rPr>
              <w:t>分,0.05（不含）～0.124mg/m</w:t>
            </w:r>
            <w:r>
              <w:rPr>
                <w:rFonts w:hint="eastAsia"/>
                <w:sz w:val="24"/>
                <w:highlight w:val="none"/>
                <w:vertAlign w:val="superscript"/>
              </w:rPr>
              <w:t>3</w:t>
            </w:r>
            <w:r>
              <w:rPr>
                <w:rFonts w:hint="eastAsia"/>
                <w:sz w:val="24"/>
                <w:highlight w:val="none"/>
              </w:rPr>
              <w:t xml:space="preserve"> 得</w:t>
            </w:r>
            <w:r>
              <w:rPr>
                <w:rFonts w:hint="eastAsia"/>
                <w:color w:val="000000" w:themeColor="text1"/>
                <w:sz w:val="24"/>
                <w:highlight w:val="none"/>
                <w:lang w:val="en-US" w:eastAsia="zh-CN"/>
                <w14:textFill>
                  <w14:solidFill>
                    <w14:schemeClr w14:val="tx1"/>
                  </w14:solidFill>
                </w14:textFill>
              </w:rPr>
              <w:t>0.5</w:t>
            </w:r>
            <w:r>
              <w:rPr>
                <w:rFonts w:hint="eastAsia"/>
                <w:sz w:val="24"/>
                <w:highlight w:val="none"/>
              </w:rPr>
              <w:t>分；</w:t>
            </w:r>
          </w:p>
          <w:p w14:paraId="1EA46A93">
            <w:pPr>
              <w:spacing w:before="120" w:beforeLines="50" w:after="120" w:afterLines="50" w:line="240" w:lineRule="auto"/>
              <w:jc w:val="left"/>
              <w:rPr>
                <w:rFonts w:hint="eastAsia"/>
                <w:sz w:val="24"/>
                <w:highlight w:val="none"/>
              </w:rPr>
            </w:pPr>
            <w:r>
              <w:rPr>
                <w:rFonts w:hint="eastAsia"/>
                <w:sz w:val="24"/>
                <w:highlight w:val="none"/>
              </w:rPr>
              <w:t>3.2按GB 18584-2001执行，甲醛释放量≤0.5mg/L 得</w:t>
            </w:r>
            <w:r>
              <w:rPr>
                <w:rFonts w:hint="eastAsia"/>
                <w:color w:val="000000" w:themeColor="text1"/>
                <w:sz w:val="24"/>
                <w:highlight w:val="none"/>
                <w14:textFill>
                  <w14:solidFill>
                    <w14:schemeClr w14:val="tx1"/>
                  </w14:solidFill>
                </w14:textFill>
              </w:rPr>
              <w:t>1</w:t>
            </w:r>
            <w:r>
              <w:rPr>
                <w:rFonts w:hint="eastAsia"/>
                <w:sz w:val="24"/>
                <w:highlight w:val="none"/>
              </w:rPr>
              <w:t>分,0.5（不含）～1.5mg/L 得</w:t>
            </w:r>
            <w:r>
              <w:rPr>
                <w:rFonts w:hint="eastAsia"/>
                <w:color w:val="000000" w:themeColor="text1"/>
                <w:sz w:val="24"/>
                <w:highlight w:val="none"/>
                <w:lang w:val="en-US" w:eastAsia="zh-CN"/>
                <w14:textFill>
                  <w14:solidFill>
                    <w14:schemeClr w14:val="tx1"/>
                  </w14:solidFill>
                </w14:textFill>
              </w:rPr>
              <w:t>0.5</w:t>
            </w:r>
            <w:r>
              <w:rPr>
                <w:rFonts w:hint="eastAsia"/>
                <w:sz w:val="24"/>
                <w:highlight w:val="none"/>
              </w:rPr>
              <w:t>分。</w:t>
            </w:r>
          </w:p>
          <w:p w14:paraId="58093C4C">
            <w:pPr>
              <w:spacing w:line="240" w:lineRule="auto"/>
              <w:rPr>
                <w:rFonts w:hint="eastAsia"/>
                <w:sz w:val="24"/>
                <w:highlight w:val="none"/>
              </w:rPr>
            </w:pPr>
            <w:r>
              <w:rPr>
                <w:rFonts w:hint="eastAsia"/>
                <w:sz w:val="24"/>
                <w:highlight w:val="none"/>
              </w:rPr>
              <w:t>4.除第3项所涉及的甲醛释放量以外的安全性能和有害物质限量，符合得1分，不符合不得分。</w:t>
            </w:r>
          </w:p>
          <w:p w14:paraId="2D6476EE">
            <w:pPr>
              <w:spacing w:line="240" w:lineRule="auto"/>
              <w:rPr>
                <w:rFonts w:ascii="宋体" w:hAnsi="宋体"/>
                <w:sz w:val="24"/>
                <w:highlight w:val="none"/>
              </w:rPr>
            </w:pPr>
            <w:r>
              <w:rPr>
                <w:rFonts w:hint="eastAsia" w:ascii="宋体" w:hAnsi="宋体"/>
                <w:sz w:val="24"/>
                <w:highlight w:val="none"/>
              </w:rPr>
              <w:t>备注：出具的检测报告必须由具备家具成品及其原辅材料检测能力并通过国家计量认证（CMA资质）的第三方检测机构提供。</w:t>
            </w:r>
          </w:p>
        </w:tc>
        <w:tc>
          <w:tcPr>
            <w:tcW w:w="770" w:type="dxa"/>
            <w:shd w:val="clear" w:color="auto" w:fill="auto"/>
            <w:noWrap w:val="0"/>
            <w:tcMar>
              <w:left w:w="108" w:type="dxa"/>
              <w:right w:w="108" w:type="dxa"/>
            </w:tcMar>
            <w:vAlign w:val="center"/>
          </w:tcPr>
          <w:p w14:paraId="561ECF70">
            <w:pPr>
              <w:spacing w:before="120" w:beforeLines="50" w:after="120" w:afterLines="50" w:line="276" w:lineRule="auto"/>
              <w:jc w:val="center"/>
              <w:rPr>
                <w:rFonts w:hint="eastAsia" w:ascii="宋体" w:hAnsi="宋体" w:eastAsia="宋体"/>
                <w:sz w:val="24"/>
                <w:highlight w:val="none"/>
                <w:lang w:eastAsia="zh-CN"/>
              </w:rPr>
            </w:pPr>
            <w:r>
              <w:rPr>
                <w:rFonts w:hint="eastAsia" w:ascii="宋体" w:hAnsi="宋体"/>
                <w:color w:val="000000" w:themeColor="text1"/>
                <w:sz w:val="24"/>
                <w:highlight w:val="none"/>
                <w:lang w:val="en-US" w:eastAsia="zh-CN"/>
                <w14:textFill>
                  <w14:solidFill>
                    <w14:schemeClr w14:val="tx1"/>
                  </w14:solidFill>
                </w14:textFill>
              </w:rPr>
              <w:t>8</w:t>
            </w:r>
          </w:p>
        </w:tc>
      </w:tr>
      <w:tr w14:paraId="2ED3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725" w:type="dxa"/>
            <w:vMerge w:val="continue"/>
            <w:shd w:val="clear" w:color="auto" w:fill="auto"/>
            <w:noWrap w:val="0"/>
            <w:tcMar>
              <w:left w:w="108" w:type="dxa"/>
              <w:right w:w="108" w:type="dxa"/>
            </w:tcMar>
            <w:vAlign w:val="center"/>
          </w:tcPr>
          <w:p w14:paraId="7FCBFEC5">
            <w:pPr>
              <w:spacing w:before="120" w:beforeLines="50" w:after="120" w:afterLines="50" w:line="276" w:lineRule="auto"/>
              <w:ind w:firstLine="495"/>
              <w:jc w:val="center"/>
              <w:rPr>
                <w:rFonts w:ascii="宋体" w:hAnsi="宋体"/>
                <w:sz w:val="24"/>
                <w:highlight w:val="none"/>
              </w:rPr>
            </w:pPr>
          </w:p>
        </w:tc>
        <w:tc>
          <w:tcPr>
            <w:tcW w:w="1217" w:type="dxa"/>
            <w:vMerge w:val="continue"/>
            <w:shd w:val="clear" w:color="auto" w:fill="auto"/>
            <w:noWrap w:val="0"/>
            <w:tcMar>
              <w:left w:w="108" w:type="dxa"/>
              <w:right w:w="108" w:type="dxa"/>
            </w:tcMar>
            <w:vAlign w:val="center"/>
          </w:tcPr>
          <w:p w14:paraId="2AA8992F">
            <w:pPr>
              <w:spacing w:before="120" w:beforeLines="50" w:after="120" w:afterLines="50" w:line="276" w:lineRule="auto"/>
              <w:jc w:val="center"/>
              <w:rPr>
                <w:rFonts w:ascii="宋体" w:hAnsi="宋体"/>
                <w:sz w:val="24"/>
                <w:highlight w:val="none"/>
              </w:rPr>
            </w:pPr>
          </w:p>
        </w:tc>
        <w:tc>
          <w:tcPr>
            <w:tcW w:w="6022" w:type="dxa"/>
            <w:shd w:val="clear" w:color="auto" w:fill="auto"/>
            <w:noWrap w:val="0"/>
            <w:tcMar>
              <w:left w:w="108" w:type="dxa"/>
              <w:right w:w="108" w:type="dxa"/>
            </w:tcMar>
            <w:vAlign w:val="center"/>
          </w:tcPr>
          <w:p w14:paraId="2425B196">
            <w:pPr>
              <w:spacing w:before="120" w:beforeLines="50" w:after="120" w:afterLines="50" w:line="240" w:lineRule="auto"/>
              <w:rPr>
                <w:rFonts w:hint="eastAsia" w:ascii="宋体" w:hAnsi="宋体"/>
                <w:sz w:val="24"/>
                <w:highlight w:val="none"/>
              </w:rPr>
            </w:pPr>
            <w:r>
              <w:rPr>
                <w:rFonts w:hint="eastAsia" w:ascii="宋体" w:hAnsi="宋体"/>
                <w:sz w:val="24"/>
                <w:highlight w:val="none"/>
              </w:rPr>
              <w:t>投标人须提供符合国家标准或行业标准要求的主要原材料（如人造板、木材、皮革、海绵、面料、五金、封边条、涂料、胶水、塑料件、钢材等）的检测报告。每提供一个种类的原材料检测报告，得1分，最高得3分。</w:t>
            </w:r>
          </w:p>
          <w:p w14:paraId="386B0FA8">
            <w:pPr>
              <w:spacing w:before="120" w:beforeLines="50" w:after="120" w:afterLines="50" w:line="240" w:lineRule="auto"/>
              <w:rPr>
                <w:rFonts w:hint="eastAsia" w:ascii="宋体" w:hAnsi="宋体"/>
                <w:sz w:val="24"/>
                <w:highlight w:val="none"/>
              </w:rPr>
            </w:pPr>
            <w:r>
              <w:rPr>
                <w:rFonts w:hint="eastAsia" w:ascii="宋体" w:hAnsi="宋体"/>
                <w:sz w:val="24"/>
                <w:highlight w:val="none"/>
              </w:rPr>
              <w:t>原材料供应商提供符合上述要求的检测报告也可采用，但必须提供供应商购买对应原材料的发票复印件。</w:t>
            </w:r>
          </w:p>
          <w:p w14:paraId="0FBC7F6B">
            <w:pPr>
              <w:spacing w:before="120" w:beforeLines="50" w:after="120" w:afterLines="50" w:line="240" w:lineRule="auto"/>
              <w:rPr>
                <w:rFonts w:ascii="宋体" w:hAnsi="宋体"/>
                <w:sz w:val="24"/>
                <w:highlight w:val="none"/>
              </w:rPr>
            </w:pPr>
            <w:r>
              <w:rPr>
                <w:rFonts w:hint="eastAsia" w:ascii="宋体" w:hAnsi="宋体"/>
                <w:sz w:val="24"/>
                <w:highlight w:val="none"/>
              </w:rPr>
              <w:t>备注：出具的检测报告必须由具备家具成品及其原辅材料检测能力并通过国家计量认证（CMA资质）的第三方检测机构提供。</w:t>
            </w:r>
          </w:p>
        </w:tc>
        <w:tc>
          <w:tcPr>
            <w:tcW w:w="770" w:type="dxa"/>
            <w:shd w:val="clear" w:color="auto" w:fill="auto"/>
            <w:noWrap w:val="0"/>
            <w:tcMar>
              <w:left w:w="108" w:type="dxa"/>
              <w:right w:w="108" w:type="dxa"/>
            </w:tcMar>
            <w:vAlign w:val="center"/>
          </w:tcPr>
          <w:p w14:paraId="5A20A310">
            <w:pPr>
              <w:spacing w:before="120" w:beforeLines="50" w:after="120" w:afterLines="50" w:line="276" w:lineRule="auto"/>
              <w:jc w:val="center"/>
              <w:rPr>
                <w:rFonts w:ascii="宋体" w:hAnsi="宋体"/>
                <w:sz w:val="24"/>
                <w:highlight w:val="none"/>
              </w:rPr>
            </w:pPr>
            <w:r>
              <w:rPr>
                <w:rFonts w:hint="eastAsia" w:ascii="宋体" w:hAnsi="宋体"/>
                <w:sz w:val="24"/>
                <w:highlight w:val="none"/>
              </w:rPr>
              <w:t>3</w:t>
            </w:r>
          </w:p>
        </w:tc>
      </w:tr>
      <w:tr w14:paraId="6644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7" w:hRule="atLeast"/>
          <w:jc w:val="center"/>
        </w:trPr>
        <w:tc>
          <w:tcPr>
            <w:tcW w:w="725" w:type="dxa"/>
            <w:shd w:val="clear" w:color="auto" w:fill="auto"/>
            <w:noWrap w:val="0"/>
            <w:tcMar>
              <w:left w:w="108" w:type="dxa"/>
              <w:right w:w="108" w:type="dxa"/>
            </w:tcMar>
            <w:vAlign w:val="center"/>
          </w:tcPr>
          <w:p w14:paraId="55FCA6CF">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5</w:t>
            </w:r>
          </w:p>
        </w:tc>
        <w:tc>
          <w:tcPr>
            <w:tcW w:w="1217" w:type="dxa"/>
            <w:shd w:val="clear" w:color="auto" w:fill="auto"/>
            <w:noWrap w:val="0"/>
            <w:tcMar>
              <w:left w:w="108" w:type="dxa"/>
              <w:right w:w="108" w:type="dxa"/>
            </w:tcMar>
            <w:vAlign w:val="center"/>
          </w:tcPr>
          <w:p w14:paraId="19ABCC16">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技术参数</w:t>
            </w:r>
          </w:p>
        </w:tc>
        <w:tc>
          <w:tcPr>
            <w:tcW w:w="6022" w:type="dxa"/>
            <w:shd w:val="clear" w:color="auto" w:fill="auto"/>
            <w:noWrap w:val="0"/>
            <w:tcMar>
              <w:left w:w="108" w:type="dxa"/>
              <w:right w:w="108" w:type="dxa"/>
            </w:tcMar>
            <w:vAlign w:val="center"/>
          </w:tcPr>
          <w:p w14:paraId="20F7E008">
            <w:pPr>
              <w:spacing w:before="120" w:beforeLines="50" w:after="120" w:afterLines="50" w:line="240" w:lineRule="auto"/>
              <w:rPr>
                <w:rFonts w:ascii="宋体" w:hAnsi="宋体"/>
                <w:sz w:val="24"/>
                <w:highlight w:val="none"/>
              </w:rPr>
            </w:pPr>
            <w:r>
              <w:rPr>
                <w:rFonts w:hint="eastAsia" w:ascii="宋体" w:hAnsi="宋体" w:cs="宋体"/>
                <w:sz w:val="24"/>
                <w:highlight w:val="none"/>
              </w:rPr>
              <w:t>技术规格响应情况，技术规格均满足招标需求的得</w:t>
            </w:r>
            <w:r>
              <w:rPr>
                <w:rFonts w:hint="eastAsia" w:hAnsi="宋体" w:cs="宋体"/>
                <w:color w:val="000000" w:themeColor="text1"/>
                <w:sz w:val="24"/>
                <w:highlight w:val="none"/>
                <w:lang w:val="en-US" w:eastAsia="zh-CN"/>
                <w14:textFill>
                  <w14:solidFill>
                    <w14:schemeClr w14:val="tx1"/>
                  </w14:solidFill>
                </w14:textFill>
              </w:rPr>
              <w:t>5</w:t>
            </w:r>
            <w:r>
              <w:rPr>
                <w:rFonts w:hint="eastAsia" w:ascii="宋体" w:hAnsi="宋体" w:cs="宋体"/>
                <w:sz w:val="24"/>
                <w:highlight w:val="none"/>
              </w:rPr>
              <w:t>分，每一项负偏离扣0.5分，扣完为止。</w:t>
            </w:r>
          </w:p>
        </w:tc>
        <w:tc>
          <w:tcPr>
            <w:tcW w:w="770" w:type="dxa"/>
            <w:shd w:val="clear" w:color="auto" w:fill="auto"/>
            <w:noWrap w:val="0"/>
            <w:tcMar>
              <w:left w:w="108" w:type="dxa"/>
              <w:right w:w="108" w:type="dxa"/>
            </w:tcMar>
            <w:vAlign w:val="center"/>
          </w:tcPr>
          <w:p w14:paraId="6F969AF2">
            <w:pPr>
              <w:spacing w:before="120" w:beforeLines="50" w:after="120" w:afterLines="50" w:line="276" w:lineRule="auto"/>
              <w:jc w:val="center"/>
              <w:rPr>
                <w:rFonts w:hint="eastAsia" w:ascii="宋体" w:hAnsi="宋体" w:eastAsia="宋体"/>
                <w:sz w:val="24"/>
                <w:highlight w:val="none"/>
                <w:lang w:eastAsia="zh-CN"/>
              </w:rPr>
            </w:pPr>
            <w:r>
              <w:rPr>
                <w:rFonts w:hint="eastAsia" w:ascii="宋体" w:hAnsi="宋体"/>
                <w:color w:val="000000" w:themeColor="text1"/>
                <w:sz w:val="24"/>
                <w:highlight w:val="none"/>
                <w:lang w:val="en-US" w:eastAsia="zh-CN"/>
                <w14:textFill>
                  <w14:solidFill>
                    <w14:schemeClr w14:val="tx1"/>
                  </w14:solidFill>
                </w14:textFill>
              </w:rPr>
              <w:t>5</w:t>
            </w:r>
          </w:p>
        </w:tc>
      </w:tr>
      <w:tr w14:paraId="098C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013" w:hRule="atLeast"/>
          <w:jc w:val="center"/>
        </w:trPr>
        <w:tc>
          <w:tcPr>
            <w:tcW w:w="725" w:type="dxa"/>
            <w:shd w:val="clear" w:color="auto" w:fill="auto"/>
            <w:noWrap w:val="0"/>
            <w:tcMar>
              <w:left w:w="108" w:type="dxa"/>
              <w:right w:w="108" w:type="dxa"/>
            </w:tcMar>
            <w:vAlign w:val="center"/>
          </w:tcPr>
          <w:p w14:paraId="47B00D04">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6</w:t>
            </w:r>
          </w:p>
        </w:tc>
        <w:tc>
          <w:tcPr>
            <w:tcW w:w="1217" w:type="dxa"/>
            <w:shd w:val="clear" w:color="auto" w:fill="auto"/>
            <w:noWrap w:val="0"/>
            <w:tcMar>
              <w:left w:w="108" w:type="dxa"/>
              <w:right w:w="108" w:type="dxa"/>
            </w:tcMar>
            <w:vAlign w:val="center"/>
          </w:tcPr>
          <w:p w14:paraId="43DBCB97">
            <w:pPr>
              <w:spacing w:before="120" w:beforeLines="50" w:after="120" w:afterLines="50" w:line="276" w:lineRule="auto"/>
              <w:jc w:val="center"/>
              <w:rPr>
                <w:rFonts w:ascii="宋体" w:hAnsi="宋体"/>
                <w:sz w:val="24"/>
                <w:highlight w:val="none"/>
              </w:rPr>
            </w:pPr>
            <w:r>
              <w:rPr>
                <w:rFonts w:hint="eastAsia" w:ascii="宋体" w:hAnsi="宋体"/>
                <w:sz w:val="24"/>
                <w:highlight w:val="none"/>
              </w:rPr>
              <w:t>投标人生产设备</w:t>
            </w:r>
          </w:p>
        </w:tc>
        <w:tc>
          <w:tcPr>
            <w:tcW w:w="6022" w:type="dxa"/>
            <w:shd w:val="clear" w:color="auto" w:fill="auto"/>
            <w:noWrap w:val="0"/>
            <w:tcMar>
              <w:left w:w="108" w:type="dxa"/>
              <w:right w:w="108" w:type="dxa"/>
            </w:tcMar>
            <w:vAlign w:val="center"/>
          </w:tcPr>
          <w:p w14:paraId="220DEA76">
            <w:pPr>
              <w:spacing w:before="120" w:beforeLines="50" w:after="120" w:afterLines="50" w:line="240" w:lineRule="auto"/>
              <w:rPr>
                <w:rFonts w:hint="eastAsia" w:ascii="宋体" w:hAnsi="宋体"/>
                <w:sz w:val="24"/>
                <w:highlight w:val="none"/>
              </w:rPr>
            </w:pPr>
            <w:r>
              <w:rPr>
                <w:rFonts w:hint="eastAsia" w:ascii="宋体" w:hAnsi="宋体"/>
                <w:sz w:val="24"/>
                <w:highlight w:val="none"/>
              </w:rPr>
              <w:t>须提供生产厂家的核心专业生产设备购置发票复印件，每项设备得0.5分，最高得3分。</w:t>
            </w:r>
          </w:p>
          <w:p w14:paraId="6A91F60F">
            <w:pPr>
              <w:spacing w:before="120" w:beforeLines="50" w:after="120" w:afterLines="50" w:line="240" w:lineRule="auto"/>
              <w:rPr>
                <w:rFonts w:hint="eastAsia" w:ascii="宋体" w:hAnsi="宋体"/>
                <w:sz w:val="24"/>
                <w:highlight w:val="none"/>
              </w:rPr>
            </w:pPr>
            <w:r>
              <w:rPr>
                <w:rFonts w:hint="eastAsia" w:ascii="宋体" w:hAnsi="宋体"/>
                <w:sz w:val="24"/>
                <w:highlight w:val="none"/>
              </w:rPr>
              <w:t>核心生产设备按品类，具体要求如下：</w:t>
            </w:r>
          </w:p>
          <w:p w14:paraId="4AB22E63">
            <w:pPr>
              <w:spacing w:before="120" w:beforeLines="50" w:after="120" w:afterLines="50" w:line="240" w:lineRule="auto"/>
              <w:rPr>
                <w:rFonts w:hint="eastAsia" w:ascii="宋体" w:hAnsi="宋体"/>
                <w:sz w:val="24"/>
                <w:highlight w:val="none"/>
              </w:rPr>
            </w:pPr>
            <w:r>
              <w:rPr>
                <w:rFonts w:hint="eastAsia" w:ascii="宋体" w:hAnsi="宋体"/>
                <w:sz w:val="24"/>
                <w:highlight w:val="none"/>
              </w:rPr>
              <w:t>1.人造板类：开料锯机、封边机、排钻床、冷压机、热压机、涂装设备、加工中心等；</w:t>
            </w:r>
          </w:p>
          <w:p w14:paraId="55F1D1C1">
            <w:pPr>
              <w:spacing w:before="120" w:beforeLines="50" w:after="120" w:afterLines="50" w:line="240" w:lineRule="auto"/>
              <w:rPr>
                <w:rFonts w:hint="eastAsia" w:ascii="宋体" w:hAnsi="宋体"/>
                <w:sz w:val="24"/>
                <w:highlight w:val="none"/>
              </w:rPr>
            </w:pPr>
            <w:r>
              <w:rPr>
                <w:rFonts w:hint="eastAsia" w:ascii="宋体" w:hAnsi="宋体"/>
                <w:sz w:val="24"/>
                <w:highlight w:val="none"/>
              </w:rPr>
              <w:t>2.实木类：纵解锯机、横截锯机、平刨床、压刨床、拼板机、开榫机、加工中心、干燥房、涂装设备等；</w:t>
            </w:r>
          </w:p>
          <w:p w14:paraId="7813CA90">
            <w:pPr>
              <w:spacing w:before="120" w:beforeLines="50" w:after="120" w:afterLines="50" w:line="240" w:lineRule="auto"/>
              <w:rPr>
                <w:rFonts w:hint="eastAsia" w:ascii="宋体" w:hAnsi="宋体"/>
                <w:sz w:val="24"/>
                <w:highlight w:val="none"/>
              </w:rPr>
            </w:pPr>
            <w:r>
              <w:rPr>
                <w:rFonts w:hint="eastAsia" w:ascii="宋体" w:hAnsi="宋体"/>
                <w:sz w:val="24"/>
                <w:highlight w:val="none"/>
              </w:rPr>
              <w:t>3.钢制类：切割设备、折弯机、焊接设备、涂装设备、冲床、钻床、加工中心等；</w:t>
            </w:r>
          </w:p>
          <w:p w14:paraId="1EC4058E">
            <w:pPr>
              <w:spacing w:before="120" w:beforeLines="50" w:after="120" w:afterLines="50" w:line="240" w:lineRule="auto"/>
              <w:rPr>
                <w:rFonts w:ascii="宋体" w:hAnsi="宋体"/>
                <w:sz w:val="24"/>
                <w:highlight w:val="none"/>
              </w:rPr>
            </w:pPr>
            <w:r>
              <w:rPr>
                <w:rFonts w:hint="eastAsia" w:ascii="宋体" w:hAnsi="宋体"/>
                <w:sz w:val="24"/>
                <w:highlight w:val="none"/>
              </w:rPr>
              <w:t>4.钢木类：切割设备、弯管机、焊接设备、涂装设备、开料锯机、封边机、排钻床等；</w:t>
            </w:r>
          </w:p>
        </w:tc>
        <w:tc>
          <w:tcPr>
            <w:tcW w:w="770" w:type="dxa"/>
            <w:shd w:val="clear" w:color="auto" w:fill="auto"/>
            <w:noWrap w:val="0"/>
            <w:tcMar>
              <w:left w:w="108" w:type="dxa"/>
              <w:right w:w="108" w:type="dxa"/>
            </w:tcMar>
            <w:vAlign w:val="center"/>
          </w:tcPr>
          <w:p w14:paraId="6FD2759A">
            <w:pPr>
              <w:spacing w:before="120" w:beforeLines="50" w:after="120" w:afterLines="50" w:line="276" w:lineRule="auto"/>
              <w:jc w:val="center"/>
              <w:rPr>
                <w:rFonts w:ascii="宋体" w:hAnsi="宋体"/>
                <w:sz w:val="24"/>
                <w:highlight w:val="none"/>
              </w:rPr>
            </w:pPr>
            <w:r>
              <w:rPr>
                <w:rFonts w:hint="eastAsia" w:ascii="宋体" w:hAnsi="宋体"/>
                <w:sz w:val="24"/>
                <w:highlight w:val="none"/>
              </w:rPr>
              <w:t>3</w:t>
            </w:r>
          </w:p>
        </w:tc>
      </w:tr>
      <w:tr w14:paraId="07C3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5" w:hRule="atLeast"/>
          <w:jc w:val="center"/>
        </w:trPr>
        <w:tc>
          <w:tcPr>
            <w:tcW w:w="725" w:type="dxa"/>
            <w:vMerge w:val="restart"/>
            <w:shd w:val="clear" w:color="auto" w:fill="auto"/>
            <w:noWrap w:val="0"/>
            <w:tcMar>
              <w:left w:w="108" w:type="dxa"/>
              <w:right w:w="108" w:type="dxa"/>
            </w:tcMar>
            <w:vAlign w:val="center"/>
          </w:tcPr>
          <w:p w14:paraId="40CF65C7">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7</w:t>
            </w:r>
          </w:p>
        </w:tc>
        <w:tc>
          <w:tcPr>
            <w:tcW w:w="1217" w:type="dxa"/>
            <w:vMerge w:val="restart"/>
            <w:shd w:val="clear" w:color="auto" w:fill="auto"/>
            <w:noWrap w:val="0"/>
            <w:tcMar>
              <w:left w:w="108" w:type="dxa"/>
              <w:right w:w="108" w:type="dxa"/>
            </w:tcMar>
            <w:vAlign w:val="center"/>
          </w:tcPr>
          <w:p w14:paraId="56D07C80">
            <w:pPr>
              <w:spacing w:before="120" w:beforeLines="50" w:after="120" w:afterLines="50" w:line="276" w:lineRule="auto"/>
              <w:jc w:val="center"/>
              <w:rPr>
                <w:rFonts w:ascii="宋体" w:hAnsi="宋体"/>
                <w:sz w:val="24"/>
                <w:highlight w:val="none"/>
              </w:rPr>
            </w:pPr>
            <w:r>
              <w:rPr>
                <w:rFonts w:hint="eastAsia" w:ascii="宋体" w:hAnsi="宋体"/>
                <w:sz w:val="24"/>
                <w:highlight w:val="none"/>
              </w:rPr>
              <w:t>项目方案</w:t>
            </w:r>
          </w:p>
        </w:tc>
        <w:tc>
          <w:tcPr>
            <w:tcW w:w="6022" w:type="dxa"/>
            <w:shd w:val="clear" w:color="auto" w:fill="auto"/>
            <w:noWrap w:val="0"/>
            <w:tcMar>
              <w:left w:w="108" w:type="dxa"/>
              <w:right w:w="108" w:type="dxa"/>
            </w:tcMar>
            <w:vAlign w:val="center"/>
          </w:tcPr>
          <w:p w14:paraId="60C7D883">
            <w:pPr>
              <w:spacing w:before="120" w:beforeLines="50" w:after="120" w:afterLines="50" w:line="240" w:lineRule="auto"/>
              <w:rPr>
                <w:rFonts w:ascii="宋体" w:hAnsi="宋体"/>
                <w:sz w:val="24"/>
                <w:highlight w:val="none"/>
              </w:rPr>
            </w:pPr>
            <w:r>
              <w:rPr>
                <w:rFonts w:hint="eastAsia" w:ascii="宋体" w:hAnsi="宋体"/>
                <w:sz w:val="24"/>
                <w:highlight w:val="none"/>
              </w:rPr>
              <w:t>投标人针对本项目有实质性优惠措施的0.5-1分打分，没有不得分。</w:t>
            </w:r>
          </w:p>
        </w:tc>
        <w:tc>
          <w:tcPr>
            <w:tcW w:w="770" w:type="dxa"/>
            <w:shd w:val="clear" w:color="auto" w:fill="auto"/>
            <w:noWrap w:val="0"/>
            <w:tcMar>
              <w:left w:w="108" w:type="dxa"/>
              <w:right w:w="108" w:type="dxa"/>
            </w:tcMar>
            <w:vAlign w:val="center"/>
          </w:tcPr>
          <w:p w14:paraId="33CBAAAB">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1</w:t>
            </w:r>
          </w:p>
        </w:tc>
      </w:tr>
      <w:tr w14:paraId="3B0B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725" w:type="dxa"/>
            <w:vMerge w:val="continue"/>
            <w:shd w:val="clear" w:color="auto" w:fill="auto"/>
            <w:noWrap w:val="0"/>
            <w:tcMar>
              <w:left w:w="108" w:type="dxa"/>
              <w:right w:w="108" w:type="dxa"/>
            </w:tcMar>
            <w:vAlign w:val="center"/>
          </w:tcPr>
          <w:p w14:paraId="57B9674D">
            <w:pPr>
              <w:spacing w:before="120" w:beforeLines="50" w:after="120" w:afterLines="50" w:line="276" w:lineRule="auto"/>
              <w:ind w:firstLine="495"/>
              <w:jc w:val="center"/>
              <w:rPr>
                <w:rFonts w:ascii="宋体" w:hAnsi="宋体"/>
                <w:sz w:val="24"/>
                <w:highlight w:val="none"/>
              </w:rPr>
            </w:pPr>
          </w:p>
        </w:tc>
        <w:tc>
          <w:tcPr>
            <w:tcW w:w="1217" w:type="dxa"/>
            <w:vMerge w:val="continue"/>
            <w:shd w:val="clear" w:color="auto" w:fill="auto"/>
            <w:noWrap w:val="0"/>
            <w:tcMar>
              <w:left w:w="108" w:type="dxa"/>
              <w:right w:w="108" w:type="dxa"/>
            </w:tcMar>
            <w:vAlign w:val="center"/>
          </w:tcPr>
          <w:p w14:paraId="070233E0">
            <w:pPr>
              <w:spacing w:before="120" w:beforeLines="50" w:after="120" w:afterLines="50" w:line="276" w:lineRule="auto"/>
              <w:jc w:val="center"/>
              <w:rPr>
                <w:rFonts w:ascii="宋体" w:hAnsi="宋体"/>
                <w:sz w:val="24"/>
                <w:highlight w:val="none"/>
              </w:rPr>
            </w:pPr>
          </w:p>
        </w:tc>
        <w:tc>
          <w:tcPr>
            <w:tcW w:w="6022" w:type="dxa"/>
            <w:shd w:val="clear" w:color="auto" w:fill="auto"/>
            <w:noWrap w:val="0"/>
            <w:tcMar>
              <w:left w:w="108" w:type="dxa"/>
              <w:right w:w="108" w:type="dxa"/>
            </w:tcMar>
            <w:vAlign w:val="center"/>
          </w:tcPr>
          <w:p w14:paraId="016E1FE4">
            <w:pPr>
              <w:spacing w:before="120" w:beforeLines="50" w:after="120" w:afterLines="50" w:line="240" w:lineRule="auto"/>
              <w:rPr>
                <w:rFonts w:ascii="宋体" w:hAnsi="宋体"/>
                <w:sz w:val="24"/>
                <w:highlight w:val="none"/>
              </w:rPr>
            </w:pPr>
            <w:r>
              <w:rPr>
                <w:rFonts w:hint="eastAsia" w:ascii="宋体" w:hAnsi="宋体"/>
                <w:sz w:val="24"/>
                <w:highlight w:val="none"/>
              </w:rPr>
              <w:t>项目实施规划方案，提出合理的项目整体实施方案，能按照项目分解节点，并可跟踪实施。根据供应商提供的方案能否满足采购需求，得0-1分。</w:t>
            </w:r>
          </w:p>
        </w:tc>
        <w:tc>
          <w:tcPr>
            <w:tcW w:w="770" w:type="dxa"/>
            <w:shd w:val="clear" w:color="auto" w:fill="auto"/>
            <w:noWrap w:val="0"/>
            <w:tcMar>
              <w:left w:w="108" w:type="dxa"/>
              <w:right w:w="108" w:type="dxa"/>
            </w:tcMar>
            <w:vAlign w:val="center"/>
          </w:tcPr>
          <w:p w14:paraId="5E82D5AF">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1</w:t>
            </w:r>
          </w:p>
        </w:tc>
      </w:tr>
      <w:tr w14:paraId="2817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42" w:hRule="atLeast"/>
          <w:jc w:val="center"/>
        </w:trPr>
        <w:tc>
          <w:tcPr>
            <w:tcW w:w="725" w:type="dxa"/>
            <w:vMerge w:val="continue"/>
            <w:shd w:val="clear" w:color="auto" w:fill="auto"/>
            <w:noWrap w:val="0"/>
            <w:tcMar>
              <w:left w:w="108" w:type="dxa"/>
              <w:right w:w="108" w:type="dxa"/>
            </w:tcMar>
            <w:vAlign w:val="center"/>
          </w:tcPr>
          <w:p w14:paraId="09274934">
            <w:pPr>
              <w:spacing w:before="120" w:beforeLines="50" w:after="120" w:afterLines="50" w:line="276" w:lineRule="auto"/>
              <w:ind w:firstLine="495"/>
              <w:jc w:val="center"/>
              <w:rPr>
                <w:rFonts w:ascii="宋体" w:hAnsi="宋体"/>
                <w:sz w:val="24"/>
                <w:highlight w:val="none"/>
              </w:rPr>
            </w:pPr>
          </w:p>
        </w:tc>
        <w:tc>
          <w:tcPr>
            <w:tcW w:w="1217" w:type="dxa"/>
            <w:vMerge w:val="continue"/>
            <w:shd w:val="clear" w:color="auto" w:fill="auto"/>
            <w:noWrap w:val="0"/>
            <w:tcMar>
              <w:left w:w="108" w:type="dxa"/>
              <w:right w:w="108" w:type="dxa"/>
            </w:tcMar>
            <w:vAlign w:val="center"/>
          </w:tcPr>
          <w:p w14:paraId="5FBD0A51">
            <w:pPr>
              <w:spacing w:before="120" w:beforeLines="50" w:after="120" w:afterLines="50" w:line="276" w:lineRule="auto"/>
              <w:jc w:val="center"/>
              <w:rPr>
                <w:rFonts w:ascii="宋体" w:hAnsi="宋体"/>
                <w:sz w:val="24"/>
                <w:highlight w:val="none"/>
              </w:rPr>
            </w:pPr>
          </w:p>
        </w:tc>
        <w:tc>
          <w:tcPr>
            <w:tcW w:w="6022" w:type="dxa"/>
            <w:shd w:val="clear" w:color="auto" w:fill="auto"/>
            <w:noWrap w:val="0"/>
            <w:tcMar>
              <w:left w:w="108" w:type="dxa"/>
              <w:right w:w="108" w:type="dxa"/>
            </w:tcMar>
            <w:vAlign w:val="center"/>
          </w:tcPr>
          <w:p w14:paraId="71C69656">
            <w:pPr>
              <w:spacing w:before="120" w:beforeLines="50" w:after="120" w:afterLines="50" w:line="240" w:lineRule="auto"/>
              <w:rPr>
                <w:rFonts w:ascii="宋体" w:hAnsi="宋体"/>
                <w:sz w:val="24"/>
                <w:highlight w:val="none"/>
              </w:rPr>
            </w:pPr>
            <w:r>
              <w:rPr>
                <w:rFonts w:hint="eastAsia" w:ascii="宋体" w:hAnsi="宋体"/>
                <w:sz w:val="24"/>
                <w:highlight w:val="none"/>
              </w:rPr>
              <w:t>生产实施方案，要具备生产能力，在规定的时间内有计划的完成项目需求产品的生产装配。根据供应商提供的方案能否满足采购需求，由评审小组判定评分，得0-1分。</w:t>
            </w:r>
          </w:p>
        </w:tc>
        <w:tc>
          <w:tcPr>
            <w:tcW w:w="770" w:type="dxa"/>
            <w:shd w:val="clear" w:color="auto" w:fill="auto"/>
            <w:noWrap w:val="0"/>
            <w:tcMar>
              <w:left w:w="108" w:type="dxa"/>
              <w:right w:w="108" w:type="dxa"/>
            </w:tcMar>
            <w:vAlign w:val="center"/>
          </w:tcPr>
          <w:p w14:paraId="3AB31984">
            <w:pPr>
              <w:spacing w:before="120" w:beforeLines="50" w:after="120" w:afterLines="50" w:line="276" w:lineRule="auto"/>
              <w:jc w:val="center"/>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1</w:t>
            </w:r>
          </w:p>
        </w:tc>
      </w:tr>
      <w:tr w14:paraId="780A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6" w:hRule="atLeast"/>
          <w:jc w:val="center"/>
        </w:trPr>
        <w:tc>
          <w:tcPr>
            <w:tcW w:w="725" w:type="dxa"/>
            <w:vMerge w:val="continue"/>
            <w:shd w:val="clear" w:color="auto" w:fill="auto"/>
            <w:noWrap w:val="0"/>
            <w:tcMar>
              <w:left w:w="108" w:type="dxa"/>
              <w:right w:w="108" w:type="dxa"/>
            </w:tcMar>
            <w:vAlign w:val="center"/>
          </w:tcPr>
          <w:p w14:paraId="35CD2108">
            <w:pPr>
              <w:spacing w:before="120" w:beforeLines="50" w:after="120" w:afterLines="50" w:line="276" w:lineRule="auto"/>
              <w:ind w:firstLine="495"/>
              <w:jc w:val="center"/>
              <w:rPr>
                <w:rFonts w:ascii="宋体" w:hAnsi="宋体"/>
                <w:sz w:val="24"/>
                <w:highlight w:val="none"/>
              </w:rPr>
            </w:pPr>
          </w:p>
        </w:tc>
        <w:tc>
          <w:tcPr>
            <w:tcW w:w="1217" w:type="dxa"/>
            <w:vMerge w:val="continue"/>
            <w:shd w:val="clear" w:color="auto" w:fill="auto"/>
            <w:noWrap w:val="0"/>
            <w:tcMar>
              <w:left w:w="108" w:type="dxa"/>
              <w:right w:w="108" w:type="dxa"/>
            </w:tcMar>
            <w:vAlign w:val="center"/>
          </w:tcPr>
          <w:p w14:paraId="4D94EFDD">
            <w:pPr>
              <w:spacing w:before="120" w:beforeLines="50" w:after="120" w:afterLines="50" w:line="276" w:lineRule="auto"/>
              <w:jc w:val="center"/>
              <w:rPr>
                <w:rFonts w:ascii="宋体" w:hAnsi="宋体"/>
                <w:sz w:val="24"/>
                <w:highlight w:val="none"/>
              </w:rPr>
            </w:pPr>
          </w:p>
        </w:tc>
        <w:tc>
          <w:tcPr>
            <w:tcW w:w="6022" w:type="dxa"/>
            <w:shd w:val="clear" w:color="auto" w:fill="auto"/>
            <w:noWrap w:val="0"/>
            <w:tcMar>
              <w:left w:w="108" w:type="dxa"/>
              <w:right w:w="108" w:type="dxa"/>
            </w:tcMar>
            <w:vAlign w:val="center"/>
          </w:tcPr>
          <w:p w14:paraId="6C21512E">
            <w:pPr>
              <w:spacing w:before="120" w:beforeLines="50" w:after="120" w:afterLines="50" w:line="240" w:lineRule="auto"/>
              <w:rPr>
                <w:rFonts w:ascii="宋体" w:hAnsi="宋体"/>
                <w:sz w:val="24"/>
                <w:highlight w:val="none"/>
              </w:rPr>
            </w:pPr>
            <w:r>
              <w:rPr>
                <w:rFonts w:hint="eastAsia" w:ascii="宋体" w:hAnsi="宋体"/>
                <w:sz w:val="24"/>
                <w:highlight w:val="none"/>
              </w:rPr>
              <w:t>品质管理管控过程，有独立品管部门和专门品管人员，确保产品生产过程中的质量控制完善。由评审小组对响应方案评审后评分，得0-</w:t>
            </w:r>
            <w:r>
              <w:rPr>
                <w:rFonts w:hint="eastAsia" w:ascii="宋体" w:hAnsi="宋体"/>
                <w:sz w:val="24"/>
                <w:highlight w:val="none"/>
                <w:lang w:val="en-US" w:eastAsia="zh-CN"/>
              </w:rPr>
              <w:t>2</w:t>
            </w:r>
            <w:r>
              <w:rPr>
                <w:rFonts w:hint="eastAsia" w:ascii="宋体" w:hAnsi="宋体"/>
                <w:sz w:val="24"/>
                <w:highlight w:val="none"/>
              </w:rPr>
              <w:t>分。</w:t>
            </w:r>
          </w:p>
        </w:tc>
        <w:tc>
          <w:tcPr>
            <w:tcW w:w="770" w:type="dxa"/>
            <w:shd w:val="clear" w:color="auto" w:fill="auto"/>
            <w:noWrap w:val="0"/>
            <w:tcMar>
              <w:left w:w="108" w:type="dxa"/>
              <w:right w:w="108" w:type="dxa"/>
            </w:tcMar>
            <w:vAlign w:val="center"/>
          </w:tcPr>
          <w:p w14:paraId="38F950CD">
            <w:pPr>
              <w:spacing w:before="120" w:beforeLines="50" w:after="120" w:afterLines="50" w:line="276" w:lineRule="auto"/>
              <w:jc w:val="center"/>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2</w:t>
            </w:r>
          </w:p>
        </w:tc>
      </w:tr>
      <w:tr w14:paraId="511C5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jc w:val="center"/>
        </w:trPr>
        <w:tc>
          <w:tcPr>
            <w:tcW w:w="725" w:type="dxa"/>
            <w:vMerge w:val="continue"/>
            <w:shd w:val="clear" w:color="auto" w:fill="auto"/>
            <w:noWrap w:val="0"/>
            <w:tcMar>
              <w:left w:w="108" w:type="dxa"/>
              <w:right w:w="108" w:type="dxa"/>
            </w:tcMar>
            <w:vAlign w:val="center"/>
          </w:tcPr>
          <w:p w14:paraId="5729CB9D">
            <w:pPr>
              <w:spacing w:before="120" w:beforeLines="50" w:after="120" w:afterLines="50" w:line="276" w:lineRule="auto"/>
              <w:ind w:firstLine="495"/>
              <w:jc w:val="center"/>
              <w:rPr>
                <w:rFonts w:ascii="宋体" w:hAnsi="宋体"/>
                <w:sz w:val="24"/>
                <w:highlight w:val="none"/>
              </w:rPr>
            </w:pPr>
          </w:p>
        </w:tc>
        <w:tc>
          <w:tcPr>
            <w:tcW w:w="1217" w:type="dxa"/>
            <w:vMerge w:val="continue"/>
            <w:shd w:val="clear" w:color="auto" w:fill="auto"/>
            <w:noWrap w:val="0"/>
            <w:tcMar>
              <w:left w:w="108" w:type="dxa"/>
              <w:right w:w="108" w:type="dxa"/>
            </w:tcMar>
            <w:vAlign w:val="center"/>
          </w:tcPr>
          <w:p w14:paraId="2E9A72A5">
            <w:pPr>
              <w:spacing w:before="120" w:beforeLines="50" w:after="120" w:afterLines="50" w:line="276" w:lineRule="auto"/>
              <w:jc w:val="center"/>
              <w:rPr>
                <w:rFonts w:ascii="宋体" w:hAnsi="宋体"/>
                <w:sz w:val="24"/>
                <w:highlight w:val="none"/>
              </w:rPr>
            </w:pPr>
          </w:p>
        </w:tc>
        <w:tc>
          <w:tcPr>
            <w:tcW w:w="6022" w:type="dxa"/>
            <w:shd w:val="clear" w:color="auto" w:fill="auto"/>
            <w:noWrap w:val="0"/>
            <w:tcMar>
              <w:left w:w="108" w:type="dxa"/>
              <w:right w:w="108" w:type="dxa"/>
            </w:tcMar>
            <w:vAlign w:val="center"/>
          </w:tcPr>
          <w:p w14:paraId="5C26270C">
            <w:pPr>
              <w:spacing w:before="120" w:beforeLines="50" w:after="120" w:afterLines="50" w:line="240" w:lineRule="auto"/>
              <w:rPr>
                <w:rFonts w:ascii="宋体" w:hAnsi="宋体"/>
                <w:sz w:val="24"/>
                <w:highlight w:val="none"/>
              </w:rPr>
            </w:pPr>
            <w:r>
              <w:rPr>
                <w:rFonts w:hint="eastAsia" w:ascii="宋体" w:hAnsi="宋体"/>
                <w:sz w:val="24"/>
                <w:highlight w:val="none"/>
              </w:rPr>
              <w:t>安装服务实施方案，安装方案的制定，根据货物交付时间节点，落实送货安装时间和人员安排，确保按期交付使用等。根据供应商提供的方案，0-1分打分。</w:t>
            </w:r>
          </w:p>
        </w:tc>
        <w:tc>
          <w:tcPr>
            <w:tcW w:w="770" w:type="dxa"/>
            <w:shd w:val="clear" w:color="auto" w:fill="auto"/>
            <w:noWrap w:val="0"/>
            <w:tcMar>
              <w:left w:w="108" w:type="dxa"/>
              <w:right w:w="108" w:type="dxa"/>
            </w:tcMar>
            <w:vAlign w:val="center"/>
          </w:tcPr>
          <w:p w14:paraId="3174A19A">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1</w:t>
            </w:r>
          </w:p>
        </w:tc>
      </w:tr>
      <w:tr w14:paraId="0421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85" w:hRule="atLeast"/>
          <w:jc w:val="center"/>
        </w:trPr>
        <w:tc>
          <w:tcPr>
            <w:tcW w:w="725" w:type="dxa"/>
            <w:shd w:val="clear" w:color="auto" w:fill="auto"/>
            <w:noWrap w:val="0"/>
            <w:tcMar>
              <w:left w:w="108" w:type="dxa"/>
              <w:right w:w="108" w:type="dxa"/>
            </w:tcMar>
            <w:vAlign w:val="center"/>
          </w:tcPr>
          <w:p w14:paraId="72886FE4">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8</w:t>
            </w:r>
          </w:p>
        </w:tc>
        <w:tc>
          <w:tcPr>
            <w:tcW w:w="1217" w:type="dxa"/>
            <w:shd w:val="clear" w:color="auto" w:fill="auto"/>
            <w:noWrap w:val="0"/>
            <w:tcMar>
              <w:left w:w="108" w:type="dxa"/>
              <w:right w:w="108" w:type="dxa"/>
            </w:tcMar>
            <w:vAlign w:val="center"/>
          </w:tcPr>
          <w:p w14:paraId="36D41914">
            <w:pPr>
              <w:spacing w:before="120" w:beforeLines="50" w:after="120" w:afterLines="50" w:line="276" w:lineRule="auto"/>
              <w:jc w:val="center"/>
              <w:rPr>
                <w:rFonts w:ascii="宋体" w:hAnsi="宋体"/>
                <w:sz w:val="24"/>
                <w:highlight w:val="none"/>
              </w:rPr>
            </w:pPr>
            <w:r>
              <w:rPr>
                <w:rFonts w:hint="eastAsia" w:ascii="宋体" w:hAnsi="宋体"/>
                <w:sz w:val="24"/>
                <w:highlight w:val="none"/>
              </w:rPr>
              <w:t>投标样品材质及用料</w:t>
            </w:r>
          </w:p>
        </w:tc>
        <w:tc>
          <w:tcPr>
            <w:tcW w:w="6022" w:type="dxa"/>
            <w:shd w:val="clear" w:color="auto" w:fill="auto"/>
            <w:noWrap w:val="0"/>
            <w:tcMar>
              <w:left w:w="108" w:type="dxa"/>
              <w:right w:w="108" w:type="dxa"/>
            </w:tcMar>
            <w:vAlign w:val="top"/>
          </w:tcPr>
          <w:p w14:paraId="00E5F40B">
            <w:pPr>
              <w:spacing w:before="120" w:beforeLines="50" w:after="120" w:afterLines="50" w:line="240" w:lineRule="auto"/>
              <w:jc w:val="left"/>
              <w:rPr>
                <w:rFonts w:ascii="宋体" w:hAnsi="宋体" w:cs="宋体"/>
                <w:sz w:val="24"/>
                <w:highlight w:val="none"/>
              </w:rPr>
            </w:pPr>
            <w:r>
              <w:rPr>
                <w:rFonts w:hint="eastAsia" w:ascii="宋体" w:hAnsi="宋体" w:cs="宋体"/>
                <w:sz w:val="24"/>
                <w:highlight w:val="none"/>
              </w:rPr>
              <w:t>样品评分标准如下，严重偏离样品要求不得分：</w:t>
            </w:r>
          </w:p>
          <w:p w14:paraId="33A5472C">
            <w:pPr>
              <w:spacing w:before="120" w:beforeLines="50" w:after="120" w:afterLines="50" w:line="240" w:lineRule="auto"/>
              <w:jc w:val="left"/>
              <w:rPr>
                <w:rFonts w:hint="eastAsia" w:ascii="宋体" w:hAnsi="宋体" w:cs="宋体"/>
                <w:b/>
                <w:bCs/>
                <w:sz w:val="24"/>
                <w:highlight w:val="none"/>
              </w:rPr>
            </w:pPr>
            <w:r>
              <w:rPr>
                <w:rFonts w:hint="eastAsia" w:ascii="宋体" w:hAnsi="宋体" w:cs="宋体"/>
                <w:b/>
                <w:bCs/>
                <w:sz w:val="24"/>
                <w:highlight w:val="none"/>
              </w:rPr>
              <w:t>一、产品主要尺寸、形状及位置公差（</w:t>
            </w:r>
            <w:r>
              <w:rPr>
                <w:rFonts w:hint="eastAsia" w:ascii="宋体" w:hAnsi="宋体" w:cs="宋体"/>
                <w:b/>
                <w:bCs/>
                <w:color w:val="000000" w:themeColor="text1"/>
                <w:sz w:val="24"/>
                <w:highlight w:val="none"/>
                <w:lang w:val="en-US" w:eastAsia="zh-CN"/>
                <w14:textFill>
                  <w14:solidFill>
                    <w14:schemeClr w14:val="tx1"/>
                  </w14:solidFill>
                </w14:textFill>
              </w:rPr>
              <w:t>3</w:t>
            </w:r>
            <w:r>
              <w:rPr>
                <w:rFonts w:hint="eastAsia" w:ascii="宋体" w:hAnsi="宋体" w:cs="宋体"/>
                <w:b/>
                <w:bCs/>
                <w:sz w:val="24"/>
                <w:highlight w:val="none"/>
              </w:rPr>
              <w:t>分）：根据投标人样品的偏离情况在</w:t>
            </w:r>
            <w:r>
              <w:rPr>
                <w:rFonts w:hint="eastAsia" w:ascii="宋体" w:hAnsi="宋体" w:cs="宋体"/>
                <w:b/>
                <w:bCs/>
                <w:color w:val="000000" w:themeColor="text1"/>
                <w:sz w:val="24"/>
                <w:highlight w:val="none"/>
                <w14:textFill>
                  <w14:solidFill>
                    <w14:schemeClr w14:val="tx1"/>
                  </w14:solidFill>
                </w14:textFill>
              </w:rPr>
              <w:t>0-</w:t>
            </w:r>
            <w:r>
              <w:rPr>
                <w:rFonts w:hint="eastAsia" w:ascii="宋体" w:hAnsi="宋体" w:cs="宋体"/>
                <w:b/>
                <w:bCs/>
                <w:color w:val="000000" w:themeColor="text1"/>
                <w:sz w:val="24"/>
                <w:highlight w:val="none"/>
                <w:lang w:val="en-US" w:eastAsia="zh-CN"/>
                <w14:textFill>
                  <w14:solidFill>
                    <w14:schemeClr w14:val="tx1"/>
                  </w14:solidFill>
                </w14:textFill>
              </w:rPr>
              <w:t>3</w:t>
            </w:r>
            <w:r>
              <w:rPr>
                <w:rFonts w:hint="eastAsia" w:ascii="宋体" w:hAnsi="宋体" w:cs="宋体"/>
                <w:b/>
                <w:bCs/>
                <w:sz w:val="24"/>
                <w:highlight w:val="none"/>
              </w:rPr>
              <w:t>分之间打分。</w:t>
            </w:r>
          </w:p>
          <w:p w14:paraId="7FFE4402">
            <w:pPr>
              <w:spacing w:line="240" w:lineRule="auto"/>
              <w:rPr>
                <w:rFonts w:hint="eastAsia" w:ascii="宋体" w:hAnsi="宋体" w:cs="宋体"/>
                <w:sz w:val="24"/>
                <w:highlight w:val="none"/>
              </w:rPr>
            </w:pPr>
            <w:r>
              <w:rPr>
                <w:rFonts w:hint="eastAsia" w:ascii="宋体" w:hAnsi="宋体" w:cs="宋体"/>
                <w:sz w:val="24"/>
                <w:highlight w:val="none"/>
              </w:rPr>
              <w:t>采购人有明确要求且明示的产品尺寸偏差控制在±3mm以内(测量工具：0～3m钢卷尺，精度1mm)；</w:t>
            </w:r>
          </w:p>
          <w:p w14:paraId="236897F2">
            <w:pPr>
              <w:spacing w:line="240" w:lineRule="auto"/>
              <w:rPr>
                <w:rFonts w:hint="eastAsia" w:ascii="宋体" w:hAnsi="宋体" w:cs="宋体"/>
                <w:sz w:val="24"/>
                <w:highlight w:val="none"/>
              </w:rPr>
            </w:pPr>
            <w:r>
              <w:rPr>
                <w:rFonts w:hint="eastAsia" w:ascii="宋体" w:hAnsi="宋体" w:cs="宋体"/>
                <w:sz w:val="24"/>
                <w:highlight w:val="none"/>
              </w:rPr>
              <w:t>备注：采购人可根据实际需求确定尺寸偏差范围。</w:t>
            </w:r>
          </w:p>
          <w:p w14:paraId="19EDF37B">
            <w:pPr>
              <w:spacing w:line="240" w:lineRule="auto"/>
              <w:rPr>
                <w:rFonts w:hint="eastAsia" w:ascii="宋体" w:hAnsi="宋体" w:cs="宋体"/>
                <w:b/>
                <w:bCs/>
                <w:sz w:val="24"/>
                <w:highlight w:val="none"/>
              </w:rPr>
            </w:pPr>
            <w:r>
              <w:rPr>
                <w:rFonts w:hint="eastAsia" w:ascii="宋体" w:hAnsi="宋体" w:cs="宋体"/>
                <w:b/>
                <w:bCs/>
                <w:sz w:val="24"/>
                <w:highlight w:val="none"/>
              </w:rPr>
              <w:t>二、材料要求（</w:t>
            </w:r>
            <w:r>
              <w:rPr>
                <w:rFonts w:hint="eastAsia" w:ascii="宋体" w:hAnsi="宋体" w:cs="宋体"/>
                <w:b/>
                <w:bCs/>
                <w:color w:val="000000" w:themeColor="text1"/>
                <w:sz w:val="24"/>
                <w:highlight w:val="none"/>
                <w:lang w:val="en-US" w:eastAsia="zh-CN"/>
                <w14:textFill>
                  <w14:solidFill>
                    <w14:schemeClr w14:val="tx1"/>
                  </w14:solidFill>
                </w14:textFill>
              </w:rPr>
              <w:t>4</w:t>
            </w:r>
            <w:r>
              <w:rPr>
                <w:rFonts w:hint="eastAsia" w:ascii="宋体" w:hAnsi="宋体" w:cs="宋体"/>
                <w:b/>
                <w:bCs/>
                <w:sz w:val="24"/>
                <w:highlight w:val="none"/>
              </w:rPr>
              <w:t>分）。</w:t>
            </w:r>
          </w:p>
          <w:p w14:paraId="04202B96">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样品所选用板材、钢板、五金、封边条、木皮、皮革、面料、脚轮等主要原材料的规格尺寸与采购需求偏离情况</w:t>
            </w:r>
            <w:r>
              <w:rPr>
                <w:rFonts w:hint="eastAsia" w:ascii="宋体" w:hAnsi="宋体" w:cs="宋体"/>
                <w:color w:val="000000" w:themeColor="text1"/>
                <w:sz w:val="24"/>
                <w:highlight w:val="none"/>
                <w14:textFill>
                  <w14:solidFill>
                    <w14:schemeClr w14:val="tx1"/>
                  </w14:solidFill>
                </w14:textFill>
              </w:rPr>
              <w:t>0-</w:t>
            </w:r>
            <w:r>
              <w:rPr>
                <w:rFonts w:hint="eastAsia" w:ascii="宋体" w:hAnsi="宋体" w:cs="宋体"/>
                <w:color w:val="000000" w:themeColor="text1"/>
                <w:sz w:val="24"/>
                <w:highlight w:val="none"/>
                <w:lang w:val="en-US" w:eastAsia="zh-CN"/>
                <w14:textFill>
                  <w14:solidFill>
                    <w14:schemeClr w14:val="tx1"/>
                  </w14:solidFill>
                </w14:textFill>
              </w:rPr>
              <w:t>4</w:t>
            </w:r>
            <w:r>
              <w:rPr>
                <w:rFonts w:hint="eastAsia" w:ascii="宋体" w:hAnsi="宋体" w:cs="宋体"/>
                <w:sz w:val="24"/>
                <w:highlight w:val="none"/>
              </w:rPr>
              <w:t>分之间打分。</w:t>
            </w:r>
          </w:p>
          <w:p w14:paraId="7AF43424">
            <w:pPr>
              <w:spacing w:line="240" w:lineRule="auto"/>
              <w:rPr>
                <w:rFonts w:hint="eastAsia" w:ascii="宋体" w:hAnsi="宋体" w:cs="宋体"/>
                <w:sz w:val="24"/>
                <w:highlight w:val="none"/>
              </w:rPr>
            </w:pPr>
            <w:r>
              <w:rPr>
                <w:rFonts w:hint="eastAsia" w:ascii="宋体" w:hAnsi="宋体" w:cs="宋体"/>
                <w:b/>
                <w:bCs/>
                <w:sz w:val="24"/>
                <w:highlight w:val="none"/>
              </w:rPr>
              <w:t>三、功能性要求（</w:t>
            </w:r>
            <w:r>
              <w:rPr>
                <w:rFonts w:hint="eastAsia" w:ascii="宋体" w:hAnsi="宋体" w:cs="宋体"/>
                <w:b/>
                <w:bCs/>
                <w:sz w:val="24"/>
                <w:highlight w:val="none"/>
                <w:lang w:val="en-US" w:eastAsia="zh-CN"/>
              </w:rPr>
              <w:t>3</w:t>
            </w:r>
            <w:r>
              <w:rPr>
                <w:rFonts w:hint="eastAsia" w:ascii="宋体" w:hAnsi="宋体" w:cs="宋体"/>
                <w:b/>
                <w:bCs/>
                <w:sz w:val="24"/>
                <w:highlight w:val="none"/>
              </w:rPr>
              <w:t>分）</w:t>
            </w:r>
          </w:p>
          <w:p w14:paraId="406AC61F">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1.铰链、合页、反弹装置、吸合装置、滑轨、倾斜机构、升降机构、翻转机构、插销等部件，安装后应灵活使用；（0-</w:t>
            </w:r>
            <w:r>
              <w:rPr>
                <w:rFonts w:hint="eastAsia" w:ascii="宋体" w:hAnsi="宋体" w:cs="宋体"/>
                <w:sz w:val="24"/>
                <w:highlight w:val="none"/>
                <w:lang w:val="en-US" w:eastAsia="zh-CN"/>
              </w:rPr>
              <w:t>1.5</w:t>
            </w:r>
            <w:r>
              <w:rPr>
                <w:rFonts w:hint="eastAsia" w:ascii="宋体" w:hAnsi="宋体" w:cs="宋体"/>
                <w:sz w:val="24"/>
                <w:highlight w:val="none"/>
              </w:rPr>
              <w:t>分）</w:t>
            </w:r>
          </w:p>
          <w:p w14:paraId="1CF16E0E">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2.设计美观、实用，能够实现产品的整体使用功能。（0-1</w:t>
            </w:r>
            <w:r>
              <w:rPr>
                <w:rFonts w:hint="eastAsia" w:ascii="宋体" w:hAnsi="宋体" w:cs="宋体"/>
                <w:sz w:val="24"/>
                <w:highlight w:val="none"/>
                <w:lang w:val="en-US" w:eastAsia="zh-CN"/>
              </w:rPr>
              <w:t>.5</w:t>
            </w:r>
            <w:r>
              <w:rPr>
                <w:rFonts w:hint="eastAsia" w:ascii="宋体" w:hAnsi="宋体" w:cs="宋体"/>
                <w:sz w:val="24"/>
                <w:highlight w:val="none"/>
              </w:rPr>
              <w:t>分）</w:t>
            </w:r>
          </w:p>
          <w:p w14:paraId="665F531E">
            <w:pPr>
              <w:spacing w:line="240" w:lineRule="auto"/>
              <w:rPr>
                <w:rFonts w:hint="eastAsia" w:ascii="宋体" w:hAnsi="宋体" w:cs="宋体"/>
                <w:b/>
                <w:bCs/>
                <w:sz w:val="24"/>
                <w:highlight w:val="none"/>
              </w:rPr>
            </w:pPr>
            <w:r>
              <w:rPr>
                <w:rFonts w:hint="eastAsia" w:ascii="宋体" w:hAnsi="宋体" w:cs="宋体"/>
                <w:b/>
                <w:bCs/>
                <w:sz w:val="24"/>
                <w:highlight w:val="none"/>
              </w:rPr>
              <w:t>四、样品外观（</w:t>
            </w:r>
            <w:r>
              <w:rPr>
                <w:rFonts w:hint="eastAsia" w:ascii="宋体" w:hAnsi="宋体" w:cs="宋体"/>
                <w:b/>
                <w:bCs/>
                <w:sz w:val="24"/>
                <w:highlight w:val="none"/>
                <w:lang w:val="en-US" w:eastAsia="zh-CN"/>
              </w:rPr>
              <w:t>4</w:t>
            </w:r>
            <w:r>
              <w:rPr>
                <w:rFonts w:hint="eastAsia" w:ascii="宋体" w:hAnsi="宋体" w:cs="宋体"/>
                <w:b/>
                <w:bCs/>
                <w:sz w:val="24"/>
                <w:highlight w:val="none"/>
              </w:rPr>
              <w:t>分）。</w:t>
            </w:r>
          </w:p>
          <w:p w14:paraId="7BCC1F8E">
            <w:pPr>
              <w:spacing w:line="240" w:lineRule="auto"/>
              <w:rPr>
                <w:rFonts w:hint="eastAsia" w:ascii="宋体" w:hAnsi="宋体" w:cs="宋体"/>
                <w:sz w:val="24"/>
                <w:highlight w:val="none"/>
              </w:rPr>
            </w:pPr>
            <w:r>
              <w:rPr>
                <w:rFonts w:hint="eastAsia" w:ascii="宋体" w:hAnsi="宋体" w:cs="宋体"/>
                <w:sz w:val="24"/>
                <w:highlight w:val="none"/>
              </w:rPr>
              <w:t>木制件（0-</w:t>
            </w:r>
            <w:r>
              <w:rPr>
                <w:rFonts w:hint="eastAsia" w:ascii="宋体" w:hAnsi="宋体" w:cs="宋体"/>
                <w:sz w:val="24"/>
                <w:highlight w:val="none"/>
                <w:lang w:val="en-US" w:eastAsia="zh-CN"/>
              </w:rPr>
              <w:t>2</w:t>
            </w:r>
            <w:r>
              <w:rPr>
                <w:rFonts w:hint="eastAsia" w:ascii="宋体" w:hAnsi="宋体" w:cs="宋体"/>
                <w:sz w:val="24"/>
                <w:highlight w:val="none"/>
              </w:rPr>
              <w:t>分）：</w:t>
            </w:r>
          </w:p>
          <w:p w14:paraId="77A2DA7D">
            <w:pPr>
              <w:spacing w:line="240" w:lineRule="auto"/>
              <w:rPr>
                <w:rFonts w:hint="eastAsia" w:ascii="宋体" w:hAnsi="宋体" w:cs="宋体"/>
                <w:sz w:val="24"/>
                <w:highlight w:val="none"/>
              </w:rPr>
            </w:pPr>
            <w:r>
              <w:rPr>
                <w:rFonts w:hint="eastAsia" w:ascii="宋体" w:hAnsi="宋体" w:cs="宋体"/>
                <w:sz w:val="24"/>
                <w:highlight w:val="none"/>
              </w:rPr>
              <w:t>不应有蛀虫现象；</w:t>
            </w:r>
          </w:p>
          <w:p w14:paraId="3D34D556">
            <w:pPr>
              <w:spacing w:line="240" w:lineRule="auto"/>
              <w:rPr>
                <w:rFonts w:hint="eastAsia" w:ascii="宋体" w:hAnsi="宋体" w:cs="宋体"/>
                <w:sz w:val="24"/>
                <w:highlight w:val="none"/>
              </w:rPr>
            </w:pPr>
            <w:r>
              <w:rPr>
                <w:rFonts w:hint="eastAsia" w:ascii="宋体" w:hAnsi="宋体" w:cs="宋体"/>
                <w:sz w:val="24"/>
                <w:highlight w:val="none"/>
              </w:rPr>
              <w:t>应无贯通裂缝；</w:t>
            </w:r>
          </w:p>
          <w:p w14:paraId="09B11EA3">
            <w:pPr>
              <w:spacing w:line="240" w:lineRule="auto"/>
              <w:rPr>
                <w:rFonts w:hint="eastAsia" w:ascii="宋体" w:hAnsi="宋体" w:cs="宋体"/>
                <w:sz w:val="24"/>
                <w:highlight w:val="none"/>
              </w:rPr>
            </w:pPr>
            <w:r>
              <w:rPr>
                <w:rFonts w:hint="eastAsia" w:ascii="宋体" w:hAnsi="宋体" w:cs="宋体"/>
                <w:sz w:val="24"/>
                <w:highlight w:val="none"/>
              </w:rPr>
              <w:t>外表应无腐朽材；</w:t>
            </w:r>
          </w:p>
          <w:p w14:paraId="6A48D709">
            <w:pPr>
              <w:spacing w:line="240" w:lineRule="auto"/>
              <w:rPr>
                <w:rFonts w:hint="eastAsia" w:ascii="宋体" w:hAnsi="宋体" w:cs="宋体"/>
                <w:sz w:val="24"/>
                <w:highlight w:val="none"/>
              </w:rPr>
            </w:pPr>
            <w:r>
              <w:rPr>
                <w:rFonts w:hint="eastAsia" w:ascii="宋体" w:hAnsi="宋体" w:cs="宋体"/>
                <w:sz w:val="24"/>
                <w:highlight w:val="none"/>
              </w:rPr>
              <w:t>结合处应无崩茬；</w:t>
            </w:r>
          </w:p>
          <w:p w14:paraId="35978BC1">
            <w:pPr>
              <w:spacing w:line="240" w:lineRule="auto"/>
              <w:rPr>
                <w:rFonts w:hint="eastAsia" w:ascii="宋体" w:hAnsi="宋体" w:cs="宋体"/>
                <w:sz w:val="24"/>
                <w:highlight w:val="none"/>
              </w:rPr>
            </w:pPr>
            <w:r>
              <w:rPr>
                <w:rFonts w:hint="eastAsia" w:ascii="宋体" w:hAnsi="宋体" w:cs="宋体"/>
                <w:sz w:val="24"/>
                <w:highlight w:val="none"/>
              </w:rPr>
              <w:t>薄木、塑料等材料贴面应无明显透胶、脱胶、凹陷、压痕、鼓泡、胶迹。</w:t>
            </w:r>
          </w:p>
          <w:p w14:paraId="75927257">
            <w:pPr>
              <w:spacing w:line="240" w:lineRule="auto"/>
              <w:rPr>
                <w:rFonts w:hint="eastAsia" w:ascii="宋体" w:hAnsi="宋体" w:cs="宋体"/>
                <w:sz w:val="24"/>
                <w:highlight w:val="none"/>
              </w:rPr>
            </w:pPr>
            <w:r>
              <w:rPr>
                <w:rFonts w:hint="eastAsia" w:ascii="宋体" w:hAnsi="宋体" w:cs="宋体"/>
                <w:sz w:val="24"/>
                <w:highlight w:val="none"/>
              </w:rPr>
              <w:t>漆膜外观要求（0-</w:t>
            </w:r>
            <w:r>
              <w:rPr>
                <w:rFonts w:hint="eastAsia" w:ascii="宋体" w:hAnsi="宋体" w:cs="宋体"/>
                <w:sz w:val="24"/>
                <w:highlight w:val="none"/>
                <w:lang w:val="en-US" w:eastAsia="zh-CN"/>
              </w:rPr>
              <w:t>2</w:t>
            </w:r>
            <w:r>
              <w:rPr>
                <w:rFonts w:hint="eastAsia" w:ascii="宋体" w:hAnsi="宋体" w:cs="宋体"/>
                <w:sz w:val="24"/>
                <w:highlight w:val="none"/>
              </w:rPr>
              <w:t>分））：</w:t>
            </w:r>
          </w:p>
          <w:p w14:paraId="6383B667">
            <w:pPr>
              <w:spacing w:line="240" w:lineRule="auto"/>
              <w:rPr>
                <w:rFonts w:hint="eastAsia" w:ascii="宋体" w:hAnsi="宋体" w:cs="宋体"/>
                <w:sz w:val="24"/>
                <w:highlight w:val="none"/>
              </w:rPr>
            </w:pPr>
            <w:r>
              <w:rPr>
                <w:rFonts w:hint="eastAsia" w:ascii="宋体" w:hAnsi="宋体" w:cs="宋体"/>
                <w:sz w:val="24"/>
                <w:highlight w:val="none"/>
              </w:rPr>
              <w:t>同色部件的色泽应相似；</w:t>
            </w:r>
          </w:p>
          <w:p w14:paraId="03F29D63">
            <w:pPr>
              <w:spacing w:line="240" w:lineRule="auto"/>
              <w:rPr>
                <w:rFonts w:hint="eastAsia" w:ascii="宋体" w:hAnsi="宋体" w:cs="宋体"/>
                <w:sz w:val="24"/>
                <w:highlight w:val="none"/>
              </w:rPr>
            </w:pPr>
            <w:r>
              <w:rPr>
                <w:rFonts w:hint="eastAsia" w:ascii="宋体" w:hAnsi="宋体" w:cs="宋体"/>
                <w:sz w:val="24"/>
                <w:highlight w:val="none"/>
              </w:rPr>
              <w:t>应无褪色、掉色现象；</w:t>
            </w:r>
          </w:p>
          <w:p w14:paraId="72AB4CCE">
            <w:pPr>
              <w:spacing w:line="240" w:lineRule="auto"/>
              <w:rPr>
                <w:rFonts w:hint="eastAsia" w:ascii="宋体" w:hAnsi="宋体" w:cs="宋体"/>
                <w:sz w:val="24"/>
                <w:highlight w:val="none"/>
              </w:rPr>
            </w:pPr>
            <w:r>
              <w:rPr>
                <w:rFonts w:hint="eastAsia" w:ascii="宋体" w:hAnsi="宋体" w:cs="宋体"/>
                <w:sz w:val="24"/>
                <w:highlight w:val="none"/>
              </w:rPr>
              <w:t>涂层不应有皱皮、发粘或漏漆现象；</w:t>
            </w:r>
          </w:p>
          <w:p w14:paraId="3911540A">
            <w:pPr>
              <w:spacing w:line="240" w:lineRule="auto"/>
              <w:rPr>
                <w:rFonts w:hint="eastAsia" w:ascii="宋体" w:hAnsi="宋体" w:cs="宋体"/>
                <w:sz w:val="24"/>
                <w:highlight w:val="none"/>
              </w:rPr>
            </w:pPr>
            <w:r>
              <w:rPr>
                <w:rFonts w:hint="eastAsia" w:ascii="宋体" w:hAnsi="宋体" w:cs="宋体"/>
                <w:sz w:val="24"/>
                <w:highlight w:val="none"/>
              </w:rPr>
              <w:t>涂层应平整光滑、清晰、无明显粒子、涨边现象；应无明显加工痕迹、划痕、雾光、白棱、白点、鼓泡、油白、流挂、缩孔、刷毛、积粉和杂渣。</w:t>
            </w:r>
          </w:p>
          <w:p w14:paraId="39030338">
            <w:pPr>
              <w:spacing w:line="240" w:lineRule="auto"/>
              <w:rPr>
                <w:rFonts w:hint="eastAsia" w:ascii="宋体" w:hAnsi="宋体" w:cs="宋体"/>
                <w:b/>
                <w:bCs/>
                <w:sz w:val="24"/>
                <w:highlight w:val="none"/>
              </w:rPr>
            </w:pPr>
            <w:r>
              <w:rPr>
                <w:rFonts w:hint="eastAsia" w:ascii="宋体" w:hAnsi="宋体" w:cs="宋体"/>
                <w:b/>
                <w:bCs/>
                <w:sz w:val="24"/>
                <w:highlight w:val="none"/>
              </w:rPr>
              <w:t>五、制作工艺（</w:t>
            </w:r>
            <w:r>
              <w:rPr>
                <w:rFonts w:hint="eastAsia" w:ascii="宋体" w:hAnsi="宋体" w:cs="宋体"/>
                <w:b/>
                <w:bCs/>
                <w:sz w:val="24"/>
                <w:highlight w:val="none"/>
                <w:lang w:val="en-US" w:eastAsia="zh-CN"/>
              </w:rPr>
              <w:t>4</w:t>
            </w:r>
            <w:r>
              <w:rPr>
                <w:rFonts w:hint="eastAsia" w:ascii="宋体" w:hAnsi="宋体" w:cs="宋体"/>
                <w:b/>
                <w:bCs/>
                <w:sz w:val="24"/>
                <w:highlight w:val="none"/>
              </w:rPr>
              <w:t>分）。</w:t>
            </w:r>
          </w:p>
          <w:p w14:paraId="27E76DD2">
            <w:pPr>
              <w:spacing w:line="240" w:lineRule="auto"/>
              <w:ind w:firstLine="480" w:firstLineChars="200"/>
              <w:rPr>
                <w:rFonts w:ascii="宋体" w:hAnsi="宋体" w:cs="宋体"/>
                <w:sz w:val="24"/>
                <w:highlight w:val="none"/>
              </w:rPr>
            </w:pPr>
            <w:r>
              <w:rPr>
                <w:rFonts w:hint="eastAsia" w:ascii="宋体" w:hAnsi="宋体" w:cs="宋体"/>
                <w:sz w:val="24"/>
                <w:highlight w:val="none"/>
              </w:rPr>
              <w:t>根据投标人样品的制作工艺，每一小项在0-0.</w:t>
            </w:r>
            <w:r>
              <w:rPr>
                <w:rFonts w:hint="eastAsia" w:ascii="宋体" w:hAnsi="宋体" w:cs="宋体"/>
                <w:sz w:val="24"/>
                <w:highlight w:val="none"/>
                <w:lang w:val="en-US" w:eastAsia="zh-CN"/>
              </w:rPr>
              <w:t>5</w:t>
            </w:r>
            <w:r>
              <w:rPr>
                <w:rFonts w:hint="eastAsia" w:ascii="宋体" w:hAnsi="宋体" w:cs="宋体"/>
                <w:sz w:val="24"/>
                <w:highlight w:val="none"/>
              </w:rPr>
              <w:t>分之间打分。</w:t>
            </w:r>
          </w:p>
          <w:p w14:paraId="50D5EEEE">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1.板件或部件在接触人体或贮物部位不应有毛刺、刃口或棱角；</w:t>
            </w:r>
          </w:p>
          <w:p w14:paraId="6D94A568">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2.板件或部件的外表应光滑，倒棱、圆角、圆线应均匀一致；</w:t>
            </w:r>
          </w:p>
          <w:p w14:paraId="638C0086">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3.榫、塞角、零部件等结合处不应断裂；</w:t>
            </w:r>
          </w:p>
          <w:p w14:paraId="43F85188">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4.零部件的结合应严密、牢固；</w:t>
            </w:r>
          </w:p>
          <w:p w14:paraId="1A5A4869">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5.各种配件、连接件安装不应有少件、漏钉、透钉（预留孔、选择孔除外）；</w:t>
            </w:r>
          </w:p>
          <w:p w14:paraId="449BB042">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6.各种配件安装应严密、平整、端正、牢固，结合处应无开裂或松动；</w:t>
            </w:r>
          </w:p>
          <w:p w14:paraId="1458A162">
            <w:pPr>
              <w:spacing w:line="240" w:lineRule="auto"/>
              <w:ind w:firstLine="480" w:firstLineChars="200"/>
              <w:rPr>
                <w:rFonts w:hint="eastAsia" w:ascii="宋体" w:hAnsi="宋体" w:cs="宋体"/>
                <w:sz w:val="24"/>
                <w:highlight w:val="none"/>
              </w:rPr>
            </w:pPr>
            <w:r>
              <w:rPr>
                <w:rFonts w:hint="eastAsia" w:ascii="宋体" w:hAnsi="宋体" w:cs="宋体"/>
                <w:sz w:val="24"/>
                <w:highlight w:val="none"/>
              </w:rPr>
              <w:t>7.车木的线形应一致，凹凸台阶应匀称，对称部位应对称，车削线条应清晰，加工表面不应有崩茬、刀痕、砂痕。</w:t>
            </w:r>
          </w:p>
          <w:p w14:paraId="4BA6F63C">
            <w:pPr>
              <w:spacing w:line="240" w:lineRule="auto"/>
              <w:ind w:firstLine="480" w:firstLineChars="200"/>
              <w:rPr>
                <w:rFonts w:hint="eastAsia" w:ascii="宋体" w:hAnsi="宋体"/>
                <w:sz w:val="24"/>
                <w:highlight w:val="none"/>
              </w:rPr>
            </w:pPr>
            <w:r>
              <w:rPr>
                <w:rFonts w:hint="eastAsia" w:ascii="宋体" w:hAnsi="宋体" w:cs="宋体"/>
                <w:sz w:val="24"/>
                <w:highlight w:val="none"/>
              </w:rPr>
              <w:t>8.其他工艺</w:t>
            </w:r>
          </w:p>
        </w:tc>
        <w:tc>
          <w:tcPr>
            <w:tcW w:w="770" w:type="dxa"/>
            <w:shd w:val="clear" w:color="auto" w:fill="auto"/>
            <w:noWrap w:val="0"/>
            <w:tcMar>
              <w:left w:w="108" w:type="dxa"/>
              <w:right w:w="108" w:type="dxa"/>
            </w:tcMar>
            <w:vAlign w:val="center"/>
          </w:tcPr>
          <w:p w14:paraId="5F031948">
            <w:pPr>
              <w:spacing w:before="120" w:beforeLines="50" w:after="120" w:afterLines="50" w:line="276" w:lineRule="auto"/>
              <w:jc w:val="center"/>
              <w:rPr>
                <w:rFonts w:hint="default" w:ascii="宋体" w:hAnsi="宋体" w:eastAsia="宋体"/>
                <w:sz w:val="24"/>
                <w:highlight w:val="none"/>
                <w:lang w:val="en-US" w:eastAsia="zh-CN"/>
              </w:rPr>
            </w:pPr>
            <w:r>
              <w:rPr>
                <w:rFonts w:hint="eastAsia" w:ascii="宋体" w:hAnsi="宋体"/>
                <w:color w:val="000000" w:themeColor="text1"/>
                <w:sz w:val="24"/>
                <w:highlight w:val="none"/>
                <w:lang w:val="en-US" w:eastAsia="zh-CN"/>
                <w14:textFill>
                  <w14:solidFill>
                    <w14:schemeClr w14:val="tx1"/>
                  </w14:solidFill>
                </w14:textFill>
              </w:rPr>
              <w:t>18</w:t>
            </w:r>
          </w:p>
        </w:tc>
      </w:tr>
      <w:tr w14:paraId="18ED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9" w:hRule="atLeast"/>
          <w:jc w:val="center"/>
        </w:trPr>
        <w:tc>
          <w:tcPr>
            <w:tcW w:w="725" w:type="dxa"/>
            <w:vMerge w:val="restart"/>
            <w:shd w:val="clear" w:color="auto" w:fill="auto"/>
            <w:noWrap w:val="0"/>
            <w:tcMar>
              <w:left w:w="108" w:type="dxa"/>
              <w:right w:w="108" w:type="dxa"/>
            </w:tcMar>
            <w:vAlign w:val="center"/>
          </w:tcPr>
          <w:p w14:paraId="00A98BEA">
            <w:pPr>
              <w:spacing w:before="120" w:beforeLines="50" w:after="120" w:afterLines="50" w:line="276" w:lineRule="auto"/>
              <w:jc w:val="center"/>
              <w:rPr>
                <w:rFonts w:hint="eastAsia" w:ascii="宋体" w:hAnsi="宋体"/>
                <w:sz w:val="24"/>
                <w:highlight w:val="none"/>
              </w:rPr>
            </w:pPr>
            <w:r>
              <w:rPr>
                <w:rFonts w:hint="eastAsia" w:ascii="宋体" w:hAnsi="宋体"/>
                <w:sz w:val="24"/>
                <w:highlight w:val="none"/>
              </w:rPr>
              <w:t>9</w:t>
            </w:r>
          </w:p>
        </w:tc>
        <w:tc>
          <w:tcPr>
            <w:tcW w:w="1217" w:type="dxa"/>
            <w:vMerge w:val="restart"/>
            <w:shd w:val="clear" w:color="auto" w:fill="auto"/>
            <w:noWrap w:val="0"/>
            <w:tcMar>
              <w:left w:w="108" w:type="dxa"/>
              <w:right w:w="108" w:type="dxa"/>
            </w:tcMar>
            <w:vAlign w:val="center"/>
          </w:tcPr>
          <w:p w14:paraId="5ADD0025">
            <w:pPr>
              <w:spacing w:before="120" w:beforeLines="50" w:after="120" w:afterLines="50" w:line="276" w:lineRule="auto"/>
              <w:jc w:val="center"/>
              <w:rPr>
                <w:rFonts w:ascii="宋体" w:hAnsi="宋体"/>
                <w:sz w:val="24"/>
                <w:highlight w:val="none"/>
              </w:rPr>
            </w:pPr>
            <w:r>
              <w:rPr>
                <w:rFonts w:hint="eastAsia" w:ascii="宋体" w:hAnsi="宋体"/>
                <w:sz w:val="24"/>
                <w:highlight w:val="none"/>
              </w:rPr>
              <w:t>售后服务</w:t>
            </w:r>
          </w:p>
        </w:tc>
        <w:tc>
          <w:tcPr>
            <w:tcW w:w="6022" w:type="dxa"/>
            <w:shd w:val="clear" w:color="auto" w:fill="auto"/>
            <w:noWrap w:val="0"/>
            <w:tcMar>
              <w:left w:w="108" w:type="dxa"/>
              <w:right w:w="108" w:type="dxa"/>
            </w:tcMar>
            <w:vAlign w:val="center"/>
          </w:tcPr>
          <w:p w14:paraId="53769F9E">
            <w:pPr>
              <w:spacing w:before="120" w:beforeLines="50" w:after="120" w:afterLines="50" w:line="240" w:lineRule="auto"/>
              <w:rPr>
                <w:rFonts w:hint="eastAsia" w:ascii="宋体" w:hAnsi="宋体" w:eastAsia="宋体"/>
                <w:sz w:val="24"/>
                <w:highlight w:val="none"/>
                <w:lang w:eastAsia="zh-CN"/>
              </w:rPr>
            </w:pPr>
            <w:r>
              <w:rPr>
                <w:rFonts w:hint="eastAsia" w:ascii="宋体" w:hAnsi="宋体"/>
                <w:sz w:val="24"/>
                <w:highlight w:val="none"/>
                <w:lang w:eastAsia="zh-CN"/>
              </w:rPr>
              <w:t>质保期：</w:t>
            </w:r>
            <w:r>
              <w:rPr>
                <w:rFonts w:hint="eastAsia" w:ascii="宋体" w:hAnsi="宋体"/>
                <w:sz w:val="24"/>
                <w:highlight w:val="none"/>
              </w:rPr>
              <w:t>提供产品8年质量保证期（8年内免费维修，不能维修免费更换），在8年的基础上每增加一年加1分，最高得</w:t>
            </w:r>
            <w:r>
              <w:rPr>
                <w:rFonts w:hint="eastAsia" w:ascii="宋体" w:hAnsi="宋体"/>
                <w:color w:val="000000" w:themeColor="text1"/>
                <w:sz w:val="24"/>
                <w:highlight w:val="none"/>
                <w:lang w:val="en-US" w:eastAsia="zh-CN"/>
                <w14:textFill>
                  <w14:solidFill>
                    <w14:schemeClr w14:val="tx1"/>
                  </w14:solidFill>
                </w14:textFill>
              </w:rPr>
              <w:t>2</w:t>
            </w:r>
            <w:r>
              <w:rPr>
                <w:rFonts w:hint="eastAsia" w:ascii="宋体" w:hAnsi="宋体"/>
                <w:sz w:val="24"/>
                <w:highlight w:val="none"/>
              </w:rPr>
              <w:t>分</w:t>
            </w:r>
            <w:r>
              <w:rPr>
                <w:rFonts w:hint="eastAsia" w:ascii="宋体" w:hAnsi="宋体"/>
                <w:sz w:val="24"/>
                <w:highlight w:val="none"/>
                <w:lang w:eastAsia="zh-CN"/>
              </w:rPr>
              <w:t>。</w:t>
            </w:r>
          </w:p>
        </w:tc>
        <w:tc>
          <w:tcPr>
            <w:tcW w:w="770" w:type="dxa"/>
            <w:shd w:val="clear" w:color="auto" w:fill="auto"/>
            <w:noWrap w:val="0"/>
            <w:tcMar>
              <w:left w:w="108" w:type="dxa"/>
              <w:right w:w="108" w:type="dxa"/>
            </w:tcMar>
            <w:vAlign w:val="center"/>
          </w:tcPr>
          <w:p w14:paraId="615EBE2C">
            <w:pPr>
              <w:spacing w:before="120" w:beforeLines="50" w:after="120" w:afterLines="50" w:line="276" w:lineRule="auto"/>
              <w:jc w:val="center"/>
              <w:rPr>
                <w:rFonts w:hint="eastAsia" w:ascii="宋体" w:hAnsi="宋体" w:eastAsia="宋体"/>
                <w:sz w:val="24"/>
                <w:highlight w:val="none"/>
                <w:lang w:eastAsia="zh-CN"/>
              </w:rPr>
            </w:pPr>
            <w:r>
              <w:rPr>
                <w:rFonts w:hint="eastAsia" w:ascii="宋体" w:hAnsi="宋体"/>
                <w:sz w:val="24"/>
                <w:highlight w:val="none"/>
                <w:lang w:val="en-US" w:eastAsia="zh-CN"/>
              </w:rPr>
              <w:t>2</w:t>
            </w:r>
          </w:p>
        </w:tc>
      </w:tr>
      <w:tr w14:paraId="5467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9" w:hRule="atLeast"/>
          <w:jc w:val="center"/>
        </w:trPr>
        <w:tc>
          <w:tcPr>
            <w:tcW w:w="725" w:type="dxa"/>
            <w:vMerge w:val="continue"/>
            <w:shd w:val="clear" w:color="auto" w:fill="auto"/>
            <w:noWrap w:val="0"/>
            <w:tcMar>
              <w:left w:w="108" w:type="dxa"/>
              <w:right w:w="108" w:type="dxa"/>
            </w:tcMar>
            <w:vAlign w:val="center"/>
          </w:tcPr>
          <w:p w14:paraId="4CD3DF36">
            <w:pPr>
              <w:spacing w:before="120" w:beforeLines="50" w:after="120" w:afterLines="50" w:line="276" w:lineRule="auto"/>
              <w:jc w:val="center"/>
              <w:rPr>
                <w:rFonts w:hint="eastAsia" w:ascii="宋体" w:hAnsi="宋体"/>
                <w:sz w:val="24"/>
                <w:highlight w:val="none"/>
              </w:rPr>
            </w:pPr>
          </w:p>
        </w:tc>
        <w:tc>
          <w:tcPr>
            <w:tcW w:w="1217" w:type="dxa"/>
            <w:vMerge w:val="continue"/>
            <w:shd w:val="clear" w:color="auto" w:fill="auto"/>
            <w:noWrap w:val="0"/>
            <w:tcMar>
              <w:left w:w="108" w:type="dxa"/>
              <w:right w:w="108" w:type="dxa"/>
            </w:tcMar>
            <w:vAlign w:val="center"/>
          </w:tcPr>
          <w:p w14:paraId="56EA4B9E">
            <w:pPr>
              <w:spacing w:before="120" w:beforeLines="50" w:after="120" w:afterLines="50" w:line="276" w:lineRule="auto"/>
              <w:jc w:val="center"/>
              <w:rPr>
                <w:rFonts w:hint="eastAsia" w:ascii="宋体" w:hAnsi="宋体"/>
                <w:sz w:val="24"/>
                <w:highlight w:val="none"/>
              </w:rPr>
            </w:pPr>
          </w:p>
        </w:tc>
        <w:tc>
          <w:tcPr>
            <w:tcW w:w="6022" w:type="dxa"/>
            <w:shd w:val="clear" w:color="auto" w:fill="auto"/>
            <w:noWrap w:val="0"/>
            <w:tcMar>
              <w:left w:w="108" w:type="dxa"/>
              <w:right w:w="108" w:type="dxa"/>
            </w:tcMar>
            <w:vAlign w:val="center"/>
          </w:tcPr>
          <w:p w14:paraId="0777DED1">
            <w:pPr>
              <w:spacing w:before="120" w:beforeLines="50" w:after="120" w:afterLines="50" w:line="240" w:lineRule="auto"/>
              <w:rPr>
                <w:rFonts w:hint="eastAsia" w:ascii="宋体" w:hAnsi="宋体"/>
                <w:sz w:val="24"/>
                <w:highlight w:val="none"/>
                <w:lang w:val="en-US" w:eastAsia="zh-CN"/>
              </w:rPr>
            </w:pPr>
            <w:r>
              <w:rPr>
                <w:rFonts w:hint="eastAsia" w:ascii="宋体" w:hAnsi="宋体"/>
                <w:sz w:val="24"/>
                <w:highlight w:val="none"/>
                <w:lang w:eastAsia="zh-CN"/>
              </w:rPr>
              <w:t>售后服务应对方案及承诺</w:t>
            </w:r>
            <w:r>
              <w:rPr>
                <w:rFonts w:hint="eastAsia" w:ascii="宋体" w:hAnsi="宋体"/>
                <w:sz w:val="24"/>
                <w:highlight w:val="none"/>
                <w:lang w:val="en-US" w:eastAsia="zh-CN"/>
              </w:rPr>
              <w:t>:</w:t>
            </w:r>
          </w:p>
          <w:p w14:paraId="4E7745CB">
            <w:pPr>
              <w:spacing w:before="120" w:beforeLines="50" w:after="120" w:afterLines="50" w:line="240" w:lineRule="auto"/>
              <w:rPr>
                <w:rFonts w:hint="eastAsia" w:ascii="宋体" w:hAnsi="宋体"/>
                <w:sz w:val="24"/>
                <w:highlight w:val="none"/>
                <w:lang w:eastAsia="zh-CN"/>
              </w:rPr>
            </w:pPr>
            <w:r>
              <w:rPr>
                <w:rFonts w:hint="eastAsia" w:ascii="宋体" w:hAnsi="宋体"/>
                <w:sz w:val="24"/>
                <w:highlight w:val="none"/>
                <w:lang w:val="en-US" w:eastAsia="zh-CN"/>
              </w:rPr>
              <w:t>1</w:t>
            </w:r>
            <w:r>
              <w:rPr>
                <w:rFonts w:hint="eastAsia" w:ascii="宋体" w:hAnsi="宋体"/>
                <w:sz w:val="24"/>
                <w:highlight w:val="none"/>
                <w:lang w:eastAsia="zh-CN"/>
              </w:rPr>
              <w:t>.提供详细完整的“三包”措施，0-1分打分；</w:t>
            </w:r>
          </w:p>
          <w:p w14:paraId="5672C302">
            <w:pPr>
              <w:spacing w:before="120" w:beforeLines="50" w:after="120" w:afterLines="50" w:line="240" w:lineRule="auto"/>
              <w:rPr>
                <w:rFonts w:hint="eastAsia" w:ascii="宋体" w:hAnsi="宋体"/>
                <w:sz w:val="24"/>
                <w:highlight w:val="none"/>
                <w:lang w:val="en-US" w:eastAsia="zh-CN"/>
              </w:rPr>
            </w:pPr>
            <w:r>
              <w:rPr>
                <w:rFonts w:hint="eastAsia" w:ascii="宋体" w:hAnsi="宋体"/>
                <w:sz w:val="24"/>
                <w:highlight w:val="none"/>
                <w:lang w:val="en-US" w:eastAsia="zh-CN"/>
              </w:rPr>
              <w:t>2</w:t>
            </w:r>
            <w:r>
              <w:rPr>
                <w:rFonts w:hint="eastAsia" w:ascii="宋体" w:hAnsi="宋体"/>
                <w:sz w:val="24"/>
                <w:highlight w:val="none"/>
                <w:lang w:eastAsia="zh-CN"/>
              </w:rPr>
              <w:t>.根据服务措施、产品质量保证、回访、技术培训及售后服务的及时性，快捷性。0-</w:t>
            </w:r>
            <w:r>
              <w:rPr>
                <w:rFonts w:hint="eastAsia" w:ascii="宋体" w:hAnsi="宋体"/>
                <w:sz w:val="24"/>
                <w:highlight w:val="none"/>
                <w:lang w:val="en-US" w:eastAsia="zh-CN"/>
              </w:rPr>
              <w:t>2</w:t>
            </w:r>
            <w:r>
              <w:rPr>
                <w:rFonts w:hint="eastAsia" w:ascii="宋体" w:hAnsi="宋体"/>
                <w:sz w:val="24"/>
                <w:highlight w:val="none"/>
                <w:lang w:eastAsia="zh-CN"/>
              </w:rPr>
              <w:t>分打分。</w:t>
            </w:r>
          </w:p>
        </w:tc>
        <w:tc>
          <w:tcPr>
            <w:tcW w:w="770" w:type="dxa"/>
            <w:shd w:val="clear" w:color="auto" w:fill="auto"/>
            <w:noWrap w:val="0"/>
            <w:tcMar>
              <w:left w:w="108" w:type="dxa"/>
              <w:right w:w="108" w:type="dxa"/>
            </w:tcMar>
            <w:vAlign w:val="center"/>
          </w:tcPr>
          <w:p w14:paraId="489D0E23">
            <w:pPr>
              <w:spacing w:before="120" w:beforeLines="50" w:after="120" w:afterLines="50" w:line="276" w:lineRule="auto"/>
              <w:jc w:val="center"/>
              <w:rPr>
                <w:rFonts w:hint="eastAsia" w:ascii="宋体" w:hAnsi="宋体" w:eastAsia="宋体"/>
                <w:sz w:val="24"/>
                <w:highlight w:val="none"/>
                <w:lang w:val="en-US" w:eastAsia="zh-CN"/>
              </w:rPr>
            </w:pPr>
            <w:r>
              <w:rPr>
                <w:rFonts w:hint="eastAsia" w:ascii="宋体" w:hAnsi="宋体"/>
                <w:sz w:val="24"/>
                <w:highlight w:val="none"/>
                <w:lang w:val="en-US" w:eastAsia="zh-CN"/>
              </w:rPr>
              <w:t>3</w:t>
            </w:r>
          </w:p>
        </w:tc>
      </w:tr>
    </w:tbl>
    <w:p w14:paraId="08E11E97">
      <w:pPr>
        <w:pStyle w:val="41"/>
        <w:rPr>
          <w:rFonts w:ascii="宋体" w:hAnsi="宋体"/>
          <w:b/>
          <w:sz w:val="32"/>
          <w:szCs w:val="28"/>
        </w:rPr>
      </w:pPr>
    </w:p>
    <w:p w14:paraId="16EF0A40">
      <w:pPr>
        <w:rPr>
          <w:rFonts w:ascii="宋体" w:hAnsi="宋体"/>
          <w:b/>
          <w:sz w:val="32"/>
          <w:szCs w:val="28"/>
        </w:rPr>
      </w:pPr>
      <w:r>
        <w:rPr>
          <w:rFonts w:ascii="宋体" w:hAnsi="宋体"/>
          <w:b/>
          <w:sz w:val="32"/>
          <w:szCs w:val="28"/>
        </w:rPr>
        <w:br w:type="page"/>
      </w:r>
    </w:p>
    <w:p w14:paraId="2A698E5C">
      <w:pPr>
        <w:numPr>
          <w:ilvl w:val="0"/>
          <w:numId w:val="16"/>
        </w:numPr>
        <w:spacing w:line="360" w:lineRule="auto"/>
        <w:jc w:val="center"/>
        <w:rPr>
          <w:rFonts w:ascii="宋体" w:hAnsi="宋体"/>
          <w:b/>
          <w:sz w:val="32"/>
          <w:szCs w:val="32"/>
        </w:rPr>
      </w:pPr>
      <w:r>
        <w:rPr>
          <w:rFonts w:hint="eastAsia" w:ascii="宋体" w:hAnsi="宋体"/>
          <w:b/>
          <w:sz w:val="32"/>
          <w:szCs w:val="28"/>
        </w:rPr>
        <w:t xml:space="preserve"> </w:t>
      </w:r>
      <w:r>
        <w:rPr>
          <w:rFonts w:hint="eastAsia" w:ascii="宋体" w:hAnsi="宋体"/>
          <w:b/>
          <w:sz w:val="32"/>
          <w:szCs w:val="32"/>
        </w:rPr>
        <w:t>东阳市政府采购合同（样本）</w:t>
      </w:r>
    </w:p>
    <w:p w14:paraId="445163D1">
      <w:pPr>
        <w:pStyle w:val="18"/>
        <w:snapToGrid w:val="0"/>
        <w:spacing w:before="120" w:after="120" w:line="336" w:lineRule="auto"/>
        <w:rPr>
          <w:rFonts w:hAnsi="宋体"/>
        </w:rPr>
      </w:pPr>
      <w:r>
        <w:rPr>
          <w:rFonts w:hAnsi="宋体"/>
        </w:rPr>
        <w:t>项目名称：</w:t>
      </w:r>
      <w:r>
        <w:rPr>
          <w:rFonts w:hint="eastAsia" w:hAnsi="宋体"/>
        </w:rPr>
        <w:t xml:space="preserve">                    </w:t>
      </w:r>
      <w:r>
        <w:rPr>
          <w:rFonts w:hAnsi="宋体"/>
        </w:rPr>
        <w:t>项目编号：</w:t>
      </w:r>
      <w:r>
        <w:rPr>
          <w:rFonts w:hint="eastAsia" w:hAnsi="宋体"/>
        </w:rPr>
        <w:t xml:space="preserve">                     合同号：</w:t>
      </w:r>
    </w:p>
    <w:p w14:paraId="7B29E4F3">
      <w:pPr>
        <w:pStyle w:val="18"/>
        <w:snapToGrid w:val="0"/>
        <w:spacing w:before="120" w:after="120" w:line="336" w:lineRule="auto"/>
        <w:rPr>
          <w:rFonts w:hAnsi="宋体"/>
        </w:rPr>
      </w:pPr>
      <w:r>
        <w:rPr>
          <w:rFonts w:hAnsi="宋体"/>
        </w:rPr>
        <w:t>甲方（买方）</w:t>
      </w:r>
      <w:r>
        <w:rPr>
          <w:rFonts w:hint="eastAsia" w:hAnsi="宋体"/>
        </w:rPr>
        <w:t>：</w:t>
      </w:r>
    </w:p>
    <w:p w14:paraId="0FDF7ECA">
      <w:pPr>
        <w:pStyle w:val="18"/>
        <w:snapToGrid w:val="0"/>
        <w:spacing w:before="120" w:after="120" w:line="336" w:lineRule="auto"/>
        <w:rPr>
          <w:rFonts w:hAnsi="宋体"/>
        </w:rPr>
      </w:pPr>
      <w:r>
        <w:rPr>
          <w:rFonts w:hAnsi="宋体"/>
        </w:rPr>
        <w:t>乙方（卖方）</w:t>
      </w:r>
      <w:r>
        <w:rPr>
          <w:rFonts w:hint="eastAsia" w:hAnsi="宋体"/>
        </w:rPr>
        <w:t>：</w:t>
      </w:r>
    </w:p>
    <w:p w14:paraId="79D6630A">
      <w:pPr>
        <w:pStyle w:val="18"/>
        <w:snapToGrid w:val="0"/>
        <w:spacing w:beforeLines="0" w:afterLines="0" w:line="336" w:lineRule="auto"/>
        <w:ind w:firstLine="480" w:firstLineChars="200"/>
        <w:rPr>
          <w:rFonts w:hAnsi="宋体"/>
          <w:b/>
        </w:rPr>
      </w:pPr>
      <w:r>
        <w:rPr>
          <w:rFonts w:hAnsi="宋体"/>
        </w:rPr>
        <w:t>甲、乙双方根据</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日金华市公共资源交易</w:t>
      </w:r>
      <w:r>
        <w:rPr>
          <w:rFonts w:hAnsi="宋体"/>
        </w:rPr>
        <w:t>中心</w:t>
      </w:r>
      <w:r>
        <w:rPr>
          <w:rFonts w:hint="eastAsia" w:hAnsi="宋体"/>
        </w:rPr>
        <w:t>东阳分中心</w:t>
      </w:r>
      <w:r>
        <w:rPr>
          <w:rFonts w:hAnsi="宋体"/>
        </w:rPr>
        <w:t>关于</w:t>
      </w:r>
      <w:r>
        <w:rPr>
          <w:rFonts w:hint="eastAsia" w:hAnsi="宋体"/>
          <w:u w:val="single"/>
        </w:rPr>
        <w:t xml:space="preserve">     </w:t>
      </w:r>
      <w:r>
        <w:rPr>
          <w:rFonts w:hAnsi="宋体"/>
        </w:rPr>
        <w:t>项目公开招标</w:t>
      </w:r>
      <w:r>
        <w:rPr>
          <w:rFonts w:hint="eastAsia" w:hAnsi="宋体"/>
        </w:rPr>
        <w:t>的</w:t>
      </w:r>
      <w:r>
        <w:rPr>
          <w:rFonts w:hAnsi="宋体"/>
        </w:rPr>
        <w:t>结果，签署本合同。</w:t>
      </w:r>
    </w:p>
    <w:p w14:paraId="7FB78892">
      <w:pPr>
        <w:pStyle w:val="18"/>
        <w:snapToGrid w:val="0"/>
        <w:spacing w:beforeLines="0" w:afterLines="0" w:line="336" w:lineRule="auto"/>
        <w:rPr>
          <w:rFonts w:hAnsi="宋体"/>
          <w:b/>
        </w:rPr>
      </w:pPr>
      <w:r>
        <w:rPr>
          <w:rFonts w:hAnsi="宋体"/>
          <w:b/>
        </w:rPr>
        <w:t>一、货物内容</w:t>
      </w:r>
    </w:p>
    <w:p w14:paraId="696648AA">
      <w:pPr>
        <w:pStyle w:val="18"/>
        <w:snapToGrid w:val="0"/>
        <w:spacing w:beforeLines="0" w:afterLines="0" w:line="336" w:lineRule="auto"/>
        <w:ind w:firstLine="480" w:firstLineChars="200"/>
        <w:rPr>
          <w:rFonts w:hAnsi="宋体"/>
        </w:rPr>
      </w:pPr>
      <w:r>
        <w:rPr>
          <w:rFonts w:hAnsi="宋体"/>
        </w:rPr>
        <w:t>1.货物名称：</w:t>
      </w:r>
    </w:p>
    <w:p w14:paraId="14DE5DF1">
      <w:pPr>
        <w:pStyle w:val="18"/>
        <w:snapToGrid w:val="0"/>
        <w:spacing w:beforeLines="0" w:afterLines="0" w:line="336" w:lineRule="auto"/>
        <w:ind w:firstLine="480" w:firstLineChars="200"/>
        <w:rPr>
          <w:rFonts w:hAnsi="宋体"/>
        </w:rPr>
      </w:pPr>
      <w:r>
        <w:rPr>
          <w:rFonts w:hint="eastAsia" w:hAnsi="宋体"/>
        </w:rPr>
        <w:t>2</w:t>
      </w:r>
      <w:r>
        <w:rPr>
          <w:rFonts w:hAnsi="宋体"/>
        </w:rPr>
        <w:t>.型号规格：</w:t>
      </w:r>
    </w:p>
    <w:p w14:paraId="509DF6FF">
      <w:pPr>
        <w:pStyle w:val="18"/>
        <w:snapToGrid w:val="0"/>
        <w:spacing w:beforeLines="0" w:afterLines="0" w:line="336" w:lineRule="auto"/>
        <w:ind w:firstLine="480" w:firstLineChars="200"/>
        <w:rPr>
          <w:rFonts w:hAnsi="宋体"/>
          <w:highlight w:val="none"/>
        </w:rPr>
      </w:pPr>
      <w:r>
        <w:rPr>
          <w:rFonts w:hint="eastAsia" w:hAnsi="宋体"/>
        </w:rPr>
        <w:t>3</w:t>
      </w:r>
      <w:r>
        <w:rPr>
          <w:rFonts w:hAnsi="宋体"/>
        </w:rPr>
        <w:t>.技术参数：</w:t>
      </w:r>
    </w:p>
    <w:p w14:paraId="06341B69">
      <w:pPr>
        <w:pStyle w:val="18"/>
        <w:snapToGrid w:val="0"/>
        <w:spacing w:beforeLines="0" w:afterLines="0" w:line="336" w:lineRule="auto"/>
        <w:ind w:firstLine="480" w:firstLineChars="200"/>
        <w:rPr>
          <w:rFonts w:hAnsi="宋体"/>
          <w:highlight w:val="none"/>
        </w:rPr>
      </w:pPr>
      <w:r>
        <w:rPr>
          <w:rFonts w:hAnsi="宋体"/>
          <w:highlight w:val="none"/>
        </w:rPr>
        <w:t>4</w:t>
      </w:r>
      <w:r>
        <w:rPr>
          <w:rFonts w:hint="eastAsia" w:hAnsi="宋体"/>
          <w:highlight w:val="none"/>
        </w:rPr>
        <w:t>.</w:t>
      </w:r>
      <w:r>
        <w:rPr>
          <w:rFonts w:hAnsi="宋体"/>
          <w:highlight w:val="none"/>
        </w:rPr>
        <w:t>数量（单位）：</w:t>
      </w:r>
    </w:p>
    <w:p w14:paraId="6198A624">
      <w:pPr>
        <w:pStyle w:val="18"/>
        <w:snapToGrid w:val="0"/>
        <w:spacing w:beforeLines="0" w:afterLines="0" w:line="336" w:lineRule="auto"/>
        <w:ind w:firstLine="480" w:firstLineChars="200"/>
        <w:rPr>
          <w:highlight w:val="none"/>
        </w:rPr>
      </w:pPr>
      <w:r>
        <w:rPr>
          <w:rFonts w:hint="eastAsia" w:ascii="宋体" w:hAnsi="宋体" w:eastAsia="宋体" w:cs="Times New Roman"/>
          <w:highlight w:val="none"/>
          <w:lang w:val="en-US" w:eastAsia="zh-CN"/>
        </w:rPr>
        <w:t>5.其他承诺的优惠条件：</w:t>
      </w:r>
    </w:p>
    <w:p w14:paraId="0C6053FB">
      <w:pPr>
        <w:pStyle w:val="18"/>
        <w:snapToGrid w:val="0"/>
        <w:spacing w:beforeLines="0" w:afterLines="0" w:line="336" w:lineRule="auto"/>
        <w:rPr>
          <w:rFonts w:hAnsi="宋体"/>
          <w:b/>
        </w:rPr>
      </w:pPr>
      <w:r>
        <w:rPr>
          <w:rFonts w:hAnsi="宋体"/>
          <w:b/>
        </w:rPr>
        <w:t>二、合同金额</w:t>
      </w:r>
    </w:p>
    <w:p w14:paraId="6571B62B">
      <w:pPr>
        <w:pStyle w:val="18"/>
        <w:snapToGrid w:val="0"/>
        <w:spacing w:beforeLines="0" w:afterLines="0" w:line="336" w:lineRule="auto"/>
        <w:ind w:firstLine="480" w:firstLineChars="200"/>
        <w:rPr>
          <w:rFonts w:hAnsi="宋体"/>
        </w:rPr>
      </w:pPr>
      <w:r>
        <w:rPr>
          <w:rFonts w:hAnsi="宋体"/>
        </w:rPr>
        <w:t>本合同金额为（大写）：_______________________元（￥_________元）人民币。</w:t>
      </w:r>
    </w:p>
    <w:p w14:paraId="12B2D685">
      <w:pPr>
        <w:pStyle w:val="18"/>
        <w:snapToGrid w:val="0"/>
        <w:spacing w:beforeLines="0" w:afterLines="0" w:line="336" w:lineRule="auto"/>
        <w:rPr>
          <w:rFonts w:hAnsi="宋体"/>
          <w:b/>
        </w:rPr>
      </w:pPr>
      <w:r>
        <w:rPr>
          <w:rFonts w:hint="eastAsia" w:hAnsi="宋体"/>
          <w:b/>
        </w:rPr>
        <w:t>三</w:t>
      </w:r>
      <w:r>
        <w:rPr>
          <w:rFonts w:hAnsi="宋体"/>
          <w:b/>
        </w:rPr>
        <w:t>、技术资料</w:t>
      </w:r>
    </w:p>
    <w:p w14:paraId="3573CD63">
      <w:pPr>
        <w:pStyle w:val="18"/>
        <w:snapToGrid w:val="0"/>
        <w:spacing w:beforeLines="0" w:afterLines="0" w:line="336" w:lineRule="auto"/>
        <w:ind w:firstLine="480" w:firstLineChars="200"/>
        <w:rPr>
          <w:rFonts w:hAnsi="宋体"/>
        </w:rPr>
      </w:pPr>
      <w:r>
        <w:rPr>
          <w:rFonts w:hAnsi="宋体"/>
        </w:rPr>
        <w:t>1</w:t>
      </w:r>
      <w:r>
        <w:rPr>
          <w:rFonts w:hint="eastAsia" w:hAnsi="宋体"/>
        </w:rPr>
        <w:t>.</w:t>
      </w:r>
      <w:r>
        <w:rPr>
          <w:rFonts w:hAnsi="宋体"/>
        </w:rPr>
        <w:t>乙方应按招标文件规定的时间向甲方提供使用货物的有关技术资料。</w:t>
      </w:r>
    </w:p>
    <w:p w14:paraId="436299C2">
      <w:pPr>
        <w:pStyle w:val="18"/>
        <w:snapToGrid w:val="0"/>
        <w:spacing w:beforeLines="0" w:afterLines="0" w:line="336" w:lineRule="auto"/>
        <w:ind w:firstLine="480" w:firstLineChars="200"/>
        <w:rPr>
          <w:rFonts w:hAnsi="宋体"/>
        </w:rPr>
      </w:pPr>
      <w:r>
        <w:rPr>
          <w:rFonts w:hAnsi="宋体"/>
        </w:rPr>
        <w:t>2</w:t>
      </w:r>
      <w:r>
        <w:rPr>
          <w:rFonts w:hint="eastAsia" w:hAnsi="宋体"/>
        </w:rPr>
        <w:t>.</w:t>
      </w:r>
      <w:r>
        <w:rPr>
          <w:rFonts w:hAnsi="宋体"/>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F764E2A">
      <w:pPr>
        <w:pStyle w:val="18"/>
        <w:snapToGrid w:val="0"/>
        <w:spacing w:beforeLines="0" w:afterLines="0" w:line="336" w:lineRule="auto"/>
        <w:rPr>
          <w:rFonts w:hAnsi="宋体"/>
          <w:b/>
        </w:rPr>
      </w:pPr>
      <w:r>
        <w:rPr>
          <w:rFonts w:hint="eastAsia" w:hAnsi="宋体"/>
          <w:b/>
        </w:rPr>
        <w:t>四</w:t>
      </w:r>
      <w:r>
        <w:rPr>
          <w:rFonts w:hAnsi="宋体"/>
          <w:b/>
        </w:rPr>
        <w:t>、知识产权</w:t>
      </w:r>
    </w:p>
    <w:p w14:paraId="4B6FCCF5">
      <w:pPr>
        <w:pStyle w:val="18"/>
        <w:snapToGrid w:val="0"/>
        <w:spacing w:beforeLines="0" w:afterLines="0" w:line="336" w:lineRule="auto"/>
        <w:ind w:firstLine="480" w:firstLineChars="200"/>
        <w:rPr>
          <w:rFonts w:hAnsi="宋体"/>
          <w:bCs/>
        </w:rPr>
      </w:pPr>
      <w:r>
        <w:rPr>
          <w:rFonts w:hAnsi="宋体"/>
        </w:rPr>
        <w:t>乙方应保证所提供的货物或其任何一部分均不会侵犯任何第三方的知识产权</w:t>
      </w:r>
      <w:r>
        <w:rPr>
          <w:rFonts w:hAnsi="宋体"/>
          <w:bCs/>
        </w:rPr>
        <w:t>。</w:t>
      </w:r>
    </w:p>
    <w:p w14:paraId="2BEC1A33">
      <w:pPr>
        <w:pStyle w:val="18"/>
        <w:snapToGrid w:val="0"/>
        <w:spacing w:beforeLines="0" w:afterLines="0" w:line="336" w:lineRule="auto"/>
        <w:rPr>
          <w:rFonts w:hAnsi="宋体"/>
          <w:u w:val="single"/>
        </w:rPr>
      </w:pPr>
      <w:r>
        <w:rPr>
          <w:rFonts w:hint="eastAsia" w:hAnsi="宋体"/>
          <w:b/>
        </w:rPr>
        <w:t>五</w:t>
      </w:r>
      <w:r>
        <w:rPr>
          <w:rFonts w:hAnsi="宋体"/>
          <w:b/>
        </w:rPr>
        <w:t>、产权担保</w:t>
      </w:r>
    </w:p>
    <w:p w14:paraId="2B0F0EAE">
      <w:pPr>
        <w:pStyle w:val="18"/>
        <w:snapToGrid w:val="0"/>
        <w:spacing w:beforeLines="0" w:afterLines="0" w:line="336" w:lineRule="auto"/>
        <w:ind w:firstLine="480" w:firstLineChars="200"/>
        <w:rPr>
          <w:rFonts w:hAnsi="宋体"/>
          <w:u w:val="single"/>
        </w:rPr>
      </w:pPr>
      <w:r>
        <w:rPr>
          <w:rFonts w:hAnsi="宋体"/>
        </w:rPr>
        <w:t>乙方保证所交付的货物的所有权完全属于乙方且无任何抵押、查封等产权瑕疵。</w:t>
      </w:r>
    </w:p>
    <w:p w14:paraId="678D25DE">
      <w:pPr>
        <w:pStyle w:val="18"/>
        <w:snapToGrid w:val="0"/>
        <w:spacing w:beforeLines="0" w:afterLines="0" w:line="336" w:lineRule="auto"/>
        <w:rPr>
          <w:rFonts w:hAnsi="宋体"/>
          <w:b/>
        </w:rPr>
      </w:pPr>
      <w:r>
        <w:rPr>
          <w:rFonts w:hint="eastAsia" w:hAnsi="宋体"/>
          <w:b/>
        </w:rPr>
        <w:t>六、转包或分包</w:t>
      </w:r>
    </w:p>
    <w:p w14:paraId="1F881613">
      <w:pPr>
        <w:snapToGrid w:val="0"/>
        <w:spacing w:line="360" w:lineRule="auto"/>
        <w:ind w:firstLine="480" w:firstLineChars="200"/>
        <w:rPr>
          <w:rFonts w:ascii="宋体" w:hAnsi="宋体"/>
          <w:sz w:val="24"/>
        </w:rPr>
      </w:pPr>
      <w:r>
        <w:rPr>
          <w:rFonts w:ascii="宋体" w:hAnsi="宋体"/>
          <w:sz w:val="24"/>
        </w:rPr>
        <w:t>1</w:t>
      </w:r>
      <w:r>
        <w:rPr>
          <w:rFonts w:hint="eastAsia" w:ascii="宋体" w:hAnsi="宋体"/>
          <w:sz w:val="24"/>
        </w:rPr>
        <w:t>.本合同范围的货物，应由</w:t>
      </w:r>
      <w:r>
        <w:rPr>
          <w:rFonts w:ascii="宋体" w:hAnsi="宋体"/>
          <w:sz w:val="24"/>
        </w:rPr>
        <w:t>乙</w:t>
      </w:r>
      <w:r>
        <w:rPr>
          <w:rFonts w:hint="eastAsia" w:ascii="宋体" w:hAnsi="宋体"/>
          <w:sz w:val="24"/>
        </w:rPr>
        <w:t>方直接供应，不得转让他人供应。</w:t>
      </w:r>
    </w:p>
    <w:p w14:paraId="24463BFD">
      <w:pPr>
        <w:snapToGrid w:val="0"/>
        <w:spacing w:line="360" w:lineRule="auto"/>
        <w:ind w:firstLine="480" w:firstLineChars="200"/>
        <w:rPr>
          <w:rFonts w:ascii="宋体" w:hAnsi="宋体"/>
          <w:sz w:val="24"/>
        </w:rPr>
      </w:pPr>
      <w:r>
        <w:rPr>
          <w:rFonts w:hint="eastAsia" w:ascii="宋体" w:hAnsi="宋体"/>
          <w:sz w:val="24"/>
        </w:rPr>
        <w:t>2.如有转让和未经</w:t>
      </w:r>
      <w:r>
        <w:rPr>
          <w:rFonts w:ascii="宋体" w:hAnsi="宋体"/>
          <w:sz w:val="24"/>
        </w:rPr>
        <w:t>甲</w:t>
      </w:r>
      <w:r>
        <w:rPr>
          <w:rFonts w:hint="eastAsia" w:ascii="宋体" w:hAnsi="宋体"/>
          <w:sz w:val="24"/>
        </w:rPr>
        <w:t>方同意的分包行为，</w:t>
      </w:r>
      <w:r>
        <w:rPr>
          <w:rFonts w:ascii="宋体" w:hAnsi="宋体"/>
          <w:sz w:val="24"/>
        </w:rPr>
        <w:t>甲</w:t>
      </w:r>
      <w:r>
        <w:rPr>
          <w:rFonts w:hint="eastAsia" w:ascii="宋体" w:hAnsi="宋体"/>
          <w:sz w:val="24"/>
        </w:rPr>
        <w:t>方有权解除合同，追究乙方的违约责任。</w:t>
      </w:r>
    </w:p>
    <w:p w14:paraId="66BEFCB6">
      <w:pPr>
        <w:pStyle w:val="18"/>
        <w:snapToGrid w:val="0"/>
        <w:spacing w:beforeLines="0" w:afterLines="0" w:line="360" w:lineRule="auto"/>
        <w:rPr>
          <w:rFonts w:hAnsi="宋体"/>
        </w:rPr>
      </w:pPr>
      <w:r>
        <w:rPr>
          <w:rFonts w:hint="eastAsia" w:hAnsi="宋体"/>
          <w:b/>
        </w:rPr>
        <w:t>七</w:t>
      </w:r>
      <w:r>
        <w:rPr>
          <w:rFonts w:hAnsi="宋体"/>
          <w:b/>
        </w:rPr>
        <w:t>、质保期</w:t>
      </w:r>
    </w:p>
    <w:p w14:paraId="48125257">
      <w:pPr>
        <w:pStyle w:val="18"/>
        <w:snapToGrid w:val="0"/>
        <w:spacing w:beforeLines="0" w:afterLines="0" w:line="360" w:lineRule="auto"/>
        <w:ind w:firstLine="480" w:firstLineChars="200"/>
        <w:rPr>
          <w:rFonts w:hAnsi="宋体"/>
        </w:rPr>
      </w:pPr>
      <w:r>
        <w:rPr>
          <w:rFonts w:hAnsi="宋体"/>
        </w:rPr>
        <w:t>质保期</w:t>
      </w:r>
      <w:r>
        <w:rPr>
          <w:rFonts w:hint="eastAsia" w:hAnsi="宋体"/>
          <w:u w:val="single"/>
        </w:rPr>
        <w:t xml:space="preserve">          </w:t>
      </w:r>
      <w:r>
        <w:rPr>
          <w:rFonts w:hAnsi="宋体"/>
        </w:rPr>
        <w:t>年。（自交货验收合格之日起计）</w:t>
      </w:r>
    </w:p>
    <w:p w14:paraId="09BC32F8">
      <w:pPr>
        <w:pStyle w:val="18"/>
        <w:snapToGrid w:val="0"/>
        <w:spacing w:beforeLines="0" w:afterLines="0" w:line="360" w:lineRule="auto"/>
        <w:rPr>
          <w:rFonts w:hAnsi="宋体"/>
          <w:b/>
        </w:rPr>
      </w:pPr>
      <w:r>
        <w:rPr>
          <w:rFonts w:hint="eastAsia" w:hAnsi="宋体"/>
          <w:b/>
        </w:rPr>
        <w:t>八</w:t>
      </w:r>
      <w:r>
        <w:rPr>
          <w:rFonts w:hAnsi="宋体"/>
          <w:b/>
        </w:rPr>
        <w:t>、交货期、交货地点</w:t>
      </w:r>
    </w:p>
    <w:p w14:paraId="4380ED68">
      <w:pPr>
        <w:pStyle w:val="18"/>
        <w:snapToGrid w:val="0"/>
        <w:spacing w:beforeLines="0" w:afterLines="0" w:line="360" w:lineRule="auto"/>
        <w:ind w:firstLine="480" w:firstLineChars="200"/>
        <w:rPr>
          <w:rFonts w:hAnsi="宋体"/>
          <w:bCs/>
        </w:rPr>
      </w:pPr>
      <w:r>
        <w:rPr>
          <w:rFonts w:hAnsi="宋体"/>
          <w:bCs/>
        </w:rPr>
        <w:t>1</w:t>
      </w:r>
      <w:r>
        <w:rPr>
          <w:rFonts w:hint="eastAsia" w:hAnsi="宋体"/>
          <w:bCs/>
        </w:rPr>
        <w:t>.工期</w:t>
      </w:r>
      <w:r>
        <w:rPr>
          <w:rFonts w:hAnsi="宋体"/>
          <w:bCs/>
        </w:rPr>
        <w:t>：</w:t>
      </w:r>
      <w:r>
        <w:rPr>
          <w:rFonts w:hint="eastAsia" w:hAnsi="宋体"/>
          <w:bCs/>
        </w:rPr>
        <w:t xml:space="preserve">                                    </w:t>
      </w:r>
      <w:r>
        <w:rPr>
          <w:rFonts w:hAnsi="宋体"/>
          <w:bCs/>
        </w:rPr>
        <w:t>2</w:t>
      </w:r>
      <w:r>
        <w:rPr>
          <w:rFonts w:hint="eastAsia" w:hAnsi="宋体"/>
          <w:bCs/>
        </w:rPr>
        <w:t>.</w:t>
      </w:r>
      <w:r>
        <w:rPr>
          <w:rFonts w:hAnsi="宋体"/>
          <w:bCs/>
        </w:rPr>
        <w:t>交货地点：</w:t>
      </w:r>
    </w:p>
    <w:p w14:paraId="0BC86E84">
      <w:pPr>
        <w:pStyle w:val="18"/>
        <w:snapToGrid w:val="0"/>
        <w:spacing w:beforeLines="0" w:afterLines="0" w:line="240" w:lineRule="auto"/>
        <w:rPr>
          <w:rFonts w:hAnsi="宋体"/>
          <w:b/>
        </w:rPr>
      </w:pPr>
      <w:r>
        <w:rPr>
          <w:rFonts w:hint="eastAsia" w:hAnsi="宋体"/>
          <w:b/>
        </w:rPr>
        <w:t>九</w:t>
      </w:r>
      <w:r>
        <w:rPr>
          <w:rFonts w:hAnsi="宋体"/>
          <w:b/>
        </w:rPr>
        <w:t>、货款支付</w:t>
      </w:r>
    </w:p>
    <w:p w14:paraId="03B9587F">
      <w:pPr>
        <w:pStyle w:val="18"/>
        <w:snapToGrid w:val="0"/>
        <w:spacing w:before="120" w:after="120" w:line="336" w:lineRule="auto"/>
        <w:ind w:firstLine="480" w:firstLineChars="200"/>
        <w:jc w:val="left"/>
        <w:outlineLvl w:val="0"/>
        <w:rPr>
          <w:rFonts w:hint="eastAsia" w:ascii="宋体" w:hAnsi="宋体" w:cs="宋体"/>
          <w:color w:val="000000"/>
          <w:sz w:val="24"/>
          <w:highlight w:val="none"/>
        </w:rPr>
      </w:pPr>
      <w:r>
        <w:rPr>
          <w:rFonts w:hint="eastAsia" w:ascii="宋体" w:hAnsi="宋体" w:cs="宋体"/>
          <w:color w:val="000000"/>
          <w:sz w:val="24"/>
          <w:highlight w:val="none"/>
        </w:rPr>
        <w:t>1.合同生效并具备实施条件后7个工作日内支付合同金额的 40%作为项目的预付款在支付预付款之前中标单位提供预付款保函(银行或保险公司不可撤销的银行保函，预付款保函可以在政采云平台线上办理),设备安装完毕验收合格并在供应商提交规定凭证后7个工作日内付清余款。</w:t>
      </w:r>
    </w:p>
    <w:p w14:paraId="17B26889">
      <w:pPr>
        <w:pStyle w:val="18"/>
        <w:snapToGrid w:val="0"/>
        <w:spacing w:before="120" w:after="120" w:line="336" w:lineRule="auto"/>
        <w:ind w:firstLine="480" w:firstLineChars="200"/>
        <w:jc w:val="left"/>
        <w:outlineLvl w:val="0"/>
        <w:rPr>
          <w:rFonts w:hint="eastAsia" w:hAnsi="宋体" w:cs="宋体"/>
          <w:color w:val="000000"/>
          <w:highlight w:val="none"/>
        </w:rPr>
      </w:pPr>
      <w:r>
        <w:rPr>
          <w:rFonts w:hint="eastAsia" w:hAnsi="宋体" w:cs="宋体"/>
          <w:color w:val="000000"/>
          <w:highlight w:val="none"/>
        </w:rPr>
        <w:t>2.当采购数量与实际使用数量不一致时，乙方应根据实际使用量供货，合同的最终结算金额按实际使用量乘以成交单价进行计算。</w:t>
      </w:r>
    </w:p>
    <w:p w14:paraId="06104F9C">
      <w:pPr>
        <w:snapToGrid w:val="0"/>
        <w:rPr>
          <w:rFonts w:ascii="宋体" w:hAnsi="宋体"/>
          <w:b/>
          <w:sz w:val="24"/>
          <w:szCs w:val="20"/>
        </w:rPr>
      </w:pPr>
      <w:r>
        <w:rPr>
          <w:rFonts w:hint="eastAsia" w:ascii="宋体" w:hAnsi="宋体"/>
          <w:b/>
          <w:sz w:val="24"/>
        </w:rPr>
        <w:t>十、税费</w:t>
      </w:r>
    </w:p>
    <w:p w14:paraId="36FEAA63">
      <w:pPr>
        <w:snapToGrid w:val="0"/>
        <w:spacing w:line="360" w:lineRule="auto"/>
        <w:ind w:firstLine="480" w:firstLineChars="200"/>
        <w:rPr>
          <w:rFonts w:ascii="宋体" w:hAnsi="宋体"/>
          <w:sz w:val="24"/>
          <w:szCs w:val="20"/>
        </w:rPr>
      </w:pPr>
      <w:r>
        <w:rPr>
          <w:rFonts w:hint="eastAsia" w:ascii="宋体" w:hAnsi="宋体"/>
          <w:sz w:val="24"/>
        </w:rPr>
        <w:t>本合同执行中相关的一切税费均由</w:t>
      </w:r>
      <w:r>
        <w:rPr>
          <w:rFonts w:hAnsi="宋体"/>
          <w:sz w:val="24"/>
        </w:rPr>
        <w:t>乙</w:t>
      </w:r>
      <w:r>
        <w:rPr>
          <w:rFonts w:hint="eastAsia" w:ascii="宋体" w:hAnsi="宋体"/>
          <w:sz w:val="24"/>
        </w:rPr>
        <w:t>方负担。</w:t>
      </w:r>
    </w:p>
    <w:p w14:paraId="2B98D580">
      <w:pPr>
        <w:pStyle w:val="18"/>
        <w:snapToGrid w:val="0"/>
        <w:spacing w:beforeLines="0" w:afterLines="0" w:line="240" w:lineRule="auto"/>
        <w:rPr>
          <w:rFonts w:hAnsi="宋体"/>
        </w:rPr>
      </w:pPr>
      <w:r>
        <w:rPr>
          <w:rFonts w:hAnsi="宋体"/>
          <w:b/>
        </w:rPr>
        <w:t>十</w:t>
      </w:r>
      <w:r>
        <w:rPr>
          <w:rFonts w:hint="eastAsia" w:hAnsi="宋体"/>
          <w:b/>
        </w:rPr>
        <w:t>一</w:t>
      </w:r>
      <w:r>
        <w:rPr>
          <w:rFonts w:hAnsi="宋体"/>
          <w:b/>
        </w:rPr>
        <w:t>、质量保证及售后服务</w:t>
      </w:r>
    </w:p>
    <w:p w14:paraId="13EE1CC7">
      <w:pPr>
        <w:pStyle w:val="18"/>
        <w:snapToGrid w:val="0"/>
        <w:spacing w:beforeLines="0" w:afterLines="0" w:line="360" w:lineRule="auto"/>
        <w:ind w:firstLine="480" w:firstLineChars="200"/>
        <w:rPr>
          <w:rFonts w:hAnsi="宋体"/>
        </w:rPr>
      </w:pPr>
      <w:r>
        <w:rPr>
          <w:rFonts w:hAnsi="宋体"/>
        </w:rPr>
        <w:t>1</w:t>
      </w:r>
      <w:r>
        <w:rPr>
          <w:rFonts w:hint="eastAsia" w:hAnsi="宋体"/>
        </w:rPr>
        <w:t>.</w:t>
      </w:r>
      <w:r>
        <w:rPr>
          <w:rFonts w:hAnsi="宋体"/>
        </w:rPr>
        <w:t>乙方应按招标文件规定的货物性能、技术要求、质量标准向甲方提供未经使用的全新产品。</w:t>
      </w:r>
    </w:p>
    <w:p w14:paraId="384928A8">
      <w:pPr>
        <w:pStyle w:val="18"/>
        <w:snapToGrid w:val="0"/>
        <w:spacing w:beforeLines="0" w:afterLines="0" w:line="360" w:lineRule="auto"/>
        <w:ind w:firstLine="480" w:firstLineChars="200"/>
        <w:rPr>
          <w:rFonts w:hAnsi="宋体"/>
        </w:rPr>
      </w:pPr>
      <w:r>
        <w:rPr>
          <w:rFonts w:hAnsi="宋体"/>
        </w:rPr>
        <w:t>2</w:t>
      </w:r>
      <w:r>
        <w:rPr>
          <w:rFonts w:hint="eastAsia" w:hAnsi="宋体"/>
        </w:rPr>
        <w:t>.</w:t>
      </w:r>
      <w:r>
        <w:rPr>
          <w:rFonts w:hAnsi="宋体"/>
        </w:rPr>
        <w:t>乙方提供的货物在质</w:t>
      </w:r>
      <w:r>
        <w:rPr>
          <w:rFonts w:hint="eastAsia" w:hAnsi="宋体"/>
        </w:rPr>
        <w:t>保</w:t>
      </w:r>
      <w:r>
        <w:rPr>
          <w:rFonts w:hAnsi="宋体"/>
        </w:rPr>
        <w:t>期内因货物本身的质量问题发生故障，乙方应负责免费更换。对达不到技术要求者，根据实际情况，经双方协商，可按以下办法处理：</w:t>
      </w:r>
    </w:p>
    <w:p w14:paraId="63519128">
      <w:pPr>
        <w:pStyle w:val="18"/>
        <w:snapToGrid w:val="0"/>
        <w:spacing w:beforeLines="0" w:afterLines="0" w:line="360" w:lineRule="auto"/>
        <w:ind w:firstLine="480" w:firstLineChars="200"/>
        <w:rPr>
          <w:rFonts w:hAnsi="宋体"/>
        </w:rPr>
      </w:pPr>
      <w:r>
        <w:rPr>
          <w:rFonts w:hAnsi="宋体"/>
        </w:rPr>
        <w:t>⑴更换：由乙方承担所发生的全部费用。</w:t>
      </w:r>
    </w:p>
    <w:p w14:paraId="223F18B0">
      <w:pPr>
        <w:pStyle w:val="18"/>
        <w:snapToGrid w:val="0"/>
        <w:spacing w:beforeLines="0" w:afterLines="0" w:line="360" w:lineRule="auto"/>
        <w:ind w:firstLine="480" w:firstLineChars="200"/>
        <w:rPr>
          <w:rFonts w:hAnsi="宋体"/>
        </w:rPr>
      </w:pPr>
      <w:r>
        <w:rPr>
          <w:rFonts w:hAnsi="宋体"/>
        </w:rPr>
        <w:t>⑵贬值处理：由甲乙双方合议定价。</w:t>
      </w:r>
    </w:p>
    <w:p w14:paraId="7A65F5F0">
      <w:pPr>
        <w:pStyle w:val="18"/>
        <w:snapToGrid w:val="0"/>
        <w:spacing w:beforeLines="0" w:afterLines="0" w:line="360" w:lineRule="auto"/>
        <w:ind w:firstLine="480" w:firstLineChars="200"/>
        <w:rPr>
          <w:rFonts w:hAnsi="宋体"/>
        </w:rPr>
      </w:pPr>
      <w:r>
        <w:rPr>
          <w:rFonts w:hAnsi="宋体"/>
        </w:rPr>
        <w:t>⑶退货处理：乙方应退还甲方支付的合同款，同时应承担该货物的直接费用（运输、保险、检验、货款利息及银行手续费等）。</w:t>
      </w:r>
    </w:p>
    <w:p w14:paraId="02B6A977">
      <w:pPr>
        <w:pStyle w:val="18"/>
        <w:snapToGrid w:val="0"/>
        <w:spacing w:beforeLines="0" w:afterLines="0" w:line="360" w:lineRule="auto"/>
        <w:ind w:firstLine="480" w:firstLineChars="200"/>
        <w:rPr>
          <w:rFonts w:hAnsi="宋体"/>
        </w:rPr>
      </w:pPr>
      <w:r>
        <w:rPr>
          <w:rFonts w:hAnsi="宋体"/>
        </w:rPr>
        <w:t>3</w:t>
      </w:r>
      <w:r>
        <w:rPr>
          <w:rFonts w:hint="eastAsia" w:hAnsi="宋体"/>
        </w:rPr>
        <w:t>.</w:t>
      </w:r>
      <w:r>
        <w:rPr>
          <w:rFonts w:hAnsi="宋体"/>
        </w:rPr>
        <w:t>如在使用过程中发生质量问题，乙方在接到甲方通知后在小时内到达甲方现场。</w:t>
      </w:r>
    </w:p>
    <w:p w14:paraId="24F8E652">
      <w:pPr>
        <w:pStyle w:val="18"/>
        <w:snapToGrid w:val="0"/>
        <w:spacing w:beforeLines="0" w:afterLines="0" w:line="360" w:lineRule="auto"/>
        <w:ind w:firstLine="480" w:firstLineChars="200"/>
        <w:rPr>
          <w:rFonts w:hAnsi="宋体"/>
        </w:rPr>
      </w:pPr>
      <w:r>
        <w:rPr>
          <w:rFonts w:hAnsi="宋体"/>
        </w:rPr>
        <w:t>4</w:t>
      </w:r>
      <w:r>
        <w:rPr>
          <w:rFonts w:hint="eastAsia" w:hAnsi="宋体"/>
        </w:rPr>
        <w:t>.</w:t>
      </w:r>
      <w:r>
        <w:rPr>
          <w:rFonts w:hAnsi="宋体"/>
        </w:rPr>
        <w:t>在质保期内，乙方应对货物出现的质量及安全问题负责处理解决并承担一切费用。</w:t>
      </w:r>
    </w:p>
    <w:p w14:paraId="6F3621DE">
      <w:pPr>
        <w:pStyle w:val="18"/>
        <w:snapToGrid w:val="0"/>
        <w:spacing w:beforeLines="0" w:afterLines="0" w:line="360" w:lineRule="auto"/>
        <w:ind w:firstLine="480" w:firstLineChars="200"/>
        <w:rPr>
          <w:rFonts w:hAnsi="宋体"/>
        </w:rPr>
      </w:pPr>
      <w:r>
        <w:rPr>
          <w:rFonts w:hAnsi="宋体"/>
        </w:rPr>
        <w:t>5</w:t>
      </w:r>
      <w:r>
        <w:rPr>
          <w:rFonts w:hint="eastAsia" w:hAnsi="宋体"/>
        </w:rPr>
        <w:t>.</w:t>
      </w:r>
      <w:r>
        <w:rPr>
          <w:rFonts w:hAnsi="宋体"/>
        </w:rPr>
        <w:t>上述的货物免费保修期</w:t>
      </w:r>
      <w:r>
        <w:rPr>
          <w:rFonts w:hint="eastAsia" w:hAnsi="宋体"/>
        </w:rPr>
        <w:t>内</w:t>
      </w:r>
      <w:r>
        <w:rPr>
          <w:rFonts w:hAnsi="宋体"/>
        </w:rPr>
        <w:t>，因人为因素出现的故障不在免费保修范围内。超过保修期的机器设备，终生维修，维修时只收部件成本费。</w:t>
      </w:r>
    </w:p>
    <w:p w14:paraId="4A27D043">
      <w:pPr>
        <w:pStyle w:val="18"/>
        <w:snapToGrid w:val="0"/>
        <w:spacing w:beforeLines="0" w:afterLines="0" w:line="360" w:lineRule="auto"/>
        <w:rPr>
          <w:rFonts w:hAnsi="宋体"/>
          <w:b/>
        </w:rPr>
      </w:pPr>
      <w:r>
        <w:rPr>
          <w:rFonts w:hAnsi="宋体"/>
          <w:b/>
        </w:rPr>
        <w:t>十</w:t>
      </w:r>
      <w:r>
        <w:rPr>
          <w:rFonts w:hint="eastAsia" w:hAnsi="宋体"/>
          <w:b/>
        </w:rPr>
        <w:t>二</w:t>
      </w:r>
      <w:r>
        <w:rPr>
          <w:rFonts w:hAnsi="宋体"/>
          <w:b/>
        </w:rPr>
        <w:t>、调试和验收</w:t>
      </w:r>
    </w:p>
    <w:p w14:paraId="726A21BE">
      <w:pPr>
        <w:pStyle w:val="18"/>
        <w:snapToGrid w:val="0"/>
        <w:spacing w:beforeLines="0" w:afterLines="0" w:line="360" w:lineRule="auto"/>
        <w:ind w:firstLine="480" w:firstLineChars="200"/>
        <w:jc w:val="left"/>
        <w:rPr>
          <w:rFonts w:hAnsi="宋体"/>
        </w:rPr>
      </w:pPr>
      <w:r>
        <w:rPr>
          <w:rFonts w:hAnsi="宋体"/>
        </w:rPr>
        <w:t>1</w:t>
      </w:r>
      <w:r>
        <w:rPr>
          <w:rFonts w:hint="eastAsia" w:hAnsi="宋体"/>
        </w:rPr>
        <w:t>.</w:t>
      </w:r>
      <w:r>
        <w:rPr>
          <w:rFonts w:hAnsi="宋体"/>
        </w:rPr>
        <w:t>甲方对乙方提交的货物依据招标文件上的技术规格要求和国家有关质量标准进行现场初步验收，外观、说明书符合招标文件技术要求的，给予签收，初步验收不合格的不予签收。货到后，甲方需在</w:t>
      </w:r>
      <w:r>
        <w:rPr>
          <w:rFonts w:hint="eastAsia" w:hAnsi="宋体"/>
        </w:rPr>
        <w:t>七</w:t>
      </w:r>
      <w:r>
        <w:rPr>
          <w:rFonts w:hAnsi="宋体"/>
        </w:rPr>
        <w:t>个工作日内</w:t>
      </w:r>
      <w:r>
        <w:rPr>
          <w:rFonts w:hint="eastAsia" w:hAnsi="宋体"/>
        </w:rPr>
        <w:t>组织</w:t>
      </w:r>
      <w:r>
        <w:rPr>
          <w:rFonts w:hAnsi="宋体"/>
        </w:rPr>
        <w:t>验收。</w:t>
      </w:r>
    </w:p>
    <w:p w14:paraId="7FBB11A8">
      <w:pPr>
        <w:pStyle w:val="18"/>
        <w:snapToGrid w:val="0"/>
        <w:spacing w:beforeLines="0" w:afterLines="0" w:line="360" w:lineRule="auto"/>
        <w:ind w:firstLine="480" w:firstLineChars="200"/>
        <w:rPr>
          <w:rFonts w:hAnsi="宋体"/>
        </w:rPr>
      </w:pPr>
      <w:r>
        <w:rPr>
          <w:rFonts w:hAnsi="宋体"/>
        </w:rPr>
        <w:t>2</w:t>
      </w:r>
      <w:r>
        <w:rPr>
          <w:rFonts w:hint="eastAsia" w:hAnsi="宋体"/>
        </w:rPr>
        <w:t>.</w:t>
      </w:r>
      <w:r>
        <w:rPr>
          <w:rFonts w:hAnsi="宋体"/>
        </w:rPr>
        <w:t>乙方交货前应对产品作出全面检查和对验收文件进行整理，并列出清单，作为甲方收货验收和使用的技术条件依据，检验的结果应随货物交甲方。</w:t>
      </w:r>
    </w:p>
    <w:p w14:paraId="511C2C31">
      <w:pPr>
        <w:pStyle w:val="18"/>
        <w:snapToGrid w:val="0"/>
        <w:spacing w:beforeLines="0" w:afterLines="0" w:line="360" w:lineRule="auto"/>
        <w:ind w:firstLine="480" w:firstLineChars="200"/>
        <w:rPr>
          <w:rFonts w:hAnsi="宋体"/>
          <w:u w:val="single"/>
        </w:rPr>
      </w:pPr>
      <w:r>
        <w:rPr>
          <w:rFonts w:hAnsi="宋体"/>
        </w:rPr>
        <w:t>3</w:t>
      </w:r>
      <w:r>
        <w:rPr>
          <w:rFonts w:hint="eastAsia" w:hAnsi="宋体"/>
        </w:rPr>
        <w:t>.</w:t>
      </w:r>
      <w:r>
        <w:rPr>
          <w:rFonts w:hAnsi="宋体"/>
        </w:rPr>
        <w:t>甲方对乙方提供的货物在使用前进行调试时，乙方需负责安装并培训甲方的使用操作人员，并协助甲方一起调试，直到符合技术要求，甲方才做最终验收。</w:t>
      </w:r>
    </w:p>
    <w:p w14:paraId="4DD3E954">
      <w:pPr>
        <w:pStyle w:val="18"/>
        <w:snapToGrid w:val="0"/>
        <w:spacing w:beforeLines="0" w:afterLines="0" w:line="360" w:lineRule="auto"/>
        <w:ind w:firstLine="480" w:firstLineChars="200"/>
        <w:rPr>
          <w:rFonts w:hAnsi="宋体"/>
        </w:rPr>
      </w:pPr>
      <w:r>
        <w:rPr>
          <w:rFonts w:hint="eastAsia" w:hAnsi="宋体"/>
        </w:rPr>
        <w:t>4.</w:t>
      </w:r>
      <w:r>
        <w:rPr>
          <w:rFonts w:hint="eastAsia" w:hAnsi="宋体"/>
          <w:szCs w:val="21"/>
        </w:rPr>
        <w:t>项目终验：甲方按照招标文件要求，自行组织验收,交易中心或市采购办抽验，</w:t>
      </w:r>
      <w:r>
        <w:rPr>
          <w:rFonts w:hAnsi="宋体"/>
        </w:rPr>
        <w:t>验收时乙方必须在现场。</w:t>
      </w:r>
    </w:p>
    <w:p w14:paraId="0221808B">
      <w:pPr>
        <w:pStyle w:val="18"/>
        <w:snapToGrid w:val="0"/>
        <w:spacing w:beforeLines="0" w:afterLines="0" w:line="240" w:lineRule="auto"/>
        <w:rPr>
          <w:rFonts w:hAnsi="宋体"/>
          <w:b/>
        </w:rPr>
      </w:pPr>
      <w:r>
        <w:rPr>
          <w:rFonts w:hAnsi="宋体"/>
          <w:b/>
        </w:rPr>
        <w:t>十</w:t>
      </w:r>
      <w:r>
        <w:rPr>
          <w:rFonts w:hint="eastAsia" w:hAnsi="宋体"/>
          <w:b/>
        </w:rPr>
        <w:t>三</w:t>
      </w:r>
      <w:r>
        <w:rPr>
          <w:rFonts w:hAnsi="宋体"/>
          <w:b/>
        </w:rPr>
        <w:t>、货物包装、发运及运输</w:t>
      </w:r>
    </w:p>
    <w:p w14:paraId="632A16C5">
      <w:pPr>
        <w:pStyle w:val="18"/>
        <w:snapToGrid w:val="0"/>
        <w:spacing w:beforeLines="0" w:afterLines="0" w:line="360" w:lineRule="auto"/>
        <w:ind w:firstLine="480" w:firstLineChars="200"/>
        <w:rPr>
          <w:rFonts w:hAnsi="宋体"/>
        </w:rPr>
      </w:pPr>
      <w:r>
        <w:rPr>
          <w:rFonts w:hAnsi="宋体"/>
        </w:rPr>
        <w:t>1</w:t>
      </w:r>
      <w:r>
        <w:rPr>
          <w:rFonts w:hint="eastAsia" w:hAnsi="宋体"/>
        </w:rPr>
        <w:t>.</w:t>
      </w:r>
      <w:r>
        <w:rPr>
          <w:rFonts w:hAnsi="宋体"/>
        </w:rPr>
        <w:t>乙方应在货物发运前对其进行满足运输距离、防潮、防震、防锈和防破损装卸等要求包装，以保证货物安全运达甲方指定地点。</w:t>
      </w:r>
    </w:p>
    <w:p w14:paraId="7C9B7EE4">
      <w:pPr>
        <w:pStyle w:val="18"/>
        <w:snapToGrid w:val="0"/>
        <w:spacing w:beforeLines="0" w:afterLines="0" w:line="360" w:lineRule="auto"/>
        <w:ind w:firstLine="480" w:firstLineChars="200"/>
        <w:rPr>
          <w:rFonts w:hAnsi="宋体"/>
        </w:rPr>
      </w:pPr>
      <w:r>
        <w:rPr>
          <w:rFonts w:hAnsi="宋体"/>
        </w:rPr>
        <w:t>2</w:t>
      </w:r>
      <w:r>
        <w:rPr>
          <w:rFonts w:hint="eastAsia" w:hAnsi="宋体"/>
        </w:rPr>
        <w:t>.</w:t>
      </w:r>
      <w:r>
        <w:rPr>
          <w:rFonts w:hAnsi="宋体"/>
        </w:rPr>
        <w:t>使用说明书、质量检验证明书、随配附件和工具以及清单一并附于货物内。</w:t>
      </w:r>
    </w:p>
    <w:p w14:paraId="6F907D7E">
      <w:pPr>
        <w:pStyle w:val="18"/>
        <w:snapToGrid w:val="0"/>
        <w:spacing w:beforeLines="0" w:afterLines="0" w:line="360" w:lineRule="auto"/>
        <w:ind w:firstLine="480" w:firstLineChars="200"/>
        <w:rPr>
          <w:rFonts w:hAnsi="宋体"/>
        </w:rPr>
      </w:pPr>
      <w:r>
        <w:rPr>
          <w:rFonts w:hAnsi="宋体"/>
        </w:rPr>
        <w:t>3</w:t>
      </w:r>
      <w:r>
        <w:rPr>
          <w:rFonts w:hint="eastAsia" w:hAnsi="宋体"/>
        </w:rPr>
        <w:t>.</w:t>
      </w:r>
      <w:r>
        <w:rPr>
          <w:rFonts w:hAnsi="宋体"/>
        </w:rPr>
        <w:t>乙方在货物发运手续办理完毕后24小时内或货到甲方48小时前通知甲方，以准备接货。</w:t>
      </w:r>
    </w:p>
    <w:p w14:paraId="1654E7AD">
      <w:pPr>
        <w:pStyle w:val="18"/>
        <w:snapToGrid w:val="0"/>
        <w:spacing w:beforeLines="0" w:afterLines="0" w:line="360" w:lineRule="auto"/>
        <w:ind w:firstLine="480" w:firstLineChars="200"/>
        <w:rPr>
          <w:rFonts w:hAnsi="宋体"/>
        </w:rPr>
      </w:pPr>
      <w:r>
        <w:rPr>
          <w:rFonts w:hAnsi="宋体"/>
        </w:rPr>
        <w:t>4</w:t>
      </w:r>
      <w:r>
        <w:rPr>
          <w:rFonts w:hint="eastAsia" w:hAnsi="宋体"/>
        </w:rPr>
        <w:t>.</w:t>
      </w:r>
      <w:r>
        <w:rPr>
          <w:rFonts w:hAnsi="宋体"/>
        </w:rPr>
        <w:t>货物在交付甲方前发生的风险均由乙方负责。</w:t>
      </w:r>
    </w:p>
    <w:p w14:paraId="4A8ABD60">
      <w:pPr>
        <w:pStyle w:val="18"/>
        <w:snapToGrid w:val="0"/>
        <w:spacing w:beforeLines="0" w:afterLines="0" w:line="360" w:lineRule="auto"/>
        <w:ind w:firstLine="480" w:firstLineChars="200"/>
        <w:rPr>
          <w:rFonts w:hAnsi="宋体"/>
        </w:rPr>
      </w:pPr>
      <w:r>
        <w:rPr>
          <w:rFonts w:hAnsi="宋体"/>
        </w:rPr>
        <w:t>5</w:t>
      </w:r>
      <w:r>
        <w:rPr>
          <w:rFonts w:hint="eastAsia" w:hAnsi="宋体"/>
        </w:rPr>
        <w:t>.</w:t>
      </w:r>
      <w:r>
        <w:rPr>
          <w:rFonts w:hAnsi="宋体"/>
        </w:rPr>
        <w:t>货物在规定的交付期限内由乙方送达甲方指定的地点视为交付，乙方同时需通知甲方货物已送达。</w:t>
      </w:r>
    </w:p>
    <w:p w14:paraId="24343E8E">
      <w:pPr>
        <w:pStyle w:val="18"/>
        <w:snapToGrid w:val="0"/>
        <w:spacing w:beforeLines="0" w:afterLines="0" w:line="240" w:lineRule="auto"/>
        <w:rPr>
          <w:rFonts w:hAnsi="宋体"/>
          <w:b/>
        </w:rPr>
      </w:pPr>
      <w:r>
        <w:rPr>
          <w:rFonts w:hAnsi="宋体"/>
          <w:b/>
        </w:rPr>
        <w:t>十</w:t>
      </w:r>
      <w:r>
        <w:rPr>
          <w:rFonts w:hint="eastAsia" w:hAnsi="宋体"/>
          <w:b/>
        </w:rPr>
        <w:t>四</w:t>
      </w:r>
      <w:r>
        <w:rPr>
          <w:rFonts w:hAnsi="宋体"/>
          <w:b/>
        </w:rPr>
        <w:t>、违约责任</w:t>
      </w:r>
    </w:p>
    <w:p w14:paraId="786BE2E8">
      <w:pPr>
        <w:pStyle w:val="18"/>
        <w:snapToGrid w:val="0"/>
        <w:spacing w:beforeLines="0" w:afterLines="0" w:line="360" w:lineRule="auto"/>
        <w:ind w:firstLine="480" w:firstLineChars="200"/>
        <w:rPr>
          <w:rFonts w:hAnsi="宋体"/>
        </w:rPr>
      </w:pPr>
      <w:r>
        <w:rPr>
          <w:rFonts w:hAnsi="宋体"/>
        </w:rPr>
        <w:t>1</w:t>
      </w:r>
      <w:r>
        <w:rPr>
          <w:rFonts w:hint="eastAsia" w:hAnsi="宋体"/>
        </w:rPr>
        <w:t>.</w:t>
      </w:r>
      <w:r>
        <w:rPr>
          <w:rFonts w:hAnsi="宋体"/>
        </w:rPr>
        <w:t>甲方无正当理由拒收货物的，甲方向乙方偿付拒收货款总值的百分之五违约金。</w:t>
      </w:r>
    </w:p>
    <w:p w14:paraId="52263C04">
      <w:pPr>
        <w:pStyle w:val="18"/>
        <w:snapToGrid w:val="0"/>
        <w:spacing w:beforeLines="0" w:afterLines="0" w:line="360" w:lineRule="auto"/>
        <w:ind w:firstLine="480" w:firstLineChars="200"/>
        <w:rPr>
          <w:rFonts w:hAnsi="宋体"/>
        </w:rPr>
      </w:pPr>
      <w:r>
        <w:rPr>
          <w:rFonts w:hAnsi="宋体"/>
        </w:rPr>
        <w:t>2</w:t>
      </w:r>
      <w:r>
        <w:rPr>
          <w:rFonts w:hint="eastAsia" w:hAnsi="宋体"/>
        </w:rPr>
        <w:t>.</w:t>
      </w:r>
      <w:r>
        <w:rPr>
          <w:rFonts w:hAnsi="宋体"/>
        </w:rPr>
        <w:t>甲方无故逾期验收和办理货款支付手续的,甲方应按逾期付款总额每日万分之五向乙方支付违约金。</w:t>
      </w:r>
    </w:p>
    <w:p w14:paraId="416D00F0">
      <w:pPr>
        <w:pStyle w:val="18"/>
        <w:snapToGrid w:val="0"/>
        <w:spacing w:beforeLines="0" w:afterLines="0" w:line="360" w:lineRule="auto"/>
        <w:ind w:firstLine="480" w:firstLineChars="200"/>
        <w:rPr>
          <w:rFonts w:hAnsi="宋体"/>
        </w:rPr>
      </w:pPr>
      <w:r>
        <w:rPr>
          <w:rFonts w:hAnsi="宋体"/>
        </w:rPr>
        <w:t>3</w:t>
      </w:r>
      <w:r>
        <w:rPr>
          <w:rFonts w:hint="eastAsia" w:hAnsi="宋体"/>
        </w:rPr>
        <w:t>.</w:t>
      </w:r>
      <w:r>
        <w:rPr>
          <w:rFonts w:hAnsi="宋体"/>
        </w:rPr>
        <w:t>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14:paraId="62714D9B">
      <w:pPr>
        <w:pStyle w:val="18"/>
        <w:snapToGrid w:val="0"/>
        <w:spacing w:beforeLines="0" w:afterLines="0" w:line="360" w:lineRule="auto"/>
        <w:ind w:firstLine="480" w:firstLineChars="200"/>
        <w:rPr>
          <w:rFonts w:hAnsi="宋体"/>
        </w:rPr>
      </w:pPr>
      <w:r>
        <w:rPr>
          <w:rFonts w:hAnsi="宋体"/>
        </w:rPr>
        <w:t>4</w:t>
      </w:r>
      <w:r>
        <w:rPr>
          <w:rFonts w:hint="eastAsia" w:hAnsi="宋体"/>
        </w:rPr>
        <w:t>.</w:t>
      </w:r>
      <w:r>
        <w:rPr>
          <w:rFonts w:hAnsi="宋体"/>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5F8BCBE3">
      <w:pPr>
        <w:pStyle w:val="18"/>
        <w:snapToGrid w:val="0"/>
        <w:spacing w:beforeLines="0" w:afterLines="0" w:line="240" w:lineRule="auto"/>
        <w:rPr>
          <w:rFonts w:hAnsi="宋体"/>
          <w:b/>
        </w:rPr>
      </w:pPr>
      <w:r>
        <w:rPr>
          <w:rFonts w:hAnsi="宋体"/>
          <w:b/>
        </w:rPr>
        <w:t>十</w:t>
      </w:r>
      <w:r>
        <w:rPr>
          <w:rFonts w:hint="eastAsia" w:hAnsi="宋体"/>
          <w:b/>
        </w:rPr>
        <w:t>五</w:t>
      </w:r>
      <w:r>
        <w:rPr>
          <w:rFonts w:hAnsi="宋体"/>
          <w:b/>
        </w:rPr>
        <w:t>、不可抗力事件处理</w:t>
      </w:r>
    </w:p>
    <w:p w14:paraId="670DFDA8">
      <w:pPr>
        <w:pStyle w:val="18"/>
        <w:snapToGrid w:val="0"/>
        <w:spacing w:beforeLines="0" w:afterLines="0" w:line="360" w:lineRule="auto"/>
        <w:ind w:firstLine="480" w:firstLineChars="200"/>
        <w:rPr>
          <w:rFonts w:hAnsi="宋体"/>
        </w:rPr>
      </w:pPr>
      <w:r>
        <w:rPr>
          <w:rFonts w:hAnsi="宋体"/>
        </w:rPr>
        <w:t>1</w:t>
      </w:r>
      <w:r>
        <w:rPr>
          <w:rFonts w:hint="eastAsia" w:hAnsi="宋体"/>
        </w:rPr>
        <w:t>.</w:t>
      </w:r>
      <w:r>
        <w:rPr>
          <w:rFonts w:hAnsi="宋体"/>
        </w:rPr>
        <w:t>在合同有效期内，任何一方因不可抗力事件导致不能履行合同，则合同履行期可延长，其延长期与不可抗力影响期相同。</w:t>
      </w:r>
    </w:p>
    <w:p w14:paraId="66E9554E">
      <w:pPr>
        <w:pStyle w:val="18"/>
        <w:snapToGrid w:val="0"/>
        <w:spacing w:beforeLines="0" w:afterLines="0" w:line="360" w:lineRule="auto"/>
        <w:ind w:firstLine="480" w:firstLineChars="200"/>
        <w:rPr>
          <w:rFonts w:hAnsi="宋体"/>
        </w:rPr>
      </w:pPr>
      <w:r>
        <w:rPr>
          <w:rFonts w:hAnsi="宋体"/>
        </w:rPr>
        <w:t>2</w:t>
      </w:r>
      <w:r>
        <w:rPr>
          <w:rFonts w:hint="eastAsia" w:hAnsi="宋体"/>
        </w:rPr>
        <w:t>.</w:t>
      </w:r>
      <w:r>
        <w:rPr>
          <w:rFonts w:hAnsi="宋体"/>
        </w:rPr>
        <w:t>不可抗力事件发生后，应立即通知对方，并寄送有关权威机构出具的证明。</w:t>
      </w:r>
    </w:p>
    <w:p w14:paraId="5ABCFF88">
      <w:pPr>
        <w:pStyle w:val="18"/>
        <w:snapToGrid w:val="0"/>
        <w:spacing w:beforeLines="0" w:afterLines="0" w:line="360" w:lineRule="auto"/>
        <w:ind w:firstLine="480" w:firstLineChars="200"/>
        <w:rPr>
          <w:rFonts w:hAnsi="宋体"/>
        </w:rPr>
      </w:pPr>
      <w:r>
        <w:rPr>
          <w:rFonts w:hAnsi="宋体"/>
        </w:rPr>
        <w:t>3</w:t>
      </w:r>
      <w:r>
        <w:rPr>
          <w:rFonts w:hint="eastAsia" w:hAnsi="宋体"/>
        </w:rPr>
        <w:t>.</w:t>
      </w:r>
      <w:r>
        <w:rPr>
          <w:rFonts w:hAnsi="宋体"/>
        </w:rPr>
        <w:t>不可抗力事件延续120天以上，双方应通过友好协商，确定是否继续履行合同。</w:t>
      </w:r>
    </w:p>
    <w:p w14:paraId="2FFF238C">
      <w:pPr>
        <w:pStyle w:val="18"/>
        <w:snapToGrid w:val="0"/>
        <w:spacing w:beforeLines="0" w:afterLines="0" w:line="240" w:lineRule="auto"/>
        <w:rPr>
          <w:rFonts w:hAnsi="宋体"/>
          <w:b/>
        </w:rPr>
      </w:pPr>
      <w:r>
        <w:rPr>
          <w:rFonts w:hAnsi="宋体"/>
          <w:b/>
        </w:rPr>
        <w:t>十</w:t>
      </w:r>
      <w:r>
        <w:rPr>
          <w:rFonts w:hint="eastAsia" w:hAnsi="宋体"/>
          <w:b/>
        </w:rPr>
        <w:t>六</w:t>
      </w:r>
      <w:r>
        <w:rPr>
          <w:rFonts w:hAnsi="宋体"/>
          <w:b/>
        </w:rPr>
        <w:t>、诉讼</w:t>
      </w:r>
    </w:p>
    <w:p w14:paraId="323D8BA4">
      <w:pPr>
        <w:pStyle w:val="18"/>
        <w:snapToGrid w:val="0"/>
        <w:spacing w:beforeLines="0" w:afterLines="0" w:line="360" w:lineRule="auto"/>
        <w:ind w:firstLine="480" w:firstLineChars="200"/>
        <w:rPr>
          <w:rFonts w:hAnsi="宋体"/>
        </w:rPr>
      </w:pPr>
      <w:r>
        <w:rPr>
          <w:rFonts w:hAnsi="宋体"/>
        </w:rPr>
        <w:t>双方在执行合同中所发生的一切争议，应通过协商解决。如协商不成，可向</w:t>
      </w:r>
      <w:r>
        <w:rPr>
          <w:rFonts w:hint="eastAsia" w:hAnsi="宋体"/>
        </w:rPr>
        <w:t>甲方所在</w:t>
      </w:r>
      <w:r>
        <w:rPr>
          <w:rFonts w:hAnsi="宋体"/>
        </w:rPr>
        <w:t>地法院起诉。</w:t>
      </w:r>
    </w:p>
    <w:p w14:paraId="48C05C6F">
      <w:pPr>
        <w:pStyle w:val="18"/>
        <w:snapToGrid w:val="0"/>
        <w:spacing w:beforeLines="0" w:afterLines="0" w:line="240" w:lineRule="auto"/>
        <w:rPr>
          <w:rFonts w:hAnsi="宋体"/>
          <w:b/>
        </w:rPr>
      </w:pPr>
      <w:r>
        <w:rPr>
          <w:rFonts w:hAnsi="宋体"/>
          <w:b/>
        </w:rPr>
        <w:t>十</w:t>
      </w:r>
      <w:r>
        <w:rPr>
          <w:rFonts w:hint="eastAsia" w:hAnsi="宋体"/>
          <w:b/>
        </w:rPr>
        <w:t>七</w:t>
      </w:r>
      <w:r>
        <w:rPr>
          <w:rFonts w:hAnsi="宋体"/>
          <w:b/>
        </w:rPr>
        <w:t>、合同生效及其它</w:t>
      </w:r>
    </w:p>
    <w:p w14:paraId="59851655">
      <w:pPr>
        <w:spacing w:line="440" w:lineRule="exact"/>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highlight w:val="none"/>
        </w:rPr>
        <w:t>1.合同经双方法定代表人或授权代表签字并加盖单位公章，</w:t>
      </w:r>
      <w:r>
        <w:rPr>
          <w:rFonts w:hint="eastAsia" w:ascii="宋体" w:hAnsi="宋体" w:cs="Times New Roman"/>
          <w:bCs/>
          <w:sz w:val="24"/>
          <w:szCs w:val="24"/>
          <w:highlight w:val="none"/>
          <w:lang w:eastAsia="zh-CN"/>
        </w:rPr>
        <w:t>经金华市公共资源交易中心东阳分中心鉴证及</w:t>
      </w:r>
      <w:r>
        <w:rPr>
          <w:rFonts w:hint="eastAsia" w:ascii="宋体" w:hAnsi="宋体" w:eastAsia="宋体" w:cs="Times New Roman"/>
          <w:bCs/>
          <w:sz w:val="24"/>
          <w:szCs w:val="24"/>
          <w:highlight w:val="none"/>
        </w:rPr>
        <w:t>报东阳市财政局政府采购监督管理部门备</w:t>
      </w:r>
      <w:r>
        <w:rPr>
          <w:rFonts w:hint="eastAsia" w:ascii="宋体" w:hAnsi="宋体" w:eastAsia="宋体" w:cs="Times New Roman"/>
          <w:bCs/>
          <w:sz w:val="24"/>
          <w:szCs w:val="24"/>
        </w:rPr>
        <w:t>案后生效。</w:t>
      </w:r>
    </w:p>
    <w:p w14:paraId="6285B4AF">
      <w:pPr>
        <w:spacing w:line="440" w:lineRule="exact"/>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rPr>
        <w:t>2.合同执行中涉及采购资金和采购内容修改或补充的，须经财政部门审批，并签书面补充协议报政府采购监督管理部门备案，方可作为主合同不可分割的一部分。</w:t>
      </w:r>
    </w:p>
    <w:p w14:paraId="7924B610">
      <w:pPr>
        <w:spacing w:line="440" w:lineRule="exact"/>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rPr>
        <w:t>3.本合同未尽事宜，遵照《中华人民共和国民法典》有关条文执行。</w:t>
      </w:r>
    </w:p>
    <w:p w14:paraId="5707EF7D">
      <w:pPr>
        <w:spacing w:line="440" w:lineRule="exact"/>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rPr>
        <w:t>4.本合同正本一式五份，甲方两份，金华市公共资源交易中心东阳分中心、乙方、东阳市财政局采购办各执一份，具有同等法律效力。</w:t>
      </w:r>
    </w:p>
    <w:p w14:paraId="6A30C821">
      <w:pPr>
        <w:spacing w:line="440" w:lineRule="exact"/>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rPr>
        <w:t>5、声明：本合同样本仅供参考，甲乙双方可就</w:t>
      </w:r>
      <w:r>
        <w:rPr>
          <w:rFonts w:hint="eastAsia" w:ascii="宋体" w:hAnsi="宋体" w:eastAsia="宋体" w:cs="Times New Roman"/>
          <w:bCs/>
          <w:sz w:val="24"/>
          <w:szCs w:val="24"/>
          <w:lang w:eastAsia="zh-CN"/>
        </w:rPr>
        <w:t>公开招标</w:t>
      </w:r>
      <w:r>
        <w:rPr>
          <w:rFonts w:hint="eastAsia" w:ascii="宋体" w:hAnsi="宋体" w:eastAsia="宋体" w:cs="Times New Roman"/>
          <w:bCs/>
          <w:sz w:val="24"/>
          <w:szCs w:val="24"/>
        </w:rPr>
        <w:t>文件的非实质性条款进行修改，但不能修改项目的工期、单价、付款方式、品牌型号、质保期等实质性条款，甲乙双方对合同的真实性负责，鉴证方只负责鉴证项目招标的真实性。</w:t>
      </w:r>
    </w:p>
    <w:p w14:paraId="1CFA7665">
      <w:pPr>
        <w:snapToGrid w:val="0"/>
        <w:spacing w:line="360" w:lineRule="auto"/>
        <w:rPr>
          <w:rFonts w:hint="eastAsia" w:ascii="宋体" w:hAnsi="宋体"/>
          <w:b/>
          <w:sz w:val="24"/>
        </w:rPr>
      </w:pPr>
    </w:p>
    <w:p w14:paraId="11832C23">
      <w:pPr>
        <w:snapToGrid w:val="0"/>
        <w:spacing w:line="360" w:lineRule="auto"/>
        <w:rPr>
          <w:rFonts w:ascii="宋体" w:hAnsi="宋体"/>
          <w:sz w:val="24"/>
        </w:rPr>
      </w:pPr>
      <w:r>
        <w:rPr>
          <w:rFonts w:hint="eastAsia" w:ascii="宋体" w:hAnsi="宋体"/>
          <w:b/>
          <w:sz w:val="24"/>
        </w:rPr>
        <w:t>甲方（公章）：                          乙方（公章）：</w:t>
      </w:r>
    </w:p>
    <w:p w14:paraId="1C951EC8">
      <w:pPr>
        <w:snapToGrid w:val="0"/>
        <w:spacing w:line="360" w:lineRule="auto"/>
        <w:rPr>
          <w:rFonts w:ascii="宋体" w:hAnsi="宋体"/>
          <w:sz w:val="24"/>
        </w:rPr>
      </w:pPr>
      <w:r>
        <w:rPr>
          <w:rFonts w:hint="eastAsia" w:ascii="宋体" w:hAnsi="宋体"/>
          <w:sz w:val="24"/>
        </w:rPr>
        <w:t>法定代表人或受委托人                    法定代表人或受委托人</w:t>
      </w:r>
    </w:p>
    <w:p w14:paraId="5B2976CF">
      <w:pPr>
        <w:snapToGrid w:val="0"/>
        <w:spacing w:line="360" w:lineRule="auto"/>
        <w:rPr>
          <w:rFonts w:ascii="宋体" w:hAnsi="宋体"/>
          <w:sz w:val="24"/>
        </w:rPr>
      </w:pPr>
      <w:r>
        <w:rPr>
          <w:rFonts w:hint="eastAsia" w:ascii="宋体" w:hAnsi="宋体"/>
          <w:sz w:val="24"/>
        </w:rPr>
        <w:t>（签字）                                 （签字）</w:t>
      </w:r>
    </w:p>
    <w:p w14:paraId="01EE4B8C">
      <w:pPr>
        <w:snapToGrid w:val="0"/>
        <w:spacing w:line="360" w:lineRule="auto"/>
        <w:rPr>
          <w:rFonts w:ascii="宋体" w:hAnsi="宋体"/>
          <w:sz w:val="24"/>
        </w:rPr>
      </w:pPr>
      <w:r>
        <w:rPr>
          <w:rFonts w:hint="eastAsia" w:ascii="宋体" w:hAnsi="宋体"/>
          <w:sz w:val="24"/>
        </w:rPr>
        <w:t>地址：                                  地址：</w:t>
      </w:r>
    </w:p>
    <w:p w14:paraId="0A3C3F79">
      <w:pPr>
        <w:snapToGrid w:val="0"/>
        <w:spacing w:line="360" w:lineRule="auto"/>
        <w:rPr>
          <w:rFonts w:ascii="宋体" w:hAnsi="宋体"/>
          <w:sz w:val="24"/>
        </w:rPr>
      </w:pPr>
      <w:r>
        <w:rPr>
          <w:rFonts w:hint="eastAsia" w:ascii="宋体" w:hAnsi="宋体"/>
          <w:sz w:val="24"/>
        </w:rPr>
        <w:t>邮编：                                  邮编：</w:t>
      </w:r>
    </w:p>
    <w:p w14:paraId="6F467BE2">
      <w:pPr>
        <w:snapToGrid w:val="0"/>
        <w:spacing w:line="360" w:lineRule="auto"/>
        <w:rPr>
          <w:rFonts w:ascii="宋体" w:hAnsi="宋体"/>
          <w:sz w:val="24"/>
        </w:rPr>
      </w:pPr>
      <w:r>
        <w:rPr>
          <w:rFonts w:hint="eastAsia" w:ascii="宋体" w:hAnsi="宋体"/>
          <w:sz w:val="24"/>
        </w:rPr>
        <w:t>电话：                                  电话：</w:t>
      </w:r>
    </w:p>
    <w:p w14:paraId="205128C5">
      <w:pPr>
        <w:snapToGrid w:val="0"/>
        <w:spacing w:line="360" w:lineRule="auto"/>
        <w:rPr>
          <w:rFonts w:ascii="宋体" w:hAnsi="宋体"/>
          <w:sz w:val="24"/>
        </w:rPr>
      </w:pPr>
      <w:r>
        <w:rPr>
          <w:rFonts w:hint="eastAsia" w:ascii="宋体" w:hAnsi="宋体"/>
          <w:sz w:val="24"/>
        </w:rPr>
        <w:t>传真：                                  传真：</w:t>
      </w:r>
    </w:p>
    <w:p w14:paraId="4D985E98">
      <w:pPr>
        <w:snapToGrid w:val="0"/>
        <w:spacing w:line="360" w:lineRule="auto"/>
        <w:rPr>
          <w:rFonts w:ascii="宋体" w:hAnsi="宋体"/>
          <w:b/>
          <w:bCs/>
          <w:szCs w:val="21"/>
        </w:rPr>
      </w:pPr>
      <w:r>
        <w:rPr>
          <w:rFonts w:hint="eastAsia" w:ascii="宋体" w:hAnsi="宋体"/>
          <w:sz w:val="24"/>
        </w:rPr>
        <w:t>户名：                                  户名：</w:t>
      </w:r>
    </w:p>
    <w:p w14:paraId="57E0AC79">
      <w:pPr>
        <w:snapToGrid w:val="0"/>
        <w:spacing w:line="360" w:lineRule="auto"/>
        <w:rPr>
          <w:rFonts w:ascii="宋体" w:hAnsi="宋体"/>
          <w:sz w:val="24"/>
        </w:rPr>
      </w:pPr>
      <w:r>
        <w:rPr>
          <w:rFonts w:hint="eastAsia" w:ascii="宋体" w:hAnsi="宋体"/>
          <w:sz w:val="24"/>
        </w:rPr>
        <w:t>开户银行：                              开户银行：</w:t>
      </w:r>
    </w:p>
    <w:p w14:paraId="20872EAA">
      <w:pPr>
        <w:snapToGrid w:val="0"/>
        <w:spacing w:line="360" w:lineRule="auto"/>
        <w:rPr>
          <w:rFonts w:ascii="宋体" w:hAnsi="宋体" w:cs="宋体"/>
        </w:rPr>
      </w:pPr>
      <w:r>
        <w:rPr>
          <w:rFonts w:hint="eastAsia" w:ascii="宋体" w:hAnsi="宋体"/>
          <w:sz w:val="24"/>
        </w:rPr>
        <w:t>帐号：                                  帐号：</w:t>
      </w:r>
    </w:p>
    <w:p w14:paraId="79BAE2EE">
      <w:pPr>
        <w:snapToGrid w:val="0"/>
        <w:spacing w:line="276" w:lineRule="auto"/>
        <w:rPr>
          <w:rFonts w:ascii="宋体" w:hAnsi="宋体"/>
          <w:sz w:val="24"/>
        </w:rPr>
      </w:pPr>
    </w:p>
    <w:p w14:paraId="1003CC87">
      <w:pPr>
        <w:rPr>
          <w:rFonts w:hAnsi="宋体"/>
        </w:rPr>
      </w:pPr>
      <w:r>
        <w:rPr>
          <w:rFonts w:hint="eastAsia" w:ascii="宋体" w:hAnsi="宋体"/>
          <w:sz w:val="24"/>
        </w:rPr>
        <w:t xml:space="preserve"> 签约地点：                            签约时间：</w:t>
      </w:r>
    </w:p>
    <w:p w14:paraId="2C02C74E">
      <w:pPr>
        <w:rPr>
          <w:rFonts w:ascii="宋体" w:hAnsi="宋体"/>
          <w:b/>
          <w:sz w:val="32"/>
          <w:szCs w:val="28"/>
        </w:rPr>
      </w:pPr>
    </w:p>
    <w:p w14:paraId="512AF593">
      <w:pPr>
        <w:pStyle w:val="4"/>
        <w:ind w:firstLine="0"/>
      </w:pPr>
    </w:p>
    <w:p w14:paraId="298EBEAC">
      <w:pPr>
        <w:rPr>
          <w:rFonts w:hint="eastAsia" w:ascii="黑体" w:hAnsi="宋体" w:eastAsia="黑体"/>
          <w:sz w:val="32"/>
          <w:szCs w:val="32"/>
        </w:rPr>
      </w:pPr>
      <w:r>
        <w:rPr>
          <w:rFonts w:hint="eastAsia" w:ascii="黑体" w:hAnsi="宋体" w:eastAsia="黑体"/>
          <w:sz w:val="32"/>
          <w:szCs w:val="32"/>
        </w:rPr>
        <w:br w:type="page"/>
      </w:r>
    </w:p>
    <w:p w14:paraId="7D920C04">
      <w:pPr>
        <w:spacing w:line="360" w:lineRule="auto"/>
        <w:jc w:val="center"/>
      </w:pPr>
      <w:r>
        <w:rPr>
          <w:rFonts w:hint="eastAsia" w:ascii="黑体" w:hAnsi="宋体" w:eastAsia="黑体"/>
          <w:sz w:val="32"/>
          <w:szCs w:val="32"/>
        </w:rPr>
        <w:t>第六章　投标文件格式</w:t>
      </w:r>
    </w:p>
    <w:p w14:paraId="6E88CD93">
      <w:pPr>
        <w:snapToGrid w:val="0"/>
        <w:spacing w:before="50" w:after="50" w:line="360" w:lineRule="auto"/>
        <w:outlineLvl w:val="1"/>
        <w:rPr>
          <w:rFonts w:ascii="宋体" w:hAnsi="宋体"/>
          <w:sz w:val="32"/>
          <w:szCs w:val="20"/>
        </w:rPr>
      </w:pPr>
      <w:r>
        <w:rPr>
          <w:rFonts w:hint="eastAsia" w:ascii="宋体" w:hAnsi="宋体"/>
          <w:sz w:val="32"/>
          <w:szCs w:val="20"/>
        </w:rPr>
        <w:t>附件1：</w:t>
      </w:r>
    </w:p>
    <w:p w14:paraId="597615EC">
      <w:pPr>
        <w:snapToGrid w:val="0"/>
        <w:spacing w:before="120" w:beforeLines="50" w:after="50" w:line="360" w:lineRule="auto"/>
        <w:rPr>
          <w:rFonts w:ascii="宋体" w:hAnsi="宋体"/>
          <w:b/>
          <w:sz w:val="24"/>
          <w:szCs w:val="20"/>
        </w:rPr>
      </w:pPr>
      <w:r>
        <w:rPr>
          <w:rFonts w:hint="eastAsia" w:ascii="宋体" w:hAnsi="宋体"/>
          <w:b/>
          <w:sz w:val="24"/>
        </w:rPr>
        <w:t>所有投标文件封面格式：</w:t>
      </w:r>
    </w:p>
    <w:p w14:paraId="3AF4554B">
      <w:pPr>
        <w:snapToGrid w:val="0"/>
        <w:spacing w:before="120" w:beforeLines="50" w:after="50" w:line="360" w:lineRule="auto"/>
        <w:rPr>
          <w:rFonts w:ascii="宋体" w:hAnsi="宋体"/>
          <w:b/>
          <w:bCs/>
          <w:sz w:val="32"/>
          <w:szCs w:val="20"/>
        </w:rPr>
      </w:pPr>
      <w:r>
        <w:rPr>
          <w:rFonts w:hint="eastAsia" w:ascii="宋体" w:hAnsi="宋体"/>
          <w:b/>
          <w:bCs/>
        </w:rPr>
        <w:t>正本</w:t>
      </w:r>
      <w:r>
        <w:rPr>
          <w:rFonts w:ascii="宋体" w:hAnsi="宋体"/>
          <w:b/>
          <w:bCs/>
        </w:rPr>
        <w:t>/</w:t>
      </w:r>
      <w:r>
        <w:rPr>
          <w:rFonts w:hint="eastAsia" w:ascii="宋体" w:hAnsi="宋体"/>
          <w:b/>
          <w:bCs/>
        </w:rPr>
        <w:t>或副本</w:t>
      </w:r>
    </w:p>
    <w:p w14:paraId="5BE8B45C">
      <w:pPr>
        <w:snapToGrid w:val="0"/>
        <w:spacing w:before="120" w:beforeLines="50" w:after="50" w:line="360" w:lineRule="auto"/>
        <w:jc w:val="center"/>
        <w:rPr>
          <w:rFonts w:ascii="宋体" w:hAnsi="宋体"/>
          <w:bCs/>
          <w:sz w:val="24"/>
          <w:szCs w:val="20"/>
        </w:rPr>
      </w:pPr>
    </w:p>
    <w:p w14:paraId="68CC3ADE">
      <w:pPr>
        <w:snapToGrid w:val="0"/>
        <w:spacing w:before="120" w:beforeLines="50" w:after="50" w:line="360" w:lineRule="auto"/>
        <w:jc w:val="center"/>
        <w:rPr>
          <w:rFonts w:ascii="宋体" w:hAnsi="宋体"/>
          <w:bCs/>
          <w:sz w:val="24"/>
          <w:szCs w:val="20"/>
        </w:rPr>
      </w:pPr>
      <w:r>
        <w:rPr>
          <w:rFonts w:hint="eastAsia" w:ascii="宋体" w:hAnsi="宋体"/>
          <w:b/>
          <w:bCs/>
          <w:sz w:val="24"/>
        </w:rPr>
        <w:t>资格响应文件、报价要求响应文件、商务技术响应文件</w:t>
      </w:r>
    </w:p>
    <w:p w14:paraId="6625C723">
      <w:pPr>
        <w:snapToGrid w:val="0"/>
        <w:spacing w:before="120" w:beforeLines="50" w:after="50" w:line="360" w:lineRule="auto"/>
        <w:ind w:left="2267" w:leftChars="508" w:hanging="1200" w:hangingChars="500"/>
        <w:rPr>
          <w:rFonts w:ascii="宋体" w:hAnsi="宋体"/>
          <w:bCs/>
          <w:sz w:val="24"/>
        </w:rPr>
      </w:pPr>
      <w:r>
        <w:rPr>
          <w:rFonts w:hint="eastAsia" w:ascii="宋体" w:hAnsi="宋体"/>
          <w:bCs/>
          <w:sz w:val="24"/>
        </w:rPr>
        <w:t>项目名称：</w:t>
      </w:r>
    </w:p>
    <w:p w14:paraId="1ED03E25">
      <w:pPr>
        <w:snapToGrid w:val="0"/>
        <w:spacing w:before="120" w:beforeLines="50" w:after="50" w:line="360" w:lineRule="auto"/>
        <w:ind w:firstLine="1068" w:firstLineChars="445"/>
        <w:rPr>
          <w:rFonts w:ascii="宋体" w:hAnsi="宋体"/>
          <w:bCs/>
          <w:sz w:val="24"/>
        </w:rPr>
      </w:pPr>
      <w:r>
        <w:rPr>
          <w:rFonts w:hint="eastAsia" w:ascii="宋体" w:hAnsi="宋体"/>
          <w:bCs/>
          <w:sz w:val="24"/>
        </w:rPr>
        <w:t>项目</w:t>
      </w:r>
      <w:r>
        <w:rPr>
          <w:rFonts w:hint="eastAsia" w:ascii="宋体" w:hAnsi="宋体"/>
          <w:bCs/>
          <w:sz w:val="24"/>
          <w:highlight w:val="none"/>
        </w:rPr>
        <w:t>编号：</w:t>
      </w:r>
      <w:r>
        <w:rPr>
          <w:rFonts w:ascii="宋体" w:hAnsi="宋体"/>
          <w:bCs/>
          <w:sz w:val="24"/>
          <w:highlight w:val="none"/>
        </w:rPr>
        <w:t>DYCG</w:t>
      </w:r>
      <w:r>
        <w:rPr>
          <w:rFonts w:hint="eastAsia" w:ascii="宋体" w:hAnsi="宋体"/>
          <w:bCs/>
          <w:sz w:val="24"/>
          <w:highlight w:val="none"/>
          <w:lang w:val="en-US" w:eastAsia="zh-CN"/>
        </w:rPr>
        <w:t>2024</w:t>
      </w:r>
      <w:r>
        <w:rPr>
          <w:rFonts w:ascii="宋体" w:hAnsi="宋体"/>
          <w:bCs/>
          <w:sz w:val="24"/>
          <w:highlight w:val="none"/>
        </w:rPr>
        <w:t>-</w:t>
      </w:r>
    </w:p>
    <w:p w14:paraId="0DD0127F">
      <w:pPr>
        <w:snapToGrid w:val="0"/>
        <w:spacing w:before="120" w:beforeLines="50" w:after="50" w:line="360" w:lineRule="auto"/>
        <w:ind w:firstLine="1068" w:firstLineChars="445"/>
        <w:rPr>
          <w:rFonts w:ascii="宋体" w:hAnsi="宋体"/>
          <w:bCs/>
          <w:sz w:val="24"/>
        </w:rPr>
      </w:pPr>
      <w:r>
        <w:rPr>
          <w:rFonts w:hint="eastAsia" w:ascii="宋体" w:hAnsi="宋体"/>
          <w:bCs/>
          <w:sz w:val="24"/>
        </w:rPr>
        <w:t>标项：</w:t>
      </w:r>
    </w:p>
    <w:p w14:paraId="74E03B81">
      <w:pPr>
        <w:snapToGrid w:val="0"/>
        <w:spacing w:before="120" w:beforeLines="50" w:after="50" w:line="360" w:lineRule="auto"/>
        <w:ind w:firstLine="1068" w:firstLineChars="445"/>
        <w:rPr>
          <w:rFonts w:ascii="宋体" w:hAnsi="宋体"/>
          <w:bCs/>
          <w:sz w:val="24"/>
        </w:rPr>
      </w:pPr>
      <w:r>
        <w:rPr>
          <w:rFonts w:hint="eastAsia" w:ascii="宋体" w:hAnsi="宋体"/>
          <w:bCs/>
          <w:sz w:val="24"/>
        </w:rPr>
        <w:t>投标人名称：</w:t>
      </w:r>
    </w:p>
    <w:p w14:paraId="42ABC24C">
      <w:pPr>
        <w:snapToGrid w:val="0"/>
        <w:spacing w:before="120" w:beforeLines="50" w:after="50" w:line="360" w:lineRule="auto"/>
        <w:ind w:firstLine="1068" w:firstLineChars="445"/>
        <w:rPr>
          <w:rFonts w:ascii="宋体" w:hAnsi="宋体"/>
          <w:bCs/>
          <w:sz w:val="24"/>
        </w:rPr>
      </w:pPr>
      <w:r>
        <w:rPr>
          <w:rFonts w:hint="eastAsia" w:ascii="宋体" w:hAnsi="宋体"/>
          <w:bCs/>
          <w:sz w:val="24"/>
        </w:rPr>
        <w:t>投标人地址：</w:t>
      </w:r>
    </w:p>
    <w:p w14:paraId="50AC9376">
      <w:pPr>
        <w:snapToGrid w:val="0"/>
        <w:spacing w:before="120" w:beforeLines="50" w:after="50" w:line="360" w:lineRule="auto"/>
        <w:ind w:firstLine="645"/>
        <w:jc w:val="center"/>
        <w:rPr>
          <w:rFonts w:ascii="宋体" w:hAnsi="宋体"/>
          <w:sz w:val="24"/>
        </w:rPr>
      </w:pPr>
      <w:r>
        <w:rPr>
          <w:rFonts w:hint="eastAsia" w:ascii="宋体" w:hAnsi="宋体"/>
          <w:sz w:val="24"/>
        </w:rPr>
        <w:t xml:space="preserve">                          年  月   日</w:t>
      </w:r>
    </w:p>
    <w:p w14:paraId="101CF405">
      <w:pPr>
        <w:pStyle w:val="40"/>
        <w:rPr>
          <w:rFonts w:hAnsi="宋体"/>
        </w:rPr>
      </w:pPr>
    </w:p>
    <w:p w14:paraId="7D92B072">
      <w:pPr>
        <w:pStyle w:val="40"/>
        <w:rPr>
          <w:rFonts w:hAnsi="宋体"/>
        </w:rPr>
      </w:pPr>
    </w:p>
    <w:p w14:paraId="2D6016F2">
      <w:pPr>
        <w:pStyle w:val="40"/>
        <w:rPr>
          <w:rFonts w:hAnsi="宋体"/>
        </w:rPr>
      </w:pPr>
    </w:p>
    <w:p w14:paraId="622FD29E">
      <w:pPr>
        <w:pStyle w:val="40"/>
        <w:rPr>
          <w:rFonts w:hAnsi="宋体"/>
        </w:rPr>
      </w:pPr>
    </w:p>
    <w:p w14:paraId="27DDEB70">
      <w:pPr>
        <w:pStyle w:val="40"/>
        <w:rPr>
          <w:rFonts w:hAnsi="宋体"/>
        </w:rPr>
      </w:pPr>
    </w:p>
    <w:p w14:paraId="44DCFC87">
      <w:pPr>
        <w:pStyle w:val="40"/>
        <w:rPr>
          <w:rFonts w:hAnsi="宋体"/>
        </w:rPr>
      </w:pPr>
    </w:p>
    <w:p w14:paraId="0CE3BEAE">
      <w:pPr>
        <w:pStyle w:val="40"/>
        <w:rPr>
          <w:rFonts w:hAnsi="宋体"/>
        </w:rPr>
      </w:pPr>
    </w:p>
    <w:p w14:paraId="5DF8C40F">
      <w:pPr>
        <w:pStyle w:val="40"/>
        <w:rPr>
          <w:rFonts w:hAnsi="宋体"/>
        </w:rPr>
      </w:pPr>
    </w:p>
    <w:p w14:paraId="6F570C75">
      <w:pPr>
        <w:pStyle w:val="40"/>
        <w:rPr>
          <w:rFonts w:hAnsi="宋体"/>
        </w:rPr>
      </w:pPr>
    </w:p>
    <w:p w14:paraId="2D3149EC">
      <w:pPr>
        <w:pStyle w:val="40"/>
        <w:rPr>
          <w:rFonts w:hAnsi="宋体"/>
        </w:rPr>
      </w:pPr>
    </w:p>
    <w:p w14:paraId="5521E29B">
      <w:pPr>
        <w:pStyle w:val="40"/>
        <w:rPr>
          <w:rFonts w:hAnsi="宋体"/>
        </w:rPr>
      </w:pPr>
    </w:p>
    <w:p w14:paraId="4455E2F1">
      <w:pPr>
        <w:pStyle w:val="40"/>
        <w:rPr>
          <w:rFonts w:hAnsi="宋体"/>
        </w:rPr>
      </w:pPr>
    </w:p>
    <w:p w14:paraId="1D957619">
      <w:pPr>
        <w:pStyle w:val="40"/>
        <w:rPr>
          <w:rFonts w:hAnsi="宋体"/>
        </w:rPr>
      </w:pPr>
    </w:p>
    <w:p w14:paraId="42FCCBC8">
      <w:pPr>
        <w:pStyle w:val="40"/>
        <w:rPr>
          <w:rFonts w:hAnsi="宋体"/>
        </w:rPr>
      </w:pPr>
    </w:p>
    <w:p w14:paraId="1C9A8ADF">
      <w:pPr>
        <w:pStyle w:val="40"/>
        <w:rPr>
          <w:rFonts w:hAnsi="宋体"/>
        </w:rPr>
      </w:pPr>
    </w:p>
    <w:p w14:paraId="293CC676">
      <w:pPr>
        <w:pStyle w:val="6"/>
        <w:rPr>
          <w:rFonts w:ascii="宋体" w:hAnsi="宋体"/>
          <w:sz w:val="24"/>
        </w:rPr>
      </w:pPr>
      <w:r>
        <w:rPr>
          <w:rFonts w:hint="eastAsia" w:ascii="宋体" w:hAnsi="宋体"/>
          <w:sz w:val="24"/>
        </w:rPr>
        <w:t>附件2：投标人具有良好的商业信誉和健全的财务会计制度声明函</w:t>
      </w:r>
    </w:p>
    <w:p w14:paraId="1A3E0CD3">
      <w:pPr>
        <w:pStyle w:val="6"/>
        <w:jc w:val="center"/>
        <w:rPr>
          <w:rFonts w:ascii="宋体" w:hAnsi="宋体"/>
          <w:sz w:val="30"/>
          <w:szCs w:val="30"/>
        </w:rPr>
      </w:pPr>
      <w:r>
        <w:rPr>
          <w:rFonts w:hint="eastAsia" w:ascii="宋体" w:hAnsi="宋体"/>
          <w:sz w:val="30"/>
          <w:szCs w:val="30"/>
        </w:rPr>
        <w:t>投标人具有良好的商业信誉和健全的财务会计制度声明函</w:t>
      </w:r>
    </w:p>
    <w:p w14:paraId="215E6B21">
      <w:pPr>
        <w:snapToGrid w:val="0"/>
        <w:spacing w:line="360" w:lineRule="auto"/>
        <w:rPr>
          <w:rFonts w:ascii="宋体" w:hAnsi="宋体"/>
          <w:sz w:val="24"/>
        </w:rPr>
      </w:pPr>
      <w:r>
        <w:rPr>
          <w:rFonts w:hint="eastAsia" w:ascii="宋体" w:hAnsi="宋体"/>
          <w:sz w:val="24"/>
        </w:rPr>
        <w:t>致：采购人</w:t>
      </w:r>
    </w:p>
    <w:p w14:paraId="470F0306">
      <w:pPr>
        <w:pStyle w:val="6"/>
        <w:ind w:firstLine="480" w:firstLineChars="200"/>
        <w:rPr>
          <w:rFonts w:ascii="宋体" w:hAnsi="宋体"/>
          <w:b w:val="0"/>
          <w:bCs w:val="0"/>
          <w:sz w:val="24"/>
          <w:szCs w:val="24"/>
        </w:rPr>
      </w:pPr>
      <w:r>
        <w:rPr>
          <w:rFonts w:hint="eastAsia" w:ascii="宋体" w:hAnsi="宋体"/>
          <w:b w:val="0"/>
          <w:bCs w:val="0"/>
          <w:sz w:val="24"/>
          <w:szCs w:val="24"/>
        </w:rPr>
        <w:t>本公司（单位）在参加采购编号为</w:t>
      </w:r>
      <w:r>
        <w:rPr>
          <w:rFonts w:hint="eastAsia" w:ascii="宋体" w:hAnsi="宋体"/>
          <w:b w:val="0"/>
          <w:bCs w:val="0"/>
          <w:sz w:val="24"/>
          <w:szCs w:val="24"/>
          <w:u w:val="single"/>
        </w:rPr>
        <w:t xml:space="preserve">            </w:t>
      </w:r>
      <w:r>
        <w:rPr>
          <w:rFonts w:hint="eastAsia" w:ascii="宋体" w:hAnsi="宋体"/>
          <w:b w:val="0"/>
          <w:bCs w:val="0"/>
          <w:sz w:val="24"/>
          <w:szCs w:val="24"/>
        </w:rPr>
        <w:t>，项目名称为</w:t>
      </w:r>
      <w:r>
        <w:rPr>
          <w:rFonts w:hint="eastAsia" w:ascii="宋体" w:hAnsi="宋体"/>
          <w:b w:val="0"/>
          <w:bCs w:val="0"/>
          <w:sz w:val="24"/>
          <w:szCs w:val="24"/>
          <w:u w:val="single"/>
        </w:rPr>
        <w:t xml:space="preserve">         </w:t>
      </w:r>
      <w:r>
        <w:rPr>
          <w:rFonts w:hint="eastAsia" w:ascii="宋体" w:hAnsi="宋体"/>
          <w:b w:val="0"/>
          <w:bCs w:val="0"/>
          <w:sz w:val="24"/>
          <w:szCs w:val="24"/>
        </w:rPr>
        <w:t>的政府采购活动前，在生产经营活动中始终做到遵纪守法，诚实守信，并具有良好的履约业绩，严格执行现行的财务会计管理制度，财务管理制度健全，账务清晰，能够按规定真实、全面地反映企业的生产经营活动。</w:t>
      </w:r>
    </w:p>
    <w:p w14:paraId="38EBD0A7">
      <w:pPr>
        <w:pStyle w:val="6"/>
        <w:ind w:firstLine="480" w:firstLineChars="200"/>
        <w:rPr>
          <w:rFonts w:ascii="宋体" w:hAnsi="宋体"/>
          <w:b w:val="0"/>
          <w:bCs w:val="0"/>
          <w:sz w:val="24"/>
          <w:szCs w:val="24"/>
        </w:rPr>
      </w:pPr>
      <w:r>
        <w:rPr>
          <w:rFonts w:hint="eastAsia" w:ascii="宋体" w:hAnsi="宋体"/>
          <w:b w:val="0"/>
          <w:bCs w:val="0"/>
          <w:sz w:val="24"/>
          <w:szCs w:val="24"/>
        </w:rPr>
        <w:t>特此声明。</w:t>
      </w:r>
    </w:p>
    <w:p w14:paraId="21A88DA6">
      <w:pPr>
        <w:snapToGrid w:val="0"/>
        <w:spacing w:line="360" w:lineRule="auto"/>
        <w:ind w:firstLine="5520" w:firstLineChars="2300"/>
        <w:rPr>
          <w:rFonts w:ascii="宋体" w:hAnsi="宋体"/>
          <w:sz w:val="24"/>
          <w:u w:val="single"/>
        </w:rPr>
      </w:pPr>
      <w:r>
        <w:rPr>
          <w:rFonts w:hint="eastAsia" w:ascii="宋体" w:hAnsi="宋体"/>
          <w:sz w:val="24"/>
        </w:rPr>
        <w:t>投标人公章：</w:t>
      </w:r>
      <w:r>
        <w:rPr>
          <w:rFonts w:hint="eastAsia" w:ascii="宋体" w:hAnsi="宋体"/>
          <w:sz w:val="24"/>
          <w:u w:val="single"/>
        </w:rPr>
        <w:t xml:space="preserve">            </w:t>
      </w:r>
    </w:p>
    <w:p w14:paraId="0C660444">
      <w:pPr>
        <w:snapToGrid w:val="0"/>
        <w:spacing w:line="360" w:lineRule="auto"/>
        <w:ind w:firstLine="5040" w:firstLineChars="2100"/>
        <w:rPr>
          <w:rFonts w:ascii="宋体" w:hAnsi="宋体"/>
          <w:b/>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rPr>
        <w:br w:type="page"/>
      </w:r>
      <w:r>
        <w:rPr>
          <w:rFonts w:hint="eastAsia" w:ascii="宋体" w:hAnsi="宋体"/>
          <w:b/>
          <w:sz w:val="24"/>
        </w:rPr>
        <w:t>附件3：具有履行合同所必需的的设备和专业技术能力的承诺函</w:t>
      </w:r>
    </w:p>
    <w:p w14:paraId="490032BE">
      <w:pPr>
        <w:pStyle w:val="6"/>
        <w:jc w:val="center"/>
        <w:rPr>
          <w:rFonts w:ascii="宋体" w:hAnsi="宋体"/>
          <w:sz w:val="30"/>
          <w:szCs w:val="30"/>
        </w:rPr>
      </w:pPr>
      <w:r>
        <w:rPr>
          <w:rFonts w:hint="eastAsia" w:ascii="宋体" w:hAnsi="宋体"/>
          <w:sz w:val="30"/>
          <w:szCs w:val="30"/>
        </w:rPr>
        <w:t>具有履行合同所必需的的设备和专业技术能力的承诺函</w:t>
      </w:r>
    </w:p>
    <w:p w14:paraId="3516DB26">
      <w:pPr>
        <w:snapToGrid w:val="0"/>
        <w:spacing w:line="360" w:lineRule="auto"/>
        <w:ind w:firstLine="720" w:firstLineChars="300"/>
        <w:rPr>
          <w:rFonts w:ascii="宋体" w:hAnsi="宋体"/>
          <w:sz w:val="24"/>
        </w:rPr>
      </w:pPr>
      <w:r>
        <w:rPr>
          <w:rFonts w:ascii="宋体" w:hAnsi="宋体"/>
          <w:sz w:val="24"/>
        </w:rPr>
        <w:t>我</w:t>
      </w:r>
      <w:r>
        <w:rPr>
          <w:rFonts w:hint="eastAsia" w:ascii="宋体" w:hAnsi="宋体"/>
          <w:sz w:val="24"/>
        </w:rPr>
        <w:t>公司（单位）具备履行合同所需的设备和专业技术能力，具体情况介绍如下：</w:t>
      </w:r>
    </w:p>
    <w:p w14:paraId="324D1689">
      <w:pPr>
        <w:pStyle w:val="6"/>
        <w:rPr>
          <w:rFonts w:ascii="宋体" w:hAnsi="宋体"/>
          <w:sz w:val="24"/>
        </w:rPr>
      </w:pPr>
      <w:r>
        <w:rPr>
          <w:rFonts w:hint="eastAsia" w:ascii="宋体" w:hAnsi="宋体"/>
          <w:sz w:val="24"/>
        </w:rPr>
        <w:t>（内容包括：主要设备、专业技术人员、公司资质等）</w:t>
      </w:r>
    </w:p>
    <w:p w14:paraId="0033C99C">
      <w:r>
        <w:rPr>
          <w:rFonts w:hint="eastAsia"/>
        </w:rPr>
        <w:t>……</w:t>
      </w:r>
    </w:p>
    <w:p w14:paraId="68CE0CA3">
      <w:pPr>
        <w:snapToGrid w:val="0"/>
        <w:spacing w:line="360" w:lineRule="auto"/>
        <w:ind w:firstLine="720" w:firstLineChars="300"/>
        <w:rPr>
          <w:rFonts w:ascii="宋体" w:hAnsi="宋体"/>
          <w:sz w:val="24"/>
        </w:rPr>
      </w:pPr>
      <w:r>
        <w:rPr>
          <w:rFonts w:hint="eastAsia" w:ascii="宋体" w:hAnsi="宋体"/>
          <w:sz w:val="24"/>
        </w:rPr>
        <w:t>特此承诺。</w:t>
      </w:r>
    </w:p>
    <w:p w14:paraId="6361E413">
      <w:pPr>
        <w:snapToGrid w:val="0"/>
        <w:spacing w:line="360" w:lineRule="auto"/>
        <w:ind w:firstLine="5520" w:firstLineChars="2300"/>
        <w:rPr>
          <w:rFonts w:ascii="宋体" w:hAnsi="宋体"/>
          <w:sz w:val="24"/>
          <w:u w:val="single"/>
        </w:rPr>
      </w:pPr>
      <w:r>
        <w:rPr>
          <w:rFonts w:hint="eastAsia" w:ascii="宋体" w:hAnsi="宋体"/>
          <w:sz w:val="24"/>
        </w:rPr>
        <w:t>投标人公章：</w:t>
      </w:r>
      <w:r>
        <w:rPr>
          <w:rFonts w:hint="eastAsia" w:ascii="宋体" w:hAnsi="宋体"/>
          <w:sz w:val="24"/>
          <w:u w:val="single"/>
        </w:rPr>
        <w:t xml:space="preserve">            </w:t>
      </w:r>
    </w:p>
    <w:p w14:paraId="2D544086">
      <w:pPr>
        <w:snapToGrid w:val="0"/>
        <w:spacing w:line="360" w:lineRule="auto"/>
        <w:ind w:firstLine="5040" w:firstLineChars="21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14:paraId="1090F50B">
      <w:pPr>
        <w:snapToGrid w:val="0"/>
        <w:spacing w:line="360" w:lineRule="auto"/>
        <w:ind w:firstLine="5520" w:firstLineChars="2300"/>
        <w:rPr>
          <w:rFonts w:ascii="宋体" w:hAnsi="宋体"/>
          <w:sz w:val="24"/>
        </w:rPr>
      </w:pPr>
    </w:p>
    <w:p w14:paraId="0A756A66">
      <w:pPr>
        <w:snapToGrid w:val="0"/>
        <w:spacing w:line="360" w:lineRule="auto"/>
        <w:ind w:firstLine="5520" w:firstLineChars="2300"/>
        <w:rPr>
          <w:rFonts w:ascii="宋体" w:hAnsi="宋体"/>
          <w:sz w:val="24"/>
        </w:rPr>
      </w:pPr>
      <w:r>
        <w:rPr>
          <w:rFonts w:hint="eastAsia" w:ascii="宋体" w:hAnsi="宋体"/>
          <w:sz w:val="24"/>
        </w:rPr>
        <w:t xml:space="preserve">                            </w:t>
      </w:r>
    </w:p>
    <w:p w14:paraId="478A52CF">
      <w:pPr>
        <w:pStyle w:val="6"/>
        <w:rPr>
          <w:rFonts w:ascii="宋体" w:hAnsi="宋体"/>
          <w:sz w:val="24"/>
        </w:rPr>
      </w:pPr>
    </w:p>
    <w:p w14:paraId="58E6C9CB">
      <w:pPr>
        <w:pStyle w:val="6"/>
      </w:pPr>
      <w:r>
        <w:rPr>
          <w:rFonts w:hint="eastAsia" w:ascii="宋体" w:hAnsi="宋体"/>
          <w:sz w:val="24"/>
        </w:rPr>
        <w:t xml:space="preserve">  </w:t>
      </w:r>
      <w:r>
        <w:rPr>
          <w:rFonts w:hint="eastAsia"/>
        </w:rPr>
        <w:t xml:space="preserve"> </w:t>
      </w:r>
    </w:p>
    <w:p w14:paraId="69D9A63E">
      <w:pPr>
        <w:pStyle w:val="6"/>
        <w:rPr>
          <w:rFonts w:ascii="宋体" w:hAnsi="宋体"/>
          <w:b w:val="0"/>
          <w:sz w:val="24"/>
        </w:rPr>
      </w:pPr>
    </w:p>
    <w:p w14:paraId="29F0FC62">
      <w:pPr>
        <w:rPr>
          <w:rFonts w:ascii="宋体" w:hAnsi="宋体"/>
          <w:b/>
          <w:sz w:val="24"/>
        </w:rPr>
      </w:pPr>
    </w:p>
    <w:p w14:paraId="05CC58C6">
      <w:pPr>
        <w:pStyle w:val="6"/>
        <w:rPr>
          <w:rFonts w:ascii="宋体" w:hAnsi="宋体"/>
          <w:b w:val="0"/>
          <w:sz w:val="24"/>
        </w:rPr>
      </w:pPr>
    </w:p>
    <w:p w14:paraId="33054D43">
      <w:pPr>
        <w:rPr>
          <w:rFonts w:ascii="宋体" w:hAnsi="宋体"/>
          <w:b/>
          <w:sz w:val="24"/>
        </w:rPr>
      </w:pPr>
    </w:p>
    <w:p w14:paraId="7B546164">
      <w:pPr>
        <w:pStyle w:val="6"/>
        <w:rPr>
          <w:rFonts w:ascii="宋体" w:hAnsi="宋体"/>
          <w:b w:val="0"/>
          <w:sz w:val="24"/>
        </w:rPr>
      </w:pPr>
    </w:p>
    <w:p w14:paraId="5C6B1EB7">
      <w:pPr>
        <w:rPr>
          <w:rFonts w:ascii="宋体" w:hAnsi="宋体"/>
          <w:b/>
          <w:sz w:val="24"/>
        </w:rPr>
      </w:pPr>
    </w:p>
    <w:p w14:paraId="08CE30B5">
      <w:pPr>
        <w:pStyle w:val="6"/>
        <w:rPr>
          <w:rFonts w:ascii="宋体" w:hAnsi="宋体"/>
          <w:b w:val="0"/>
          <w:sz w:val="24"/>
        </w:rPr>
      </w:pPr>
    </w:p>
    <w:p w14:paraId="179BC5C3"/>
    <w:p w14:paraId="4C874D78">
      <w:pPr>
        <w:pStyle w:val="6"/>
        <w:jc w:val="left"/>
        <w:rPr>
          <w:rFonts w:ascii="宋体" w:hAnsi="宋体"/>
          <w:bCs w:val="0"/>
          <w:sz w:val="24"/>
          <w:szCs w:val="24"/>
        </w:rPr>
      </w:pPr>
      <w:r>
        <w:rPr>
          <w:rFonts w:hint="eastAsia" w:ascii="宋体" w:hAnsi="宋体"/>
          <w:bCs w:val="0"/>
          <w:sz w:val="24"/>
          <w:szCs w:val="24"/>
        </w:rPr>
        <w:t>附件4：投标声明书格式：</w:t>
      </w:r>
    </w:p>
    <w:p w14:paraId="169EF741">
      <w:pPr>
        <w:snapToGrid w:val="0"/>
        <w:spacing w:before="120" w:beforeLines="50" w:after="50" w:line="360" w:lineRule="auto"/>
        <w:jc w:val="center"/>
        <w:rPr>
          <w:rFonts w:ascii="宋体" w:hAnsi="宋体"/>
          <w:sz w:val="24"/>
          <w:szCs w:val="20"/>
        </w:rPr>
      </w:pPr>
      <w:r>
        <w:rPr>
          <w:rFonts w:hint="eastAsia" w:ascii="宋体" w:hAnsi="宋体"/>
          <w:sz w:val="30"/>
        </w:rPr>
        <w:t>投标声明书</w:t>
      </w:r>
    </w:p>
    <w:p w14:paraId="2D16EC50">
      <w:pPr>
        <w:snapToGrid w:val="0"/>
        <w:spacing w:before="120" w:beforeLines="50" w:after="50" w:line="360" w:lineRule="auto"/>
        <w:rPr>
          <w:rFonts w:ascii="宋体" w:hAnsi="宋体"/>
          <w:sz w:val="24"/>
          <w:szCs w:val="20"/>
        </w:rPr>
      </w:pPr>
      <w:r>
        <w:rPr>
          <w:rFonts w:hint="eastAsia" w:ascii="宋体" w:hAnsi="宋体"/>
          <w:sz w:val="24"/>
        </w:rPr>
        <w:t>致：</w:t>
      </w:r>
      <w:r>
        <w:rPr>
          <w:rFonts w:ascii="宋体" w:hAnsi="宋体"/>
          <w:sz w:val="24"/>
        </w:rPr>
        <w:t>______</w:t>
      </w:r>
      <w:r>
        <w:rPr>
          <w:rFonts w:ascii="宋体" w:hAnsi="宋体"/>
          <w:sz w:val="24"/>
          <w:u w:val="single"/>
        </w:rPr>
        <w:t>__</w:t>
      </w:r>
      <w:r>
        <w:rPr>
          <w:rFonts w:ascii="宋体" w:hAnsi="宋体"/>
          <w:sz w:val="24"/>
        </w:rPr>
        <w:t>_</w:t>
      </w:r>
      <w:r>
        <w:rPr>
          <w:rFonts w:hint="eastAsia" w:ascii="宋体" w:hAnsi="宋体"/>
          <w:sz w:val="24"/>
        </w:rPr>
        <w:t>（招标采购单位名称）：</w:t>
      </w:r>
    </w:p>
    <w:p w14:paraId="050831FF">
      <w:pPr>
        <w:snapToGrid w:val="0"/>
        <w:spacing w:before="120" w:beforeLines="50" w:after="50" w:line="360" w:lineRule="auto"/>
        <w:ind w:firstLine="720" w:firstLineChars="300"/>
        <w:rPr>
          <w:rFonts w:ascii="宋体" w:hAnsi="宋体"/>
          <w:sz w:val="24"/>
          <w:szCs w:val="20"/>
        </w:rPr>
      </w:pPr>
      <w:r>
        <w:rPr>
          <w:rFonts w:ascii="宋体" w:hAnsi="宋体"/>
          <w:sz w:val="24"/>
        </w:rPr>
        <w:t>______</w:t>
      </w:r>
      <w:r>
        <w:rPr>
          <w:rFonts w:ascii="宋体" w:hAnsi="宋体"/>
          <w:sz w:val="24"/>
          <w:u w:val="single"/>
        </w:rPr>
        <w:t>__</w:t>
      </w:r>
      <w:r>
        <w:rPr>
          <w:rFonts w:ascii="宋体" w:hAnsi="宋体"/>
          <w:sz w:val="24"/>
        </w:rPr>
        <w:t>_</w:t>
      </w:r>
      <w:r>
        <w:rPr>
          <w:rFonts w:hint="eastAsia" w:ascii="宋体" w:hAnsi="宋体"/>
          <w:sz w:val="24"/>
        </w:rPr>
        <w:t>（投标人名称）系中华人民共和国合法企业，经营地址。</w:t>
      </w:r>
    </w:p>
    <w:p w14:paraId="0E39D9E8">
      <w:pPr>
        <w:snapToGrid w:val="0"/>
        <w:spacing w:before="120" w:beforeLines="50" w:after="50" w:line="360" w:lineRule="auto"/>
        <w:ind w:firstLine="645"/>
        <w:rPr>
          <w:rFonts w:ascii="宋体" w:hAnsi="宋体"/>
          <w:sz w:val="24"/>
          <w:szCs w:val="20"/>
        </w:rPr>
      </w:pPr>
      <w:r>
        <w:rPr>
          <w:rFonts w:hint="eastAsia" w:ascii="宋体" w:hAnsi="宋体"/>
          <w:sz w:val="24"/>
        </w:rPr>
        <w:t>我</w:t>
      </w:r>
      <w:r>
        <w:rPr>
          <w:rFonts w:ascii="宋体" w:hAnsi="宋体"/>
          <w:sz w:val="24"/>
        </w:rPr>
        <w:t>___</w:t>
      </w:r>
      <w:r>
        <w:rPr>
          <w:rFonts w:ascii="宋体" w:hAnsi="宋体"/>
          <w:sz w:val="24"/>
          <w:u w:val="single"/>
        </w:rPr>
        <w:t>_</w:t>
      </w:r>
      <w:r>
        <w:rPr>
          <w:rFonts w:ascii="宋体" w:hAnsi="宋体"/>
          <w:sz w:val="24"/>
        </w:rPr>
        <w:t>_</w:t>
      </w:r>
      <w:r>
        <w:rPr>
          <w:rFonts w:hint="eastAsia" w:ascii="宋体" w:hAnsi="宋体"/>
          <w:sz w:val="24"/>
        </w:rPr>
        <w:t>（姓名）系</w:t>
      </w:r>
      <w:r>
        <w:rPr>
          <w:rFonts w:ascii="宋体" w:hAnsi="宋体"/>
          <w:sz w:val="24"/>
        </w:rPr>
        <w:t>______</w:t>
      </w:r>
      <w:r>
        <w:rPr>
          <w:rFonts w:ascii="宋体" w:hAnsi="宋体"/>
          <w:sz w:val="24"/>
          <w:u w:val="single"/>
        </w:rPr>
        <w:t>__</w:t>
      </w:r>
      <w:r>
        <w:rPr>
          <w:rFonts w:ascii="宋体" w:hAnsi="宋体"/>
          <w:sz w:val="24"/>
        </w:rPr>
        <w:t>_</w:t>
      </w:r>
      <w:r>
        <w:rPr>
          <w:rFonts w:hint="eastAsia" w:ascii="宋体" w:hAnsi="宋体"/>
          <w:sz w:val="24"/>
        </w:rPr>
        <w:t>（投标人名称）的法定代表人，我方愿意参加贵方组织的</w:t>
      </w:r>
      <w:r>
        <w:rPr>
          <w:rFonts w:ascii="宋体" w:hAnsi="宋体"/>
          <w:sz w:val="24"/>
        </w:rPr>
        <w:t>_____</w:t>
      </w:r>
      <w:r>
        <w:rPr>
          <w:rFonts w:ascii="宋体" w:hAnsi="宋体"/>
          <w:sz w:val="24"/>
          <w:u w:val="single"/>
        </w:rPr>
        <w:t>___</w:t>
      </w:r>
      <w:r>
        <w:rPr>
          <w:rFonts w:ascii="宋体" w:hAnsi="宋体"/>
          <w:sz w:val="24"/>
        </w:rPr>
        <w:t>_</w:t>
      </w:r>
      <w:r>
        <w:rPr>
          <w:rFonts w:hint="eastAsia" w:ascii="宋体" w:hAnsi="宋体"/>
          <w:sz w:val="24"/>
        </w:rPr>
        <w:t>项目的投标，为便于贵方公正、择优地确定中标人及其投标产品和服务，我方就本次投标有关事项郑重声明如下：</w:t>
      </w:r>
    </w:p>
    <w:p w14:paraId="3F78ED17">
      <w:pPr>
        <w:snapToGrid w:val="0"/>
        <w:spacing w:line="360" w:lineRule="auto"/>
        <w:ind w:firstLine="480" w:firstLineChars="200"/>
        <w:rPr>
          <w:rFonts w:ascii="宋体" w:hAnsi="宋体"/>
          <w:sz w:val="24"/>
          <w:szCs w:val="20"/>
        </w:rPr>
      </w:pPr>
      <w:r>
        <w:rPr>
          <w:rFonts w:ascii="宋体" w:hAnsi="宋体"/>
          <w:sz w:val="24"/>
        </w:rPr>
        <w:t>1</w:t>
      </w:r>
      <w:r>
        <w:rPr>
          <w:rFonts w:hint="eastAsia" w:ascii="宋体" w:hAnsi="宋体"/>
          <w:sz w:val="24"/>
        </w:rPr>
        <w:t>.</w:t>
      </w:r>
      <w:r>
        <w:rPr>
          <w:rFonts w:ascii="宋体" w:hAnsi="宋体"/>
          <w:sz w:val="24"/>
        </w:rPr>
        <w:t>我方向贵方提交的所有投标文件、资料都是准确的和真实的</w:t>
      </w:r>
      <w:r>
        <w:rPr>
          <w:rFonts w:hint="eastAsia" w:ascii="宋体" w:hAnsi="宋体"/>
          <w:sz w:val="24"/>
        </w:rPr>
        <w:t>。</w:t>
      </w:r>
    </w:p>
    <w:p w14:paraId="349361E4">
      <w:pPr>
        <w:snapToGrid w:val="0"/>
        <w:spacing w:before="120" w:beforeLines="50" w:line="360" w:lineRule="auto"/>
        <w:ind w:firstLine="480" w:firstLineChars="200"/>
        <w:rPr>
          <w:rFonts w:ascii="宋体" w:hAnsi="宋体"/>
          <w:sz w:val="24"/>
        </w:rPr>
      </w:pPr>
      <w:r>
        <w:rPr>
          <w:rFonts w:ascii="宋体" w:hAnsi="宋体"/>
          <w:sz w:val="24"/>
        </w:rPr>
        <w:t>2</w:t>
      </w:r>
      <w:r>
        <w:rPr>
          <w:rFonts w:hint="eastAsia" w:ascii="宋体" w:hAnsi="宋体"/>
          <w:sz w:val="24"/>
        </w:rPr>
        <w:t>.</w:t>
      </w:r>
      <w:r>
        <w:rPr>
          <w:rFonts w:ascii="宋体" w:hAnsi="宋体"/>
          <w:sz w:val="24"/>
        </w:rPr>
        <w:t>我方不是采购人的附属机构</w:t>
      </w:r>
    </w:p>
    <w:p w14:paraId="313CE2D1">
      <w:pPr>
        <w:snapToGrid w:val="0"/>
        <w:spacing w:before="120" w:beforeLines="50" w:line="360" w:lineRule="auto"/>
        <w:ind w:firstLine="480" w:firstLineChars="200"/>
        <w:rPr>
          <w:rFonts w:ascii="宋体" w:hAnsi="宋体"/>
          <w:sz w:val="24"/>
          <w:szCs w:val="20"/>
        </w:rPr>
      </w:pPr>
      <w:r>
        <w:rPr>
          <w:rFonts w:ascii="宋体" w:hAnsi="宋体"/>
          <w:sz w:val="24"/>
        </w:rPr>
        <w:t>在获知本项目采购信息后，与采购人聘请的为此项目提供咨询服务的公司及其附属机构没有任何联系。</w:t>
      </w:r>
    </w:p>
    <w:p w14:paraId="4C8A19F9">
      <w:pPr>
        <w:snapToGrid w:val="0"/>
        <w:spacing w:before="120" w:beforeLines="50" w:line="360" w:lineRule="auto"/>
        <w:ind w:firstLine="480" w:firstLineChars="200"/>
        <w:rPr>
          <w:rFonts w:ascii="宋体" w:hAnsi="宋体"/>
          <w:sz w:val="24"/>
        </w:rPr>
      </w:pPr>
      <w:r>
        <w:rPr>
          <w:rFonts w:ascii="宋体" w:hAnsi="宋体"/>
          <w:sz w:val="24"/>
        </w:rPr>
        <w:t>3</w:t>
      </w:r>
      <w:r>
        <w:rPr>
          <w:rFonts w:hint="eastAsia" w:ascii="宋体" w:hAnsi="宋体"/>
          <w:sz w:val="24"/>
        </w:rPr>
        <w:t>.</w:t>
      </w:r>
      <w:r>
        <w:rPr>
          <w:rFonts w:ascii="宋体" w:hAnsi="宋体"/>
          <w:sz w:val="24"/>
        </w:rPr>
        <w:t>我方此次向贵方提供的产品名称为：</w:t>
      </w:r>
    </w:p>
    <w:p w14:paraId="0625EEE3">
      <w:pPr>
        <w:snapToGrid w:val="0"/>
        <w:spacing w:before="120" w:beforeLines="50" w:line="360" w:lineRule="auto"/>
        <w:ind w:firstLine="480" w:firstLineChars="200"/>
        <w:rPr>
          <w:rFonts w:ascii="宋体" w:hAnsi="宋体"/>
          <w:sz w:val="24"/>
        </w:rPr>
      </w:pPr>
      <w:r>
        <w:rPr>
          <w:rFonts w:hint="eastAsia" w:ascii="宋体" w:hAnsi="宋体"/>
          <w:sz w:val="24"/>
        </w:rPr>
        <w:t>规格型号：</w:t>
      </w:r>
    </w:p>
    <w:p w14:paraId="3C585CD9">
      <w:pPr>
        <w:snapToGrid w:val="0"/>
        <w:spacing w:before="120" w:beforeLines="50" w:line="360" w:lineRule="auto"/>
        <w:ind w:firstLine="480" w:firstLineChars="200"/>
        <w:rPr>
          <w:rFonts w:ascii="宋体" w:hAnsi="宋体"/>
          <w:sz w:val="24"/>
          <w:szCs w:val="20"/>
        </w:rPr>
      </w:pPr>
      <w:r>
        <w:rPr>
          <w:rFonts w:hint="eastAsia" w:ascii="宋体" w:hAnsi="宋体"/>
          <w:sz w:val="24"/>
        </w:rPr>
        <w:t>该型号产品我方有现货可供，并已于年月生产完工或向</w:t>
      </w:r>
      <w:r>
        <w:rPr>
          <w:rFonts w:hint="eastAsia" w:ascii="宋体" w:hAnsi="宋体"/>
          <w:sz w:val="24"/>
          <w:u w:val="single"/>
        </w:rPr>
        <w:t>　　</w:t>
      </w:r>
      <w:r>
        <w:rPr>
          <w:rFonts w:hint="eastAsia" w:ascii="宋体" w:hAnsi="宋体"/>
          <w:sz w:val="24"/>
        </w:rPr>
        <w:t>（制造商名称）购进［</w:t>
      </w:r>
      <w:r>
        <w:rPr>
          <w:rFonts w:hint="eastAsia" w:ascii="宋体" w:hAnsi="宋体"/>
          <w:b/>
          <w:bCs/>
          <w:sz w:val="24"/>
        </w:rPr>
        <w:t>或</w:t>
      </w:r>
      <w:r>
        <w:rPr>
          <w:rFonts w:hint="eastAsia" w:ascii="宋体" w:hAnsi="宋体"/>
          <w:sz w:val="24"/>
        </w:rPr>
        <w:t>需在中标后向订购］。</w:t>
      </w:r>
    </w:p>
    <w:p w14:paraId="34114B64">
      <w:pPr>
        <w:snapToGrid w:val="0"/>
        <w:spacing w:before="120" w:beforeLines="50" w:line="360" w:lineRule="auto"/>
        <w:ind w:firstLine="480" w:firstLineChars="200"/>
        <w:rPr>
          <w:rFonts w:ascii="宋体" w:hAnsi="宋体"/>
          <w:sz w:val="24"/>
          <w:szCs w:val="20"/>
        </w:rPr>
      </w:pPr>
      <w:r>
        <w:rPr>
          <w:rFonts w:ascii="宋体" w:hAnsi="宋体"/>
          <w:sz w:val="24"/>
        </w:rPr>
        <w:t>4</w:t>
      </w:r>
      <w:r>
        <w:rPr>
          <w:rFonts w:hint="eastAsia" w:ascii="宋体" w:hAnsi="宋体"/>
          <w:sz w:val="24"/>
        </w:rPr>
        <w:t>.</w:t>
      </w:r>
      <w:r>
        <w:rPr>
          <w:rFonts w:ascii="宋体" w:hAnsi="宋体"/>
          <w:sz w:val="24"/>
        </w:rPr>
        <w:t>我方诚意提请贵方关注：</w:t>
      </w:r>
      <w:r>
        <w:rPr>
          <w:rFonts w:hint="eastAsia" w:ascii="宋体" w:hAnsi="宋体"/>
          <w:sz w:val="24"/>
        </w:rPr>
        <w:t>近期</w:t>
      </w:r>
      <w:r>
        <w:rPr>
          <w:rFonts w:ascii="宋体" w:hAnsi="宋体"/>
          <w:sz w:val="24"/>
        </w:rPr>
        <w:t>有关该型号产品的</w:t>
      </w:r>
      <w:r>
        <w:rPr>
          <w:rFonts w:hint="eastAsia" w:ascii="宋体" w:hAnsi="宋体"/>
          <w:sz w:val="24"/>
        </w:rPr>
        <w:t>生产、供货、售后服务以及性能等方面的重大决策和事项有：</w:t>
      </w:r>
    </w:p>
    <w:p w14:paraId="72C1E459">
      <w:pPr>
        <w:snapToGrid w:val="0"/>
        <w:spacing w:before="120" w:beforeLines="50" w:line="360" w:lineRule="auto"/>
        <w:ind w:firstLine="480" w:firstLineChars="200"/>
        <w:rPr>
          <w:rFonts w:ascii="宋体" w:hAnsi="宋体"/>
          <w:sz w:val="24"/>
          <w:szCs w:val="20"/>
          <w:u w:val="single"/>
        </w:rPr>
      </w:pPr>
      <w:r>
        <w:rPr>
          <w:rFonts w:hint="eastAsia" w:ascii="宋体" w:hAnsi="宋体"/>
          <w:sz w:val="24"/>
          <w:u w:val="single"/>
        </w:rPr>
        <w:t>　　　　　　　　　　　　　　　　　　　　　　　　　　　</w:t>
      </w:r>
    </w:p>
    <w:p w14:paraId="0A2DD720">
      <w:pPr>
        <w:pStyle w:val="3"/>
        <w:snapToGrid w:val="0"/>
        <w:spacing w:line="360" w:lineRule="auto"/>
        <w:ind w:firstLine="464" w:firstLineChars="200"/>
        <w:rPr>
          <w:rFonts w:hAnsi="宋体"/>
          <w:sz w:val="24"/>
        </w:rPr>
      </w:pPr>
      <w:r>
        <w:rPr>
          <w:rFonts w:hAnsi="宋体"/>
          <w:sz w:val="24"/>
        </w:rPr>
        <w:t>5</w:t>
      </w:r>
      <w:r>
        <w:rPr>
          <w:rFonts w:hint="eastAsia" w:hAnsi="宋体"/>
          <w:sz w:val="24"/>
        </w:rPr>
        <w:t>.我方及由本人担任法定代表人的其他机构</w:t>
      </w:r>
      <w:r>
        <w:rPr>
          <w:rFonts w:hAnsi="宋体"/>
          <w:sz w:val="24"/>
        </w:rPr>
        <w:t>最近三年内被</w:t>
      </w:r>
      <w:r>
        <w:rPr>
          <w:rFonts w:hint="eastAsia" w:hAnsi="宋体"/>
          <w:sz w:val="24"/>
        </w:rPr>
        <w:t>通报、被处罚的</w:t>
      </w:r>
      <w:r>
        <w:rPr>
          <w:rFonts w:hAnsi="宋体"/>
          <w:sz w:val="24"/>
        </w:rPr>
        <w:t>违法行为</w:t>
      </w:r>
      <w:r>
        <w:rPr>
          <w:rFonts w:hint="eastAsia" w:hAnsi="宋体"/>
          <w:sz w:val="24"/>
        </w:rPr>
        <w:t>或者可认定为不良行为的</w:t>
      </w:r>
      <w:r>
        <w:rPr>
          <w:rFonts w:hAnsi="宋体"/>
          <w:sz w:val="24"/>
        </w:rPr>
        <w:t>有：</w:t>
      </w:r>
    </w:p>
    <w:p w14:paraId="1F41D67F">
      <w:pPr>
        <w:snapToGrid w:val="0"/>
        <w:spacing w:before="120" w:beforeLines="50" w:line="360" w:lineRule="auto"/>
        <w:ind w:firstLine="480" w:firstLineChars="200"/>
        <w:rPr>
          <w:rFonts w:ascii="宋体" w:hAnsi="宋体"/>
          <w:sz w:val="24"/>
          <w:szCs w:val="20"/>
          <w:u w:val="single"/>
        </w:rPr>
      </w:pPr>
      <w:r>
        <w:rPr>
          <w:rFonts w:hint="eastAsia" w:ascii="宋体" w:hAnsi="宋体"/>
          <w:sz w:val="24"/>
          <w:u w:val="single"/>
        </w:rPr>
        <w:t>　　　　　　　　　　　　　　　　　　　　　　　　　　　</w:t>
      </w:r>
    </w:p>
    <w:p w14:paraId="040C7654">
      <w:pPr>
        <w:snapToGrid w:val="0"/>
        <w:spacing w:line="360" w:lineRule="auto"/>
        <w:ind w:firstLine="464" w:firstLineChars="200"/>
        <w:rPr>
          <w:rFonts w:ascii="宋体" w:hAnsi="宋体"/>
          <w:spacing w:val="-4"/>
          <w:sz w:val="24"/>
          <w:szCs w:val="20"/>
        </w:rPr>
      </w:pPr>
      <w:r>
        <w:rPr>
          <w:rFonts w:hint="eastAsia" w:ascii="宋体" w:hAnsi="宋体"/>
          <w:spacing w:val="-4"/>
          <w:sz w:val="24"/>
          <w:szCs w:val="20"/>
        </w:rPr>
        <w:t>6.以上事项如有虚假或隐瞒，我方愿意承担一切后果，并不再寻求任何旨在减轻或免除法律责任的辩解。</w:t>
      </w:r>
    </w:p>
    <w:p w14:paraId="4CB25B8E">
      <w:pPr>
        <w:snapToGrid w:val="0"/>
        <w:spacing w:before="120" w:beforeLines="50" w:after="50" w:line="360" w:lineRule="auto"/>
        <w:ind w:firstLine="360" w:firstLineChars="150"/>
        <w:rPr>
          <w:rFonts w:ascii="宋体" w:hAnsi="宋体"/>
          <w:sz w:val="24"/>
        </w:rPr>
      </w:pPr>
      <w:r>
        <w:rPr>
          <w:rFonts w:hint="eastAsia" w:ascii="宋体" w:hAnsi="宋体"/>
          <w:sz w:val="24"/>
        </w:rPr>
        <w:t>投标人公章：</w:t>
      </w:r>
    </w:p>
    <w:p w14:paraId="30834A5B">
      <w:pPr>
        <w:snapToGrid w:val="0"/>
        <w:spacing w:before="120" w:beforeLines="50" w:after="50" w:line="360" w:lineRule="auto"/>
        <w:ind w:firstLine="5460" w:firstLineChars="2600"/>
        <w:rPr>
          <w:rFonts w:ascii="宋体" w:hAnsi="宋体"/>
          <w:sz w:val="24"/>
          <w:szCs w:val="20"/>
        </w:rPr>
      </w:pPr>
      <w:r>
        <w:t>年</w:t>
      </w:r>
      <w:r>
        <w:rPr>
          <w:rFonts w:hint="eastAsia"/>
        </w:rPr>
        <w:t xml:space="preserve">   </w:t>
      </w:r>
      <w:r>
        <w:t>月</w:t>
      </w:r>
      <w:r>
        <w:rPr>
          <w:rFonts w:hint="eastAsia"/>
        </w:rPr>
        <w:t xml:space="preserve">   </w:t>
      </w:r>
      <w:r>
        <w:t>日</w:t>
      </w:r>
      <w:r>
        <w:rPr>
          <w:rFonts w:ascii="宋体" w:hAnsi="宋体"/>
        </w:rPr>
        <w:br w:type="page"/>
      </w:r>
      <w:r>
        <w:rPr>
          <w:rFonts w:hint="eastAsia" w:ascii="宋体" w:hAnsi="宋体"/>
          <w:b/>
          <w:sz w:val="24"/>
        </w:rPr>
        <w:t>附件5：法定代表人授权委托书格式：</w:t>
      </w:r>
    </w:p>
    <w:p w14:paraId="3743475D">
      <w:pPr>
        <w:snapToGrid w:val="0"/>
        <w:spacing w:before="120" w:beforeLines="50" w:after="50" w:line="360" w:lineRule="auto"/>
        <w:jc w:val="center"/>
        <w:rPr>
          <w:rFonts w:ascii="宋体" w:hAnsi="宋体"/>
          <w:sz w:val="30"/>
          <w:szCs w:val="20"/>
        </w:rPr>
      </w:pPr>
    </w:p>
    <w:p w14:paraId="49D1E0F4">
      <w:pPr>
        <w:snapToGrid w:val="0"/>
        <w:spacing w:before="120" w:beforeLines="50" w:after="50" w:line="360" w:lineRule="auto"/>
        <w:jc w:val="center"/>
        <w:rPr>
          <w:rFonts w:ascii="宋体" w:hAnsi="宋体"/>
          <w:b/>
          <w:sz w:val="24"/>
          <w:szCs w:val="20"/>
        </w:rPr>
      </w:pPr>
      <w:r>
        <w:rPr>
          <w:rFonts w:hint="eastAsia" w:ascii="宋体" w:hAnsi="宋体"/>
          <w:b/>
          <w:sz w:val="24"/>
        </w:rPr>
        <w:t>法定代表人授权委托书</w:t>
      </w:r>
    </w:p>
    <w:p w14:paraId="50467874">
      <w:pPr>
        <w:snapToGrid w:val="0"/>
        <w:spacing w:before="120" w:beforeLines="50" w:after="50" w:line="360" w:lineRule="auto"/>
        <w:rPr>
          <w:rFonts w:ascii="宋体" w:hAnsi="宋体"/>
          <w:bCs/>
          <w:sz w:val="24"/>
        </w:rPr>
      </w:pPr>
    </w:p>
    <w:p w14:paraId="628CBAAE">
      <w:pPr>
        <w:snapToGrid w:val="0"/>
        <w:spacing w:before="120" w:beforeLines="50" w:after="50" w:line="360" w:lineRule="auto"/>
        <w:rPr>
          <w:rFonts w:ascii="宋体" w:hAnsi="宋体"/>
          <w:b/>
          <w:bCs/>
          <w:sz w:val="24"/>
          <w:szCs w:val="20"/>
        </w:rPr>
      </w:pPr>
      <w:r>
        <w:rPr>
          <w:rFonts w:hint="eastAsia" w:ascii="宋体" w:hAnsi="宋体"/>
          <w:bCs/>
          <w:sz w:val="24"/>
        </w:rPr>
        <w:t>致：</w:t>
      </w:r>
      <w:r>
        <w:rPr>
          <w:rFonts w:ascii="宋体" w:hAnsi="宋体"/>
          <w:sz w:val="24"/>
        </w:rPr>
        <w:t>______</w:t>
      </w:r>
      <w:r>
        <w:rPr>
          <w:rFonts w:ascii="宋体" w:hAnsi="宋体"/>
          <w:sz w:val="24"/>
          <w:u w:val="single"/>
        </w:rPr>
        <w:t>__</w:t>
      </w:r>
      <w:r>
        <w:rPr>
          <w:rFonts w:ascii="宋体" w:hAnsi="宋体"/>
          <w:sz w:val="24"/>
        </w:rPr>
        <w:t>_</w:t>
      </w:r>
      <w:r>
        <w:rPr>
          <w:rFonts w:hint="eastAsia" w:ascii="宋体" w:hAnsi="宋体"/>
          <w:sz w:val="24"/>
        </w:rPr>
        <w:t>（招标采购单位名称）：</w:t>
      </w:r>
    </w:p>
    <w:p w14:paraId="797E4D41">
      <w:pPr>
        <w:snapToGrid w:val="0"/>
        <w:spacing w:before="120" w:beforeLines="50" w:after="50" w:line="360" w:lineRule="auto"/>
        <w:ind w:firstLine="720" w:firstLineChars="300"/>
        <w:rPr>
          <w:rFonts w:ascii="宋体" w:hAnsi="宋体"/>
          <w:sz w:val="24"/>
        </w:rPr>
      </w:pPr>
      <w:r>
        <w:rPr>
          <w:rFonts w:hint="eastAsia" w:ascii="宋体" w:hAnsi="宋体"/>
          <w:sz w:val="24"/>
        </w:rPr>
        <w:t>我</w:t>
      </w:r>
      <w:r>
        <w:rPr>
          <w:rFonts w:ascii="宋体" w:hAnsi="宋体"/>
          <w:sz w:val="24"/>
        </w:rPr>
        <w:t>______</w:t>
      </w:r>
      <w:r>
        <w:rPr>
          <w:rFonts w:ascii="宋体" w:hAnsi="宋体"/>
          <w:sz w:val="24"/>
          <w:u w:val="single"/>
        </w:rPr>
        <w:t>__</w:t>
      </w:r>
      <w:r>
        <w:rPr>
          <w:rFonts w:ascii="宋体" w:hAnsi="宋体"/>
          <w:sz w:val="24"/>
        </w:rPr>
        <w:t>_</w:t>
      </w:r>
      <w:r>
        <w:rPr>
          <w:rFonts w:hint="eastAsia" w:ascii="宋体" w:hAnsi="宋体"/>
          <w:sz w:val="24"/>
        </w:rPr>
        <w:t>（姓名）系</w:t>
      </w:r>
      <w:r>
        <w:rPr>
          <w:rFonts w:ascii="宋体" w:hAnsi="宋体"/>
          <w:sz w:val="24"/>
        </w:rPr>
        <w:t>______</w:t>
      </w:r>
      <w:r>
        <w:rPr>
          <w:rFonts w:ascii="宋体" w:hAnsi="宋体"/>
          <w:sz w:val="24"/>
          <w:u w:val="single"/>
        </w:rPr>
        <w:t>__</w:t>
      </w:r>
      <w:r>
        <w:rPr>
          <w:rFonts w:ascii="宋体" w:hAnsi="宋体"/>
          <w:sz w:val="24"/>
        </w:rPr>
        <w:t>_</w:t>
      </w:r>
      <w:r>
        <w:rPr>
          <w:rFonts w:hint="eastAsia" w:ascii="宋体" w:hAnsi="宋体"/>
          <w:sz w:val="24"/>
        </w:rPr>
        <w:t>（投标人名称）的法定代表人，现授权委托本单位在职职工（姓名）以我方的名义参加</w:t>
      </w:r>
      <w:r>
        <w:rPr>
          <w:rFonts w:hint="eastAsia"/>
          <w:b/>
          <w:sz w:val="24"/>
          <w:u w:val="single"/>
          <w:lang w:val="en-US" w:eastAsia="zh-CN"/>
        </w:rPr>
        <w:t>东阳市人民医院巍山分院家具采购项目</w:t>
      </w:r>
      <w:r>
        <w:rPr>
          <w:rFonts w:hint="eastAsia" w:ascii="宋体" w:hAnsi="宋体"/>
          <w:sz w:val="24"/>
        </w:rPr>
        <w:t>的投标活动，并代表我方全权办理针对上述项目的投标、开标、评标、签约等具体事务和签署相关文件。</w:t>
      </w:r>
    </w:p>
    <w:p w14:paraId="711D3D61">
      <w:pPr>
        <w:snapToGrid w:val="0"/>
        <w:spacing w:before="120" w:beforeLines="50" w:after="50" w:line="360" w:lineRule="auto"/>
        <w:rPr>
          <w:rFonts w:ascii="宋体" w:hAnsi="宋体"/>
          <w:sz w:val="24"/>
        </w:rPr>
      </w:pPr>
      <w:r>
        <w:rPr>
          <w:rFonts w:hint="eastAsia" w:ascii="宋体" w:hAnsi="宋体"/>
          <w:sz w:val="24"/>
        </w:rPr>
        <w:t>我方对被授权人的签名事项负全部责任。</w:t>
      </w:r>
    </w:p>
    <w:p w14:paraId="78291942">
      <w:pPr>
        <w:snapToGrid w:val="0"/>
        <w:spacing w:before="120" w:beforeLines="50" w:after="50" w:line="360" w:lineRule="auto"/>
        <w:ind w:firstLine="480"/>
        <w:rPr>
          <w:rFonts w:ascii="宋体" w:hAnsi="宋体"/>
          <w:sz w:val="24"/>
          <w:szCs w:val="20"/>
        </w:rPr>
      </w:pPr>
      <w:r>
        <w:rPr>
          <w:rFonts w:hint="eastAsia" w:ascii="宋体" w:hAnsi="宋体"/>
          <w:sz w:val="24"/>
          <w:u w:val="single"/>
        </w:rPr>
        <w:t>在撤销授权的书面通知以前，本授权书一直有效。</w:t>
      </w:r>
      <w:r>
        <w:rPr>
          <w:rFonts w:hint="eastAsia" w:ascii="宋体" w:hAnsi="宋体"/>
          <w:sz w:val="24"/>
        </w:rPr>
        <w:t>被授权人在授权书有效期内签署的所有文件不因授权的撤销而失效。</w:t>
      </w:r>
    </w:p>
    <w:p w14:paraId="738F1C29">
      <w:pPr>
        <w:snapToGrid w:val="0"/>
        <w:spacing w:before="120" w:beforeLines="50" w:after="50" w:line="360" w:lineRule="auto"/>
        <w:ind w:firstLine="480"/>
        <w:rPr>
          <w:rFonts w:ascii="宋体" w:hAnsi="宋体"/>
          <w:sz w:val="24"/>
          <w:szCs w:val="20"/>
        </w:rPr>
      </w:pPr>
      <w:r>
        <w:rPr>
          <w:rFonts w:hint="eastAsia" w:ascii="宋体" w:hAnsi="宋体"/>
          <w:sz w:val="24"/>
        </w:rPr>
        <w:t>被授权人无转委托权，特此委托。</w:t>
      </w:r>
    </w:p>
    <w:p w14:paraId="08602F37">
      <w:pPr>
        <w:snapToGrid w:val="0"/>
        <w:spacing w:before="120" w:beforeLines="50" w:after="50" w:line="360" w:lineRule="auto"/>
        <w:rPr>
          <w:rFonts w:ascii="宋体" w:hAnsi="宋体"/>
          <w:sz w:val="24"/>
          <w:szCs w:val="20"/>
        </w:rPr>
      </w:pPr>
    </w:p>
    <w:p w14:paraId="68FDB428">
      <w:pPr>
        <w:snapToGrid w:val="0"/>
        <w:spacing w:before="120" w:beforeLines="50" w:after="50" w:line="360" w:lineRule="auto"/>
        <w:rPr>
          <w:rFonts w:ascii="宋体" w:hAnsi="宋体"/>
          <w:sz w:val="24"/>
          <w:szCs w:val="20"/>
          <w:u w:val="single"/>
        </w:rPr>
      </w:pPr>
      <w:r>
        <w:rPr>
          <w:rFonts w:hint="eastAsia" w:ascii="宋体" w:hAnsi="宋体"/>
          <w:sz w:val="24"/>
        </w:rPr>
        <w:t>被授权人签名：                                   法定代表人签名：</w:t>
      </w:r>
    </w:p>
    <w:p w14:paraId="5E6055D4">
      <w:pPr>
        <w:snapToGrid w:val="0"/>
        <w:spacing w:before="120" w:beforeLines="50" w:after="50" w:line="360" w:lineRule="auto"/>
        <w:rPr>
          <w:rFonts w:ascii="宋体" w:hAnsi="宋体"/>
          <w:sz w:val="24"/>
          <w:szCs w:val="20"/>
        </w:rPr>
      </w:pPr>
      <w:r>
        <w:rPr>
          <w:rFonts w:hint="eastAsia" w:ascii="宋体" w:hAnsi="宋体"/>
          <w:sz w:val="24"/>
        </w:rPr>
        <w:t>职务：                                           职务：</w:t>
      </w:r>
    </w:p>
    <w:p w14:paraId="5BA722E3">
      <w:pPr>
        <w:snapToGrid w:val="0"/>
        <w:spacing w:before="120" w:beforeLines="50" w:after="50" w:line="360" w:lineRule="auto"/>
        <w:rPr>
          <w:rFonts w:ascii="宋体" w:hAnsi="宋体"/>
          <w:sz w:val="24"/>
        </w:rPr>
      </w:pPr>
      <w:r>
        <w:rPr>
          <w:rFonts w:hint="eastAsia" w:ascii="宋体" w:hAnsi="宋体"/>
          <w:sz w:val="24"/>
        </w:rPr>
        <w:t>被授权人身份证复印件：</w:t>
      </w:r>
    </w:p>
    <w:p w14:paraId="5A0CB9AA">
      <w:pPr>
        <w:snapToGrid w:val="0"/>
        <w:spacing w:before="120" w:beforeLines="50" w:after="50" w:line="360" w:lineRule="auto"/>
        <w:rPr>
          <w:rFonts w:ascii="宋体" w:hAnsi="宋体"/>
          <w:sz w:val="24"/>
        </w:rPr>
      </w:pPr>
    </w:p>
    <w:p w14:paraId="1361D379">
      <w:pPr>
        <w:snapToGrid w:val="0"/>
        <w:spacing w:before="120" w:beforeLines="50" w:after="50" w:line="360" w:lineRule="auto"/>
        <w:rPr>
          <w:rFonts w:ascii="宋体" w:hAnsi="宋体"/>
          <w:sz w:val="24"/>
        </w:rPr>
      </w:pPr>
    </w:p>
    <w:p w14:paraId="03445168">
      <w:pPr>
        <w:snapToGrid w:val="0"/>
        <w:spacing w:before="120" w:beforeLines="50" w:after="50" w:line="360" w:lineRule="auto"/>
        <w:rPr>
          <w:rFonts w:ascii="宋体" w:hAnsi="宋体"/>
          <w:sz w:val="24"/>
        </w:rPr>
      </w:pPr>
    </w:p>
    <w:p w14:paraId="0F5EE7B6">
      <w:pPr>
        <w:snapToGrid w:val="0"/>
        <w:spacing w:before="120" w:beforeLines="50" w:after="50" w:line="360" w:lineRule="auto"/>
        <w:rPr>
          <w:rFonts w:ascii="宋体" w:hAnsi="宋体"/>
          <w:sz w:val="24"/>
          <w:szCs w:val="20"/>
        </w:rPr>
      </w:pPr>
    </w:p>
    <w:p w14:paraId="45AD4E56">
      <w:pPr>
        <w:snapToGrid w:val="0"/>
        <w:spacing w:before="120" w:beforeLines="50" w:after="50" w:line="360" w:lineRule="auto"/>
        <w:rPr>
          <w:rFonts w:ascii="宋体" w:hAnsi="宋体"/>
          <w:sz w:val="24"/>
          <w:szCs w:val="20"/>
        </w:rPr>
      </w:pPr>
      <w:r>
        <w:rPr>
          <w:rFonts w:hint="eastAsia" w:ascii="宋体" w:hAnsi="宋体"/>
          <w:sz w:val="24"/>
        </w:rPr>
        <w:t>投标人公章：</w:t>
      </w:r>
    </w:p>
    <w:p w14:paraId="6A48B015">
      <w:pPr>
        <w:snapToGrid w:val="0"/>
        <w:spacing w:before="120" w:beforeLines="50" w:after="50" w:line="360" w:lineRule="auto"/>
        <w:jc w:val="center"/>
        <w:rPr>
          <w:rFonts w:ascii="宋体" w:hAnsi="宋体"/>
          <w:sz w:val="24"/>
        </w:rPr>
      </w:pPr>
      <w:r>
        <w:rPr>
          <w:rFonts w:hint="eastAsia" w:ascii="宋体" w:hAnsi="宋体"/>
          <w:sz w:val="24"/>
        </w:rPr>
        <w:t xml:space="preserve">                                年   月     日</w:t>
      </w:r>
    </w:p>
    <w:p w14:paraId="31C3EC34">
      <w:pPr>
        <w:snapToGrid w:val="0"/>
        <w:spacing w:before="120" w:beforeLines="50" w:after="50" w:line="360" w:lineRule="auto"/>
        <w:rPr>
          <w:rFonts w:ascii="宋体" w:hAnsi="宋体"/>
          <w:sz w:val="24"/>
        </w:rPr>
      </w:pPr>
    </w:p>
    <w:p w14:paraId="2545D86C">
      <w:pPr>
        <w:snapToGrid w:val="0"/>
        <w:spacing w:before="120" w:beforeLines="50" w:after="50" w:line="360" w:lineRule="auto"/>
        <w:rPr>
          <w:rFonts w:ascii="宋体" w:hAnsi="宋体"/>
          <w:sz w:val="24"/>
        </w:rPr>
      </w:pPr>
    </w:p>
    <w:p w14:paraId="30C86245">
      <w:pPr>
        <w:snapToGrid w:val="0"/>
        <w:spacing w:before="50" w:after="120" w:afterLines="50" w:line="360" w:lineRule="auto"/>
        <w:jc w:val="left"/>
        <w:rPr>
          <w:rFonts w:ascii="宋体" w:hAnsi="宋体"/>
          <w:b/>
          <w:sz w:val="24"/>
        </w:rPr>
      </w:pPr>
      <w:r>
        <w:rPr>
          <w:rFonts w:hint="eastAsia" w:ascii="宋体" w:hAnsi="宋体"/>
          <w:b/>
          <w:sz w:val="24"/>
        </w:rPr>
        <w:t>附件6：投标单位情况表：</w:t>
      </w:r>
    </w:p>
    <w:p w14:paraId="0DCA2C92">
      <w:pPr>
        <w:snapToGrid w:val="0"/>
        <w:spacing w:before="120" w:beforeLines="50" w:after="50" w:line="360" w:lineRule="auto"/>
        <w:jc w:val="center"/>
        <w:rPr>
          <w:rFonts w:ascii="宋体" w:hAnsi="宋体"/>
          <w:b/>
          <w:sz w:val="24"/>
        </w:rPr>
      </w:pPr>
      <w:r>
        <w:rPr>
          <w:rFonts w:hint="eastAsia" w:ascii="宋体" w:hAnsi="宋体"/>
          <w:b/>
          <w:sz w:val="24"/>
        </w:rPr>
        <w:t>投标单位情况表</w:t>
      </w:r>
    </w:p>
    <w:p w14:paraId="004142E0">
      <w:pPr>
        <w:pStyle w:val="18"/>
        <w:spacing w:before="120" w:after="120" w:line="360" w:lineRule="auto"/>
        <w:rPr>
          <w:rFonts w:ascii="Times New Roman" w:hAnsi="Times New Roman"/>
        </w:rPr>
      </w:pPr>
      <w:r>
        <w:rPr>
          <w:rFonts w:hint="eastAsia" w:ascii="Times New Roman" w:hAnsi="Times New Roman"/>
        </w:rPr>
        <w:t>投标单位：填表日期：</w:t>
      </w:r>
    </w:p>
    <w:tbl>
      <w:tblPr>
        <w:tblStyle w:val="30"/>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60"/>
        <w:gridCol w:w="2887"/>
        <w:gridCol w:w="1222"/>
        <w:gridCol w:w="166"/>
        <w:gridCol w:w="2534"/>
      </w:tblGrid>
      <w:tr w14:paraId="25C3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2104" w:type="dxa"/>
            <w:gridSpan w:val="2"/>
            <w:vAlign w:val="center"/>
          </w:tcPr>
          <w:p w14:paraId="703BA49C">
            <w:pPr>
              <w:pStyle w:val="18"/>
              <w:spacing w:before="120" w:after="120" w:line="360" w:lineRule="auto"/>
              <w:rPr>
                <w:rFonts w:ascii="Times New Roman" w:hAnsi="Times New Roman"/>
              </w:rPr>
            </w:pPr>
            <w:r>
              <w:rPr>
                <w:rFonts w:hint="eastAsia" w:ascii="Times New Roman" w:hAnsi="Times New Roman"/>
              </w:rPr>
              <w:t>单位名称</w:t>
            </w:r>
          </w:p>
        </w:tc>
        <w:tc>
          <w:tcPr>
            <w:tcW w:w="2887" w:type="dxa"/>
            <w:vAlign w:val="center"/>
          </w:tcPr>
          <w:p w14:paraId="311CF166">
            <w:pPr>
              <w:widowControl/>
              <w:spacing w:line="360" w:lineRule="auto"/>
              <w:jc w:val="center"/>
              <w:rPr>
                <w:sz w:val="24"/>
              </w:rPr>
            </w:pPr>
          </w:p>
        </w:tc>
        <w:tc>
          <w:tcPr>
            <w:tcW w:w="1388" w:type="dxa"/>
            <w:gridSpan w:val="2"/>
            <w:vAlign w:val="center"/>
          </w:tcPr>
          <w:p w14:paraId="78134042">
            <w:pPr>
              <w:pStyle w:val="18"/>
              <w:spacing w:before="120" w:after="120" w:line="360" w:lineRule="auto"/>
              <w:rPr>
                <w:rFonts w:ascii="Times New Roman" w:hAnsi="Times New Roman"/>
              </w:rPr>
            </w:pPr>
            <w:r>
              <w:rPr>
                <w:rFonts w:hint="eastAsia" w:ascii="Times New Roman" w:hAnsi="Times New Roman"/>
              </w:rPr>
              <w:t>电话</w:t>
            </w:r>
          </w:p>
        </w:tc>
        <w:tc>
          <w:tcPr>
            <w:tcW w:w="2534" w:type="dxa"/>
            <w:vAlign w:val="center"/>
          </w:tcPr>
          <w:p w14:paraId="7CEF838E">
            <w:pPr>
              <w:pStyle w:val="18"/>
              <w:spacing w:before="120" w:after="120" w:line="360" w:lineRule="auto"/>
              <w:jc w:val="center"/>
              <w:rPr>
                <w:rFonts w:ascii="Times New Roman" w:hAnsi="Times New Roman"/>
              </w:rPr>
            </w:pPr>
          </w:p>
        </w:tc>
      </w:tr>
      <w:tr w14:paraId="49C1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104" w:type="dxa"/>
            <w:gridSpan w:val="2"/>
            <w:vAlign w:val="center"/>
          </w:tcPr>
          <w:p w14:paraId="4FDC8B8E">
            <w:pPr>
              <w:pStyle w:val="18"/>
              <w:spacing w:before="120" w:after="120" w:line="360" w:lineRule="auto"/>
              <w:rPr>
                <w:rFonts w:ascii="Times New Roman" w:hAnsi="Times New Roman"/>
              </w:rPr>
            </w:pPr>
            <w:r>
              <w:rPr>
                <w:rFonts w:hint="eastAsia" w:ascii="Times New Roman" w:hAnsi="Times New Roman"/>
              </w:rPr>
              <w:t>地址</w:t>
            </w:r>
          </w:p>
        </w:tc>
        <w:tc>
          <w:tcPr>
            <w:tcW w:w="2887" w:type="dxa"/>
            <w:vAlign w:val="center"/>
          </w:tcPr>
          <w:p w14:paraId="2639AEC0">
            <w:pPr>
              <w:pStyle w:val="18"/>
              <w:spacing w:before="120" w:after="120" w:line="360" w:lineRule="auto"/>
              <w:jc w:val="center"/>
              <w:rPr>
                <w:rFonts w:ascii="Times New Roman" w:hAnsi="Times New Roman"/>
              </w:rPr>
            </w:pPr>
          </w:p>
        </w:tc>
        <w:tc>
          <w:tcPr>
            <w:tcW w:w="1388" w:type="dxa"/>
            <w:gridSpan w:val="2"/>
            <w:vAlign w:val="center"/>
          </w:tcPr>
          <w:p w14:paraId="3521E2B1">
            <w:pPr>
              <w:pStyle w:val="18"/>
              <w:spacing w:before="120" w:after="120" w:line="360" w:lineRule="auto"/>
              <w:rPr>
                <w:rFonts w:ascii="Times New Roman" w:hAnsi="Times New Roman"/>
              </w:rPr>
            </w:pPr>
            <w:r>
              <w:rPr>
                <w:rFonts w:hint="eastAsia" w:ascii="Times New Roman" w:hAnsi="Times New Roman"/>
              </w:rPr>
              <w:t>传真</w:t>
            </w:r>
          </w:p>
        </w:tc>
        <w:tc>
          <w:tcPr>
            <w:tcW w:w="2534" w:type="dxa"/>
            <w:vAlign w:val="center"/>
          </w:tcPr>
          <w:p w14:paraId="5A22794F">
            <w:pPr>
              <w:pStyle w:val="18"/>
              <w:spacing w:before="120" w:after="120" w:line="360" w:lineRule="auto"/>
              <w:jc w:val="center"/>
              <w:rPr>
                <w:rFonts w:ascii="Times New Roman" w:hAnsi="Times New Roman"/>
              </w:rPr>
            </w:pPr>
          </w:p>
        </w:tc>
      </w:tr>
      <w:tr w14:paraId="1DB8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104" w:type="dxa"/>
            <w:gridSpan w:val="2"/>
            <w:vAlign w:val="center"/>
          </w:tcPr>
          <w:p w14:paraId="66099901">
            <w:pPr>
              <w:pStyle w:val="18"/>
              <w:spacing w:before="120" w:after="120" w:line="360" w:lineRule="auto"/>
              <w:rPr>
                <w:rFonts w:ascii="Times New Roman" w:hAnsi="Times New Roman"/>
              </w:rPr>
            </w:pPr>
            <w:r>
              <w:rPr>
                <w:rFonts w:hint="eastAsia" w:ascii="Times New Roman" w:hAnsi="Times New Roman"/>
              </w:rPr>
              <w:t>主管部门</w:t>
            </w:r>
          </w:p>
        </w:tc>
        <w:tc>
          <w:tcPr>
            <w:tcW w:w="2887" w:type="dxa"/>
            <w:vAlign w:val="center"/>
          </w:tcPr>
          <w:p w14:paraId="4D9E86D4">
            <w:pPr>
              <w:pStyle w:val="18"/>
              <w:spacing w:before="120" w:after="120" w:line="360" w:lineRule="auto"/>
              <w:jc w:val="center"/>
              <w:rPr>
                <w:rFonts w:ascii="Times New Roman" w:hAnsi="Times New Roman"/>
              </w:rPr>
            </w:pPr>
          </w:p>
        </w:tc>
        <w:tc>
          <w:tcPr>
            <w:tcW w:w="1388" w:type="dxa"/>
            <w:gridSpan w:val="2"/>
            <w:vAlign w:val="center"/>
          </w:tcPr>
          <w:p w14:paraId="2B953868">
            <w:pPr>
              <w:pStyle w:val="18"/>
              <w:spacing w:before="120" w:after="120" w:line="360" w:lineRule="auto"/>
              <w:rPr>
                <w:rFonts w:ascii="Times New Roman" w:hAnsi="Times New Roman"/>
              </w:rPr>
            </w:pPr>
            <w:r>
              <w:rPr>
                <w:rFonts w:hint="eastAsia" w:ascii="Times New Roman" w:hAnsi="Times New Roman"/>
              </w:rPr>
              <w:t>企业性质</w:t>
            </w:r>
          </w:p>
        </w:tc>
        <w:tc>
          <w:tcPr>
            <w:tcW w:w="2534" w:type="dxa"/>
            <w:vAlign w:val="center"/>
          </w:tcPr>
          <w:p w14:paraId="4702C6FB">
            <w:pPr>
              <w:pStyle w:val="18"/>
              <w:spacing w:before="120" w:after="120" w:line="360" w:lineRule="auto"/>
              <w:jc w:val="center"/>
              <w:rPr>
                <w:rFonts w:ascii="Times New Roman" w:hAnsi="Times New Roman"/>
              </w:rPr>
            </w:pPr>
          </w:p>
        </w:tc>
      </w:tr>
      <w:tr w14:paraId="6C6E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104" w:type="dxa"/>
            <w:gridSpan w:val="2"/>
            <w:vAlign w:val="center"/>
          </w:tcPr>
          <w:p w14:paraId="4FAC2B89">
            <w:pPr>
              <w:pStyle w:val="18"/>
              <w:spacing w:before="120" w:after="120" w:line="360" w:lineRule="auto"/>
              <w:rPr>
                <w:rFonts w:ascii="Times New Roman" w:hAnsi="Times New Roman"/>
              </w:rPr>
            </w:pPr>
            <w:r>
              <w:rPr>
                <w:rFonts w:hint="eastAsia" w:ascii="Times New Roman" w:hAnsi="Times New Roman"/>
              </w:rPr>
              <w:t>企业法人</w:t>
            </w:r>
          </w:p>
        </w:tc>
        <w:tc>
          <w:tcPr>
            <w:tcW w:w="2887" w:type="dxa"/>
            <w:vAlign w:val="center"/>
          </w:tcPr>
          <w:p w14:paraId="61F0E6B1">
            <w:pPr>
              <w:pStyle w:val="18"/>
              <w:spacing w:before="120" w:after="120" w:line="360" w:lineRule="auto"/>
              <w:jc w:val="center"/>
              <w:rPr>
                <w:rFonts w:ascii="Times New Roman" w:hAnsi="Times New Roman"/>
              </w:rPr>
            </w:pPr>
          </w:p>
        </w:tc>
        <w:tc>
          <w:tcPr>
            <w:tcW w:w="1388" w:type="dxa"/>
            <w:gridSpan w:val="2"/>
            <w:vAlign w:val="center"/>
          </w:tcPr>
          <w:p w14:paraId="7ED39FB1">
            <w:pPr>
              <w:pStyle w:val="18"/>
              <w:spacing w:before="120" w:after="120" w:line="360" w:lineRule="auto"/>
              <w:rPr>
                <w:rFonts w:ascii="Times New Roman" w:hAnsi="Times New Roman"/>
              </w:rPr>
            </w:pPr>
            <w:r>
              <w:rPr>
                <w:rFonts w:hint="eastAsia"/>
              </w:rPr>
              <w:t>资质等级</w:t>
            </w:r>
          </w:p>
        </w:tc>
        <w:tc>
          <w:tcPr>
            <w:tcW w:w="2534" w:type="dxa"/>
            <w:vAlign w:val="center"/>
          </w:tcPr>
          <w:p w14:paraId="2C20CE6D">
            <w:pPr>
              <w:pStyle w:val="18"/>
              <w:spacing w:before="120" w:after="120" w:line="360" w:lineRule="auto"/>
              <w:jc w:val="center"/>
              <w:rPr>
                <w:rFonts w:ascii="Times New Roman" w:hAnsi="Times New Roman"/>
              </w:rPr>
            </w:pPr>
          </w:p>
        </w:tc>
      </w:tr>
      <w:tr w14:paraId="568E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2104" w:type="dxa"/>
            <w:gridSpan w:val="2"/>
            <w:vAlign w:val="center"/>
          </w:tcPr>
          <w:p w14:paraId="3A0282A7">
            <w:pPr>
              <w:pStyle w:val="18"/>
              <w:spacing w:before="120" w:after="120" w:line="360" w:lineRule="auto"/>
              <w:rPr>
                <w:rFonts w:ascii="Times New Roman" w:hAnsi="Times New Roman"/>
              </w:rPr>
            </w:pPr>
            <w:r>
              <w:rPr>
                <w:rFonts w:hint="eastAsia" w:ascii="Times New Roman" w:hAnsi="Times New Roman"/>
              </w:rPr>
              <w:t>授权代表</w:t>
            </w:r>
          </w:p>
        </w:tc>
        <w:tc>
          <w:tcPr>
            <w:tcW w:w="2887" w:type="dxa"/>
            <w:vAlign w:val="center"/>
          </w:tcPr>
          <w:p w14:paraId="29E2001D">
            <w:pPr>
              <w:pStyle w:val="18"/>
              <w:spacing w:before="120" w:after="120" w:line="360" w:lineRule="auto"/>
              <w:jc w:val="center"/>
              <w:rPr>
                <w:rFonts w:ascii="Times New Roman" w:hAnsi="Times New Roman"/>
              </w:rPr>
            </w:pPr>
          </w:p>
        </w:tc>
        <w:tc>
          <w:tcPr>
            <w:tcW w:w="1388" w:type="dxa"/>
            <w:gridSpan w:val="2"/>
            <w:vAlign w:val="center"/>
          </w:tcPr>
          <w:p w14:paraId="0F599F32">
            <w:pPr>
              <w:pStyle w:val="18"/>
              <w:spacing w:before="120" w:after="120" w:line="360" w:lineRule="auto"/>
              <w:rPr>
                <w:rFonts w:ascii="Times New Roman" w:hAnsi="Times New Roman"/>
              </w:rPr>
            </w:pPr>
            <w:r>
              <w:rPr>
                <w:rFonts w:hint="eastAsia" w:ascii="Times New Roman" w:hAnsi="Times New Roman"/>
              </w:rPr>
              <w:t>职务</w:t>
            </w:r>
          </w:p>
        </w:tc>
        <w:tc>
          <w:tcPr>
            <w:tcW w:w="2534" w:type="dxa"/>
            <w:vAlign w:val="center"/>
          </w:tcPr>
          <w:p w14:paraId="36A15BD9">
            <w:pPr>
              <w:pStyle w:val="18"/>
              <w:spacing w:before="120" w:after="120" w:line="360" w:lineRule="auto"/>
              <w:jc w:val="center"/>
              <w:rPr>
                <w:rFonts w:ascii="Times New Roman" w:hAnsi="Times New Roman"/>
              </w:rPr>
            </w:pPr>
          </w:p>
        </w:tc>
      </w:tr>
      <w:tr w14:paraId="7FD0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9" w:hRule="atLeast"/>
          <w:jc w:val="center"/>
        </w:trPr>
        <w:tc>
          <w:tcPr>
            <w:tcW w:w="844" w:type="dxa"/>
            <w:vMerge w:val="restart"/>
            <w:vAlign w:val="center"/>
          </w:tcPr>
          <w:p w14:paraId="078423EB">
            <w:pPr>
              <w:pStyle w:val="18"/>
              <w:spacing w:before="120" w:after="120" w:line="360" w:lineRule="auto"/>
              <w:ind w:firstLine="720" w:firstLineChars="300"/>
              <w:jc w:val="center"/>
              <w:rPr>
                <w:rFonts w:ascii="Times New Roman" w:hAnsi="Times New Roman"/>
              </w:rPr>
            </w:pPr>
          </w:p>
          <w:p w14:paraId="25BF1180">
            <w:pPr>
              <w:pStyle w:val="18"/>
              <w:spacing w:before="120" w:after="120" w:line="360" w:lineRule="auto"/>
              <w:jc w:val="center"/>
              <w:rPr>
                <w:rFonts w:ascii="Times New Roman" w:hAnsi="Times New Roman"/>
              </w:rPr>
            </w:pPr>
            <w:r>
              <w:rPr>
                <w:rFonts w:hint="eastAsia" w:ascii="Times New Roman" w:hAnsi="Times New Roman"/>
              </w:rPr>
              <w:t>单位概况</w:t>
            </w:r>
          </w:p>
          <w:p w14:paraId="56F9E0B8">
            <w:pPr>
              <w:pStyle w:val="18"/>
              <w:spacing w:before="120" w:after="120" w:line="360" w:lineRule="auto"/>
              <w:ind w:firstLine="720" w:firstLineChars="300"/>
              <w:jc w:val="center"/>
              <w:rPr>
                <w:rFonts w:ascii="Times New Roman" w:hAnsi="Times New Roman"/>
              </w:rPr>
            </w:pPr>
          </w:p>
          <w:p w14:paraId="66F5B583">
            <w:pPr>
              <w:pStyle w:val="18"/>
              <w:spacing w:before="120" w:after="120" w:line="360" w:lineRule="auto"/>
              <w:ind w:firstLine="720" w:firstLineChars="300"/>
              <w:jc w:val="center"/>
              <w:rPr>
                <w:rFonts w:ascii="Times New Roman" w:hAnsi="Times New Roman"/>
              </w:rPr>
            </w:pPr>
          </w:p>
          <w:p w14:paraId="2E25EB29">
            <w:pPr>
              <w:pStyle w:val="18"/>
              <w:spacing w:before="120" w:after="120" w:line="360" w:lineRule="auto"/>
              <w:ind w:firstLine="720" w:firstLineChars="300"/>
              <w:jc w:val="center"/>
              <w:rPr>
                <w:rFonts w:ascii="Times New Roman" w:hAnsi="Times New Roman"/>
              </w:rPr>
            </w:pPr>
          </w:p>
          <w:p w14:paraId="4D9C3B29">
            <w:pPr>
              <w:pStyle w:val="18"/>
              <w:spacing w:before="120" w:after="120" w:line="360" w:lineRule="auto"/>
              <w:ind w:firstLine="720" w:firstLineChars="300"/>
              <w:jc w:val="center"/>
              <w:rPr>
                <w:rFonts w:ascii="Times New Roman" w:hAnsi="Times New Roman"/>
              </w:rPr>
            </w:pPr>
          </w:p>
        </w:tc>
        <w:tc>
          <w:tcPr>
            <w:tcW w:w="1260" w:type="dxa"/>
            <w:vMerge w:val="restart"/>
            <w:vAlign w:val="center"/>
          </w:tcPr>
          <w:p w14:paraId="30788BF7">
            <w:pPr>
              <w:spacing w:line="360" w:lineRule="auto"/>
              <w:jc w:val="center"/>
              <w:rPr>
                <w:sz w:val="24"/>
              </w:rPr>
            </w:pPr>
            <w:r>
              <w:rPr>
                <w:rFonts w:hint="eastAsia"/>
                <w:sz w:val="24"/>
              </w:rPr>
              <w:t>职工总数</w:t>
            </w:r>
          </w:p>
        </w:tc>
        <w:tc>
          <w:tcPr>
            <w:tcW w:w="2887" w:type="dxa"/>
            <w:vAlign w:val="center"/>
          </w:tcPr>
          <w:p w14:paraId="7EFFFD2E">
            <w:pPr>
              <w:pStyle w:val="18"/>
              <w:spacing w:before="120" w:after="120" w:line="360" w:lineRule="auto"/>
              <w:rPr>
                <w:rFonts w:ascii="Times New Roman" w:hAnsi="Times New Roman"/>
              </w:rPr>
            </w:pPr>
            <w:r>
              <w:rPr>
                <w:rFonts w:hint="eastAsia" w:ascii="Times New Roman" w:hAnsi="Times New Roman"/>
              </w:rPr>
              <w:t>员工（包括技术工人、</w:t>
            </w:r>
            <w:r>
              <w:rPr>
                <w:rFonts w:hint="eastAsia"/>
              </w:rPr>
              <w:t>高级技师、工程师</w:t>
            </w:r>
            <w:r>
              <w:rPr>
                <w:rFonts w:hint="eastAsia" w:ascii="Times New Roman" w:hAnsi="Times New Roman"/>
              </w:rPr>
              <w:t>）：   人</w:t>
            </w:r>
          </w:p>
        </w:tc>
        <w:tc>
          <w:tcPr>
            <w:tcW w:w="3922" w:type="dxa"/>
            <w:gridSpan w:val="3"/>
            <w:vAlign w:val="center"/>
          </w:tcPr>
          <w:p w14:paraId="564CDAAE">
            <w:pPr>
              <w:pStyle w:val="18"/>
              <w:spacing w:before="120" w:after="120" w:line="360" w:lineRule="auto"/>
              <w:rPr>
                <w:rFonts w:ascii="Times New Roman" w:hAnsi="Times New Roman"/>
              </w:rPr>
            </w:pPr>
            <w:r>
              <w:rPr>
                <w:rFonts w:hint="eastAsia" w:ascii="Times New Roman" w:hAnsi="Times New Roman"/>
              </w:rPr>
              <w:t>技术工人：人</w:t>
            </w:r>
          </w:p>
        </w:tc>
      </w:tr>
      <w:tr w14:paraId="5040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1" w:hRule="atLeast"/>
          <w:jc w:val="center"/>
        </w:trPr>
        <w:tc>
          <w:tcPr>
            <w:tcW w:w="844" w:type="dxa"/>
            <w:vMerge w:val="continue"/>
            <w:vAlign w:val="center"/>
          </w:tcPr>
          <w:p w14:paraId="58790FA3">
            <w:pPr>
              <w:pStyle w:val="18"/>
              <w:spacing w:before="120" w:after="120" w:line="360" w:lineRule="auto"/>
              <w:ind w:firstLine="720" w:firstLineChars="300"/>
              <w:jc w:val="center"/>
              <w:rPr>
                <w:rFonts w:ascii="Times New Roman" w:hAnsi="Times New Roman"/>
              </w:rPr>
            </w:pPr>
          </w:p>
        </w:tc>
        <w:tc>
          <w:tcPr>
            <w:tcW w:w="1260" w:type="dxa"/>
            <w:vMerge w:val="continue"/>
            <w:vAlign w:val="center"/>
          </w:tcPr>
          <w:p w14:paraId="58EFCBAB">
            <w:pPr>
              <w:widowControl/>
              <w:spacing w:line="360" w:lineRule="auto"/>
              <w:jc w:val="center"/>
              <w:rPr>
                <w:sz w:val="24"/>
              </w:rPr>
            </w:pPr>
          </w:p>
        </w:tc>
        <w:tc>
          <w:tcPr>
            <w:tcW w:w="2887" w:type="dxa"/>
            <w:vAlign w:val="center"/>
          </w:tcPr>
          <w:p w14:paraId="0762DBCC">
            <w:pPr>
              <w:pStyle w:val="18"/>
              <w:spacing w:before="120" w:after="120" w:line="360" w:lineRule="auto"/>
            </w:pPr>
            <w:r>
              <w:rPr>
                <w:rFonts w:hint="eastAsia"/>
              </w:rPr>
              <w:t>高级技师：人</w:t>
            </w:r>
          </w:p>
        </w:tc>
        <w:tc>
          <w:tcPr>
            <w:tcW w:w="3922" w:type="dxa"/>
            <w:gridSpan w:val="3"/>
            <w:vAlign w:val="center"/>
          </w:tcPr>
          <w:p w14:paraId="61338616">
            <w:pPr>
              <w:pStyle w:val="18"/>
              <w:spacing w:before="120" w:after="120" w:line="360" w:lineRule="auto"/>
            </w:pPr>
            <w:r>
              <w:rPr>
                <w:rFonts w:hint="eastAsia"/>
              </w:rPr>
              <w:t>工程师：人</w:t>
            </w:r>
          </w:p>
        </w:tc>
      </w:tr>
      <w:tr w14:paraId="6991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8" w:hRule="atLeast"/>
          <w:jc w:val="center"/>
        </w:trPr>
        <w:tc>
          <w:tcPr>
            <w:tcW w:w="844" w:type="dxa"/>
            <w:vMerge w:val="continue"/>
            <w:vAlign w:val="center"/>
          </w:tcPr>
          <w:p w14:paraId="1A43B7A7">
            <w:pPr>
              <w:pStyle w:val="18"/>
              <w:spacing w:before="120" w:after="120" w:line="360" w:lineRule="auto"/>
              <w:ind w:firstLine="720" w:firstLineChars="300"/>
              <w:jc w:val="center"/>
              <w:rPr>
                <w:rFonts w:ascii="Times New Roman" w:hAnsi="Times New Roman"/>
              </w:rPr>
            </w:pPr>
          </w:p>
        </w:tc>
        <w:tc>
          <w:tcPr>
            <w:tcW w:w="1260" w:type="dxa"/>
            <w:vAlign w:val="center"/>
          </w:tcPr>
          <w:p w14:paraId="0435F123">
            <w:pPr>
              <w:pStyle w:val="18"/>
              <w:spacing w:before="120" w:after="120" w:line="360" w:lineRule="auto"/>
              <w:jc w:val="center"/>
            </w:pPr>
            <w:r>
              <w:rPr>
                <w:rFonts w:hint="eastAsia"/>
              </w:rPr>
              <w:t>流动资金</w:t>
            </w:r>
          </w:p>
        </w:tc>
        <w:tc>
          <w:tcPr>
            <w:tcW w:w="2887" w:type="dxa"/>
            <w:vAlign w:val="center"/>
          </w:tcPr>
          <w:p w14:paraId="7E03F7F4">
            <w:pPr>
              <w:pStyle w:val="18"/>
              <w:spacing w:before="120" w:after="120" w:line="360" w:lineRule="auto"/>
              <w:jc w:val="center"/>
            </w:pPr>
          </w:p>
        </w:tc>
        <w:tc>
          <w:tcPr>
            <w:tcW w:w="1222" w:type="dxa"/>
            <w:vAlign w:val="center"/>
          </w:tcPr>
          <w:p w14:paraId="10A19B7D">
            <w:pPr>
              <w:pStyle w:val="18"/>
              <w:spacing w:before="120" w:after="120" w:line="360" w:lineRule="auto"/>
              <w:jc w:val="center"/>
            </w:pPr>
            <w:r>
              <w:rPr>
                <w:rFonts w:hint="eastAsia"/>
              </w:rPr>
              <w:t>营业面积</w:t>
            </w:r>
          </w:p>
        </w:tc>
        <w:tc>
          <w:tcPr>
            <w:tcW w:w="2700" w:type="dxa"/>
            <w:gridSpan w:val="2"/>
            <w:vAlign w:val="center"/>
          </w:tcPr>
          <w:p w14:paraId="14701222">
            <w:pPr>
              <w:pStyle w:val="18"/>
              <w:spacing w:before="120" w:after="120" w:line="360" w:lineRule="auto"/>
              <w:jc w:val="center"/>
            </w:pPr>
          </w:p>
        </w:tc>
      </w:tr>
      <w:tr w14:paraId="6783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exact"/>
          <w:jc w:val="center"/>
        </w:trPr>
        <w:tc>
          <w:tcPr>
            <w:tcW w:w="844" w:type="dxa"/>
            <w:vMerge w:val="continue"/>
            <w:vAlign w:val="center"/>
          </w:tcPr>
          <w:p w14:paraId="160858C9">
            <w:pPr>
              <w:pStyle w:val="18"/>
              <w:spacing w:before="120" w:after="120" w:line="360" w:lineRule="auto"/>
              <w:ind w:firstLine="720" w:firstLineChars="300"/>
              <w:jc w:val="center"/>
              <w:rPr>
                <w:rFonts w:ascii="Times New Roman" w:hAnsi="Times New Roman"/>
              </w:rPr>
            </w:pPr>
          </w:p>
        </w:tc>
        <w:tc>
          <w:tcPr>
            <w:tcW w:w="1260" w:type="dxa"/>
            <w:vAlign w:val="center"/>
          </w:tcPr>
          <w:p w14:paraId="1777AD15">
            <w:pPr>
              <w:pStyle w:val="18"/>
              <w:spacing w:before="120" w:after="120" w:line="360" w:lineRule="auto"/>
              <w:jc w:val="center"/>
            </w:pPr>
            <w:r>
              <w:rPr>
                <w:rFonts w:hint="eastAsia"/>
              </w:rPr>
              <w:t>固定资金</w:t>
            </w:r>
          </w:p>
        </w:tc>
        <w:tc>
          <w:tcPr>
            <w:tcW w:w="2887" w:type="dxa"/>
            <w:vAlign w:val="center"/>
          </w:tcPr>
          <w:p w14:paraId="2103579C">
            <w:pPr>
              <w:widowControl/>
              <w:spacing w:line="360" w:lineRule="auto"/>
              <w:jc w:val="center"/>
              <w:rPr>
                <w:sz w:val="24"/>
              </w:rPr>
            </w:pPr>
          </w:p>
        </w:tc>
        <w:tc>
          <w:tcPr>
            <w:tcW w:w="1222" w:type="dxa"/>
            <w:vAlign w:val="center"/>
          </w:tcPr>
          <w:p w14:paraId="123565B2">
            <w:pPr>
              <w:pStyle w:val="18"/>
              <w:spacing w:before="120" w:after="120" w:line="360" w:lineRule="auto"/>
              <w:jc w:val="center"/>
            </w:pPr>
            <w:r>
              <w:rPr>
                <w:rFonts w:hint="eastAsia"/>
              </w:rPr>
              <w:t>维修网点</w:t>
            </w:r>
          </w:p>
        </w:tc>
        <w:tc>
          <w:tcPr>
            <w:tcW w:w="2700" w:type="dxa"/>
            <w:gridSpan w:val="2"/>
            <w:vAlign w:val="center"/>
          </w:tcPr>
          <w:p w14:paraId="2B0B492A">
            <w:pPr>
              <w:widowControl/>
              <w:spacing w:line="360" w:lineRule="auto"/>
              <w:jc w:val="center"/>
              <w:rPr>
                <w:sz w:val="24"/>
              </w:rPr>
            </w:pPr>
          </w:p>
        </w:tc>
      </w:tr>
      <w:tr w14:paraId="0CDC8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44" w:type="dxa"/>
            <w:vAlign w:val="center"/>
          </w:tcPr>
          <w:p w14:paraId="7F837E6E">
            <w:pPr>
              <w:pStyle w:val="18"/>
              <w:spacing w:before="120" w:after="120" w:line="360" w:lineRule="auto"/>
              <w:jc w:val="center"/>
              <w:rPr>
                <w:rFonts w:ascii="Times New Roman" w:hAnsi="Times New Roman"/>
              </w:rPr>
            </w:pPr>
            <w:r>
              <w:rPr>
                <w:rFonts w:hint="eastAsia" w:ascii="Times New Roman" w:hAnsi="Times New Roman"/>
              </w:rPr>
              <w:t>单位简历</w:t>
            </w:r>
          </w:p>
        </w:tc>
        <w:tc>
          <w:tcPr>
            <w:tcW w:w="8069" w:type="dxa"/>
            <w:gridSpan w:val="5"/>
          </w:tcPr>
          <w:p w14:paraId="2591B861">
            <w:pPr>
              <w:spacing w:line="360" w:lineRule="auto"/>
              <w:jc w:val="left"/>
              <w:rPr>
                <w:sz w:val="24"/>
              </w:rPr>
            </w:pPr>
          </w:p>
        </w:tc>
      </w:tr>
      <w:tr w14:paraId="6F6A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jc w:val="center"/>
        </w:trPr>
        <w:tc>
          <w:tcPr>
            <w:tcW w:w="844" w:type="dxa"/>
            <w:vAlign w:val="center"/>
          </w:tcPr>
          <w:p w14:paraId="3BFAF73B">
            <w:pPr>
              <w:pStyle w:val="18"/>
              <w:spacing w:before="120" w:after="120" w:line="360" w:lineRule="auto"/>
              <w:jc w:val="center"/>
              <w:rPr>
                <w:rFonts w:ascii="Times New Roman" w:hAnsi="Times New Roman"/>
              </w:rPr>
            </w:pPr>
            <w:r>
              <w:rPr>
                <w:rFonts w:hint="eastAsia" w:ascii="Times New Roman" w:hAnsi="Times New Roman"/>
              </w:rPr>
              <w:t>优势及特长</w:t>
            </w:r>
          </w:p>
        </w:tc>
        <w:tc>
          <w:tcPr>
            <w:tcW w:w="8069" w:type="dxa"/>
            <w:gridSpan w:val="5"/>
          </w:tcPr>
          <w:p w14:paraId="67C73FAF">
            <w:pPr>
              <w:spacing w:line="360" w:lineRule="auto"/>
              <w:jc w:val="left"/>
              <w:rPr>
                <w:sz w:val="24"/>
              </w:rPr>
            </w:pPr>
          </w:p>
        </w:tc>
      </w:tr>
    </w:tbl>
    <w:p w14:paraId="1E04029D">
      <w:pPr>
        <w:snapToGrid w:val="0"/>
        <w:spacing w:before="50" w:after="120" w:afterLines="50" w:line="360" w:lineRule="auto"/>
        <w:jc w:val="left"/>
        <w:rPr>
          <w:rFonts w:ascii="宋体" w:hAnsi="宋体"/>
          <w:b/>
          <w:sz w:val="24"/>
        </w:rPr>
      </w:pPr>
    </w:p>
    <w:p w14:paraId="4CD7098C">
      <w:pPr>
        <w:pStyle w:val="6"/>
        <w:rPr>
          <w:rFonts w:ascii="宋体" w:hAnsi="宋体" w:cs="宋体"/>
          <w:bCs w:val="0"/>
          <w:sz w:val="24"/>
          <w:szCs w:val="24"/>
        </w:rPr>
      </w:pPr>
      <w:r>
        <w:rPr>
          <w:rFonts w:hint="eastAsia" w:ascii="宋体" w:hAnsi="宋体" w:cs="宋体"/>
          <w:sz w:val="24"/>
        </w:rPr>
        <w:t>附件</w:t>
      </w:r>
      <w:r>
        <w:rPr>
          <w:rFonts w:hint="eastAsia" w:ascii="宋体" w:hAnsi="宋体" w:cs="宋体"/>
          <w:sz w:val="24"/>
          <w:lang w:val="en-US" w:eastAsia="zh-CN"/>
        </w:rPr>
        <w:t>7</w:t>
      </w:r>
      <w:r>
        <w:rPr>
          <w:rFonts w:hint="eastAsia" w:ascii="宋体" w:hAnsi="宋体" w:cs="宋体"/>
          <w:sz w:val="24"/>
        </w:rPr>
        <w:t>：</w:t>
      </w:r>
      <w:r>
        <w:rPr>
          <w:rFonts w:hint="eastAsia" w:ascii="宋体" w:hAnsi="宋体" w:cs="宋体"/>
          <w:bCs w:val="0"/>
          <w:sz w:val="24"/>
          <w:szCs w:val="24"/>
        </w:rPr>
        <w:t>投标人依法缴纳税收和社保费、无失信行为的声明函</w:t>
      </w:r>
    </w:p>
    <w:p w14:paraId="20E01C21">
      <w:pPr>
        <w:pStyle w:val="6"/>
        <w:jc w:val="center"/>
        <w:rPr>
          <w:rFonts w:ascii="宋体" w:hAnsi="宋体" w:cs="宋体"/>
          <w:bCs w:val="0"/>
          <w:sz w:val="30"/>
          <w:szCs w:val="30"/>
        </w:rPr>
      </w:pPr>
      <w:r>
        <w:rPr>
          <w:rFonts w:hint="eastAsia" w:ascii="宋体" w:hAnsi="宋体" w:cs="宋体"/>
          <w:bCs w:val="0"/>
          <w:sz w:val="30"/>
          <w:szCs w:val="30"/>
        </w:rPr>
        <w:t>投标人依法缴纳税收和社保费、无失信行为的声明函</w:t>
      </w:r>
    </w:p>
    <w:p w14:paraId="76ABE609">
      <w:pPr>
        <w:pStyle w:val="6"/>
        <w:jc w:val="center"/>
        <w:rPr>
          <w:rFonts w:ascii="宋体" w:hAnsi="宋体" w:cs="宋体"/>
          <w:bCs w:val="0"/>
          <w:sz w:val="30"/>
          <w:szCs w:val="30"/>
        </w:rPr>
      </w:pPr>
    </w:p>
    <w:p w14:paraId="4997120D">
      <w:pPr>
        <w:snapToGrid w:val="0"/>
        <w:spacing w:line="360" w:lineRule="auto"/>
        <w:rPr>
          <w:rFonts w:ascii="宋体" w:hAnsi="宋体" w:cs="宋体"/>
          <w:sz w:val="24"/>
        </w:rPr>
      </w:pPr>
      <w:r>
        <w:rPr>
          <w:rFonts w:hint="eastAsia" w:ascii="宋体" w:hAnsi="宋体" w:cs="宋体"/>
          <w:sz w:val="24"/>
        </w:rPr>
        <w:t>致：采购人</w:t>
      </w:r>
    </w:p>
    <w:p w14:paraId="5DBC756B">
      <w:pPr>
        <w:pStyle w:val="6"/>
        <w:ind w:firstLine="480" w:firstLineChars="200"/>
        <w:rPr>
          <w:rFonts w:ascii="宋体" w:hAnsi="宋体" w:cs="宋体"/>
          <w:b w:val="0"/>
          <w:bCs w:val="0"/>
          <w:sz w:val="24"/>
          <w:szCs w:val="24"/>
        </w:rPr>
      </w:pPr>
      <w:r>
        <w:rPr>
          <w:rFonts w:hint="eastAsia" w:ascii="宋体" w:hAnsi="宋体" w:cs="宋体"/>
          <w:b w:val="0"/>
          <w:bCs w:val="0"/>
          <w:sz w:val="24"/>
          <w:szCs w:val="24"/>
        </w:rPr>
        <w:t>本公司（单位）在参加采购编号为            ，项目名称为         的政府采购活动前，在生产经营活动中始终依法缴纳税收和社保费。截至公告发布日止，相关主体在“信用中国”网站(www.creditchina.gov.cn)及中国政府采购网(www.ccgp.gov.cn)无失信行为。</w:t>
      </w:r>
    </w:p>
    <w:p w14:paraId="5A61FBEB">
      <w:pPr>
        <w:pStyle w:val="6"/>
        <w:ind w:firstLine="480" w:firstLineChars="200"/>
        <w:rPr>
          <w:rFonts w:ascii="宋体" w:hAnsi="宋体" w:cs="宋体"/>
          <w:b w:val="0"/>
          <w:bCs w:val="0"/>
          <w:sz w:val="24"/>
          <w:szCs w:val="24"/>
        </w:rPr>
      </w:pPr>
      <w:r>
        <w:rPr>
          <w:rFonts w:hint="eastAsia" w:ascii="宋体" w:hAnsi="宋体" w:cs="宋体"/>
          <w:b w:val="0"/>
          <w:bCs w:val="0"/>
          <w:sz w:val="24"/>
          <w:szCs w:val="24"/>
        </w:rPr>
        <w:t>特此声明。</w:t>
      </w:r>
    </w:p>
    <w:p w14:paraId="21EF3961">
      <w:pPr>
        <w:snapToGrid w:val="0"/>
        <w:spacing w:line="360" w:lineRule="auto"/>
        <w:ind w:firstLine="5520" w:firstLineChars="2300"/>
        <w:rPr>
          <w:rFonts w:ascii="宋体" w:hAnsi="宋体" w:cs="宋体"/>
          <w:sz w:val="24"/>
          <w:u w:val="single"/>
        </w:rPr>
      </w:pPr>
      <w:r>
        <w:rPr>
          <w:rFonts w:hint="eastAsia" w:ascii="宋体" w:hAnsi="宋体" w:cs="宋体"/>
          <w:sz w:val="24"/>
        </w:rPr>
        <w:t>投标人公章：</w:t>
      </w:r>
      <w:r>
        <w:rPr>
          <w:rFonts w:hint="eastAsia" w:ascii="宋体" w:hAnsi="宋体" w:cs="宋体"/>
          <w:sz w:val="24"/>
          <w:u w:val="single"/>
        </w:rPr>
        <w:t xml:space="preserve">            </w:t>
      </w:r>
    </w:p>
    <w:p w14:paraId="2B52F8E9">
      <w:pPr>
        <w:pStyle w:val="6"/>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FCA45CE">
      <w:pPr>
        <w:rPr>
          <w:rFonts w:hint="eastAsia" w:ascii="宋体" w:hAnsi="宋体"/>
          <w:b/>
          <w:sz w:val="24"/>
        </w:rPr>
      </w:pPr>
      <w:r>
        <w:rPr>
          <w:rFonts w:hint="eastAsia" w:ascii="宋体" w:hAnsi="宋体"/>
          <w:b/>
          <w:sz w:val="24"/>
        </w:rPr>
        <w:br w:type="page"/>
      </w:r>
    </w:p>
    <w:p w14:paraId="7921FA07">
      <w:pPr>
        <w:snapToGrid w:val="0"/>
        <w:spacing w:before="50" w:after="120" w:afterLines="50"/>
        <w:jc w:val="left"/>
        <w:rPr>
          <w:rFonts w:ascii="宋体" w:hAnsi="宋体"/>
          <w:b/>
          <w:sz w:val="24"/>
        </w:rPr>
      </w:pPr>
      <w:r>
        <w:rPr>
          <w:rFonts w:hint="eastAsia" w:ascii="宋体" w:hAnsi="宋体"/>
          <w:b/>
          <w:sz w:val="24"/>
        </w:rPr>
        <w:t>附件</w:t>
      </w:r>
      <w:r>
        <w:rPr>
          <w:rFonts w:hint="eastAsia" w:ascii="宋体" w:hAnsi="宋体"/>
          <w:b/>
          <w:sz w:val="24"/>
          <w:lang w:val="en-US" w:eastAsia="zh-CN"/>
        </w:rPr>
        <w:t>8</w:t>
      </w:r>
      <w:r>
        <w:rPr>
          <w:rFonts w:hint="eastAsia" w:ascii="宋体" w:hAnsi="宋体"/>
          <w:b/>
          <w:sz w:val="24"/>
        </w:rPr>
        <w:t>：评分响应表格式：</w:t>
      </w:r>
    </w:p>
    <w:p w14:paraId="2A8C4F79">
      <w:pPr>
        <w:snapToGrid w:val="0"/>
        <w:spacing w:before="120" w:beforeLines="50" w:after="50"/>
        <w:rPr>
          <w:rFonts w:ascii="宋体" w:hAnsi="宋体"/>
          <w:b/>
          <w:sz w:val="24"/>
        </w:rPr>
      </w:pPr>
    </w:p>
    <w:p w14:paraId="19BB9BC3">
      <w:pPr>
        <w:snapToGrid w:val="0"/>
        <w:spacing w:before="50" w:after="50"/>
        <w:jc w:val="center"/>
        <w:rPr>
          <w:rFonts w:ascii="宋体" w:hAnsi="宋体"/>
          <w:b/>
          <w:sz w:val="36"/>
          <w:szCs w:val="36"/>
        </w:rPr>
      </w:pPr>
      <w:r>
        <w:rPr>
          <w:rFonts w:hint="eastAsia" w:ascii="宋体" w:hAnsi="宋体"/>
          <w:b/>
          <w:sz w:val="36"/>
          <w:szCs w:val="36"/>
        </w:rPr>
        <w:t>▲评分响应表</w:t>
      </w:r>
    </w:p>
    <w:p w14:paraId="57DA0DF2">
      <w:pPr>
        <w:snapToGrid w:val="0"/>
        <w:spacing w:before="50" w:after="50" w:line="360" w:lineRule="auto"/>
        <w:rPr>
          <w:rFonts w:ascii="宋体" w:hAnsi="宋体"/>
          <w:b/>
          <w:sz w:val="24"/>
          <w:u w:val="single"/>
        </w:rPr>
      </w:pPr>
      <w:r>
        <w:rPr>
          <w:rFonts w:hint="eastAsia" w:ascii="宋体" w:hAnsi="宋体"/>
          <w:b/>
          <w:sz w:val="24"/>
        </w:rPr>
        <w:t>投标单位名称：</w:t>
      </w:r>
    </w:p>
    <w:tbl>
      <w:tblPr>
        <w:tblStyle w:val="30"/>
        <w:tblW w:w="982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2"/>
        <w:gridCol w:w="1276"/>
        <w:gridCol w:w="1276"/>
        <w:gridCol w:w="1076"/>
        <w:gridCol w:w="859"/>
        <w:gridCol w:w="1042"/>
        <w:gridCol w:w="1134"/>
        <w:gridCol w:w="2404"/>
      </w:tblGrid>
      <w:tr w14:paraId="58191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233A2D8A">
            <w:pPr>
              <w:pStyle w:val="23"/>
              <w:ind w:firstLine="0" w:firstLineChars="0"/>
              <w:jc w:val="center"/>
              <w:rPr>
                <w:rFonts w:ascii="宋体" w:eastAsia="宋体"/>
                <w:b/>
                <w:bCs/>
                <w:color w:val="auto"/>
              </w:rPr>
            </w:pPr>
            <w:r>
              <w:rPr>
                <w:rFonts w:hint="eastAsia" w:ascii="宋体" w:eastAsia="宋体"/>
                <w:b/>
                <w:bCs/>
                <w:color w:val="auto"/>
              </w:rPr>
              <w:t>序号</w:t>
            </w:r>
          </w:p>
        </w:tc>
        <w:tc>
          <w:tcPr>
            <w:tcW w:w="1276" w:type="dxa"/>
            <w:tcBorders>
              <w:top w:val="single" w:color="auto" w:sz="4" w:space="0"/>
              <w:left w:val="single" w:color="auto" w:sz="4" w:space="0"/>
              <w:bottom w:val="single" w:color="auto" w:sz="4" w:space="0"/>
              <w:right w:val="single" w:color="auto" w:sz="4" w:space="0"/>
            </w:tcBorders>
            <w:vAlign w:val="center"/>
          </w:tcPr>
          <w:p w14:paraId="6ADA8474">
            <w:pPr>
              <w:pStyle w:val="23"/>
              <w:ind w:firstLine="0" w:firstLineChars="0"/>
              <w:jc w:val="center"/>
              <w:rPr>
                <w:rFonts w:ascii="宋体" w:eastAsia="宋体"/>
                <w:b/>
                <w:bCs/>
                <w:color w:val="auto"/>
              </w:rPr>
            </w:pPr>
            <w:r>
              <w:rPr>
                <w:rFonts w:hint="eastAsia" w:ascii="宋体" w:eastAsia="宋体"/>
                <w:b/>
                <w:bCs/>
                <w:color w:val="auto"/>
              </w:rPr>
              <w:t>评审内容</w:t>
            </w:r>
          </w:p>
        </w:tc>
        <w:tc>
          <w:tcPr>
            <w:tcW w:w="1276" w:type="dxa"/>
            <w:tcBorders>
              <w:top w:val="single" w:color="auto" w:sz="4" w:space="0"/>
              <w:left w:val="single" w:color="auto" w:sz="4" w:space="0"/>
              <w:bottom w:val="single" w:color="auto" w:sz="4" w:space="0"/>
              <w:right w:val="single" w:color="auto" w:sz="4" w:space="0"/>
            </w:tcBorders>
            <w:vAlign w:val="center"/>
          </w:tcPr>
          <w:p w14:paraId="2D8F0380">
            <w:pPr>
              <w:pStyle w:val="23"/>
              <w:ind w:firstLine="0" w:firstLineChars="0"/>
              <w:rPr>
                <w:rFonts w:ascii="宋体" w:eastAsia="宋体"/>
                <w:b/>
                <w:bCs/>
                <w:color w:val="auto"/>
              </w:rPr>
            </w:pPr>
            <w:r>
              <w:rPr>
                <w:rFonts w:hint="eastAsia" w:ascii="宋体" w:eastAsia="宋体"/>
                <w:b/>
                <w:bCs/>
                <w:color w:val="auto"/>
              </w:rPr>
              <w:t>评分标准</w:t>
            </w:r>
          </w:p>
        </w:tc>
        <w:tc>
          <w:tcPr>
            <w:tcW w:w="1076" w:type="dxa"/>
            <w:tcBorders>
              <w:top w:val="single" w:color="auto" w:sz="4" w:space="0"/>
              <w:left w:val="single" w:color="auto" w:sz="4" w:space="0"/>
              <w:bottom w:val="single" w:color="auto" w:sz="4" w:space="0"/>
              <w:right w:val="single" w:color="auto" w:sz="4" w:space="0"/>
            </w:tcBorders>
            <w:vAlign w:val="center"/>
          </w:tcPr>
          <w:p w14:paraId="5D41470A">
            <w:pPr>
              <w:pStyle w:val="23"/>
              <w:ind w:firstLine="0" w:firstLineChars="0"/>
              <w:jc w:val="center"/>
              <w:rPr>
                <w:rFonts w:ascii="宋体" w:eastAsia="宋体"/>
                <w:b/>
                <w:bCs/>
                <w:color w:val="auto"/>
              </w:rPr>
            </w:pPr>
            <w:r>
              <w:rPr>
                <w:rFonts w:hint="eastAsia" w:ascii="宋体" w:eastAsia="宋体"/>
                <w:b/>
                <w:bCs/>
                <w:color w:val="auto"/>
              </w:rPr>
              <w:t>评分标准分值</w:t>
            </w:r>
          </w:p>
        </w:tc>
        <w:tc>
          <w:tcPr>
            <w:tcW w:w="859" w:type="dxa"/>
            <w:tcBorders>
              <w:top w:val="single" w:color="auto" w:sz="4" w:space="0"/>
              <w:left w:val="single" w:color="auto" w:sz="4" w:space="0"/>
              <w:bottom w:val="single" w:color="auto" w:sz="4" w:space="0"/>
              <w:right w:val="single" w:color="auto" w:sz="4" w:space="0"/>
            </w:tcBorders>
            <w:vAlign w:val="center"/>
          </w:tcPr>
          <w:p w14:paraId="77798A29">
            <w:pPr>
              <w:pStyle w:val="23"/>
              <w:ind w:firstLine="0" w:firstLineChars="0"/>
              <w:jc w:val="center"/>
              <w:rPr>
                <w:rFonts w:ascii="宋体" w:eastAsia="宋体"/>
                <w:b/>
                <w:bCs/>
                <w:color w:val="auto"/>
              </w:rPr>
            </w:pPr>
            <w:r>
              <w:rPr>
                <w:rFonts w:hint="eastAsia" w:ascii="宋体" w:eastAsia="宋体"/>
                <w:b/>
                <w:bCs/>
                <w:color w:val="auto"/>
              </w:rPr>
              <w:t>自评得分</w:t>
            </w:r>
          </w:p>
        </w:tc>
        <w:tc>
          <w:tcPr>
            <w:tcW w:w="1042" w:type="dxa"/>
            <w:tcBorders>
              <w:top w:val="single" w:color="auto" w:sz="4" w:space="0"/>
              <w:left w:val="single" w:color="auto" w:sz="4" w:space="0"/>
              <w:bottom w:val="single" w:color="auto" w:sz="4" w:space="0"/>
              <w:right w:val="single" w:color="auto" w:sz="4" w:space="0"/>
            </w:tcBorders>
            <w:vAlign w:val="center"/>
          </w:tcPr>
          <w:p w14:paraId="4E771F5E">
            <w:pPr>
              <w:pStyle w:val="23"/>
              <w:ind w:firstLine="0" w:firstLineChars="0"/>
              <w:jc w:val="center"/>
              <w:rPr>
                <w:rFonts w:ascii="宋体" w:eastAsia="宋体"/>
                <w:b/>
                <w:bCs/>
                <w:color w:val="auto"/>
                <w:sz w:val="21"/>
                <w:szCs w:val="21"/>
              </w:rPr>
            </w:pPr>
            <w:r>
              <w:rPr>
                <w:rFonts w:hint="eastAsia" w:ascii="宋体" w:eastAsia="宋体"/>
                <w:b/>
                <w:bCs/>
                <w:color w:val="auto"/>
                <w:sz w:val="21"/>
                <w:szCs w:val="21"/>
              </w:rPr>
              <w:t>其中肯定能得分分值</w:t>
            </w:r>
          </w:p>
        </w:tc>
        <w:tc>
          <w:tcPr>
            <w:tcW w:w="1134" w:type="dxa"/>
            <w:tcBorders>
              <w:top w:val="single" w:color="auto" w:sz="4" w:space="0"/>
              <w:left w:val="single" w:color="auto" w:sz="4" w:space="0"/>
              <w:bottom w:val="single" w:color="auto" w:sz="4" w:space="0"/>
              <w:right w:val="single" w:color="auto" w:sz="4" w:space="0"/>
            </w:tcBorders>
            <w:vAlign w:val="center"/>
          </w:tcPr>
          <w:p w14:paraId="31DA3D80">
            <w:pPr>
              <w:pStyle w:val="23"/>
              <w:ind w:firstLine="0" w:firstLineChars="0"/>
              <w:jc w:val="center"/>
              <w:rPr>
                <w:rFonts w:ascii="宋体" w:eastAsia="宋体"/>
                <w:b/>
                <w:bCs/>
                <w:color w:val="auto"/>
                <w:sz w:val="21"/>
                <w:szCs w:val="21"/>
              </w:rPr>
            </w:pPr>
            <w:r>
              <w:rPr>
                <w:rFonts w:hint="eastAsia" w:ascii="宋体" w:eastAsia="宋体"/>
                <w:b/>
                <w:bCs/>
                <w:color w:val="auto"/>
                <w:sz w:val="21"/>
                <w:szCs w:val="21"/>
              </w:rPr>
              <w:t>可能可以得分分值</w:t>
            </w:r>
          </w:p>
        </w:tc>
        <w:tc>
          <w:tcPr>
            <w:tcW w:w="2404" w:type="dxa"/>
            <w:tcBorders>
              <w:top w:val="single" w:color="auto" w:sz="4" w:space="0"/>
              <w:left w:val="single" w:color="auto" w:sz="4" w:space="0"/>
              <w:bottom w:val="single" w:color="auto" w:sz="4" w:space="0"/>
              <w:right w:val="single" w:color="auto" w:sz="4" w:space="0"/>
            </w:tcBorders>
            <w:vAlign w:val="center"/>
          </w:tcPr>
          <w:p w14:paraId="74ECEBB0">
            <w:pPr>
              <w:pStyle w:val="23"/>
              <w:ind w:firstLine="0" w:firstLineChars="0"/>
              <w:jc w:val="center"/>
              <w:rPr>
                <w:rFonts w:ascii="宋体" w:eastAsia="宋体"/>
                <w:b/>
                <w:bCs/>
                <w:color w:val="auto"/>
              </w:rPr>
            </w:pPr>
            <w:r>
              <w:rPr>
                <w:rFonts w:hint="eastAsia" w:ascii="宋体" w:eastAsia="宋体"/>
                <w:b/>
                <w:bCs/>
                <w:color w:val="auto"/>
              </w:rPr>
              <w:t>页码</w:t>
            </w:r>
          </w:p>
        </w:tc>
      </w:tr>
      <w:tr w14:paraId="20D7E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38A41384">
            <w:pPr>
              <w:pStyle w:val="23"/>
              <w:ind w:firstLine="0" w:firstLineChars="0"/>
              <w:jc w:val="center"/>
              <w:rPr>
                <w:rFonts w:ascii="宋体" w:eastAsia="宋体"/>
                <w:b/>
                <w:bCs/>
                <w:color w:val="auto"/>
              </w:rPr>
            </w:pPr>
            <w:r>
              <w:rPr>
                <w:rFonts w:hint="eastAsia" w:ascii="宋体" w:eastAsia="宋体"/>
                <w:b/>
                <w:bCs/>
                <w:color w:val="auto"/>
              </w:rPr>
              <w:t>一</w:t>
            </w:r>
          </w:p>
        </w:tc>
        <w:tc>
          <w:tcPr>
            <w:tcW w:w="1276" w:type="dxa"/>
            <w:tcBorders>
              <w:top w:val="single" w:color="auto" w:sz="4" w:space="0"/>
              <w:left w:val="single" w:color="auto" w:sz="4" w:space="0"/>
              <w:bottom w:val="single" w:color="auto" w:sz="4" w:space="0"/>
              <w:right w:val="single" w:color="auto" w:sz="4" w:space="0"/>
            </w:tcBorders>
            <w:vAlign w:val="center"/>
          </w:tcPr>
          <w:p w14:paraId="19EB4514">
            <w:pPr>
              <w:pStyle w:val="23"/>
              <w:ind w:firstLine="0" w:firstLineChars="0"/>
              <w:jc w:val="center"/>
              <w:rPr>
                <w:rFonts w:ascii="宋体" w:eastAsia="宋体"/>
                <w:b/>
                <w:bCs/>
                <w:color w:val="auto"/>
              </w:rPr>
            </w:pPr>
            <w:r>
              <w:rPr>
                <w:rFonts w:hint="eastAsia" w:ascii="宋体" w:eastAsia="宋体"/>
                <w:b/>
                <w:bCs/>
                <w:color w:val="auto"/>
              </w:rPr>
              <w:t>技术分</w:t>
            </w:r>
          </w:p>
        </w:tc>
        <w:tc>
          <w:tcPr>
            <w:tcW w:w="1276" w:type="dxa"/>
            <w:tcBorders>
              <w:top w:val="single" w:color="auto" w:sz="4" w:space="0"/>
              <w:left w:val="single" w:color="auto" w:sz="4" w:space="0"/>
              <w:bottom w:val="single" w:color="auto" w:sz="4" w:space="0"/>
              <w:right w:val="single" w:color="auto" w:sz="4" w:space="0"/>
            </w:tcBorders>
            <w:vAlign w:val="center"/>
          </w:tcPr>
          <w:p w14:paraId="00C78A4C">
            <w:pPr>
              <w:pStyle w:val="23"/>
              <w:ind w:firstLine="482"/>
              <w:jc w:val="center"/>
              <w:rPr>
                <w:rFonts w:ascii="宋体" w:eastAsia="宋体"/>
                <w:b/>
                <w:bCs/>
                <w:color w:val="auto"/>
              </w:rPr>
            </w:pPr>
          </w:p>
        </w:tc>
        <w:tc>
          <w:tcPr>
            <w:tcW w:w="1076" w:type="dxa"/>
            <w:tcBorders>
              <w:top w:val="single" w:color="auto" w:sz="4" w:space="0"/>
              <w:left w:val="single" w:color="auto" w:sz="4" w:space="0"/>
              <w:bottom w:val="single" w:color="auto" w:sz="4" w:space="0"/>
              <w:right w:val="single" w:color="auto" w:sz="4" w:space="0"/>
            </w:tcBorders>
            <w:vAlign w:val="center"/>
          </w:tcPr>
          <w:p w14:paraId="2D9201E1">
            <w:pPr>
              <w:pStyle w:val="23"/>
              <w:ind w:firstLine="0" w:firstLineChars="0"/>
              <w:jc w:val="center"/>
              <w:rPr>
                <w:rFonts w:ascii="宋体" w:eastAsia="宋体"/>
                <w:b/>
                <w:bCs/>
                <w:color w:val="auto"/>
              </w:rPr>
            </w:pPr>
          </w:p>
        </w:tc>
        <w:tc>
          <w:tcPr>
            <w:tcW w:w="859" w:type="dxa"/>
            <w:tcBorders>
              <w:top w:val="single" w:color="auto" w:sz="4" w:space="0"/>
              <w:left w:val="single" w:color="auto" w:sz="4" w:space="0"/>
              <w:bottom w:val="single" w:color="auto" w:sz="4" w:space="0"/>
              <w:right w:val="single" w:color="auto" w:sz="4" w:space="0"/>
            </w:tcBorders>
            <w:vAlign w:val="center"/>
          </w:tcPr>
          <w:p w14:paraId="2EC70E15">
            <w:pPr>
              <w:pStyle w:val="23"/>
              <w:ind w:firstLine="0" w:firstLineChars="0"/>
              <w:jc w:val="center"/>
              <w:rPr>
                <w:rFonts w:ascii="宋体" w:eastAsia="宋体"/>
                <w:b/>
                <w:bCs/>
                <w:color w:val="auto"/>
              </w:rPr>
            </w:pPr>
          </w:p>
        </w:tc>
        <w:tc>
          <w:tcPr>
            <w:tcW w:w="1042" w:type="dxa"/>
            <w:tcBorders>
              <w:top w:val="single" w:color="auto" w:sz="4" w:space="0"/>
              <w:left w:val="single" w:color="auto" w:sz="4" w:space="0"/>
              <w:bottom w:val="single" w:color="auto" w:sz="4" w:space="0"/>
              <w:right w:val="single" w:color="auto" w:sz="4" w:space="0"/>
            </w:tcBorders>
            <w:vAlign w:val="center"/>
          </w:tcPr>
          <w:p w14:paraId="1BD8D112">
            <w:pPr>
              <w:pStyle w:val="23"/>
              <w:ind w:firstLine="0" w:firstLineChars="0"/>
              <w:jc w:val="center"/>
              <w:rPr>
                <w:rFonts w:ascii="宋体" w:eastAsia="宋体"/>
                <w:b/>
                <w:bCs/>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524C65C5">
            <w:pPr>
              <w:pStyle w:val="23"/>
              <w:ind w:firstLine="0" w:firstLineChars="0"/>
              <w:jc w:val="center"/>
              <w:rPr>
                <w:rFonts w:ascii="宋体" w:eastAsia="宋体"/>
                <w:bCs/>
                <w:color w:val="auto"/>
                <w:sz w:val="15"/>
                <w:szCs w:val="15"/>
              </w:rPr>
            </w:pPr>
            <w:r>
              <w:rPr>
                <w:rFonts w:hint="eastAsia" w:ascii="宋体" w:eastAsia="宋体"/>
                <w:bCs/>
                <w:color w:val="auto"/>
                <w:sz w:val="15"/>
                <w:szCs w:val="15"/>
              </w:rPr>
              <w:t>如类似业绩、参数偏离等</w:t>
            </w:r>
          </w:p>
        </w:tc>
        <w:tc>
          <w:tcPr>
            <w:tcW w:w="2404" w:type="dxa"/>
            <w:tcBorders>
              <w:top w:val="single" w:color="auto" w:sz="4" w:space="0"/>
              <w:left w:val="single" w:color="auto" w:sz="4" w:space="0"/>
              <w:bottom w:val="single" w:color="auto" w:sz="4" w:space="0"/>
              <w:right w:val="single" w:color="auto" w:sz="4" w:space="0"/>
            </w:tcBorders>
            <w:vAlign w:val="center"/>
          </w:tcPr>
          <w:p w14:paraId="35FF42DE">
            <w:pPr>
              <w:pStyle w:val="23"/>
              <w:ind w:firstLine="0" w:firstLineChars="0"/>
              <w:jc w:val="center"/>
              <w:rPr>
                <w:rFonts w:ascii="宋体" w:eastAsia="宋体"/>
                <w:b/>
                <w:bCs/>
                <w:color w:val="auto"/>
              </w:rPr>
            </w:pPr>
          </w:p>
        </w:tc>
      </w:tr>
      <w:tr w14:paraId="4C8352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4"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582253C2">
            <w:pPr>
              <w:widowControl/>
              <w:rPr>
                <w:rFonts w:ascii="宋体" w:hAnsi="宋体"/>
                <w:sz w:val="24"/>
              </w:rPr>
            </w:pPr>
            <w:r>
              <w:rPr>
                <w:rFonts w:hint="eastAsia" w:ascii="宋体" w:hAnsi="宋体"/>
                <w:sz w:val="24"/>
              </w:rPr>
              <w:t>1</w:t>
            </w:r>
          </w:p>
        </w:tc>
        <w:tc>
          <w:tcPr>
            <w:tcW w:w="1276" w:type="dxa"/>
            <w:tcBorders>
              <w:top w:val="single" w:color="auto" w:sz="4" w:space="0"/>
              <w:left w:val="single" w:color="auto" w:sz="4" w:space="0"/>
              <w:bottom w:val="single" w:color="auto" w:sz="4" w:space="0"/>
              <w:right w:val="single" w:color="auto" w:sz="4" w:space="0"/>
            </w:tcBorders>
            <w:vAlign w:val="center"/>
          </w:tcPr>
          <w:p w14:paraId="37752987">
            <w:pPr>
              <w:rPr>
                <w:rFonts w:ascii="宋体" w:hAnsi="宋体"/>
                <w:sz w:val="24"/>
              </w:rPr>
            </w:pPr>
          </w:p>
        </w:tc>
        <w:tc>
          <w:tcPr>
            <w:tcW w:w="1276" w:type="dxa"/>
            <w:tcBorders>
              <w:top w:val="single" w:color="auto" w:sz="4" w:space="0"/>
              <w:left w:val="single" w:color="auto" w:sz="4" w:space="0"/>
              <w:right w:val="single" w:color="auto" w:sz="4" w:space="0"/>
            </w:tcBorders>
            <w:vAlign w:val="center"/>
          </w:tcPr>
          <w:p w14:paraId="348B0603">
            <w:pPr>
              <w:rPr>
                <w:rFonts w:ascii="宋体" w:hAnsi="宋体"/>
                <w:sz w:val="24"/>
              </w:rPr>
            </w:pPr>
          </w:p>
        </w:tc>
        <w:tc>
          <w:tcPr>
            <w:tcW w:w="1076" w:type="dxa"/>
            <w:tcBorders>
              <w:top w:val="single" w:color="auto" w:sz="4" w:space="0"/>
              <w:left w:val="single" w:color="auto" w:sz="4" w:space="0"/>
              <w:right w:val="single" w:color="auto" w:sz="4" w:space="0"/>
            </w:tcBorders>
            <w:vAlign w:val="center"/>
          </w:tcPr>
          <w:p w14:paraId="3AC29575">
            <w:pPr>
              <w:jc w:val="center"/>
              <w:rPr>
                <w:rFonts w:ascii="宋体" w:hAnsi="宋体"/>
                <w:bCs/>
                <w:sz w:val="24"/>
              </w:rPr>
            </w:pPr>
          </w:p>
        </w:tc>
        <w:tc>
          <w:tcPr>
            <w:tcW w:w="859" w:type="dxa"/>
            <w:tcBorders>
              <w:top w:val="single" w:color="auto" w:sz="4" w:space="0"/>
              <w:left w:val="single" w:color="auto" w:sz="4" w:space="0"/>
              <w:right w:val="single" w:color="auto" w:sz="4" w:space="0"/>
            </w:tcBorders>
            <w:vAlign w:val="center"/>
          </w:tcPr>
          <w:p w14:paraId="31E0109E">
            <w:pPr>
              <w:jc w:val="center"/>
              <w:rPr>
                <w:rFonts w:ascii="宋体" w:hAnsi="宋体"/>
                <w:bCs/>
                <w:sz w:val="24"/>
              </w:rPr>
            </w:pPr>
          </w:p>
        </w:tc>
        <w:tc>
          <w:tcPr>
            <w:tcW w:w="1042" w:type="dxa"/>
            <w:tcBorders>
              <w:top w:val="single" w:color="auto" w:sz="4" w:space="0"/>
              <w:left w:val="single" w:color="auto" w:sz="4" w:space="0"/>
              <w:right w:val="single" w:color="auto" w:sz="4" w:space="0"/>
            </w:tcBorders>
            <w:vAlign w:val="center"/>
          </w:tcPr>
          <w:p w14:paraId="5CA5BD28">
            <w:pPr>
              <w:jc w:val="center"/>
              <w:rPr>
                <w:rFonts w:ascii="宋体" w:hAnsi="宋体"/>
                <w:bCs/>
                <w:sz w:val="24"/>
              </w:rPr>
            </w:pPr>
          </w:p>
        </w:tc>
        <w:tc>
          <w:tcPr>
            <w:tcW w:w="1134" w:type="dxa"/>
            <w:tcBorders>
              <w:top w:val="single" w:color="auto" w:sz="4" w:space="0"/>
              <w:left w:val="single" w:color="auto" w:sz="4" w:space="0"/>
              <w:right w:val="single" w:color="auto" w:sz="4" w:space="0"/>
            </w:tcBorders>
            <w:vAlign w:val="center"/>
          </w:tcPr>
          <w:p w14:paraId="0A318B2F">
            <w:pPr>
              <w:jc w:val="center"/>
              <w:rPr>
                <w:rFonts w:ascii="宋体" w:hAnsi="宋体"/>
                <w:bCs/>
                <w:sz w:val="24"/>
              </w:rPr>
            </w:pPr>
          </w:p>
        </w:tc>
        <w:tc>
          <w:tcPr>
            <w:tcW w:w="2404" w:type="dxa"/>
            <w:tcBorders>
              <w:top w:val="single" w:color="auto" w:sz="4" w:space="0"/>
              <w:left w:val="single" w:color="auto" w:sz="4" w:space="0"/>
              <w:right w:val="single" w:color="auto" w:sz="4" w:space="0"/>
            </w:tcBorders>
            <w:vAlign w:val="center"/>
          </w:tcPr>
          <w:p w14:paraId="3B7C8283">
            <w:pPr>
              <w:jc w:val="center"/>
              <w:rPr>
                <w:rFonts w:ascii="宋体" w:hAnsi="宋体"/>
                <w:bCs/>
                <w:sz w:val="24"/>
              </w:rPr>
            </w:pPr>
            <w:r>
              <w:rPr>
                <w:rFonts w:hint="eastAsia" w:ascii="宋体" w:hAnsi="宋体"/>
                <w:bCs/>
                <w:sz w:val="24"/>
              </w:rPr>
              <w:t>详见</w:t>
            </w:r>
            <w:r>
              <w:rPr>
                <w:rFonts w:hint="eastAsia" w:ascii="宋体" w:hAnsi="宋体"/>
                <w:b/>
                <w:bCs/>
                <w:sz w:val="24"/>
              </w:rPr>
              <w:t>商务技术响应文件</w:t>
            </w:r>
            <w:r>
              <w:rPr>
                <w:rFonts w:hint="eastAsia" w:ascii="宋体" w:hAnsi="宋体"/>
                <w:bCs/>
                <w:sz w:val="24"/>
              </w:rPr>
              <w:t>第几页</w:t>
            </w:r>
          </w:p>
        </w:tc>
      </w:tr>
      <w:tr w14:paraId="063700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6"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7E5ACEC7">
            <w:pPr>
              <w:widowControl/>
              <w:rPr>
                <w:rFonts w:ascii="宋体" w:hAnsi="宋体"/>
                <w:sz w:val="24"/>
              </w:rPr>
            </w:pPr>
            <w:r>
              <w:rPr>
                <w:rFonts w:hint="eastAsia" w:ascii="宋体" w:hAnsi="宋体"/>
                <w:sz w:val="24"/>
              </w:rPr>
              <w:t>2</w:t>
            </w:r>
          </w:p>
        </w:tc>
        <w:tc>
          <w:tcPr>
            <w:tcW w:w="1276" w:type="dxa"/>
            <w:tcBorders>
              <w:top w:val="single" w:color="auto" w:sz="4" w:space="0"/>
              <w:left w:val="single" w:color="auto" w:sz="4" w:space="0"/>
              <w:bottom w:val="single" w:color="auto" w:sz="4" w:space="0"/>
              <w:right w:val="single" w:color="auto" w:sz="4" w:space="0"/>
            </w:tcBorders>
            <w:vAlign w:val="center"/>
          </w:tcPr>
          <w:p w14:paraId="16FE920D">
            <w:pPr>
              <w:spacing w:line="320" w:lineRule="exact"/>
              <w:rPr>
                <w:rFonts w:ascii="宋体" w:hAnsi="宋体"/>
                <w:sz w:val="24"/>
              </w:rPr>
            </w:pPr>
          </w:p>
        </w:tc>
        <w:tc>
          <w:tcPr>
            <w:tcW w:w="1276" w:type="dxa"/>
            <w:tcBorders>
              <w:top w:val="single" w:color="auto" w:sz="4" w:space="0"/>
              <w:left w:val="single" w:color="auto" w:sz="4" w:space="0"/>
              <w:right w:val="single" w:color="auto" w:sz="4" w:space="0"/>
            </w:tcBorders>
            <w:vAlign w:val="center"/>
          </w:tcPr>
          <w:p w14:paraId="0E52B4BB">
            <w:pPr>
              <w:widowControl/>
              <w:rPr>
                <w:rFonts w:ascii="宋体" w:hAnsi="宋体" w:cs="宋体"/>
                <w:kern w:val="0"/>
                <w:sz w:val="24"/>
              </w:rPr>
            </w:pPr>
          </w:p>
        </w:tc>
        <w:tc>
          <w:tcPr>
            <w:tcW w:w="1076" w:type="dxa"/>
            <w:tcBorders>
              <w:top w:val="single" w:color="auto" w:sz="4" w:space="0"/>
              <w:left w:val="single" w:color="auto" w:sz="4" w:space="0"/>
              <w:right w:val="single" w:color="auto" w:sz="4" w:space="0"/>
            </w:tcBorders>
            <w:vAlign w:val="center"/>
          </w:tcPr>
          <w:p w14:paraId="2D158189">
            <w:pPr>
              <w:spacing w:line="320" w:lineRule="exact"/>
              <w:jc w:val="center"/>
              <w:rPr>
                <w:rFonts w:ascii="宋体" w:hAnsi="宋体"/>
                <w:bCs/>
                <w:sz w:val="24"/>
              </w:rPr>
            </w:pPr>
          </w:p>
        </w:tc>
        <w:tc>
          <w:tcPr>
            <w:tcW w:w="859" w:type="dxa"/>
            <w:tcBorders>
              <w:top w:val="single" w:color="auto" w:sz="4" w:space="0"/>
              <w:left w:val="single" w:color="auto" w:sz="4" w:space="0"/>
              <w:right w:val="single" w:color="auto" w:sz="4" w:space="0"/>
            </w:tcBorders>
            <w:vAlign w:val="center"/>
          </w:tcPr>
          <w:p w14:paraId="2E254CFA">
            <w:pPr>
              <w:spacing w:line="320" w:lineRule="exact"/>
              <w:jc w:val="center"/>
              <w:rPr>
                <w:rFonts w:ascii="宋体" w:hAnsi="宋体"/>
                <w:bCs/>
                <w:sz w:val="24"/>
              </w:rPr>
            </w:pPr>
          </w:p>
        </w:tc>
        <w:tc>
          <w:tcPr>
            <w:tcW w:w="1042" w:type="dxa"/>
            <w:tcBorders>
              <w:top w:val="single" w:color="auto" w:sz="4" w:space="0"/>
              <w:left w:val="single" w:color="auto" w:sz="4" w:space="0"/>
              <w:right w:val="single" w:color="auto" w:sz="4" w:space="0"/>
            </w:tcBorders>
            <w:vAlign w:val="center"/>
          </w:tcPr>
          <w:p w14:paraId="7E166EDC">
            <w:pPr>
              <w:spacing w:line="320" w:lineRule="exact"/>
              <w:jc w:val="center"/>
              <w:rPr>
                <w:rFonts w:ascii="宋体" w:hAnsi="宋体"/>
                <w:bCs/>
                <w:sz w:val="24"/>
              </w:rPr>
            </w:pPr>
          </w:p>
        </w:tc>
        <w:tc>
          <w:tcPr>
            <w:tcW w:w="1134" w:type="dxa"/>
            <w:tcBorders>
              <w:top w:val="single" w:color="auto" w:sz="4" w:space="0"/>
              <w:left w:val="single" w:color="auto" w:sz="4" w:space="0"/>
              <w:right w:val="single" w:color="auto" w:sz="4" w:space="0"/>
            </w:tcBorders>
            <w:vAlign w:val="center"/>
          </w:tcPr>
          <w:p w14:paraId="392845DA">
            <w:pPr>
              <w:spacing w:line="320" w:lineRule="exact"/>
              <w:jc w:val="center"/>
              <w:rPr>
                <w:rFonts w:ascii="宋体" w:hAnsi="宋体"/>
                <w:bCs/>
                <w:sz w:val="24"/>
              </w:rPr>
            </w:pPr>
          </w:p>
        </w:tc>
        <w:tc>
          <w:tcPr>
            <w:tcW w:w="2404" w:type="dxa"/>
            <w:tcBorders>
              <w:top w:val="single" w:color="auto" w:sz="4" w:space="0"/>
              <w:left w:val="single" w:color="auto" w:sz="4" w:space="0"/>
              <w:right w:val="single" w:color="auto" w:sz="4" w:space="0"/>
            </w:tcBorders>
            <w:vAlign w:val="center"/>
          </w:tcPr>
          <w:p w14:paraId="6931C246">
            <w:pPr>
              <w:jc w:val="center"/>
              <w:rPr>
                <w:rFonts w:ascii="宋体" w:hAnsi="宋体"/>
                <w:bCs/>
                <w:sz w:val="24"/>
              </w:rPr>
            </w:pPr>
            <w:r>
              <w:rPr>
                <w:rFonts w:hint="eastAsia" w:ascii="宋体" w:hAnsi="宋体"/>
                <w:bCs/>
                <w:sz w:val="24"/>
              </w:rPr>
              <w:t>……</w:t>
            </w:r>
          </w:p>
        </w:tc>
      </w:tr>
      <w:tr w14:paraId="7B58C8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62" w:hRule="atLeast"/>
          <w:jc w:val="center"/>
        </w:trPr>
        <w:tc>
          <w:tcPr>
            <w:tcW w:w="762" w:type="dxa"/>
            <w:tcBorders>
              <w:left w:val="single" w:color="auto" w:sz="4" w:space="0"/>
              <w:bottom w:val="single" w:color="auto" w:sz="4" w:space="0"/>
              <w:right w:val="single" w:color="auto" w:sz="4" w:space="0"/>
            </w:tcBorders>
            <w:vAlign w:val="center"/>
          </w:tcPr>
          <w:p w14:paraId="5CB3A87D">
            <w:pPr>
              <w:widowControl/>
              <w:rPr>
                <w:rFonts w:ascii="宋体" w:hAnsi="宋体"/>
                <w:sz w:val="24"/>
              </w:rPr>
            </w:pPr>
            <w:r>
              <w:rPr>
                <w:rFonts w:hint="eastAsia" w:ascii="宋体" w:hAnsi="宋体"/>
                <w:sz w:val="24"/>
              </w:rPr>
              <w:t>……</w:t>
            </w:r>
          </w:p>
        </w:tc>
        <w:tc>
          <w:tcPr>
            <w:tcW w:w="1276" w:type="dxa"/>
            <w:tcBorders>
              <w:left w:val="single" w:color="auto" w:sz="4" w:space="0"/>
              <w:bottom w:val="single" w:color="auto" w:sz="4" w:space="0"/>
              <w:right w:val="single" w:color="auto" w:sz="4" w:space="0"/>
            </w:tcBorders>
            <w:vAlign w:val="center"/>
          </w:tcPr>
          <w:p w14:paraId="53245DD8">
            <w:pPr>
              <w:widowControl/>
              <w:rPr>
                <w:rFonts w:ascii="宋体" w:hAnsi="宋体" w:cs="宋体"/>
                <w:kern w:val="0"/>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1CA392D2">
            <w:pPr>
              <w:ind w:left="55" w:leftChars="26"/>
              <w:rPr>
                <w:rFonts w:ascii="宋体" w:hAnsi="宋体" w:cs="宋体"/>
                <w:kern w:val="0"/>
                <w:sz w:val="24"/>
              </w:rPr>
            </w:pPr>
          </w:p>
        </w:tc>
        <w:tc>
          <w:tcPr>
            <w:tcW w:w="1076" w:type="dxa"/>
            <w:tcBorders>
              <w:top w:val="single" w:color="auto" w:sz="4" w:space="0"/>
              <w:left w:val="single" w:color="auto" w:sz="4" w:space="0"/>
              <w:bottom w:val="single" w:color="auto" w:sz="4" w:space="0"/>
              <w:right w:val="single" w:color="auto" w:sz="4" w:space="0"/>
            </w:tcBorders>
            <w:vAlign w:val="center"/>
          </w:tcPr>
          <w:p w14:paraId="11725D0C">
            <w:pPr>
              <w:spacing w:line="320" w:lineRule="exact"/>
              <w:jc w:val="center"/>
              <w:rPr>
                <w:rFonts w:ascii="宋体" w:hAnsi="宋体"/>
                <w:bCs/>
                <w:sz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0C6BFDD9">
            <w:pPr>
              <w:spacing w:line="320" w:lineRule="exact"/>
              <w:jc w:val="center"/>
              <w:rPr>
                <w:rFonts w:ascii="宋体" w:hAnsi="宋体"/>
                <w:bCs/>
                <w:sz w:val="24"/>
              </w:rPr>
            </w:pPr>
          </w:p>
        </w:tc>
        <w:tc>
          <w:tcPr>
            <w:tcW w:w="1042" w:type="dxa"/>
            <w:tcBorders>
              <w:top w:val="single" w:color="auto" w:sz="4" w:space="0"/>
              <w:left w:val="single" w:color="auto" w:sz="4" w:space="0"/>
              <w:bottom w:val="single" w:color="auto" w:sz="4" w:space="0"/>
              <w:right w:val="single" w:color="auto" w:sz="4" w:space="0"/>
            </w:tcBorders>
            <w:vAlign w:val="center"/>
          </w:tcPr>
          <w:p w14:paraId="71B74894">
            <w:pPr>
              <w:spacing w:line="320" w:lineRule="exact"/>
              <w:jc w:val="center"/>
              <w:rPr>
                <w:rFonts w:ascii="宋体" w:hAnsi="宋体"/>
                <w:bCs/>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96C7D8C">
            <w:pPr>
              <w:spacing w:line="320" w:lineRule="exact"/>
              <w:jc w:val="center"/>
              <w:rPr>
                <w:rFonts w:ascii="宋体" w:hAnsi="宋体"/>
                <w:bCs/>
                <w:sz w:val="24"/>
              </w:rPr>
            </w:pPr>
          </w:p>
        </w:tc>
        <w:tc>
          <w:tcPr>
            <w:tcW w:w="2404" w:type="dxa"/>
            <w:tcBorders>
              <w:top w:val="single" w:color="auto" w:sz="4" w:space="0"/>
              <w:left w:val="single" w:color="auto" w:sz="4" w:space="0"/>
              <w:bottom w:val="single" w:color="auto" w:sz="4" w:space="0"/>
              <w:right w:val="single" w:color="auto" w:sz="4" w:space="0"/>
            </w:tcBorders>
            <w:vAlign w:val="center"/>
          </w:tcPr>
          <w:p w14:paraId="221ED28C">
            <w:pPr>
              <w:jc w:val="center"/>
              <w:rPr>
                <w:rFonts w:ascii="宋体" w:hAnsi="宋体"/>
                <w:bCs/>
                <w:sz w:val="24"/>
              </w:rPr>
            </w:pPr>
          </w:p>
        </w:tc>
      </w:tr>
      <w:tr w14:paraId="32124B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8"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6A7BCF22">
            <w:pPr>
              <w:widowControl/>
              <w:rPr>
                <w:rFonts w:ascii="宋体" w:hAnsi="宋体"/>
                <w:b/>
                <w:sz w:val="24"/>
              </w:rPr>
            </w:pPr>
            <w:r>
              <w:rPr>
                <w:rFonts w:hint="eastAsia" w:ascii="宋体" w:hAnsi="宋体"/>
                <w:b/>
                <w:sz w:val="24"/>
              </w:rPr>
              <w:t>二</w:t>
            </w:r>
          </w:p>
        </w:tc>
        <w:tc>
          <w:tcPr>
            <w:tcW w:w="1276" w:type="dxa"/>
            <w:tcBorders>
              <w:top w:val="single" w:color="auto" w:sz="4" w:space="0"/>
              <w:left w:val="single" w:color="auto" w:sz="4" w:space="0"/>
              <w:bottom w:val="single" w:color="auto" w:sz="4" w:space="0"/>
              <w:right w:val="single" w:color="auto" w:sz="4" w:space="0"/>
            </w:tcBorders>
            <w:vAlign w:val="center"/>
          </w:tcPr>
          <w:p w14:paraId="0B258C9D">
            <w:pPr>
              <w:widowControl/>
              <w:rPr>
                <w:rFonts w:ascii="宋体" w:hAnsi="宋体"/>
                <w:b/>
                <w:sz w:val="24"/>
              </w:rPr>
            </w:pPr>
            <w:r>
              <w:rPr>
                <w:rFonts w:hint="eastAsia" w:ascii="宋体" w:hAnsi="宋体"/>
                <w:b/>
                <w:sz w:val="24"/>
              </w:rPr>
              <w:t>商务分</w:t>
            </w:r>
          </w:p>
        </w:tc>
        <w:tc>
          <w:tcPr>
            <w:tcW w:w="1276" w:type="dxa"/>
            <w:tcBorders>
              <w:top w:val="single" w:color="auto" w:sz="4" w:space="0"/>
              <w:left w:val="single" w:color="auto" w:sz="4" w:space="0"/>
              <w:bottom w:val="single" w:color="auto" w:sz="4" w:space="0"/>
              <w:right w:val="single" w:color="auto" w:sz="4" w:space="0"/>
            </w:tcBorders>
            <w:vAlign w:val="center"/>
          </w:tcPr>
          <w:p w14:paraId="221DCF24">
            <w:pPr>
              <w:pStyle w:val="23"/>
              <w:ind w:firstLine="0" w:firstLineChars="0"/>
              <w:jc w:val="both"/>
              <w:rPr>
                <w:rFonts w:ascii="宋体" w:eastAsia="宋体"/>
                <w:b/>
                <w:color w:val="auto"/>
              </w:rPr>
            </w:pPr>
          </w:p>
        </w:tc>
        <w:tc>
          <w:tcPr>
            <w:tcW w:w="1076" w:type="dxa"/>
            <w:tcBorders>
              <w:top w:val="single" w:color="auto" w:sz="4" w:space="0"/>
              <w:left w:val="single" w:color="auto" w:sz="4" w:space="0"/>
              <w:bottom w:val="single" w:color="auto" w:sz="4" w:space="0"/>
              <w:right w:val="single" w:color="auto" w:sz="4" w:space="0"/>
            </w:tcBorders>
            <w:vAlign w:val="center"/>
          </w:tcPr>
          <w:p w14:paraId="7214F444">
            <w:pPr>
              <w:pStyle w:val="23"/>
              <w:ind w:firstLine="0" w:firstLineChars="0"/>
              <w:jc w:val="center"/>
              <w:rPr>
                <w:rFonts w:ascii="宋体" w:eastAsia="宋体"/>
                <w:b/>
                <w:color w:val="auto"/>
              </w:rPr>
            </w:pPr>
          </w:p>
        </w:tc>
        <w:tc>
          <w:tcPr>
            <w:tcW w:w="859" w:type="dxa"/>
            <w:tcBorders>
              <w:top w:val="single" w:color="auto" w:sz="4" w:space="0"/>
              <w:left w:val="single" w:color="auto" w:sz="4" w:space="0"/>
              <w:bottom w:val="single" w:color="auto" w:sz="4" w:space="0"/>
              <w:right w:val="single" w:color="auto" w:sz="4" w:space="0"/>
            </w:tcBorders>
            <w:vAlign w:val="center"/>
          </w:tcPr>
          <w:p w14:paraId="760D2CC4">
            <w:pPr>
              <w:pStyle w:val="23"/>
              <w:ind w:firstLine="0" w:firstLineChars="0"/>
              <w:jc w:val="center"/>
              <w:rPr>
                <w:rFonts w:ascii="宋体" w:eastAsia="宋体"/>
                <w:b/>
                <w:color w:val="auto"/>
              </w:rPr>
            </w:pPr>
          </w:p>
        </w:tc>
        <w:tc>
          <w:tcPr>
            <w:tcW w:w="1042" w:type="dxa"/>
            <w:tcBorders>
              <w:top w:val="single" w:color="auto" w:sz="4" w:space="0"/>
              <w:left w:val="single" w:color="auto" w:sz="4" w:space="0"/>
              <w:bottom w:val="single" w:color="auto" w:sz="4" w:space="0"/>
              <w:right w:val="single" w:color="auto" w:sz="4" w:space="0"/>
            </w:tcBorders>
            <w:vAlign w:val="center"/>
          </w:tcPr>
          <w:p w14:paraId="35C4A732">
            <w:pPr>
              <w:pStyle w:val="23"/>
              <w:ind w:firstLine="0" w:firstLineChars="0"/>
              <w:jc w:val="center"/>
              <w:rPr>
                <w:rFonts w:ascii="宋体" w:eastAsia="宋体"/>
                <w:b/>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709330C2">
            <w:pPr>
              <w:pStyle w:val="23"/>
              <w:ind w:firstLine="0" w:firstLineChars="0"/>
              <w:jc w:val="center"/>
              <w:rPr>
                <w:rFonts w:ascii="宋体" w:eastAsia="宋体"/>
                <w:b/>
                <w:color w:val="auto"/>
              </w:rPr>
            </w:pPr>
          </w:p>
        </w:tc>
        <w:tc>
          <w:tcPr>
            <w:tcW w:w="2404" w:type="dxa"/>
            <w:tcBorders>
              <w:top w:val="single" w:color="auto" w:sz="4" w:space="0"/>
              <w:left w:val="single" w:color="auto" w:sz="4" w:space="0"/>
              <w:bottom w:val="single" w:color="auto" w:sz="4" w:space="0"/>
              <w:right w:val="single" w:color="auto" w:sz="4" w:space="0"/>
            </w:tcBorders>
            <w:vAlign w:val="center"/>
          </w:tcPr>
          <w:p w14:paraId="7C5733EE">
            <w:pPr>
              <w:pStyle w:val="23"/>
              <w:ind w:firstLine="0" w:firstLineChars="0"/>
              <w:jc w:val="center"/>
              <w:rPr>
                <w:rFonts w:ascii="宋体" w:eastAsia="宋体"/>
                <w:b/>
                <w:color w:val="auto"/>
              </w:rPr>
            </w:pPr>
          </w:p>
        </w:tc>
      </w:tr>
      <w:tr w14:paraId="47516A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4259CADB">
            <w:pPr>
              <w:widowControl/>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212C152">
            <w:pPr>
              <w:spacing w:line="320" w:lineRule="exact"/>
              <w:rPr>
                <w:rFonts w:ascii="宋体" w:hAnsi="宋体"/>
                <w:kern w:val="0"/>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3E20E5C">
            <w:pPr>
              <w:spacing w:line="320" w:lineRule="exact"/>
              <w:rPr>
                <w:rFonts w:ascii="宋体" w:hAnsi="宋体"/>
                <w:kern w:val="0"/>
                <w:sz w:val="24"/>
              </w:rPr>
            </w:pPr>
          </w:p>
        </w:tc>
        <w:tc>
          <w:tcPr>
            <w:tcW w:w="1076" w:type="dxa"/>
            <w:tcBorders>
              <w:top w:val="single" w:color="auto" w:sz="4" w:space="0"/>
              <w:left w:val="single" w:color="auto" w:sz="4" w:space="0"/>
              <w:bottom w:val="single" w:color="auto" w:sz="4" w:space="0"/>
              <w:right w:val="single" w:color="auto" w:sz="4" w:space="0"/>
            </w:tcBorders>
            <w:vAlign w:val="center"/>
          </w:tcPr>
          <w:p w14:paraId="512678E2">
            <w:pPr>
              <w:pStyle w:val="23"/>
              <w:ind w:firstLine="0" w:firstLineChars="0"/>
              <w:jc w:val="center"/>
              <w:rPr>
                <w:rFonts w:ascii="宋体" w:eastAsia="宋体"/>
                <w:color w:val="auto"/>
              </w:rPr>
            </w:pPr>
          </w:p>
        </w:tc>
        <w:tc>
          <w:tcPr>
            <w:tcW w:w="859" w:type="dxa"/>
            <w:tcBorders>
              <w:top w:val="single" w:color="auto" w:sz="4" w:space="0"/>
              <w:left w:val="single" w:color="auto" w:sz="4" w:space="0"/>
              <w:bottom w:val="single" w:color="auto" w:sz="4" w:space="0"/>
              <w:right w:val="single" w:color="auto" w:sz="4" w:space="0"/>
            </w:tcBorders>
            <w:vAlign w:val="center"/>
          </w:tcPr>
          <w:p w14:paraId="68D9EB08">
            <w:pPr>
              <w:pStyle w:val="23"/>
              <w:ind w:firstLine="0" w:firstLineChars="0"/>
              <w:jc w:val="center"/>
              <w:rPr>
                <w:rFonts w:ascii="宋体" w:eastAsia="宋体"/>
                <w:color w:val="auto"/>
              </w:rPr>
            </w:pPr>
          </w:p>
        </w:tc>
        <w:tc>
          <w:tcPr>
            <w:tcW w:w="1042" w:type="dxa"/>
            <w:tcBorders>
              <w:top w:val="single" w:color="auto" w:sz="4" w:space="0"/>
              <w:left w:val="single" w:color="auto" w:sz="4" w:space="0"/>
              <w:bottom w:val="single" w:color="auto" w:sz="4" w:space="0"/>
              <w:right w:val="single" w:color="auto" w:sz="4" w:space="0"/>
            </w:tcBorders>
            <w:vAlign w:val="center"/>
          </w:tcPr>
          <w:p w14:paraId="30F9161B">
            <w:pPr>
              <w:pStyle w:val="23"/>
              <w:ind w:firstLine="0" w:firstLineChars="0"/>
              <w:jc w:val="center"/>
              <w:rPr>
                <w:rFonts w:ascii="宋体" w:eastAsia="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323E7B71">
            <w:pPr>
              <w:pStyle w:val="23"/>
              <w:ind w:firstLine="0" w:firstLineChars="0"/>
              <w:jc w:val="center"/>
              <w:rPr>
                <w:rFonts w:ascii="宋体" w:eastAsia="宋体"/>
                <w:color w:val="auto"/>
              </w:rPr>
            </w:pPr>
          </w:p>
        </w:tc>
        <w:tc>
          <w:tcPr>
            <w:tcW w:w="2404" w:type="dxa"/>
            <w:tcBorders>
              <w:top w:val="single" w:color="auto" w:sz="4" w:space="0"/>
              <w:left w:val="single" w:color="auto" w:sz="4" w:space="0"/>
              <w:bottom w:val="single" w:color="auto" w:sz="4" w:space="0"/>
              <w:right w:val="single" w:color="auto" w:sz="4" w:space="0"/>
            </w:tcBorders>
            <w:vAlign w:val="center"/>
          </w:tcPr>
          <w:p w14:paraId="4EF20F4D">
            <w:pPr>
              <w:jc w:val="center"/>
              <w:rPr>
                <w:rFonts w:ascii="宋体" w:hAnsi="宋体"/>
                <w:bCs/>
                <w:sz w:val="24"/>
              </w:rPr>
            </w:pPr>
            <w:r>
              <w:rPr>
                <w:rFonts w:hint="eastAsia" w:ascii="宋体" w:hAnsi="宋体"/>
                <w:bCs/>
                <w:sz w:val="24"/>
              </w:rPr>
              <w:t>详见</w:t>
            </w:r>
            <w:r>
              <w:rPr>
                <w:rFonts w:hint="eastAsia" w:ascii="宋体" w:hAnsi="宋体"/>
                <w:b/>
                <w:bCs/>
                <w:sz w:val="24"/>
              </w:rPr>
              <w:t>商务技术响应文件</w:t>
            </w:r>
          </w:p>
          <w:p w14:paraId="45D1DD0B">
            <w:pPr>
              <w:jc w:val="center"/>
              <w:rPr>
                <w:rFonts w:ascii="宋体" w:hAnsi="宋体"/>
                <w:bCs/>
                <w:sz w:val="24"/>
              </w:rPr>
            </w:pPr>
            <w:r>
              <w:rPr>
                <w:rFonts w:hint="eastAsia" w:ascii="宋体" w:hAnsi="宋体"/>
                <w:bCs/>
                <w:sz w:val="24"/>
              </w:rPr>
              <w:t>第几页</w:t>
            </w:r>
          </w:p>
        </w:tc>
      </w:tr>
      <w:tr w14:paraId="6517AC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5ED39B67">
            <w:pPr>
              <w:widowControl/>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F7D83D1">
            <w:pP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14FD5340">
            <w:pPr>
              <w:rPr>
                <w:rFonts w:ascii="宋体" w:hAnsi="宋体"/>
                <w:sz w:val="24"/>
              </w:rPr>
            </w:pPr>
          </w:p>
        </w:tc>
        <w:tc>
          <w:tcPr>
            <w:tcW w:w="1076" w:type="dxa"/>
            <w:tcBorders>
              <w:top w:val="single" w:color="auto" w:sz="4" w:space="0"/>
              <w:left w:val="single" w:color="auto" w:sz="4" w:space="0"/>
              <w:bottom w:val="single" w:color="auto" w:sz="4" w:space="0"/>
              <w:right w:val="single" w:color="auto" w:sz="4" w:space="0"/>
            </w:tcBorders>
            <w:vAlign w:val="center"/>
          </w:tcPr>
          <w:p w14:paraId="7A54849A">
            <w:pPr>
              <w:pStyle w:val="23"/>
              <w:ind w:firstLine="0" w:firstLineChars="0"/>
              <w:jc w:val="center"/>
              <w:rPr>
                <w:rFonts w:ascii="宋体" w:eastAsia="宋体"/>
                <w:color w:val="auto"/>
              </w:rPr>
            </w:pPr>
          </w:p>
        </w:tc>
        <w:tc>
          <w:tcPr>
            <w:tcW w:w="859" w:type="dxa"/>
            <w:tcBorders>
              <w:top w:val="single" w:color="auto" w:sz="4" w:space="0"/>
              <w:left w:val="single" w:color="auto" w:sz="4" w:space="0"/>
              <w:bottom w:val="single" w:color="auto" w:sz="4" w:space="0"/>
              <w:right w:val="single" w:color="auto" w:sz="4" w:space="0"/>
            </w:tcBorders>
            <w:vAlign w:val="center"/>
          </w:tcPr>
          <w:p w14:paraId="1E3E090E">
            <w:pPr>
              <w:pStyle w:val="23"/>
              <w:ind w:firstLine="0" w:firstLineChars="0"/>
              <w:jc w:val="center"/>
              <w:rPr>
                <w:rFonts w:ascii="宋体" w:eastAsia="宋体"/>
                <w:color w:val="auto"/>
              </w:rPr>
            </w:pPr>
          </w:p>
        </w:tc>
        <w:tc>
          <w:tcPr>
            <w:tcW w:w="1042" w:type="dxa"/>
            <w:tcBorders>
              <w:top w:val="single" w:color="auto" w:sz="4" w:space="0"/>
              <w:left w:val="single" w:color="auto" w:sz="4" w:space="0"/>
              <w:bottom w:val="single" w:color="auto" w:sz="4" w:space="0"/>
              <w:right w:val="single" w:color="auto" w:sz="4" w:space="0"/>
            </w:tcBorders>
            <w:vAlign w:val="center"/>
          </w:tcPr>
          <w:p w14:paraId="5F312C2C">
            <w:pPr>
              <w:pStyle w:val="23"/>
              <w:ind w:firstLine="0" w:firstLineChars="0"/>
              <w:jc w:val="center"/>
              <w:rPr>
                <w:rFonts w:ascii="宋体" w:eastAsia="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4990F6A3">
            <w:pPr>
              <w:pStyle w:val="23"/>
              <w:ind w:firstLine="0" w:firstLineChars="0"/>
              <w:jc w:val="center"/>
              <w:rPr>
                <w:rFonts w:ascii="宋体" w:eastAsia="宋体"/>
                <w:color w:val="auto"/>
              </w:rPr>
            </w:pPr>
          </w:p>
        </w:tc>
        <w:tc>
          <w:tcPr>
            <w:tcW w:w="2404" w:type="dxa"/>
            <w:tcBorders>
              <w:top w:val="single" w:color="auto" w:sz="4" w:space="0"/>
              <w:left w:val="single" w:color="auto" w:sz="4" w:space="0"/>
              <w:bottom w:val="single" w:color="auto" w:sz="4" w:space="0"/>
              <w:right w:val="single" w:color="auto" w:sz="4" w:space="0"/>
            </w:tcBorders>
            <w:vAlign w:val="center"/>
          </w:tcPr>
          <w:p w14:paraId="50EE5391">
            <w:pPr>
              <w:pStyle w:val="23"/>
              <w:ind w:firstLine="0" w:firstLineChars="0"/>
              <w:jc w:val="center"/>
              <w:rPr>
                <w:rFonts w:ascii="宋体" w:eastAsia="宋体"/>
                <w:color w:val="auto"/>
              </w:rPr>
            </w:pPr>
            <w:r>
              <w:rPr>
                <w:rFonts w:hint="eastAsia" w:ascii="宋体" w:eastAsia="宋体"/>
                <w:color w:val="auto"/>
              </w:rPr>
              <w:t>……</w:t>
            </w:r>
          </w:p>
        </w:tc>
      </w:tr>
      <w:tr w14:paraId="787FDC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2A7BA892">
            <w:pPr>
              <w:widowControl/>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18B1E43">
            <w:pPr>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96C97F3">
            <w:pPr>
              <w:rPr>
                <w:rFonts w:ascii="宋体" w:hAnsi="宋体"/>
                <w:sz w:val="24"/>
              </w:rPr>
            </w:pPr>
          </w:p>
        </w:tc>
        <w:tc>
          <w:tcPr>
            <w:tcW w:w="1076" w:type="dxa"/>
            <w:tcBorders>
              <w:top w:val="single" w:color="auto" w:sz="4" w:space="0"/>
              <w:left w:val="single" w:color="auto" w:sz="4" w:space="0"/>
              <w:bottom w:val="single" w:color="auto" w:sz="4" w:space="0"/>
              <w:right w:val="single" w:color="auto" w:sz="4" w:space="0"/>
            </w:tcBorders>
            <w:vAlign w:val="center"/>
          </w:tcPr>
          <w:p w14:paraId="19AB2DA7">
            <w:pPr>
              <w:pStyle w:val="23"/>
              <w:ind w:firstLine="0" w:firstLineChars="0"/>
              <w:jc w:val="center"/>
              <w:rPr>
                <w:rFonts w:ascii="宋体" w:eastAsia="宋体"/>
                <w:color w:val="auto"/>
              </w:rPr>
            </w:pPr>
          </w:p>
        </w:tc>
        <w:tc>
          <w:tcPr>
            <w:tcW w:w="859" w:type="dxa"/>
            <w:tcBorders>
              <w:top w:val="single" w:color="auto" w:sz="4" w:space="0"/>
              <w:left w:val="single" w:color="auto" w:sz="4" w:space="0"/>
              <w:bottom w:val="single" w:color="auto" w:sz="4" w:space="0"/>
              <w:right w:val="single" w:color="auto" w:sz="4" w:space="0"/>
            </w:tcBorders>
            <w:vAlign w:val="center"/>
          </w:tcPr>
          <w:p w14:paraId="3525CFE4">
            <w:pPr>
              <w:pStyle w:val="23"/>
              <w:ind w:firstLine="0" w:firstLineChars="0"/>
              <w:jc w:val="center"/>
              <w:rPr>
                <w:rFonts w:ascii="宋体" w:eastAsia="宋体"/>
                <w:color w:val="auto"/>
              </w:rPr>
            </w:pPr>
          </w:p>
        </w:tc>
        <w:tc>
          <w:tcPr>
            <w:tcW w:w="1042" w:type="dxa"/>
            <w:tcBorders>
              <w:top w:val="single" w:color="auto" w:sz="4" w:space="0"/>
              <w:left w:val="single" w:color="auto" w:sz="4" w:space="0"/>
              <w:bottom w:val="single" w:color="auto" w:sz="4" w:space="0"/>
              <w:right w:val="single" w:color="auto" w:sz="4" w:space="0"/>
            </w:tcBorders>
            <w:vAlign w:val="center"/>
          </w:tcPr>
          <w:p w14:paraId="4DDE5EE1">
            <w:pPr>
              <w:pStyle w:val="23"/>
              <w:ind w:firstLine="0" w:firstLineChars="0"/>
              <w:jc w:val="center"/>
              <w:rPr>
                <w:rFonts w:ascii="宋体" w:eastAsia="宋体"/>
                <w:color w:val="auto"/>
              </w:rPr>
            </w:pPr>
          </w:p>
        </w:tc>
        <w:tc>
          <w:tcPr>
            <w:tcW w:w="1134" w:type="dxa"/>
            <w:tcBorders>
              <w:top w:val="single" w:color="auto" w:sz="4" w:space="0"/>
              <w:left w:val="single" w:color="auto" w:sz="4" w:space="0"/>
              <w:bottom w:val="single" w:color="auto" w:sz="4" w:space="0"/>
              <w:right w:val="single" w:color="auto" w:sz="4" w:space="0"/>
            </w:tcBorders>
            <w:vAlign w:val="center"/>
          </w:tcPr>
          <w:p w14:paraId="54980003">
            <w:pPr>
              <w:pStyle w:val="23"/>
              <w:ind w:firstLine="0" w:firstLineChars="0"/>
              <w:jc w:val="center"/>
              <w:rPr>
                <w:rFonts w:ascii="宋体" w:eastAsia="宋体"/>
                <w:color w:val="auto"/>
              </w:rPr>
            </w:pPr>
          </w:p>
        </w:tc>
        <w:tc>
          <w:tcPr>
            <w:tcW w:w="2404" w:type="dxa"/>
            <w:tcBorders>
              <w:top w:val="single" w:color="auto" w:sz="4" w:space="0"/>
              <w:left w:val="single" w:color="auto" w:sz="4" w:space="0"/>
              <w:bottom w:val="single" w:color="auto" w:sz="4" w:space="0"/>
              <w:right w:val="single" w:color="auto" w:sz="4" w:space="0"/>
            </w:tcBorders>
            <w:vAlign w:val="center"/>
          </w:tcPr>
          <w:p w14:paraId="6ED301E2">
            <w:pPr>
              <w:pStyle w:val="23"/>
              <w:ind w:firstLine="0" w:firstLineChars="0"/>
              <w:jc w:val="center"/>
              <w:rPr>
                <w:rFonts w:ascii="宋体" w:eastAsia="宋体"/>
                <w:color w:val="auto"/>
              </w:rPr>
            </w:pPr>
          </w:p>
        </w:tc>
      </w:tr>
      <w:tr w14:paraId="108F8C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2" w:hRule="atLeast"/>
          <w:jc w:val="center"/>
        </w:trPr>
        <w:tc>
          <w:tcPr>
            <w:tcW w:w="762" w:type="dxa"/>
            <w:tcBorders>
              <w:left w:val="single" w:color="auto" w:sz="4" w:space="0"/>
              <w:bottom w:val="single" w:color="auto" w:sz="4" w:space="0"/>
              <w:right w:val="single" w:color="auto" w:sz="4" w:space="0"/>
            </w:tcBorders>
            <w:vAlign w:val="center"/>
          </w:tcPr>
          <w:p w14:paraId="0C1095DD">
            <w:pPr>
              <w:widowControl/>
              <w:rPr>
                <w:rFonts w:ascii="宋体" w:hAnsi="宋体"/>
                <w:sz w:val="24"/>
              </w:rPr>
            </w:pPr>
            <w:r>
              <w:rPr>
                <w:rFonts w:hint="eastAsia" w:ascii="宋体" w:hAnsi="宋体"/>
                <w:sz w:val="24"/>
              </w:rPr>
              <w:t>三</w:t>
            </w:r>
          </w:p>
        </w:tc>
        <w:tc>
          <w:tcPr>
            <w:tcW w:w="1276" w:type="dxa"/>
            <w:tcBorders>
              <w:left w:val="single" w:color="auto" w:sz="4" w:space="0"/>
              <w:bottom w:val="single" w:color="auto" w:sz="4" w:space="0"/>
              <w:right w:val="single" w:color="auto" w:sz="4" w:space="0"/>
            </w:tcBorders>
            <w:vAlign w:val="center"/>
          </w:tcPr>
          <w:p w14:paraId="3333D6FA">
            <w:pPr>
              <w:widowControl/>
              <w:rPr>
                <w:rFonts w:ascii="宋体" w:hAnsi="宋体"/>
                <w:b/>
                <w:sz w:val="24"/>
              </w:rPr>
            </w:pPr>
            <w:r>
              <w:rPr>
                <w:rFonts w:hint="eastAsia" w:ascii="宋体" w:hAnsi="宋体"/>
                <w:b/>
                <w:sz w:val="24"/>
              </w:rPr>
              <w:t>资信及其他分</w:t>
            </w:r>
          </w:p>
        </w:tc>
        <w:tc>
          <w:tcPr>
            <w:tcW w:w="1276" w:type="dxa"/>
            <w:tcBorders>
              <w:top w:val="single" w:color="auto" w:sz="4" w:space="0"/>
              <w:left w:val="single" w:color="auto" w:sz="4" w:space="0"/>
              <w:bottom w:val="single" w:color="auto" w:sz="4" w:space="0"/>
              <w:right w:val="single" w:color="auto" w:sz="4" w:space="0"/>
            </w:tcBorders>
            <w:vAlign w:val="center"/>
          </w:tcPr>
          <w:p w14:paraId="30902740">
            <w:pPr>
              <w:pStyle w:val="23"/>
              <w:ind w:firstLine="0" w:firstLineChars="0"/>
              <w:jc w:val="both"/>
              <w:rPr>
                <w:rFonts w:ascii="宋体" w:eastAsia="宋体"/>
                <w:color w:val="auto"/>
              </w:rPr>
            </w:pPr>
          </w:p>
        </w:tc>
        <w:tc>
          <w:tcPr>
            <w:tcW w:w="1076" w:type="dxa"/>
            <w:tcBorders>
              <w:top w:val="single" w:color="auto" w:sz="4" w:space="0"/>
              <w:left w:val="single" w:color="auto" w:sz="4" w:space="0"/>
              <w:bottom w:val="single" w:color="auto" w:sz="4" w:space="0"/>
              <w:right w:val="single" w:color="auto" w:sz="4" w:space="0"/>
            </w:tcBorders>
            <w:vAlign w:val="center"/>
          </w:tcPr>
          <w:p w14:paraId="4D7DBF30">
            <w:pPr>
              <w:widowControl/>
              <w:jc w:val="center"/>
              <w:rPr>
                <w:rFonts w:ascii="宋体" w:hAnsi="宋体"/>
                <w:b/>
                <w:sz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130B1420">
            <w:pPr>
              <w:widowControl/>
              <w:jc w:val="center"/>
              <w:rPr>
                <w:rFonts w:ascii="宋体" w:hAnsi="宋体"/>
                <w:b/>
                <w:sz w:val="24"/>
              </w:rPr>
            </w:pPr>
          </w:p>
        </w:tc>
        <w:tc>
          <w:tcPr>
            <w:tcW w:w="1042" w:type="dxa"/>
            <w:tcBorders>
              <w:top w:val="single" w:color="auto" w:sz="4" w:space="0"/>
              <w:left w:val="single" w:color="auto" w:sz="4" w:space="0"/>
              <w:bottom w:val="single" w:color="auto" w:sz="4" w:space="0"/>
              <w:right w:val="single" w:color="auto" w:sz="4" w:space="0"/>
            </w:tcBorders>
            <w:vAlign w:val="center"/>
          </w:tcPr>
          <w:p w14:paraId="1BFBCE52">
            <w:pPr>
              <w:widowControl/>
              <w:jc w:val="center"/>
              <w:rPr>
                <w:rFonts w:ascii="宋体" w:hAnsi="宋体"/>
                <w:b/>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D6F048F">
            <w:pPr>
              <w:widowControl/>
              <w:jc w:val="center"/>
              <w:rPr>
                <w:rFonts w:ascii="宋体" w:hAnsi="宋体"/>
                <w:b/>
                <w:sz w:val="24"/>
              </w:rPr>
            </w:pPr>
          </w:p>
        </w:tc>
        <w:tc>
          <w:tcPr>
            <w:tcW w:w="2404" w:type="dxa"/>
            <w:tcBorders>
              <w:top w:val="single" w:color="auto" w:sz="4" w:space="0"/>
              <w:left w:val="single" w:color="auto" w:sz="4" w:space="0"/>
              <w:bottom w:val="single" w:color="auto" w:sz="4" w:space="0"/>
              <w:right w:val="single" w:color="auto" w:sz="4" w:space="0"/>
            </w:tcBorders>
            <w:vAlign w:val="center"/>
          </w:tcPr>
          <w:p w14:paraId="4EF6F450">
            <w:pPr>
              <w:widowControl/>
              <w:jc w:val="center"/>
              <w:rPr>
                <w:rFonts w:ascii="宋体" w:hAnsi="宋体"/>
                <w:b/>
                <w:sz w:val="24"/>
              </w:rPr>
            </w:pPr>
          </w:p>
        </w:tc>
      </w:tr>
      <w:tr w14:paraId="27C721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762" w:type="dxa"/>
            <w:tcBorders>
              <w:left w:val="single" w:color="auto" w:sz="4" w:space="0"/>
              <w:bottom w:val="single" w:color="auto" w:sz="4" w:space="0"/>
              <w:right w:val="single" w:color="auto" w:sz="4" w:space="0"/>
            </w:tcBorders>
            <w:vAlign w:val="center"/>
          </w:tcPr>
          <w:p w14:paraId="392D2F96">
            <w:pPr>
              <w:widowControl/>
              <w:rPr>
                <w:rFonts w:ascii="宋体" w:hAnsi="宋体"/>
                <w:sz w:val="24"/>
              </w:rPr>
            </w:pPr>
          </w:p>
        </w:tc>
        <w:tc>
          <w:tcPr>
            <w:tcW w:w="1276" w:type="dxa"/>
            <w:tcBorders>
              <w:left w:val="single" w:color="auto" w:sz="4" w:space="0"/>
              <w:bottom w:val="single" w:color="auto" w:sz="4" w:space="0"/>
              <w:right w:val="single" w:color="auto" w:sz="4" w:space="0"/>
            </w:tcBorders>
            <w:vAlign w:val="center"/>
          </w:tcPr>
          <w:p w14:paraId="57385CA2">
            <w:pPr>
              <w:spacing w:line="320" w:lineRule="exact"/>
              <w:rPr>
                <w:rFonts w:ascii="宋体" w:hAnsi="宋体"/>
                <w:bCs/>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83E0BE1">
            <w:pPr>
              <w:rPr>
                <w:rFonts w:ascii="宋体" w:hAnsi="宋体"/>
                <w:bCs/>
                <w:sz w:val="24"/>
              </w:rPr>
            </w:pPr>
          </w:p>
        </w:tc>
        <w:tc>
          <w:tcPr>
            <w:tcW w:w="1076" w:type="dxa"/>
            <w:tcBorders>
              <w:top w:val="single" w:color="auto" w:sz="4" w:space="0"/>
              <w:left w:val="single" w:color="auto" w:sz="4" w:space="0"/>
              <w:bottom w:val="single" w:color="auto" w:sz="4" w:space="0"/>
              <w:right w:val="single" w:color="auto" w:sz="4" w:space="0"/>
            </w:tcBorders>
            <w:vAlign w:val="center"/>
          </w:tcPr>
          <w:p w14:paraId="477E78A0">
            <w:pPr>
              <w:spacing w:line="320" w:lineRule="exact"/>
              <w:jc w:val="center"/>
              <w:rPr>
                <w:rFonts w:ascii="宋体" w:hAnsi="宋体"/>
                <w:bCs/>
                <w:sz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4AB859DC">
            <w:pPr>
              <w:spacing w:line="320" w:lineRule="exact"/>
              <w:jc w:val="center"/>
              <w:rPr>
                <w:rFonts w:ascii="宋体" w:hAnsi="宋体"/>
                <w:bCs/>
                <w:sz w:val="24"/>
              </w:rPr>
            </w:pPr>
          </w:p>
        </w:tc>
        <w:tc>
          <w:tcPr>
            <w:tcW w:w="1042" w:type="dxa"/>
            <w:tcBorders>
              <w:top w:val="single" w:color="auto" w:sz="4" w:space="0"/>
              <w:left w:val="single" w:color="auto" w:sz="4" w:space="0"/>
              <w:bottom w:val="single" w:color="auto" w:sz="4" w:space="0"/>
              <w:right w:val="single" w:color="auto" w:sz="4" w:space="0"/>
            </w:tcBorders>
            <w:vAlign w:val="center"/>
          </w:tcPr>
          <w:p w14:paraId="4B6AB72F">
            <w:pPr>
              <w:spacing w:line="320" w:lineRule="exact"/>
              <w:jc w:val="center"/>
              <w:rPr>
                <w:rFonts w:ascii="宋体" w:hAnsi="宋体"/>
                <w:bCs/>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E040A67">
            <w:pPr>
              <w:spacing w:line="320" w:lineRule="exact"/>
              <w:jc w:val="center"/>
              <w:rPr>
                <w:rFonts w:ascii="宋体" w:hAnsi="宋体"/>
                <w:bCs/>
                <w:sz w:val="24"/>
              </w:rPr>
            </w:pPr>
          </w:p>
        </w:tc>
        <w:tc>
          <w:tcPr>
            <w:tcW w:w="2404" w:type="dxa"/>
            <w:tcBorders>
              <w:top w:val="single" w:color="auto" w:sz="4" w:space="0"/>
              <w:left w:val="single" w:color="auto" w:sz="4" w:space="0"/>
              <w:bottom w:val="single" w:color="auto" w:sz="4" w:space="0"/>
              <w:right w:val="single" w:color="auto" w:sz="4" w:space="0"/>
            </w:tcBorders>
            <w:vAlign w:val="center"/>
          </w:tcPr>
          <w:p w14:paraId="582C699F">
            <w:pPr>
              <w:jc w:val="center"/>
              <w:rPr>
                <w:rFonts w:ascii="宋体" w:hAnsi="宋体"/>
                <w:bCs/>
                <w:sz w:val="24"/>
              </w:rPr>
            </w:pPr>
            <w:r>
              <w:rPr>
                <w:rFonts w:hint="eastAsia" w:ascii="宋体" w:hAnsi="宋体"/>
                <w:bCs/>
                <w:sz w:val="24"/>
              </w:rPr>
              <w:t>详见</w:t>
            </w:r>
            <w:r>
              <w:rPr>
                <w:rFonts w:hint="eastAsia" w:ascii="宋体" w:hAnsi="宋体"/>
                <w:b/>
                <w:bCs/>
                <w:sz w:val="24"/>
              </w:rPr>
              <w:t>商务技术响应文件</w:t>
            </w:r>
          </w:p>
          <w:p w14:paraId="10C3D28D">
            <w:pPr>
              <w:jc w:val="center"/>
              <w:rPr>
                <w:rFonts w:ascii="宋体" w:hAnsi="宋体"/>
                <w:bCs/>
                <w:sz w:val="24"/>
              </w:rPr>
            </w:pPr>
            <w:r>
              <w:rPr>
                <w:rFonts w:hint="eastAsia" w:ascii="宋体" w:hAnsi="宋体"/>
                <w:bCs/>
                <w:sz w:val="24"/>
              </w:rPr>
              <w:t>第几页</w:t>
            </w:r>
          </w:p>
        </w:tc>
      </w:tr>
      <w:tr w14:paraId="4A1B0C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68140141">
            <w:pPr>
              <w:widowControl/>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1166830">
            <w:pPr>
              <w:spacing w:line="320" w:lineRule="exact"/>
              <w:rPr>
                <w:rFonts w:ascii="宋体" w:hAnsi="宋体"/>
                <w:bCs/>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4D283B5">
            <w:pPr>
              <w:rPr>
                <w:rFonts w:ascii="宋体" w:hAnsi="宋体"/>
                <w:bCs/>
                <w:sz w:val="24"/>
              </w:rPr>
            </w:pPr>
          </w:p>
        </w:tc>
        <w:tc>
          <w:tcPr>
            <w:tcW w:w="1076" w:type="dxa"/>
            <w:tcBorders>
              <w:top w:val="single" w:color="auto" w:sz="4" w:space="0"/>
              <w:left w:val="single" w:color="auto" w:sz="4" w:space="0"/>
              <w:bottom w:val="single" w:color="auto" w:sz="4" w:space="0"/>
              <w:right w:val="single" w:color="auto" w:sz="4" w:space="0"/>
            </w:tcBorders>
            <w:vAlign w:val="center"/>
          </w:tcPr>
          <w:p w14:paraId="2F07E271">
            <w:pPr>
              <w:spacing w:line="320" w:lineRule="exact"/>
              <w:jc w:val="center"/>
              <w:rPr>
                <w:rFonts w:ascii="宋体" w:hAnsi="宋体"/>
                <w:bCs/>
                <w:sz w:val="24"/>
              </w:rPr>
            </w:pPr>
          </w:p>
        </w:tc>
        <w:tc>
          <w:tcPr>
            <w:tcW w:w="859" w:type="dxa"/>
            <w:tcBorders>
              <w:top w:val="single" w:color="auto" w:sz="4" w:space="0"/>
              <w:left w:val="single" w:color="auto" w:sz="4" w:space="0"/>
              <w:bottom w:val="single" w:color="auto" w:sz="4" w:space="0"/>
              <w:right w:val="single" w:color="auto" w:sz="4" w:space="0"/>
            </w:tcBorders>
            <w:vAlign w:val="center"/>
          </w:tcPr>
          <w:p w14:paraId="4105CA63">
            <w:pPr>
              <w:spacing w:line="320" w:lineRule="exact"/>
              <w:jc w:val="center"/>
              <w:rPr>
                <w:rFonts w:ascii="宋体" w:hAnsi="宋体"/>
                <w:bCs/>
                <w:sz w:val="24"/>
              </w:rPr>
            </w:pPr>
          </w:p>
        </w:tc>
        <w:tc>
          <w:tcPr>
            <w:tcW w:w="1042" w:type="dxa"/>
            <w:tcBorders>
              <w:top w:val="single" w:color="auto" w:sz="4" w:space="0"/>
              <w:left w:val="single" w:color="auto" w:sz="4" w:space="0"/>
              <w:bottom w:val="single" w:color="auto" w:sz="4" w:space="0"/>
              <w:right w:val="single" w:color="auto" w:sz="4" w:space="0"/>
            </w:tcBorders>
            <w:vAlign w:val="center"/>
          </w:tcPr>
          <w:p w14:paraId="1035BC49">
            <w:pPr>
              <w:spacing w:line="320" w:lineRule="exact"/>
              <w:jc w:val="center"/>
              <w:rPr>
                <w:rFonts w:ascii="宋体" w:hAnsi="宋体"/>
                <w:bCs/>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35562F69">
            <w:pPr>
              <w:spacing w:line="320" w:lineRule="exact"/>
              <w:jc w:val="center"/>
              <w:rPr>
                <w:rFonts w:ascii="宋体" w:hAnsi="宋体"/>
                <w:bCs/>
                <w:sz w:val="24"/>
              </w:rPr>
            </w:pPr>
          </w:p>
        </w:tc>
        <w:tc>
          <w:tcPr>
            <w:tcW w:w="2404" w:type="dxa"/>
            <w:tcBorders>
              <w:top w:val="single" w:color="auto" w:sz="4" w:space="0"/>
              <w:left w:val="single" w:color="auto" w:sz="4" w:space="0"/>
              <w:bottom w:val="single" w:color="auto" w:sz="4" w:space="0"/>
              <w:right w:val="single" w:color="auto" w:sz="4" w:space="0"/>
            </w:tcBorders>
            <w:vAlign w:val="center"/>
          </w:tcPr>
          <w:p w14:paraId="507C6672">
            <w:pPr>
              <w:jc w:val="center"/>
              <w:rPr>
                <w:rFonts w:ascii="宋体" w:hAnsi="宋体"/>
                <w:bCs/>
                <w:sz w:val="24"/>
              </w:rPr>
            </w:pPr>
            <w:r>
              <w:rPr>
                <w:rFonts w:hint="eastAsia" w:ascii="宋体" w:hAnsi="宋体"/>
                <w:bCs/>
                <w:sz w:val="24"/>
              </w:rPr>
              <w:t>……</w:t>
            </w:r>
          </w:p>
        </w:tc>
      </w:tr>
      <w:tr w14:paraId="49885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8"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14:paraId="572C3ED4">
            <w:pPr>
              <w:widowControl/>
              <w:rPr>
                <w:rFonts w:ascii="宋体" w:hAns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BCDA5F3">
            <w:pPr>
              <w:spacing w:line="320" w:lineRule="exact"/>
              <w:rPr>
                <w:rFonts w:ascii="宋体" w:hAnsi="宋体"/>
                <w:bCs/>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29D4739">
            <w:pPr>
              <w:rPr>
                <w:rFonts w:ascii="宋体" w:hAnsi="宋体"/>
                <w:bCs/>
                <w:sz w:val="24"/>
              </w:rPr>
            </w:pPr>
          </w:p>
        </w:tc>
        <w:tc>
          <w:tcPr>
            <w:tcW w:w="1076" w:type="dxa"/>
            <w:tcBorders>
              <w:top w:val="single" w:color="auto" w:sz="4" w:space="0"/>
              <w:left w:val="single" w:color="auto" w:sz="4" w:space="0"/>
              <w:right w:val="single" w:color="auto" w:sz="4" w:space="0"/>
            </w:tcBorders>
            <w:vAlign w:val="center"/>
          </w:tcPr>
          <w:p w14:paraId="2184D1B7">
            <w:pPr>
              <w:spacing w:line="320" w:lineRule="exact"/>
              <w:jc w:val="center"/>
              <w:rPr>
                <w:rFonts w:ascii="宋体" w:hAnsi="宋体"/>
                <w:bCs/>
                <w:sz w:val="24"/>
              </w:rPr>
            </w:pPr>
          </w:p>
        </w:tc>
        <w:tc>
          <w:tcPr>
            <w:tcW w:w="859" w:type="dxa"/>
            <w:tcBorders>
              <w:top w:val="single" w:color="auto" w:sz="4" w:space="0"/>
              <w:left w:val="single" w:color="auto" w:sz="4" w:space="0"/>
              <w:right w:val="single" w:color="auto" w:sz="4" w:space="0"/>
            </w:tcBorders>
            <w:vAlign w:val="center"/>
          </w:tcPr>
          <w:p w14:paraId="0F605497">
            <w:pPr>
              <w:spacing w:line="320" w:lineRule="exact"/>
              <w:jc w:val="center"/>
              <w:rPr>
                <w:rFonts w:ascii="宋体" w:hAnsi="宋体"/>
                <w:bCs/>
                <w:sz w:val="24"/>
              </w:rPr>
            </w:pPr>
          </w:p>
        </w:tc>
        <w:tc>
          <w:tcPr>
            <w:tcW w:w="1042" w:type="dxa"/>
            <w:tcBorders>
              <w:top w:val="single" w:color="auto" w:sz="4" w:space="0"/>
              <w:left w:val="single" w:color="auto" w:sz="4" w:space="0"/>
              <w:right w:val="single" w:color="auto" w:sz="4" w:space="0"/>
            </w:tcBorders>
            <w:vAlign w:val="center"/>
          </w:tcPr>
          <w:p w14:paraId="4F9778FD">
            <w:pPr>
              <w:spacing w:line="320" w:lineRule="exact"/>
              <w:jc w:val="center"/>
              <w:rPr>
                <w:rFonts w:ascii="宋体" w:hAnsi="宋体"/>
                <w:bCs/>
                <w:sz w:val="24"/>
              </w:rPr>
            </w:pPr>
          </w:p>
        </w:tc>
        <w:tc>
          <w:tcPr>
            <w:tcW w:w="1134" w:type="dxa"/>
            <w:tcBorders>
              <w:top w:val="single" w:color="auto" w:sz="4" w:space="0"/>
              <w:left w:val="single" w:color="auto" w:sz="4" w:space="0"/>
              <w:right w:val="single" w:color="auto" w:sz="4" w:space="0"/>
            </w:tcBorders>
            <w:vAlign w:val="center"/>
          </w:tcPr>
          <w:p w14:paraId="1085F358">
            <w:pPr>
              <w:spacing w:line="320" w:lineRule="exact"/>
              <w:jc w:val="center"/>
              <w:rPr>
                <w:rFonts w:ascii="宋体" w:hAnsi="宋体"/>
                <w:bCs/>
                <w:sz w:val="24"/>
              </w:rPr>
            </w:pPr>
          </w:p>
        </w:tc>
        <w:tc>
          <w:tcPr>
            <w:tcW w:w="2404" w:type="dxa"/>
            <w:tcBorders>
              <w:top w:val="single" w:color="auto" w:sz="4" w:space="0"/>
              <w:left w:val="single" w:color="auto" w:sz="4" w:space="0"/>
              <w:right w:val="single" w:color="auto" w:sz="4" w:space="0"/>
            </w:tcBorders>
            <w:vAlign w:val="center"/>
          </w:tcPr>
          <w:p w14:paraId="005147C6">
            <w:pPr>
              <w:jc w:val="center"/>
              <w:rPr>
                <w:rFonts w:ascii="宋体" w:hAnsi="宋体"/>
                <w:bCs/>
                <w:sz w:val="24"/>
              </w:rPr>
            </w:pPr>
          </w:p>
        </w:tc>
      </w:tr>
    </w:tbl>
    <w:p w14:paraId="33588F1E">
      <w:pPr>
        <w:snapToGrid w:val="0"/>
        <w:spacing w:before="50" w:after="50"/>
        <w:rPr>
          <w:rFonts w:ascii="宋体" w:hAnsi="宋体"/>
          <w:sz w:val="24"/>
        </w:rPr>
      </w:pPr>
    </w:p>
    <w:p w14:paraId="4BA3867D">
      <w:pPr>
        <w:snapToGrid w:val="0"/>
        <w:rPr>
          <w:rFonts w:ascii="宋体" w:hAnsi="宋体"/>
          <w:sz w:val="24"/>
        </w:rPr>
      </w:pPr>
      <w:r>
        <w:rPr>
          <w:rFonts w:hint="eastAsia" w:ascii="宋体" w:hAnsi="宋体"/>
          <w:sz w:val="24"/>
        </w:rPr>
        <w:t>注：1、投标单位根据所投标项的评分表内容，按此格式提供评分响应表置于商务技术响应文件第1页。</w:t>
      </w:r>
    </w:p>
    <w:p w14:paraId="17AE1A23">
      <w:pPr>
        <w:pStyle w:val="16"/>
        <w:ind w:firstLine="482" w:firstLineChars="200"/>
        <w:rPr>
          <w:rFonts w:ascii="宋体" w:hAnsi="宋体"/>
          <w:b/>
          <w:bCs/>
          <w:sz w:val="24"/>
        </w:rPr>
      </w:pPr>
      <w:r>
        <w:rPr>
          <w:rFonts w:hint="eastAsia" w:ascii="宋体" w:hAnsi="宋体"/>
          <w:b/>
          <w:bCs/>
          <w:sz w:val="24"/>
        </w:rPr>
        <w:t>2、自评得分=其中肯定能得分分值+可能可以得分分值</w:t>
      </w:r>
    </w:p>
    <w:p w14:paraId="7D735B9A">
      <w:pPr>
        <w:snapToGrid w:val="0"/>
        <w:rPr>
          <w:rFonts w:ascii="宋体" w:hAnsi="宋体"/>
          <w:sz w:val="24"/>
        </w:rPr>
      </w:pPr>
      <w:r>
        <w:rPr>
          <w:rFonts w:hint="eastAsia" w:ascii="宋体" w:hAnsi="宋体"/>
          <w:sz w:val="24"/>
        </w:rPr>
        <w:t xml:space="preserve">    3、上表中客观分得分分值须认真填写，如故意作假夸大自评得分，且与专家评分分值相差较大的，</w:t>
      </w:r>
      <w:r>
        <w:rPr>
          <w:rFonts w:hint="eastAsia" w:ascii="宋体" w:hAnsi="宋体"/>
          <w:sz w:val="24"/>
          <w:highlight w:val="none"/>
        </w:rPr>
        <w:t>其将在“</w:t>
      </w:r>
      <w:r>
        <w:rPr>
          <w:rFonts w:hint="eastAsia" w:ascii="宋体" w:hAnsi="宋体"/>
          <w:sz w:val="24"/>
          <w:highlight w:val="none"/>
          <w:lang w:eastAsia="zh-CN"/>
        </w:rPr>
        <w:t>实施方案</w:t>
      </w:r>
      <w:r>
        <w:rPr>
          <w:rFonts w:hint="eastAsia" w:ascii="宋体" w:hAnsi="宋体"/>
          <w:sz w:val="24"/>
          <w:highlight w:val="none"/>
        </w:rPr>
        <w:t>”中被适当扣</w:t>
      </w:r>
      <w:r>
        <w:rPr>
          <w:rFonts w:hint="eastAsia" w:ascii="宋体" w:hAnsi="宋体"/>
          <w:sz w:val="24"/>
        </w:rPr>
        <w:t>分。</w:t>
      </w:r>
    </w:p>
    <w:p w14:paraId="483F4C82"/>
    <w:p w14:paraId="4EB0EDB6">
      <w:pPr>
        <w:snapToGrid w:val="0"/>
        <w:spacing w:before="50" w:after="120" w:afterLines="50" w:line="360" w:lineRule="auto"/>
        <w:jc w:val="left"/>
        <w:rPr>
          <w:rFonts w:ascii="宋体" w:hAnsi="宋体"/>
          <w:b/>
          <w:sz w:val="24"/>
        </w:rPr>
      </w:pPr>
    </w:p>
    <w:p w14:paraId="619A357E">
      <w:pPr>
        <w:snapToGrid w:val="0"/>
        <w:spacing w:before="50" w:after="120" w:afterLines="50" w:line="360" w:lineRule="auto"/>
        <w:jc w:val="left"/>
        <w:rPr>
          <w:rFonts w:ascii="宋体" w:hAnsi="宋体"/>
          <w:b/>
          <w:sz w:val="24"/>
        </w:rPr>
      </w:pPr>
      <w:r>
        <w:rPr>
          <w:rFonts w:hint="eastAsia" w:ascii="宋体" w:hAnsi="宋体"/>
          <w:b/>
          <w:sz w:val="24"/>
        </w:rPr>
        <w:t>附件</w:t>
      </w:r>
      <w:r>
        <w:rPr>
          <w:rFonts w:hint="eastAsia" w:ascii="宋体" w:hAnsi="宋体"/>
          <w:b/>
          <w:sz w:val="24"/>
          <w:lang w:val="en-US" w:eastAsia="zh-CN"/>
        </w:rPr>
        <w:t>9</w:t>
      </w:r>
      <w:r>
        <w:rPr>
          <w:rFonts w:hint="eastAsia" w:ascii="宋体" w:hAnsi="宋体"/>
          <w:b/>
          <w:sz w:val="24"/>
        </w:rPr>
        <w:t>：技术偏离表格式：</w:t>
      </w:r>
    </w:p>
    <w:p w14:paraId="6ACE7E9E">
      <w:pPr>
        <w:snapToGrid w:val="0"/>
        <w:spacing w:before="50" w:after="120" w:afterLines="50" w:line="360" w:lineRule="auto"/>
        <w:jc w:val="center"/>
        <w:rPr>
          <w:rFonts w:ascii="宋体" w:hAnsi="宋体"/>
          <w:b/>
          <w:sz w:val="24"/>
          <w:szCs w:val="20"/>
        </w:rPr>
      </w:pPr>
      <w:r>
        <w:rPr>
          <w:rFonts w:hint="eastAsia" w:ascii="宋体" w:hAnsi="宋体"/>
          <w:b/>
          <w:sz w:val="32"/>
          <w:szCs w:val="32"/>
        </w:rPr>
        <w:t>▲技术偏离表</w:t>
      </w:r>
    </w:p>
    <w:tbl>
      <w:tblPr>
        <w:tblStyle w:val="30"/>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855"/>
        <w:gridCol w:w="1957"/>
        <w:gridCol w:w="1620"/>
        <w:gridCol w:w="2328"/>
      </w:tblGrid>
      <w:tr w14:paraId="060C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78" w:type="dxa"/>
            <w:tcBorders>
              <w:bottom w:val="single" w:color="auto" w:sz="4" w:space="0"/>
            </w:tcBorders>
            <w:vAlign w:val="center"/>
          </w:tcPr>
          <w:p w14:paraId="03CC3819">
            <w:pPr>
              <w:jc w:val="center"/>
              <w:rPr>
                <w:rFonts w:ascii="宋体" w:hAnsi="宋体"/>
                <w:sz w:val="24"/>
              </w:rPr>
            </w:pPr>
            <w:r>
              <w:rPr>
                <w:rFonts w:ascii="宋体" w:hAnsi="宋体"/>
                <w:sz w:val="24"/>
              </w:rPr>
              <w:t>序号</w:t>
            </w:r>
          </w:p>
        </w:tc>
        <w:tc>
          <w:tcPr>
            <w:tcW w:w="1855" w:type="dxa"/>
            <w:tcBorders>
              <w:bottom w:val="single" w:color="auto" w:sz="4" w:space="0"/>
            </w:tcBorders>
            <w:vAlign w:val="center"/>
          </w:tcPr>
          <w:p w14:paraId="762E9544">
            <w:pPr>
              <w:jc w:val="center"/>
              <w:rPr>
                <w:rFonts w:ascii="宋体" w:hAnsi="宋体"/>
                <w:sz w:val="24"/>
              </w:rPr>
            </w:pPr>
            <w:r>
              <w:rPr>
                <w:rFonts w:ascii="宋体" w:hAnsi="宋体"/>
                <w:sz w:val="24"/>
              </w:rPr>
              <w:t>内容</w:t>
            </w:r>
          </w:p>
        </w:tc>
        <w:tc>
          <w:tcPr>
            <w:tcW w:w="1957" w:type="dxa"/>
            <w:tcBorders>
              <w:bottom w:val="single" w:color="auto" w:sz="4" w:space="0"/>
            </w:tcBorders>
            <w:vAlign w:val="center"/>
          </w:tcPr>
          <w:p w14:paraId="3EC206BD">
            <w:pPr>
              <w:jc w:val="center"/>
              <w:rPr>
                <w:rFonts w:ascii="宋体" w:hAnsi="宋体"/>
                <w:sz w:val="24"/>
              </w:rPr>
            </w:pPr>
            <w:r>
              <w:rPr>
                <w:rFonts w:ascii="宋体" w:hAnsi="宋体"/>
                <w:sz w:val="24"/>
              </w:rPr>
              <w:t>招标文件</w:t>
            </w:r>
          </w:p>
          <w:p w14:paraId="1A5D1147">
            <w:pPr>
              <w:jc w:val="center"/>
              <w:rPr>
                <w:rFonts w:ascii="宋体" w:hAnsi="宋体"/>
                <w:sz w:val="24"/>
              </w:rPr>
            </w:pPr>
            <w:r>
              <w:rPr>
                <w:rFonts w:ascii="宋体" w:hAnsi="宋体"/>
                <w:sz w:val="24"/>
              </w:rPr>
              <w:t>规范要求</w:t>
            </w:r>
          </w:p>
        </w:tc>
        <w:tc>
          <w:tcPr>
            <w:tcW w:w="1620" w:type="dxa"/>
            <w:tcBorders>
              <w:bottom w:val="single" w:color="auto" w:sz="4" w:space="0"/>
            </w:tcBorders>
            <w:vAlign w:val="center"/>
          </w:tcPr>
          <w:p w14:paraId="7C711E5A">
            <w:pPr>
              <w:jc w:val="center"/>
              <w:rPr>
                <w:rFonts w:ascii="宋体" w:hAnsi="宋体"/>
                <w:sz w:val="24"/>
              </w:rPr>
            </w:pPr>
            <w:r>
              <w:rPr>
                <w:rFonts w:ascii="宋体" w:hAnsi="宋体"/>
                <w:sz w:val="24"/>
              </w:rPr>
              <w:t>投标文件</w:t>
            </w:r>
          </w:p>
          <w:p w14:paraId="1F925CF7">
            <w:pPr>
              <w:jc w:val="center"/>
              <w:rPr>
                <w:rFonts w:ascii="宋体" w:hAnsi="宋体"/>
                <w:sz w:val="24"/>
              </w:rPr>
            </w:pPr>
            <w:r>
              <w:rPr>
                <w:rFonts w:ascii="宋体" w:hAnsi="宋体"/>
                <w:sz w:val="24"/>
              </w:rPr>
              <w:t>对应规范</w:t>
            </w:r>
          </w:p>
        </w:tc>
        <w:tc>
          <w:tcPr>
            <w:tcW w:w="2328" w:type="dxa"/>
            <w:tcBorders>
              <w:bottom w:val="single" w:color="auto" w:sz="4" w:space="0"/>
            </w:tcBorders>
            <w:vAlign w:val="center"/>
          </w:tcPr>
          <w:p w14:paraId="55E318E3">
            <w:pPr>
              <w:jc w:val="center"/>
              <w:rPr>
                <w:rFonts w:ascii="宋体" w:hAnsi="宋体"/>
                <w:sz w:val="24"/>
              </w:rPr>
            </w:pPr>
            <w:r>
              <w:rPr>
                <w:rFonts w:hint="eastAsia" w:ascii="宋体" w:hAnsi="宋体"/>
                <w:sz w:val="24"/>
              </w:rPr>
              <w:t>偏离情况</w:t>
            </w:r>
          </w:p>
          <w:p w14:paraId="08206CB8">
            <w:pPr>
              <w:jc w:val="center"/>
              <w:rPr>
                <w:rFonts w:ascii="宋体" w:hAnsi="宋体"/>
                <w:sz w:val="24"/>
              </w:rPr>
            </w:pPr>
            <w:r>
              <w:rPr>
                <w:rFonts w:hint="eastAsia" w:ascii="宋体" w:hAnsi="宋体"/>
                <w:sz w:val="24"/>
              </w:rPr>
              <w:t>（注明正偏离、负偏离或无偏离）</w:t>
            </w:r>
          </w:p>
        </w:tc>
      </w:tr>
      <w:tr w14:paraId="6B2A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878" w:type="dxa"/>
          </w:tcPr>
          <w:p w14:paraId="23F4A795">
            <w:pPr>
              <w:jc w:val="center"/>
              <w:rPr>
                <w:rFonts w:ascii="宋体" w:hAnsi="宋体"/>
                <w:sz w:val="24"/>
              </w:rPr>
            </w:pPr>
          </w:p>
        </w:tc>
        <w:tc>
          <w:tcPr>
            <w:tcW w:w="1855" w:type="dxa"/>
          </w:tcPr>
          <w:p w14:paraId="2F859B67">
            <w:pPr>
              <w:rPr>
                <w:rFonts w:ascii="宋体" w:hAnsi="宋体"/>
                <w:sz w:val="24"/>
              </w:rPr>
            </w:pPr>
          </w:p>
        </w:tc>
        <w:tc>
          <w:tcPr>
            <w:tcW w:w="1957" w:type="dxa"/>
          </w:tcPr>
          <w:p w14:paraId="25E3459C">
            <w:pPr>
              <w:rPr>
                <w:rFonts w:ascii="宋体" w:hAnsi="宋体"/>
                <w:sz w:val="24"/>
              </w:rPr>
            </w:pPr>
          </w:p>
        </w:tc>
        <w:tc>
          <w:tcPr>
            <w:tcW w:w="1620" w:type="dxa"/>
          </w:tcPr>
          <w:p w14:paraId="339C1F0B">
            <w:pPr>
              <w:rPr>
                <w:rFonts w:ascii="宋体" w:hAnsi="宋体"/>
                <w:sz w:val="24"/>
              </w:rPr>
            </w:pPr>
          </w:p>
        </w:tc>
        <w:tc>
          <w:tcPr>
            <w:tcW w:w="2328" w:type="dxa"/>
          </w:tcPr>
          <w:p w14:paraId="343B37C2">
            <w:pPr>
              <w:rPr>
                <w:rFonts w:ascii="宋体" w:hAnsi="宋体"/>
                <w:sz w:val="24"/>
              </w:rPr>
            </w:pPr>
          </w:p>
        </w:tc>
      </w:tr>
      <w:tr w14:paraId="3A4A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878" w:type="dxa"/>
          </w:tcPr>
          <w:p w14:paraId="2A1AF7E0">
            <w:pPr>
              <w:rPr>
                <w:rFonts w:ascii="宋体" w:hAnsi="宋体"/>
                <w:sz w:val="24"/>
              </w:rPr>
            </w:pPr>
          </w:p>
        </w:tc>
        <w:tc>
          <w:tcPr>
            <w:tcW w:w="1855" w:type="dxa"/>
          </w:tcPr>
          <w:p w14:paraId="07D8C24F">
            <w:pPr>
              <w:rPr>
                <w:rFonts w:ascii="宋体" w:hAnsi="宋体"/>
                <w:sz w:val="24"/>
              </w:rPr>
            </w:pPr>
          </w:p>
        </w:tc>
        <w:tc>
          <w:tcPr>
            <w:tcW w:w="1957" w:type="dxa"/>
          </w:tcPr>
          <w:p w14:paraId="2803575A">
            <w:pPr>
              <w:rPr>
                <w:rFonts w:ascii="宋体" w:hAnsi="宋体"/>
                <w:sz w:val="24"/>
              </w:rPr>
            </w:pPr>
          </w:p>
        </w:tc>
        <w:tc>
          <w:tcPr>
            <w:tcW w:w="1620" w:type="dxa"/>
          </w:tcPr>
          <w:p w14:paraId="2EDCD9E9">
            <w:pPr>
              <w:rPr>
                <w:rFonts w:ascii="宋体" w:hAnsi="宋体"/>
                <w:sz w:val="24"/>
              </w:rPr>
            </w:pPr>
          </w:p>
        </w:tc>
        <w:tc>
          <w:tcPr>
            <w:tcW w:w="2328" w:type="dxa"/>
          </w:tcPr>
          <w:p w14:paraId="50120AF1">
            <w:pPr>
              <w:rPr>
                <w:rFonts w:ascii="宋体" w:hAnsi="宋体"/>
                <w:sz w:val="24"/>
              </w:rPr>
            </w:pPr>
          </w:p>
        </w:tc>
      </w:tr>
      <w:tr w14:paraId="4C8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878" w:type="dxa"/>
          </w:tcPr>
          <w:p w14:paraId="0EC52CFD">
            <w:pPr>
              <w:rPr>
                <w:rFonts w:ascii="宋体" w:hAnsi="宋体"/>
                <w:sz w:val="24"/>
              </w:rPr>
            </w:pPr>
          </w:p>
        </w:tc>
        <w:tc>
          <w:tcPr>
            <w:tcW w:w="1855" w:type="dxa"/>
          </w:tcPr>
          <w:p w14:paraId="6B3B1045">
            <w:pPr>
              <w:rPr>
                <w:rFonts w:ascii="宋体" w:hAnsi="宋体"/>
                <w:sz w:val="24"/>
              </w:rPr>
            </w:pPr>
          </w:p>
        </w:tc>
        <w:tc>
          <w:tcPr>
            <w:tcW w:w="1957" w:type="dxa"/>
          </w:tcPr>
          <w:p w14:paraId="27A50256">
            <w:pPr>
              <w:rPr>
                <w:rFonts w:ascii="宋体" w:hAnsi="宋体"/>
                <w:sz w:val="24"/>
              </w:rPr>
            </w:pPr>
          </w:p>
        </w:tc>
        <w:tc>
          <w:tcPr>
            <w:tcW w:w="1620" w:type="dxa"/>
          </w:tcPr>
          <w:p w14:paraId="348420E4">
            <w:pPr>
              <w:rPr>
                <w:rFonts w:ascii="宋体" w:hAnsi="宋体"/>
                <w:sz w:val="24"/>
              </w:rPr>
            </w:pPr>
          </w:p>
        </w:tc>
        <w:tc>
          <w:tcPr>
            <w:tcW w:w="2328" w:type="dxa"/>
          </w:tcPr>
          <w:p w14:paraId="2D2776D5">
            <w:pPr>
              <w:rPr>
                <w:rFonts w:ascii="宋体" w:hAnsi="宋体"/>
                <w:sz w:val="24"/>
              </w:rPr>
            </w:pPr>
          </w:p>
        </w:tc>
      </w:tr>
      <w:tr w14:paraId="2FF3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878" w:type="dxa"/>
          </w:tcPr>
          <w:p w14:paraId="0BBB5454">
            <w:pPr>
              <w:rPr>
                <w:rFonts w:ascii="宋体" w:hAnsi="宋体"/>
                <w:sz w:val="24"/>
              </w:rPr>
            </w:pPr>
          </w:p>
        </w:tc>
        <w:tc>
          <w:tcPr>
            <w:tcW w:w="1855" w:type="dxa"/>
          </w:tcPr>
          <w:p w14:paraId="0AFC3CEF">
            <w:pPr>
              <w:rPr>
                <w:rFonts w:ascii="宋体" w:hAnsi="宋体"/>
                <w:sz w:val="24"/>
              </w:rPr>
            </w:pPr>
          </w:p>
        </w:tc>
        <w:tc>
          <w:tcPr>
            <w:tcW w:w="1957" w:type="dxa"/>
          </w:tcPr>
          <w:p w14:paraId="68917418">
            <w:pPr>
              <w:rPr>
                <w:rFonts w:ascii="宋体" w:hAnsi="宋体"/>
                <w:sz w:val="24"/>
              </w:rPr>
            </w:pPr>
          </w:p>
        </w:tc>
        <w:tc>
          <w:tcPr>
            <w:tcW w:w="1620" w:type="dxa"/>
          </w:tcPr>
          <w:p w14:paraId="2EC2FAF2">
            <w:pPr>
              <w:rPr>
                <w:rFonts w:ascii="宋体" w:hAnsi="宋体"/>
                <w:sz w:val="24"/>
              </w:rPr>
            </w:pPr>
          </w:p>
        </w:tc>
        <w:tc>
          <w:tcPr>
            <w:tcW w:w="2328" w:type="dxa"/>
          </w:tcPr>
          <w:p w14:paraId="5F634433">
            <w:pPr>
              <w:rPr>
                <w:rFonts w:ascii="宋体" w:hAnsi="宋体"/>
                <w:sz w:val="24"/>
              </w:rPr>
            </w:pPr>
          </w:p>
        </w:tc>
      </w:tr>
      <w:tr w14:paraId="31C0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878" w:type="dxa"/>
          </w:tcPr>
          <w:p w14:paraId="29E26BC7">
            <w:pPr>
              <w:rPr>
                <w:rFonts w:ascii="宋体" w:hAnsi="宋体"/>
                <w:sz w:val="24"/>
              </w:rPr>
            </w:pPr>
          </w:p>
        </w:tc>
        <w:tc>
          <w:tcPr>
            <w:tcW w:w="1855" w:type="dxa"/>
          </w:tcPr>
          <w:p w14:paraId="06D2B4E4">
            <w:pPr>
              <w:rPr>
                <w:rFonts w:ascii="宋体" w:hAnsi="宋体"/>
                <w:sz w:val="24"/>
              </w:rPr>
            </w:pPr>
          </w:p>
        </w:tc>
        <w:tc>
          <w:tcPr>
            <w:tcW w:w="1957" w:type="dxa"/>
          </w:tcPr>
          <w:p w14:paraId="6AB3D974">
            <w:pPr>
              <w:rPr>
                <w:rFonts w:ascii="宋体" w:hAnsi="宋体"/>
                <w:sz w:val="24"/>
              </w:rPr>
            </w:pPr>
          </w:p>
        </w:tc>
        <w:tc>
          <w:tcPr>
            <w:tcW w:w="1620" w:type="dxa"/>
          </w:tcPr>
          <w:p w14:paraId="0481D052">
            <w:pPr>
              <w:rPr>
                <w:rFonts w:ascii="宋体" w:hAnsi="宋体"/>
                <w:sz w:val="24"/>
              </w:rPr>
            </w:pPr>
          </w:p>
        </w:tc>
        <w:tc>
          <w:tcPr>
            <w:tcW w:w="2328" w:type="dxa"/>
          </w:tcPr>
          <w:p w14:paraId="74799669">
            <w:pPr>
              <w:rPr>
                <w:rFonts w:ascii="宋体" w:hAnsi="宋体"/>
                <w:sz w:val="24"/>
              </w:rPr>
            </w:pPr>
          </w:p>
        </w:tc>
      </w:tr>
      <w:tr w14:paraId="57F3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878" w:type="dxa"/>
          </w:tcPr>
          <w:p w14:paraId="744B076A">
            <w:pPr>
              <w:rPr>
                <w:rFonts w:ascii="宋体" w:hAnsi="宋体"/>
                <w:sz w:val="24"/>
              </w:rPr>
            </w:pPr>
          </w:p>
        </w:tc>
        <w:tc>
          <w:tcPr>
            <w:tcW w:w="1855" w:type="dxa"/>
          </w:tcPr>
          <w:p w14:paraId="5907A145">
            <w:pPr>
              <w:rPr>
                <w:rFonts w:ascii="宋体" w:hAnsi="宋体"/>
                <w:sz w:val="24"/>
              </w:rPr>
            </w:pPr>
          </w:p>
        </w:tc>
        <w:tc>
          <w:tcPr>
            <w:tcW w:w="1957" w:type="dxa"/>
          </w:tcPr>
          <w:p w14:paraId="6FA134CB">
            <w:pPr>
              <w:rPr>
                <w:rFonts w:ascii="宋体" w:hAnsi="宋体"/>
                <w:sz w:val="24"/>
              </w:rPr>
            </w:pPr>
          </w:p>
        </w:tc>
        <w:tc>
          <w:tcPr>
            <w:tcW w:w="1620" w:type="dxa"/>
          </w:tcPr>
          <w:p w14:paraId="4A83A4C7">
            <w:pPr>
              <w:rPr>
                <w:rFonts w:ascii="宋体" w:hAnsi="宋体"/>
                <w:sz w:val="24"/>
              </w:rPr>
            </w:pPr>
          </w:p>
        </w:tc>
        <w:tc>
          <w:tcPr>
            <w:tcW w:w="2328" w:type="dxa"/>
          </w:tcPr>
          <w:p w14:paraId="30C19925">
            <w:pPr>
              <w:rPr>
                <w:rFonts w:ascii="宋体" w:hAnsi="宋体"/>
                <w:sz w:val="24"/>
              </w:rPr>
            </w:pPr>
          </w:p>
        </w:tc>
      </w:tr>
      <w:tr w14:paraId="5BDB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jc w:val="center"/>
        </w:trPr>
        <w:tc>
          <w:tcPr>
            <w:tcW w:w="878" w:type="dxa"/>
          </w:tcPr>
          <w:p w14:paraId="4FC19152">
            <w:pPr>
              <w:rPr>
                <w:rFonts w:ascii="宋体" w:hAnsi="宋体"/>
                <w:sz w:val="24"/>
              </w:rPr>
            </w:pPr>
          </w:p>
        </w:tc>
        <w:tc>
          <w:tcPr>
            <w:tcW w:w="1855" w:type="dxa"/>
          </w:tcPr>
          <w:p w14:paraId="0CFB0539">
            <w:pPr>
              <w:rPr>
                <w:rFonts w:ascii="宋体" w:hAnsi="宋体"/>
                <w:sz w:val="24"/>
              </w:rPr>
            </w:pPr>
          </w:p>
        </w:tc>
        <w:tc>
          <w:tcPr>
            <w:tcW w:w="1957" w:type="dxa"/>
          </w:tcPr>
          <w:p w14:paraId="5F5046EA">
            <w:pPr>
              <w:rPr>
                <w:rFonts w:ascii="宋体" w:hAnsi="宋体"/>
                <w:sz w:val="24"/>
              </w:rPr>
            </w:pPr>
          </w:p>
        </w:tc>
        <w:tc>
          <w:tcPr>
            <w:tcW w:w="1620" w:type="dxa"/>
          </w:tcPr>
          <w:p w14:paraId="7D9ADB3E">
            <w:pPr>
              <w:rPr>
                <w:rFonts w:ascii="宋体" w:hAnsi="宋体"/>
                <w:sz w:val="24"/>
              </w:rPr>
            </w:pPr>
          </w:p>
        </w:tc>
        <w:tc>
          <w:tcPr>
            <w:tcW w:w="2328" w:type="dxa"/>
          </w:tcPr>
          <w:p w14:paraId="7D0F884C">
            <w:pPr>
              <w:rPr>
                <w:rFonts w:ascii="宋体" w:hAnsi="宋体"/>
                <w:sz w:val="24"/>
              </w:rPr>
            </w:pPr>
          </w:p>
        </w:tc>
      </w:tr>
      <w:tr w14:paraId="53B2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878" w:type="dxa"/>
          </w:tcPr>
          <w:p w14:paraId="40DB2F34">
            <w:pPr>
              <w:rPr>
                <w:rFonts w:ascii="宋体" w:hAnsi="宋体"/>
                <w:sz w:val="24"/>
              </w:rPr>
            </w:pPr>
          </w:p>
        </w:tc>
        <w:tc>
          <w:tcPr>
            <w:tcW w:w="1855" w:type="dxa"/>
          </w:tcPr>
          <w:p w14:paraId="58ADC7B3">
            <w:pPr>
              <w:rPr>
                <w:rFonts w:ascii="宋体" w:hAnsi="宋体"/>
                <w:sz w:val="24"/>
              </w:rPr>
            </w:pPr>
          </w:p>
        </w:tc>
        <w:tc>
          <w:tcPr>
            <w:tcW w:w="1957" w:type="dxa"/>
          </w:tcPr>
          <w:p w14:paraId="5B67BEAA">
            <w:pPr>
              <w:rPr>
                <w:rFonts w:ascii="宋体" w:hAnsi="宋体"/>
                <w:sz w:val="24"/>
              </w:rPr>
            </w:pPr>
          </w:p>
        </w:tc>
        <w:tc>
          <w:tcPr>
            <w:tcW w:w="1620" w:type="dxa"/>
          </w:tcPr>
          <w:p w14:paraId="5AE224A6">
            <w:pPr>
              <w:rPr>
                <w:rFonts w:ascii="宋体" w:hAnsi="宋体"/>
                <w:sz w:val="24"/>
              </w:rPr>
            </w:pPr>
          </w:p>
        </w:tc>
        <w:tc>
          <w:tcPr>
            <w:tcW w:w="2328" w:type="dxa"/>
          </w:tcPr>
          <w:p w14:paraId="2F66EB62">
            <w:pPr>
              <w:rPr>
                <w:rFonts w:ascii="宋体" w:hAnsi="宋体"/>
                <w:sz w:val="24"/>
              </w:rPr>
            </w:pPr>
          </w:p>
        </w:tc>
      </w:tr>
      <w:tr w14:paraId="6307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78" w:type="dxa"/>
          </w:tcPr>
          <w:p w14:paraId="463182B7">
            <w:pPr>
              <w:rPr>
                <w:rFonts w:ascii="宋体" w:hAnsi="宋体"/>
                <w:sz w:val="24"/>
              </w:rPr>
            </w:pPr>
          </w:p>
        </w:tc>
        <w:tc>
          <w:tcPr>
            <w:tcW w:w="1855" w:type="dxa"/>
          </w:tcPr>
          <w:p w14:paraId="563E9756">
            <w:pPr>
              <w:rPr>
                <w:rFonts w:ascii="宋体" w:hAnsi="宋体"/>
                <w:sz w:val="24"/>
              </w:rPr>
            </w:pPr>
          </w:p>
        </w:tc>
        <w:tc>
          <w:tcPr>
            <w:tcW w:w="1957" w:type="dxa"/>
          </w:tcPr>
          <w:p w14:paraId="58604C6A">
            <w:pPr>
              <w:rPr>
                <w:rFonts w:ascii="宋体" w:hAnsi="宋体"/>
                <w:sz w:val="24"/>
              </w:rPr>
            </w:pPr>
          </w:p>
        </w:tc>
        <w:tc>
          <w:tcPr>
            <w:tcW w:w="1620" w:type="dxa"/>
          </w:tcPr>
          <w:p w14:paraId="14CC1504">
            <w:pPr>
              <w:rPr>
                <w:rFonts w:ascii="宋体" w:hAnsi="宋体"/>
                <w:sz w:val="24"/>
              </w:rPr>
            </w:pPr>
          </w:p>
        </w:tc>
        <w:tc>
          <w:tcPr>
            <w:tcW w:w="2328" w:type="dxa"/>
          </w:tcPr>
          <w:p w14:paraId="6035544C">
            <w:pPr>
              <w:rPr>
                <w:rFonts w:ascii="宋体" w:hAnsi="宋体"/>
                <w:sz w:val="24"/>
              </w:rPr>
            </w:pPr>
          </w:p>
        </w:tc>
      </w:tr>
      <w:tr w14:paraId="7D96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878" w:type="dxa"/>
          </w:tcPr>
          <w:p w14:paraId="39CC9EE3">
            <w:pPr>
              <w:rPr>
                <w:rFonts w:ascii="宋体" w:hAnsi="宋体"/>
                <w:sz w:val="24"/>
              </w:rPr>
            </w:pPr>
          </w:p>
        </w:tc>
        <w:tc>
          <w:tcPr>
            <w:tcW w:w="1855" w:type="dxa"/>
          </w:tcPr>
          <w:p w14:paraId="1D183D4D">
            <w:pPr>
              <w:rPr>
                <w:rFonts w:ascii="宋体" w:hAnsi="宋体"/>
                <w:sz w:val="24"/>
              </w:rPr>
            </w:pPr>
          </w:p>
        </w:tc>
        <w:tc>
          <w:tcPr>
            <w:tcW w:w="1957" w:type="dxa"/>
          </w:tcPr>
          <w:p w14:paraId="738BF5D0">
            <w:pPr>
              <w:rPr>
                <w:rFonts w:ascii="宋体" w:hAnsi="宋体"/>
                <w:sz w:val="24"/>
              </w:rPr>
            </w:pPr>
          </w:p>
        </w:tc>
        <w:tc>
          <w:tcPr>
            <w:tcW w:w="1620" w:type="dxa"/>
          </w:tcPr>
          <w:p w14:paraId="09F32FCE">
            <w:pPr>
              <w:rPr>
                <w:rFonts w:ascii="宋体" w:hAnsi="宋体"/>
                <w:sz w:val="24"/>
              </w:rPr>
            </w:pPr>
          </w:p>
        </w:tc>
        <w:tc>
          <w:tcPr>
            <w:tcW w:w="2328" w:type="dxa"/>
          </w:tcPr>
          <w:p w14:paraId="3B27214C">
            <w:pPr>
              <w:rPr>
                <w:rFonts w:ascii="宋体" w:hAnsi="宋体"/>
                <w:sz w:val="24"/>
              </w:rPr>
            </w:pPr>
          </w:p>
        </w:tc>
      </w:tr>
    </w:tbl>
    <w:p w14:paraId="0D7715E5">
      <w:pPr>
        <w:pStyle w:val="15"/>
        <w:spacing w:line="360" w:lineRule="auto"/>
      </w:pPr>
      <w:r>
        <w:rPr>
          <w:rFonts w:hint="eastAsia"/>
        </w:rPr>
        <w:t>注：投标人应根据投标设备的性能指标、对照招标文件要求在“偏离情况”栏如实注明“正偏离”、“负偏离”或“无偏离”，如有发现本表填写的偏离情况与厂品彩页、产品样本等厂家提供的证明参数不一致的，作虚假应标处理，情节严重的，上报财政主管部门依规处理。</w:t>
      </w:r>
    </w:p>
    <w:p w14:paraId="384D1BEB">
      <w:pPr>
        <w:pStyle w:val="15"/>
        <w:spacing w:line="360" w:lineRule="auto"/>
        <w:ind w:firstLine="316" w:firstLineChars="150"/>
        <w:rPr>
          <w:sz w:val="21"/>
          <w:szCs w:val="21"/>
        </w:rPr>
      </w:pPr>
      <w:r>
        <w:rPr>
          <w:sz w:val="21"/>
          <w:szCs w:val="21"/>
        </w:rPr>
        <w:t>1</w:t>
      </w:r>
      <w:r>
        <w:rPr>
          <w:rFonts w:hint="eastAsia"/>
          <w:sz w:val="21"/>
          <w:szCs w:val="21"/>
        </w:rPr>
        <w:t>、正偏离、打“★”参数，及打“▲”参数均需提供产品彩页或其他相关证明材料佐证。</w:t>
      </w:r>
    </w:p>
    <w:p w14:paraId="16919ED3">
      <w:pPr>
        <w:pStyle w:val="15"/>
        <w:spacing w:line="360" w:lineRule="auto"/>
        <w:ind w:firstLine="316" w:firstLineChars="150"/>
        <w:rPr>
          <w:sz w:val="21"/>
          <w:szCs w:val="21"/>
        </w:rPr>
      </w:pPr>
      <w:r>
        <w:rPr>
          <w:sz w:val="21"/>
          <w:szCs w:val="21"/>
        </w:rPr>
        <w:t>2</w:t>
      </w:r>
      <w:r>
        <w:rPr>
          <w:rFonts w:hint="eastAsia"/>
          <w:sz w:val="21"/>
          <w:szCs w:val="21"/>
        </w:rPr>
        <w:t>、评标委员会仅在供应商标注的页码范围内寻找评标依据，未标注页码范围或页码标注不准确造成评标委员会漏评的责任由供应商自行承担。</w:t>
      </w:r>
    </w:p>
    <w:p w14:paraId="1F2AFD52">
      <w:pPr>
        <w:snapToGrid w:val="0"/>
        <w:spacing w:before="50" w:after="50" w:line="360" w:lineRule="auto"/>
        <w:rPr>
          <w:rFonts w:ascii="宋体" w:hAnsi="宋体" w:cs="宋体"/>
          <w:spacing w:val="20"/>
          <w:sz w:val="24"/>
        </w:rPr>
      </w:pPr>
      <w:r>
        <w:rPr>
          <w:rFonts w:hint="eastAsia" w:ascii="宋体" w:hAnsi="宋体" w:cs="宋体"/>
          <w:spacing w:val="20"/>
          <w:sz w:val="24"/>
        </w:rPr>
        <w:t>投标人盖章：</w:t>
      </w:r>
    </w:p>
    <w:p w14:paraId="4B3B3B73">
      <w:pPr>
        <w:snapToGrid w:val="0"/>
        <w:spacing w:before="50" w:after="50" w:line="360" w:lineRule="auto"/>
        <w:rPr>
          <w:rFonts w:ascii="宋体" w:hAnsi="宋体" w:cs="宋体"/>
          <w:b/>
          <w:sz w:val="24"/>
        </w:rPr>
      </w:pPr>
      <w:r>
        <w:rPr>
          <w:rFonts w:hint="eastAsia" w:ascii="宋体" w:hAnsi="宋体" w:cs="宋体"/>
          <w:spacing w:val="20"/>
          <w:sz w:val="24"/>
        </w:rPr>
        <w:t>日期：</w:t>
      </w:r>
    </w:p>
    <w:p w14:paraId="6FDEB1A6">
      <w:pPr>
        <w:snapToGrid w:val="0"/>
        <w:spacing w:before="50" w:after="120" w:afterLines="50" w:line="360" w:lineRule="auto"/>
        <w:jc w:val="left"/>
        <w:rPr>
          <w:rFonts w:ascii="宋体" w:hAnsi="宋体"/>
          <w:b/>
          <w:sz w:val="24"/>
        </w:rPr>
      </w:pPr>
    </w:p>
    <w:p w14:paraId="3537459F">
      <w:pPr>
        <w:pStyle w:val="21"/>
      </w:pPr>
    </w:p>
    <w:p w14:paraId="1CD0352C">
      <w:pPr>
        <w:snapToGrid w:val="0"/>
        <w:spacing w:before="50" w:after="120" w:afterLines="50" w:line="360" w:lineRule="auto"/>
        <w:jc w:val="left"/>
        <w:rPr>
          <w:rFonts w:ascii="宋体" w:hAnsi="宋体"/>
          <w:b/>
          <w:sz w:val="24"/>
        </w:rPr>
      </w:pPr>
      <w:r>
        <w:rPr>
          <w:rFonts w:hint="eastAsia" w:ascii="宋体" w:hAnsi="宋体"/>
          <w:b/>
          <w:sz w:val="24"/>
        </w:rPr>
        <w:t>附件</w:t>
      </w:r>
      <w:r>
        <w:rPr>
          <w:rFonts w:hint="eastAsia" w:ascii="宋体" w:hAnsi="宋体"/>
          <w:b/>
          <w:sz w:val="24"/>
          <w:lang w:val="en-US" w:eastAsia="zh-CN"/>
        </w:rPr>
        <w:t>10</w:t>
      </w:r>
      <w:r>
        <w:rPr>
          <w:rFonts w:hint="eastAsia" w:ascii="宋体" w:hAnsi="宋体"/>
          <w:b/>
          <w:sz w:val="24"/>
        </w:rPr>
        <w:t>：投标产品服务计划表：</w:t>
      </w:r>
    </w:p>
    <w:p w14:paraId="752D96D7">
      <w:pPr>
        <w:snapToGrid w:val="0"/>
        <w:spacing w:before="120" w:beforeLines="50" w:after="50" w:line="360" w:lineRule="auto"/>
        <w:jc w:val="center"/>
        <w:rPr>
          <w:rFonts w:ascii="宋体" w:hAnsi="宋体"/>
          <w:b/>
          <w:sz w:val="24"/>
        </w:rPr>
      </w:pPr>
      <w:r>
        <w:rPr>
          <w:rFonts w:hint="eastAsia" w:ascii="宋体" w:hAnsi="宋体"/>
          <w:b/>
          <w:sz w:val="24"/>
        </w:rPr>
        <w:t>▲投标产品服务计划表</w:t>
      </w:r>
    </w:p>
    <w:p w14:paraId="53635112">
      <w:pPr>
        <w:snapToGrid w:val="0"/>
        <w:spacing w:before="120" w:beforeLines="50" w:after="50" w:line="360" w:lineRule="auto"/>
        <w:jc w:val="center"/>
        <w:rPr>
          <w:rFonts w:ascii="宋体" w:hAnsi="宋体"/>
          <w:b/>
          <w:sz w:val="24"/>
        </w:rPr>
      </w:pPr>
    </w:p>
    <w:tbl>
      <w:tblPr>
        <w:tblStyle w:val="30"/>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500"/>
        <w:gridCol w:w="2064"/>
        <w:gridCol w:w="1896"/>
      </w:tblGrid>
      <w:tr w14:paraId="1B3F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1E1663DF">
            <w:pPr>
              <w:pStyle w:val="18"/>
              <w:spacing w:before="120" w:after="120" w:line="360" w:lineRule="auto"/>
              <w:jc w:val="center"/>
              <w:rPr>
                <w:rFonts w:hAnsi="宋体"/>
              </w:rPr>
            </w:pPr>
            <w:r>
              <w:rPr>
                <w:rFonts w:hint="eastAsia" w:hAnsi="宋体"/>
              </w:rPr>
              <w:t>序号</w:t>
            </w:r>
          </w:p>
        </w:tc>
        <w:tc>
          <w:tcPr>
            <w:tcW w:w="4500" w:type="dxa"/>
            <w:vAlign w:val="center"/>
          </w:tcPr>
          <w:p w14:paraId="791B8B19">
            <w:pPr>
              <w:pStyle w:val="18"/>
              <w:spacing w:before="120" w:after="120" w:line="360" w:lineRule="auto"/>
              <w:jc w:val="center"/>
              <w:rPr>
                <w:rFonts w:hAnsi="宋体"/>
              </w:rPr>
            </w:pPr>
            <w:r>
              <w:rPr>
                <w:rFonts w:hint="eastAsia" w:hAnsi="宋体"/>
              </w:rPr>
              <w:t>质量保障措施及服务内容</w:t>
            </w:r>
          </w:p>
        </w:tc>
        <w:tc>
          <w:tcPr>
            <w:tcW w:w="2064" w:type="dxa"/>
            <w:vAlign w:val="center"/>
          </w:tcPr>
          <w:p w14:paraId="1D6C439A">
            <w:pPr>
              <w:pStyle w:val="18"/>
              <w:spacing w:before="120" w:after="120" w:line="360" w:lineRule="auto"/>
              <w:jc w:val="center"/>
              <w:rPr>
                <w:rFonts w:hAnsi="宋体"/>
              </w:rPr>
            </w:pPr>
            <w:r>
              <w:rPr>
                <w:rFonts w:hint="eastAsia" w:hAnsi="宋体"/>
              </w:rPr>
              <w:t>承诺</w:t>
            </w:r>
          </w:p>
        </w:tc>
        <w:tc>
          <w:tcPr>
            <w:tcW w:w="1896" w:type="dxa"/>
            <w:vAlign w:val="center"/>
          </w:tcPr>
          <w:p w14:paraId="244637EC">
            <w:pPr>
              <w:pStyle w:val="18"/>
              <w:spacing w:before="120" w:after="120" w:line="360" w:lineRule="auto"/>
              <w:jc w:val="center"/>
              <w:rPr>
                <w:rFonts w:hAnsi="宋体"/>
              </w:rPr>
            </w:pPr>
            <w:r>
              <w:rPr>
                <w:rFonts w:hint="eastAsia" w:hAnsi="宋体"/>
              </w:rPr>
              <w:t>备注</w:t>
            </w:r>
          </w:p>
        </w:tc>
      </w:tr>
      <w:tr w14:paraId="5A82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5E0697A6">
            <w:pPr>
              <w:pStyle w:val="18"/>
              <w:spacing w:before="120" w:after="120" w:line="360" w:lineRule="auto"/>
              <w:jc w:val="center"/>
              <w:rPr>
                <w:rFonts w:hAnsi="宋体"/>
              </w:rPr>
            </w:pPr>
            <w:r>
              <w:rPr>
                <w:rFonts w:hint="eastAsia" w:hAnsi="宋体"/>
              </w:rPr>
              <w:t>1</w:t>
            </w:r>
          </w:p>
        </w:tc>
        <w:tc>
          <w:tcPr>
            <w:tcW w:w="4500" w:type="dxa"/>
            <w:vAlign w:val="center"/>
          </w:tcPr>
          <w:p w14:paraId="2DABDB30">
            <w:pPr>
              <w:pStyle w:val="18"/>
              <w:spacing w:before="120" w:after="120" w:line="360" w:lineRule="auto"/>
              <w:rPr>
                <w:rFonts w:hAnsi="宋体"/>
              </w:rPr>
            </w:pPr>
            <w:r>
              <w:rPr>
                <w:rFonts w:hint="eastAsia" w:hAnsi="宋体"/>
              </w:rPr>
              <w:t>质保期</w:t>
            </w:r>
          </w:p>
        </w:tc>
        <w:tc>
          <w:tcPr>
            <w:tcW w:w="2064" w:type="dxa"/>
          </w:tcPr>
          <w:p w14:paraId="21B7FAE6">
            <w:pPr>
              <w:pStyle w:val="18"/>
              <w:spacing w:before="120" w:after="120" w:line="360" w:lineRule="auto"/>
              <w:rPr>
                <w:rFonts w:hAnsi="宋体"/>
              </w:rPr>
            </w:pPr>
          </w:p>
        </w:tc>
        <w:tc>
          <w:tcPr>
            <w:tcW w:w="1896" w:type="dxa"/>
          </w:tcPr>
          <w:p w14:paraId="6A69D20C">
            <w:pPr>
              <w:pStyle w:val="18"/>
              <w:spacing w:before="120" w:after="120" w:line="360" w:lineRule="auto"/>
              <w:rPr>
                <w:rFonts w:hAnsi="宋体"/>
              </w:rPr>
            </w:pPr>
          </w:p>
        </w:tc>
      </w:tr>
      <w:tr w14:paraId="3A94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270D26A1">
            <w:pPr>
              <w:pStyle w:val="18"/>
              <w:spacing w:before="120" w:after="120" w:line="360" w:lineRule="auto"/>
              <w:jc w:val="center"/>
              <w:rPr>
                <w:rFonts w:hAnsi="宋体"/>
              </w:rPr>
            </w:pPr>
            <w:r>
              <w:rPr>
                <w:rFonts w:hint="eastAsia" w:hAnsi="宋体"/>
              </w:rPr>
              <w:t>2</w:t>
            </w:r>
          </w:p>
        </w:tc>
        <w:tc>
          <w:tcPr>
            <w:tcW w:w="4500" w:type="dxa"/>
            <w:vAlign w:val="center"/>
          </w:tcPr>
          <w:p w14:paraId="3795703B">
            <w:pPr>
              <w:pStyle w:val="18"/>
              <w:spacing w:before="120" w:after="120" w:line="360" w:lineRule="auto"/>
              <w:rPr>
                <w:rFonts w:hAnsi="宋体"/>
              </w:rPr>
            </w:pPr>
            <w:r>
              <w:rPr>
                <w:rFonts w:hint="eastAsia" w:hAnsi="宋体"/>
              </w:rPr>
              <w:t>有关技术人员现场免费提供安装、调试服务</w:t>
            </w:r>
          </w:p>
        </w:tc>
        <w:tc>
          <w:tcPr>
            <w:tcW w:w="2064" w:type="dxa"/>
          </w:tcPr>
          <w:p w14:paraId="12C20DFE">
            <w:pPr>
              <w:pStyle w:val="18"/>
              <w:spacing w:before="120" w:after="120" w:line="360" w:lineRule="auto"/>
              <w:rPr>
                <w:rFonts w:hAnsi="宋体"/>
              </w:rPr>
            </w:pPr>
          </w:p>
        </w:tc>
        <w:tc>
          <w:tcPr>
            <w:tcW w:w="1896" w:type="dxa"/>
          </w:tcPr>
          <w:p w14:paraId="649C08BB">
            <w:pPr>
              <w:pStyle w:val="18"/>
              <w:spacing w:before="120" w:after="120" w:line="360" w:lineRule="auto"/>
              <w:rPr>
                <w:rFonts w:hAnsi="宋体"/>
              </w:rPr>
            </w:pPr>
          </w:p>
        </w:tc>
      </w:tr>
      <w:tr w14:paraId="4DB3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65FAE9BF">
            <w:pPr>
              <w:pStyle w:val="18"/>
              <w:spacing w:before="120" w:after="120" w:line="360" w:lineRule="auto"/>
              <w:jc w:val="center"/>
              <w:rPr>
                <w:rFonts w:hAnsi="宋体"/>
              </w:rPr>
            </w:pPr>
            <w:r>
              <w:rPr>
                <w:rFonts w:hint="eastAsia" w:hAnsi="宋体"/>
              </w:rPr>
              <w:t>3</w:t>
            </w:r>
          </w:p>
        </w:tc>
        <w:tc>
          <w:tcPr>
            <w:tcW w:w="4500" w:type="dxa"/>
            <w:vAlign w:val="center"/>
          </w:tcPr>
          <w:p w14:paraId="4CCB5B38">
            <w:pPr>
              <w:pStyle w:val="18"/>
              <w:spacing w:before="120" w:after="120" w:line="360" w:lineRule="auto"/>
              <w:rPr>
                <w:rFonts w:hAnsi="宋体"/>
              </w:rPr>
            </w:pPr>
            <w:r>
              <w:rPr>
                <w:rFonts w:hint="eastAsia" w:hAnsi="宋体"/>
              </w:rPr>
              <w:t>免费上门服务期限</w:t>
            </w:r>
          </w:p>
        </w:tc>
        <w:tc>
          <w:tcPr>
            <w:tcW w:w="2064" w:type="dxa"/>
          </w:tcPr>
          <w:p w14:paraId="1E87FDDE">
            <w:pPr>
              <w:pStyle w:val="18"/>
              <w:spacing w:before="120" w:after="120" w:line="360" w:lineRule="auto"/>
              <w:rPr>
                <w:rFonts w:hAnsi="宋体"/>
              </w:rPr>
            </w:pPr>
          </w:p>
        </w:tc>
        <w:tc>
          <w:tcPr>
            <w:tcW w:w="1896" w:type="dxa"/>
          </w:tcPr>
          <w:p w14:paraId="7266BC24">
            <w:pPr>
              <w:pStyle w:val="18"/>
              <w:spacing w:before="120" w:after="120" w:line="360" w:lineRule="auto"/>
              <w:rPr>
                <w:rFonts w:hAnsi="宋体"/>
              </w:rPr>
            </w:pPr>
          </w:p>
        </w:tc>
      </w:tr>
      <w:tr w14:paraId="2C5B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46C92F6E">
            <w:pPr>
              <w:pStyle w:val="18"/>
              <w:spacing w:before="120" w:after="120" w:line="360" w:lineRule="auto"/>
              <w:jc w:val="center"/>
              <w:rPr>
                <w:rFonts w:hAnsi="宋体"/>
              </w:rPr>
            </w:pPr>
            <w:r>
              <w:rPr>
                <w:rFonts w:hint="eastAsia" w:hAnsi="宋体"/>
              </w:rPr>
              <w:t>4</w:t>
            </w:r>
          </w:p>
        </w:tc>
        <w:tc>
          <w:tcPr>
            <w:tcW w:w="4500" w:type="dxa"/>
            <w:vAlign w:val="center"/>
          </w:tcPr>
          <w:p w14:paraId="1ACC4781">
            <w:pPr>
              <w:pStyle w:val="18"/>
              <w:spacing w:before="120" w:after="120" w:line="360" w:lineRule="auto"/>
              <w:rPr>
                <w:rFonts w:hAnsi="宋体"/>
              </w:rPr>
            </w:pPr>
            <w:r>
              <w:rPr>
                <w:rFonts w:hint="eastAsia" w:hAnsi="宋体"/>
              </w:rPr>
              <w:t>质保期内产品故障服务响应时限</w:t>
            </w:r>
          </w:p>
        </w:tc>
        <w:tc>
          <w:tcPr>
            <w:tcW w:w="2064" w:type="dxa"/>
          </w:tcPr>
          <w:p w14:paraId="514D3A95">
            <w:pPr>
              <w:pStyle w:val="18"/>
              <w:spacing w:before="120" w:after="120" w:line="360" w:lineRule="auto"/>
              <w:rPr>
                <w:rFonts w:hAnsi="宋体"/>
              </w:rPr>
            </w:pPr>
          </w:p>
        </w:tc>
        <w:tc>
          <w:tcPr>
            <w:tcW w:w="1896" w:type="dxa"/>
          </w:tcPr>
          <w:p w14:paraId="001ABD43">
            <w:pPr>
              <w:pStyle w:val="18"/>
              <w:spacing w:before="120" w:after="120" w:line="360" w:lineRule="auto"/>
              <w:rPr>
                <w:rFonts w:hAnsi="宋体"/>
              </w:rPr>
            </w:pPr>
          </w:p>
        </w:tc>
      </w:tr>
      <w:tr w14:paraId="7772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366C4A97">
            <w:pPr>
              <w:pStyle w:val="18"/>
              <w:spacing w:before="120" w:after="120" w:line="360" w:lineRule="auto"/>
              <w:jc w:val="center"/>
              <w:rPr>
                <w:rFonts w:hAnsi="宋体"/>
              </w:rPr>
            </w:pPr>
            <w:r>
              <w:rPr>
                <w:rFonts w:hint="eastAsia" w:hAnsi="宋体"/>
              </w:rPr>
              <w:t>6</w:t>
            </w:r>
          </w:p>
        </w:tc>
        <w:tc>
          <w:tcPr>
            <w:tcW w:w="4500" w:type="dxa"/>
            <w:vAlign w:val="center"/>
          </w:tcPr>
          <w:p w14:paraId="5EF5576A">
            <w:pPr>
              <w:pStyle w:val="18"/>
              <w:spacing w:before="120" w:after="120" w:line="360" w:lineRule="auto"/>
              <w:rPr>
                <w:rFonts w:hAnsi="宋体"/>
              </w:rPr>
            </w:pPr>
            <w:r>
              <w:rPr>
                <w:rFonts w:hint="eastAsia" w:hAnsi="宋体"/>
              </w:rPr>
              <w:t>质保期满的保修服务费用</w:t>
            </w:r>
          </w:p>
        </w:tc>
        <w:tc>
          <w:tcPr>
            <w:tcW w:w="2064" w:type="dxa"/>
          </w:tcPr>
          <w:p w14:paraId="4DBAD8A4">
            <w:pPr>
              <w:pStyle w:val="18"/>
              <w:spacing w:before="120" w:after="120" w:line="360" w:lineRule="auto"/>
              <w:rPr>
                <w:rFonts w:hAnsi="宋体"/>
              </w:rPr>
            </w:pPr>
          </w:p>
        </w:tc>
        <w:tc>
          <w:tcPr>
            <w:tcW w:w="1896" w:type="dxa"/>
          </w:tcPr>
          <w:p w14:paraId="0C583D2C">
            <w:pPr>
              <w:pStyle w:val="18"/>
              <w:spacing w:before="120" w:after="120" w:line="360" w:lineRule="auto"/>
              <w:rPr>
                <w:rFonts w:hAnsi="宋体"/>
              </w:rPr>
            </w:pPr>
          </w:p>
        </w:tc>
      </w:tr>
      <w:tr w14:paraId="104D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19009D7E">
            <w:pPr>
              <w:pStyle w:val="18"/>
              <w:spacing w:before="120" w:after="120" w:line="360" w:lineRule="auto"/>
              <w:jc w:val="center"/>
              <w:rPr>
                <w:rFonts w:hAnsi="宋体"/>
              </w:rPr>
            </w:pPr>
            <w:r>
              <w:rPr>
                <w:rFonts w:hint="eastAsia" w:hAnsi="宋体"/>
              </w:rPr>
              <w:t>7</w:t>
            </w:r>
          </w:p>
        </w:tc>
        <w:tc>
          <w:tcPr>
            <w:tcW w:w="4500" w:type="dxa"/>
            <w:vAlign w:val="center"/>
          </w:tcPr>
          <w:p w14:paraId="2E6E606F">
            <w:pPr>
              <w:pStyle w:val="18"/>
              <w:spacing w:before="120" w:after="120" w:line="360" w:lineRule="auto"/>
              <w:rPr>
                <w:rFonts w:hAnsi="宋体"/>
              </w:rPr>
            </w:pPr>
            <w:r>
              <w:rPr>
                <w:rFonts w:hint="eastAsia" w:hAnsi="宋体"/>
              </w:rPr>
              <w:t>工期</w:t>
            </w:r>
          </w:p>
        </w:tc>
        <w:tc>
          <w:tcPr>
            <w:tcW w:w="2064" w:type="dxa"/>
          </w:tcPr>
          <w:p w14:paraId="6700243B">
            <w:pPr>
              <w:pStyle w:val="18"/>
              <w:spacing w:before="120" w:after="120" w:line="360" w:lineRule="auto"/>
              <w:rPr>
                <w:rFonts w:hAnsi="宋体"/>
              </w:rPr>
            </w:pPr>
          </w:p>
        </w:tc>
        <w:tc>
          <w:tcPr>
            <w:tcW w:w="1896" w:type="dxa"/>
          </w:tcPr>
          <w:p w14:paraId="2F22BDD1">
            <w:pPr>
              <w:pStyle w:val="18"/>
              <w:spacing w:before="120" w:after="120" w:line="360" w:lineRule="auto"/>
              <w:rPr>
                <w:rFonts w:hAnsi="宋体"/>
              </w:rPr>
            </w:pPr>
          </w:p>
        </w:tc>
      </w:tr>
      <w:tr w14:paraId="063E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2288D98E">
            <w:pPr>
              <w:pStyle w:val="18"/>
              <w:spacing w:before="120" w:after="120" w:line="360" w:lineRule="auto"/>
              <w:jc w:val="center"/>
              <w:rPr>
                <w:rFonts w:hAnsi="宋体"/>
              </w:rPr>
            </w:pPr>
            <w:r>
              <w:rPr>
                <w:rFonts w:hint="eastAsia" w:hAnsi="宋体"/>
              </w:rPr>
              <w:t>8</w:t>
            </w:r>
          </w:p>
        </w:tc>
        <w:tc>
          <w:tcPr>
            <w:tcW w:w="4500" w:type="dxa"/>
            <w:vAlign w:val="center"/>
          </w:tcPr>
          <w:p w14:paraId="55081A89">
            <w:pPr>
              <w:pStyle w:val="18"/>
              <w:spacing w:before="120" w:after="120" w:line="360" w:lineRule="auto"/>
              <w:rPr>
                <w:rFonts w:hAnsi="宋体"/>
              </w:rPr>
            </w:pPr>
            <w:r>
              <w:rPr>
                <w:rFonts w:hint="eastAsia" w:hAnsi="宋体"/>
              </w:rPr>
              <w:t>付款方式</w:t>
            </w:r>
          </w:p>
        </w:tc>
        <w:tc>
          <w:tcPr>
            <w:tcW w:w="2064" w:type="dxa"/>
          </w:tcPr>
          <w:p w14:paraId="341938EF">
            <w:pPr>
              <w:pStyle w:val="18"/>
              <w:spacing w:before="120" w:after="120" w:line="360" w:lineRule="auto"/>
              <w:rPr>
                <w:rFonts w:hAnsi="宋体"/>
              </w:rPr>
            </w:pPr>
          </w:p>
        </w:tc>
        <w:tc>
          <w:tcPr>
            <w:tcW w:w="1896" w:type="dxa"/>
          </w:tcPr>
          <w:p w14:paraId="23A3027A">
            <w:pPr>
              <w:pStyle w:val="18"/>
              <w:spacing w:before="120" w:after="120" w:line="360" w:lineRule="auto"/>
              <w:rPr>
                <w:rFonts w:hAnsi="宋体"/>
              </w:rPr>
            </w:pPr>
          </w:p>
        </w:tc>
      </w:tr>
      <w:tr w14:paraId="385E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17A49B3A">
            <w:pPr>
              <w:pStyle w:val="18"/>
              <w:spacing w:before="120" w:after="120" w:line="360" w:lineRule="auto"/>
              <w:jc w:val="center"/>
              <w:rPr>
                <w:rFonts w:hAnsi="宋体"/>
              </w:rPr>
            </w:pPr>
            <w:r>
              <w:rPr>
                <w:rFonts w:hint="eastAsia" w:hAnsi="宋体"/>
              </w:rPr>
              <w:t>9</w:t>
            </w:r>
          </w:p>
        </w:tc>
        <w:tc>
          <w:tcPr>
            <w:tcW w:w="4500" w:type="dxa"/>
            <w:vAlign w:val="center"/>
          </w:tcPr>
          <w:p w14:paraId="3DD24FE1">
            <w:pPr>
              <w:pStyle w:val="18"/>
              <w:spacing w:before="120" w:after="120" w:line="360" w:lineRule="auto"/>
              <w:rPr>
                <w:rFonts w:hAnsi="宋体"/>
              </w:rPr>
            </w:pPr>
            <w:r>
              <w:rPr>
                <w:rFonts w:hint="eastAsia" w:hAnsi="宋体"/>
              </w:rPr>
              <w:t>投标有效期</w:t>
            </w:r>
          </w:p>
        </w:tc>
        <w:tc>
          <w:tcPr>
            <w:tcW w:w="2064" w:type="dxa"/>
          </w:tcPr>
          <w:p w14:paraId="74D2E28B">
            <w:pPr>
              <w:pStyle w:val="18"/>
              <w:spacing w:before="120" w:after="120" w:line="360" w:lineRule="auto"/>
              <w:rPr>
                <w:rFonts w:hAnsi="宋体"/>
              </w:rPr>
            </w:pPr>
          </w:p>
        </w:tc>
        <w:tc>
          <w:tcPr>
            <w:tcW w:w="1896" w:type="dxa"/>
          </w:tcPr>
          <w:p w14:paraId="66A9E71E">
            <w:pPr>
              <w:pStyle w:val="18"/>
              <w:spacing w:before="120" w:after="120" w:line="360" w:lineRule="auto"/>
              <w:rPr>
                <w:rFonts w:hAnsi="宋体"/>
              </w:rPr>
            </w:pPr>
          </w:p>
        </w:tc>
      </w:tr>
      <w:tr w14:paraId="3E72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28" w:type="dxa"/>
            <w:vAlign w:val="center"/>
          </w:tcPr>
          <w:p w14:paraId="43433B64">
            <w:pPr>
              <w:pStyle w:val="18"/>
              <w:spacing w:before="120" w:after="120" w:line="360" w:lineRule="auto"/>
              <w:jc w:val="center"/>
              <w:rPr>
                <w:rFonts w:hint="default" w:hAnsi="宋体" w:eastAsia="宋体"/>
                <w:highlight w:val="none"/>
                <w:lang w:val="en-US" w:eastAsia="zh-CN"/>
              </w:rPr>
            </w:pPr>
            <w:r>
              <w:rPr>
                <w:rFonts w:hint="eastAsia" w:hAnsi="宋体"/>
                <w:highlight w:val="none"/>
                <w:lang w:val="en-US" w:eastAsia="zh-CN"/>
              </w:rPr>
              <w:t>10</w:t>
            </w:r>
          </w:p>
        </w:tc>
        <w:tc>
          <w:tcPr>
            <w:tcW w:w="4500" w:type="dxa"/>
            <w:vAlign w:val="center"/>
          </w:tcPr>
          <w:p w14:paraId="70158AD8">
            <w:pPr>
              <w:pStyle w:val="18"/>
              <w:spacing w:before="120" w:after="120" w:line="360" w:lineRule="auto"/>
              <w:rPr>
                <w:rFonts w:hint="eastAsia" w:hAnsi="宋体" w:eastAsia="宋体"/>
                <w:highlight w:val="none"/>
                <w:lang w:eastAsia="zh-CN"/>
              </w:rPr>
            </w:pPr>
            <w:r>
              <w:rPr>
                <w:rFonts w:hint="eastAsia" w:hAnsi="宋体"/>
                <w:highlight w:val="none"/>
                <w:lang w:eastAsia="zh-CN"/>
              </w:rPr>
              <w:t>其他优惠条件</w:t>
            </w:r>
          </w:p>
        </w:tc>
        <w:tc>
          <w:tcPr>
            <w:tcW w:w="2064" w:type="dxa"/>
          </w:tcPr>
          <w:p w14:paraId="5BA5D212">
            <w:pPr>
              <w:pStyle w:val="18"/>
              <w:spacing w:before="120" w:after="120" w:line="360" w:lineRule="auto"/>
              <w:rPr>
                <w:rFonts w:hAnsi="宋体"/>
              </w:rPr>
            </w:pPr>
          </w:p>
        </w:tc>
        <w:tc>
          <w:tcPr>
            <w:tcW w:w="1896" w:type="dxa"/>
          </w:tcPr>
          <w:p w14:paraId="5CDEB971">
            <w:pPr>
              <w:pStyle w:val="18"/>
              <w:spacing w:before="120" w:after="120" w:line="360" w:lineRule="auto"/>
              <w:rPr>
                <w:rFonts w:hAnsi="宋体"/>
              </w:rPr>
            </w:pPr>
          </w:p>
        </w:tc>
      </w:tr>
    </w:tbl>
    <w:p w14:paraId="6C6C4057">
      <w:pPr>
        <w:pStyle w:val="18"/>
        <w:spacing w:before="120" w:after="120" w:line="360" w:lineRule="auto"/>
        <w:ind w:firstLine="720" w:firstLineChars="300"/>
        <w:rPr>
          <w:rFonts w:ascii="Times New Roman" w:hAnsi="Times New Roman"/>
        </w:rPr>
      </w:pPr>
    </w:p>
    <w:p w14:paraId="35D0EFBD">
      <w:pPr>
        <w:pStyle w:val="18"/>
        <w:spacing w:before="120" w:after="120" w:line="360" w:lineRule="auto"/>
        <w:ind w:firstLine="720" w:firstLineChars="300"/>
        <w:rPr>
          <w:rFonts w:ascii="Times New Roman" w:hAnsi="Times New Roman"/>
        </w:rPr>
      </w:pPr>
    </w:p>
    <w:p w14:paraId="5FEE9BE4">
      <w:pPr>
        <w:pStyle w:val="18"/>
        <w:spacing w:before="120" w:after="120" w:line="360" w:lineRule="auto"/>
        <w:ind w:firstLine="3960" w:firstLineChars="1650"/>
        <w:rPr>
          <w:rFonts w:ascii="Times New Roman" w:hAnsi="Times New Roman"/>
        </w:rPr>
      </w:pPr>
      <w:r>
        <w:rPr>
          <w:rFonts w:hint="eastAsia" w:ascii="Times New Roman" w:hAnsi="Times New Roman"/>
        </w:rPr>
        <w:t>投标方（公章）：</w:t>
      </w:r>
    </w:p>
    <w:p w14:paraId="67CA400A">
      <w:pPr>
        <w:pStyle w:val="18"/>
        <w:spacing w:before="120" w:after="120" w:line="360" w:lineRule="auto"/>
        <w:ind w:firstLine="4680" w:firstLineChars="1950"/>
        <w:rPr>
          <w:rFonts w:ascii="Times New Roman" w:hAnsi="Times New Roman"/>
        </w:rPr>
      </w:pPr>
      <w:r>
        <w:rPr>
          <w:rFonts w:hint="eastAsia" w:ascii="Times New Roman" w:hAnsi="Times New Roman"/>
        </w:rPr>
        <w:t>日期：</w:t>
      </w:r>
    </w:p>
    <w:p w14:paraId="261718BE">
      <w:pPr>
        <w:snapToGrid w:val="0"/>
        <w:spacing w:before="120" w:beforeLines="50" w:after="50"/>
        <w:rPr>
          <w:rFonts w:ascii="宋体" w:hAnsi="宋体"/>
          <w:b/>
          <w:sz w:val="24"/>
        </w:rPr>
      </w:pPr>
      <w:r>
        <w:rPr>
          <w:rFonts w:ascii="宋体" w:hAnsi="宋体"/>
          <w:sz w:val="24"/>
        </w:rPr>
        <w:br w:type="page"/>
      </w:r>
      <w:r>
        <w:rPr>
          <w:rFonts w:hint="eastAsia" w:ascii="宋体" w:hAnsi="宋体"/>
          <w:b/>
          <w:sz w:val="24"/>
        </w:rPr>
        <w:t>附件1</w:t>
      </w:r>
      <w:r>
        <w:rPr>
          <w:rFonts w:hint="eastAsia" w:ascii="宋体" w:hAnsi="宋体"/>
          <w:b/>
          <w:sz w:val="24"/>
          <w:lang w:val="en-US" w:eastAsia="zh-CN"/>
        </w:rPr>
        <w:t>1</w:t>
      </w:r>
      <w:r>
        <w:rPr>
          <w:rFonts w:hint="eastAsia" w:ascii="宋体" w:hAnsi="宋体"/>
          <w:b/>
          <w:sz w:val="24"/>
        </w:rPr>
        <w:t>：</w:t>
      </w:r>
      <w:r>
        <w:rPr>
          <w:rFonts w:ascii="宋体" w:hAnsi="宋体"/>
          <w:b/>
          <w:sz w:val="24"/>
        </w:rPr>
        <w:t>货物</w:t>
      </w:r>
      <w:r>
        <w:rPr>
          <w:rFonts w:hint="eastAsia" w:ascii="宋体" w:hAnsi="宋体"/>
          <w:b/>
          <w:sz w:val="24"/>
        </w:rPr>
        <w:t>具体配置表</w:t>
      </w:r>
    </w:p>
    <w:p w14:paraId="02A7BA09">
      <w:pPr>
        <w:snapToGrid w:val="0"/>
        <w:spacing w:before="120" w:beforeLines="50" w:after="50"/>
        <w:rPr>
          <w:rFonts w:ascii="宋体" w:hAnsi="宋体" w:cs="宋体"/>
          <w:sz w:val="24"/>
          <w:szCs w:val="20"/>
        </w:rPr>
      </w:pPr>
    </w:p>
    <w:p w14:paraId="68E76705">
      <w:pPr>
        <w:snapToGrid w:val="0"/>
        <w:spacing w:before="120" w:beforeLines="50" w:after="50"/>
        <w:jc w:val="center"/>
        <w:rPr>
          <w:rFonts w:ascii="宋体" w:hAnsi="宋体"/>
          <w:b/>
          <w:sz w:val="24"/>
        </w:rPr>
      </w:pPr>
      <w:r>
        <w:rPr>
          <w:rFonts w:hint="eastAsia" w:ascii="Times New Roman" w:hAnsi="Times New Roman"/>
        </w:rPr>
        <w:t>▲</w:t>
      </w:r>
      <w:r>
        <w:rPr>
          <w:rFonts w:ascii="宋体" w:hAnsi="宋体"/>
          <w:b/>
          <w:sz w:val="24"/>
        </w:rPr>
        <w:t>货物</w:t>
      </w:r>
      <w:r>
        <w:rPr>
          <w:rFonts w:hint="eastAsia" w:ascii="宋体" w:hAnsi="宋体"/>
          <w:b/>
          <w:sz w:val="24"/>
        </w:rPr>
        <w:t>具体配置表</w:t>
      </w:r>
    </w:p>
    <w:p w14:paraId="43896136">
      <w:pPr>
        <w:pStyle w:val="18"/>
        <w:spacing w:before="120" w:after="120" w:line="360" w:lineRule="auto"/>
        <w:ind w:right="904"/>
        <w:rPr>
          <w:rFonts w:ascii="Times New Roman" w:hAnsi="Times New Roman"/>
        </w:rPr>
      </w:pPr>
      <w:r>
        <w:rPr>
          <w:rFonts w:ascii="Times New Roman" w:hAnsi="Times New Roman"/>
        </w:rPr>
        <w:t>项目名称：               标项：                  招标编号：</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6" w:type="dxa"/>
          <w:bottom w:w="0" w:type="dxa"/>
          <w:right w:w="56" w:type="dxa"/>
        </w:tblCellMar>
      </w:tblPr>
      <w:tblGrid>
        <w:gridCol w:w="596"/>
        <w:gridCol w:w="1260"/>
        <w:gridCol w:w="1260"/>
        <w:gridCol w:w="3348"/>
        <w:gridCol w:w="1080"/>
        <w:gridCol w:w="1080"/>
        <w:gridCol w:w="1080"/>
      </w:tblGrid>
      <w:tr w14:paraId="159E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695" w:hRule="exact"/>
          <w:jc w:val="center"/>
        </w:trPr>
        <w:tc>
          <w:tcPr>
            <w:tcW w:w="596" w:type="dxa"/>
            <w:tcBorders>
              <w:bottom w:val="nil"/>
            </w:tcBorders>
            <w:vAlign w:val="center"/>
          </w:tcPr>
          <w:p w14:paraId="42473DBF">
            <w:pPr>
              <w:jc w:val="center"/>
              <w:rPr>
                <w:rFonts w:ascii="宋体" w:hAnsi="宋体"/>
                <w:sz w:val="24"/>
              </w:rPr>
            </w:pPr>
            <w:r>
              <w:rPr>
                <w:rFonts w:hint="eastAsia" w:ascii="宋体" w:hAnsi="宋体"/>
                <w:sz w:val="24"/>
              </w:rPr>
              <w:t>序号</w:t>
            </w:r>
          </w:p>
        </w:tc>
        <w:tc>
          <w:tcPr>
            <w:tcW w:w="1260" w:type="dxa"/>
            <w:tcBorders>
              <w:bottom w:val="nil"/>
            </w:tcBorders>
            <w:vAlign w:val="center"/>
          </w:tcPr>
          <w:p w14:paraId="6BF1B608">
            <w:pPr>
              <w:jc w:val="center"/>
              <w:rPr>
                <w:rFonts w:ascii="宋体" w:hAnsi="宋体"/>
                <w:sz w:val="24"/>
              </w:rPr>
            </w:pPr>
            <w:r>
              <w:rPr>
                <w:rFonts w:hint="eastAsia" w:ascii="宋体" w:hAnsi="宋体"/>
                <w:sz w:val="24"/>
              </w:rPr>
              <w:t>投标货物名称</w:t>
            </w:r>
          </w:p>
        </w:tc>
        <w:tc>
          <w:tcPr>
            <w:tcW w:w="1260" w:type="dxa"/>
            <w:vAlign w:val="center"/>
          </w:tcPr>
          <w:p w14:paraId="412B9DA4">
            <w:pPr>
              <w:jc w:val="center"/>
              <w:rPr>
                <w:rFonts w:ascii="宋体" w:hAnsi="宋体"/>
                <w:sz w:val="24"/>
              </w:rPr>
            </w:pPr>
            <w:r>
              <w:rPr>
                <w:rFonts w:hint="eastAsia" w:ascii="宋体" w:hAnsi="宋体"/>
                <w:sz w:val="24"/>
              </w:rPr>
              <w:t>品牌</w:t>
            </w:r>
          </w:p>
        </w:tc>
        <w:tc>
          <w:tcPr>
            <w:tcW w:w="3348" w:type="dxa"/>
            <w:vAlign w:val="center"/>
          </w:tcPr>
          <w:p w14:paraId="6B9C4B2F">
            <w:pPr>
              <w:ind w:right="54"/>
              <w:jc w:val="center"/>
              <w:rPr>
                <w:rFonts w:ascii="宋体" w:hAnsi="宋体"/>
                <w:sz w:val="24"/>
              </w:rPr>
            </w:pPr>
            <w:r>
              <w:rPr>
                <w:rFonts w:hint="eastAsia" w:ascii="宋体" w:hAnsi="宋体"/>
                <w:sz w:val="24"/>
              </w:rPr>
              <w:t>技术指标、功能及配置描述</w:t>
            </w:r>
          </w:p>
        </w:tc>
        <w:tc>
          <w:tcPr>
            <w:tcW w:w="1080" w:type="dxa"/>
            <w:vAlign w:val="center"/>
          </w:tcPr>
          <w:p w14:paraId="157A1D6B">
            <w:pPr>
              <w:ind w:right="54"/>
              <w:jc w:val="center"/>
              <w:rPr>
                <w:rFonts w:ascii="宋体" w:hAnsi="宋体"/>
                <w:sz w:val="24"/>
              </w:rPr>
            </w:pPr>
            <w:r>
              <w:rPr>
                <w:rFonts w:hint="eastAsia" w:ascii="宋体" w:hAnsi="宋体"/>
                <w:sz w:val="24"/>
              </w:rPr>
              <w:t>产地</w:t>
            </w:r>
          </w:p>
        </w:tc>
        <w:tc>
          <w:tcPr>
            <w:tcW w:w="1080" w:type="dxa"/>
            <w:vAlign w:val="center"/>
          </w:tcPr>
          <w:p w14:paraId="467566A6">
            <w:pPr>
              <w:ind w:right="54"/>
              <w:jc w:val="center"/>
              <w:rPr>
                <w:rFonts w:ascii="宋体" w:hAnsi="宋体"/>
                <w:sz w:val="24"/>
              </w:rPr>
            </w:pPr>
            <w:r>
              <w:rPr>
                <w:rFonts w:hint="eastAsia" w:ascii="宋体" w:hAnsi="宋体"/>
                <w:sz w:val="24"/>
              </w:rPr>
              <w:t>数量</w:t>
            </w:r>
          </w:p>
        </w:tc>
        <w:tc>
          <w:tcPr>
            <w:tcW w:w="1080" w:type="dxa"/>
            <w:vAlign w:val="center"/>
          </w:tcPr>
          <w:p w14:paraId="6D6DFB5A">
            <w:pPr>
              <w:ind w:right="54"/>
              <w:jc w:val="center"/>
              <w:rPr>
                <w:rFonts w:ascii="宋体" w:hAnsi="宋体"/>
                <w:sz w:val="24"/>
              </w:rPr>
            </w:pPr>
            <w:r>
              <w:rPr>
                <w:rFonts w:hint="eastAsia" w:ascii="宋体" w:hAnsi="宋体"/>
                <w:sz w:val="24"/>
              </w:rPr>
              <w:t>备注</w:t>
            </w:r>
          </w:p>
        </w:tc>
      </w:tr>
      <w:tr w14:paraId="043B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Align w:val="center"/>
          </w:tcPr>
          <w:p w14:paraId="3B2CB690">
            <w:pPr>
              <w:jc w:val="center"/>
              <w:rPr>
                <w:rFonts w:ascii="宋体" w:hAnsi="宋体"/>
                <w:sz w:val="24"/>
              </w:rPr>
            </w:pPr>
          </w:p>
        </w:tc>
        <w:tc>
          <w:tcPr>
            <w:tcW w:w="1260" w:type="dxa"/>
            <w:vAlign w:val="center"/>
          </w:tcPr>
          <w:p w14:paraId="7E0AA613">
            <w:pPr>
              <w:jc w:val="center"/>
              <w:rPr>
                <w:rFonts w:ascii="宋体" w:hAnsi="宋体"/>
                <w:sz w:val="24"/>
              </w:rPr>
            </w:pPr>
          </w:p>
        </w:tc>
        <w:tc>
          <w:tcPr>
            <w:tcW w:w="1260" w:type="dxa"/>
            <w:vAlign w:val="center"/>
          </w:tcPr>
          <w:p w14:paraId="5E598820">
            <w:pPr>
              <w:jc w:val="center"/>
              <w:rPr>
                <w:rFonts w:ascii="宋体" w:hAnsi="宋体"/>
                <w:sz w:val="24"/>
              </w:rPr>
            </w:pPr>
          </w:p>
        </w:tc>
        <w:tc>
          <w:tcPr>
            <w:tcW w:w="3348" w:type="dxa"/>
            <w:vAlign w:val="center"/>
          </w:tcPr>
          <w:p w14:paraId="1442BD32">
            <w:pPr>
              <w:ind w:right="54"/>
              <w:jc w:val="center"/>
              <w:rPr>
                <w:rFonts w:ascii="宋体" w:hAnsi="宋体"/>
                <w:sz w:val="24"/>
              </w:rPr>
            </w:pPr>
          </w:p>
        </w:tc>
        <w:tc>
          <w:tcPr>
            <w:tcW w:w="1080" w:type="dxa"/>
            <w:vAlign w:val="center"/>
          </w:tcPr>
          <w:p w14:paraId="558D1BBC">
            <w:pPr>
              <w:ind w:right="54"/>
              <w:jc w:val="center"/>
              <w:rPr>
                <w:rFonts w:ascii="宋体" w:hAnsi="宋体"/>
                <w:sz w:val="24"/>
              </w:rPr>
            </w:pPr>
          </w:p>
        </w:tc>
        <w:tc>
          <w:tcPr>
            <w:tcW w:w="1080" w:type="dxa"/>
            <w:vAlign w:val="center"/>
          </w:tcPr>
          <w:p w14:paraId="249EBF57">
            <w:pPr>
              <w:ind w:right="54"/>
              <w:jc w:val="center"/>
              <w:rPr>
                <w:rFonts w:ascii="宋体" w:hAnsi="宋体"/>
                <w:sz w:val="24"/>
              </w:rPr>
            </w:pPr>
          </w:p>
        </w:tc>
        <w:tc>
          <w:tcPr>
            <w:tcW w:w="1080" w:type="dxa"/>
            <w:vAlign w:val="center"/>
          </w:tcPr>
          <w:p w14:paraId="555D4512">
            <w:pPr>
              <w:ind w:right="54"/>
              <w:jc w:val="center"/>
              <w:rPr>
                <w:rFonts w:ascii="宋体" w:hAnsi="宋体"/>
                <w:sz w:val="24"/>
              </w:rPr>
            </w:pPr>
          </w:p>
        </w:tc>
      </w:tr>
      <w:tr w14:paraId="3602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Align w:val="center"/>
          </w:tcPr>
          <w:p w14:paraId="452C0167">
            <w:pPr>
              <w:jc w:val="center"/>
              <w:rPr>
                <w:rFonts w:ascii="宋体" w:hAnsi="宋体"/>
                <w:sz w:val="24"/>
              </w:rPr>
            </w:pPr>
          </w:p>
        </w:tc>
        <w:tc>
          <w:tcPr>
            <w:tcW w:w="1260" w:type="dxa"/>
            <w:vAlign w:val="center"/>
          </w:tcPr>
          <w:p w14:paraId="4DC11C47">
            <w:pPr>
              <w:jc w:val="center"/>
              <w:rPr>
                <w:rFonts w:ascii="宋体" w:hAnsi="宋体"/>
                <w:sz w:val="24"/>
              </w:rPr>
            </w:pPr>
          </w:p>
        </w:tc>
        <w:tc>
          <w:tcPr>
            <w:tcW w:w="1260" w:type="dxa"/>
            <w:vAlign w:val="center"/>
          </w:tcPr>
          <w:p w14:paraId="4DDD8774">
            <w:pPr>
              <w:jc w:val="center"/>
              <w:rPr>
                <w:rFonts w:ascii="宋体" w:hAnsi="宋体"/>
                <w:sz w:val="24"/>
              </w:rPr>
            </w:pPr>
          </w:p>
        </w:tc>
        <w:tc>
          <w:tcPr>
            <w:tcW w:w="3348" w:type="dxa"/>
            <w:vAlign w:val="center"/>
          </w:tcPr>
          <w:p w14:paraId="210EB4B8">
            <w:pPr>
              <w:ind w:right="54"/>
              <w:jc w:val="center"/>
              <w:rPr>
                <w:rFonts w:ascii="宋体" w:hAnsi="宋体"/>
                <w:sz w:val="24"/>
              </w:rPr>
            </w:pPr>
          </w:p>
        </w:tc>
        <w:tc>
          <w:tcPr>
            <w:tcW w:w="1080" w:type="dxa"/>
            <w:vAlign w:val="center"/>
          </w:tcPr>
          <w:p w14:paraId="0A7552A2">
            <w:pPr>
              <w:ind w:right="54"/>
              <w:jc w:val="center"/>
              <w:rPr>
                <w:rFonts w:ascii="宋体" w:hAnsi="宋体"/>
                <w:sz w:val="24"/>
              </w:rPr>
            </w:pPr>
          </w:p>
        </w:tc>
        <w:tc>
          <w:tcPr>
            <w:tcW w:w="1080" w:type="dxa"/>
            <w:vAlign w:val="center"/>
          </w:tcPr>
          <w:p w14:paraId="5C64E70E">
            <w:pPr>
              <w:ind w:right="54"/>
              <w:jc w:val="center"/>
              <w:rPr>
                <w:rFonts w:ascii="宋体" w:hAnsi="宋体"/>
                <w:sz w:val="24"/>
              </w:rPr>
            </w:pPr>
          </w:p>
        </w:tc>
        <w:tc>
          <w:tcPr>
            <w:tcW w:w="1080" w:type="dxa"/>
            <w:vAlign w:val="center"/>
          </w:tcPr>
          <w:p w14:paraId="065505D6">
            <w:pPr>
              <w:ind w:right="54"/>
              <w:jc w:val="center"/>
              <w:rPr>
                <w:rFonts w:ascii="宋体" w:hAnsi="宋体"/>
                <w:sz w:val="24"/>
              </w:rPr>
            </w:pPr>
          </w:p>
        </w:tc>
      </w:tr>
      <w:tr w14:paraId="67A4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Align w:val="center"/>
          </w:tcPr>
          <w:p w14:paraId="120D18EC">
            <w:pPr>
              <w:jc w:val="center"/>
              <w:rPr>
                <w:rFonts w:ascii="宋体" w:hAnsi="宋体"/>
                <w:sz w:val="24"/>
              </w:rPr>
            </w:pPr>
          </w:p>
        </w:tc>
        <w:tc>
          <w:tcPr>
            <w:tcW w:w="1260" w:type="dxa"/>
            <w:vAlign w:val="center"/>
          </w:tcPr>
          <w:p w14:paraId="63462656">
            <w:pPr>
              <w:jc w:val="center"/>
              <w:rPr>
                <w:rFonts w:ascii="宋体" w:hAnsi="宋体"/>
                <w:sz w:val="24"/>
              </w:rPr>
            </w:pPr>
          </w:p>
        </w:tc>
        <w:tc>
          <w:tcPr>
            <w:tcW w:w="1260" w:type="dxa"/>
            <w:vAlign w:val="center"/>
          </w:tcPr>
          <w:p w14:paraId="61955022">
            <w:pPr>
              <w:jc w:val="center"/>
              <w:rPr>
                <w:rFonts w:ascii="宋体" w:hAnsi="宋体"/>
                <w:sz w:val="24"/>
              </w:rPr>
            </w:pPr>
          </w:p>
        </w:tc>
        <w:tc>
          <w:tcPr>
            <w:tcW w:w="3348" w:type="dxa"/>
            <w:vAlign w:val="center"/>
          </w:tcPr>
          <w:p w14:paraId="64943A81">
            <w:pPr>
              <w:ind w:right="54"/>
              <w:jc w:val="center"/>
              <w:rPr>
                <w:rFonts w:ascii="宋体" w:hAnsi="宋体"/>
                <w:sz w:val="24"/>
              </w:rPr>
            </w:pPr>
          </w:p>
        </w:tc>
        <w:tc>
          <w:tcPr>
            <w:tcW w:w="1080" w:type="dxa"/>
            <w:vAlign w:val="center"/>
          </w:tcPr>
          <w:p w14:paraId="132896C0">
            <w:pPr>
              <w:ind w:right="54"/>
              <w:jc w:val="center"/>
              <w:rPr>
                <w:rFonts w:ascii="宋体" w:hAnsi="宋体"/>
                <w:sz w:val="24"/>
              </w:rPr>
            </w:pPr>
          </w:p>
        </w:tc>
        <w:tc>
          <w:tcPr>
            <w:tcW w:w="1080" w:type="dxa"/>
            <w:vAlign w:val="center"/>
          </w:tcPr>
          <w:p w14:paraId="0B15B5F0">
            <w:pPr>
              <w:ind w:right="54"/>
              <w:jc w:val="center"/>
              <w:rPr>
                <w:rFonts w:ascii="宋体" w:hAnsi="宋体"/>
                <w:sz w:val="24"/>
              </w:rPr>
            </w:pPr>
          </w:p>
        </w:tc>
        <w:tc>
          <w:tcPr>
            <w:tcW w:w="1080" w:type="dxa"/>
            <w:vAlign w:val="center"/>
          </w:tcPr>
          <w:p w14:paraId="0B244B28">
            <w:pPr>
              <w:ind w:right="54"/>
              <w:jc w:val="center"/>
              <w:rPr>
                <w:rFonts w:ascii="宋体" w:hAnsi="宋体"/>
                <w:sz w:val="24"/>
              </w:rPr>
            </w:pPr>
          </w:p>
        </w:tc>
      </w:tr>
      <w:tr w14:paraId="0300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Align w:val="center"/>
          </w:tcPr>
          <w:p w14:paraId="79B863B1">
            <w:pPr>
              <w:jc w:val="center"/>
              <w:rPr>
                <w:rFonts w:ascii="宋体" w:hAnsi="宋体"/>
                <w:sz w:val="24"/>
              </w:rPr>
            </w:pPr>
          </w:p>
        </w:tc>
        <w:tc>
          <w:tcPr>
            <w:tcW w:w="1260" w:type="dxa"/>
            <w:vAlign w:val="center"/>
          </w:tcPr>
          <w:p w14:paraId="30680044">
            <w:pPr>
              <w:jc w:val="center"/>
              <w:rPr>
                <w:rFonts w:ascii="宋体" w:hAnsi="宋体"/>
                <w:sz w:val="24"/>
              </w:rPr>
            </w:pPr>
          </w:p>
        </w:tc>
        <w:tc>
          <w:tcPr>
            <w:tcW w:w="1260" w:type="dxa"/>
            <w:vAlign w:val="center"/>
          </w:tcPr>
          <w:p w14:paraId="3CBE061B">
            <w:pPr>
              <w:jc w:val="center"/>
              <w:rPr>
                <w:rFonts w:ascii="宋体" w:hAnsi="宋体"/>
                <w:sz w:val="24"/>
              </w:rPr>
            </w:pPr>
          </w:p>
        </w:tc>
        <w:tc>
          <w:tcPr>
            <w:tcW w:w="3348" w:type="dxa"/>
            <w:vAlign w:val="center"/>
          </w:tcPr>
          <w:p w14:paraId="2E6F8942">
            <w:pPr>
              <w:ind w:right="54"/>
              <w:jc w:val="center"/>
              <w:rPr>
                <w:rFonts w:ascii="宋体" w:hAnsi="宋体"/>
                <w:sz w:val="24"/>
              </w:rPr>
            </w:pPr>
          </w:p>
        </w:tc>
        <w:tc>
          <w:tcPr>
            <w:tcW w:w="1080" w:type="dxa"/>
            <w:vAlign w:val="center"/>
          </w:tcPr>
          <w:p w14:paraId="0B422D14">
            <w:pPr>
              <w:ind w:right="54"/>
              <w:jc w:val="center"/>
              <w:rPr>
                <w:rFonts w:ascii="宋体" w:hAnsi="宋体"/>
                <w:sz w:val="24"/>
              </w:rPr>
            </w:pPr>
          </w:p>
        </w:tc>
        <w:tc>
          <w:tcPr>
            <w:tcW w:w="1080" w:type="dxa"/>
            <w:vAlign w:val="center"/>
          </w:tcPr>
          <w:p w14:paraId="033993FB">
            <w:pPr>
              <w:ind w:right="54"/>
              <w:jc w:val="center"/>
              <w:rPr>
                <w:rFonts w:ascii="宋体" w:hAnsi="宋体"/>
                <w:sz w:val="24"/>
              </w:rPr>
            </w:pPr>
          </w:p>
        </w:tc>
        <w:tc>
          <w:tcPr>
            <w:tcW w:w="1080" w:type="dxa"/>
            <w:vAlign w:val="center"/>
          </w:tcPr>
          <w:p w14:paraId="18E89D34">
            <w:pPr>
              <w:ind w:right="54"/>
              <w:jc w:val="center"/>
              <w:rPr>
                <w:rFonts w:ascii="宋体" w:hAnsi="宋体"/>
                <w:sz w:val="24"/>
              </w:rPr>
            </w:pPr>
          </w:p>
        </w:tc>
      </w:tr>
      <w:tr w14:paraId="2C0A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Align w:val="center"/>
          </w:tcPr>
          <w:p w14:paraId="539331D8">
            <w:pPr>
              <w:jc w:val="center"/>
              <w:rPr>
                <w:rFonts w:ascii="宋体" w:hAnsi="宋体"/>
                <w:sz w:val="24"/>
              </w:rPr>
            </w:pPr>
          </w:p>
        </w:tc>
        <w:tc>
          <w:tcPr>
            <w:tcW w:w="1260" w:type="dxa"/>
            <w:vAlign w:val="center"/>
          </w:tcPr>
          <w:p w14:paraId="2BF866A1">
            <w:pPr>
              <w:jc w:val="center"/>
              <w:rPr>
                <w:rFonts w:ascii="宋体" w:hAnsi="宋体"/>
                <w:sz w:val="24"/>
              </w:rPr>
            </w:pPr>
          </w:p>
        </w:tc>
        <w:tc>
          <w:tcPr>
            <w:tcW w:w="1260" w:type="dxa"/>
            <w:vAlign w:val="center"/>
          </w:tcPr>
          <w:p w14:paraId="34822DF8">
            <w:pPr>
              <w:jc w:val="center"/>
              <w:rPr>
                <w:rFonts w:ascii="宋体" w:hAnsi="宋体"/>
                <w:sz w:val="24"/>
              </w:rPr>
            </w:pPr>
          </w:p>
        </w:tc>
        <w:tc>
          <w:tcPr>
            <w:tcW w:w="3348" w:type="dxa"/>
            <w:vAlign w:val="center"/>
          </w:tcPr>
          <w:p w14:paraId="2BC8E34E">
            <w:pPr>
              <w:ind w:right="54"/>
              <w:jc w:val="center"/>
              <w:rPr>
                <w:rFonts w:ascii="宋体" w:hAnsi="宋体"/>
                <w:sz w:val="24"/>
              </w:rPr>
            </w:pPr>
          </w:p>
        </w:tc>
        <w:tc>
          <w:tcPr>
            <w:tcW w:w="1080" w:type="dxa"/>
            <w:vAlign w:val="center"/>
          </w:tcPr>
          <w:p w14:paraId="676F0251">
            <w:pPr>
              <w:ind w:right="54"/>
              <w:jc w:val="center"/>
              <w:rPr>
                <w:rFonts w:ascii="宋体" w:hAnsi="宋体"/>
                <w:sz w:val="24"/>
              </w:rPr>
            </w:pPr>
          </w:p>
        </w:tc>
        <w:tc>
          <w:tcPr>
            <w:tcW w:w="1080" w:type="dxa"/>
            <w:vAlign w:val="center"/>
          </w:tcPr>
          <w:p w14:paraId="24C4B3C6">
            <w:pPr>
              <w:ind w:right="54"/>
              <w:jc w:val="center"/>
              <w:rPr>
                <w:rFonts w:ascii="宋体" w:hAnsi="宋体"/>
                <w:sz w:val="24"/>
              </w:rPr>
            </w:pPr>
          </w:p>
        </w:tc>
        <w:tc>
          <w:tcPr>
            <w:tcW w:w="1080" w:type="dxa"/>
            <w:vAlign w:val="center"/>
          </w:tcPr>
          <w:p w14:paraId="587236D3">
            <w:pPr>
              <w:ind w:right="54"/>
              <w:jc w:val="center"/>
              <w:rPr>
                <w:rFonts w:ascii="宋体" w:hAnsi="宋体"/>
                <w:sz w:val="24"/>
              </w:rPr>
            </w:pPr>
          </w:p>
        </w:tc>
      </w:tr>
      <w:tr w14:paraId="266E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Align w:val="center"/>
          </w:tcPr>
          <w:p w14:paraId="17FCE60E">
            <w:pPr>
              <w:jc w:val="center"/>
              <w:rPr>
                <w:rFonts w:ascii="宋体" w:hAnsi="宋体"/>
                <w:sz w:val="24"/>
              </w:rPr>
            </w:pPr>
          </w:p>
        </w:tc>
        <w:tc>
          <w:tcPr>
            <w:tcW w:w="1260" w:type="dxa"/>
            <w:vAlign w:val="center"/>
          </w:tcPr>
          <w:p w14:paraId="54614B97">
            <w:pPr>
              <w:jc w:val="center"/>
              <w:rPr>
                <w:rFonts w:ascii="宋体" w:hAnsi="宋体"/>
                <w:sz w:val="24"/>
              </w:rPr>
            </w:pPr>
          </w:p>
        </w:tc>
        <w:tc>
          <w:tcPr>
            <w:tcW w:w="1260" w:type="dxa"/>
            <w:vAlign w:val="center"/>
          </w:tcPr>
          <w:p w14:paraId="6DC11667">
            <w:pPr>
              <w:jc w:val="center"/>
              <w:rPr>
                <w:rFonts w:ascii="宋体" w:hAnsi="宋体"/>
                <w:sz w:val="24"/>
              </w:rPr>
            </w:pPr>
          </w:p>
        </w:tc>
        <w:tc>
          <w:tcPr>
            <w:tcW w:w="3348" w:type="dxa"/>
            <w:vAlign w:val="center"/>
          </w:tcPr>
          <w:p w14:paraId="415C51AD">
            <w:pPr>
              <w:ind w:right="54"/>
              <w:jc w:val="center"/>
              <w:rPr>
                <w:rFonts w:ascii="宋体" w:hAnsi="宋体"/>
                <w:sz w:val="24"/>
              </w:rPr>
            </w:pPr>
          </w:p>
        </w:tc>
        <w:tc>
          <w:tcPr>
            <w:tcW w:w="1080" w:type="dxa"/>
            <w:vAlign w:val="center"/>
          </w:tcPr>
          <w:p w14:paraId="1027E918">
            <w:pPr>
              <w:ind w:right="54"/>
              <w:jc w:val="center"/>
              <w:rPr>
                <w:rFonts w:ascii="宋体" w:hAnsi="宋体"/>
                <w:sz w:val="24"/>
              </w:rPr>
            </w:pPr>
          </w:p>
        </w:tc>
        <w:tc>
          <w:tcPr>
            <w:tcW w:w="1080" w:type="dxa"/>
            <w:vAlign w:val="center"/>
          </w:tcPr>
          <w:p w14:paraId="19CCBFC1">
            <w:pPr>
              <w:ind w:right="54"/>
              <w:jc w:val="center"/>
              <w:rPr>
                <w:rFonts w:ascii="宋体" w:hAnsi="宋体"/>
                <w:sz w:val="24"/>
              </w:rPr>
            </w:pPr>
          </w:p>
        </w:tc>
        <w:tc>
          <w:tcPr>
            <w:tcW w:w="1080" w:type="dxa"/>
            <w:vAlign w:val="center"/>
          </w:tcPr>
          <w:p w14:paraId="5C6756D1">
            <w:pPr>
              <w:ind w:right="54"/>
              <w:jc w:val="center"/>
              <w:rPr>
                <w:rFonts w:ascii="宋体" w:hAnsi="宋体"/>
                <w:sz w:val="24"/>
              </w:rPr>
            </w:pPr>
          </w:p>
        </w:tc>
      </w:tr>
      <w:tr w14:paraId="2F1C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Align w:val="center"/>
          </w:tcPr>
          <w:p w14:paraId="5E1C9A54">
            <w:pPr>
              <w:jc w:val="center"/>
              <w:rPr>
                <w:rFonts w:ascii="宋体" w:hAnsi="宋体"/>
                <w:sz w:val="24"/>
              </w:rPr>
            </w:pPr>
          </w:p>
        </w:tc>
        <w:tc>
          <w:tcPr>
            <w:tcW w:w="1260" w:type="dxa"/>
            <w:vAlign w:val="center"/>
          </w:tcPr>
          <w:p w14:paraId="018CE0C1">
            <w:pPr>
              <w:jc w:val="center"/>
              <w:rPr>
                <w:rFonts w:ascii="宋体" w:hAnsi="宋体"/>
                <w:sz w:val="24"/>
              </w:rPr>
            </w:pPr>
          </w:p>
        </w:tc>
        <w:tc>
          <w:tcPr>
            <w:tcW w:w="1260" w:type="dxa"/>
            <w:vAlign w:val="center"/>
          </w:tcPr>
          <w:p w14:paraId="492AFEAE">
            <w:pPr>
              <w:jc w:val="center"/>
              <w:rPr>
                <w:rFonts w:ascii="宋体" w:hAnsi="宋体"/>
                <w:sz w:val="24"/>
              </w:rPr>
            </w:pPr>
          </w:p>
        </w:tc>
        <w:tc>
          <w:tcPr>
            <w:tcW w:w="3348" w:type="dxa"/>
            <w:vAlign w:val="center"/>
          </w:tcPr>
          <w:p w14:paraId="1EE13339">
            <w:pPr>
              <w:ind w:right="54"/>
              <w:jc w:val="center"/>
              <w:rPr>
                <w:rFonts w:ascii="宋体" w:hAnsi="宋体"/>
                <w:sz w:val="24"/>
              </w:rPr>
            </w:pPr>
          </w:p>
        </w:tc>
        <w:tc>
          <w:tcPr>
            <w:tcW w:w="1080" w:type="dxa"/>
            <w:vAlign w:val="center"/>
          </w:tcPr>
          <w:p w14:paraId="0E8152D6">
            <w:pPr>
              <w:ind w:right="54"/>
              <w:jc w:val="center"/>
              <w:rPr>
                <w:rFonts w:ascii="宋体" w:hAnsi="宋体"/>
                <w:sz w:val="24"/>
              </w:rPr>
            </w:pPr>
          </w:p>
        </w:tc>
        <w:tc>
          <w:tcPr>
            <w:tcW w:w="1080" w:type="dxa"/>
            <w:vAlign w:val="center"/>
          </w:tcPr>
          <w:p w14:paraId="073C0A69">
            <w:pPr>
              <w:ind w:right="54"/>
              <w:jc w:val="center"/>
              <w:rPr>
                <w:rFonts w:ascii="宋体" w:hAnsi="宋体"/>
                <w:sz w:val="24"/>
              </w:rPr>
            </w:pPr>
          </w:p>
        </w:tc>
        <w:tc>
          <w:tcPr>
            <w:tcW w:w="1080" w:type="dxa"/>
            <w:vAlign w:val="center"/>
          </w:tcPr>
          <w:p w14:paraId="1D2F9B28">
            <w:pPr>
              <w:ind w:right="54"/>
              <w:jc w:val="center"/>
              <w:rPr>
                <w:rFonts w:ascii="宋体" w:hAnsi="宋体"/>
                <w:sz w:val="24"/>
              </w:rPr>
            </w:pPr>
          </w:p>
        </w:tc>
      </w:tr>
      <w:tr w14:paraId="0B53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Align w:val="center"/>
          </w:tcPr>
          <w:p w14:paraId="4E3A4F47">
            <w:pPr>
              <w:jc w:val="center"/>
              <w:rPr>
                <w:rFonts w:ascii="宋体" w:hAnsi="宋体"/>
                <w:sz w:val="24"/>
              </w:rPr>
            </w:pPr>
          </w:p>
        </w:tc>
        <w:tc>
          <w:tcPr>
            <w:tcW w:w="1260" w:type="dxa"/>
            <w:vAlign w:val="center"/>
          </w:tcPr>
          <w:p w14:paraId="6218CB27">
            <w:pPr>
              <w:jc w:val="center"/>
              <w:rPr>
                <w:rFonts w:ascii="宋体" w:hAnsi="宋体"/>
                <w:sz w:val="24"/>
              </w:rPr>
            </w:pPr>
          </w:p>
        </w:tc>
        <w:tc>
          <w:tcPr>
            <w:tcW w:w="1260" w:type="dxa"/>
            <w:vAlign w:val="center"/>
          </w:tcPr>
          <w:p w14:paraId="3C3EF13E">
            <w:pPr>
              <w:jc w:val="center"/>
              <w:rPr>
                <w:rFonts w:ascii="宋体" w:hAnsi="宋体"/>
                <w:sz w:val="24"/>
              </w:rPr>
            </w:pPr>
          </w:p>
        </w:tc>
        <w:tc>
          <w:tcPr>
            <w:tcW w:w="3348" w:type="dxa"/>
            <w:vAlign w:val="center"/>
          </w:tcPr>
          <w:p w14:paraId="019E12B4">
            <w:pPr>
              <w:ind w:right="54"/>
              <w:jc w:val="center"/>
              <w:rPr>
                <w:rFonts w:ascii="宋体" w:hAnsi="宋体"/>
                <w:sz w:val="24"/>
              </w:rPr>
            </w:pPr>
          </w:p>
        </w:tc>
        <w:tc>
          <w:tcPr>
            <w:tcW w:w="1080" w:type="dxa"/>
            <w:vAlign w:val="center"/>
          </w:tcPr>
          <w:p w14:paraId="297F4776">
            <w:pPr>
              <w:ind w:right="54"/>
              <w:jc w:val="center"/>
              <w:rPr>
                <w:rFonts w:ascii="宋体" w:hAnsi="宋体"/>
                <w:sz w:val="24"/>
              </w:rPr>
            </w:pPr>
          </w:p>
        </w:tc>
        <w:tc>
          <w:tcPr>
            <w:tcW w:w="1080" w:type="dxa"/>
            <w:vAlign w:val="center"/>
          </w:tcPr>
          <w:p w14:paraId="7661BF03">
            <w:pPr>
              <w:ind w:right="54"/>
              <w:jc w:val="center"/>
              <w:rPr>
                <w:rFonts w:ascii="宋体" w:hAnsi="宋体"/>
                <w:sz w:val="24"/>
              </w:rPr>
            </w:pPr>
          </w:p>
        </w:tc>
        <w:tc>
          <w:tcPr>
            <w:tcW w:w="1080" w:type="dxa"/>
            <w:vAlign w:val="center"/>
          </w:tcPr>
          <w:p w14:paraId="66B62316">
            <w:pPr>
              <w:ind w:right="54"/>
              <w:jc w:val="center"/>
              <w:rPr>
                <w:rFonts w:ascii="宋体" w:hAnsi="宋体"/>
                <w:sz w:val="24"/>
              </w:rPr>
            </w:pPr>
          </w:p>
        </w:tc>
      </w:tr>
      <w:tr w14:paraId="7A66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6" w:type="dxa"/>
            <w:bottom w:w="0" w:type="dxa"/>
            <w:right w:w="56" w:type="dxa"/>
          </w:tblCellMar>
        </w:tblPrEx>
        <w:trPr>
          <w:cantSplit/>
          <w:trHeight w:val="549" w:hRule="exact"/>
          <w:jc w:val="center"/>
        </w:trPr>
        <w:tc>
          <w:tcPr>
            <w:tcW w:w="596" w:type="dxa"/>
            <w:vAlign w:val="center"/>
          </w:tcPr>
          <w:p w14:paraId="1612E541">
            <w:pPr>
              <w:jc w:val="center"/>
              <w:rPr>
                <w:rFonts w:ascii="宋体" w:hAnsi="宋体"/>
                <w:sz w:val="24"/>
              </w:rPr>
            </w:pPr>
          </w:p>
        </w:tc>
        <w:tc>
          <w:tcPr>
            <w:tcW w:w="1260" w:type="dxa"/>
            <w:vAlign w:val="center"/>
          </w:tcPr>
          <w:p w14:paraId="081FC0EE">
            <w:pPr>
              <w:jc w:val="center"/>
              <w:rPr>
                <w:rFonts w:ascii="宋体" w:hAnsi="宋体"/>
                <w:sz w:val="24"/>
              </w:rPr>
            </w:pPr>
          </w:p>
        </w:tc>
        <w:tc>
          <w:tcPr>
            <w:tcW w:w="1260" w:type="dxa"/>
            <w:vAlign w:val="center"/>
          </w:tcPr>
          <w:p w14:paraId="6E0942D6">
            <w:pPr>
              <w:jc w:val="center"/>
              <w:rPr>
                <w:rFonts w:ascii="宋体" w:hAnsi="宋体"/>
                <w:sz w:val="24"/>
              </w:rPr>
            </w:pPr>
          </w:p>
        </w:tc>
        <w:tc>
          <w:tcPr>
            <w:tcW w:w="3348" w:type="dxa"/>
            <w:vAlign w:val="center"/>
          </w:tcPr>
          <w:p w14:paraId="5B8EDED9">
            <w:pPr>
              <w:ind w:right="54"/>
              <w:jc w:val="center"/>
              <w:rPr>
                <w:rFonts w:ascii="宋体" w:hAnsi="宋体"/>
                <w:sz w:val="24"/>
              </w:rPr>
            </w:pPr>
          </w:p>
        </w:tc>
        <w:tc>
          <w:tcPr>
            <w:tcW w:w="1080" w:type="dxa"/>
            <w:vAlign w:val="center"/>
          </w:tcPr>
          <w:p w14:paraId="1DBE88CE">
            <w:pPr>
              <w:ind w:right="54"/>
              <w:jc w:val="center"/>
              <w:rPr>
                <w:rFonts w:ascii="宋体" w:hAnsi="宋体"/>
                <w:sz w:val="24"/>
              </w:rPr>
            </w:pPr>
          </w:p>
        </w:tc>
        <w:tc>
          <w:tcPr>
            <w:tcW w:w="1080" w:type="dxa"/>
            <w:vAlign w:val="center"/>
          </w:tcPr>
          <w:p w14:paraId="494355A6">
            <w:pPr>
              <w:ind w:right="54"/>
              <w:jc w:val="center"/>
              <w:rPr>
                <w:rFonts w:ascii="宋体" w:hAnsi="宋体"/>
                <w:sz w:val="24"/>
              </w:rPr>
            </w:pPr>
          </w:p>
        </w:tc>
        <w:tc>
          <w:tcPr>
            <w:tcW w:w="1080" w:type="dxa"/>
            <w:vAlign w:val="center"/>
          </w:tcPr>
          <w:p w14:paraId="624FFCB6">
            <w:pPr>
              <w:ind w:right="54"/>
              <w:jc w:val="center"/>
              <w:rPr>
                <w:rFonts w:ascii="宋体" w:hAnsi="宋体"/>
                <w:sz w:val="24"/>
              </w:rPr>
            </w:pPr>
          </w:p>
        </w:tc>
      </w:tr>
    </w:tbl>
    <w:p w14:paraId="6FD9D8F0">
      <w:pPr>
        <w:pStyle w:val="18"/>
        <w:tabs>
          <w:tab w:val="left" w:pos="4312"/>
        </w:tabs>
        <w:spacing w:before="120" w:after="120"/>
        <w:rPr>
          <w:rFonts w:ascii="Times New Roman" w:hAnsi="Times New Roman"/>
        </w:rPr>
      </w:pPr>
      <w:r>
        <w:rPr>
          <w:rFonts w:hint="eastAsia" w:ascii="Times New Roman" w:hAnsi="Times New Roman"/>
        </w:rPr>
        <w:t>▲货物配置一览表须按采购需求所列具体货物逐件如实填写。</w:t>
      </w:r>
      <w:r>
        <w:rPr>
          <w:rFonts w:ascii="Times New Roman" w:hAnsi="Times New Roman"/>
        </w:rPr>
        <w:t xml:space="preserve"> </w:t>
      </w:r>
    </w:p>
    <w:p w14:paraId="027D5004">
      <w:pPr>
        <w:pStyle w:val="18"/>
        <w:tabs>
          <w:tab w:val="left" w:pos="4312"/>
        </w:tabs>
        <w:spacing w:before="120" w:after="120" w:line="360" w:lineRule="auto"/>
        <w:rPr>
          <w:rFonts w:ascii="Times New Roman" w:hAnsi="Times New Roman"/>
        </w:rPr>
      </w:pPr>
    </w:p>
    <w:p w14:paraId="3F906401">
      <w:pPr>
        <w:pStyle w:val="18"/>
        <w:tabs>
          <w:tab w:val="left" w:pos="4312"/>
        </w:tabs>
        <w:spacing w:before="120" w:after="120" w:line="360" w:lineRule="auto"/>
        <w:rPr>
          <w:rFonts w:ascii="Times New Roman" w:hAnsi="Times New Roman"/>
        </w:rPr>
      </w:pPr>
      <w:r>
        <w:rPr>
          <w:rFonts w:ascii="Times New Roman" w:hAnsi="Times New Roman"/>
        </w:rPr>
        <w:t>投标单位（公章）：</w:t>
      </w:r>
    </w:p>
    <w:p w14:paraId="2C77C01C">
      <w:pPr>
        <w:pStyle w:val="18"/>
        <w:tabs>
          <w:tab w:val="left" w:pos="4312"/>
        </w:tabs>
        <w:spacing w:before="120" w:after="120" w:line="360" w:lineRule="auto"/>
        <w:ind w:firstLine="360" w:firstLineChars="150"/>
        <w:rPr>
          <w:rFonts w:ascii="Times New Roman" w:hAnsi="Times New Roman"/>
        </w:rPr>
      </w:pPr>
      <w:r>
        <w:rPr>
          <w:rFonts w:ascii="Times New Roman" w:hAnsi="Times New Roman"/>
        </w:rPr>
        <w:t xml:space="preserve">      日期：</w:t>
      </w:r>
    </w:p>
    <w:p w14:paraId="5F299105">
      <w:pPr>
        <w:rPr>
          <w:rFonts w:ascii="宋体" w:hAnsi="宋体"/>
          <w:b/>
          <w:sz w:val="24"/>
        </w:rPr>
      </w:pPr>
      <w:r>
        <w:rPr>
          <w:rFonts w:hint="eastAsia" w:ascii="宋体" w:hAnsi="宋体"/>
          <w:b/>
          <w:sz w:val="24"/>
        </w:rPr>
        <w:br w:type="page"/>
      </w:r>
    </w:p>
    <w:p w14:paraId="0AF4B847">
      <w:pPr>
        <w:rPr>
          <w:rFonts w:ascii="宋体" w:hAnsi="宋体"/>
          <w:sz w:val="24"/>
        </w:rPr>
      </w:pPr>
    </w:p>
    <w:p w14:paraId="4BA7E9A8">
      <w:pPr>
        <w:widowControl/>
        <w:spacing w:before="100" w:beforeAutospacing="1" w:after="190"/>
        <w:rPr>
          <w:rFonts w:ascii="宋体" w:hAnsi="宋体"/>
          <w:sz w:val="24"/>
        </w:rPr>
      </w:pPr>
      <w:r>
        <w:rPr>
          <w:rFonts w:hint="eastAsia" w:ascii="宋体" w:hAnsi="宋体"/>
          <w:sz w:val="24"/>
        </w:rPr>
        <w:t xml:space="preserve"> </w:t>
      </w:r>
      <w:r>
        <w:rPr>
          <w:rFonts w:hint="eastAsia" w:ascii="宋体" w:hAnsi="宋体"/>
          <w:b/>
          <w:sz w:val="24"/>
        </w:rPr>
        <w:t>附件1</w:t>
      </w:r>
      <w:r>
        <w:rPr>
          <w:rFonts w:hint="eastAsia" w:ascii="宋体" w:hAnsi="宋体"/>
          <w:b/>
          <w:sz w:val="24"/>
          <w:lang w:val="en-US" w:eastAsia="zh-CN"/>
        </w:rPr>
        <w:t>2</w:t>
      </w:r>
      <w:r>
        <w:rPr>
          <w:rFonts w:hint="eastAsia" w:ascii="宋体" w:hAnsi="宋体"/>
          <w:b/>
          <w:sz w:val="24"/>
        </w:rPr>
        <w:t xml:space="preserve">：政府采购供应商诚信承诺书 </w:t>
      </w:r>
      <w:r>
        <w:rPr>
          <w:rFonts w:hint="eastAsia" w:ascii="宋体" w:hAnsi="宋体"/>
          <w:sz w:val="24"/>
        </w:rPr>
        <w:t xml:space="preserve">                </w:t>
      </w:r>
    </w:p>
    <w:p w14:paraId="3AA7B82A">
      <w:pPr>
        <w:widowControl/>
        <w:spacing w:before="100" w:beforeAutospacing="1" w:after="190"/>
        <w:jc w:val="center"/>
        <w:rPr>
          <w:rFonts w:ascii="Arial" w:hAnsi="Arial" w:cs="Arial"/>
          <w:kern w:val="0"/>
          <w:sz w:val="30"/>
          <w:szCs w:val="30"/>
        </w:rPr>
      </w:pPr>
      <w:r>
        <w:rPr>
          <w:rFonts w:ascii="Arial" w:hAnsi="Arial" w:cs="Arial"/>
          <w:b/>
          <w:bCs/>
          <w:kern w:val="0"/>
          <w:sz w:val="30"/>
          <w:szCs w:val="30"/>
        </w:rPr>
        <w:t>政府采购供应商诚信承诺书</w:t>
      </w:r>
    </w:p>
    <w:p w14:paraId="058C2BCF">
      <w:pPr>
        <w:widowControl/>
        <w:spacing w:before="100" w:beforeAutospacing="1" w:after="190"/>
        <w:jc w:val="left"/>
        <w:rPr>
          <w:rFonts w:ascii="Arial" w:hAnsi="Arial" w:cs="Arial"/>
          <w:b/>
          <w:kern w:val="0"/>
          <w:sz w:val="24"/>
        </w:rPr>
      </w:pPr>
      <w:r>
        <w:rPr>
          <w:rFonts w:hint="eastAsia" w:ascii="Arial" w:hAnsi="Arial" w:cs="Arial"/>
          <w:b/>
          <w:kern w:val="0"/>
          <w:sz w:val="24"/>
        </w:rPr>
        <w:t>金华市公共资源交易</w:t>
      </w:r>
      <w:r>
        <w:rPr>
          <w:rFonts w:ascii="Arial" w:hAnsi="Arial" w:cs="Arial"/>
          <w:b/>
          <w:kern w:val="0"/>
          <w:sz w:val="24"/>
        </w:rPr>
        <w:t>中心</w:t>
      </w:r>
      <w:r>
        <w:rPr>
          <w:rFonts w:hint="eastAsia" w:ascii="Arial" w:hAnsi="Arial" w:cs="Arial"/>
          <w:b/>
          <w:kern w:val="0"/>
          <w:sz w:val="24"/>
        </w:rPr>
        <w:t>东阳分中心</w:t>
      </w:r>
      <w:r>
        <w:rPr>
          <w:rFonts w:ascii="Arial" w:hAnsi="Arial" w:cs="Arial"/>
          <w:b/>
          <w:kern w:val="0"/>
          <w:sz w:val="24"/>
        </w:rPr>
        <w:t>：</w:t>
      </w:r>
    </w:p>
    <w:p w14:paraId="6DEF6F88">
      <w:pPr>
        <w:ind w:firstLine="480" w:firstLineChars="200"/>
        <w:rPr>
          <w:sz w:val="24"/>
        </w:rPr>
      </w:pPr>
      <w:r>
        <w:rPr>
          <w:kern w:val="0"/>
          <w:sz w:val="24"/>
        </w:rPr>
        <w:t>我公司自愿参与贵中心组织的</w:t>
      </w:r>
      <w:r>
        <w:rPr>
          <w:rFonts w:hint="eastAsia"/>
          <w:kern w:val="0"/>
          <w:sz w:val="24"/>
          <w:u w:val="single"/>
        </w:rPr>
        <w:t xml:space="preserve">    </w:t>
      </w:r>
      <w:r>
        <w:rPr>
          <w:b/>
          <w:kern w:val="0"/>
          <w:sz w:val="24"/>
          <w:u w:val="single"/>
        </w:rPr>
        <w:t>项目</w:t>
      </w:r>
      <w:r>
        <w:rPr>
          <w:rFonts w:hint="eastAsia"/>
          <w:b/>
          <w:kern w:val="0"/>
          <w:sz w:val="24"/>
          <w:u w:val="single"/>
        </w:rPr>
        <w:t>（招标编号：D</w:t>
      </w:r>
      <w:r>
        <w:rPr>
          <w:rFonts w:hint="eastAsia"/>
          <w:b/>
          <w:kern w:val="0"/>
          <w:sz w:val="24"/>
          <w:highlight w:val="none"/>
          <w:u w:val="single"/>
        </w:rPr>
        <w:t>YCG</w:t>
      </w:r>
      <w:r>
        <w:rPr>
          <w:rFonts w:hint="eastAsia"/>
          <w:b/>
          <w:kern w:val="0"/>
          <w:sz w:val="24"/>
          <w:highlight w:val="none"/>
          <w:u w:val="single"/>
          <w:lang w:val="en-US" w:eastAsia="zh-CN"/>
        </w:rPr>
        <w:t>2024</w:t>
      </w:r>
      <w:r>
        <w:rPr>
          <w:rFonts w:hint="eastAsia"/>
          <w:b/>
          <w:kern w:val="0"/>
          <w:sz w:val="24"/>
          <w:highlight w:val="none"/>
          <w:u w:val="single"/>
        </w:rPr>
        <w:t xml:space="preserve">-  </w:t>
      </w:r>
      <w:r>
        <w:rPr>
          <w:rFonts w:hint="eastAsia"/>
          <w:b/>
          <w:kern w:val="0"/>
          <w:sz w:val="24"/>
          <w:u w:val="single"/>
        </w:rPr>
        <w:t>）</w:t>
      </w:r>
      <w:r>
        <w:rPr>
          <w:kern w:val="0"/>
          <w:sz w:val="24"/>
        </w:rPr>
        <w:t>采购活动，严格遵守《中华人民共和国</w:t>
      </w:r>
      <w:r>
        <w:rPr>
          <w:sz w:val="24"/>
        </w:rPr>
        <w:t>政府采购法》等相关法律法规的规定，坚守公平竞争，并无条件地遵守本次采购活动各项规定。我们郑重承诺：如果在本次招标活动中有以下情形的，愿接受政府采购监管等部门给予相关处罚并承担法律责任。</w:t>
      </w:r>
    </w:p>
    <w:p w14:paraId="11C2ED40">
      <w:pPr>
        <w:spacing w:line="288" w:lineRule="auto"/>
        <w:ind w:firstLine="480" w:firstLineChars="200"/>
        <w:rPr>
          <w:sz w:val="24"/>
        </w:rPr>
      </w:pPr>
      <w:r>
        <w:rPr>
          <w:sz w:val="24"/>
        </w:rPr>
        <w:t>（一）提供虚假材料谋取中标的；</w:t>
      </w:r>
    </w:p>
    <w:p w14:paraId="32A23129">
      <w:pPr>
        <w:spacing w:line="288" w:lineRule="auto"/>
        <w:ind w:firstLine="480" w:firstLineChars="200"/>
        <w:rPr>
          <w:sz w:val="24"/>
        </w:rPr>
      </w:pPr>
      <w:r>
        <w:rPr>
          <w:sz w:val="24"/>
        </w:rPr>
        <w:t>（二）采取不正当手段诋毁、排挤</w:t>
      </w:r>
      <w:r>
        <w:fldChar w:fldCharType="begin"/>
      </w:r>
      <w:r>
        <w:instrText xml:space="preserve"> HYPERLINK "http://www.oh100.com/qita/" \t "_blank" </w:instrText>
      </w:r>
      <w:r>
        <w:fldChar w:fldCharType="separate"/>
      </w:r>
      <w:r>
        <w:rPr>
          <w:rStyle w:val="35"/>
          <w:color w:val="auto"/>
          <w:sz w:val="24"/>
        </w:rPr>
        <w:t>其他</w:t>
      </w:r>
      <w:r>
        <w:rPr>
          <w:rStyle w:val="35"/>
          <w:color w:val="auto"/>
          <w:sz w:val="24"/>
        </w:rPr>
        <w:fldChar w:fldCharType="end"/>
      </w:r>
      <w:r>
        <w:rPr>
          <w:sz w:val="24"/>
        </w:rPr>
        <w:t>供应商的；</w:t>
      </w:r>
    </w:p>
    <w:p w14:paraId="0DABD4D4">
      <w:pPr>
        <w:spacing w:line="288" w:lineRule="auto"/>
        <w:ind w:firstLine="480" w:firstLineChars="200"/>
        <w:rPr>
          <w:sz w:val="24"/>
        </w:rPr>
      </w:pPr>
      <w:r>
        <w:rPr>
          <w:sz w:val="24"/>
        </w:rPr>
        <w:t>（三）与招标采购单位、其他投标人恶意串通的；</w:t>
      </w:r>
    </w:p>
    <w:p w14:paraId="5FD06A19">
      <w:pPr>
        <w:spacing w:line="288" w:lineRule="auto"/>
        <w:ind w:firstLine="480" w:firstLineChars="200"/>
        <w:rPr>
          <w:sz w:val="24"/>
        </w:rPr>
      </w:pPr>
      <w:r>
        <w:rPr>
          <w:sz w:val="24"/>
        </w:rPr>
        <w:t>（四）向招标采购单位行贿或提供其他不正当利益的；</w:t>
      </w:r>
    </w:p>
    <w:p w14:paraId="06C756D7">
      <w:pPr>
        <w:spacing w:line="288" w:lineRule="auto"/>
        <w:ind w:firstLine="480" w:firstLineChars="200"/>
        <w:rPr>
          <w:sz w:val="24"/>
        </w:rPr>
      </w:pPr>
      <w:r>
        <w:rPr>
          <w:sz w:val="24"/>
        </w:rPr>
        <w:t>（五）在招标过程中与招标采购单位进行协商谈判、不按照招标文件和投标文件订立合同，或者与采购人另立背离合同实质性内容协议的；</w:t>
      </w:r>
    </w:p>
    <w:p w14:paraId="34BB0BAD">
      <w:pPr>
        <w:spacing w:line="288" w:lineRule="auto"/>
        <w:ind w:firstLine="600" w:firstLineChars="250"/>
        <w:rPr>
          <w:sz w:val="24"/>
        </w:rPr>
      </w:pPr>
      <w:r>
        <w:rPr>
          <w:sz w:val="24"/>
        </w:rPr>
        <w:t>（</w:t>
      </w:r>
      <w:r>
        <w:rPr>
          <w:rFonts w:hint="eastAsia"/>
          <w:sz w:val="24"/>
        </w:rPr>
        <w:t>六</w:t>
      </w:r>
      <w:r>
        <w:rPr>
          <w:sz w:val="24"/>
        </w:rPr>
        <w:t>）中标后无正当理由，在规定时间内不与采购单位签订合同的；</w:t>
      </w:r>
    </w:p>
    <w:p w14:paraId="785BA728">
      <w:pPr>
        <w:spacing w:line="288" w:lineRule="auto"/>
        <w:ind w:firstLine="600" w:firstLineChars="250"/>
        <w:rPr>
          <w:sz w:val="24"/>
        </w:rPr>
      </w:pPr>
      <w:r>
        <w:rPr>
          <w:sz w:val="24"/>
        </w:rPr>
        <w:t>（</w:t>
      </w:r>
      <w:r>
        <w:rPr>
          <w:rFonts w:hint="eastAsia"/>
          <w:sz w:val="24"/>
        </w:rPr>
        <w:t>七</w:t>
      </w:r>
      <w:r>
        <w:rPr>
          <w:sz w:val="24"/>
        </w:rPr>
        <w:t>）将中标项目转让给他人或非法分包他人的；</w:t>
      </w:r>
    </w:p>
    <w:p w14:paraId="0F4AD94A">
      <w:pPr>
        <w:spacing w:line="288" w:lineRule="auto"/>
        <w:ind w:firstLine="600" w:firstLineChars="250"/>
        <w:rPr>
          <w:sz w:val="24"/>
        </w:rPr>
      </w:pPr>
      <w:r>
        <w:rPr>
          <w:sz w:val="24"/>
        </w:rPr>
        <w:t>（</w:t>
      </w:r>
      <w:r>
        <w:rPr>
          <w:rFonts w:hint="eastAsia"/>
          <w:sz w:val="24"/>
        </w:rPr>
        <w:t>八</w:t>
      </w:r>
      <w:r>
        <w:rPr>
          <w:sz w:val="24"/>
        </w:rPr>
        <w:t>）无正当理由，拒绝履行合同义务的；</w:t>
      </w:r>
    </w:p>
    <w:p w14:paraId="3B791A74">
      <w:pPr>
        <w:spacing w:line="288" w:lineRule="auto"/>
        <w:ind w:firstLine="600" w:firstLineChars="250"/>
        <w:rPr>
          <w:sz w:val="24"/>
        </w:rPr>
      </w:pPr>
      <w:r>
        <w:rPr>
          <w:sz w:val="24"/>
        </w:rPr>
        <w:t>（</w:t>
      </w:r>
      <w:r>
        <w:rPr>
          <w:rFonts w:hint="eastAsia"/>
          <w:sz w:val="24"/>
        </w:rPr>
        <w:t>九</w:t>
      </w:r>
      <w:r>
        <w:rPr>
          <w:sz w:val="24"/>
        </w:rPr>
        <w:t>）无正当理由放弃中标（成交）项目的；</w:t>
      </w:r>
    </w:p>
    <w:p w14:paraId="17AC5C98">
      <w:pPr>
        <w:spacing w:line="288" w:lineRule="auto"/>
        <w:ind w:firstLine="600" w:firstLineChars="250"/>
        <w:rPr>
          <w:sz w:val="24"/>
        </w:rPr>
      </w:pPr>
      <w:r>
        <w:rPr>
          <w:sz w:val="24"/>
        </w:rPr>
        <w:t>（十）擅自或与采购人串通或接受采购人要求，在履约合同中通过减少货物数量，更换品牌、降低配置、技术要求、质量和服务标准等，却仍按原合同进行虚假验收或终止政府采购合同的；</w:t>
      </w:r>
    </w:p>
    <w:p w14:paraId="6104D778">
      <w:pPr>
        <w:spacing w:line="288" w:lineRule="auto"/>
        <w:ind w:firstLine="480" w:firstLineChars="200"/>
        <w:rPr>
          <w:sz w:val="24"/>
        </w:rPr>
      </w:pPr>
      <w:r>
        <w:rPr>
          <w:sz w:val="24"/>
        </w:rPr>
        <w:t>（十</w:t>
      </w:r>
      <w:r>
        <w:rPr>
          <w:rFonts w:hint="eastAsia"/>
          <w:sz w:val="24"/>
        </w:rPr>
        <w:t>一</w:t>
      </w:r>
      <w:r>
        <w:rPr>
          <w:sz w:val="24"/>
        </w:rPr>
        <w:t>）与采购人串通，对尚未履约完毕的采购项目出具虚假验收报告的；</w:t>
      </w:r>
    </w:p>
    <w:p w14:paraId="74535F8D">
      <w:pPr>
        <w:spacing w:line="288" w:lineRule="auto"/>
        <w:ind w:firstLine="480" w:firstLineChars="200"/>
        <w:rPr>
          <w:sz w:val="24"/>
        </w:rPr>
      </w:pPr>
      <w:r>
        <w:rPr>
          <w:sz w:val="24"/>
        </w:rPr>
        <w:t>（十</w:t>
      </w:r>
      <w:r>
        <w:rPr>
          <w:rFonts w:hint="eastAsia"/>
          <w:sz w:val="24"/>
        </w:rPr>
        <w:t>二</w:t>
      </w:r>
      <w:r>
        <w:rPr>
          <w:sz w:val="24"/>
        </w:rPr>
        <w:t>）无不可抗力因素，拒绝提供售后服务、售后服务态度恶劣、故意提高维修配件价格（高于市场平均价）的；</w:t>
      </w:r>
    </w:p>
    <w:p w14:paraId="7A2EF039">
      <w:pPr>
        <w:spacing w:line="288" w:lineRule="auto"/>
        <w:ind w:firstLine="480" w:firstLineChars="200"/>
        <w:rPr>
          <w:sz w:val="24"/>
        </w:rPr>
      </w:pPr>
      <w:r>
        <w:rPr>
          <w:sz w:val="24"/>
        </w:rPr>
        <w:t>（十</w:t>
      </w:r>
      <w:r>
        <w:rPr>
          <w:rFonts w:hint="eastAsia"/>
          <w:sz w:val="24"/>
        </w:rPr>
        <w:t>三</w:t>
      </w:r>
      <w:r>
        <w:rPr>
          <w:sz w:val="24"/>
        </w:rPr>
        <w:t>）开标后对招标文件的相关内容再进行质疑的；</w:t>
      </w:r>
    </w:p>
    <w:p w14:paraId="5A584348">
      <w:pPr>
        <w:spacing w:line="288" w:lineRule="auto"/>
        <w:ind w:firstLine="480" w:firstLineChars="200"/>
        <w:rPr>
          <w:sz w:val="24"/>
        </w:rPr>
      </w:pPr>
      <w:r>
        <w:rPr>
          <w:sz w:val="24"/>
        </w:rPr>
        <w:t>（十</w:t>
      </w:r>
      <w:r>
        <w:rPr>
          <w:rFonts w:hint="eastAsia"/>
          <w:sz w:val="24"/>
        </w:rPr>
        <w:t>四</w:t>
      </w:r>
      <w:r>
        <w:rPr>
          <w:sz w:val="24"/>
        </w:rPr>
        <w:t>）恶意投诉的行为：投诉经查无实据的、捏造事实或者提供虚假投诉材料的；</w:t>
      </w:r>
    </w:p>
    <w:p w14:paraId="3653A23A">
      <w:pPr>
        <w:spacing w:line="288" w:lineRule="auto"/>
        <w:ind w:firstLine="480" w:firstLineChars="200"/>
        <w:rPr>
          <w:sz w:val="24"/>
        </w:rPr>
      </w:pPr>
      <w:r>
        <w:rPr>
          <w:sz w:val="24"/>
        </w:rPr>
        <w:t>（十</w:t>
      </w:r>
      <w:r>
        <w:rPr>
          <w:rFonts w:hint="eastAsia"/>
          <w:sz w:val="24"/>
        </w:rPr>
        <w:t>五</w:t>
      </w:r>
      <w:r>
        <w:rPr>
          <w:sz w:val="24"/>
        </w:rPr>
        <w:t>）拒绝有关部门监督检查或者提供虚假情况的；</w:t>
      </w:r>
    </w:p>
    <w:p w14:paraId="751E0C32">
      <w:pPr>
        <w:spacing w:line="288" w:lineRule="auto"/>
        <w:ind w:firstLine="480" w:firstLineChars="200"/>
        <w:rPr>
          <w:sz w:val="24"/>
        </w:rPr>
      </w:pPr>
      <w:r>
        <w:rPr>
          <w:sz w:val="24"/>
        </w:rPr>
        <w:t>（十</w:t>
      </w:r>
      <w:r>
        <w:rPr>
          <w:rFonts w:hint="eastAsia"/>
          <w:sz w:val="24"/>
        </w:rPr>
        <w:t>六</w:t>
      </w:r>
      <w:r>
        <w:rPr>
          <w:sz w:val="24"/>
        </w:rPr>
        <w:t>）财政、监察部门认定的其他不诚信行为。</w:t>
      </w:r>
    </w:p>
    <w:p w14:paraId="566CDA44">
      <w:pPr>
        <w:spacing w:line="288" w:lineRule="auto"/>
        <w:ind w:firstLine="480" w:firstLineChars="200"/>
        <w:rPr>
          <w:sz w:val="24"/>
        </w:rPr>
      </w:pPr>
      <w:r>
        <w:rPr>
          <w:rFonts w:hint="eastAsia"/>
          <w:sz w:val="24"/>
        </w:rPr>
        <w:t>（十七）招标文件规定的其他不诚信行为。</w:t>
      </w:r>
    </w:p>
    <w:p w14:paraId="548E452C">
      <w:pPr>
        <w:spacing w:line="288" w:lineRule="auto"/>
        <w:ind w:firstLine="5760" w:firstLineChars="2400"/>
        <w:rPr>
          <w:sz w:val="24"/>
        </w:rPr>
      </w:pPr>
      <w:r>
        <w:rPr>
          <w:sz w:val="24"/>
        </w:rPr>
        <w:t>公司名称</w:t>
      </w:r>
      <w:r>
        <w:rPr>
          <w:rFonts w:hint="eastAsia"/>
          <w:sz w:val="24"/>
        </w:rPr>
        <w:t>：</w:t>
      </w:r>
      <w:r>
        <w:rPr>
          <w:sz w:val="24"/>
        </w:rPr>
        <w:t>（盖章）</w:t>
      </w:r>
    </w:p>
    <w:p w14:paraId="430EFAE7">
      <w:pPr>
        <w:spacing w:line="288" w:lineRule="auto"/>
        <w:ind w:firstLine="5760" w:firstLineChars="2400"/>
        <w:rPr>
          <w:rFonts w:ascii="宋体" w:hAnsi="宋体"/>
          <w:b/>
          <w:sz w:val="24"/>
        </w:rPr>
      </w:pPr>
      <w:r>
        <w:rPr>
          <w:sz w:val="24"/>
        </w:rPr>
        <w:t>年 月 日</w:t>
      </w:r>
    </w:p>
    <w:p w14:paraId="58C72952">
      <w:pPr>
        <w:rPr>
          <w:rFonts w:hint="eastAsia" w:ascii="宋体" w:hAnsi="宋体"/>
          <w:b/>
          <w:sz w:val="24"/>
        </w:rPr>
      </w:pPr>
      <w:r>
        <w:rPr>
          <w:rFonts w:hint="eastAsia" w:ascii="宋体" w:hAnsi="宋体"/>
          <w:b/>
          <w:sz w:val="24"/>
        </w:rPr>
        <w:br w:type="page"/>
      </w:r>
    </w:p>
    <w:p w14:paraId="42AF2D59">
      <w:pPr>
        <w:snapToGrid w:val="0"/>
        <w:spacing w:before="50" w:after="120" w:afterLines="50"/>
        <w:jc w:val="left"/>
        <w:rPr>
          <w:rFonts w:ascii="宋体" w:hAnsi="宋体"/>
          <w:b/>
          <w:sz w:val="24"/>
        </w:rPr>
      </w:pPr>
      <w:r>
        <w:rPr>
          <w:rFonts w:hint="eastAsia" w:ascii="宋体" w:hAnsi="宋体"/>
          <w:b/>
          <w:sz w:val="24"/>
        </w:rPr>
        <w:t>附件1</w:t>
      </w:r>
      <w:r>
        <w:rPr>
          <w:rFonts w:hint="eastAsia" w:ascii="宋体" w:hAnsi="宋体"/>
          <w:b/>
          <w:sz w:val="24"/>
          <w:lang w:val="en-US" w:eastAsia="zh-CN"/>
        </w:rPr>
        <w:t>3</w:t>
      </w:r>
      <w:r>
        <w:rPr>
          <w:rFonts w:hint="eastAsia" w:ascii="宋体" w:hAnsi="宋体"/>
          <w:b/>
          <w:sz w:val="24"/>
        </w:rPr>
        <w:t>：人员安排表</w:t>
      </w:r>
    </w:p>
    <w:p w14:paraId="1528180B">
      <w:pPr>
        <w:snapToGrid w:val="0"/>
        <w:spacing w:before="50" w:after="120" w:afterLines="50" w:line="360" w:lineRule="auto"/>
        <w:jc w:val="left"/>
        <w:rPr>
          <w:rFonts w:ascii="宋体" w:hAnsi="宋体"/>
          <w:b/>
          <w:sz w:val="24"/>
        </w:rPr>
      </w:pPr>
    </w:p>
    <w:p w14:paraId="7D64340A">
      <w:pPr>
        <w:spacing w:before="50" w:after="50" w:line="500" w:lineRule="exact"/>
        <w:jc w:val="center"/>
        <w:outlineLvl w:val="2"/>
        <w:rPr>
          <w:rFonts w:ascii="宋体" w:hAnsi="宋体" w:cs="宋体"/>
          <w:b/>
          <w:bCs/>
          <w:sz w:val="24"/>
        </w:rPr>
      </w:pPr>
      <w:r>
        <w:rPr>
          <w:rFonts w:hint="eastAsia" w:ascii="宋体" w:hAnsi="宋体" w:cs="宋体"/>
          <w:b/>
          <w:bCs/>
          <w:sz w:val="24"/>
        </w:rPr>
        <w:t>本项目拟派人员一览表</w:t>
      </w:r>
    </w:p>
    <w:p w14:paraId="0975ADDC">
      <w:pPr>
        <w:spacing w:before="50" w:after="50" w:line="500" w:lineRule="exact"/>
        <w:ind w:firstLine="482" w:firstLineChars="200"/>
        <w:jc w:val="center"/>
        <w:rPr>
          <w:rFonts w:ascii="宋体" w:hAnsi="宋体" w:cs="宋体"/>
          <w:b/>
          <w:bCs/>
          <w:sz w:val="24"/>
        </w:rPr>
      </w:pPr>
    </w:p>
    <w:tbl>
      <w:tblPr>
        <w:tblStyle w:val="30"/>
        <w:tblW w:w="8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555"/>
        <w:gridCol w:w="568"/>
        <w:gridCol w:w="1003"/>
        <w:gridCol w:w="971"/>
        <w:gridCol w:w="1202"/>
        <w:gridCol w:w="1022"/>
        <w:gridCol w:w="2607"/>
      </w:tblGrid>
      <w:tr w14:paraId="1B60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trPr>
        <w:tc>
          <w:tcPr>
            <w:tcW w:w="1008" w:type="dxa"/>
            <w:vAlign w:val="center"/>
          </w:tcPr>
          <w:p w14:paraId="60E6AC0D">
            <w:pPr>
              <w:snapToGrid w:val="0"/>
              <w:spacing w:before="50" w:after="50" w:line="500" w:lineRule="exact"/>
              <w:jc w:val="center"/>
              <w:rPr>
                <w:rFonts w:ascii="宋体" w:hAnsi="宋体" w:cs="宋体"/>
                <w:sz w:val="24"/>
              </w:rPr>
            </w:pPr>
            <w:r>
              <w:rPr>
                <w:rFonts w:hint="eastAsia" w:ascii="宋体" w:hAnsi="宋体" w:cs="宋体"/>
                <w:sz w:val="24"/>
              </w:rPr>
              <w:t>姓名</w:t>
            </w:r>
          </w:p>
        </w:tc>
        <w:tc>
          <w:tcPr>
            <w:tcW w:w="555" w:type="dxa"/>
            <w:vAlign w:val="center"/>
          </w:tcPr>
          <w:p w14:paraId="75C35CE8">
            <w:pPr>
              <w:snapToGrid w:val="0"/>
              <w:spacing w:before="50" w:after="50" w:line="500" w:lineRule="exact"/>
              <w:jc w:val="center"/>
              <w:rPr>
                <w:rFonts w:ascii="宋体" w:hAnsi="宋体" w:cs="宋体"/>
                <w:sz w:val="24"/>
              </w:rPr>
            </w:pPr>
            <w:r>
              <w:rPr>
                <w:rFonts w:hint="eastAsia" w:ascii="宋体" w:hAnsi="宋体" w:cs="宋体"/>
                <w:sz w:val="24"/>
              </w:rPr>
              <w:t>性别</w:t>
            </w:r>
          </w:p>
        </w:tc>
        <w:tc>
          <w:tcPr>
            <w:tcW w:w="568" w:type="dxa"/>
            <w:vAlign w:val="center"/>
          </w:tcPr>
          <w:p w14:paraId="19039F7D">
            <w:pPr>
              <w:snapToGrid w:val="0"/>
              <w:spacing w:before="50" w:after="50" w:line="500" w:lineRule="exact"/>
              <w:jc w:val="center"/>
              <w:rPr>
                <w:rFonts w:ascii="宋体" w:hAnsi="宋体" w:cs="宋体"/>
                <w:sz w:val="24"/>
              </w:rPr>
            </w:pPr>
            <w:r>
              <w:rPr>
                <w:rFonts w:hint="eastAsia" w:ascii="宋体" w:hAnsi="宋体" w:cs="宋体"/>
                <w:sz w:val="24"/>
              </w:rPr>
              <w:t>年龄</w:t>
            </w:r>
          </w:p>
        </w:tc>
        <w:tc>
          <w:tcPr>
            <w:tcW w:w="1003" w:type="dxa"/>
            <w:vAlign w:val="center"/>
          </w:tcPr>
          <w:p w14:paraId="0C28F7E9">
            <w:pPr>
              <w:snapToGrid w:val="0"/>
              <w:spacing w:before="50" w:after="50" w:line="500" w:lineRule="exact"/>
              <w:jc w:val="center"/>
              <w:rPr>
                <w:rFonts w:ascii="宋体" w:hAnsi="宋体" w:cs="宋体"/>
                <w:sz w:val="24"/>
              </w:rPr>
            </w:pPr>
            <w:r>
              <w:rPr>
                <w:rFonts w:hint="eastAsia" w:ascii="宋体" w:hAnsi="宋体" w:cs="宋体"/>
                <w:sz w:val="24"/>
              </w:rPr>
              <w:t>文化</w:t>
            </w:r>
          </w:p>
          <w:p w14:paraId="686E0D6A">
            <w:pPr>
              <w:snapToGrid w:val="0"/>
              <w:spacing w:before="50" w:after="50" w:line="500" w:lineRule="exact"/>
              <w:jc w:val="center"/>
              <w:rPr>
                <w:rFonts w:ascii="宋体" w:hAnsi="宋体" w:cs="宋体"/>
                <w:sz w:val="24"/>
              </w:rPr>
            </w:pPr>
            <w:r>
              <w:rPr>
                <w:rFonts w:hint="eastAsia" w:ascii="宋体" w:hAnsi="宋体" w:cs="宋体"/>
                <w:sz w:val="24"/>
              </w:rPr>
              <w:t>程度</w:t>
            </w:r>
          </w:p>
        </w:tc>
        <w:tc>
          <w:tcPr>
            <w:tcW w:w="971" w:type="dxa"/>
            <w:vAlign w:val="center"/>
          </w:tcPr>
          <w:p w14:paraId="16F24AEC">
            <w:pPr>
              <w:snapToGrid w:val="0"/>
              <w:spacing w:before="50" w:after="50" w:line="500" w:lineRule="exact"/>
              <w:jc w:val="center"/>
              <w:rPr>
                <w:rFonts w:ascii="宋体" w:hAnsi="宋体" w:cs="宋体"/>
                <w:sz w:val="24"/>
              </w:rPr>
            </w:pPr>
            <w:r>
              <w:rPr>
                <w:rFonts w:hint="eastAsia" w:ascii="宋体" w:hAnsi="宋体" w:cs="宋体"/>
                <w:sz w:val="24"/>
              </w:rPr>
              <w:t>从事</w:t>
            </w:r>
          </w:p>
          <w:p w14:paraId="6708F4C3">
            <w:pPr>
              <w:snapToGrid w:val="0"/>
              <w:spacing w:before="50" w:after="50" w:line="500" w:lineRule="exact"/>
              <w:jc w:val="center"/>
              <w:rPr>
                <w:rFonts w:ascii="宋体" w:hAnsi="宋体" w:cs="宋体"/>
                <w:sz w:val="24"/>
              </w:rPr>
            </w:pPr>
            <w:r>
              <w:rPr>
                <w:rFonts w:hint="eastAsia" w:ascii="宋体" w:hAnsi="宋体" w:cs="宋体"/>
                <w:sz w:val="24"/>
              </w:rPr>
              <w:t>专业</w:t>
            </w:r>
          </w:p>
        </w:tc>
        <w:tc>
          <w:tcPr>
            <w:tcW w:w="1202" w:type="dxa"/>
            <w:vAlign w:val="center"/>
          </w:tcPr>
          <w:p w14:paraId="79DD17C5">
            <w:pPr>
              <w:snapToGrid w:val="0"/>
              <w:spacing w:before="50" w:after="50" w:line="500" w:lineRule="exact"/>
              <w:jc w:val="center"/>
              <w:rPr>
                <w:rFonts w:ascii="宋体" w:hAnsi="宋体" w:cs="宋体"/>
                <w:sz w:val="24"/>
              </w:rPr>
            </w:pPr>
            <w:r>
              <w:rPr>
                <w:rFonts w:hint="eastAsia" w:ascii="宋体" w:hAnsi="宋体" w:cs="宋体"/>
                <w:sz w:val="24"/>
              </w:rPr>
              <w:t>从事专业</w:t>
            </w:r>
            <w:r>
              <w:rPr>
                <w:rFonts w:ascii="宋体" w:hAnsi="宋体" w:cs="宋体"/>
                <w:sz w:val="24"/>
              </w:rPr>
              <w:t>工作时间</w:t>
            </w:r>
          </w:p>
        </w:tc>
        <w:tc>
          <w:tcPr>
            <w:tcW w:w="1022" w:type="dxa"/>
            <w:vAlign w:val="center"/>
          </w:tcPr>
          <w:p w14:paraId="44A314CA">
            <w:pPr>
              <w:snapToGrid w:val="0"/>
              <w:spacing w:before="50" w:after="50" w:line="500" w:lineRule="exact"/>
              <w:ind w:left="-107" w:leftChars="-51" w:firstLine="91" w:firstLineChars="38"/>
              <w:jc w:val="center"/>
              <w:rPr>
                <w:rFonts w:ascii="宋体" w:hAnsi="宋体" w:cs="宋体"/>
                <w:sz w:val="24"/>
              </w:rPr>
            </w:pPr>
            <w:r>
              <w:rPr>
                <w:rFonts w:hint="eastAsia" w:ascii="宋体" w:hAnsi="宋体" w:cs="宋体"/>
                <w:sz w:val="24"/>
              </w:rPr>
              <w:t>职称</w:t>
            </w:r>
          </w:p>
        </w:tc>
        <w:tc>
          <w:tcPr>
            <w:tcW w:w="2607" w:type="dxa"/>
            <w:vAlign w:val="center"/>
          </w:tcPr>
          <w:p w14:paraId="28DC0C0C">
            <w:pPr>
              <w:snapToGrid w:val="0"/>
              <w:spacing w:before="50" w:after="50" w:line="500" w:lineRule="exact"/>
              <w:jc w:val="center"/>
              <w:rPr>
                <w:rFonts w:ascii="宋体" w:hAnsi="宋体" w:cs="宋体"/>
                <w:sz w:val="24"/>
              </w:rPr>
            </w:pPr>
            <w:r>
              <w:rPr>
                <w:rFonts w:hint="eastAsia" w:ascii="宋体" w:hAnsi="宋体" w:cs="宋体"/>
                <w:sz w:val="24"/>
              </w:rPr>
              <w:t>拟派岗位</w:t>
            </w:r>
          </w:p>
        </w:tc>
      </w:tr>
      <w:tr w14:paraId="12E0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8" w:type="dxa"/>
          </w:tcPr>
          <w:p w14:paraId="57DF35BC">
            <w:pPr>
              <w:spacing w:before="50" w:after="50" w:line="500" w:lineRule="exact"/>
              <w:jc w:val="left"/>
              <w:rPr>
                <w:rFonts w:ascii="宋体" w:hAnsi="宋体" w:cs="宋体"/>
                <w:sz w:val="24"/>
              </w:rPr>
            </w:pPr>
          </w:p>
        </w:tc>
        <w:tc>
          <w:tcPr>
            <w:tcW w:w="555" w:type="dxa"/>
          </w:tcPr>
          <w:p w14:paraId="7602D657">
            <w:pPr>
              <w:spacing w:before="50" w:after="50" w:line="500" w:lineRule="exact"/>
              <w:jc w:val="left"/>
              <w:rPr>
                <w:rFonts w:ascii="宋体" w:hAnsi="宋体" w:cs="宋体"/>
                <w:sz w:val="24"/>
              </w:rPr>
            </w:pPr>
          </w:p>
        </w:tc>
        <w:tc>
          <w:tcPr>
            <w:tcW w:w="568" w:type="dxa"/>
          </w:tcPr>
          <w:p w14:paraId="2D215AEB">
            <w:pPr>
              <w:spacing w:before="50" w:after="50" w:line="500" w:lineRule="exact"/>
              <w:jc w:val="left"/>
              <w:rPr>
                <w:rFonts w:ascii="宋体" w:hAnsi="宋体" w:cs="宋体"/>
                <w:sz w:val="24"/>
              </w:rPr>
            </w:pPr>
          </w:p>
        </w:tc>
        <w:tc>
          <w:tcPr>
            <w:tcW w:w="1003" w:type="dxa"/>
          </w:tcPr>
          <w:p w14:paraId="3560620C">
            <w:pPr>
              <w:spacing w:before="50" w:after="50" w:line="500" w:lineRule="exact"/>
              <w:jc w:val="left"/>
              <w:rPr>
                <w:rFonts w:ascii="宋体" w:hAnsi="宋体" w:cs="宋体"/>
                <w:sz w:val="24"/>
              </w:rPr>
            </w:pPr>
          </w:p>
        </w:tc>
        <w:tc>
          <w:tcPr>
            <w:tcW w:w="971" w:type="dxa"/>
          </w:tcPr>
          <w:p w14:paraId="0D6F19B8">
            <w:pPr>
              <w:spacing w:before="50" w:after="50" w:line="500" w:lineRule="exact"/>
              <w:jc w:val="left"/>
              <w:rPr>
                <w:rFonts w:ascii="宋体" w:hAnsi="宋体" w:cs="宋体"/>
                <w:sz w:val="24"/>
              </w:rPr>
            </w:pPr>
          </w:p>
        </w:tc>
        <w:tc>
          <w:tcPr>
            <w:tcW w:w="1202" w:type="dxa"/>
          </w:tcPr>
          <w:p w14:paraId="5EA8D3DE">
            <w:pPr>
              <w:spacing w:before="50" w:after="50" w:line="500" w:lineRule="exact"/>
              <w:jc w:val="left"/>
              <w:rPr>
                <w:rFonts w:ascii="宋体" w:hAnsi="宋体" w:cs="宋体"/>
                <w:sz w:val="24"/>
              </w:rPr>
            </w:pPr>
          </w:p>
        </w:tc>
        <w:tc>
          <w:tcPr>
            <w:tcW w:w="1022" w:type="dxa"/>
          </w:tcPr>
          <w:p w14:paraId="3B8BDC50">
            <w:pPr>
              <w:spacing w:before="50" w:after="50" w:line="500" w:lineRule="exact"/>
              <w:jc w:val="left"/>
              <w:rPr>
                <w:rFonts w:ascii="宋体" w:hAnsi="宋体" w:cs="宋体"/>
                <w:sz w:val="24"/>
              </w:rPr>
            </w:pPr>
          </w:p>
        </w:tc>
        <w:tc>
          <w:tcPr>
            <w:tcW w:w="2607" w:type="dxa"/>
          </w:tcPr>
          <w:p w14:paraId="0332533B">
            <w:pPr>
              <w:spacing w:before="50" w:after="50" w:line="500" w:lineRule="exact"/>
              <w:jc w:val="left"/>
              <w:rPr>
                <w:rFonts w:ascii="宋体" w:hAnsi="宋体" w:cs="宋体"/>
                <w:sz w:val="24"/>
              </w:rPr>
            </w:pPr>
          </w:p>
        </w:tc>
      </w:tr>
      <w:tr w14:paraId="0D4C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8" w:type="dxa"/>
          </w:tcPr>
          <w:p w14:paraId="628560DC">
            <w:pPr>
              <w:spacing w:before="50" w:after="50" w:line="500" w:lineRule="exact"/>
              <w:jc w:val="left"/>
              <w:rPr>
                <w:rFonts w:ascii="宋体" w:hAnsi="宋体" w:cs="宋体"/>
                <w:sz w:val="24"/>
              </w:rPr>
            </w:pPr>
          </w:p>
        </w:tc>
        <w:tc>
          <w:tcPr>
            <w:tcW w:w="555" w:type="dxa"/>
          </w:tcPr>
          <w:p w14:paraId="48E1941D">
            <w:pPr>
              <w:spacing w:before="50" w:after="50" w:line="500" w:lineRule="exact"/>
              <w:jc w:val="left"/>
              <w:rPr>
                <w:rFonts w:ascii="宋体" w:hAnsi="宋体" w:cs="宋体"/>
                <w:sz w:val="24"/>
              </w:rPr>
            </w:pPr>
          </w:p>
        </w:tc>
        <w:tc>
          <w:tcPr>
            <w:tcW w:w="568" w:type="dxa"/>
          </w:tcPr>
          <w:p w14:paraId="2E1D9557">
            <w:pPr>
              <w:spacing w:before="50" w:after="50" w:line="500" w:lineRule="exact"/>
              <w:jc w:val="left"/>
              <w:rPr>
                <w:rFonts w:ascii="宋体" w:hAnsi="宋体" w:cs="宋体"/>
                <w:sz w:val="24"/>
              </w:rPr>
            </w:pPr>
          </w:p>
        </w:tc>
        <w:tc>
          <w:tcPr>
            <w:tcW w:w="1003" w:type="dxa"/>
          </w:tcPr>
          <w:p w14:paraId="5F3AA6C1">
            <w:pPr>
              <w:spacing w:before="50" w:after="50" w:line="500" w:lineRule="exact"/>
              <w:jc w:val="left"/>
              <w:rPr>
                <w:rFonts w:ascii="宋体" w:hAnsi="宋体" w:cs="宋体"/>
                <w:sz w:val="24"/>
              </w:rPr>
            </w:pPr>
          </w:p>
        </w:tc>
        <w:tc>
          <w:tcPr>
            <w:tcW w:w="971" w:type="dxa"/>
          </w:tcPr>
          <w:p w14:paraId="3A4B501C">
            <w:pPr>
              <w:spacing w:before="50" w:after="50" w:line="500" w:lineRule="exact"/>
              <w:jc w:val="left"/>
              <w:rPr>
                <w:rFonts w:ascii="宋体" w:hAnsi="宋体" w:cs="宋体"/>
                <w:sz w:val="24"/>
              </w:rPr>
            </w:pPr>
          </w:p>
        </w:tc>
        <w:tc>
          <w:tcPr>
            <w:tcW w:w="1202" w:type="dxa"/>
          </w:tcPr>
          <w:p w14:paraId="4A3C1B72">
            <w:pPr>
              <w:spacing w:before="50" w:after="50" w:line="500" w:lineRule="exact"/>
              <w:jc w:val="left"/>
              <w:rPr>
                <w:rFonts w:ascii="宋体" w:hAnsi="宋体" w:cs="宋体"/>
                <w:sz w:val="24"/>
              </w:rPr>
            </w:pPr>
          </w:p>
        </w:tc>
        <w:tc>
          <w:tcPr>
            <w:tcW w:w="1022" w:type="dxa"/>
          </w:tcPr>
          <w:p w14:paraId="7A0E6C22">
            <w:pPr>
              <w:spacing w:before="50" w:after="50" w:line="500" w:lineRule="exact"/>
              <w:jc w:val="left"/>
              <w:rPr>
                <w:rFonts w:ascii="宋体" w:hAnsi="宋体" w:cs="宋体"/>
                <w:sz w:val="24"/>
              </w:rPr>
            </w:pPr>
          </w:p>
        </w:tc>
        <w:tc>
          <w:tcPr>
            <w:tcW w:w="2607" w:type="dxa"/>
          </w:tcPr>
          <w:p w14:paraId="7B80D63A">
            <w:pPr>
              <w:spacing w:before="50" w:after="50" w:line="500" w:lineRule="exact"/>
              <w:jc w:val="left"/>
              <w:rPr>
                <w:rFonts w:ascii="宋体" w:hAnsi="宋体" w:cs="宋体"/>
                <w:sz w:val="24"/>
              </w:rPr>
            </w:pPr>
          </w:p>
        </w:tc>
      </w:tr>
      <w:tr w14:paraId="3930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8" w:type="dxa"/>
          </w:tcPr>
          <w:p w14:paraId="08888CB4">
            <w:pPr>
              <w:spacing w:before="50" w:after="50" w:line="500" w:lineRule="exact"/>
              <w:jc w:val="left"/>
              <w:rPr>
                <w:rFonts w:ascii="宋体" w:hAnsi="宋体" w:cs="宋体"/>
                <w:sz w:val="24"/>
              </w:rPr>
            </w:pPr>
          </w:p>
        </w:tc>
        <w:tc>
          <w:tcPr>
            <w:tcW w:w="555" w:type="dxa"/>
          </w:tcPr>
          <w:p w14:paraId="763B689C">
            <w:pPr>
              <w:spacing w:before="50" w:after="50" w:line="500" w:lineRule="exact"/>
              <w:jc w:val="left"/>
              <w:rPr>
                <w:rFonts w:ascii="宋体" w:hAnsi="宋体" w:cs="宋体"/>
                <w:sz w:val="24"/>
              </w:rPr>
            </w:pPr>
          </w:p>
        </w:tc>
        <w:tc>
          <w:tcPr>
            <w:tcW w:w="568" w:type="dxa"/>
          </w:tcPr>
          <w:p w14:paraId="1CB1B4B8">
            <w:pPr>
              <w:spacing w:before="50" w:after="50" w:line="500" w:lineRule="exact"/>
              <w:jc w:val="left"/>
              <w:rPr>
                <w:rFonts w:ascii="宋体" w:hAnsi="宋体" w:cs="宋体"/>
                <w:sz w:val="24"/>
              </w:rPr>
            </w:pPr>
          </w:p>
        </w:tc>
        <w:tc>
          <w:tcPr>
            <w:tcW w:w="1003" w:type="dxa"/>
          </w:tcPr>
          <w:p w14:paraId="093A76FC">
            <w:pPr>
              <w:spacing w:before="50" w:after="50" w:line="500" w:lineRule="exact"/>
              <w:jc w:val="left"/>
              <w:rPr>
                <w:rFonts w:ascii="宋体" w:hAnsi="宋体" w:cs="宋体"/>
                <w:sz w:val="24"/>
              </w:rPr>
            </w:pPr>
          </w:p>
        </w:tc>
        <w:tc>
          <w:tcPr>
            <w:tcW w:w="971" w:type="dxa"/>
          </w:tcPr>
          <w:p w14:paraId="078B3478">
            <w:pPr>
              <w:spacing w:before="50" w:after="50" w:line="500" w:lineRule="exact"/>
              <w:jc w:val="left"/>
              <w:rPr>
                <w:rFonts w:ascii="宋体" w:hAnsi="宋体" w:cs="宋体"/>
                <w:sz w:val="24"/>
              </w:rPr>
            </w:pPr>
          </w:p>
        </w:tc>
        <w:tc>
          <w:tcPr>
            <w:tcW w:w="1202" w:type="dxa"/>
          </w:tcPr>
          <w:p w14:paraId="3ECD33CB">
            <w:pPr>
              <w:spacing w:before="50" w:after="50" w:line="500" w:lineRule="exact"/>
              <w:jc w:val="left"/>
              <w:rPr>
                <w:rFonts w:ascii="宋体" w:hAnsi="宋体" w:cs="宋体"/>
                <w:sz w:val="24"/>
              </w:rPr>
            </w:pPr>
          </w:p>
        </w:tc>
        <w:tc>
          <w:tcPr>
            <w:tcW w:w="1022" w:type="dxa"/>
          </w:tcPr>
          <w:p w14:paraId="23090CE9">
            <w:pPr>
              <w:spacing w:before="50" w:after="50" w:line="500" w:lineRule="exact"/>
              <w:jc w:val="left"/>
              <w:rPr>
                <w:rFonts w:ascii="宋体" w:hAnsi="宋体" w:cs="宋体"/>
                <w:sz w:val="24"/>
              </w:rPr>
            </w:pPr>
          </w:p>
        </w:tc>
        <w:tc>
          <w:tcPr>
            <w:tcW w:w="2607" w:type="dxa"/>
          </w:tcPr>
          <w:p w14:paraId="314337D2">
            <w:pPr>
              <w:spacing w:before="50" w:after="50" w:line="500" w:lineRule="exact"/>
              <w:jc w:val="left"/>
              <w:rPr>
                <w:rFonts w:ascii="宋体" w:hAnsi="宋体" w:cs="宋体"/>
                <w:sz w:val="24"/>
              </w:rPr>
            </w:pPr>
          </w:p>
        </w:tc>
      </w:tr>
      <w:tr w14:paraId="1DF29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8" w:type="dxa"/>
          </w:tcPr>
          <w:p w14:paraId="339B6A6D">
            <w:pPr>
              <w:spacing w:before="50" w:after="50" w:line="500" w:lineRule="exact"/>
              <w:jc w:val="left"/>
              <w:rPr>
                <w:rFonts w:ascii="宋体" w:hAnsi="宋体" w:cs="宋体"/>
                <w:sz w:val="24"/>
              </w:rPr>
            </w:pPr>
          </w:p>
        </w:tc>
        <w:tc>
          <w:tcPr>
            <w:tcW w:w="555" w:type="dxa"/>
          </w:tcPr>
          <w:p w14:paraId="410380A5">
            <w:pPr>
              <w:spacing w:before="50" w:after="50" w:line="500" w:lineRule="exact"/>
              <w:jc w:val="left"/>
              <w:rPr>
                <w:rFonts w:ascii="宋体" w:hAnsi="宋体" w:cs="宋体"/>
                <w:sz w:val="24"/>
              </w:rPr>
            </w:pPr>
          </w:p>
        </w:tc>
        <w:tc>
          <w:tcPr>
            <w:tcW w:w="568" w:type="dxa"/>
          </w:tcPr>
          <w:p w14:paraId="37D1142B">
            <w:pPr>
              <w:spacing w:before="50" w:after="50" w:line="500" w:lineRule="exact"/>
              <w:jc w:val="left"/>
              <w:rPr>
                <w:rFonts w:ascii="宋体" w:hAnsi="宋体" w:cs="宋体"/>
                <w:sz w:val="24"/>
              </w:rPr>
            </w:pPr>
          </w:p>
        </w:tc>
        <w:tc>
          <w:tcPr>
            <w:tcW w:w="1003" w:type="dxa"/>
          </w:tcPr>
          <w:p w14:paraId="08DB2751">
            <w:pPr>
              <w:spacing w:before="50" w:after="50" w:line="500" w:lineRule="exact"/>
              <w:jc w:val="left"/>
              <w:rPr>
                <w:rFonts w:ascii="宋体" w:hAnsi="宋体" w:cs="宋体"/>
                <w:sz w:val="24"/>
              </w:rPr>
            </w:pPr>
          </w:p>
        </w:tc>
        <w:tc>
          <w:tcPr>
            <w:tcW w:w="971" w:type="dxa"/>
          </w:tcPr>
          <w:p w14:paraId="7BEAC1D3">
            <w:pPr>
              <w:spacing w:before="50" w:after="50" w:line="500" w:lineRule="exact"/>
              <w:jc w:val="left"/>
              <w:rPr>
                <w:rFonts w:ascii="宋体" w:hAnsi="宋体" w:cs="宋体"/>
                <w:sz w:val="24"/>
              </w:rPr>
            </w:pPr>
          </w:p>
        </w:tc>
        <w:tc>
          <w:tcPr>
            <w:tcW w:w="1202" w:type="dxa"/>
          </w:tcPr>
          <w:p w14:paraId="73649A57">
            <w:pPr>
              <w:spacing w:before="50" w:after="50" w:line="500" w:lineRule="exact"/>
              <w:jc w:val="left"/>
              <w:rPr>
                <w:rFonts w:ascii="宋体" w:hAnsi="宋体" w:cs="宋体"/>
                <w:sz w:val="24"/>
              </w:rPr>
            </w:pPr>
          </w:p>
        </w:tc>
        <w:tc>
          <w:tcPr>
            <w:tcW w:w="1022" w:type="dxa"/>
          </w:tcPr>
          <w:p w14:paraId="71872551">
            <w:pPr>
              <w:spacing w:before="50" w:after="50" w:line="500" w:lineRule="exact"/>
              <w:jc w:val="left"/>
              <w:rPr>
                <w:rFonts w:ascii="宋体" w:hAnsi="宋体" w:cs="宋体"/>
                <w:sz w:val="24"/>
              </w:rPr>
            </w:pPr>
          </w:p>
        </w:tc>
        <w:tc>
          <w:tcPr>
            <w:tcW w:w="2607" w:type="dxa"/>
          </w:tcPr>
          <w:p w14:paraId="5E78DAB8">
            <w:pPr>
              <w:spacing w:before="50" w:after="50" w:line="500" w:lineRule="exact"/>
              <w:jc w:val="left"/>
              <w:rPr>
                <w:rFonts w:ascii="宋体" w:hAnsi="宋体" w:cs="宋体"/>
                <w:sz w:val="24"/>
              </w:rPr>
            </w:pPr>
          </w:p>
        </w:tc>
      </w:tr>
      <w:tr w14:paraId="7328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8" w:type="dxa"/>
          </w:tcPr>
          <w:p w14:paraId="3B9D7BD6">
            <w:pPr>
              <w:spacing w:before="50" w:after="50" w:line="500" w:lineRule="exact"/>
              <w:jc w:val="left"/>
              <w:rPr>
                <w:rFonts w:ascii="宋体" w:hAnsi="宋体" w:cs="宋体"/>
                <w:sz w:val="24"/>
              </w:rPr>
            </w:pPr>
          </w:p>
        </w:tc>
        <w:tc>
          <w:tcPr>
            <w:tcW w:w="555" w:type="dxa"/>
          </w:tcPr>
          <w:p w14:paraId="2D323BF4">
            <w:pPr>
              <w:spacing w:before="50" w:after="50" w:line="500" w:lineRule="exact"/>
              <w:jc w:val="left"/>
              <w:rPr>
                <w:rFonts w:ascii="宋体" w:hAnsi="宋体" w:cs="宋体"/>
                <w:sz w:val="24"/>
              </w:rPr>
            </w:pPr>
          </w:p>
        </w:tc>
        <w:tc>
          <w:tcPr>
            <w:tcW w:w="568" w:type="dxa"/>
          </w:tcPr>
          <w:p w14:paraId="24C2A445">
            <w:pPr>
              <w:spacing w:before="50" w:after="50" w:line="500" w:lineRule="exact"/>
              <w:jc w:val="left"/>
              <w:rPr>
                <w:rFonts w:ascii="宋体" w:hAnsi="宋体" w:cs="宋体"/>
                <w:sz w:val="24"/>
              </w:rPr>
            </w:pPr>
          </w:p>
        </w:tc>
        <w:tc>
          <w:tcPr>
            <w:tcW w:w="1003" w:type="dxa"/>
          </w:tcPr>
          <w:p w14:paraId="1F3973F0">
            <w:pPr>
              <w:spacing w:before="50" w:after="50" w:line="500" w:lineRule="exact"/>
              <w:jc w:val="left"/>
              <w:rPr>
                <w:rFonts w:ascii="宋体" w:hAnsi="宋体" w:cs="宋体"/>
                <w:sz w:val="24"/>
              </w:rPr>
            </w:pPr>
          </w:p>
        </w:tc>
        <w:tc>
          <w:tcPr>
            <w:tcW w:w="971" w:type="dxa"/>
          </w:tcPr>
          <w:p w14:paraId="58DE7E4C">
            <w:pPr>
              <w:spacing w:before="50" w:after="50" w:line="500" w:lineRule="exact"/>
              <w:jc w:val="left"/>
              <w:rPr>
                <w:rFonts w:ascii="宋体" w:hAnsi="宋体" w:cs="宋体"/>
                <w:sz w:val="24"/>
              </w:rPr>
            </w:pPr>
          </w:p>
        </w:tc>
        <w:tc>
          <w:tcPr>
            <w:tcW w:w="1202" w:type="dxa"/>
          </w:tcPr>
          <w:p w14:paraId="2A19F576">
            <w:pPr>
              <w:spacing w:before="50" w:after="50" w:line="500" w:lineRule="exact"/>
              <w:jc w:val="left"/>
              <w:rPr>
                <w:rFonts w:ascii="宋体" w:hAnsi="宋体" w:cs="宋体"/>
                <w:sz w:val="24"/>
              </w:rPr>
            </w:pPr>
          </w:p>
        </w:tc>
        <w:tc>
          <w:tcPr>
            <w:tcW w:w="1022" w:type="dxa"/>
          </w:tcPr>
          <w:p w14:paraId="79A30157">
            <w:pPr>
              <w:spacing w:before="50" w:after="50" w:line="500" w:lineRule="exact"/>
              <w:jc w:val="left"/>
              <w:rPr>
                <w:rFonts w:ascii="宋体" w:hAnsi="宋体" w:cs="宋体"/>
                <w:sz w:val="24"/>
              </w:rPr>
            </w:pPr>
          </w:p>
        </w:tc>
        <w:tc>
          <w:tcPr>
            <w:tcW w:w="2607" w:type="dxa"/>
          </w:tcPr>
          <w:p w14:paraId="711FB1CE">
            <w:pPr>
              <w:spacing w:before="50" w:after="50" w:line="500" w:lineRule="exact"/>
              <w:jc w:val="left"/>
              <w:rPr>
                <w:rFonts w:ascii="宋体" w:hAnsi="宋体" w:cs="宋体"/>
                <w:sz w:val="24"/>
              </w:rPr>
            </w:pPr>
          </w:p>
        </w:tc>
      </w:tr>
      <w:tr w14:paraId="50DC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8" w:type="dxa"/>
          </w:tcPr>
          <w:p w14:paraId="134D462E">
            <w:pPr>
              <w:spacing w:before="50" w:after="50" w:line="500" w:lineRule="exact"/>
              <w:jc w:val="left"/>
              <w:rPr>
                <w:rFonts w:ascii="宋体" w:hAnsi="宋体" w:cs="宋体"/>
                <w:sz w:val="24"/>
              </w:rPr>
            </w:pPr>
          </w:p>
        </w:tc>
        <w:tc>
          <w:tcPr>
            <w:tcW w:w="555" w:type="dxa"/>
          </w:tcPr>
          <w:p w14:paraId="32E58492">
            <w:pPr>
              <w:spacing w:before="50" w:after="50" w:line="500" w:lineRule="exact"/>
              <w:jc w:val="left"/>
              <w:rPr>
                <w:rFonts w:ascii="宋体" w:hAnsi="宋体" w:cs="宋体"/>
                <w:sz w:val="24"/>
              </w:rPr>
            </w:pPr>
          </w:p>
        </w:tc>
        <w:tc>
          <w:tcPr>
            <w:tcW w:w="568" w:type="dxa"/>
          </w:tcPr>
          <w:p w14:paraId="705D3C73">
            <w:pPr>
              <w:spacing w:before="50" w:after="50" w:line="500" w:lineRule="exact"/>
              <w:jc w:val="left"/>
              <w:rPr>
                <w:rFonts w:ascii="宋体" w:hAnsi="宋体" w:cs="宋体"/>
                <w:sz w:val="24"/>
              </w:rPr>
            </w:pPr>
          </w:p>
        </w:tc>
        <w:tc>
          <w:tcPr>
            <w:tcW w:w="1003" w:type="dxa"/>
          </w:tcPr>
          <w:p w14:paraId="60551951">
            <w:pPr>
              <w:spacing w:before="50" w:after="50" w:line="500" w:lineRule="exact"/>
              <w:jc w:val="left"/>
              <w:rPr>
                <w:rFonts w:ascii="宋体" w:hAnsi="宋体" w:cs="宋体"/>
                <w:sz w:val="24"/>
              </w:rPr>
            </w:pPr>
          </w:p>
        </w:tc>
        <w:tc>
          <w:tcPr>
            <w:tcW w:w="971" w:type="dxa"/>
          </w:tcPr>
          <w:p w14:paraId="77519BCF">
            <w:pPr>
              <w:spacing w:before="50" w:after="50" w:line="500" w:lineRule="exact"/>
              <w:jc w:val="left"/>
              <w:rPr>
                <w:rFonts w:ascii="宋体" w:hAnsi="宋体" w:cs="宋体"/>
                <w:sz w:val="24"/>
              </w:rPr>
            </w:pPr>
          </w:p>
        </w:tc>
        <w:tc>
          <w:tcPr>
            <w:tcW w:w="1202" w:type="dxa"/>
          </w:tcPr>
          <w:p w14:paraId="6D7B052F">
            <w:pPr>
              <w:spacing w:before="50" w:after="50" w:line="500" w:lineRule="exact"/>
              <w:jc w:val="left"/>
              <w:rPr>
                <w:rFonts w:ascii="宋体" w:hAnsi="宋体" w:cs="宋体"/>
                <w:sz w:val="24"/>
              </w:rPr>
            </w:pPr>
          </w:p>
        </w:tc>
        <w:tc>
          <w:tcPr>
            <w:tcW w:w="1022" w:type="dxa"/>
          </w:tcPr>
          <w:p w14:paraId="651D73B0">
            <w:pPr>
              <w:spacing w:before="50" w:after="50" w:line="500" w:lineRule="exact"/>
              <w:jc w:val="left"/>
              <w:rPr>
                <w:rFonts w:ascii="宋体" w:hAnsi="宋体" w:cs="宋体"/>
                <w:sz w:val="24"/>
              </w:rPr>
            </w:pPr>
          </w:p>
        </w:tc>
        <w:tc>
          <w:tcPr>
            <w:tcW w:w="2607" w:type="dxa"/>
          </w:tcPr>
          <w:p w14:paraId="34289C93">
            <w:pPr>
              <w:spacing w:before="50" w:after="50" w:line="500" w:lineRule="exact"/>
              <w:jc w:val="left"/>
              <w:rPr>
                <w:rFonts w:ascii="宋体" w:hAnsi="宋体" w:cs="宋体"/>
                <w:sz w:val="24"/>
              </w:rPr>
            </w:pPr>
          </w:p>
        </w:tc>
      </w:tr>
      <w:tr w14:paraId="1549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8" w:type="dxa"/>
          </w:tcPr>
          <w:p w14:paraId="6E01E06E">
            <w:pPr>
              <w:spacing w:before="50" w:after="50" w:line="500" w:lineRule="exact"/>
              <w:jc w:val="left"/>
              <w:rPr>
                <w:rFonts w:ascii="宋体" w:hAnsi="宋体" w:cs="宋体"/>
                <w:sz w:val="24"/>
              </w:rPr>
            </w:pPr>
          </w:p>
        </w:tc>
        <w:tc>
          <w:tcPr>
            <w:tcW w:w="555" w:type="dxa"/>
          </w:tcPr>
          <w:p w14:paraId="33690072">
            <w:pPr>
              <w:spacing w:before="50" w:after="50" w:line="500" w:lineRule="exact"/>
              <w:jc w:val="left"/>
              <w:rPr>
                <w:rFonts w:ascii="宋体" w:hAnsi="宋体" w:cs="宋体"/>
                <w:sz w:val="24"/>
              </w:rPr>
            </w:pPr>
          </w:p>
        </w:tc>
        <w:tc>
          <w:tcPr>
            <w:tcW w:w="568" w:type="dxa"/>
          </w:tcPr>
          <w:p w14:paraId="302D9645">
            <w:pPr>
              <w:spacing w:before="50" w:after="50" w:line="500" w:lineRule="exact"/>
              <w:jc w:val="left"/>
              <w:rPr>
                <w:rFonts w:ascii="宋体" w:hAnsi="宋体" w:cs="宋体"/>
                <w:sz w:val="24"/>
              </w:rPr>
            </w:pPr>
          </w:p>
        </w:tc>
        <w:tc>
          <w:tcPr>
            <w:tcW w:w="1003" w:type="dxa"/>
          </w:tcPr>
          <w:p w14:paraId="5491734B">
            <w:pPr>
              <w:spacing w:before="50" w:after="50" w:line="500" w:lineRule="exact"/>
              <w:jc w:val="left"/>
              <w:rPr>
                <w:rFonts w:ascii="宋体" w:hAnsi="宋体" w:cs="宋体"/>
                <w:sz w:val="24"/>
              </w:rPr>
            </w:pPr>
          </w:p>
        </w:tc>
        <w:tc>
          <w:tcPr>
            <w:tcW w:w="971" w:type="dxa"/>
          </w:tcPr>
          <w:p w14:paraId="2DFBFFA7">
            <w:pPr>
              <w:spacing w:before="50" w:after="50" w:line="500" w:lineRule="exact"/>
              <w:jc w:val="left"/>
              <w:rPr>
                <w:rFonts w:ascii="宋体" w:hAnsi="宋体" w:cs="宋体"/>
                <w:sz w:val="24"/>
              </w:rPr>
            </w:pPr>
          </w:p>
        </w:tc>
        <w:tc>
          <w:tcPr>
            <w:tcW w:w="1202" w:type="dxa"/>
          </w:tcPr>
          <w:p w14:paraId="58CCCBBD">
            <w:pPr>
              <w:spacing w:before="50" w:after="50" w:line="500" w:lineRule="exact"/>
              <w:jc w:val="left"/>
              <w:rPr>
                <w:rFonts w:ascii="宋体" w:hAnsi="宋体" w:cs="宋体"/>
                <w:sz w:val="24"/>
              </w:rPr>
            </w:pPr>
          </w:p>
        </w:tc>
        <w:tc>
          <w:tcPr>
            <w:tcW w:w="1022" w:type="dxa"/>
          </w:tcPr>
          <w:p w14:paraId="67708870">
            <w:pPr>
              <w:spacing w:before="50" w:after="50" w:line="500" w:lineRule="exact"/>
              <w:jc w:val="left"/>
              <w:rPr>
                <w:rFonts w:ascii="宋体" w:hAnsi="宋体" w:cs="宋体"/>
                <w:sz w:val="24"/>
              </w:rPr>
            </w:pPr>
          </w:p>
        </w:tc>
        <w:tc>
          <w:tcPr>
            <w:tcW w:w="2607" w:type="dxa"/>
          </w:tcPr>
          <w:p w14:paraId="41828BB0">
            <w:pPr>
              <w:spacing w:before="50" w:after="50" w:line="500" w:lineRule="exact"/>
              <w:jc w:val="left"/>
              <w:rPr>
                <w:rFonts w:ascii="宋体" w:hAnsi="宋体" w:cs="宋体"/>
                <w:sz w:val="24"/>
              </w:rPr>
            </w:pPr>
          </w:p>
        </w:tc>
      </w:tr>
      <w:tr w14:paraId="5070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8" w:type="dxa"/>
          </w:tcPr>
          <w:p w14:paraId="05286E18">
            <w:pPr>
              <w:spacing w:before="50" w:after="50" w:line="500" w:lineRule="exact"/>
              <w:jc w:val="left"/>
              <w:rPr>
                <w:rFonts w:ascii="宋体" w:hAnsi="宋体" w:cs="宋体"/>
                <w:sz w:val="24"/>
              </w:rPr>
            </w:pPr>
          </w:p>
        </w:tc>
        <w:tc>
          <w:tcPr>
            <w:tcW w:w="555" w:type="dxa"/>
          </w:tcPr>
          <w:p w14:paraId="7E6042EC">
            <w:pPr>
              <w:spacing w:before="50" w:after="50" w:line="500" w:lineRule="exact"/>
              <w:jc w:val="left"/>
              <w:rPr>
                <w:rFonts w:ascii="宋体" w:hAnsi="宋体" w:cs="宋体"/>
                <w:sz w:val="24"/>
              </w:rPr>
            </w:pPr>
          </w:p>
        </w:tc>
        <w:tc>
          <w:tcPr>
            <w:tcW w:w="568" w:type="dxa"/>
          </w:tcPr>
          <w:p w14:paraId="252A831F">
            <w:pPr>
              <w:spacing w:before="50" w:after="50" w:line="500" w:lineRule="exact"/>
              <w:jc w:val="left"/>
              <w:rPr>
                <w:rFonts w:ascii="宋体" w:hAnsi="宋体" w:cs="宋体"/>
                <w:sz w:val="24"/>
              </w:rPr>
            </w:pPr>
          </w:p>
        </w:tc>
        <w:tc>
          <w:tcPr>
            <w:tcW w:w="1003" w:type="dxa"/>
          </w:tcPr>
          <w:p w14:paraId="66DE4118">
            <w:pPr>
              <w:spacing w:before="50" w:after="50" w:line="500" w:lineRule="exact"/>
              <w:jc w:val="left"/>
              <w:rPr>
                <w:rFonts w:ascii="宋体" w:hAnsi="宋体" w:cs="宋体"/>
                <w:sz w:val="24"/>
              </w:rPr>
            </w:pPr>
          </w:p>
        </w:tc>
        <w:tc>
          <w:tcPr>
            <w:tcW w:w="971" w:type="dxa"/>
          </w:tcPr>
          <w:p w14:paraId="4545C71D">
            <w:pPr>
              <w:spacing w:before="50" w:after="50" w:line="500" w:lineRule="exact"/>
              <w:jc w:val="left"/>
              <w:rPr>
                <w:rFonts w:ascii="宋体" w:hAnsi="宋体" w:cs="宋体"/>
                <w:sz w:val="24"/>
              </w:rPr>
            </w:pPr>
          </w:p>
        </w:tc>
        <w:tc>
          <w:tcPr>
            <w:tcW w:w="1202" w:type="dxa"/>
          </w:tcPr>
          <w:p w14:paraId="64BA17C8">
            <w:pPr>
              <w:spacing w:before="50" w:after="50" w:line="500" w:lineRule="exact"/>
              <w:jc w:val="left"/>
              <w:rPr>
                <w:rFonts w:ascii="宋体" w:hAnsi="宋体" w:cs="宋体"/>
                <w:sz w:val="24"/>
              </w:rPr>
            </w:pPr>
          </w:p>
        </w:tc>
        <w:tc>
          <w:tcPr>
            <w:tcW w:w="1022" w:type="dxa"/>
          </w:tcPr>
          <w:p w14:paraId="3CE3E129">
            <w:pPr>
              <w:spacing w:before="50" w:after="50" w:line="500" w:lineRule="exact"/>
              <w:jc w:val="left"/>
              <w:rPr>
                <w:rFonts w:ascii="宋体" w:hAnsi="宋体" w:cs="宋体"/>
                <w:sz w:val="24"/>
              </w:rPr>
            </w:pPr>
          </w:p>
        </w:tc>
        <w:tc>
          <w:tcPr>
            <w:tcW w:w="2607" w:type="dxa"/>
          </w:tcPr>
          <w:p w14:paraId="3F39D089">
            <w:pPr>
              <w:spacing w:before="50" w:after="50" w:line="500" w:lineRule="exact"/>
              <w:jc w:val="left"/>
              <w:rPr>
                <w:rFonts w:ascii="宋体" w:hAnsi="宋体" w:cs="宋体"/>
                <w:sz w:val="24"/>
              </w:rPr>
            </w:pPr>
          </w:p>
        </w:tc>
      </w:tr>
      <w:tr w14:paraId="650E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008" w:type="dxa"/>
          </w:tcPr>
          <w:p w14:paraId="7ADA487F">
            <w:pPr>
              <w:spacing w:before="50" w:after="50" w:line="500" w:lineRule="exact"/>
              <w:jc w:val="left"/>
              <w:rPr>
                <w:rFonts w:ascii="宋体" w:hAnsi="宋体" w:cs="宋体"/>
                <w:sz w:val="24"/>
              </w:rPr>
            </w:pPr>
          </w:p>
        </w:tc>
        <w:tc>
          <w:tcPr>
            <w:tcW w:w="555" w:type="dxa"/>
          </w:tcPr>
          <w:p w14:paraId="6AE293D6">
            <w:pPr>
              <w:spacing w:before="50" w:after="50" w:line="500" w:lineRule="exact"/>
              <w:jc w:val="left"/>
              <w:rPr>
                <w:rFonts w:ascii="宋体" w:hAnsi="宋体" w:cs="宋体"/>
                <w:sz w:val="24"/>
              </w:rPr>
            </w:pPr>
          </w:p>
        </w:tc>
        <w:tc>
          <w:tcPr>
            <w:tcW w:w="568" w:type="dxa"/>
          </w:tcPr>
          <w:p w14:paraId="1875434B">
            <w:pPr>
              <w:spacing w:before="50" w:after="50" w:line="500" w:lineRule="exact"/>
              <w:jc w:val="left"/>
              <w:rPr>
                <w:rFonts w:ascii="宋体" w:hAnsi="宋体" w:cs="宋体"/>
                <w:sz w:val="24"/>
              </w:rPr>
            </w:pPr>
          </w:p>
        </w:tc>
        <w:tc>
          <w:tcPr>
            <w:tcW w:w="1003" w:type="dxa"/>
          </w:tcPr>
          <w:p w14:paraId="22F270AD">
            <w:pPr>
              <w:spacing w:before="50" w:after="50" w:line="500" w:lineRule="exact"/>
              <w:jc w:val="left"/>
              <w:rPr>
                <w:rFonts w:ascii="宋体" w:hAnsi="宋体" w:cs="宋体"/>
                <w:sz w:val="24"/>
              </w:rPr>
            </w:pPr>
          </w:p>
        </w:tc>
        <w:tc>
          <w:tcPr>
            <w:tcW w:w="971" w:type="dxa"/>
          </w:tcPr>
          <w:p w14:paraId="31B48C09">
            <w:pPr>
              <w:spacing w:before="50" w:after="50" w:line="500" w:lineRule="exact"/>
              <w:jc w:val="left"/>
              <w:rPr>
                <w:rFonts w:ascii="宋体" w:hAnsi="宋体" w:cs="宋体"/>
                <w:sz w:val="24"/>
              </w:rPr>
            </w:pPr>
          </w:p>
        </w:tc>
        <w:tc>
          <w:tcPr>
            <w:tcW w:w="1202" w:type="dxa"/>
          </w:tcPr>
          <w:p w14:paraId="754E9919">
            <w:pPr>
              <w:spacing w:before="50" w:after="50" w:line="500" w:lineRule="exact"/>
              <w:jc w:val="left"/>
              <w:rPr>
                <w:rFonts w:ascii="宋体" w:hAnsi="宋体" w:cs="宋体"/>
                <w:sz w:val="24"/>
              </w:rPr>
            </w:pPr>
          </w:p>
        </w:tc>
        <w:tc>
          <w:tcPr>
            <w:tcW w:w="1022" w:type="dxa"/>
          </w:tcPr>
          <w:p w14:paraId="63162F5D">
            <w:pPr>
              <w:spacing w:before="50" w:after="50" w:line="500" w:lineRule="exact"/>
              <w:jc w:val="left"/>
              <w:rPr>
                <w:rFonts w:ascii="宋体" w:hAnsi="宋体" w:cs="宋体"/>
                <w:sz w:val="24"/>
              </w:rPr>
            </w:pPr>
          </w:p>
        </w:tc>
        <w:tc>
          <w:tcPr>
            <w:tcW w:w="2607" w:type="dxa"/>
          </w:tcPr>
          <w:p w14:paraId="5AAFB324">
            <w:pPr>
              <w:spacing w:before="50" w:after="50" w:line="500" w:lineRule="exact"/>
              <w:jc w:val="left"/>
              <w:rPr>
                <w:rFonts w:ascii="宋体" w:hAnsi="宋体" w:cs="宋体"/>
                <w:sz w:val="24"/>
              </w:rPr>
            </w:pPr>
          </w:p>
        </w:tc>
      </w:tr>
      <w:tr w14:paraId="5B6E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008" w:type="dxa"/>
          </w:tcPr>
          <w:p w14:paraId="61D3DB3E">
            <w:pPr>
              <w:spacing w:before="50" w:after="50" w:line="500" w:lineRule="exact"/>
              <w:jc w:val="left"/>
              <w:rPr>
                <w:rFonts w:ascii="宋体" w:hAnsi="宋体" w:cs="宋体"/>
                <w:sz w:val="24"/>
              </w:rPr>
            </w:pPr>
          </w:p>
        </w:tc>
        <w:tc>
          <w:tcPr>
            <w:tcW w:w="555" w:type="dxa"/>
          </w:tcPr>
          <w:p w14:paraId="7C141A41">
            <w:pPr>
              <w:spacing w:before="50" w:after="50" w:line="500" w:lineRule="exact"/>
              <w:jc w:val="left"/>
              <w:rPr>
                <w:rFonts w:ascii="宋体" w:hAnsi="宋体" w:cs="宋体"/>
                <w:sz w:val="24"/>
              </w:rPr>
            </w:pPr>
          </w:p>
        </w:tc>
        <w:tc>
          <w:tcPr>
            <w:tcW w:w="568" w:type="dxa"/>
          </w:tcPr>
          <w:p w14:paraId="31AF497A">
            <w:pPr>
              <w:spacing w:before="50" w:after="50" w:line="500" w:lineRule="exact"/>
              <w:jc w:val="left"/>
              <w:rPr>
                <w:rFonts w:ascii="宋体" w:hAnsi="宋体" w:cs="宋体"/>
                <w:sz w:val="24"/>
              </w:rPr>
            </w:pPr>
          </w:p>
        </w:tc>
        <w:tc>
          <w:tcPr>
            <w:tcW w:w="1003" w:type="dxa"/>
          </w:tcPr>
          <w:p w14:paraId="4F08495E">
            <w:pPr>
              <w:spacing w:before="50" w:after="50" w:line="500" w:lineRule="exact"/>
              <w:jc w:val="left"/>
              <w:rPr>
                <w:rFonts w:ascii="宋体" w:hAnsi="宋体" w:cs="宋体"/>
                <w:sz w:val="24"/>
              </w:rPr>
            </w:pPr>
          </w:p>
        </w:tc>
        <w:tc>
          <w:tcPr>
            <w:tcW w:w="971" w:type="dxa"/>
          </w:tcPr>
          <w:p w14:paraId="7F3157D2">
            <w:pPr>
              <w:spacing w:before="50" w:after="50" w:line="500" w:lineRule="exact"/>
              <w:jc w:val="left"/>
              <w:rPr>
                <w:rFonts w:ascii="宋体" w:hAnsi="宋体" w:cs="宋体"/>
                <w:sz w:val="24"/>
              </w:rPr>
            </w:pPr>
          </w:p>
        </w:tc>
        <w:tc>
          <w:tcPr>
            <w:tcW w:w="1202" w:type="dxa"/>
          </w:tcPr>
          <w:p w14:paraId="44C87D5E">
            <w:pPr>
              <w:spacing w:before="50" w:after="50" w:line="500" w:lineRule="exact"/>
              <w:jc w:val="left"/>
              <w:rPr>
                <w:rFonts w:ascii="宋体" w:hAnsi="宋体" w:cs="宋体"/>
                <w:sz w:val="24"/>
              </w:rPr>
            </w:pPr>
          </w:p>
        </w:tc>
        <w:tc>
          <w:tcPr>
            <w:tcW w:w="1022" w:type="dxa"/>
          </w:tcPr>
          <w:p w14:paraId="02A1111F">
            <w:pPr>
              <w:spacing w:before="50" w:after="50" w:line="500" w:lineRule="exact"/>
              <w:jc w:val="left"/>
              <w:rPr>
                <w:rFonts w:ascii="宋体" w:hAnsi="宋体" w:cs="宋体"/>
                <w:sz w:val="24"/>
              </w:rPr>
            </w:pPr>
          </w:p>
        </w:tc>
        <w:tc>
          <w:tcPr>
            <w:tcW w:w="2607" w:type="dxa"/>
          </w:tcPr>
          <w:p w14:paraId="70C0440F">
            <w:pPr>
              <w:spacing w:before="50" w:after="50" w:line="500" w:lineRule="exact"/>
              <w:jc w:val="left"/>
              <w:rPr>
                <w:rFonts w:ascii="宋体" w:hAnsi="宋体" w:cs="宋体"/>
                <w:sz w:val="24"/>
              </w:rPr>
            </w:pPr>
          </w:p>
        </w:tc>
      </w:tr>
    </w:tbl>
    <w:p w14:paraId="532B4143">
      <w:pPr>
        <w:spacing w:line="360" w:lineRule="auto"/>
        <w:rPr>
          <w:sz w:val="24"/>
        </w:rPr>
      </w:pPr>
      <w:r>
        <w:rPr>
          <w:rFonts w:hint="eastAsia"/>
          <w:sz w:val="24"/>
        </w:rPr>
        <w:t>注：1、此表在不改变投标内容的情况下可自行制作。</w:t>
      </w:r>
    </w:p>
    <w:p w14:paraId="72377252">
      <w:pPr>
        <w:pStyle w:val="4"/>
      </w:pPr>
      <w:r>
        <w:rPr>
          <w:rFonts w:hint="eastAsia"/>
          <w:sz w:val="24"/>
        </w:rPr>
        <w:t>2、本表后附拟派人员职称证书、</w:t>
      </w:r>
      <w:r>
        <w:rPr>
          <w:rFonts w:hint="eastAsia" w:ascii="宋体" w:hAnsi="宋体"/>
          <w:sz w:val="24"/>
        </w:rPr>
        <w:t>上岗证、培训证，项目负责人的业绩证明资料及拟派人员的社保花名册。</w:t>
      </w:r>
    </w:p>
    <w:p w14:paraId="3BCC2B46">
      <w:pPr>
        <w:spacing w:before="50" w:after="50" w:line="500" w:lineRule="exact"/>
        <w:rPr>
          <w:rFonts w:ascii="宋体" w:hAnsi="宋体" w:cs="宋体"/>
          <w:b/>
          <w:bCs/>
          <w:sz w:val="24"/>
        </w:rPr>
      </w:pPr>
    </w:p>
    <w:p w14:paraId="26A02E0D">
      <w:pPr>
        <w:pStyle w:val="18"/>
        <w:tabs>
          <w:tab w:val="left" w:pos="4312"/>
        </w:tabs>
        <w:spacing w:before="120" w:after="120" w:line="360" w:lineRule="auto"/>
        <w:rPr>
          <w:rFonts w:ascii="Times New Roman" w:hAnsi="Times New Roman"/>
        </w:rPr>
      </w:pPr>
      <w:r>
        <w:rPr>
          <w:rFonts w:hint="eastAsia" w:ascii="Times New Roman" w:hAnsi="Times New Roman"/>
        </w:rPr>
        <w:t>投标单位（公章）：</w:t>
      </w:r>
    </w:p>
    <w:p w14:paraId="38D90300">
      <w:pPr>
        <w:pStyle w:val="18"/>
        <w:tabs>
          <w:tab w:val="left" w:pos="4312"/>
        </w:tabs>
        <w:spacing w:before="120" w:after="120" w:line="360" w:lineRule="auto"/>
        <w:ind w:firstLine="240" w:firstLineChars="100"/>
        <w:rPr>
          <w:rFonts w:ascii="Times New Roman" w:hAnsi="Times New Roman"/>
        </w:rPr>
      </w:pPr>
      <w:r>
        <w:rPr>
          <w:rFonts w:hint="eastAsia" w:ascii="Times New Roman" w:hAnsi="Times New Roman"/>
        </w:rPr>
        <w:t>授权</w:t>
      </w:r>
      <w:r>
        <w:rPr>
          <w:rFonts w:ascii="Times New Roman" w:hAnsi="Times New Roman"/>
        </w:rPr>
        <w:t>代表签字：</w:t>
      </w:r>
    </w:p>
    <w:p w14:paraId="0C78C6A0">
      <w:pPr>
        <w:pStyle w:val="18"/>
        <w:tabs>
          <w:tab w:val="left" w:pos="4312"/>
        </w:tabs>
        <w:spacing w:before="120" w:after="120" w:line="360" w:lineRule="auto"/>
        <w:ind w:firstLine="360" w:firstLineChars="150"/>
        <w:rPr>
          <w:rFonts w:ascii="Times New Roman" w:hAnsi="Times New Roman"/>
        </w:rPr>
      </w:pPr>
      <w:r>
        <w:rPr>
          <w:rFonts w:hint="eastAsia" w:ascii="Times New Roman" w:hAnsi="Times New Roman"/>
        </w:rPr>
        <w:t xml:space="preserve">      日期：</w:t>
      </w:r>
    </w:p>
    <w:p w14:paraId="13739C74">
      <w:r>
        <w:rPr>
          <w:rFonts w:hint="eastAsia"/>
        </w:rPr>
        <w:br w:type="page"/>
      </w:r>
    </w:p>
    <w:p w14:paraId="4156AB8A">
      <w:pPr>
        <w:snapToGrid w:val="0"/>
        <w:spacing w:before="50" w:after="120" w:afterLines="50"/>
        <w:jc w:val="left"/>
        <w:rPr>
          <w:rFonts w:ascii="宋体" w:hAnsi="宋体"/>
          <w:b/>
          <w:sz w:val="24"/>
        </w:rPr>
      </w:pPr>
      <w:r>
        <w:rPr>
          <w:rFonts w:hint="eastAsia" w:ascii="宋体" w:hAnsi="宋体"/>
          <w:b/>
          <w:sz w:val="24"/>
        </w:rPr>
        <w:t>附件1</w:t>
      </w:r>
      <w:r>
        <w:rPr>
          <w:rFonts w:hint="eastAsia" w:ascii="宋体" w:hAnsi="宋体"/>
          <w:b/>
          <w:sz w:val="24"/>
          <w:lang w:val="en-US" w:eastAsia="zh-CN"/>
        </w:rPr>
        <w:t>4</w:t>
      </w:r>
      <w:r>
        <w:rPr>
          <w:rFonts w:hint="eastAsia" w:ascii="宋体" w:hAnsi="宋体"/>
          <w:b/>
          <w:sz w:val="24"/>
        </w:rPr>
        <w:t>：业绩一览表</w:t>
      </w:r>
    </w:p>
    <w:p w14:paraId="1F2697C2"/>
    <w:tbl>
      <w:tblPr>
        <w:tblStyle w:val="30"/>
        <w:tblW w:w="100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6"/>
        <w:gridCol w:w="2000"/>
        <w:gridCol w:w="900"/>
        <w:gridCol w:w="1668"/>
        <w:gridCol w:w="1652"/>
        <w:gridCol w:w="2065"/>
      </w:tblGrid>
      <w:tr w14:paraId="4FA78D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1" w:hRule="atLeast"/>
          <w:jc w:val="center"/>
        </w:trPr>
        <w:tc>
          <w:tcPr>
            <w:tcW w:w="1806" w:type="dxa"/>
            <w:vMerge w:val="restart"/>
            <w:tcBorders>
              <w:top w:val="single" w:color="auto" w:sz="4" w:space="0"/>
              <w:left w:val="single" w:color="auto" w:sz="4" w:space="0"/>
              <w:bottom w:val="single" w:color="auto" w:sz="4" w:space="0"/>
              <w:right w:val="single" w:color="auto" w:sz="4" w:space="0"/>
            </w:tcBorders>
            <w:vAlign w:val="center"/>
          </w:tcPr>
          <w:p w14:paraId="25E9FA99">
            <w:pPr>
              <w:snapToGrid w:val="0"/>
              <w:spacing w:line="240" w:lineRule="exact"/>
              <w:jc w:val="center"/>
              <w:rPr>
                <w:rFonts w:ascii="宋体" w:hAnsi="宋体"/>
                <w:sz w:val="24"/>
              </w:rPr>
            </w:pPr>
            <w:r>
              <w:rPr>
                <w:rFonts w:hint="eastAsia" w:ascii="宋体" w:hAnsi="宋体"/>
                <w:sz w:val="24"/>
              </w:rPr>
              <w:t>采购单位名称</w:t>
            </w:r>
          </w:p>
        </w:tc>
        <w:tc>
          <w:tcPr>
            <w:tcW w:w="2000" w:type="dxa"/>
            <w:vMerge w:val="restart"/>
            <w:tcBorders>
              <w:top w:val="single" w:color="auto" w:sz="4" w:space="0"/>
              <w:left w:val="single" w:color="auto" w:sz="4" w:space="0"/>
              <w:bottom w:val="single" w:color="auto" w:sz="4" w:space="0"/>
              <w:right w:val="single" w:color="auto" w:sz="4" w:space="0"/>
            </w:tcBorders>
            <w:vAlign w:val="center"/>
          </w:tcPr>
          <w:p w14:paraId="30576A0A">
            <w:pPr>
              <w:snapToGrid w:val="0"/>
              <w:spacing w:line="240" w:lineRule="exact"/>
              <w:jc w:val="center"/>
              <w:rPr>
                <w:rFonts w:ascii="宋体" w:hAnsi="宋体"/>
                <w:sz w:val="24"/>
              </w:rPr>
            </w:pPr>
            <w:r>
              <w:rPr>
                <w:rFonts w:hint="eastAsia" w:ascii="宋体" w:hAnsi="宋体"/>
                <w:sz w:val="24"/>
              </w:rPr>
              <w:t>项目名称</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14:paraId="4CDB64C6">
            <w:pPr>
              <w:snapToGrid w:val="0"/>
              <w:spacing w:line="240" w:lineRule="exact"/>
              <w:jc w:val="center"/>
              <w:rPr>
                <w:rFonts w:ascii="宋体" w:hAnsi="宋体"/>
                <w:sz w:val="24"/>
              </w:rPr>
            </w:pPr>
            <w:r>
              <w:rPr>
                <w:rFonts w:hint="eastAsia" w:ascii="宋体" w:hAnsi="宋体"/>
                <w:sz w:val="24"/>
              </w:rPr>
              <w:t>采购</w:t>
            </w:r>
          </w:p>
          <w:p w14:paraId="3643A96C">
            <w:pPr>
              <w:snapToGrid w:val="0"/>
              <w:spacing w:line="240" w:lineRule="exact"/>
              <w:jc w:val="center"/>
              <w:rPr>
                <w:rFonts w:ascii="宋体" w:hAnsi="宋体"/>
                <w:sz w:val="24"/>
              </w:rPr>
            </w:pPr>
            <w:r>
              <w:rPr>
                <w:rFonts w:hint="eastAsia" w:ascii="宋体" w:hAnsi="宋体"/>
                <w:sz w:val="24"/>
              </w:rPr>
              <w:t>数量</w:t>
            </w:r>
          </w:p>
        </w:tc>
        <w:tc>
          <w:tcPr>
            <w:tcW w:w="1668" w:type="dxa"/>
            <w:vMerge w:val="restart"/>
            <w:tcBorders>
              <w:top w:val="single" w:color="auto" w:sz="4" w:space="0"/>
              <w:left w:val="single" w:color="auto" w:sz="4" w:space="0"/>
              <w:bottom w:val="single" w:color="auto" w:sz="4" w:space="0"/>
              <w:right w:val="single" w:color="auto" w:sz="4" w:space="0"/>
            </w:tcBorders>
            <w:vAlign w:val="center"/>
          </w:tcPr>
          <w:p w14:paraId="3CA43A14">
            <w:pPr>
              <w:snapToGrid w:val="0"/>
              <w:spacing w:line="240" w:lineRule="exact"/>
              <w:jc w:val="center"/>
              <w:rPr>
                <w:rFonts w:ascii="宋体" w:hAnsi="宋体"/>
                <w:sz w:val="24"/>
              </w:rPr>
            </w:pPr>
            <w:r>
              <w:rPr>
                <w:rFonts w:hint="eastAsia" w:ascii="宋体" w:hAnsi="宋体"/>
                <w:sz w:val="24"/>
              </w:rPr>
              <w:t>合同</w:t>
            </w:r>
          </w:p>
          <w:p w14:paraId="09C0C800">
            <w:pPr>
              <w:snapToGrid w:val="0"/>
              <w:spacing w:line="240" w:lineRule="exact"/>
              <w:jc w:val="center"/>
              <w:rPr>
                <w:rFonts w:ascii="宋体" w:hAnsi="宋体"/>
                <w:sz w:val="24"/>
              </w:rPr>
            </w:pPr>
            <w:r>
              <w:rPr>
                <w:rFonts w:hint="eastAsia" w:ascii="宋体" w:hAnsi="宋体"/>
                <w:sz w:val="24"/>
              </w:rPr>
              <w:t>金额</w:t>
            </w:r>
          </w:p>
          <w:p w14:paraId="25FCF527">
            <w:pPr>
              <w:snapToGrid w:val="0"/>
              <w:spacing w:line="240" w:lineRule="exact"/>
              <w:jc w:val="center"/>
              <w:rPr>
                <w:rFonts w:ascii="宋体" w:hAnsi="宋体"/>
                <w:sz w:val="24"/>
              </w:rPr>
            </w:pPr>
            <w:r>
              <w:rPr>
                <w:rFonts w:hint="eastAsia" w:ascii="宋体" w:hAnsi="宋体"/>
                <w:sz w:val="24"/>
              </w:rPr>
              <w:t>（万元）</w:t>
            </w:r>
          </w:p>
        </w:tc>
        <w:tc>
          <w:tcPr>
            <w:tcW w:w="1652" w:type="dxa"/>
            <w:tcBorders>
              <w:top w:val="single" w:color="auto" w:sz="4" w:space="0"/>
              <w:left w:val="single" w:color="auto" w:sz="4" w:space="0"/>
              <w:bottom w:val="single" w:color="auto" w:sz="4" w:space="0"/>
              <w:right w:val="single" w:color="auto" w:sz="4" w:space="0"/>
            </w:tcBorders>
            <w:vAlign w:val="center"/>
          </w:tcPr>
          <w:p w14:paraId="1479EC49">
            <w:pPr>
              <w:snapToGrid w:val="0"/>
              <w:spacing w:line="400" w:lineRule="exact"/>
              <w:jc w:val="center"/>
              <w:rPr>
                <w:rFonts w:ascii="宋体" w:hAnsi="宋体"/>
                <w:sz w:val="24"/>
              </w:rPr>
            </w:pPr>
            <w:r>
              <w:rPr>
                <w:rFonts w:hint="eastAsia" w:ascii="宋体" w:hAnsi="宋体"/>
                <w:sz w:val="24"/>
              </w:rPr>
              <w:t>附件页码</w:t>
            </w:r>
          </w:p>
        </w:tc>
        <w:tc>
          <w:tcPr>
            <w:tcW w:w="2065" w:type="dxa"/>
            <w:vMerge w:val="restart"/>
            <w:tcBorders>
              <w:top w:val="single" w:color="auto" w:sz="4" w:space="0"/>
              <w:left w:val="single" w:color="auto" w:sz="4" w:space="0"/>
              <w:bottom w:val="single" w:color="auto" w:sz="4" w:space="0"/>
              <w:right w:val="single" w:color="auto" w:sz="4" w:space="0"/>
            </w:tcBorders>
            <w:vAlign w:val="center"/>
          </w:tcPr>
          <w:p w14:paraId="5B125D1E">
            <w:pPr>
              <w:snapToGrid w:val="0"/>
              <w:spacing w:line="240" w:lineRule="exact"/>
              <w:jc w:val="center"/>
              <w:rPr>
                <w:rFonts w:ascii="宋体" w:hAnsi="宋体"/>
                <w:sz w:val="24"/>
              </w:rPr>
            </w:pPr>
            <w:r>
              <w:rPr>
                <w:rFonts w:hint="eastAsia" w:ascii="宋体" w:hAnsi="宋体"/>
                <w:sz w:val="24"/>
              </w:rPr>
              <w:t>采购单位联系人及</w:t>
            </w:r>
          </w:p>
          <w:p w14:paraId="5BE33676">
            <w:pPr>
              <w:snapToGrid w:val="0"/>
              <w:spacing w:line="240" w:lineRule="exact"/>
              <w:jc w:val="center"/>
              <w:rPr>
                <w:rFonts w:ascii="宋体" w:hAnsi="宋体"/>
                <w:sz w:val="18"/>
              </w:rPr>
            </w:pPr>
            <w:r>
              <w:rPr>
                <w:rFonts w:hint="eastAsia" w:ascii="宋体" w:hAnsi="宋体"/>
                <w:sz w:val="24"/>
              </w:rPr>
              <w:t>联系电话</w:t>
            </w:r>
          </w:p>
        </w:tc>
      </w:tr>
      <w:tr w14:paraId="006032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6" w:hRule="atLeast"/>
          <w:jc w:val="center"/>
        </w:trPr>
        <w:tc>
          <w:tcPr>
            <w:tcW w:w="1806" w:type="dxa"/>
            <w:vMerge w:val="continue"/>
            <w:tcBorders>
              <w:top w:val="single" w:color="auto" w:sz="4" w:space="0"/>
              <w:left w:val="single" w:color="auto" w:sz="4" w:space="0"/>
              <w:bottom w:val="single" w:color="auto" w:sz="4" w:space="0"/>
              <w:right w:val="single" w:color="auto" w:sz="4" w:space="0"/>
            </w:tcBorders>
            <w:vAlign w:val="center"/>
          </w:tcPr>
          <w:p w14:paraId="2BA7DEC7">
            <w:pPr>
              <w:widowControl/>
              <w:jc w:val="left"/>
              <w:rPr>
                <w:rFonts w:ascii="宋体" w:hAnsi="宋体"/>
                <w:sz w:val="24"/>
              </w:rPr>
            </w:pPr>
          </w:p>
        </w:tc>
        <w:tc>
          <w:tcPr>
            <w:tcW w:w="2000" w:type="dxa"/>
            <w:vMerge w:val="continue"/>
            <w:tcBorders>
              <w:top w:val="single" w:color="auto" w:sz="4" w:space="0"/>
              <w:left w:val="single" w:color="auto" w:sz="4" w:space="0"/>
              <w:bottom w:val="single" w:color="auto" w:sz="4" w:space="0"/>
              <w:right w:val="single" w:color="auto" w:sz="4" w:space="0"/>
            </w:tcBorders>
            <w:vAlign w:val="center"/>
          </w:tcPr>
          <w:p w14:paraId="03FC29E6">
            <w:pPr>
              <w:widowControl/>
              <w:jc w:val="left"/>
              <w:rPr>
                <w:rFonts w:ascii="宋体" w:hAnsi="宋体"/>
                <w:sz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14:paraId="6D83B9D7">
            <w:pPr>
              <w:widowControl/>
              <w:jc w:val="left"/>
              <w:rPr>
                <w:rFonts w:ascii="宋体" w:hAnsi="宋体"/>
                <w:sz w:val="24"/>
              </w:rPr>
            </w:pPr>
          </w:p>
        </w:tc>
        <w:tc>
          <w:tcPr>
            <w:tcW w:w="1668" w:type="dxa"/>
            <w:vMerge w:val="continue"/>
            <w:tcBorders>
              <w:top w:val="single" w:color="auto" w:sz="4" w:space="0"/>
              <w:left w:val="single" w:color="auto" w:sz="4" w:space="0"/>
              <w:bottom w:val="single" w:color="auto" w:sz="4" w:space="0"/>
              <w:right w:val="single" w:color="auto" w:sz="4" w:space="0"/>
            </w:tcBorders>
            <w:vAlign w:val="center"/>
          </w:tcPr>
          <w:p w14:paraId="2B18F4D8">
            <w:pPr>
              <w:widowControl/>
              <w:jc w:val="left"/>
              <w:rPr>
                <w:rFonts w:ascii="宋体" w:hAnsi="宋体"/>
                <w:sz w:val="24"/>
              </w:rPr>
            </w:pPr>
          </w:p>
        </w:tc>
        <w:tc>
          <w:tcPr>
            <w:tcW w:w="1652" w:type="dxa"/>
            <w:tcBorders>
              <w:top w:val="single" w:color="auto" w:sz="4" w:space="0"/>
              <w:left w:val="single" w:color="auto" w:sz="4" w:space="0"/>
              <w:bottom w:val="single" w:color="auto" w:sz="4" w:space="0"/>
              <w:right w:val="single" w:color="auto" w:sz="4" w:space="0"/>
            </w:tcBorders>
            <w:vAlign w:val="center"/>
          </w:tcPr>
          <w:p w14:paraId="006C1D0A">
            <w:pPr>
              <w:snapToGrid w:val="0"/>
              <w:spacing w:line="240" w:lineRule="exact"/>
              <w:jc w:val="center"/>
              <w:rPr>
                <w:rFonts w:ascii="宋体" w:hAnsi="宋体"/>
                <w:sz w:val="24"/>
              </w:rPr>
            </w:pPr>
            <w:r>
              <w:rPr>
                <w:rFonts w:hint="eastAsia" w:ascii="宋体" w:hAnsi="宋体"/>
                <w:sz w:val="24"/>
              </w:rPr>
              <w:t>合同</w:t>
            </w:r>
          </w:p>
          <w:p w14:paraId="4D7A6B8D">
            <w:pPr>
              <w:snapToGrid w:val="0"/>
              <w:spacing w:line="240" w:lineRule="exact"/>
              <w:jc w:val="center"/>
              <w:rPr>
                <w:rFonts w:ascii="宋体" w:hAnsi="宋体"/>
                <w:sz w:val="24"/>
              </w:rPr>
            </w:pPr>
          </w:p>
        </w:tc>
        <w:tc>
          <w:tcPr>
            <w:tcW w:w="2065" w:type="dxa"/>
            <w:vMerge w:val="continue"/>
            <w:tcBorders>
              <w:top w:val="single" w:color="auto" w:sz="4" w:space="0"/>
              <w:left w:val="single" w:color="auto" w:sz="4" w:space="0"/>
              <w:bottom w:val="single" w:color="auto" w:sz="4" w:space="0"/>
              <w:right w:val="single" w:color="auto" w:sz="4" w:space="0"/>
            </w:tcBorders>
            <w:vAlign w:val="center"/>
          </w:tcPr>
          <w:p w14:paraId="23B0D768">
            <w:pPr>
              <w:widowControl/>
              <w:jc w:val="left"/>
              <w:rPr>
                <w:rFonts w:ascii="宋体" w:hAnsi="宋体"/>
                <w:sz w:val="18"/>
              </w:rPr>
            </w:pPr>
          </w:p>
        </w:tc>
      </w:tr>
      <w:tr w14:paraId="23647B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806" w:type="dxa"/>
            <w:tcBorders>
              <w:top w:val="single" w:color="auto" w:sz="4" w:space="0"/>
              <w:left w:val="single" w:color="auto" w:sz="4" w:space="0"/>
              <w:bottom w:val="single" w:color="auto" w:sz="4" w:space="0"/>
              <w:right w:val="single" w:color="auto" w:sz="4" w:space="0"/>
            </w:tcBorders>
          </w:tcPr>
          <w:p w14:paraId="7F0CDF10">
            <w:pPr>
              <w:snapToGrid w:val="0"/>
              <w:spacing w:before="50" w:after="120" w:afterLines="50" w:line="400" w:lineRule="exact"/>
              <w:jc w:val="left"/>
              <w:rPr>
                <w:rFonts w:ascii="宋体" w:hAnsi="宋体"/>
                <w:sz w:val="24"/>
              </w:rPr>
            </w:pPr>
          </w:p>
        </w:tc>
        <w:tc>
          <w:tcPr>
            <w:tcW w:w="2000" w:type="dxa"/>
            <w:tcBorders>
              <w:top w:val="single" w:color="auto" w:sz="4" w:space="0"/>
              <w:left w:val="single" w:color="auto" w:sz="4" w:space="0"/>
              <w:bottom w:val="single" w:color="auto" w:sz="4" w:space="0"/>
              <w:right w:val="single" w:color="auto" w:sz="4" w:space="0"/>
            </w:tcBorders>
          </w:tcPr>
          <w:p w14:paraId="640B9027">
            <w:pPr>
              <w:snapToGrid w:val="0"/>
              <w:spacing w:before="50" w:after="120" w:afterLines="50" w:line="400" w:lineRule="exact"/>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tcPr>
          <w:p w14:paraId="4D4762F9">
            <w:pPr>
              <w:snapToGrid w:val="0"/>
              <w:spacing w:before="50" w:after="120" w:afterLines="50" w:line="400" w:lineRule="exact"/>
              <w:jc w:val="left"/>
              <w:rPr>
                <w:rFonts w:ascii="宋体" w:hAnsi="宋体"/>
                <w:sz w:val="24"/>
              </w:rPr>
            </w:pPr>
          </w:p>
        </w:tc>
        <w:tc>
          <w:tcPr>
            <w:tcW w:w="1668" w:type="dxa"/>
            <w:tcBorders>
              <w:top w:val="single" w:color="auto" w:sz="4" w:space="0"/>
              <w:left w:val="single" w:color="auto" w:sz="4" w:space="0"/>
              <w:bottom w:val="single" w:color="auto" w:sz="4" w:space="0"/>
              <w:right w:val="single" w:color="auto" w:sz="4" w:space="0"/>
            </w:tcBorders>
          </w:tcPr>
          <w:p w14:paraId="1C7DD55D">
            <w:pPr>
              <w:snapToGrid w:val="0"/>
              <w:spacing w:before="50" w:after="120" w:afterLines="50" w:line="400" w:lineRule="exact"/>
              <w:jc w:val="left"/>
              <w:rPr>
                <w:rFonts w:ascii="宋体" w:hAnsi="宋体"/>
                <w:sz w:val="24"/>
              </w:rPr>
            </w:pPr>
          </w:p>
        </w:tc>
        <w:tc>
          <w:tcPr>
            <w:tcW w:w="1652" w:type="dxa"/>
            <w:tcBorders>
              <w:top w:val="single" w:color="auto" w:sz="4" w:space="0"/>
              <w:left w:val="single" w:color="auto" w:sz="4" w:space="0"/>
              <w:bottom w:val="single" w:color="auto" w:sz="4" w:space="0"/>
              <w:right w:val="single" w:color="auto" w:sz="4" w:space="0"/>
            </w:tcBorders>
          </w:tcPr>
          <w:p w14:paraId="58E49AEF">
            <w:pPr>
              <w:snapToGrid w:val="0"/>
              <w:spacing w:before="50" w:after="120" w:afterLines="50" w:line="400" w:lineRule="exact"/>
              <w:jc w:val="left"/>
              <w:rPr>
                <w:rFonts w:ascii="宋体" w:hAnsi="宋体"/>
                <w:sz w:val="24"/>
              </w:rPr>
            </w:pPr>
          </w:p>
        </w:tc>
        <w:tc>
          <w:tcPr>
            <w:tcW w:w="2065" w:type="dxa"/>
            <w:tcBorders>
              <w:top w:val="single" w:color="auto" w:sz="4" w:space="0"/>
              <w:left w:val="single" w:color="auto" w:sz="4" w:space="0"/>
              <w:bottom w:val="single" w:color="auto" w:sz="4" w:space="0"/>
              <w:right w:val="single" w:color="auto" w:sz="4" w:space="0"/>
            </w:tcBorders>
          </w:tcPr>
          <w:p w14:paraId="6BC34F8F">
            <w:pPr>
              <w:snapToGrid w:val="0"/>
              <w:spacing w:before="50" w:after="120" w:afterLines="50" w:line="400" w:lineRule="exact"/>
              <w:jc w:val="left"/>
              <w:rPr>
                <w:rFonts w:ascii="宋体" w:hAnsi="宋体"/>
                <w:sz w:val="24"/>
              </w:rPr>
            </w:pPr>
          </w:p>
        </w:tc>
      </w:tr>
      <w:tr w14:paraId="35B59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06" w:type="dxa"/>
            <w:tcBorders>
              <w:top w:val="single" w:color="auto" w:sz="4" w:space="0"/>
              <w:left w:val="single" w:color="auto" w:sz="4" w:space="0"/>
              <w:bottom w:val="single" w:color="auto" w:sz="4" w:space="0"/>
              <w:right w:val="single" w:color="auto" w:sz="4" w:space="0"/>
            </w:tcBorders>
          </w:tcPr>
          <w:p w14:paraId="354479AB">
            <w:pPr>
              <w:snapToGrid w:val="0"/>
              <w:spacing w:before="50" w:after="120" w:afterLines="50" w:line="400" w:lineRule="exact"/>
              <w:jc w:val="left"/>
              <w:rPr>
                <w:rFonts w:ascii="宋体" w:hAnsi="宋体"/>
                <w:sz w:val="24"/>
              </w:rPr>
            </w:pPr>
          </w:p>
        </w:tc>
        <w:tc>
          <w:tcPr>
            <w:tcW w:w="2000" w:type="dxa"/>
            <w:tcBorders>
              <w:top w:val="single" w:color="auto" w:sz="4" w:space="0"/>
              <w:left w:val="single" w:color="auto" w:sz="4" w:space="0"/>
              <w:bottom w:val="single" w:color="auto" w:sz="4" w:space="0"/>
              <w:right w:val="single" w:color="auto" w:sz="4" w:space="0"/>
            </w:tcBorders>
          </w:tcPr>
          <w:p w14:paraId="2DDAB301">
            <w:pPr>
              <w:snapToGrid w:val="0"/>
              <w:spacing w:before="50" w:after="120" w:afterLines="50" w:line="400" w:lineRule="exact"/>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tcPr>
          <w:p w14:paraId="5DDDC874">
            <w:pPr>
              <w:snapToGrid w:val="0"/>
              <w:spacing w:before="50" w:after="120" w:afterLines="50" w:line="400" w:lineRule="exact"/>
              <w:jc w:val="left"/>
              <w:rPr>
                <w:rFonts w:ascii="宋体" w:hAnsi="宋体"/>
                <w:sz w:val="24"/>
              </w:rPr>
            </w:pPr>
          </w:p>
        </w:tc>
        <w:tc>
          <w:tcPr>
            <w:tcW w:w="1668" w:type="dxa"/>
            <w:tcBorders>
              <w:top w:val="single" w:color="auto" w:sz="4" w:space="0"/>
              <w:left w:val="single" w:color="auto" w:sz="4" w:space="0"/>
              <w:bottom w:val="single" w:color="auto" w:sz="4" w:space="0"/>
              <w:right w:val="single" w:color="auto" w:sz="4" w:space="0"/>
            </w:tcBorders>
          </w:tcPr>
          <w:p w14:paraId="12D8A5A1">
            <w:pPr>
              <w:snapToGrid w:val="0"/>
              <w:spacing w:before="50" w:after="120" w:afterLines="50" w:line="400" w:lineRule="exact"/>
              <w:jc w:val="left"/>
              <w:rPr>
                <w:rFonts w:ascii="宋体" w:hAnsi="宋体"/>
                <w:sz w:val="24"/>
              </w:rPr>
            </w:pPr>
          </w:p>
        </w:tc>
        <w:tc>
          <w:tcPr>
            <w:tcW w:w="1652" w:type="dxa"/>
            <w:tcBorders>
              <w:top w:val="single" w:color="auto" w:sz="4" w:space="0"/>
              <w:left w:val="single" w:color="auto" w:sz="4" w:space="0"/>
              <w:bottom w:val="single" w:color="auto" w:sz="4" w:space="0"/>
              <w:right w:val="single" w:color="auto" w:sz="4" w:space="0"/>
            </w:tcBorders>
          </w:tcPr>
          <w:p w14:paraId="2EC1F58A">
            <w:pPr>
              <w:snapToGrid w:val="0"/>
              <w:spacing w:before="50" w:after="120" w:afterLines="50" w:line="400" w:lineRule="exact"/>
              <w:jc w:val="left"/>
              <w:rPr>
                <w:rFonts w:ascii="宋体" w:hAnsi="宋体"/>
                <w:sz w:val="24"/>
              </w:rPr>
            </w:pPr>
          </w:p>
        </w:tc>
        <w:tc>
          <w:tcPr>
            <w:tcW w:w="2065" w:type="dxa"/>
            <w:tcBorders>
              <w:top w:val="single" w:color="auto" w:sz="4" w:space="0"/>
              <w:left w:val="single" w:color="auto" w:sz="4" w:space="0"/>
              <w:bottom w:val="single" w:color="auto" w:sz="4" w:space="0"/>
              <w:right w:val="single" w:color="auto" w:sz="4" w:space="0"/>
            </w:tcBorders>
          </w:tcPr>
          <w:p w14:paraId="0A2A3ACF">
            <w:pPr>
              <w:snapToGrid w:val="0"/>
              <w:spacing w:before="50" w:after="120" w:afterLines="50" w:line="400" w:lineRule="exact"/>
              <w:jc w:val="left"/>
              <w:rPr>
                <w:rFonts w:ascii="宋体" w:hAnsi="宋体"/>
                <w:sz w:val="24"/>
              </w:rPr>
            </w:pPr>
          </w:p>
        </w:tc>
      </w:tr>
      <w:tr w14:paraId="3953CF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06" w:type="dxa"/>
            <w:tcBorders>
              <w:top w:val="single" w:color="auto" w:sz="4" w:space="0"/>
              <w:left w:val="single" w:color="auto" w:sz="4" w:space="0"/>
              <w:bottom w:val="single" w:color="auto" w:sz="4" w:space="0"/>
              <w:right w:val="single" w:color="auto" w:sz="4" w:space="0"/>
            </w:tcBorders>
          </w:tcPr>
          <w:p w14:paraId="12AC7083">
            <w:pPr>
              <w:snapToGrid w:val="0"/>
              <w:spacing w:before="50" w:after="120" w:afterLines="50" w:line="400" w:lineRule="exact"/>
              <w:jc w:val="left"/>
              <w:rPr>
                <w:rFonts w:ascii="宋体" w:hAnsi="宋体"/>
                <w:sz w:val="24"/>
              </w:rPr>
            </w:pPr>
          </w:p>
        </w:tc>
        <w:tc>
          <w:tcPr>
            <w:tcW w:w="2000" w:type="dxa"/>
            <w:tcBorders>
              <w:top w:val="single" w:color="auto" w:sz="4" w:space="0"/>
              <w:left w:val="single" w:color="auto" w:sz="4" w:space="0"/>
              <w:bottom w:val="single" w:color="auto" w:sz="4" w:space="0"/>
              <w:right w:val="single" w:color="auto" w:sz="4" w:space="0"/>
            </w:tcBorders>
          </w:tcPr>
          <w:p w14:paraId="14BFDCB0">
            <w:pPr>
              <w:snapToGrid w:val="0"/>
              <w:spacing w:before="50" w:after="120" w:afterLines="50" w:line="400" w:lineRule="exact"/>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tcPr>
          <w:p w14:paraId="6D8CCAD3">
            <w:pPr>
              <w:snapToGrid w:val="0"/>
              <w:spacing w:before="50" w:after="120" w:afterLines="50" w:line="400" w:lineRule="exact"/>
              <w:jc w:val="left"/>
              <w:rPr>
                <w:rFonts w:ascii="宋体" w:hAnsi="宋体"/>
                <w:sz w:val="24"/>
              </w:rPr>
            </w:pPr>
          </w:p>
        </w:tc>
        <w:tc>
          <w:tcPr>
            <w:tcW w:w="1668" w:type="dxa"/>
            <w:tcBorders>
              <w:top w:val="single" w:color="auto" w:sz="4" w:space="0"/>
              <w:left w:val="single" w:color="auto" w:sz="4" w:space="0"/>
              <w:bottom w:val="single" w:color="auto" w:sz="4" w:space="0"/>
              <w:right w:val="single" w:color="auto" w:sz="4" w:space="0"/>
            </w:tcBorders>
          </w:tcPr>
          <w:p w14:paraId="5A211763">
            <w:pPr>
              <w:snapToGrid w:val="0"/>
              <w:spacing w:before="50" w:after="120" w:afterLines="50" w:line="400" w:lineRule="exact"/>
              <w:jc w:val="left"/>
              <w:rPr>
                <w:rFonts w:ascii="宋体" w:hAnsi="宋体"/>
                <w:sz w:val="24"/>
              </w:rPr>
            </w:pPr>
          </w:p>
        </w:tc>
        <w:tc>
          <w:tcPr>
            <w:tcW w:w="1652" w:type="dxa"/>
            <w:tcBorders>
              <w:top w:val="single" w:color="auto" w:sz="4" w:space="0"/>
              <w:left w:val="single" w:color="auto" w:sz="4" w:space="0"/>
              <w:bottom w:val="single" w:color="auto" w:sz="4" w:space="0"/>
              <w:right w:val="single" w:color="auto" w:sz="4" w:space="0"/>
            </w:tcBorders>
          </w:tcPr>
          <w:p w14:paraId="36D03A1B">
            <w:pPr>
              <w:snapToGrid w:val="0"/>
              <w:spacing w:before="50" w:after="120" w:afterLines="50" w:line="400" w:lineRule="exact"/>
              <w:jc w:val="left"/>
              <w:rPr>
                <w:rFonts w:ascii="宋体" w:hAnsi="宋体"/>
                <w:sz w:val="24"/>
              </w:rPr>
            </w:pPr>
          </w:p>
        </w:tc>
        <w:tc>
          <w:tcPr>
            <w:tcW w:w="2065" w:type="dxa"/>
            <w:tcBorders>
              <w:top w:val="single" w:color="auto" w:sz="4" w:space="0"/>
              <w:left w:val="single" w:color="auto" w:sz="4" w:space="0"/>
              <w:bottom w:val="single" w:color="auto" w:sz="4" w:space="0"/>
              <w:right w:val="single" w:color="auto" w:sz="4" w:space="0"/>
            </w:tcBorders>
          </w:tcPr>
          <w:p w14:paraId="2A2911CC">
            <w:pPr>
              <w:snapToGrid w:val="0"/>
              <w:spacing w:before="50" w:after="120" w:afterLines="50" w:line="400" w:lineRule="exact"/>
              <w:jc w:val="left"/>
              <w:rPr>
                <w:rFonts w:ascii="宋体" w:hAnsi="宋体"/>
                <w:sz w:val="24"/>
              </w:rPr>
            </w:pPr>
          </w:p>
        </w:tc>
      </w:tr>
      <w:tr w14:paraId="6FBF00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06" w:type="dxa"/>
            <w:tcBorders>
              <w:top w:val="single" w:color="auto" w:sz="4" w:space="0"/>
              <w:left w:val="single" w:color="auto" w:sz="4" w:space="0"/>
              <w:bottom w:val="single" w:color="auto" w:sz="4" w:space="0"/>
              <w:right w:val="single" w:color="auto" w:sz="4" w:space="0"/>
            </w:tcBorders>
          </w:tcPr>
          <w:p w14:paraId="0E4FFC8D">
            <w:pPr>
              <w:snapToGrid w:val="0"/>
              <w:spacing w:before="50" w:after="120" w:afterLines="50" w:line="400" w:lineRule="exact"/>
              <w:jc w:val="left"/>
              <w:rPr>
                <w:rFonts w:ascii="宋体" w:hAnsi="宋体"/>
                <w:sz w:val="24"/>
              </w:rPr>
            </w:pPr>
          </w:p>
        </w:tc>
        <w:tc>
          <w:tcPr>
            <w:tcW w:w="2000" w:type="dxa"/>
            <w:tcBorders>
              <w:top w:val="single" w:color="auto" w:sz="4" w:space="0"/>
              <w:left w:val="single" w:color="auto" w:sz="4" w:space="0"/>
              <w:bottom w:val="single" w:color="auto" w:sz="4" w:space="0"/>
              <w:right w:val="single" w:color="auto" w:sz="4" w:space="0"/>
            </w:tcBorders>
          </w:tcPr>
          <w:p w14:paraId="6CF0EC5C">
            <w:pPr>
              <w:snapToGrid w:val="0"/>
              <w:spacing w:before="50" w:after="120" w:afterLines="50" w:line="400" w:lineRule="exact"/>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tcPr>
          <w:p w14:paraId="7D302130">
            <w:pPr>
              <w:snapToGrid w:val="0"/>
              <w:spacing w:before="50" w:after="120" w:afterLines="50" w:line="400" w:lineRule="exact"/>
              <w:jc w:val="left"/>
              <w:rPr>
                <w:rFonts w:ascii="宋体" w:hAnsi="宋体"/>
                <w:sz w:val="24"/>
              </w:rPr>
            </w:pPr>
          </w:p>
        </w:tc>
        <w:tc>
          <w:tcPr>
            <w:tcW w:w="1668" w:type="dxa"/>
            <w:tcBorders>
              <w:top w:val="single" w:color="auto" w:sz="4" w:space="0"/>
              <w:left w:val="single" w:color="auto" w:sz="4" w:space="0"/>
              <w:bottom w:val="single" w:color="auto" w:sz="4" w:space="0"/>
              <w:right w:val="single" w:color="auto" w:sz="4" w:space="0"/>
            </w:tcBorders>
          </w:tcPr>
          <w:p w14:paraId="77CF4BC6">
            <w:pPr>
              <w:snapToGrid w:val="0"/>
              <w:spacing w:before="50" w:after="120" w:afterLines="50" w:line="400" w:lineRule="exact"/>
              <w:jc w:val="left"/>
              <w:rPr>
                <w:rFonts w:ascii="宋体" w:hAnsi="宋体"/>
                <w:sz w:val="24"/>
              </w:rPr>
            </w:pPr>
          </w:p>
        </w:tc>
        <w:tc>
          <w:tcPr>
            <w:tcW w:w="1652" w:type="dxa"/>
            <w:tcBorders>
              <w:top w:val="single" w:color="auto" w:sz="4" w:space="0"/>
              <w:left w:val="single" w:color="auto" w:sz="4" w:space="0"/>
              <w:bottom w:val="single" w:color="auto" w:sz="4" w:space="0"/>
              <w:right w:val="single" w:color="auto" w:sz="4" w:space="0"/>
            </w:tcBorders>
          </w:tcPr>
          <w:p w14:paraId="5FD6B1C9">
            <w:pPr>
              <w:snapToGrid w:val="0"/>
              <w:spacing w:before="50" w:after="120" w:afterLines="50" w:line="400" w:lineRule="exact"/>
              <w:jc w:val="left"/>
              <w:rPr>
                <w:rFonts w:ascii="宋体" w:hAnsi="宋体"/>
                <w:sz w:val="24"/>
              </w:rPr>
            </w:pPr>
          </w:p>
        </w:tc>
        <w:tc>
          <w:tcPr>
            <w:tcW w:w="2065" w:type="dxa"/>
            <w:tcBorders>
              <w:top w:val="single" w:color="auto" w:sz="4" w:space="0"/>
              <w:left w:val="single" w:color="auto" w:sz="4" w:space="0"/>
              <w:bottom w:val="single" w:color="auto" w:sz="4" w:space="0"/>
              <w:right w:val="single" w:color="auto" w:sz="4" w:space="0"/>
            </w:tcBorders>
          </w:tcPr>
          <w:p w14:paraId="0B5C7246">
            <w:pPr>
              <w:snapToGrid w:val="0"/>
              <w:spacing w:before="50" w:after="120" w:afterLines="50" w:line="400" w:lineRule="exact"/>
              <w:jc w:val="left"/>
              <w:rPr>
                <w:rFonts w:ascii="宋体" w:hAnsi="宋体"/>
                <w:sz w:val="24"/>
              </w:rPr>
            </w:pPr>
          </w:p>
        </w:tc>
      </w:tr>
      <w:tr w14:paraId="2B87B2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06" w:type="dxa"/>
            <w:tcBorders>
              <w:top w:val="single" w:color="auto" w:sz="4" w:space="0"/>
              <w:left w:val="single" w:color="auto" w:sz="4" w:space="0"/>
              <w:bottom w:val="single" w:color="auto" w:sz="4" w:space="0"/>
              <w:right w:val="single" w:color="auto" w:sz="4" w:space="0"/>
            </w:tcBorders>
          </w:tcPr>
          <w:p w14:paraId="41B075F2">
            <w:pPr>
              <w:snapToGrid w:val="0"/>
              <w:spacing w:before="50" w:after="120" w:afterLines="50" w:line="400" w:lineRule="exact"/>
              <w:jc w:val="left"/>
              <w:rPr>
                <w:rFonts w:ascii="宋体" w:hAnsi="宋体"/>
                <w:sz w:val="24"/>
              </w:rPr>
            </w:pPr>
          </w:p>
        </w:tc>
        <w:tc>
          <w:tcPr>
            <w:tcW w:w="2000" w:type="dxa"/>
            <w:tcBorders>
              <w:top w:val="single" w:color="auto" w:sz="4" w:space="0"/>
              <w:left w:val="single" w:color="auto" w:sz="4" w:space="0"/>
              <w:bottom w:val="single" w:color="auto" w:sz="4" w:space="0"/>
              <w:right w:val="single" w:color="auto" w:sz="4" w:space="0"/>
            </w:tcBorders>
          </w:tcPr>
          <w:p w14:paraId="6A7B9AA1">
            <w:pPr>
              <w:snapToGrid w:val="0"/>
              <w:spacing w:before="50" w:after="120" w:afterLines="50" w:line="400" w:lineRule="exact"/>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tcPr>
          <w:p w14:paraId="412F82AB">
            <w:pPr>
              <w:snapToGrid w:val="0"/>
              <w:spacing w:before="50" w:after="120" w:afterLines="50" w:line="400" w:lineRule="exact"/>
              <w:jc w:val="left"/>
              <w:rPr>
                <w:rFonts w:ascii="宋体" w:hAnsi="宋体"/>
                <w:sz w:val="24"/>
              </w:rPr>
            </w:pPr>
          </w:p>
        </w:tc>
        <w:tc>
          <w:tcPr>
            <w:tcW w:w="1668" w:type="dxa"/>
            <w:tcBorders>
              <w:top w:val="single" w:color="auto" w:sz="4" w:space="0"/>
              <w:left w:val="single" w:color="auto" w:sz="4" w:space="0"/>
              <w:bottom w:val="single" w:color="auto" w:sz="4" w:space="0"/>
              <w:right w:val="single" w:color="auto" w:sz="4" w:space="0"/>
            </w:tcBorders>
          </w:tcPr>
          <w:p w14:paraId="316C73D9">
            <w:pPr>
              <w:snapToGrid w:val="0"/>
              <w:spacing w:before="50" w:after="120" w:afterLines="50" w:line="400" w:lineRule="exact"/>
              <w:jc w:val="left"/>
              <w:rPr>
                <w:rFonts w:ascii="宋体" w:hAnsi="宋体"/>
                <w:sz w:val="24"/>
              </w:rPr>
            </w:pPr>
          </w:p>
        </w:tc>
        <w:tc>
          <w:tcPr>
            <w:tcW w:w="1652" w:type="dxa"/>
            <w:tcBorders>
              <w:top w:val="single" w:color="auto" w:sz="4" w:space="0"/>
              <w:left w:val="single" w:color="auto" w:sz="4" w:space="0"/>
              <w:bottom w:val="single" w:color="auto" w:sz="4" w:space="0"/>
              <w:right w:val="single" w:color="auto" w:sz="4" w:space="0"/>
            </w:tcBorders>
          </w:tcPr>
          <w:p w14:paraId="064A06B3">
            <w:pPr>
              <w:snapToGrid w:val="0"/>
              <w:spacing w:before="50" w:after="120" w:afterLines="50" w:line="400" w:lineRule="exact"/>
              <w:jc w:val="left"/>
              <w:rPr>
                <w:rFonts w:ascii="宋体" w:hAnsi="宋体"/>
                <w:sz w:val="24"/>
              </w:rPr>
            </w:pPr>
          </w:p>
        </w:tc>
        <w:tc>
          <w:tcPr>
            <w:tcW w:w="2065" w:type="dxa"/>
            <w:tcBorders>
              <w:top w:val="single" w:color="auto" w:sz="4" w:space="0"/>
              <w:left w:val="single" w:color="auto" w:sz="4" w:space="0"/>
              <w:bottom w:val="single" w:color="auto" w:sz="4" w:space="0"/>
              <w:right w:val="single" w:color="auto" w:sz="4" w:space="0"/>
            </w:tcBorders>
          </w:tcPr>
          <w:p w14:paraId="2B7D2CAD">
            <w:pPr>
              <w:snapToGrid w:val="0"/>
              <w:spacing w:before="50" w:after="120" w:afterLines="50" w:line="400" w:lineRule="exact"/>
              <w:jc w:val="left"/>
              <w:rPr>
                <w:rFonts w:ascii="宋体" w:hAnsi="宋体"/>
                <w:sz w:val="24"/>
              </w:rPr>
            </w:pPr>
          </w:p>
        </w:tc>
      </w:tr>
      <w:tr w14:paraId="369C48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06" w:type="dxa"/>
            <w:tcBorders>
              <w:top w:val="single" w:color="auto" w:sz="4" w:space="0"/>
              <w:left w:val="single" w:color="auto" w:sz="4" w:space="0"/>
              <w:bottom w:val="single" w:color="auto" w:sz="4" w:space="0"/>
              <w:right w:val="single" w:color="auto" w:sz="4" w:space="0"/>
            </w:tcBorders>
          </w:tcPr>
          <w:p w14:paraId="31D46DCE">
            <w:pPr>
              <w:snapToGrid w:val="0"/>
              <w:spacing w:before="50" w:after="120" w:afterLines="50" w:line="400" w:lineRule="exact"/>
              <w:jc w:val="left"/>
              <w:rPr>
                <w:rFonts w:ascii="宋体" w:hAnsi="宋体"/>
                <w:sz w:val="24"/>
              </w:rPr>
            </w:pPr>
          </w:p>
        </w:tc>
        <w:tc>
          <w:tcPr>
            <w:tcW w:w="2000" w:type="dxa"/>
            <w:tcBorders>
              <w:top w:val="single" w:color="auto" w:sz="4" w:space="0"/>
              <w:left w:val="single" w:color="auto" w:sz="4" w:space="0"/>
              <w:bottom w:val="single" w:color="auto" w:sz="4" w:space="0"/>
              <w:right w:val="single" w:color="auto" w:sz="4" w:space="0"/>
            </w:tcBorders>
          </w:tcPr>
          <w:p w14:paraId="688E770B">
            <w:pPr>
              <w:snapToGrid w:val="0"/>
              <w:spacing w:before="50" w:after="120" w:afterLines="50" w:line="400" w:lineRule="exact"/>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tcPr>
          <w:p w14:paraId="3DAF115E">
            <w:pPr>
              <w:snapToGrid w:val="0"/>
              <w:spacing w:before="50" w:after="120" w:afterLines="50" w:line="400" w:lineRule="exact"/>
              <w:jc w:val="left"/>
              <w:rPr>
                <w:rFonts w:ascii="宋体" w:hAnsi="宋体"/>
                <w:sz w:val="24"/>
              </w:rPr>
            </w:pPr>
          </w:p>
        </w:tc>
        <w:tc>
          <w:tcPr>
            <w:tcW w:w="1668" w:type="dxa"/>
            <w:tcBorders>
              <w:top w:val="single" w:color="auto" w:sz="4" w:space="0"/>
              <w:left w:val="single" w:color="auto" w:sz="4" w:space="0"/>
              <w:bottom w:val="single" w:color="auto" w:sz="4" w:space="0"/>
              <w:right w:val="single" w:color="auto" w:sz="4" w:space="0"/>
            </w:tcBorders>
          </w:tcPr>
          <w:p w14:paraId="2D3E338F">
            <w:pPr>
              <w:snapToGrid w:val="0"/>
              <w:spacing w:before="50" w:after="120" w:afterLines="50" w:line="400" w:lineRule="exact"/>
              <w:jc w:val="left"/>
              <w:rPr>
                <w:rFonts w:ascii="宋体" w:hAnsi="宋体"/>
                <w:sz w:val="24"/>
              </w:rPr>
            </w:pPr>
          </w:p>
        </w:tc>
        <w:tc>
          <w:tcPr>
            <w:tcW w:w="1652" w:type="dxa"/>
            <w:tcBorders>
              <w:top w:val="single" w:color="auto" w:sz="4" w:space="0"/>
              <w:left w:val="single" w:color="auto" w:sz="4" w:space="0"/>
              <w:bottom w:val="single" w:color="auto" w:sz="4" w:space="0"/>
              <w:right w:val="single" w:color="auto" w:sz="4" w:space="0"/>
            </w:tcBorders>
          </w:tcPr>
          <w:p w14:paraId="0926C3FF">
            <w:pPr>
              <w:snapToGrid w:val="0"/>
              <w:spacing w:before="50" w:after="120" w:afterLines="50" w:line="400" w:lineRule="exact"/>
              <w:jc w:val="left"/>
              <w:rPr>
                <w:rFonts w:ascii="宋体" w:hAnsi="宋体"/>
                <w:sz w:val="24"/>
              </w:rPr>
            </w:pPr>
          </w:p>
        </w:tc>
        <w:tc>
          <w:tcPr>
            <w:tcW w:w="2065" w:type="dxa"/>
            <w:tcBorders>
              <w:top w:val="single" w:color="auto" w:sz="4" w:space="0"/>
              <w:left w:val="single" w:color="auto" w:sz="4" w:space="0"/>
              <w:bottom w:val="single" w:color="auto" w:sz="4" w:space="0"/>
              <w:right w:val="single" w:color="auto" w:sz="4" w:space="0"/>
            </w:tcBorders>
          </w:tcPr>
          <w:p w14:paraId="0C543C8E">
            <w:pPr>
              <w:snapToGrid w:val="0"/>
              <w:spacing w:before="50" w:after="120" w:afterLines="50" w:line="400" w:lineRule="exact"/>
              <w:jc w:val="left"/>
              <w:rPr>
                <w:rFonts w:ascii="宋体" w:hAnsi="宋体"/>
                <w:sz w:val="24"/>
              </w:rPr>
            </w:pPr>
          </w:p>
        </w:tc>
      </w:tr>
      <w:tr w14:paraId="75D35B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06" w:type="dxa"/>
            <w:tcBorders>
              <w:top w:val="single" w:color="auto" w:sz="4" w:space="0"/>
              <w:left w:val="single" w:color="auto" w:sz="4" w:space="0"/>
              <w:bottom w:val="single" w:color="auto" w:sz="4" w:space="0"/>
              <w:right w:val="single" w:color="auto" w:sz="4" w:space="0"/>
            </w:tcBorders>
          </w:tcPr>
          <w:p w14:paraId="5F1C527A">
            <w:pPr>
              <w:snapToGrid w:val="0"/>
              <w:spacing w:before="50" w:after="120" w:afterLines="50" w:line="400" w:lineRule="exact"/>
              <w:jc w:val="left"/>
              <w:rPr>
                <w:rFonts w:ascii="宋体" w:hAnsi="宋体"/>
                <w:sz w:val="24"/>
              </w:rPr>
            </w:pPr>
          </w:p>
        </w:tc>
        <w:tc>
          <w:tcPr>
            <w:tcW w:w="2000" w:type="dxa"/>
            <w:tcBorders>
              <w:top w:val="single" w:color="auto" w:sz="4" w:space="0"/>
              <w:left w:val="single" w:color="auto" w:sz="4" w:space="0"/>
              <w:bottom w:val="single" w:color="auto" w:sz="4" w:space="0"/>
              <w:right w:val="single" w:color="auto" w:sz="4" w:space="0"/>
            </w:tcBorders>
          </w:tcPr>
          <w:p w14:paraId="5781713B">
            <w:pPr>
              <w:snapToGrid w:val="0"/>
              <w:spacing w:before="50" w:after="120" w:afterLines="50" w:line="400" w:lineRule="exact"/>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tcPr>
          <w:p w14:paraId="21FFD4FC">
            <w:pPr>
              <w:snapToGrid w:val="0"/>
              <w:spacing w:before="50" w:after="120" w:afterLines="50" w:line="400" w:lineRule="exact"/>
              <w:jc w:val="left"/>
              <w:rPr>
                <w:rFonts w:ascii="宋体" w:hAnsi="宋体"/>
                <w:sz w:val="24"/>
              </w:rPr>
            </w:pPr>
          </w:p>
        </w:tc>
        <w:tc>
          <w:tcPr>
            <w:tcW w:w="1668" w:type="dxa"/>
            <w:tcBorders>
              <w:top w:val="single" w:color="auto" w:sz="4" w:space="0"/>
              <w:left w:val="single" w:color="auto" w:sz="4" w:space="0"/>
              <w:bottom w:val="single" w:color="auto" w:sz="4" w:space="0"/>
              <w:right w:val="single" w:color="auto" w:sz="4" w:space="0"/>
            </w:tcBorders>
          </w:tcPr>
          <w:p w14:paraId="6FB66953">
            <w:pPr>
              <w:snapToGrid w:val="0"/>
              <w:spacing w:before="50" w:after="120" w:afterLines="50" w:line="400" w:lineRule="exact"/>
              <w:jc w:val="left"/>
              <w:rPr>
                <w:rFonts w:ascii="宋体" w:hAnsi="宋体"/>
                <w:sz w:val="24"/>
              </w:rPr>
            </w:pPr>
          </w:p>
        </w:tc>
        <w:tc>
          <w:tcPr>
            <w:tcW w:w="1652" w:type="dxa"/>
            <w:tcBorders>
              <w:top w:val="single" w:color="auto" w:sz="4" w:space="0"/>
              <w:left w:val="single" w:color="auto" w:sz="4" w:space="0"/>
              <w:bottom w:val="single" w:color="auto" w:sz="4" w:space="0"/>
              <w:right w:val="single" w:color="auto" w:sz="4" w:space="0"/>
            </w:tcBorders>
          </w:tcPr>
          <w:p w14:paraId="1A81A5D6">
            <w:pPr>
              <w:snapToGrid w:val="0"/>
              <w:spacing w:before="50" w:after="120" w:afterLines="50" w:line="400" w:lineRule="exact"/>
              <w:jc w:val="left"/>
              <w:rPr>
                <w:rFonts w:ascii="宋体" w:hAnsi="宋体"/>
                <w:sz w:val="24"/>
              </w:rPr>
            </w:pPr>
          </w:p>
        </w:tc>
        <w:tc>
          <w:tcPr>
            <w:tcW w:w="2065" w:type="dxa"/>
            <w:tcBorders>
              <w:top w:val="single" w:color="auto" w:sz="4" w:space="0"/>
              <w:left w:val="single" w:color="auto" w:sz="4" w:space="0"/>
              <w:bottom w:val="single" w:color="auto" w:sz="4" w:space="0"/>
              <w:right w:val="single" w:color="auto" w:sz="4" w:space="0"/>
            </w:tcBorders>
          </w:tcPr>
          <w:p w14:paraId="4EC56685">
            <w:pPr>
              <w:snapToGrid w:val="0"/>
              <w:spacing w:before="50" w:after="120" w:afterLines="50" w:line="400" w:lineRule="exact"/>
              <w:jc w:val="left"/>
              <w:rPr>
                <w:rFonts w:ascii="宋体" w:hAnsi="宋体"/>
                <w:sz w:val="24"/>
              </w:rPr>
            </w:pPr>
          </w:p>
        </w:tc>
      </w:tr>
      <w:tr w14:paraId="2461A5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06" w:type="dxa"/>
            <w:tcBorders>
              <w:top w:val="single" w:color="auto" w:sz="4" w:space="0"/>
              <w:left w:val="single" w:color="auto" w:sz="4" w:space="0"/>
              <w:bottom w:val="single" w:color="auto" w:sz="4" w:space="0"/>
              <w:right w:val="single" w:color="auto" w:sz="4" w:space="0"/>
            </w:tcBorders>
          </w:tcPr>
          <w:p w14:paraId="6C0B06B6">
            <w:pPr>
              <w:snapToGrid w:val="0"/>
              <w:spacing w:before="50" w:after="120" w:afterLines="50" w:line="400" w:lineRule="exact"/>
              <w:jc w:val="left"/>
              <w:rPr>
                <w:rFonts w:ascii="宋体" w:hAnsi="宋体"/>
                <w:sz w:val="24"/>
              </w:rPr>
            </w:pPr>
          </w:p>
        </w:tc>
        <w:tc>
          <w:tcPr>
            <w:tcW w:w="2000" w:type="dxa"/>
            <w:tcBorders>
              <w:top w:val="single" w:color="auto" w:sz="4" w:space="0"/>
              <w:left w:val="single" w:color="auto" w:sz="4" w:space="0"/>
              <w:bottom w:val="single" w:color="auto" w:sz="4" w:space="0"/>
              <w:right w:val="single" w:color="auto" w:sz="4" w:space="0"/>
            </w:tcBorders>
          </w:tcPr>
          <w:p w14:paraId="16667C27">
            <w:pPr>
              <w:snapToGrid w:val="0"/>
              <w:spacing w:before="50" w:after="120" w:afterLines="50" w:line="400" w:lineRule="exact"/>
              <w:jc w:val="left"/>
              <w:rPr>
                <w:rFonts w:ascii="宋体" w:hAnsi="宋体"/>
                <w:sz w:val="24"/>
              </w:rPr>
            </w:pPr>
          </w:p>
        </w:tc>
        <w:tc>
          <w:tcPr>
            <w:tcW w:w="900" w:type="dxa"/>
            <w:tcBorders>
              <w:top w:val="single" w:color="auto" w:sz="4" w:space="0"/>
              <w:left w:val="single" w:color="auto" w:sz="4" w:space="0"/>
              <w:bottom w:val="single" w:color="auto" w:sz="4" w:space="0"/>
              <w:right w:val="single" w:color="auto" w:sz="4" w:space="0"/>
            </w:tcBorders>
          </w:tcPr>
          <w:p w14:paraId="32B528BB">
            <w:pPr>
              <w:snapToGrid w:val="0"/>
              <w:spacing w:before="50" w:after="120" w:afterLines="50" w:line="400" w:lineRule="exact"/>
              <w:jc w:val="left"/>
              <w:rPr>
                <w:rFonts w:ascii="宋体" w:hAnsi="宋体"/>
                <w:sz w:val="24"/>
              </w:rPr>
            </w:pPr>
          </w:p>
        </w:tc>
        <w:tc>
          <w:tcPr>
            <w:tcW w:w="1668" w:type="dxa"/>
            <w:tcBorders>
              <w:top w:val="single" w:color="auto" w:sz="4" w:space="0"/>
              <w:left w:val="single" w:color="auto" w:sz="4" w:space="0"/>
              <w:bottom w:val="single" w:color="auto" w:sz="4" w:space="0"/>
              <w:right w:val="single" w:color="auto" w:sz="4" w:space="0"/>
            </w:tcBorders>
          </w:tcPr>
          <w:p w14:paraId="790A0286">
            <w:pPr>
              <w:snapToGrid w:val="0"/>
              <w:spacing w:before="50" w:after="120" w:afterLines="50" w:line="400" w:lineRule="exact"/>
              <w:jc w:val="left"/>
              <w:rPr>
                <w:rFonts w:ascii="宋体" w:hAnsi="宋体"/>
                <w:sz w:val="24"/>
              </w:rPr>
            </w:pPr>
          </w:p>
        </w:tc>
        <w:tc>
          <w:tcPr>
            <w:tcW w:w="1652" w:type="dxa"/>
            <w:tcBorders>
              <w:top w:val="single" w:color="auto" w:sz="4" w:space="0"/>
              <w:left w:val="single" w:color="auto" w:sz="4" w:space="0"/>
              <w:bottom w:val="single" w:color="auto" w:sz="4" w:space="0"/>
              <w:right w:val="single" w:color="auto" w:sz="4" w:space="0"/>
            </w:tcBorders>
          </w:tcPr>
          <w:p w14:paraId="744AF27F">
            <w:pPr>
              <w:snapToGrid w:val="0"/>
              <w:spacing w:before="50" w:after="120" w:afterLines="50" w:line="400" w:lineRule="exact"/>
              <w:jc w:val="left"/>
              <w:rPr>
                <w:rFonts w:ascii="宋体" w:hAnsi="宋体"/>
                <w:sz w:val="24"/>
              </w:rPr>
            </w:pPr>
          </w:p>
        </w:tc>
        <w:tc>
          <w:tcPr>
            <w:tcW w:w="2065" w:type="dxa"/>
            <w:tcBorders>
              <w:top w:val="single" w:color="auto" w:sz="4" w:space="0"/>
              <w:left w:val="single" w:color="auto" w:sz="4" w:space="0"/>
              <w:bottom w:val="single" w:color="auto" w:sz="4" w:space="0"/>
              <w:right w:val="single" w:color="auto" w:sz="4" w:space="0"/>
            </w:tcBorders>
          </w:tcPr>
          <w:p w14:paraId="08CAD7B3">
            <w:pPr>
              <w:snapToGrid w:val="0"/>
              <w:spacing w:before="50" w:after="120" w:afterLines="50" w:line="400" w:lineRule="exact"/>
              <w:jc w:val="left"/>
              <w:rPr>
                <w:rFonts w:ascii="宋体" w:hAnsi="宋体"/>
                <w:sz w:val="24"/>
              </w:rPr>
            </w:pPr>
          </w:p>
        </w:tc>
      </w:tr>
    </w:tbl>
    <w:p w14:paraId="2BA195C9">
      <w:pPr>
        <w:spacing w:line="360" w:lineRule="auto"/>
        <w:rPr>
          <w:sz w:val="24"/>
        </w:rPr>
      </w:pPr>
      <w:r>
        <w:rPr>
          <w:rFonts w:hint="eastAsia"/>
          <w:sz w:val="24"/>
        </w:rPr>
        <w:t>注：1、此表在不改变投标内容的情况下可自行制作。</w:t>
      </w:r>
    </w:p>
    <w:p w14:paraId="3E267F92">
      <w:pPr>
        <w:pStyle w:val="4"/>
      </w:pPr>
      <w:r>
        <w:rPr>
          <w:rFonts w:hint="eastAsia"/>
          <w:sz w:val="24"/>
        </w:rPr>
        <w:t>2、本表后附合同复印件</w:t>
      </w:r>
      <w:r>
        <w:rPr>
          <w:rFonts w:hint="eastAsia" w:ascii="宋体" w:hAnsi="宋体"/>
          <w:sz w:val="24"/>
        </w:rPr>
        <w:t>。</w:t>
      </w:r>
    </w:p>
    <w:p w14:paraId="344B8B48">
      <w:pPr>
        <w:spacing w:before="50" w:after="50" w:line="500" w:lineRule="exact"/>
        <w:rPr>
          <w:rFonts w:ascii="宋体" w:hAnsi="宋体" w:cs="宋体"/>
          <w:b/>
          <w:bCs/>
          <w:sz w:val="24"/>
        </w:rPr>
      </w:pPr>
    </w:p>
    <w:p w14:paraId="4538CDC5">
      <w:pPr>
        <w:pStyle w:val="18"/>
        <w:tabs>
          <w:tab w:val="left" w:pos="4312"/>
        </w:tabs>
        <w:spacing w:before="120" w:after="120" w:line="360" w:lineRule="auto"/>
        <w:rPr>
          <w:rFonts w:ascii="Times New Roman" w:hAnsi="Times New Roman"/>
        </w:rPr>
      </w:pPr>
      <w:r>
        <w:rPr>
          <w:rFonts w:hint="eastAsia" w:ascii="Times New Roman" w:hAnsi="Times New Roman"/>
        </w:rPr>
        <w:t>投标单位（公章）：</w:t>
      </w:r>
    </w:p>
    <w:p w14:paraId="0A3CA946">
      <w:pPr>
        <w:pStyle w:val="18"/>
        <w:tabs>
          <w:tab w:val="left" w:pos="4312"/>
        </w:tabs>
        <w:spacing w:before="120" w:after="120" w:line="360" w:lineRule="auto"/>
        <w:ind w:firstLine="240" w:firstLineChars="100"/>
        <w:rPr>
          <w:rFonts w:ascii="Times New Roman" w:hAnsi="Times New Roman"/>
        </w:rPr>
      </w:pPr>
      <w:r>
        <w:rPr>
          <w:rFonts w:hint="eastAsia" w:ascii="Times New Roman" w:hAnsi="Times New Roman"/>
        </w:rPr>
        <w:t>授权</w:t>
      </w:r>
      <w:r>
        <w:rPr>
          <w:rFonts w:ascii="Times New Roman" w:hAnsi="Times New Roman"/>
        </w:rPr>
        <w:t>代表签字：</w:t>
      </w:r>
    </w:p>
    <w:p w14:paraId="53854497">
      <w:pPr>
        <w:pStyle w:val="18"/>
        <w:tabs>
          <w:tab w:val="left" w:pos="4312"/>
        </w:tabs>
        <w:spacing w:before="120" w:after="120" w:line="360" w:lineRule="auto"/>
        <w:ind w:firstLine="360" w:firstLineChars="150"/>
        <w:rPr>
          <w:rFonts w:ascii="Times New Roman" w:hAnsi="Times New Roman"/>
        </w:rPr>
      </w:pPr>
      <w:r>
        <w:rPr>
          <w:rFonts w:hint="eastAsia" w:ascii="Times New Roman" w:hAnsi="Times New Roman"/>
        </w:rPr>
        <w:t xml:space="preserve">      日期：</w:t>
      </w:r>
    </w:p>
    <w:p w14:paraId="1B38AA55">
      <w:pPr>
        <w:rPr>
          <w:rFonts w:ascii="宋体" w:hAnsi="宋体"/>
          <w:b/>
          <w:sz w:val="24"/>
        </w:rPr>
      </w:pPr>
      <w:r>
        <w:rPr>
          <w:rFonts w:hint="eastAsia" w:ascii="宋体" w:hAnsi="宋体"/>
          <w:b/>
          <w:sz w:val="24"/>
        </w:rPr>
        <w:br w:type="page"/>
      </w:r>
    </w:p>
    <w:p w14:paraId="69F4A8A2">
      <w:pPr>
        <w:snapToGrid w:val="0"/>
        <w:spacing w:before="50" w:after="120" w:afterLines="50" w:line="360" w:lineRule="auto"/>
        <w:jc w:val="left"/>
        <w:rPr>
          <w:rFonts w:ascii="宋体" w:hAnsi="宋体"/>
          <w:b/>
          <w:sz w:val="24"/>
        </w:rPr>
      </w:pPr>
      <w:r>
        <w:rPr>
          <w:rFonts w:hint="eastAsia" w:ascii="宋体" w:hAnsi="宋体"/>
          <w:b/>
          <w:sz w:val="24"/>
        </w:rPr>
        <w:t>附件1</w:t>
      </w:r>
      <w:r>
        <w:rPr>
          <w:rFonts w:hint="eastAsia" w:ascii="宋体" w:hAnsi="宋体"/>
          <w:b/>
          <w:sz w:val="24"/>
          <w:lang w:val="en-US" w:eastAsia="zh-CN"/>
        </w:rPr>
        <w:t>5</w:t>
      </w:r>
      <w:r>
        <w:rPr>
          <w:rFonts w:hint="eastAsia" w:ascii="宋体" w:hAnsi="宋体"/>
          <w:b/>
          <w:sz w:val="24"/>
        </w:rPr>
        <w:t>：投标函格式：</w:t>
      </w:r>
    </w:p>
    <w:p w14:paraId="22B382E9">
      <w:pPr>
        <w:snapToGrid w:val="0"/>
        <w:spacing w:before="120" w:beforeLines="50" w:after="50" w:line="360" w:lineRule="auto"/>
        <w:jc w:val="center"/>
        <w:rPr>
          <w:rFonts w:ascii="宋体" w:hAnsi="宋体"/>
          <w:b/>
          <w:sz w:val="24"/>
          <w:szCs w:val="20"/>
        </w:rPr>
      </w:pPr>
      <w:r>
        <w:rPr>
          <w:rFonts w:hint="eastAsia" w:ascii="宋体" w:hAnsi="宋体"/>
          <w:b/>
          <w:sz w:val="24"/>
        </w:rPr>
        <w:t>投标函</w:t>
      </w:r>
    </w:p>
    <w:p w14:paraId="19326BEE">
      <w:pPr>
        <w:snapToGrid w:val="0"/>
        <w:spacing w:line="360" w:lineRule="auto"/>
        <w:rPr>
          <w:rFonts w:ascii="宋体" w:hAnsi="宋体"/>
          <w:sz w:val="24"/>
          <w:szCs w:val="20"/>
        </w:rPr>
      </w:pPr>
      <w:r>
        <w:rPr>
          <w:rFonts w:hint="eastAsia" w:ascii="宋体" w:hAnsi="宋体"/>
          <w:sz w:val="24"/>
        </w:rPr>
        <w:t>致：</w:t>
      </w:r>
      <w:r>
        <w:rPr>
          <w:rFonts w:ascii="宋体" w:hAnsi="宋体"/>
          <w:sz w:val="24"/>
        </w:rPr>
        <w:t>______</w:t>
      </w:r>
      <w:r>
        <w:rPr>
          <w:rFonts w:ascii="宋体" w:hAnsi="宋体"/>
          <w:sz w:val="24"/>
          <w:u w:val="single"/>
        </w:rPr>
        <w:t>__</w:t>
      </w:r>
      <w:r>
        <w:rPr>
          <w:rFonts w:ascii="宋体" w:hAnsi="宋体"/>
          <w:sz w:val="24"/>
        </w:rPr>
        <w:t>_</w:t>
      </w:r>
      <w:r>
        <w:rPr>
          <w:rFonts w:hint="eastAsia" w:ascii="宋体" w:hAnsi="宋体"/>
          <w:sz w:val="24"/>
        </w:rPr>
        <w:t>（招标采购单位名称）：</w:t>
      </w:r>
    </w:p>
    <w:p w14:paraId="473EA495">
      <w:pPr>
        <w:snapToGrid w:val="0"/>
        <w:spacing w:line="360" w:lineRule="auto"/>
        <w:ind w:firstLine="480"/>
        <w:rPr>
          <w:rFonts w:ascii="宋体" w:hAnsi="宋体"/>
          <w:sz w:val="24"/>
          <w:szCs w:val="20"/>
        </w:rPr>
      </w:pPr>
      <w:r>
        <w:rPr>
          <w:rFonts w:hint="eastAsia" w:ascii="宋体" w:hAnsi="宋体"/>
          <w:sz w:val="24"/>
        </w:rPr>
        <w:t>根据贵方为项目的招标公告</w:t>
      </w:r>
      <w:r>
        <w:rPr>
          <w:rFonts w:ascii="宋体" w:hAnsi="宋体"/>
          <w:sz w:val="24"/>
        </w:rPr>
        <w:t>/</w:t>
      </w:r>
      <w:r>
        <w:rPr>
          <w:rFonts w:hint="eastAsia" w:ascii="宋体" w:hAnsi="宋体"/>
          <w:sz w:val="24"/>
        </w:rPr>
        <w:t>投标邀请书</w:t>
      </w:r>
    </w:p>
    <w:p w14:paraId="1948214A">
      <w:pPr>
        <w:snapToGrid w:val="0"/>
        <w:spacing w:line="360" w:lineRule="auto"/>
        <w:rPr>
          <w:rFonts w:ascii="宋体" w:hAnsi="宋体"/>
          <w:sz w:val="24"/>
          <w:szCs w:val="20"/>
        </w:rPr>
      </w:pPr>
      <w:r>
        <w:rPr>
          <w:rFonts w:hint="eastAsia" w:ascii="宋体" w:hAnsi="宋体"/>
          <w:sz w:val="24"/>
        </w:rPr>
        <w:t>（项目编号：</w:t>
      </w:r>
      <w:r>
        <w:rPr>
          <w:rFonts w:ascii="宋体" w:hAnsi="宋体"/>
          <w:sz w:val="24"/>
        </w:rPr>
        <w:t>____</w:t>
      </w:r>
      <w:r>
        <w:rPr>
          <w:rFonts w:ascii="宋体" w:hAnsi="宋体"/>
          <w:sz w:val="24"/>
          <w:u w:val="single"/>
        </w:rPr>
        <w:t>__</w:t>
      </w:r>
      <w:r>
        <w:rPr>
          <w:rFonts w:ascii="宋体" w:hAnsi="宋体"/>
          <w:sz w:val="24"/>
        </w:rPr>
        <w:t>_</w:t>
      </w:r>
      <w:r>
        <w:rPr>
          <w:rFonts w:hint="eastAsia" w:ascii="宋体" w:hAnsi="宋体"/>
          <w:sz w:val="24"/>
        </w:rPr>
        <w:t>），签字代表</w:t>
      </w:r>
      <w:r>
        <w:rPr>
          <w:rFonts w:ascii="宋体" w:hAnsi="宋体"/>
          <w:sz w:val="24"/>
        </w:rPr>
        <w:t>______</w:t>
      </w:r>
      <w:r>
        <w:rPr>
          <w:rFonts w:ascii="宋体" w:hAnsi="宋体"/>
          <w:sz w:val="24"/>
          <w:u w:val="single"/>
        </w:rPr>
        <w:t>_</w:t>
      </w:r>
      <w:r>
        <w:rPr>
          <w:rFonts w:hint="eastAsia" w:ascii="宋体" w:hAnsi="宋体"/>
          <w:sz w:val="24"/>
        </w:rPr>
        <w:t>（全名）经正式授权并代表投标人</w:t>
      </w:r>
      <w:r>
        <w:rPr>
          <w:rFonts w:ascii="宋体" w:hAnsi="宋体"/>
          <w:sz w:val="24"/>
        </w:rPr>
        <w:t>_____</w:t>
      </w:r>
      <w:r>
        <w:rPr>
          <w:rFonts w:ascii="宋体" w:hAnsi="宋体"/>
          <w:sz w:val="24"/>
          <w:u w:val="single"/>
        </w:rPr>
        <w:t>____</w:t>
      </w:r>
      <w:r>
        <w:rPr>
          <w:rFonts w:hint="eastAsia" w:ascii="宋体" w:hAnsi="宋体"/>
          <w:sz w:val="24"/>
        </w:rPr>
        <w:t>（投标人名称）提交电子投标文件一份，中标后提供资格响应文件、报价要求响应文件、商务技术响应文件正本各一份，副本各两份。</w:t>
      </w:r>
    </w:p>
    <w:p w14:paraId="5AD1C2DE">
      <w:pPr>
        <w:snapToGrid w:val="0"/>
        <w:spacing w:line="360" w:lineRule="auto"/>
        <w:ind w:firstLine="480" w:firstLineChars="200"/>
        <w:rPr>
          <w:rFonts w:ascii="宋体" w:hAnsi="宋体"/>
          <w:sz w:val="24"/>
          <w:szCs w:val="20"/>
        </w:rPr>
      </w:pPr>
      <w:r>
        <w:rPr>
          <w:rFonts w:hint="eastAsia" w:ascii="宋体" w:hAnsi="宋体"/>
          <w:sz w:val="24"/>
        </w:rPr>
        <w:t>据此函，签字代表宣布同意如下：</w:t>
      </w:r>
    </w:p>
    <w:p w14:paraId="48CB43AF">
      <w:pPr>
        <w:snapToGrid w:val="0"/>
        <w:spacing w:line="360" w:lineRule="auto"/>
        <w:ind w:firstLine="480" w:firstLineChars="200"/>
        <w:rPr>
          <w:rFonts w:ascii="宋体" w:hAnsi="宋体"/>
          <w:sz w:val="24"/>
          <w:szCs w:val="20"/>
        </w:rPr>
      </w:pPr>
      <w:r>
        <w:rPr>
          <w:rFonts w:ascii="宋体" w:hAnsi="宋体"/>
          <w:sz w:val="24"/>
        </w:rPr>
        <w:t>1</w:t>
      </w:r>
      <w:r>
        <w:rPr>
          <w:rFonts w:hint="eastAsia" w:ascii="宋体" w:hAnsi="宋体"/>
          <w:sz w:val="24"/>
        </w:rPr>
        <w:t>.投标人已详细审查全部“招标文件”，包括修改文件（如有的话）以及全部参考资料和有关附件，已经了解我方对于招标文件、采购过程、采购结果有依法进行询问、质疑、投诉的权利及相关渠道和要求。</w:t>
      </w:r>
    </w:p>
    <w:p w14:paraId="475D9D80">
      <w:pPr>
        <w:snapToGrid w:val="0"/>
        <w:spacing w:line="360" w:lineRule="auto"/>
        <w:ind w:firstLine="480" w:firstLineChars="200"/>
        <w:rPr>
          <w:rFonts w:ascii="宋体" w:hAnsi="宋体"/>
          <w:sz w:val="24"/>
          <w:szCs w:val="20"/>
        </w:rPr>
      </w:pPr>
      <w:r>
        <w:rPr>
          <w:rFonts w:ascii="宋体" w:hAnsi="宋体"/>
          <w:sz w:val="24"/>
        </w:rPr>
        <w:t>2</w:t>
      </w:r>
      <w:r>
        <w:rPr>
          <w:rFonts w:hint="eastAsia" w:ascii="宋体" w:hAnsi="宋体"/>
          <w:sz w:val="24"/>
        </w:rPr>
        <w:t>.投标人在投标之前已经与贵方进行了充分的沟通，完全理解并接受招标文件的各项规定和要求，对招标文件的合理性、合法性不再有异议。</w:t>
      </w:r>
    </w:p>
    <w:p w14:paraId="15FAB5E8">
      <w:pPr>
        <w:snapToGrid w:val="0"/>
        <w:spacing w:line="360" w:lineRule="auto"/>
        <w:ind w:firstLine="480" w:firstLineChars="200"/>
        <w:rPr>
          <w:rFonts w:ascii="宋体" w:hAnsi="宋体"/>
          <w:sz w:val="24"/>
          <w:szCs w:val="20"/>
        </w:rPr>
      </w:pPr>
      <w:r>
        <w:rPr>
          <w:rFonts w:ascii="宋体" w:hAnsi="宋体"/>
          <w:sz w:val="24"/>
        </w:rPr>
        <w:t>3</w:t>
      </w:r>
      <w:r>
        <w:rPr>
          <w:rFonts w:hint="eastAsia" w:ascii="宋体" w:hAnsi="宋体"/>
          <w:sz w:val="24"/>
        </w:rPr>
        <w:t>.本投标有效期自开标日起</w:t>
      </w:r>
      <w:r>
        <w:rPr>
          <w:rFonts w:ascii="宋体" w:hAnsi="宋体"/>
          <w:sz w:val="24"/>
        </w:rPr>
        <w:t>______</w:t>
      </w:r>
      <w:r>
        <w:rPr>
          <w:rFonts w:hint="eastAsia" w:ascii="宋体" w:hAnsi="宋体"/>
          <w:sz w:val="24"/>
        </w:rPr>
        <w:t>天。</w:t>
      </w:r>
    </w:p>
    <w:p w14:paraId="7CE582B8">
      <w:pPr>
        <w:snapToGrid w:val="0"/>
        <w:spacing w:line="360" w:lineRule="auto"/>
        <w:ind w:firstLine="480" w:firstLineChars="200"/>
        <w:rPr>
          <w:rFonts w:ascii="宋体" w:hAnsi="宋体"/>
          <w:sz w:val="24"/>
          <w:szCs w:val="20"/>
        </w:rPr>
      </w:pPr>
      <w:r>
        <w:rPr>
          <w:rFonts w:ascii="宋体" w:hAnsi="宋体"/>
          <w:sz w:val="24"/>
        </w:rPr>
        <w:t>4</w:t>
      </w:r>
      <w:r>
        <w:rPr>
          <w:rFonts w:hint="eastAsia" w:ascii="宋体" w:hAnsi="宋体"/>
          <w:sz w:val="24"/>
        </w:rPr>
        <w:t>.如中标，本投标文件至本项目合同履行完毕止均保持有效，本投标人将按“招标文件”及政府采购法律、法规的规定履行合同责任和义务。</w:t>
      </w:r>
    </w:p>
    <w:p w14:paraId="09F638AB">
      <w:pPr>
        <w:snapToGrid w:val="0"/>
        <w:spacing w:line="360" w:lineRule="auto"/>
        <w:ind w:firstLine="480" w:firstLineChars="200"/>
        <w:rPr>
          <w:rFonts w:ascii="宋体" w:hAnsi="宋体"/>
          <w:sz w:val="24"/>
          <w:szCs w:val="20"/>
        </w:rPr>
      </w:pPr>
      <w:r>
        <w:rPr>
          <w:rFonts w:ascii="宋体" w:hAnsi="宋体"/>
          <w:sz w:val="24"/>
        </w:rPr>
        <w:t>5</w:t>
      </w:r>
      <w:r>
        <w:rPr>
          <w:rFonts w:hint="eastAsia" w:ascii="宋体" w:hAnsi="宋体"/>
          <w:sz w:val="24"/>
        </w:rPr>
        <w:t>.投标人同意按照贵方要求提供与投标有关的一切数据或资料。</w:t>
      </w:r>
    </w:p>
    <w:p w14:paraId="4EAC05E2">
      <w:pPr>
        <w:snapToGrid w:val="0"/>
        <w:spacing w:line="360" w:lineRule="auto"/>
        <w:ind w:firstLine="480" w:firstLineChars="200"/>
        <w:rPr>
          <w:rFonts w:ascii="宋体" w:hAnsi="宋体"/>
          <w:sz w:val="24"/>
          <w:szCs w:val="20"/>
        </w:rPr>
      </w:pPr>
      <w:r>
        <w:rPr>
          <w:rFonts w:ascii="宋体" w:hAnsi="宋体"/>
          <w:sz w:val="24"/>
        </w:rPr>
        <w:t>6</w:t>
      </w:r>
      <w:r>
        <w:rPr>
          <w:rFonts w:hint="eastAsia" w:ascii="宋体" w:hAnsi="宋体"/>
          <w:sz w:val="24"/>
        </w:rPr>
        <w:t>.与本投标有关的一切正式往来信函请寄：</w:t>
      </w:r>
    </w:p>
    <w:p w14:paraId="0879BAFC">
      <w:pPr>
        <w:snapToGrid w:val="0"/>
        <w:spacing w:line="360" w:lineRule="auto"/>
        <w:rPr>
          <w:rFonts w:ascii="宋体" w:hAnsi="宋体"/>
          <w:sz w:val="24"/>
          <w:szCs w:val="20"/>
        </w:rPr>
      </w:pPr>
      <w:r>
        <w:rPr>
          <w:rFonts w:hint="eastAsia" w:ascii="宋体" w:hAnsi="宋体"/>
          <w:sz w:val="24"/>
        </w:rPr>
        <w:t>地址：</w:t>
      </w:r>
      <w:r>
        <w:rPr>
          <w:rFonts w:ascii="宋体" w:hAnsi="宋体"/>
          <w:sz w:val="24"/>
        </w:rPr>
        <w:t>__________</w:t>
      </w:r>
      <w:r>
        <w:rPr>
          <w:rFonts w:ascii="宋体" w:hAnsi="宋体"/>
          <w:sz w:val="24"/>
          <w:u w:val="single"/>
        </w:rPr>
        <w:t>_</w:t>
      </w:r>
      <w:r>
        <w:rPr>
          <w:rFonts w:ascii="宋体" w:hAnsi="宋体"/>
          <w:sz w:val="24"/>
        </w:rPr>
        <w:t>____</w:t>
      </w:r>
      <w:r>
        <w:rPr>
          <w:rFonts w:hint="eastAsia" w:ascii="宋体" w:hAnsi="宋体"/>
          <w:sz w:val="24"/>
        </w:rPr>
        <w:t>邮编：</w:t>
      </w:r>
      <w:r>
        <w:rPr>
          <w:rFonts w:ascii="宋体" w:hAnsi="宋体"/>
          <w:sz w:val="24"/>
        </w:rPr>
        <w:t>__________</w:t>
      </w:r>
      <w:r>
        <w:rPr>
          <w:rFonts w:hint="eastAsia" w:ascii="宋体" w:hAnsi="宋体"/>
          <w:sz w:val="24"/>
        </w:rPr>
        <w:t>电话：</w:t>
      </w:r>
      <w:r>
        <w:rPr>
          <w:rFonts w:ascii="宋体" w:hAnsi="宋体"/>
          <w:sz w:val="24"/>
        </w:rPr>
        <w:t>______________</w:t>
      </w:r>
    </w:p>
    <w:p w14:paraId="2F45E93D">
      <w:pPr>
        <w:snapToGrid w:val="0"/>
        <w:spacing w:line="360" w:lineRule="auto"/>
        <w:rPr>
          <w:rFonts w:ascii="宋体" w:hAnsi="宋体"/>
          <w:sz w:val="24"/>
          <w:szCs w:val="20"/>
        </w:rPr>
      </w:pPr>
      <w:r>
        <w:rPr>
          <w:rFonts w:hint="eastAsia" w:ascii="宋体" w:hAnsi="宋体"/>
          <w:sz w:val="24"/>
        </w:rPr>
        <w:t>传真：</w:t>
      </w:r>
      <w:r>
        <w:rPr>
          <w:rFonts w:ascii="宋体" w:hAnsi="宋体"/>
          <w:sz w:val="24"/>
        </w:rPr>
        <w:t>______________</w:t>
      </w:r>
      <w:r>
        <w:rPr>
          <w:rFonts w:hint="eastAsia" w:ascii="宋体" w:hAnsi="宋体"/>
          <w:sz w:val="24"/>
        </w:rPr>
        <w:t>投标人代表姓名</w:t>
      </w:r>
      <w:r>
        <w:rPr>
          <w:rFonts w:ascii="宋体" w:hAnsi="宋体"/>
          <w:sz w:val="24"/>
        </w:rPr>
        <w:t>___________</w:t>
      </w:r>
      <w:r>
        <w:rPr>
          <w:rFonts w:hint="eastAsia" w:ascii="宋体" w:hAnsi="宋体"/>
          <w:sz w:val="24"/>
        </w:rPr>
        <w:t>职务：</w:t>
      </w:r>
      <w:r>
        <w:rPr>
          <w:rFonts w:ascii="宋体" w:hAnsi="宋体"/>
          <w:sz w:val="24"/>
        </w:rPr>
        <w:t>_____________</w:t>
      </w:r>
    </w:p>
    <w:p w14:paraId="47AF4F5C">
      <w:pPr>
        <w:snapToGrid w:val="0"/>
        <w:spacing w:line="360" w:lineRule="auto"/>
        <w:rPr>
          <w:rFonts w:ascii="宋体" w:hAnsi="宋体"/>
          <w:sz w:val="24"/>
          <w:szCs w:val="20"/>
        </w:rPr>
      </w:pPr>
      <w:r>
        <w:rPr>
          <w:rFonts w:hint="eastAsia" w:ascii="宋体" w:hAnsi="宋体"/>
          <w:sz w:val="24"/>
        </w:rPr>
        <w:t>投标人名称</w:t>
      </w:r>
      <w:r>
        <w:rPr>
          <w:rFonts w:ascii="宋体" w:hAnsi="宋体"/>
          <w:sz w:val="24"/>
        </w:rPr>
        <w:t>(</w:t>
      </w:r>
      <w:r>
        <w:rPr>
          <w:rFonts w:hint="eastAsia" w:ascii="宋体" w:hAnsi="宋体"/>
          <w:sz w:val="24"/>
        </w:rPr>
        <w:t>公章</w:t>
      </w:r>
      <w:r>
        <w:rPr>
          <w:rFonts w:ascii="宋体" w:hAnsi="宋体"/>
          <w:sz w:val="24"/>
        </w:rPr>
        <w:t>):___________________</w:t>
      </w:r>
    </w:p>
    <w:p w14:paraId="782E1215">
      <w:pPr>
        <w:snapToGrid w:val="0"/>
        <w:spacing w:line="360" w:lineRule="auto"/>
        <w:rPr>
          <w:rFonts w:ascii="宋体" w:hAnsi="宋体"/>
          <w:sz w:val="24"/>
        </w:rPr>
      </w:pPr>
      <w:r>
        <w:rPr>
          <w:rFonts w:hint="eastAsia" w:ascii="宋体" w:hAnsi="宋体"/>
          <w:sz w:val="24"/>
        </w:rPr>
        <w:t>授权代表签字</w:t>
      </w:r>
      <w:r>
        <w:rPr>
          <w:rFonts w:ascii="宋体" w:hAnsi="宋体"/>
          <w:sz w:val="24"/>
        </w:rPr>
        <w:t>:___________</w:t>
      </w:r>
    </w:p>
    <w:p w14:paraId="08DDF092">
      <w:pPr>
        <w:snapToGrid w:val="0"/>
        <w:spacing w:line="360" w:lineRule="auto"/>
        <w:rPr>
          <w:rFonts w:ascii="宋体" w:hAnsi="宋体"/>
          <w:sz w:val="30"/>
          <w:szCs w:val="20"/>
        </w:rPr>
      </w:pPr>
      <w:r>
        <w:rPr>
          <w:rFonts w:hint="eastAsia" w:ascii="宋体" w:hAnsi="宋体"/>
          <w:sz w:val="24"/>
        </w:rPr>
        <w:t>日期</w:t>
      </w:r>
      <w:r>
        <w:rPr>
          <w:rFonts w:ascii="宋体" w:hAnsi="宋体"/>
          <w:sz w:val="24"/>
        </w:rPr>
        <w:t>:_____</w:t>
      </w:r>
      <w:r>
        <w:rPr>
          <w:rFonts w:hint="eastAsia" w:ascii="宋体" w:hAnsi="宋体"/>
          <w:sz w:val="24"/>
        </w:rPr>
        <w:t>年</w:t>
      </w:r>
      <w:r>
        <w:rPr>
          <w:rFonts w:ascii="宋体" w:hAnsi="宋体"/>
          <w:sz w:val="24"/>
        </w:rPr>
        <w:t>___</w:t>
      </w:r>
      <w:r>
        <w:rPr>
          <w:rFonts w:hint="eastAsia" w:ascii="宋体" w:hAnsi="宋体"/>
          <w:sz w:val="24"/>
        </w:rPr>
        <w:t>月</w:t>
      </w:r>
      <w:r>
        <w:rPr>
          <w:rFonts w:ascii="宋体" w:hAnsi="宋体"/>
          <w:sz w:val="24"/>
        </w:rPr>
        <w:t>___</w:t>
      </w:r>
      <w:r>
        <w:rPr>
          <w:rFonts w:hint="eastAsia" w:ascii="宋体" w:hAnsi="宋体"/>
          <w:sz w:val="24"/>
        </w:rPr>
        <w:t>日</w:t>
      </w:r>
    </w:p>
    <w:p w14:paraId="49A91C6B">
      <w:pPr>
        <w:rPr>
          <w:rFonts w:ascii="宋体" w:hAnsi="宋体"/>
          <w:b/>
          <w:sz w:val="24"/>
        </w:rPr>
      </w:pPr>
      <w:r>
        <w:rPr>
          <w:rFonts w:ascii="宋体" w:hAnsi="宋体"/>
          <w:b/>
          <w:sz w:val="24"/>
        </w:rPr>
        <w:br w:type="page"/>
      </w:r>
    </w:p>
    <w:p w14:paraId="436D777F">
      <w:pPr>
        <w:snapToGrid w:val="0"/>
        <w:spacing w:before="50" w:after="50" w:line="360" w:lineRule="auto"/>
        <w:ind w:left="-2" w:leftChars="-72" w:right="-817" w:rightChars="-389" w:hanging="149" w:hangingChars="62"/>
        <w:rPr>
          <w:rFonts w:ascii="宋体" w:hAnsi="宋体"/>
          <w:sz w:val="24"/>
          <w:highlight w:val="green"/>
        </w:rPr>
      </w:pPr>
      <w:r>
        <w:rPr>
          <w:rFonts w:hint="eastAsia" w:ascii="宋体" w:hAnsi="宋体"/>
          <w:b/>
          <w:sz w:val="24"/>
        </w:rPr>
        <w:t>附件1</w:t>
      </w:r>
      <w:r>
        <w:rPr>
          <w:rFonts w:hint="eastAsia" w:ascii="宋体" w:hAnsi="宋体"/>
          <w:b/>
          <w:sz w:val="24"/>
          <w:lang w:val="en-US" w:eastAsia="zh-CN"/>
        </w:rPr>
        <w:t>6</w:t>
      </w:r>
      <w:r>
        <w:rPr>
          <w:rFonts w:hint="eastAsia" w:ascii="宋体" w:hAnsi="宋体"/>
          <w:b/>
          <w:sz w:val="24"/>
        </w:rPr>
        <w:t>：开标一览表</w:t>
      </w:r>
    </w:p>
    <w:p w14:paraId="29FB0D11">
      <w:pPr>
        <w:snapToGrid w:val="0"/>
        <w:spacing w:before="50" w:after="50" w:line="360" w:lineRule="auto"/>
        <w:jc w:val="center"/>
        <w:rPr>
          <w:rFonts w:ascii="宋体" w:hAnsi="宋体" w:cs="宋体"/>
          <w:b/>
          <w:sz w:val="30"/>
          <w:szCs w:val="20"/>
        </w:rPr>
      </w:pPr>
      <w:r>
        <w:rPr>
          <w:rFonts w:hint="eastAsia" w:ascii="宋体" w:hAnsi="宋体" w:cs="宋体"/>
          <w:b/>
          <w:sz w:val="30"/>
        </w:rPr>
        <w:t>开标一览表</w:t>
      </w:r>
    </w:p>
    <w:p w14:paraId="47DAABE6">
      <w:pPr>
        <w:snapToGrid w:val="0"/>
        <w:spacing w:before="50" w:after="50" w:line="360" w:lineRule="auto"/>
        <w:rPr>
          <w:rFonts w:ascii="宋体" w:hAnsi="宋体" w:cs="宋体"/>
          <w:sz w:val="24"/>
        </w:rPr>
      </w:pPr>
    </w:p>
    <w:p w14:paraId="702178AD">
      <w:pPr>
        <w:snapToGrid w:val="0"/>
        <w:spacing w:before="50" w:after="50" w:line="360" w:lineRule="auto"/>
        <w:rPr>
          <w:rFonts w:ascii="宋体" w:hAnsi="宋体" w:cs="宋体"/>
          <w:sz w:val="24"/>
          <w:szCs w:val="20"/>
        </w:rPr>
      </w:pPr>
      <w:r>
        <w:rPr>
          <w:rFonts w:hint="eastAsia" w:ascii="宋体" w:hAnsi="宋体" w:cs="宋体"/>
          <w:sz w:val="24"/>
        </w:rPr>
        <w:t>招标编号：                标项：                  单位：元</w:t>
      </w:r>
    </w:p>
    <w:p w14:paraId="54CA30AF">
      <w:pPr>
        <w:snapToGrid w:val="0"/>
        <w:spacing w:before="50" w:after="50" w:line="360" w:lineRule="auto"/>
        <w:jc w:val="left"/>
        <w:rPr>
          <w:rFonts w:ascii="宋体" w:hAnsi="宋体" w:cs="宋体"/>
          <w:sz w:val="24"/>
        </w:rPr>
      </w:pPr>
    </w:p>
    <w:tbl>
      <w:tblPr>
        <w:tblStyle w:val="30"/>
        <w:tblW w:w="89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9"/>
        <w:gridCol w:w="1942"/>
        <w:gridCol w:w="546"/>
        <w:gridCol w:w="552"/>
        <w:gridCol w:w="1440"/>
        <w:gridCol w:w="1079"/>
        <w:gridCol w:w="718"/>
        <w:gridCol w:w="1261"/>
        <w:gridCol w:w="722"/>
      </w:tblGrid>
      <w:tr w14:paraId="294305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1A8B6671">
            <w:pPr>
              <w:snapToGrid w:val="0"/>
              <w:spacing w:before="50" w:after="50"/>
              <w:jc w:val="center"/>
              <w:rPr>
                <w:rFonts w:ascii="宋体" w:hAnsi="宋体"/>
                <w:b/>
                <w:szCs w:val="30"/>
              </w:rPr>
            </w:pPr>
            <w:r>
              <w:rPr>
                <w:rFonts w:hint="eastAsia" w:ascii="宋体" w:hAnsi="宋体"/>
                <w:b/>
                <w:szCs w:val="30"/>
              </w:rPr>
              <w:t>序号</w:t>
            </w:r>
          </w:p>
        </w:tc>
        <w:tc>
          <w:tcPr>
            <w:tcW w:w="1942" w:type="dxa"/>
            <w:tcBorders>
              <w:top w:val="single" w:color="auto" w:sz="4" w:space="0"/>
              <w:left w:val="single" w:color="auto" w:sz="4" w:space="0"/>
              <w:bottom w:val="single" w:color="auto" w:sz="4" w:space="0"/>
              <w:right w:val="single" w:color="auto" w:sz="4" w:space="0"/>
            </w:tcBorders>
            <w:vAlign w:val="center"/>
          </w:tcPr>
          <w:p w14:paraId="545994E6">
            <w:pPr>
              <w:snapToGrid w:val="0"/>
              <w:spacing w:before="50" w:after="50"/>
              <w:jc w:val="center"/>
              <w:rPr>
                <w:rFonts w:ascii="宋体" w:hAnsi="宋体"/>
                <w:b/>
                <w:szCs w:val="30"/>
              </w:rPr>
            </w:pPr>
            <w:r>
              <w:rPr>
                <w:rFonts w:hint="eastAsia" w:ascii="宋体" w:hAnsi="宋体" w:cs="宋体"/>
                <w:b/>
                <w:szCs w:val="30"/>
              </w:rPr>
              <w:t>货物规格型号（或服务内容）</w:t>
            </w:r>
          </w:p>
        </w:tc>
        <w:tc>
          <w:tcPr>
            <w:tcW w:w="546" w:type="dxa"/>
            <w:tcBorders>
              <w:top w:val="single" w:color="auto" w:sz="4" w:space="0"/>
              <w:left w:val="single" w:color="auto" w:sz="4" w:space="0"/>
              <w:bottom w:val="single" w:color="auto" w:sz="4" w:space="0"/>
              <w:right w:val="single" w:color="auto" w:sz="4" w:space="0"/>
            </w:tcBorders>
            <w:vAlign w:val="center"/>
          </w:tcPr>
          <w:p w14:paraId="3CB01324">
            <w:pPr>
              <w:snapToGrid w:val="0"/>
              <w:spacing w:before="50" w:after="50"/>
              <w:jc w:val="center"/>
              <w:rPr>
                <w:rFonts w:ascii="宋体" w:hAnsi="宋体"/>
                <w:b/>
                <w:szCs w:val="30"/>
              </w:rPr>
            </w:pPr>
            <w:r>
              <w:rPr>
                <w:rFonts w:hint="eastAsia" w:ascii="宋体" w:hAnsi="宋体"/>
                <w:b/>
                <w:szCs w:val="30"/>
              </w:rPr>
              <w:t>数量</w:t>
            </w:r>
          </w:p>
        </w:tc>
        <w:tc>
          <w:tcPr>
            <w:tcW w:w="552" w:type="dxa"/>
            <w:tcBorders>
              <w:top w:val="single" w:color="auto" w:sz="4" w:space="0"/>
              <w:left w:val="single" w:color="auto" w:sz="4" w:space="0"/>
              <w:bottom w:val="single" w:color="auto" w:sz="4" w:space="0"/>
              <w:right w:val="single" w:color="auto" w:sz="4" w:space="0"/>
            </w:tcBorders>
            <w:vAlign w:val="center"/>
          </w:tcPr>
          <w:p w14:paraId="48838ECB">
            <w:pPr>
              <w:snapToGrid w:val="0"/>
              <w:spacing w:before="50" w:after="50"/>
              <w:jc w:val="center"/>
              <w:rPr>
                <w:rFonts w:ascii="宋体" w:hAnsi="宋体"/>
                <w:b/>
                <w:szCs w:val="30"/>
              </w:rPr>
            </w:pPr>
            <w:r>
              <w:rPr>
                <w:rFonts w:hint="eastAsia" w:ascii="宋体" w:hAnsi="宋体"/>
                <w:b/>
                <w:szCs w:val="30"/>
              </w:rPr>
              <w:t>产地</w:t>
            </w:r>
          </w:p>
        </w:tc>
        <w:tc>
          <w:tcPr>
            <w:tcW w:w="1440" w:type="dxa"/>
            <w:tcBorders>
              <w:top w:val="single" w:color="auto" w:sz="4" w:space="0"/>
              <w:left w:val="single" w:color="auto" w:sz="4" w:space="0"/>
              <w:bottom w:val="single" w:color="auto" w:sz="4" w:space="0"/>
              <w:right w:val="single" w:color="auto" w:sz="4" w:space="0"/>
            </w:tcBorders>
            <w:vAlign w:val="center"/>
          </w:tcPr>
          <w:p w14:paraId="1A655D52">
            <w:pPr>
              <w:snapToGrid w:val="0"/>
              <w:spacing w:before="50" w:after="50"/>
              <w:jc w:val="center"/>
              <w:rPr>
                <w:rFonts w:ascii="宋体" w:hAnsi="宋体"/>
                <w:b/>
                <w:szCs w:val="30"/>
              </w:rPr>
            </w:pPr>
            <w:r>
              <w:rPr>
                <w:rFonts w:hint="eastAsia" w:ascii="宋体" w:hAnsi="宋体"/>
                <w:b/>
                <w:szCs w:val="30"/>
              </w:rPr>
              <w:t>品牌及厂家</w:t>
            </w:r>
          </w:p>
        </w:tc>
        <w:tc>
          <w:tcPr>
            <w:tcW w:w="1079" w:type="dxa"/>
            <w:tcBorders>
              <w:top w:val="single" w:color="auto" w:sz="4" w:space="0"/>
              <w:left w:val="single" w:color="auto" w:sz="4" w:space="0"/>
              <w:bottom w:val="single" w:color="auto" w:sz="4" w:space="0"/>
              <w:right w:val="single" w:color="auto" w:sz="4" w:space="0"/>
            </w:tcBorders>
            <w:vAlign w:val="center"/>
          </w:tcPr>
          <w:p w14:paraId="45BB1E8F">
            <w:pPr>
              <w:snapToGrid w:val="0"/>
              <w:spacing w:before="50" w:after="50"/>
              <w:jc w:val="center"/>
              <w:rPr>
                <w:rFonts w:ascii="宋体" w:hAnsi="宋体"/>
                <w:b/>
                <w:szCs w:val="30"/>
              </w:rPr>
            </w:pPr>
            <w:r>
              <w:rPr>
                <w:rFonts w:hint="eastAsia" w:ascii="宋体" w:hAnsi="宋体"/>
                <w:b/>
                <w:szCs w:val="30"/>
              </w:rPr>
              <w:t>规格型号</w:t>
            </w:r>
          </w:p>
        </w:tc>
        <w:tc>
          <w:tcPr>
            <w:tcW w:w="718" w:type="dxa"/>
            <w:tcBorders>
              <w:top w:val="single" w:color="auto" w:sz="4" w:space="0"/>
              <w:left w:val="single" w:color="auto" w:sz="4" w:space="0"/>
              <w:bottom w:val="single" w:color="auto" w:sz="4" w:space="0"/>
              <w:right w:val="single" w:color="auto" w:sz="4" w:space="0"/>
            </w:tcBorders>
            <w:vAlign w:val="center"/>
          </w:tcPr>
          <w:p w14:paraId="53E4F2FB">
            <w:pPr>
              <w:snapToGrid w:val="0"/>
              <w:spacing w:before="50" w:after="50"/>
              <w:jc w:val="center"/>
              <w:rPr>
                <w:rFonts w:ascii="宋体" w:hAnsi="宋体"/>
                <w:b/>
                <w:szCs w:val="30"/>
              </w:rPr>
            </w:pPr>
            <w:r>
              <w:rPr>
                <w:rFonts w:hint="eastAsia" w:ascii="宋体" w:hAnsi="宋体"/>
                <w:b/>
                <w:szCs w:val="30"/>
              </w:rPr>
              <w:t>单价</w:t>
            </w:r>
          </w:p>
        </w:tc>
        <w:tc>
          <w:tcPr>
            <w:tcW w:w="1261" w:type="dxa"/>
            <w:tcBorders>
              <w:top w:val="single" w:color="auto" w:sz="4" w:space="0"/>
              <w:left w:val="single" w:color="auto" w:sz="4" w:space="0"/>
              <w:bottom w:val="single" w:color="auto" w:sz="4" w:space="0"/>
              <w:right w:val="single" w:color="auto" w:sz="4" w:space="0"/>
            </w:tcBorders>
            <w:vAlign w:val="center"/>
          </w:tcPr>
          <w:p w14:paraId="6A97C6C0">
            <w:pPr>
              <w:snapToGrid w:val="0"/>
              <w:spacing w:before="50" w:after="50"/>
              <w:jc w:val="center"/>
              <w:rPr>
                <w:rFonts w:ascii="宋体" w:hAnsi="宋体"/>
                <w:b/>
                <w:szCs w:val="30"/>
              </w:rPr>
            </w:pPr>
            <w:r>
              <w:rPr>
                <w:rFonts w:hint="eastAsia" w:ascii="宋体" w:hAnsi="宋体"/>
                <w:b/>
                <w:szCs w:val="30"/>
              </w:rPr>
              <w:t>投标报价</w:t>
            </w:r>
          </w:p>
        </w:tc>
        <w:tc>
          <w:tcPr>
            <w:tcW w:w="722" w:type="dxa"/>
            <w:tcBorders>
              <w:top w:val="single" w:color="auto" w:sz="4" w:space="0"/>
              <w:left w:val="single" w:color="auto" w:sz="4" w:space="0"/>
              <w:bottom w:val="single" w:color="auto" w:sz="4" w:space="0"/>
              <w:right w:val="single" w:color="auto" w:sz="4" w:space="0"/>
            </w:tcBorders>
            <w:vAlign w:val="center"/>
          </w:tcPr>
          <w:p w14:paraId="0E33CB11">
            <w:pPr>
              <w:snapToGrid w:val="0"/>
              <w:spacing w:before="50" w:after="50"/>
              <w:jc w:val="center"/>
              <w:rPr>
                <w:rFonts w:ascii="宋体" w:hAnsi="宋体"/>
                <w:b/>
                <w:szCs w:val="30"/>
              </w:rPr>
            </w:pPr>
            <w:r>
              <w:rPr>
                <w:rFonts w:hint="eastAsia" w:ascii="宋体" w:hAnsi="宋体"/>
                <w:b/>
                <w:szCs w:val="30"/>
              </w:rPr>
              <w:t>备注</w:t>
            </w:r>
          </w:p>
        </w:tc>
      </w:tr>
      <w:tr w14:paraId="524F9E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58861961">
            <w:pPr>
              <w:snapToGrid w:val="0"/>
              <w:spacing w:before="50" w:after="50"/>
              <w:jc w:val="center"/>
              <w:rPr>
                <w:rFonts w:ascii="宋体" w:hAnsi="宋体"/>
                <w:b/>
                <w:szCs w:val="30"/>
              </w:rPr>
            </w:pPr>
          </w:p>
        </w:tc>
        <w:tc>
          <w:tcPr>
            <w:tcW w:w="1942" w:type="dxa"/>
            <w:tcBorders>
              <w:top w:val="single" w:color="auto" w:sz="4" w:space="0"/>
              <w:left w:val="single" w:color="auto" w:sz="4" w:space="0"/>
              <w:bottom w:val="single" w:color="auto" w:sz="4" w:space="0"/>
              <w:right w:val="single" w:color="auto" w:sz="4" w:space="0"/>
            </w:tcBorders>
            <w:vAlign w:val="center"/>
          </w:tcPr>
          <w:p w14:paraId="0FD6E12C">
            <w:pPr>
              <w:snapToGrid w:val="0"/>
              <w:spacing w:before="50" w:after="50"/>
              <w:jc w:val="center"/>
              <w:rPr>
                <w:rFonts w:ascii="宋体" w:hAnsi="宋体"/>
                <w:b/>
                <w:szCs w:val="30"/>
              </w:rPr>
            </w:pPr>
          </w:p>
        </w:tc>
        <w:tc>
          <w:tcPr>
            <w:tcW w:w="546" w:type="dxa"/>
            <w:tcBorders>
              <w:top w:val="single" w:color="auto" w:sz="4" w:space="0"/>
              <w:left w:val="single" w:color="auto" w:sz="4" w:space="0"/>
              <w:bottom w:val="single" w:color="auto" w:sz="4" w:space="0"/>
              <w:right w:val="single" w:color="auto" w:sz="4" w:space="0"/>
            </w:tcBorders>
            <w:vAlign w:val="center"/>
          </w:tcPr>
          <w:p w14:paraId="331D8C09">
            <w:pPr>
              <w:snapToGrid w:val="0"/>
              <w:spacing w:before="50" w:after="50"/>
              <w:jc w:val="center"/>
              <w:rPr>
                <w:rFonts w:ascii="宋体" w:hAnsi="宋体"/>
                <w:b/>
                <w:szCs w:val="30"/>
              </w:rPr>
            </w:pPr>
          </w:p>
        </w:tc>
        <w:tc>
          <w:tcPr>
            <w:tcW w:w="552" w:type="dxa"/>
            <w:tcBorders>
              <w:top w:val="single" w:color="auto" w:sz="4" w:space="0"/>
              <w:left w:val="single" w:color="auto" w:sz="4" w:space="0"/>
              <w:bottom w:val="single" w:color="auto" w:sz="4" w:space="0"/>
              <w:right w:val="single" w:color="auto" w:sz="4" w:space="0"/>
            </w:tcBorders>
            <w:vAlign w:val="center"/>
          </w:tcPr>
          <w:p w14:paraId="47A49662">
            <w:pPr>
              <w:snapToGrid w:val="0"/>
              <w:spacing w:before="50" w:after="50"/>
              <w:jc w:val="center"/>
              <w:rPr>
                <w:rFonts w:ascii="宋体" w:hAnsi="宋体"/>
                <w:b/>
                <w:szCs w:val="30"/>
              </w:rPr>
            </w:pPr>
          </w:p>
        </w:tc>
        <w:tc>
          <w:tcPr>
            <w:tcW w:w="1440" w:type="dxa"/>
            <w:tcBorders>
              <w:top w:val="single" w:color="auto" w:sz="4" w:space="0"/>
              <w:left w:val="single" w:color="auto" w:sz="4" w:space="0"/>
              <w:bottom w:val="single" w:color="auto" w:sz="4" w:space="0"/>
              <w:right w:val="single" w:color="auto" w:sz="4" w:space="0"/>
            </w:tcBorders>
            <w:vAlign w:val="center"/>
          </w:tcPr>
          <w:p w14:paraId="59EFA711">
            <w:pPr>
              <w:snapToGrid w:val="0"/>
              <w:spacing w:before="50" w:after="50"/>
              <w:jc w:val="center"/>
              <w:rPr>
                <w:rFonts w:ascii="宋体" w:hAnsi="宋体"/>
                <w:b/>
                <w:szCs w:val="30"/>
              </w:rPr>
            </w:pPr>
          </w:p>
        </w:tc>
        <w:tc>
          <w:tcPr>
            <w:tcW w:w="1079" w:type="dxa"/>
            <w:tcBorders>
              <w:top w:val="single" w:color="auto" w:sz="4" w:space="0"/>
              <w:left w:val="single" w:color="auto" w:sz="4" w:space="0"/>
              <w:bottom w:val="single" w:color="auto" w:sz="4" w:space="0"/>
              <w:right w:val="single" w:color="auto" w:sz="4" w:space="0"/>
            </w:tcBorders>
            <w:vAlign w:val="center"/>
          </w:tcPr>
          <w:p w14:paraId="2B5A21B7">
            <w:pPr>
              <w:snapToGrid w:val="0"/>
              <w:spacing w:before="50" w:after="50"/>
              <w:jc w:val="center"/>
              <w:rPr>
                <w:rFonts w:ascii="宋体" w:hAnsi="宋体"/>
                <w:b/>
                <w:szCs w:val="30"/>
              </w:rPr>
            </w:pPr>
          </w:p>
        </w:tc>
        <w:tc>
          <w:tcPr>
            <w:tcW w:w="718" w:type="dxa"/>
            <w:tcBorders>
              <w:top w:val="single" w:color="auto" w:sz="4" w:space="0"/>
              <w:left w:val="single" w:color="auto" w:sz="4" w:space="0"/>
              <w:bottom w:val="single" w:color="auto" w:sz="4" w:space="0"/>
              <w:right w:val="single" w:color="auto" w:sz="4" w:space="0"/>
            </w:tcBorders>
            <w:vAlign w:val="center"/>
          </w:tcPr>
          <w:p w14:paraId="33454ACF">
            <w:pPr>
              <w:snapToGrid w:val="0"/>
              <w:spacing w:before="50" w:after="50"/>
              <w:jc w:val="center"/>
              <w:rPr>
                <w:rFonts w:ascii="宋体" w:hAnsi="宋体"/>
                <w:b/>
                <w:szCs w:val="30"/>
              </w:rPr>
            </w:pPr>
          </w:p>
        </w:tc>
        <w:tc>
          <w:tcPr>
            <w:tcW w:w="1261" w:type="dxa"/>
            <w:tcBorders>
              <w:top w:val="single" w:color="auto" w:sz="4" w:space="0"/>
              <w:left w:val="single" w:color="auto" w:sz="4" w:space="0"/>
              <w:bottom w:val="single" w:color="auto" w:sz="4" w:space="0"/>
              <w:right w:val="single" w:color="auto" w:sz="4" w:space="0"/>
            </w:tcBorders>
            <w:vAlign w:val="center"/>
          </w:tcPr>
          <w:p w14:paraId="5BE446CA">
            <w:pPr>
              <w:snapToGrid w:val="0"/>
              <w:spacing w:before="50" w:after="50"/>
              <w:jc w:val="center"/>
              <w:rPr>
                <w:rFonts w:ascii="宋体" w:hAnsi="宋体"/>
                <w:b/>
                <w:szCs w:val="30"/>
              </w:rPr>
            </w:pPr>
          </w:p>
        </w:tc>
        <w:tc>
          <w:tcPr>
            <w:tcW w:w="722" w:type="dxa"/>
            <w:tcBorders>
              <w:top w:val="single" w:color="auto" w:sz="4" w:space="0"/>
              <w:left w:val="single" w:color="auto" w:sz="4" w:space="0"/>
              <w:bottom w:val="single" w:color="auto" w:sz="4" w:space="0"/>
              <w:right w:val="single" w:color="auto" w:sz="4" w:space="0"/>
            </w:tcBorders>
            <w:vAlign w:val="center"/>
          </w:tcPr>
          <w:p w14:paraId="7EFAD481">
            <w:pPr>
              <w:snapToGrid w:val="0"/>
              <w:spacing w:before="50" w:after="50"/>
              <w:jc w:val="center"/>
              <w:rPr>
                <w:rFonts w:ascii="宋体" w:hAnsi="宋体"/>
                <w:b/>
                <w:szCs w:val="30"/>
              </w:rPr>
            </w:pPr>
          </w:p>
        </w:tc>
      </w:tr>
      <w:tr w14:paraId="59AB8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4D014251">
            <w:pPr>
              <w:snapToGrid w:val="0"/>
              <w:spacing w:before="50" w:after="50"/>
              <w:jc w:val="center"/>
              <w:rPr>
                <w:rFonts w:ascii="宋体" w:hAnsi="宋体"/>
                <w:b/>
                <w:szCs w:val="30"/>
              </w:rPr>
            </w:pPr>
          </w:p>
        </w:tc>
        <w:tc>
          <w:tcPr>
            <w:tcW w:w="1942" w:type="dxa"/>
            <w:tcBorders>
              <w:top w:val="single" w:color="auto" w:sz="4" w:space="0"/>
              <w:left w:val="single" w:color="auto" w:sz="4" w:space="0"/>
              <w:bottom w:val="single" w:color="auto" w:sz="4" w:space="0"/>
              <w:right w:val="single" w:color="auto" w:sz="4" w:space="0"/>
            </w:tcBorders>
            <w:vAlign w:val="center"/>
          </w:tcPr>
          <w:p w14:paraId="20D1E7B2">
            <w:pPr>
              <w:snapToGrid w:val="0"/>
              <w:spacing w:before="50" w:after="50"/>
              <w:jc w:val="center"/>
              <w:rPr>
                <w:rFonts w:ascii="宋体" w:hAnsi="宋体"/>
                <w:b/>
                <w:szCs w:val="30"/>
              </w:rPr>
            </w:pPr>
          </w:p>
        </w:tc>
        <w:tc>
          <w:tcPr>
            <w:tcW w:w="546" w:type="dxa"/>
            <w:tcBorders>
              <w:top w:val="single" w:color="auto" w:sz="4" w:space="0"/>
              <w:left w:val="single" w:color="auto" w:sz="4" w:space="0"/>
              <w:bottom w:val="single" w:color="auto" w:sz="4" w:space="0"/>
              <w:right w:val="single" w:color="auto" w:sz="4" w:space="0"/>
            </w:tcBorders>
            <w:vAlign w:val="center"/>
          </w:tcPr>
          <w:p w14:paraId="48E94965">
            <w:pPr>
              <w:snapToGrid w:val="0"/>
              <w:spacing w:before="50" w:after="50"/>
              <w:jc w:val="center"/>
              <w:rPr>
                <w:rFonts w:ascii="宋体" w:hAnsi="宋体"/>
                <w:b/>
                <w:szCs w:val="30"/>
              </w:rPr>
            </w:pPr>
          </w:p>
        </w:tc>
        <w:tc>
          <w:tcPr>
            <w:tcW w:w="552" w:type="dxa"/>
            <w:tcBorders>
              <w:top w:val="single" w:color="auto" w:sz="4" w:space="0"/>
              <w:left w:val="single" w:color="auto" w:sz="4" w:space="0"/>
              <w:bottom w:val="single" w:color="auto" w:sz="4" w:space="0"/>
              <w:right w:val="single" w:color="auto" w:sz="4" w:space="0"/>
            </w:tcBorders>
            <w:vAlign w:val="center"/>
          </w:tcPr>
          <w:p w14:paraId="238A2CC0">
            <w:pPr>
              <w:snapToGrid w:val="0"/>
              <w:spacing w:before="50" w:after="50"/>
              <w:jc w:val="center"/>
              <w:rPr>
                <w:rFonts w:ascii="宋体" w:hAnsi="宋体"/>
                <w:b/>
                <w:szCs w:val="30"/>
              </w:rPr>
            </w:pPr>
          </w:p>
        </w:tc>
        <w:tc>
          <w:tcPr>
            <w:tcW w:w="1440" w:type="dxa"/>
            <w:tcBorders>
              <w:top w:val="single" w:color="auto" w:sz="4" w:space="0"/>
              <w:left w:val="single" w:color="auto" w:sz="4" w:space="0"/>
              <w:bottom w:val="single" w:color="auto" w:sz="4" w:space="0"/>
              <w:right w:val="single" w:color="auto" w:sz="4" w:space="0"/>
            </w:tcBorders>
            <w:vAlign w:val="center"/>
          </w:tcPr>
          <w:p w14:paraId="18A60D9D">
            <w:pPr>
              <w:snapToGrid w:val="0"/>
              <w:spacing w:before="50" w:after="50"/>
              <w:jc w:val="center"/>
              <w:rPr>
                <w:rFonts w:ascii="宋体" w:hAnsi="宋体"/>
                <w:b/>
                <w:szCs w:val="30"/>
              </w:rPr>
            </w:pPr>
          </w:p>
        </w:tc>
        <w:tc>
          <w:tcPr>
            <w:tcW w:w="1079" w:type="dxa"/>
            <w:tcBorders>
              <w:top w:val="single" w:color="auto" w:sz="4" w:space="0"/>
              <w:left w:val="single" w:color="auto" w:sz="4" w:space="0"/>
              <w:bottom w:val="single" w:color="auto" w:sz="4" w:space="0"/>
              <w:right w:val="single" w:color="auto" w:sz="4" w:space="0"/>
            </w:tcBorders>
            <w:vAlign w:val="center"/>
          </w:tcPr>
          <w:p w14:paraId="3874B183">
            <w:pPr>
              <w:snapToGrid w:val="0"/>
              <w:spacing w:before="50" w:after="50"/>
              <w:jc w:val="center"/>
              <w:rPr>
                <w:rFonts w:ascii="宋体" w:hAnsi="宋体"/>
                <w:b/>
                <w:szCs w:val="30"/>
              </w:rPr>
            </w:pPr>
          </w:p>
        </w:tc>
        <w:tc>
          <w:tcPr>
            <w:tcW w:w="718" w:type="dxa"/>
            <w:tcBorders>
              <w:top w:val="single" w:color="auto" w:sz="4" w:space="0"/>
              <w:left w:val="single" w:color="auto" w:sz="4" w:space="0"/>
              <w:bottom w:val="single" w:color="auto" w:sz="4" w:space="0"/>
              <w:right w:val="single" w:color="auto" w:sz="4" w:space="0"/>
            </w:tcBorders>
            <w:vAlign w:val="center"/>
          </w:tcPr>
          <w:p w14:paraId="45CB67C9">
            <w:pPr>
              <w:snapToGrid w:val="0"/>
              <w:spacing w:before="50" w:after="50"/>
              <w:jc w:val="center"/>
              <w:rPr>
                <w:rFonts w:ascii="宋体" w:hAnsi="宋体"/>
                <w:b/>
                <w:szCs w:val="30"/>
              </w:rPr>
            </w:pPr>
          </w:p>
        </w:tc>
        <w:tc>
          <w:tcPr>
            <w:tcW w:w="1261" w:type="dxa"/>
            <w:tcBorders>
              <w:top w:val="single" w:color="auto" w:sz="4" w:space="0"/>
              <w:left w:val="single" w:color="auto" w:sz="4" w:space="0"/>
              <w:bottom w:val="single" w:color="auto" w:sz="4" w:space="0"/>
              <w:right w:val="single" w:color="auto" w:sz="4" w:space="0"/>
            </w:tcBorders>
            <w:vAlign w:val="center"/>
          </w:tcPr>
          <w:p w14:paraId="3E5293A0">
            <w:pPr>
              <w:snapToGrid w:val="0"/>
              <w:spacing w:before="50" w:after="50"/>
              <w:jc w:val="center"/>
              <w:rPr>
                <w:rFonts w:ascii="宋体" w:hAnsi="宋体"/>
                <w:b/>
                <w:szCs w:val="30"/>
              </w:rPr>
            </w:pPr>
          </w:p>
        </w:tc>
        <w:tc>
          <w:tcPr>
            <w:tcW w:w="722" w:type="dxa"/>
            <w:tcBorders>
              <w:top w:val="single" w:color="auto" w:sz="4" w:space="0"/>
              <w:left w:val="single" w:color="auto" w:sz="4" w:space="0"/>
              <w:bottom w:val="single" w:color="auto" w:sz="4" w:space="0"/>
              <w:right w:val="single" w:color="auto" w:sz="4" w:space="0"/>
            </w:tcBorders>
            <w:vAlign w:val="center"/>
          </w:tcPr>
          <w:p w14:paraId="156A5231">
            <w:pPr>
              <w:snapToGrid w:val="0"/>
              <w:spacing w:before="50" w:after="50"/>
              <w:jc w:val="center"/>
              <w:rPr>
                <w:rFonts w:ascii="宋体" w:hAnsi="宋体"/>
                <w:b/>
                <w:szCs w:val="30"/>
              </w:rPr>
            </w:pPr>
          </w:p>
        </w:tc>
      </w:tr>
      <w:tr w14:paraId="30E64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77FD17A5">
            <w:pPr>
              <w:snapToGrid w:val="0"/>
              <w:spacing w:before="50" w:after="50"/>
              <w:jc w:val="center"/>
              <w:rPr>
                <w:rFonts w:ascii="宋体" w:hAnsi="宋体"/>
                <w:b/>
                <w:szCs w:val="30"/>
              </w:rPr>
            </w:pPr>
          </w:p>
        </w:tc>
        <w:tc>
          <w:tcPr>
            <w:tcW w:w="1942" w:type="dxa"/>
            <w:tcBorders>
              <w:top w:val="single" w:color="auto" w:sz="4" w:space="0"/>
              <w:left w:val="single" w:color="auto" w:sz="4" w:space="0"/>
              <w:bottom w:val="single" w:color="auto" w:sz="4" w:space="0"/>
              <w:right w:val="single" w:color="auto" w:sz="4" w:space="0"/>
            </w:tcBorders>
            <w:vAlign w:val="center"/>
          </w:tcPr>
          <w:p w14:paraId="0C0FEDCC">
            <w:pPr>
              <w:snapToGrid w:val="0"/>
              <w:spacing w:before="50" w:after="50"/>
              <w:jc w:val="center"/>
              <w:rPr>
                <w:rFonts w:ascii="宋体" w:hAnsi="宋体"/>
                <w:b/>
                <w:szCs w:val="30"/>
              </w:rPr>
            </w:pPr>
          </w:p>
        </w:tc>
        <w:tc>
          <w:tcPr>
            <w:tcW w:w="546" w:type="dxa"/>
            <w:tcBorders>
              <w:top w:val="single" w:color="auto" w:sz="4" w:space="0"/>
              <w:left w:val="single" w:color="auto" w:sz="4" w:space="0"/>
              <w:bottom w:val="single" w:color="auto" w:sz="4" w:space="0"/>
              <w:right w:val="single" w:color="auto" w:sz="4" w:space="0"/>
            </w:tcBorders>
            <w:vAlign w:val="center"/>
          </w:tcPr>
          <w:p w14:paraId="3E520E84">
            <w:pPr>
              <w:snapToGrid w:val="0"/>
              <w:spacing w:before="50" w:after="50"/>
              <w:jc w:val="center"/>
              <w:rPr>
                <w:rFonts w:ascii="宋体" w:hAnsi="宋体"/>
                <w:b/>
                <w:szCs w:val="30"/>
              </w:rPr>
            </w:pPr>
          </w:p>
        </w:tc>
        <w:tc>
          <w:tcPr>
            <w:tcW w:w="552" w:type="dxa"/>
            <w:tcBorders>
              <w:top w:val="single" w:color="auto" w:sz="4" w:space="0"/>
              <w:left w:val="single" w:color="auto" w:sz="4" w:space="0"/>
              <w:bottom w:val="single" w:color="auto" w:sz="4" w:space="0"/>
              <w:right w:val="single" w:color="auto" w:sz="4" w:space="0"/>
            </w:tcBorders>
            <w:vAlign w:val="center"/>
          </w:tcPr>
          <w:p w14:paraId="71FC3145">
            <w:pPr>
              <w:snapToGrid w:val="0"/>
              <w:spacing w:before="50" w:after="50"/>
              <w:jc w:val="center"/>
              <w:rPr>
                <w:rFonts w:ascii="宋体" w:hAnsi="宋体"/>
                <w:b/>
                <w:szCs w:val="30"/>
              </w:rPr>
            </w:pPr>
          </w:p>
        </w:tc>
        <w:tc>
          <w:tcPr>
            <w:tcW w:w="1440" w:type="dxa"/>
            <w:tcBorders>
              <w:top w:val="single" w:color="auto" w:sz="4" w:space="0"/>
              <w:left w:val="single" w:color="auto" w:sz="4" w:space="0"/>
              <w:bottom w:val="single" w:color="auto" w:sz="4" w:space="0"/>
              <w:right w:val="single" w:color="auto" w:sz="4" w:space="0"/>
            </w:tcBorders>
            <w:vAlign w:val="center"/>
          </w:tcPr>
          <w:p w14:paraId="223E0FFB">
            <w:pPr>
              <w:snapToGrid w:val="0"/>
              <w:spacing w:before="50" w:after="50"/>
              <w:jc w:val="center"/>
              <w:rPr>
                <w:rFonts w:ascii="宋体" w:hAnsi="宋体"/>
                <w:b/>
                <w:szCs w:val="30"/>
              </w:rPr>
            </w:pPr>
          </w:p>
        </w:tc>
        <w:tc>
          <w:tcPr>
            <w:tcW w:w="1079" w:type="dxa"/>
            <w:tcBorders>
              <w:top w:val="single" w:color="auto" w:sz="4" w:space="0"/>
              <w:left w:val="single" w:color="auto" w:sz="4" w:space="0"/>
              <w:bottom w:val="single" w:color="auto" w:sz="4" w:space="0"/>
              <w:right w:val="single" w:color="auto" w:sz="4" w:space="0"/>
            </w:tcBorders>
            <w:vAlign w:val="center"/>
          </w:tcPr>
          <w:p w14:paraId="7F44241C">
            <w:pPr>
              <w:snapToGrid w:val="0"/>
              <w:spacing w:before="50" w:after="50"/>
              <w:jc w:val="center"/>
              <w:rPr>
                <w:rFonts w:ascii="宋体" w:hAnsi="宋体"/>
                <w:b/>
                <w:szCs w:val="30"/>
              </w:rPr>
            </w:pPr>
          </w:p>
        </w:tc>
        <w:tc>
          <w:tcPr>
            <w:tcW w:w="718" w:type="dxa"/>
            <w:tcBorders>
              <w:top w:val="single" w:color="auto" w:sz="4" w:space="0"/>
              <w:left w:val="single" w:color="auto" w:sz="4" w:space="0"/>
              <w:bottom w:val="single" w:color="auto" w:sz="4" w:space="0"/>
              <w:right w:val="single" w:color="auto" w:sz="4" w:space="0"/>
            </w:tcBorders>
            <w:vAlign w:val="center"/>
          </w:tcPr>
          <w:p w14:paraId="430DA98B">
            <w:pPr>
              <w:snapToGrid w:val="0"/>
              <w:spacing w:before="50" w:after="50"/>
              <w:jc w:val="center"/>
              <w:rPr>
                <w:rFonts w:ascii="宋体" w:hAnsi="宋体"/>
                <w:b/>
                <w:szCs w:val="30"/>
              </w:rPr>
            </w:pPr>
          </w:p>
        </w:tc>
        <w:tc>
          <w:tcPr>
            <w:tcW w:w="1261" w:type="dxa"/>
            <w:tcBorders>
              <w:top w:val="single" w:color="auto" w:sz="4" w:space="0"/>
              <w:left w:val="single" w:color="auto" w:sz="4" w:space="0"/>
              <w:bottom w:val="single" w:color="auto" w:sz="4" w:space="0"/>
              <w:right w:val="single" w:color="auto" w:sz="4" w:space="0"/>
            </w:tcBorders>
            <w:vAlign w:val="center"/>
          </w:tcPr>
          <w:p w14:paraId="1ABEAEE0">
            <w:pPr>
              <w:snapToGrid w:val="0"/>
              <w:spacing w:before="50" w:after="50"/>
              <w:jc w:val="center"/>
              <w:rPr>
                <w:rFonts w:ascii="宋体" w:hAnsi="宋体"/>
                <w:b/>
                <w:szCs w:val="30"/>
              </w:rPr>
            </w:pPr>
          </w:p>
        </w:tc>
        <w:tc>
          <w:tcPr>
            <w:tcW w:w="722" w:type="dxa"/>
            <w:tcBorders>
              <w:top w:val="single" w:color="auto" w:sz="4" w:space="0"/>
              <w:left w:val="single" w:color="auto" w:sz="4" w:space="0"/>
              <w:bottom w:val="single" w:color="auto" w:sz="4" w:space="0"/>
              <w:right w:val="single" w:color="auto" w:sz="4" w:space="0"/>
            </w:tcBorders>
            <w:vAlign w:val="center"/>
          </w:tcPr>
          <w:p w14:paraId="45FF3AE2">
            <w:pPr>
              <w:snapToGrid w:val="0"/>
              <w:spacing w:before="50" w:after="50"/>
              <w:jc w:val="center"/>
              <w:rPr>
                <w:rFonts w:ascii="宋体" w:hAnsi="宋体"/>
                <w:b/>
                <w:szCs w:val="30"/>
              </w:rPr>
            </w:pPr>
          </w:p>
        </w:tc>
      </w:tr>
      <w:tr w14:paraId="3EA40A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19" w:type="dxa"/>
            <w:tcBorders>
              <w:top w:val="single" w:color="auto" w:sz="4" w:space="0"/>
              <w:left w:val="single" w:color="auto" w:sz="4" w:space="0"/>
              <w:bottom w:val="single" w:color="auto" w:sz="4" w:space="0"/>
              <w:right w:val="single" w:color="auto" w:sz="4" w:space="0"/>
            </w:tcBorders>
            <w:vAlign w:val="center"/>
          </w:tcPr>
          <w:p w14:paraId="378B4B29">
            <w:pPr>
              <w:snapToGrid w:val="0"/>
              <w:spacing w:before="50" w:after="50"/>
              <w:jc w:val="center"/>
              <w:rPr>
                <w:rFonts w:ascii="宋体" w:hAnsi="宋体"/>
                <w:b/>
                <w:szCs w:val="30"/>
              </w:rPr>
            </w:pPr>
          </w:p>
        </w:tc>
        <w:tc>
          <w:tcPr>
            <w:tcW w:w="1942" w:type="dxa"/>
            <w:tcBorders>
              <w:top w:val="single" w:color="auto" w:sz="4" w:space="0"/>
              <w:left w:val="single" w:color="auto" w:sz="4" w:space="0"/>
              <w:bottom w:val="single" w:color="auto" w:sz="4" w:space="0"/>
              <w:right w:val="single" w:color="auto" w:sz="4" w:space="0"/>
            </w:tcBorders>
            <w:vAlign w:val="center"/>
          </w:tcPr>
          <w:p w14:paraId="7ED86F51">
            <w:pPr>
              <w:snapToGrid w:val="0"/>
              <w:spacing w:before="50" w:after="50"/>
              <w:jc w:val="center"/>
              <w:rPr>
                <w:rFonts w:ascii="宋体" w:hAnsi="宋体"/>
                <w:b/>
                <w:szCs w:val="30"/>
              </w:rPr>
            </w:pPr>
          </w:p>
        </w:tc>
        <w:tc>
          <w:tcPr>
            <w:tcW w:w="546" w:type="dxa"/>
            <w:tcBorders>
              <w:top w:val="single" w:color="auto" w:sz="4" w:space="0"/>
              <w:left w:val="single" w:color="auto" w:sz="4" w:space="0"/>
              <w:bottom w:val="single" w:color="auto" w:sz="4" w:space="0"/>
              <w:right w:val="single" w:color="auto" w:sz="4" w:space="0"/>
            </w:tcBorders>
            <w:vAlign w:val="center"/>
          </w:tcPr>
          <w:p w14:paraId="73C9F25E">
            <w:pPr>
              <w:snapToGrid w:val="0"/>
              <w:spacing w:before="50" w:after="50"/>
              <w:jc w:val="center"/>
              <w:rPr>
                <w:rFonts w:ascii="宋体" w:hAnsi="宋体"/>
                <w:b/>
                <w:szCs w:val="30"/>
              </w:rPr>
            </w:pPr>
          </w:p>
        </w:tc>
        <w:tc>
          <w:tcPr>
            <w:tcW w:w="552" w:type="dxa"/>
            <w:tcBorders>
              <w:top w:val="single" w:color="auto" w:sz="4" w:space="0"/>
              <w:left w:val="single" w:color="auto" w:sz="4" w:space="0"/>
              <w:bottom w:val="single" w:color="auto" w:sz="4" w:space="0"/>
              <w:right w:val="single" w:color="auto" w:sz="4" w:space="0"/>
            </w:tcBorders>
            <w:vAlign w:val="center"/>
          </w:tcPr>
          <w:p w14:paraId="0E1F556A">
            <w:pPr>
              <w:snapToGrid w:val="0"/>
              <w:spacing w:before="50" w:after="50"/>
              <w:jc w:val="center"/>
              <w:rPr>
                <w:rFonts w:ascii="宋体" w:hAnsi="宋体"/>
                <w:b/>
                <w:szCs w:val="30"/>
              </w:rPr>
            </w:pPr>
          </w:p>
        </w:tc>
        <w:tc>
          <w:tcPr>
            <w:tcW w:w="1440" w:type="dxa"/>
            <w:tcBorders>
              <w:top w:val="single" w:color="auto" w:sz="4" w:space="0"/>
              <w:left w:val="single" w:color="auto" w:sz="4" w:space="0"/>
              <w:bottom w:val="single" w:color="auto" w:sz="4" w:space="0"/>
              <w:right w:val="single" w:color="auto" w:sz="4" w:space="0"/>
            </w:tcBorders>
            <w:vAlign w:val="center"/>
          </w:tcPr>
          <w:p w14:paraId="386F1062">
            <w:pPr>
              <w:snapToGrid w:val="0"/>
              <w:spacing w:before="50" w:after="50"/>
              <w:jc w:val="center"/>
              <w:rPr>
                <w:rFonts w:ascii="宋体" w:hAnsi="宋体"/>
                <w:b/>
                <w:szCs w:val="30"/>
              </w:rPr>
            </w:pPr>
          </w:p>
        </w:tc>
        <w:tc>
          <w:tcPr>
            <w:tcW w:w="1079" w:type="dxa"/>
            <w:tcBorders>
              <w:top w:val="single" w:color="auto" w:sz="4" w:space="0"/>
              <w:left w:val="single" w:color="auto" w:sz="4" w:space="0"/>
              <w:bottom w:val="single" w:color="auto" w:sz="4" w:space="0"/>
              <w:right w:val="single" w:color="auto" w:sz="4" w:space="0"/>
            </w:tcBorders>
            <w:vAlign w:val="center"/>
          </w:tcPr>
          <w:p w14:paraId="30D18183">
            <w:pPr>
              <w:snapToGrid w:val="0"/>
              <w:spacing w:before="50" w:after="50"/>
              <w:jc w:val="center"/>
              <w:rPr>
                <w:rFonts w:ascii="宋体" w:hAnsi="宋体"/>
                <w:b/>
                <w:szCs w:val="30"/>
              </w:rPr>
            </w:pPr>
          </w:p>
        </w:tc>
        <w:tc>
          <w:tcPr>
            <w:tcW w:w="718" w:type="dxa"/>
            <w:tcBorders>
              <w:top w:val="single" w:color="auto" w:sz="4" w:space="0"/>
              <w:left w:val="single" w:color="auto" w:sz="4" w:space="0"/>
              <w:bottom w:val="single" w:color="auto" w:sz="4" w:space="0"/>
              <w:right w:val="single" w:color="auto" w:sz="4" w:space="0"/>
            </w:tcBorders>
            <w:vAlign w:val="center"/>
          </w:tcPr>
          <w:p w14:paraId="21B16DC7">
            <w:pPr>
              <w:snapToGrid w:val="0"/>
              <w:spacing w:before="50" w:after="50"/>
              <w:jc w:val="center"/>
              <w:rPr>
                <w:rFonts w:ascii="宋体" w:hAnsi="宋体"/>
                <w:b/>
                <w:szCs w:val="30"/>
              </w:rPr>
            </w:pPr>
          </w:p>
        </w:tc>
        <w:tc>
          <w:tcPr>
            <w:tcW w:w="1261" w:type="dxa"/>
            <w:tcBorders>
              <w:top w:val="single" w:color="auto" w:sz="4" w:space="0"/>
              <w:left w:val="single" w:color="auto" w:sz="4" w:space="0"/>
              <w:bottom w:val="single" w:color="auto" w:sz="4" w:space="0"/>
              <w:right w:val="single" w:color="auto" w:sz="4" w:space="0"/>
            </w:tcBorders>
            <w:vAlign w:val="center"/>
          </w:tcPr>
          <w:p w14:paraId="0C4918C0">
            <w:pPr>
              <w:snapToGrid w:val="0"/>
              <w:spacing w:before="50" w:after="50"/>
              <w:jc w:val="center"/>
              <w:rPr>
                <w:rFonts w:ascii="宋体" w:hAnsi="宋体"/>
                <w:b/>
                <w:szCs w:val="30"/>
              </w:rPr>
            </w:pPr>
          </w:p>
        </w:tc>
        <w:tc>
          <w:tcPr>
            <w:tcW w:w="722" w:type="dxa"/>
            <w:tcBorders>
              <w:top w:val="single" w:color="auto" w:sz="4" w:space="0"/>
              <w:left w:val="single" w:color="auto" w:sz="4" w:space="0"/>
              <w:bottom w:val="single" w:color="auto" w:sz="4" w:space="0"/>
              <w:right w:val="single" w:color="auto" w:sz="4" w:space="0"/>
            </w:tcBorders>
            <w:vAlign w:val="center"/>
          </w:tcPr>
          <w:p w14:paraId="63054083">
            <w:pPr>
              <w:snapToGrid w:val="0"/>
              <w:spacing w:before="50" w:after="50"/>
              <w:jc w:val="center"/>
              <w:rPr>
                <w:rFonts w:ascii="宋体" w:hAnsi="宋体"/>
                <w:b/>
                <w:szCs w:val="30"/>
              </w:rPr>
            </w:pPr>
          </w:p>
        </w:tc>
      </w:tr>
      <w:tr w14:paraId="62DD3F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8979" w:type="dxa"/>
            <w:gridSpan w:val="9"/>
            <w:tcBorders>
              <w:top w:val="single" w:color="auto" w:sz="4" w:space="0"/>
              <w:left w:val="single" w:color="auto" w:sz="4" w:space="0"/>
              <w:bottom w:val="single" w:color="auto" w:sz="4" w:space="0"/>
              <w:right w:val="single" w:color="auto" w:sz="4" w:space="0"/>
            </w:tcBorders>
            <w:vAlign w:val="center"/>
          </w:tcPr>
          <w:p w14:paraId="08F392A0">
            <w:pPr>
              <w:snapToGrid w:val="0"/>
              <w:spacing w:before="50" w:after="50"/>
              <w:rPr>
                <w:rFonts w:ascii="宋体" w:hAnsi="宋体"/>
                <w:sz w:val="24"/>
                <w:szCs w:val="21"/>
              </w:rPr>
            </w:pPr>
            <w:r>
              <w:rPr>
                <w:rFonts w:hint="eastAsia" w:ascii="宋体" w:hAnsi="宋体"/>
                <w:sz w:val="24"/>
                <w:szCs w:val="21"/>
              </w:rPr>
              <w:t>合计金额大写（人民币）：                      ￥：</w:t>
            </w:r>
          </w:p>
        </w:tc>
      </w:tr>
    </w:tbl>
    <w:p w14:paraId="0F3B387E">
      <w:pPr>
        <w:snapToGrid w:val="0"/>
        <w:spacing w:before="50" w:after="50" w:line="360" w:lineRule="auto"/>
        <w:jc w:val="left"/>
        <w:rPr>
          <w:rFonts w:ascii="宋体" w:hAnsi="宋体" w:cs="宋体"/>
          <w:sz w:val="24"/>
        </w:rPr>
      </w:pPr>
    </w:p>
    <w:p w14:paraId="213AAFF9">
      <w:pPr>
        <w:snapToGrid w:val="0"/>
        <w:spacing w:before="50" w:after="50" w:line="360" w:lineRule="auto"/>
        <w:jc w:val="left"/>
        <w:rPr>
          <w:rFonts w:ascii="宋体" w:hAnsi="宋体" w:cs="宋体"/>
          <w:sz w:val="24"/>
          <w:szCs w:val="20"/>
        </w:rPr>
      </w:pPr>
      <w:r>
        <w:rPr>
          <w:rFonts w:hint="eastAsia" w:ascii="宋体" w:hAnsi="宋体" w:cs="宋体"/>
          <w:sz w:val="24"/>
        </w:rPr>
        <w:t>注:1、报价一经涂改，应在涂改处加盖单位公章或者由法定代表人或授权委托人签字或盖章，否则其投标作无效标处理。</w:t>
      </w:r>
    </w:p>
    <w:p w14:paraId="19855FD3">
      <w:pPr>
        <w:snapToGrid w:val="0"/>
        <w:spacing w:before="50" w:after="50" w:line="360" w:lineRule="auto"/>
        <w:ind w:firstLine="480" w:firstLineChars="200"/>
        <w:jc w:val="left"/>
        <w:rPr>
          <w:rFonts w:ascii="宋体" w:hAnsi="宋体" w:cs="宋体"/>
          <w:sz w:val="24"/>
        </w:rPr>
      </w:pPr>
      <w:r>
        <w:rPr>
          <w:rFonts w:hint="eastAsia" w:ascii="宋体" w:hAnsi="宋体" w:cs="宋体"/>
          <w:sz w:val="24"/>
        </w:rPr>
        <w:t>2、投标费用包括项目实施所需的</w:t>
      </w:r>
      <w:r>
        <w:rPr>
          <w:rFonts w:hint="eastAsia" w:ascii="宋体" w:hAnsi="宋体"/>
          <w:sz w:val="24"/>
        </w:rPr>
        <w:t>本项目所需的服务费、人工、交通、通讯、办公设备、设备仪器、管理费、税收等一切与本项目实施的相关费用及税金</w:t>
      </w:r>
      <w:r>
        <w:rPr>
          <w:rFonts w:hint="eastAsia" w:ascii="宋体" w:hAnsi="宋体" w:cs="宋体"/>
          <w:sz w:val="24"/>
        </w:rPr>
        <w:t>。</w:t>
      </w:r>
    </w:p>
    <w:p w14:paraId="3E727678">
      <w:pPr>
        <w:snapToGrid w:val="0"/>
        <w:spacing w:before="50" w:after="50" w:line="360" w:lineRule="auto"/>
        <w:ind w:firstLine="480" w:firstLineChars="200"/>
        <w:jc w:val="left"/>
        <w:rPr>
          <w:rFonts w:ascii="宋体" w:hAnsi="宋体" w:cs="宋体"/>
          <w:sz w:val="24"/>
        </w:rPr>
      </w:pPr>
      <w:r>
        <w:rPr>
          <w:rFonts w:hint="eastAsia" w:ascii="宋体" w:hAnsi="宋体" w:cs="宋体"/>
          <w:sz w:val="24"/>
        </w:rPr>
        <w:t>3、本表格式不允许修改，否则作无效标处理。</w:t>
      </w:r>
    </w:p>
    <w:p w14:paraId="66C7EDF4">
      <w:pPr>
        <w:snapToGrid w:val="0"/>
        <w:spacing w:before="50" w:after="50" w:line="360" w:lineRule="auto"/>
        <w:ind w:firstLine="480" w:firstLineChars="200"/>
        <w:jc w:val="left"/>
        <w:rPr>
          <w:rFonts w:ascii="宋体" w:hAnsi="宋体" w:cs="宋体"/>
          <w:sz w:val="24"/>
          <w:szCs w:val="20"/>
        </w:rPr>
      </w:pPr>
    </w:p>
    <w:p w14:paraId="0020B694">
      <w:pPr>
        <w:snapToGrid w:val="0"/>
        <w:spacing w:before="50" w:after="50" w:line="360" w:lineRule="auto"/>
        <w:ind w:left="-3" w:leftChars="-72" w:right="-817" w:rightChars="-389" w:hanging="148" w:hangingChars="62"/>
        <w:rPr>
          <w:rFonts w:ascii="宋体" w:hAnsi="宋体" w:cs="宋体"/>
          <w:sz w:val="24"/>
        </w:rPr>
      </w:pPr>
    </w:p>
    <w:p w14:paraId="245B2523">
      <w:pPr>
        <w:snapToGrid w:val="0"/>
        <w:spacing w:before="50" w:after="50" w:line="360" w:lineRule="auto"/>
        <w:ind w:left="88" w:leftChars="42" w:right="-817" w:rightChars="-389" w:firstLine="2481" w:firstLineChars="1034"/>
        <w:rPr>
          <w:rFonts w:ascii="宋体" w:hAnsi="宋体" w:cs="宋体"/>
          <w:sz w:val="24"/>
          <w:szCs w:val="20"/>
        </w:rPr>
      </w:pPr>
      <w:r>
        <w:rPr>
          <w:rFonts w:hint="eastAsia" w:ascii="宋体" w:hAnsi="宋体" w:cs="宋体"/>
          <w:sz w:val="24"/>
        </w:rPr>
        <w:t>法定代表人或授权代表（签字或盖章）：</w:t>
      </w:r>
    </w:p>
    <w:p w14:paraId="72C82E06">
      <w:pPr>
        <w:snapToGrid w:val="0"/>
        <w:spacing w:before="50" w:after="50" w:line="360" w:lineRule="auto"/>
        <w:ind w:left="88" w:leftChars="42" w:right="-817" w:rightChars="-389" w:firstLine="2961" w:firstLineChars="1234"/>
        <w:rPr>
          <w:rFonts w:ascii="宋体" w:hAnsi="宋体" w:cs="宋体"/>
          <w:sz w:val="24"/>
        </w:rPr>
      </w:pPr>
      <w:r>
        <w:rPr>
          <w:rFonts w:hint="eastAsia" w:ascii="宋体" w:hAnsi="宋体" w:cs="宋体"/>
          <w:sz w:val="24"/>
        </w:rPr>
        <w:t>投标人名称（盖章）：</w:t>
      </w:r>
    </w:p>
    <w:p w14:paraId="7469B325">
      <w:pPr>
        <w:rPr>
          <w:rFonts w:ascii="宋体" w:hAnsi="宋体" w:cs="宋体"/>
          <w:b/>
          <w:sz w:val="30"/>
        </w:rPr>
      </w:pPr>
    </w:p>
    <w:p w14:paraId="51FBAD00">
      <w:pPr>
        <w:rPr>
          <w:rFonts w:ascii="宋体" w:hAnsi="宋体"/>
          <w:b/>
          <w:sz w:val="24"/>
        </w:rPr>
      </w:pPr>
      <w:r>
        <w:rPr>
          <w:rFonts w:hint="eastAsia" w:ascii="宋体" w:hAnsi="宋体" w:cs="宋体"/>
          <w:b/>
          <w:sz w:val="30"/>
        </w:rPr>
        <w:br w:type="page"/>
      </w:r>
    </w:p>
    <w:p w14:paraId="18F72B09">
      <w:pPr>
        <w:snapToGrid w:val="0"/>
        <w:spacing w:before="120" w:beforeLines="50" w:after="50"/>
        <w:rPr>
          <w:rFonts w:ascii="宋体" w:hAnsi="宋体"/>
          <w:b/>
          <w:sz w:val="24"/>
        </w:rPr>
      </w:pPr>
      <w:r>
        <w:rPr>
          <w:rFonts w:hint="eastAsia" w:ascii="宋体" w:hAnsi="宋体"/>
          <w:b/>
          <w:sz w:val="24"/>
        </w:rPr>
        <w:t>附件1</w:t>
      </w:r>
      <w:r>
        <w:rPr>
          <w:rFonts w:hint="eastAsia" w:ascii="宋体" w:hAnsi="宋体"/>
          <w:b/>
          <w:sz w:val="24"/>
          <w:lang w:val="en-US" w:eastAsia="zh-CN"/>
        </w:rPr>
        <w:t>7</w:t>
      </w:r>
      <w:r>
        <w:rPr>
          <w:rFonts w:hint="eastAsia" w:ascii="宋体" w:hAnsi="宋体"/>
          <w:b/>
          <w:sz w:val="24"/>
        </w:rPr>
        <w:t>：分包意向协议、联合体协议（本表分包</w:t>
      </w:r>
      <w:r>
        <w:rPr>
          <w:rFonts w:ascii="宋体" w:hAnsi="宋体"/>
          <w:b/>
          <w:bCs/>
          <w:color w:val="000000"/>
          <w:kern w:val="0"/>
          <w:sz w:val="24"/>
        </w:rPr>
        <w:t>时适用</w:t>
      </w:r>
      <w:r>
        <w:rPr>
          <w:rFonts w:hint="eastAsia" w:ascii="宋体" w:hAnsi="宋体"/>
          <w:b/>
          <w:sz w:val="24"/>
        </w:rPr>
        <w:t>）</w:t>
      </w:r>
    </w:p>
    <w:p w14:paraId="5AAC36E6">
      <w:pPr>
        <w:snapToGrid w:val="0"/>
        <w:spacing w:before="120" w:beforeLines="50" w:after="50"/>
        <w:rPr>
          <w:rFonts w:ascii="Arial" w:hAnsi="Arial"/>
          <w:b/>
          <w:bCs/>
          <w:sz w:val="28"/>
          <w:szCs w:val="32"/>
        </w:rPr>
      </w:pPr>
    </w:p>
    <w:p w14:paraId="2B887564">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w:t>
      </w:r>
    </w:p>
    <w:p w14:paraId="7FF714CF">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w:t>
      </w:r>
      <w:r>
        <w:rPr>
          <w:rFonts w:hint="eastAsia" w:ascii="仿宋_GB2312" w:hAnsi="仿宋" w:eastAsia="仿宋_GB2312" w:cs="仿宋_GB2312"/>
          <w:sz w:val="24"/>
        </w:rPr>
        <w:t>）</w:t>
      </w:r>
    </w:p>
    <w:p w14:paraId="6A59B1DD">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14:paraId="77F55693">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14:paraId="3AAF77A9">
      <w:pPr>
        <w:snapToGrid w:val="0"/>
        <w:spacing w:line="360" w:lineRule="auto"/>
        <w:ind w:left="778" w:leftChars="342" w:hanging="60" w:hangingChars="25"/>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w:t>
      </w:r>
      <w:r>
        <w:rPr>
          <w:rFonts w:hint="eastAsia" w:ascii="仿宋_GB2312" w:hAnsi="仿宋" w:eastAsia="仿宋_GB2312" w:cs="仿宋_GB2312"/>
          <w:kern w:val="0"/>
          <w:sz w:val="24"/>
          <w:u w:val="single"/>
          <w:lang w:val="zh-CN"/>
        </w:rPr>
        <w:t>服务名称</w:t>
      </w:r>
      <w:r>
        <w:rPr>
          <w:rFonts w:ascii="仿宋_GB2312" w:hAnsi="仿宋" w:eastAsia="仿宋_GB2312"/>
          <w:u w:val="single"/>
        </w:rPr>
        <w:t xml:space="preserve">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（某分包供应商名称1）</w:t>
      </w:r>
      <w:r>
        <w:rPr>
          <w:rFonts w:hint="eastAsia"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该企业为</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color w:val="000000"/>
          <w:spacing w:val="14"/>
          <w:kern w:val="24"/>
          <w:sz w:val="24"/>
          <w:u w:val="single"/>
        </w:rPr>
        <w:t xml:space="preserve"> </w:t>
      </w:r>
      <w:r>
        <w:rPr>
          <w:rFonts w:hint="eastAsia" w:ascii="仿宋_GB2312" w:hAnsi="仿宋_GB2312" w:eastAsia="仿宋_GB2312" w:cs="仿宋_GB2312"/>
          <w:color w:val="000000"/>
          <w:spacing w:val="14"/>
          <w:kern w:val="24"/>
          <w:sz w:val="24"/>
        </w:rPr>
        <w:t>企业（此处填中型、小型、微型）</w:t>
      </w:r>
      <w:r>
        <w:rPr>
          <w:rFonts w:hint="eastAsia" w:ascii="仿宋_GB2312" w:hAnsi="仿宋_GB2312" w:eastAsia="仿宋_GB2312" w:cs="仿宋_GB2312"/>
          <w:kern w:val="0"/>
          <w:sz w:val="24"/>
        </w:rPr>
        <w:t>，</w:t>
      </w:r>
      <w:r>
        <w:rPr>
          <w:rFonts w:hint="eastAsia" w:ascii="仿宋_GB2312" w:hAnsi="仿宋" w:eastAsia="仿宋_GB2312" w:cs="仿宋_GB2312"/>
          <w:kern w:val="0"/>
          <w:sz w:val="24"/>
          <w:u w:val="single"/>
        </w:rPr>
        <w:t>（某分包供应商名称1），</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hint="eastAsia" w:ascii="仿宋_GB2312" w:hAnsi="仿宋" w:eastAsia="仿宋_GB2312" w:cs="仿宋_GB2312"/>
          <w:kern w:val="0"/>
          <w:sz w:val="24"/>
          <w:u w:val="single"/>
        </w:rPr>
        <w:t xml:space="preserve"> </w:t>
      </w:r>
      <w:r>
        <w:rPr>
          <w:rFonts w:hint="eastAsia" w:ascii="仿宋_GB2312" w:hAnsi="仿宋" w:eastAsia="仿宋_GB2312" w:cs="仿宋_GB2312"/>
          <w:kern w:val="0"/>
          <w:sz w:val="24"/>
          <w:u w:val="single"/>
          <w:lang w:val="zh-CN"/>
        </w:rPr>
        <w:t>服务名称</w:t>
      </w:r>
      <w:r>
        <w:rPr>
          <w:rFonts w:hint="eastAsia" w:ascii="仿宋_GB2312" w:hAnsi="仿宋" w:eastAsia="仿宋_GB2312" w:cs="仿宋_GB2312"/>
          <w:kern w:val="0"/>
          <w:sz w:val="24"/>
          <w:u w:val="single"/>
        </w:rPr>
        <w:t xml:space="preserve"> </w:t>
      </w:r>
      <w:r>
        <w:rPr>
          <w:rFonts w:hint="eastAsia" w:ascii="仿宋_GB2312" w:hAnsi="仿宋" w:eastAsia="仿宋_GB2312" w:cs="仿宋_GB2312"/>
          <w:kern w:val="0"/>
          <w:sz w:val="24"/>
          <w:lang w:val="zh-CN"/>
        </w:rPr>
        <w:t>相应资质条件且不得再次分包；</w:t>
      </w:r>
    </w:p>
    <w:p w14:paraId="25DCACD4">
      <w:pPr>
        <w:pStyle w:val="6"/>
        <w:tabs>
          <w:tab w:val="left" w:pos="432"/>
        </w:tabs>
        <w:ind w:left="664" w:leftChars="316" w:firstLine="229" w:firstLineChars="95"/>
        <w:rPr>
          <w:rFonts w:cs="仿宋_GB2312"/>
          <w:kern w:val="0"/>
          <w:sz w:val="24"/>
          <w:szCs w:val="24"/>
        </w:rPr>
      </w:pPr>
      <w:r>
        <w:rPr>
          <w:rFonts w:hint="eastAsia" w:cs="仿宋_GB2312"/>
          <w:kern w:val="0"/>
          <w:sz w:val="24"/>
          <w:szCs w:val="24"/>
        </w:rPr>
        <w:t>……</w:t>
      </w:r>
    </w:p>
    <w:p w14:paraId="71AC3561">
      <w:pPr>
        <w:snapToGrid w:val="0"/>
        <w:spacing w:line="360" w:lineRule="auto"/>
        <w:ind w:left="778" w:leftChars="342" w:hanging="60" w:hangingChars="25"/>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w:t>
      </w:r>
      <w:r>
        <w:rPr>
          <w:rFonts w:hint="eastAsia" w:ascii="仿宋_GB2312" w:hAnsi="仿宋" w:eastAsia="仿宋_GB2312" w:cs="仿宋_GB2312"/>
          <w:kern w:val="0"/>
          <w:sz w:val="24"/>
          <w:u w:val="single"/>
        </w:rPr>
        <w:t xml:space="preserve">服务名称 </w:t>
      </w:r>
      <w:r>
        <w:rPr>
          <w:rFonts w:ascii="仿宋_GB2312" w:hAnsi="仿宋" w:eastAsia="仿宋_GB2312"/>
          <w:u w:val="single"/>
        </w:rPr>
        <w:t xml:space="preserve">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（某分包供应商名称2）</w:t>
      </w:r>
      <w:r>
        <w:rPr>
          <w:rFonts w:hint="eastAsia" w:ascii="仿宋_GB2312" w:hAnsi="仿宋" w:eastAsia="仿宋_GB2312" w:cs="仿宋_GB2312"/>
          <w:kern w:val="0"/>
          <w:sz w:val="24"/>
          <w:lang w:val="zh-CN"/>
        </w:rPr>
        <w:t>，</w:t>
      </w:r>
      <w:r>
        <w:rPr>
          <w:rFonts w:hint="eastAsia" w:ascii="仿宋_GB2312" w:hAnsi="仿宋_GB2312" w:eastAsia="仿宋_GB2312" w:cs="仿宋_GB2312"/>
          <w:kern w:val="0"/>
          <w:sz w:val="24"/>
          <w:lang w:val="zh-CN"/>
        </w:rPr>
        <w:t>该企业为</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color w:val="000000"/>
          <w:spacing w:val="14"/>
          <w:kern w:val="24"/>
          <w:sz w:val="24"/>
          <w:u w:val="single"/>
        </w:rPr>
        <w:t xml:space="preserve"> </w:t>
      </w:r>
      <w:r>
        <w:rPr>
          <w:rFonts w:hint="eastAsia" w:ascii="仿宋_GB2312" w:hAnsi="仿宋_GB2312" w:eastAsia="仿宋_GB2312" w:cs="仿宋_GB2312"/>
          <w:color w:val="000000"/>
          <w:spacing w:val="14"/>
          <w:kern w:val="24"/>
          <w:sz w:val="24"/>
        </w:rPr>
        <w:t>企业（此处填中型、小型、微型）</w:t>
      </w:r>
      <w:r>
        <w:rPr>
          <w:rFonts w:hint="eastAsia" w:ascii="仿宋_GB2312" w:hAnsi="仿宋_GB2312" w:eastAsia="仿宋_GB2312" w:cs="仿宋_GB2312"/>
          <w:kern w:val="0"/>
          <w:sz w:val="24"/>
        </w:rPr>
        <w:t>，</w:t>
      </w:r>
      <w:r>
        <w:rPr>
          <w:rFonts w:hint="eastAsia" w:ascii="仿宋_GB2312" w:hAnsi="仿宋" w:eastAsia="仿宋_GB2312" w:cs="仿宋_GB2312"/>
          <w:kern w:val="0"/>
          <w:sz w:val="24"/>
          <w:u w:val="single"/>
        </w:rPr>
        <w:t>（某分包供应商名称2），</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hint="eastAsia" w:ascii="仿宋_GB2312" w:hAnsi="仿宋" w:eastAsia="仿宋_GB2312" w:cs="仿宋_GB2312"/>
          <w:kern w:val="0"/>
          <w:sz w:val="24"/>
          <w:u w:val="single"/>
        </w:rPr>
        <w:t xml:space="preserve"> </w:t>
      </w:r>
      <w:r>
        <w:rPr>
          <w:rFonts w:ascii="仿宋_GB2312" w:hAnsi="仿宋" w:eastAsia="仿宋_GB2312"/>
          <w:u w:val="single"/>
        </w:rPr>
        <w:t xml:space="preserve"> </w:t>
      </w:r>
      <w:r>
        <w:rPr>
          <w:rFonts w:hint="eastAsia" w:ascii="仿宋_GB2312" w:hAnsi="仿宋" w:eastAsia="仿宋_GB2312" w:cs="仿宋_GB2312"/>
          <w:kern w:val="0"/>
          <w:sz w:val="24"/>
          <w:u w:val="single"/>
        </w:rPr>
        <w:t xml:space="preserve">服务名称 </w:t>
      </w:r>
      <w:r>
        <w:rPr>
          <w:rFonts w:hint="eastAsia" w:ascii="仿宋_GB2312" w:hAnsi="仿宋" w:eastAsia="仿宋_GB2312" w:cs="仿宋_GB2312"/>
          <w:kern w:val="0"/>
          <w:sz w:val="24"/>
          <w:lang w:val="zh-CN"/>
        </w:rPr>
        <w:t>相应资质条件且不得再次分包；</w:t>
      </w:r>
    </w:p>
    <w:p w14:paraId="6E96E36B">
      <w:pPr>
        <w:pStyle w:val="6"/>
        <w:tabs>
          <w:tab w:val="left" w:pos="432"/>
        </w:tabs>
        <w:ind w:left="664" w:leftChars="316" w:firstLine="229" w:firstLineChars="95"/>
      </w:pPr>
      <w:r>
        <w:rPr>
          <w:rFonts w:hint="eastAsia" w:cs="仿宋_GB2312"/>
          <w:kern w:val="0"/>
          <w:sz w:val="24"/>
          <w:szCs w:val="24"/>
        </w:rPr>
        <w:t>……</w:t>
      </w:r>
    </w:p>
    <w:p w14:paraId="01C5C201">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14:paraId="71864D59">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14:paraId="258C280D">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r>
        <w:rPr>
          <w:rFonts w:ascii="仿宋_GB2312" w:hAnsi="仿宋" w:eastAsia="仿宋_GB2312"/>
          <w:u w:val="single"/>
        </w:rPr>
        <w:t xml:space="preserve">                                                                                       </w:t>
      </w:r>
    </w:p>
    <w:p w14:paraId="4D82E436">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r>
        <w:rPr>
          <w:rFonts w:ascii="仿宋_GB2312" w:hAnsi="仿宋" w:eastAsia="仿宋_GB2312"/>
          <w:u w:val="single"/>
        </w:rPr>
        <w:t xml:space="preserve">                                                                                     </w:t>
      </w:r>
    </w:p>
    <w:p w14:paraId="1DB8B163">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r>
        <w:rPr>
          <w:rFonts w:ascii="仿宋_GB2312" w:hAnsi="仿宋" w:eastAsia="仿宋_GB2312"/>
          <w:u w:val="single"/>
        </w:rPr>
        <w:t xml:space="preserve">                                                                                     </w:t>
      </w:r>
    </w:p>
    <w:p w14:paraId="2D339EFE">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r>
        <w:rPr>
          <w:rFonts w:ascii="仿宋_GB2312" w:hAnsi="仿宋" w:eastAsia="仿宋_GB2312"/>
          <w:u w:val="single"/>
        </w:rPr>
        <w:t xml:space="preserve">                                                                                 </w:t>
      </w:r>
    </w:p>
    <w:p w14:paraId="02AF9538">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14:paraId="4F36103D">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分包合同1合同金额（小微企业制造的货物合计金额）达到</w:t>
      </w:r>
      <w:r>
        <w:rPr>
          <w:rFonts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w:t>
      </w:r>
    </w:p>
    <w:p w14:paraId="517E155B">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分包合同2合同金额（小微企业制造的货物合计金额）达到</w:t>
      </w:r>
      <w:r>
        <w:rPr>
          <w:rFonts w:ascii="仿宋_GB2312" w:hAnsi="仿宋" w:eastAsia="仿宋_GB2312"/>
          <w:sz w:val="24"/>
          <w:u w:val="single"/>
        </w:rPr>
        <w:t xml:space="preserve">  </w:t>
      </w:r>
      <w:r>
        <w:rPr>
          <w:rFonts w:ascii="仿宋_GB2312" w:hAnsi="仿宋" w:eastAsia="仿宋_GB2312"/>
          <w:sz w:val="24"/>
        </w:rPr>
        <w:t>%</w:t>
      </w:r>
      <w:r>
        <w:rPr>
          <w:rFonts w:ascii="仿宋_GB2312" w:hAnsi="仿宋" w:eastAsia="仿宋_GB2312" w:cs="仿宋_GB2312"/>
          <w:kern w:val="0"/>
          <w:sz w:val="24"/>
          <w:lang w:val="zh-CN"/>
        </w:rPr>
        <w:t xml:space="preserve"> 。                                        </w:t>
      </w:r>
    </w:p>
    <w:p w14:paraId="44D1DFD6">
      <w:pPr>
        <w:snapToGrid w:val="0"/>
        <w:spacing w:line="360" w:lineRule="auto"/>
        <w:ind w:left="5746" w:leftChars="2622" w:hanging="240" w:hangingChars="100"/>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p>
    <w:p w14:paraId="5ABFD4A9">
      <w:pPr>
        <w:spacing w:line="360" w:lineRule="auto"/>
        <w:jc w:val="center"/>
        <w:rPr>
          <w:rFonts w:ascii="宋体" w:hAnsi="宋体"/>
          <w:color w:val="000000"/>
          <w:kern w:val="0"/>
          <w:sz w:val="24"/>
        </w:rPr>
      </w:pPr>
      <w:r>
        <w:rPr>
          <w:rFonts w:ascii="仿宋_GB2312" w:hAnsi="仿宋" w:eastAsia="仿宋_GB2312" w:cs="仿宋_GB2312"/>
          <w:kern w:val="0"/>
          <w:sz w:val="24"/>
          <w:lang w:val="zh-CN"/>
        </w:rPr>
        <w:t xml:space="preserve">                                        日期：  年  月   日</w:t>
      </w:r>
    </w:p>
    <w:p w14:paraId="4CAC50AD">
      <w:pPr>
        <w:rPr>
          <w:rFonts w:ascii="宋体" w:hAnsi="宋体"/>
          <w:color w:val="000000"/>
          <w:kern w:val="0"/>
          <w:sz w:val="24"/>
        </w:rPr>
      </w:pPr>
      <w:r>
        <w:rPr>
          <w:rFonts w:ascii="宋体" w:hAnsi="宋体"/>
          <w:color w:val="000000"/>
          <w:kern w:val="0"/>
          <w:sz w:val="24"/>
        </w:rPr>
        <w:t>联合投标协议书格式（</w:t>
      </w:r>
      <w:r>
        <w:rPr>
          <w:rFonts w:ascii="宋体" w:hAnsi="宋体"/>
          <w:b/>
          <w:bCs/>
          <w:color w:val="000000"/>
          <w:kern w:val="0"/>
          <w:sz w:val="24"/>
        </w:rPr>
        <w:t>本表联合体投标时适用</w:t>
      </w:r>
      <w:r>
        <w:rPr>
          <w:rFonts w:ascii="宋体" w:hAnsi="宋体"/>
          <w:color w:val="000000"/>
          <w:kern w:val="0"/>
          <w:sz w:val="24"/>
        </w:rPr>
        <w:t>）</w:t>
      </w:r>
    </w:p>
    <w:p w14:paraId="267C1D59">
      <w:pPr>
        <w:snapToGrid w:val="0"/>
        <w:spacing w:line="460" w:lineRule="atLeast"/>
        <w:ind w:firstLine="538" w:firstLineChars="200"/>
        <w:jc w:val="center"/>
        <w:rPr>
          <w:rFonts w:ascii="宋体" w:hAnsi="宋体"/>
          <w:b/>
          <w:bCs/>
          <w:color w:val="000000"/>
          <w:spacing w:val="14"/>
          <w:kern w:val="24"/>
          <w:sz w:val="24"/>
        </w:rPr>
      </w:pPr>
      <w:r>
        <w:rPr>
          <w:rFonts w:ascii="宋体" w:hAnsi="宋体"/>
          <w:b/>
          <w:bCs/>
          <w:color w:val="000000"/>
          <w:spacing w:val="14"/>
          <w:kern w:val="24"/>
          <w:sz w:val="24"/>
        </w:rPr>
        <w:t>联合投标协议书</w:t>
      </w:r>
    </w:p>
    <w:p w14:paraId="643D48F0">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甲方：</w:t>
      </w:r>
    </w:p>
    <w:p w14:paraId="3450488A">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乙方：</w:t>
      </w:r>
    </w:p>
    <w:p w14:paraId="3DF074CB">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（如果有的话，可按甲、乙、丙、丁…序列增加）</w:t>
      </w:r>
    </w:p>
    <w:p w14:paraId="77F9D17E">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 xml:space="preserve">各方经协商，就响应 </w:t>
      </w:r>
      <w:r>
        <w:rPr>
          <w:rFonts w:ascii="宋体" w:hAnsi="宋体"/>
          <w:color w:val="000000"/>
          <w:spacing w:val="14"/>
          <w:kern w:val="24"/>
          <w:sz w:val="24"/>
          <w:u w:val="single"/>
        </w:rPr>
        <w:t xml:space="preserve">                </w:t>
      </w:r>
      <w:r>
        <w:rPr>
          <w:rFonts w:ascii="宋体" w:hAnsi="宋体"/>
          <w:color w:val="000000"/>
          <w:spacing w:val="14"/>
          <w:kern w:val="24"/>
          <w:sz w:val="24"/>
        </w:rPr>
        <w:t>组织实施的编号为</w:t>
      </w:r>
      <w:r>
        <w:rPr>
          <w:rFonts w:ascii="宋体" w:hAnsi="宋体"/>
          <w:color w:val="000000"/>
          <w:spacing w:val="14"/>
          <w:kern w:val="24"/>
          <w:sz w:val="24"/>
          <w:u w:val="single"/>
        </w:rPr>
        <w:t xml:space="preserve">           </w:t>
      </w:r>
      <w:r>
        <w:rPr>
          <w:rFonts w:ascii="宋体" w:hAnsi="宋体"/>
          <w:color w:val="000000"/>
          <w:spacing w:val="14"/>
          <w:kern w:val="24"/>
          <w:sz w:val="24"/>
        </w:rPr>
        <w:t>号的招标活动联合进行投标之事宜，达成如下协议：</w:t>
      </w:r>
    </w:p>
    <w:p w14:paraId="0E559D1D">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 xml:space="preserve">一、各方一致决定，以 </w:t>
      </w:r>
      <w:r>
        <w:rPr>
          <w:rFonts w:ascii="宋体" w:hAnsi="宋体"/>
          <w:color w:val="000000"/>
          <w:spacing w:val="14"/>
          <w:kern w:val="24"/>
          <w:sz w:val="24"/>
          <w:u w:val="single"/>
        </w:rPr>
        <w:t xml:space="preserve">                           </w:t>
      </w:r>
      <w:r>
        <w:rPr>
          <w:rFonts w:ascii="宋体" w:hAnsi="宋体"/>
          <w:color w:val="000000"/>
          <w:spacing w:val="14"/>
          <w:kern w:val="24"/>
          <w:sz w:val="24"/>
        </w:rPr>
        <w:t xml:space="preserve"> 为主办人进行投标，并按照招标文件的规定分别提交资格文件。</w:t>
      </w:r>
    </w:p>
    <w:p w14:paraId="241E6838">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二、在本次投标过程中，主办人的</w:t>
      </w:r>
      <w:r>
        <w:rPr>
          <w:rFonts w:ascii="宋体" w:hAnsi="宋体"/>
          <w:color w:val="000000"/>
          <w:spacing w:val="14"/>
          <w:kern w:val="24"/>
          <w:sz w:val="24"/>
          <w:u w:val="single"/>
        </w:rPr>
        <w:t>法定代表人或授权代理人</w:t>
      </w:r>
      <w:r>
        <w:rPr>
          <w:rFonts w:ascii="宋体" w:hAnsi="宋体"/>
          <w:color w:val="000000"/>
          <w:spacing w:val="14"/>
          <w:kern w:val="24"/>
          <w:sz w:val="24"/>
        </w:rPr>
        <w:t>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7989D4C2">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三、联合投标其余各方保证对主办人为响应本次招标而提供的产品和服务提供全部质量保证及售后服务支持。</w:t>
      </w:r>
    </w:p>
    <w:p w14:paraId="7226C727">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四、本次联合投标中，甲方承担的工作</w:t>
      </w:r>
      <w:r>
        <w:rPr>
          <w:rFonts w:hint="eastAsia" w:ascii="宋体" w:hAnsi="宋体"/>
          <w:color w:val="000000"/>
          <w:spacing w:val="14"/>
          <w:kern w:val="24"/>
          <w:sz w:val="24"/>
        </w:rPr>
        <w:t>和提供的标的（本项目为货物）</w:t>
      </w:r>
      <w:r>
        <w:rPr>
          <w:rFonts w:ascii="宋体" w:hAnsi="宋体"/>
          <w:color w:val="000000"/>
          <w:spacing w:val="14"/>
          <w:kern w:val="24"/>
          <w:sz w:val="24"/>
        </w:rPr>
        <w:t>为:</w:t>
      </w:r>
    </w:p>
    <w:p w14:paraId="3A912486">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 xml:space="preserve">   乙方承担的工作</w:t>
      </w:r>
      <w:r>
        <w:rPr>
          <w:rFonts w:hint="eastAsia" w:ascii="宋体" w:hAnsi="宋体"/>
          <w:color w:val="000000"/>
          <w:spacing w:val="14"/>
          <w:kern w:val="24"/>
          <w:sz w:val="24"/>
        </w:rPr>
        <w:t>和提供的标的（本项目为货物）</w:t>
      </w:r>
      <w:r>
        <w:rPr>
          <w:rFonts w:ascii="宋体" w:hAnsi="宋体"/>
          <w:color w:val="000000"/>
          <w:spacing w:val="14"/>
          <w:kern w:val="24"/>
          <w:sz w:val="24"/>
        </w:rPr>
        <w:t>为：</w:t>
      </w:r>
    </w:p>
    <w:p w14:paraId="6AA7100C">
      <w:pPr>
        <w:snapToGrid w:val="0"/>
        <w:spacing w:line="460" w:lineRule="atLeast"/>
        <w:ind w:firstLine="536" w:firstLineChars="200"/>
        <w:rPr>
          <w:rFonts w:ascii="宋体" w:hAnsi="宋体"/>
          <w:color w:val="000000"/>
          <w:spacing w:val="14"/>
          <w:kern w:val="24"/>
          <w:sz w:val="24"/>
        </w:rPr>
      </w:pPr>
      <w:r>
        <w:rPr>
          <w:rFonts w:hint="eastAsia" w:ascii="宋体" w:hAnsi="宋体"/>
          <w:color w:val="000000"/>
          <w:spacing w:val="14"/>
          <w:kern w:val="24"/>
          <w:sz w:val="24"/>
        </w:rPr>
        <w:t xml:space="preserve">    方为     企业（此处填中型、小型、微型）；预计提供的小微企业制造的货物合同金额为   %。</w:t>
      </w:r>
    </w:p>
    <w:p w14:paraId="6F2E3113">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五、有关本次联合投标的其他事宜：</w:t>
      </w:r>
    </w:p>
    <w:p w14:paraId="57561520">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六、本协议提交招标方后，联合投标各方不得以任何形式对上述实质内容进行修改或撤销。</w:t>
      </w:r>
    </w:p>
    <w:tbl>
      <w:tblPr>
        <w:tblStyle w:val="30"/>
        <w:tblpPr w:leftFromText="180" w:rightFromText="180" w:vertAnchor="text" w:horzAnchor="page" w:tblpX="1772" w:tblpY="973"/>
        <w:tblOverlap w:val="never"/>
        <w:tblW w:w="8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4060"/>
        <w:gridCol w:w="4060"/>
      </w:tblGrid>
      <w:tr w14:paraId="2524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695" w:hRule="atLeast"/>
        </w:trPr>
        <w:tc>
          <w:tcPr>
            <w:tcW w:w="4060" w:type="dxa"/>
            <w:tcBorders>
              <w:top w:val="nil"/>
              <w:left w:val="nil"/>
              <w:bottom w:val="nil"/>
              <w:right w:val="nil"/>
            </w:tcBorders>
            <w:vAlign w:val="center"/>
          </w:tcPr>
          <w:p w14:paraId="3CD18FE0">
            <w:pPr>
              <w:snapToGrid w:val="0"/>
              <w:spacing w:line="460" w:lineRule="atLeast"/>
              <w:rPr>
                <w:rFonts w:ascii="宋体" w:hAnsi="宋体"/>
                <w:color w:val="000000"/>
                <w:spacing w:val="14"/>
                <w:kern w:val="24"/>
                <w:sz w:val="24"/>
              </w:rPr>
            </w:pPr>
            <w:r>
              <w:rPr>
                <w:rFonts w:ascii="宋体" w:hAnsi="宋体"/>
                <w:color w:val="000000"/>
                <w:spacing w:val="14"/>
                <w:kern w:val="24"/>
                <w:sz w:val="24"/>
              </w:rPr>
              <w:t>甲方单位：          （公章）</w:t>
            </w:r>
          </w:p>
          <w:p w14:paraId="32DFE57E">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法定代表人：（签章）</w:t>
            </w:r>
          </w:p>
          <w:p w14:paraId="03458903">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日期：    年   月   日</w:t>
            </w:r>
          </w:p>
        </w:tc>
        <w:tc>
          <w:tcPr>
            <w:tcW w:w="4060" w:type="dxa"/>
            <w:tcBorders>
              <w:top w:val="nil"/>
              <w:left w:val="nil"/>
              <w:bottom w:val="nil"/>
              <w:right w:val="nil"/>
            </w:tcBorders>
            <w:vAlign w:val="center"/>
          </w:tcPr>
          <w:p w14:paraId="0FF9D769">
            <w:pPr>
              <w:snapToGrid w:val="0"/>
              <w:spacing w:line="460" w:lineRule="atLeast"/>
              <w:ind w:firstLine="200"/>
              <w:rPr>
                <w:rFonts w:ascii="宋体" w:hAnsi="宋体"/>
                <w:color w:val="000000"/>
                <w:spacing w:val="14"/>
                <w:kern w:val="24"/>
                <w:sz w:val="24"/>
              </w:rPr>
            </w:pPr>
            <w:r>
              <w:rPr>
                <w:rFonts w:ascii="宋体" w:hAnsi="宋体"/>
                <w:color w:val="000000"/>
                <w:spacing w:val="14"/>
                <w:kern w:val="24"/>
                <w:sz w:val="24"/>
              </w:rPr>
              <w:t>乙方单位：           （公章）</w:t>
            </w:r>
          </w:p>
          <w:p w14:paraId="4B6DA84C">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法定代表人：（签章）</w:t>
            </w:r>
          </w:p>
          <w:p w14:paraId="4B1E4604">
            <w:pPr>
              <w:snapToGrid w:val="0"/>
              <w:spacing w:line="460" w:lineRule="atLeast"/>
              <w:ind w:firstLine="536" w:firstLineChars="200"/>
              <w:rPr>
                <w:rFonts w:ascii="宋体" w:hAnsi="宋体"/>
                <w:color w:val="000000"/>
                <w:spacing w:val="14"/>
                <w:kern w:val="24"/>
                <w:sz w:val="24"/>
              </w:rPr>
            </w:pPr>
            <w:r>
              <w:rPr>
                <w:rFonts w:ascii="宋体" w:hAnsi="宋体"/>
                <w:color w:val="000000"/>
                <w:spacing w:val="14"/>
                <w:kern w:val="24"/>
                <w:sz w:val="24"/>
              </w:rPr>
              <w:t>日期：   年   月   日</w:t>
            </w:r>
          </w:p>
        </w:tc>
      </w:tr>
    </w:tbl>
    <w:p w14:paraId="1520D2B9">
      <w:pPr>
        <w:rPr>
          <w:rFonts w:ascii="宋体" w:hAnsi="宋体"/>
          <w:b/>
          <w:sz w:val="24"/>
        </w:rPr>
      </w:pPr>
    </w:p>
    <w:p w14:paraId="37D54578">
      <w:pPr>
        <w:rPr>
          <w:rFonts w:ascii="宋体" w:hAnsi="宋体"/>
          <w:b/>
          <w:sz w:val="24"/>
        </w:rPr>
      </w:pPr>
    </w:p>
    <w:p w14:paraId="08609532">
      <w:pPr>
        <w:rPr>
          <w:rFonts w:ascii="宋体" w:hAnsi="宋体"/>
          <w:b/>
          <w:sz w:val="24"/>
        </w:rPr>
      </w:pPr>
    </w:p>
    <w:p w14:paraId="421348B1">
      <w:pPr>
        <w:pStyle w:val="4"/>
        <w:overflowPunct w:val="0"/>
        <w:spacing w:line="460" w:lineRule="exact"/>
        <w:jc w:val="center"/>
        <w:rPr>
          <w:rFonts w:ascii="仿宋" w:hAnsi="仿宋" w:eastAsia="仿宋"/>
          <w:b/>
          <w:sz w:val="30"/>
          <w:szCs w:val="30"/>
        </w:rPr>
      </w:pPr>
      <w:r>
        <w:rPr>
          <w:rFonts w:hint="eastAsia" w:ascii="仿宋" w:hAnsi="仿宋" w:eastAsia="仿宋"/>
          <w:b/>
          <w:sz w:val="30"/>
          <w:szCs w:val="30"/>
        </w:rPr>
        <w:t>联合投标授权委托书</w:t>
      </w:r>
    </w:p>
    <w:p w14:paraId="53EC28A9">
      <w:pPr>
        <w:pStyle w:val="4"/>
        <w:overflowPunct w:val="0"/>
        <w:spacing w:line="460" w:lineRule="exact"/>
        <w:rPr>
          <w:rFonts w:ascii="仿宋" w:hAnsi="仿宋" w:eastAsia="仿宋"/>
          <w:sz w:val="30"/>
          <w:szCs w:val="30"/>
        </w:rPr>
      </w:pPr>
    </w:p>
    <w:p w14:paraId="3F156287">
      <w:pPr>
        <w:pStyle w:val="4"/>
        <w:overflowPunct w:val="0"/>
        <w:spacing w:line="460" w:lineRule="exact"/>
        <w:rPr>
          <w:rFonts w:ascii="仿宋" w:hAnsi="仿宋" w:eastAsia="仿宋"/>
          <w:sz w:val="30"/>
          <w:szCs w:val="30"/>
        </w:rPr>
      </w:pPr>
      <w:r>
        <w:rPr>
          <w:rFonts w:hint="eastAsia" w:ascii="仿宋" w:hAnsi="仿宋" w:eastAsia="仿宋"/>
          <w:sz w:val="30"/>
          <w:szCs w:val="30"/>
        </w:rPr>
        <w:t xml:space="preserve"> 本授权委托书声明：根据</w:t>
      </w:r>
      <w:r>
        <w:rPr>
          <w:rFonts w:hint="eastAsia" w:ascii="仿宋" w:hAnsi="仿宋" w:eastAsia="仿宋"/>
          <w:sz w:val="30"/>
          <w:szCs w:val="30"/>
          <w:u w:val="single"/>
        </w:rPr>
        <w:t xml:space="preserve">       </w:t>
      </w:r>
      <w:r>
        <w:rPr>
          <w:rFonts w:hint="eastAsia" w:ascii="仿宋" w:hAnsi="仿宋" w:eastAsia="仿宋"/>
          <w:sz w:val="30"/>
          <w:szCs w:val="30"/>
        </w:rPr>
        <w:t>与</w:t>
      </w:r>
      <w:r>
        <w:rPr>
          <w:rFonts w:hint="eastAsia" w:ascii="仿宋" w:hAnsi="仿宋" w:eastAsia="仿宋"/>
          <w:sz w:val="30"/>
          <w:szCs w:val="30"/>
          <w:u w:val="single"/>
        </w:rPr>
        <w:t xml:space="preserve">        </w:t>
      </w:r>
      <w:r>
        <w:rPr>
          <w:rFonts w:hint="eastAsia" w:ascii="仿宋" w:hAnsi="仿宋" w:eastAsia="仿宋"/>
          <w:sz w:val="30"/>
          <w:szCs w:val="30"/>
        </w:rPr>
        <w:t>签订的《联合投标协议书》的内容，现授权</w:t>
      </w:r>
      <w:r>
        <w:rPr>
          <w:rFonts w:hint="eastAsia" w:ascii="仿宋" w:hAnsi="仿宋" w:eastAsia="仿宋"/>
          <w:sz w:val="30"/>
          <w:szCs w:val="30"/>
          <w:u w:val="single"/>
        </w:rPr>
        <w:t xml:space="preserve">    </w:t>
      </w:r>
      <w:r>
        <w:rPr>
          <w:rFonts w:hint="eastAsia" w:ascii="仿宋" w:hAnsi="仿宋" w:eastAsia="仿宋"/>
          <w:sz w:val="30"/>
          <w:szCs w:val="30"/>
        </w:rPr>
        <w:t>为联合投标授权代表，授权代表在投标、开标、评标、签约过程中所签署的一切文件和处理与这有关的一切事务， 联合投标各方均予以认可并遵守。</w:t>
      </w:r>
    </w:p>
    <w:p w14:paraId="11F0F6F1">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在撤销授权的书面通知以前，本授权书一直有效。授权代表在授权书有效期内签署的所有文件不因授权的撤销而失效。</w:t>
      </w:r>
    </w:p>
    <w:p w14:paraId="1E13EFD8">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授权代表无转委托权，特此委托。</w:t>
      </w:r>
    </w:p>
    <w:p w14:paraId="637F1B5F">
      <w:pPr>
        <w:pStyle w:val="4"/>
        <w:overflowPunct w:val="0"/>
        <w:spacing w:line="460" w:lineRule="exact"/>
        <w:rPr>
          <w:rFonts w:ascii="仿宋" w:hAnsi="仿宋" w:eastAsia="仿宋"/>
          <w:sz w:val="30"/>
          <w:szCs w:val="30"/>
        </w:rPr>
      </w:pPr>
    </w:p>
    <w:p w14:paraId="494D98AE">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w:t>
      </w:r>
      <w:r>
        <w:rPr>
          <w:rFonts w:hint="eastAsia" w:ascii="仿宋" w:hAnsi="仿宋" w:eastAsia="仿宋"/>
          <w:sz w:val="30"/>
          <w:szCs w:val="30"/>
          <w:u w:val="single"/>
        </w:rPr>
        <w:t xml:space="preserve">     </w:t>
      </w:r>
      <w:r>
        <w:rPr>
          <w:rFonts w:hint="eastAsia" w:ascii="仿宋" w:hAnsi="仿宋" w:eastAsia="仿宋"/>
          <w:sz w:val="30"/>
          <w:szCs w:val="30"/>
        </w:rPr>
        <w:t xml:space="preserve"> 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14:paraId="43AD295A">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授权代表身份证号码：</w:t>
      </w:r>
      <w:r>
        <w:rPr>
          <w:rFonts w:hint="eastAsia" w:ascii="仿宋" w:hAnsi="仿宋" w:eastAsia="仿宋"/>
          <w:sz w:val="30"/>
          <w:szCs w:val="30"/>
          <w:u w:val="single"/>
        </w:rPr>
        <w:t xml:space="preserve">              </w:t>
      </w:r>
    </w:p>
    <w:p w14:paraId="21285761">
      <w:pPr>
        <w:tabs>
          <w:tab w:val="left" w:pos="606"/>
        </w:tabs>
        <w:spacing w:line="460" w:lineRule="exact"/>
        <w:rPr>
          <w:rFonts w:ascii="仿宋" w:hAnsi="仿宋" w:eastAsia="仿宋"/>
          <w:spacing w:val="20"/>
          <w:sz w:val="30"/>
          <w:szCs w:val="30"/>
        </w:rPr>
      </w:pPr>
    </w:p>
    <w:p w14:paraId="34979800">
      <w:pPr>
        <w:tabs>
          <w:tab w:val="left" w:pos="606"/>
        </w:tabs>
        <w:spacing w:line="460" w:lineRule="exact"/>
        <w:rPr>
          <w:rFonts w:ascii="仿宋" w:hAnsi="仿宋" w:eastAsia="仿宋"/>
          <w:spacing w:val="20"/>
          <w:sz w:val="30"/>
          <w:szCs w:val="30"/>
        </w:rPr>
      </w:pPr>
    </w:p>
    <w:tbl>
      <w:tblPr>
        <w:tblStyle w:val="30"/>
        <w:tblW w:w="8530" w:type="dxa"/>
        <w:jc w:val="center"/>
        <w:tblLayout w:type="fixed"/>
        <w:tblCellMar>
          <w:top w:w="0" w:type="dxa"/>
          <w:left w:w="108" w:type="dxa"/>
          <w:bottom w:w="0" w:type="dxa"/>
          <w:right w:w="108" w:type="dxa"/>
        </w:tblCellMar>
      </w:tblPr>
      <w:tblGrid>
        <w:gridCol w:w="4265"/>
        <w:gridCol w:w="4265"/>
      </w:tblGrid>
      <w:tr w14:paraId="3483E8EA">
        <w:tblPrEx>
          <w:tblCellMar>
            <w:top w:w="0" w:type="dxa"/>
            <w:left w:w="108" w:type="dxa"/>
            <w:bottom w:w="0" w:type="dxa"/>
            <w:right w:w="108" w:type="dxa"/>
          </w:tblCellMar>
        </w:tblPrEx>
        <w:trPr>
          <w:jc w:val="center"/>
        </w:trPr>
        <w:tc>
          <w:tcPr>
            <w:tcW w:w="4264" w:type="dxa"/>
          </w:tcPr>
          <w:p w14:paraId="1403EECE">
            <w:pPr>
              <w:pStyle w:val="4"/>
              <w:overflowPunct w:val="0"/>
              <w:spacing w:line="460" w:lineRule="exact"/>
              <w:ind w:firstLine="0"/>
              <w:rPr>
                <w:rFonts w:ascii="仿宋" w:hAnsi="仿宋" w:eastAsia="仿宋"/>
                <w:sz w:val="30"/>
                <w:szCs w:val="30"/>
              </w:rPr>
            </w:pPr>
          </w:p>
          <w:p w14:paraId="3C40B3FB">
            <w:pPr>
              <w:pStyle w:val="4"/>
              <w:overflowPunct w:val="0"/>
              <w:spacing w:line="460" w:lineRule="exact"/>
              <w:ind w:firstLine="0"/>
              <w:rPr>
                <w:rFonts w:ascii="仿宋" w:hAnsi="仿宋" w:eastAsia="仿宋"/>
                <w:sz w:val="30"/>
                <w:szCs w:val="30"/>
              </w:rPr>
            </w:pPr>
          </w:p>
          <w:p w14:paraId="2EC7EF7C">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联合体甲方单位：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14:paraId="4CB22F74">
            <w:pPr>
              <w:pStyle w:val="4"/>
              <w:overflowPunct w:val="0"/>
              <w:spacing w:line="460" w:lineRule="exact"/>
              <w:ind w:firstLine="0"/>
              <w:rPr>
                <w:rFonts w:ascii="仿宋" w:hAnsi="仿宋" w:eastAsia="仿宋"/>
                <w:sz w:val="30"/>
                <w:szCs w:val="30"/>
              </w:rPr>
            </w:pPr>
          </w:p>
          <w:p w14:paraId="1CBEE8D8">
            <w:pPr>
              <w:pStyle w:val="4"/>
              <w:overflowPunct w:val="0"/>
              <w:spacing w:line="460" w:lineRule="exact"/>
              <w:ind w:firstLine="0"/>
              <w:rPr>
                <w:rFonts w:ascii="仿宋" w:hAnsi="仿宋" w:eastAsia="仿宋"/>
                <w:sz w:val="30"/>
                <w:szCs w:val="30"/>
              </w:rPr>
            </w:pPr>
          </w:p>
          <w:p w14:paraId="09D2456F">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14:paraId="5A99E70F">
            <w:pPr>
              <w:pStyle w:val="4"/>
              <w:overflowPunct w:val="0"/>
              <w:spacing w:line="460" w:lineRule="exact"/>
              <w:ind w:firstLine="0"/>
              <w:rPr>
                <w:rFonts w:ascii="仿宋" w:hAnsi="仿宋" w:eastAsia="仿宋"/>
                <w:sz w:val="30"/>
                <w:szCs w:val="30"/>
              </w:rPr>
            </w:pPr>
          </w:p>
          <w:p w14:paraId="4126AB44">
            <w:pPr>
              <w:pStyle w:val="4"/>
              <w:overflowPunct w:val="0"/>
              <w:spacing w:line="460" w:lineRule="exact"/>
              <w:ind w:firstLine="0"/>
              <w:rPr>
                <w:rFonts w:ascii="仿宋" w:hAnsi="仿宋" w:eastAsia="仿宋"/>
                <w:sz w:val="30"/>
                <w:szCs w:val="30"/>
              </w:rPr>
            </w:pPr>
          </w:p>
          <w:p w14:paraId="6A7A9283">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14:paraId="1152D555">
            <w:pPr>
              <w:pStyle w:val="4"/>
              <w:overflowPunct w:val="0"/>
              <w:spacing w:line="460" w:lineRule="exact"/>
              <w:ind w:firstLine="0"/>
              <w:rPr>
                <w:rFonts w:ascii="仿宋" w:hAnsi="仿宋" w:eastAsia="仿宋"/>
                <w:sz w:val="30"/>
                <w:szCs w:val="30"/>
              </w:rPr>
            </w:pPr>
          </w:p>
          <w:p w14:paraId="45E85C8F">
            <w:pPr>
              <w:pStyle w:val="4"/>
              <w:overflowPunct w:val="0"/>
              <w:spacing w:line="460" w:lineRule="exact"/>
              <w:ind w:firstLine="0"/>
              <w:rPr>
                <w:rFonts w:ascii="仿宋" w:hAnsi="仿宋" w:eastAsia="仿宋"/>
                <w:sz w:val="30"/>
                <w:szCs w:val="30"/>
              </w:rPr>
            </w:pPr>
          </w:p>
          <w:p w14:paraId="23370039">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联合体乙方单位：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14:paraId="21730533">
            <w:pPr>
              <w:pStyle w:val="4"/>
              <w:overflowPunct w:val="0"/>
              <w:spacing w:line="460" w:lineRule="exact"/>
              <w:ind w:firstLine="0"/>
              <w:rPr>
                <w:rFonts w:ascii="仿宋" w:hAnsi="仿宋" w:eastAsia="仿宋"/>
                <w:sz w:val="30"/>
                <w:szCs w:val="30"/>
              </w:rPr>
            </w:pPr>
          </w:p>
          <w:p w14:paraId="3250ECD7">
            <w:pPr>
              <w:pStyle w:val="4"/>
              <w:overflowPunct w:val="0"/>
              <w:spacing w:line="460" w:lineRule="exact"/>
              <w:ind w:firstLine="0"/>
              <w:rPr>
                <w:rFonts w:ascii="仿宋" w:hAnsi="仿宋" w:eastAsia="仿宋"/>
                <w:sz w:val="30"/>
                <w:szCs w:val="30"/>
              </w:rPr>
            </w:pPr>
          </w:p>
          <w:p w14:paraId="01EBB947">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14:paraId="04F7221A">
            <w:pPr>
              <w:pStyle w:val="4"/>
              <w:overflowPunct w:val="0"/>
              <w:spacing w:line="460" w:lineRule="exact"/>
              <w:ind w:firstLine="0"/>
              <w:rPr>
                <w:rFonts w:ascii="仿宋" w:hAnsi="仿宋" w:eastAsia="仿宋"/>
                <w:sz w:val="30"/>
                <w:szCs w:val="30"/>
              </w:rPr>
            </w:pPr>
          </w:p>
          <w:p w14:paraId="55A9D15D">
            <w:pPr>
              <w:pStyle w:val="4"/>
              <w:overflowPunct w:val="0"/>
              <w:spacing w:line="460" w:lineRule="exact"/>
              <w:ind w:firstLine="0"/>
              <w:rPr>
                <w:rFonts w:ascii="仿宋" w:hAnsi="仿宋" w:eastAsia="仿宋"/>
                <w:sz w:val="30"/>
                <w:szCs w:val="30"/>
              </w:rPr>
            </w:pPr>
          </w:p>
          <w:p w14:paraId="5F72285D">
            <w:pPr>
              <w:pStyle w:val="4"/>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14:paraId="3368E45B">
      <w:pPr>
        <w:rPr>
          <w:rFonts w:ascii="Times New Roman" w:hAnsi="Times New Roman" w:eastAsia="宋体" w:cs="Times New Roman"/>
          <w:kern w:val="2"/>
          <w:sz w:val="21"/>
          <w:szCs w:val="24"/>
          <w:lang w:val="en-US" w:eastAsia="zh-CN" w:bidi="ar-SA"/>
        </w:rPr>
      </w:pPr>
      <w:r>
        <w:rPr>
          <w:rFonts w:ascii="Times New Roman" w:hAnsi="Times New Roman" w:eastAsia="宋体" w:cs="Times New Roman"/>
          <w:kern w:val="2"/>
          <w:sz w:val="21"/>
          <w:szCs w:val="24"/>
          <w:lang w:val="en-US" w:eastAsia="zh-CN" w:bidi="ar-SA"/>
        </w:rPr>
        <w:br w:type="page"/>
      </w:r>
    </w:p>
    <w:p w14:paraId="4CE4BC1E">
      <w:pPr>
        <w:rPr>
          <w:rFonts w:ascii="宋体" w:hAnsi="宋体"/>
          <w:b/>
          <w:sz w:val="24"/>
        </w:rPr>
      </w:pPr>
      <w:r>
        <w:rPr>
          <w:rFonts w:hint="eastAsia" w:ascii="宋体" w:hAnsi="宋体"/>
          <w:b/>
          <w:sz w:val="24"/>
        </w:rPr>
        <w:t>附件1</w:t>
      </w:r>
      <w:r>
        <w:rPr>
          <w:rFonts w:hint="eastAsia" w:ascii="宋体" w:hAnsi="宋体"/>
          <w:b/>
          <w:sz w:val="24"/>
          <w:lang w:val="en-US" w:eastAsia="zh-CN"/>
        </w:rPr>
        <w:t>8</w:t>
      </w:r>
      <w:r>
        <w:rPr>
          <w:rFonts w:hint="eastAsia" w:ascii="宋体" w:hAnsi="宋体"/>
          <w:b/>
          <w:sz w:val="24"/>
        </w:rPr>
        <w:t>：中小企业声明函：</w:t>
      </w:r>
    </w:p>
    <w:p w14:paraId="1B3263A0">
      <w:pPr>
        <w:tabs>
          <w:tab w:val="left" w:pos="420"/>
        </w:tabs>
        <w:ind w:firstLine="482" w:firstLineChars="200"/>
        <w:jc w:val="center"/>
        <w:rPr>
          <w:rFonts w:ascii="宋体" w:hAnsi="宋体" w:cs="Arial"/>
          <w:b/>
          <w:bCs/>
          <w:kern w:val="0"/>
          <w:sz w:val="24"/>
        </w:rPr>
      </w:pPr>
    </w:p>
    <w:p w14:paraId="3E844C1A">
      <w:pPr>
        <w:tabs>
          <w:tab w:val="left" w:pos="420"/>
        </w:tabs>
        <w:ind w:firstLine="482" w:firstLineChars="200"/>
        <w:jc w:val="center"/>
        <w:rPr>
          <w:rFonts w:ascii="宋体" w:hAnsi="宋体" w:cs="Arial"/>
          <w:b/>
          <w:bCs/>
          <w:kern w:val="0"/>
          <w:sz w:val="24"/>
          <w:highlight w:val="red"/>
        </w:rPr>
      </w:pPr>
    </w:p>
    <w:p w14:paraId="311CCBBA">
      <w:pPr>
        <w:tabs>
          <w:tab w:val="left" w:pos="420"/>
        </w:tabs>
        <w:ind w:firstLine="482" w:firstLineChars="200"/>
        <w:jc w:val="center"/>
        <w:rPr>
          <w:rFonts w:ascii="宋体" w:hAnsi="宋体" w:cs="宋体"/>
          <w:b/>
          <w:bCs/>
          <w:kern w:val="0"/>
          <w:sz w:val="24"/>
        </w:rPr>
      </w:pPr>
      <w:r>
        <w:rPr>
          <w:rFonts w:hint="eastAsia" w:ascii="宋体" w:hAnsi="宋体" w:cs="宋体"/>
          <w:b/>
          <w:bCs/>
          <w:kern w:val="0"/>
          <w:sz w:val="24"/>
        </w:rPr>
        <w:t>中小企业声明函（货物）</w:t>
      </w:r>
    </w:p>
    <w:p w14:paraId="631535DC">
      <w:pPr>
        <w:rPr>
          <w:rFonts w:ascii="宋体" w:hAnsi="宋体" w:cs="宋体"/>
        </w:rPr>
      </w:pPr>
    </w:p>
    <w:p w14:paraId="1B004519">
      <w:pPr>
        <w:tabs>
          <w:tab w:val="left" w:pos="420"/>
        </w:tabs>
        <w:ind w:firstLine="480" w:firstLineChars="200"/>
        <w:jc w:val="left"/>
        <w:rPr>
          <w:rFonts w:ascii="宋体" w:hAnsi="宋体" w:cs="宋体"/>
          <w:bCs/>
          <w:kern w:val="0"/>
          <w:sz w:val="24"/>
        </w:rPr>
      </w:pPr>
      <w:r>
        <w:rPr>
          <w:rFonts w:hint="eastAsia" w:ascii="宋体" w:hAnsi="宋体" w:cs="宋体"/>
          <w:bCs/>
          <w:kern w:val="0"/>
          <w:sz w:val="24"/>
        </w:rPr>
        <w:t>本公司郑重声明，根据《政府采购促进中小企业发展管理办法》（财库﹝2020﹞46 号）的规定，本公司参加__________________（单位名称） 的__________________（项目名称） 采购活动，提供的货物全部由符合政策要求的中小企业制造。相关企业（含联合体中的中小企业、签订分包意向协议的中小企业）的具体情况如下：</w:t>
      </w:r>
    </w:p>
    <w:p w14:paraId="5D2799E4">
      <w:pPr>
        <w:tabs>
          <w:tab w:val="left" w:pos="420"/>
        </w:tabs>
        <w:ind w:firstLine="480" w:firstLineChars="200"/>
        <w:jc w:val="left"/>
        <w:rPr>
          <w:rFonts w:ascii="宋体" w:hAnsi="宋体" w:cs="宋体"/>
          <w:bCs/>
          <w:kern w:val="0"/>
          <w:sz w:val="24"/>
        </w:rPr>
      </w:pPr>
      <w:r>
        <w:rPr>
          <w:rFonts w:hint="eastAsia" w:ascii="宋体" w:hAnsi="宋体" w:cs="宋体"/>
          <w:bCs/>
          <w:kern w:val="0"/>
          <w:sz w:val="24"/>
        </w:rPr>
        <w:t>1. ____</w:t>
      </w:r>
      <w:r>
        <w:rPr>
          <w:rFonts w:hint="eastAsia" w:ascii="宋体" w:hAnsi="宋体" w:cs="宋体"/>
          <w:bCs/>
          <w:kern w:val="0"/>
          <w:sz w:val="24"/>
          <w:u w:val="single"/>
        </w:rPr>
        <w:t xml:space="preserve">      </w:t>
      </w:r>
      <w:r>
        <w:rPr>
          <w:rFonts w:hint="eastAsia" w:ascii="宋体" w:hAnsi="宋体" w:cs="宋体"/>
          <w:bCs/>
          <w:kern w:val="0"/>
          <w:sz w:val="24"/>
        </w:rPr>
        <w:t>_（标的名称） ，属于 （采购文件中明确的所属行业）行业 ；制造商为____</w:t>
      </w:r>
      <w:r>
        <w:rPr>
          <w:rFonts w:hint="eastAsia" w:ascii="宋体" w:hAnsi="宋体" w:cs="宋体"/>
          <w:bCs/>
          <w:kern w:val="0"/>
          <w:sz w:val="24"/>
          <w:u w:val="single"/>
        </w:rPr>
        <w:t xml:space="preserve">      </w:t>
      </w:r>
      <w:r>
        <w:rPr>
          <w:rFonts w:hint="eastAsia" w:ascii="宋体" w:hAnsi="宋体" w:cs="宋体"/>
          <w:bCs/>
          <w:kern w:val="0"/>
          <w:sz w:val="24"/>
        </w:rPr>
        <w:t>_ （企业名称） ，从业人员_____人，营业收入为_____万元，资产总额为_____万元，属于__</w:t>
      </w:r>
      <w:r>
        <w:rPr>
          <w:rFonts w:hint="eastAsia" w:ascii="宋体" w:hAnsi="宋体" w:cs="宋体"/>
          <w:bCs/>
          <w:kern w:val="0"/>
          <w:sz w:val="24"/>
          <w:u w:val="single"/>
        </w:rPr>
        <w:t xml:space="preserve">             </w:t>
      </w:r>
      <w:r>
        <w:rPr>
          <w:rFonts w:hint="eastAsia" w:ascii="宋体" w:hAnsi="宋体" w:cs="宋体"/>
          <w:bCs/>
          <w:kern w:val="0"/>
          <w:sz w:val="24"/>
        </w:rPr>
        <w:t>（中型企业、小型企业、微型企业） ；</w:t>
      </w:r>
    </w:p>
    <w:p w14:paraId="5CC2EC1F">
      <w:pPr>
        <w:tabs>
          <w:tab w:val="left" w:pos="420"/>
        </w:tabs>
        <w:ind w:firstLine="480" w:firstLineChars="200"/>
        <w:jc w:val="left"/>
        <w:rPr>
          <w:rFonts w:ascii="宋体" w:hAnsi="宋体" w:cs="宋体"/>
          <w:bCs/>
          <w:kern w:val="0"/>
          <w:sz w:val="24"/>
        </w:rPr>
      </w:pPr>
      <w:r>
        <w:rPr>
          <w:rFonts w:hint="eastAsia" w:ascii="宋体" w:hAnsi="宋体" w:cs="宋体"/>
          <w:bCs/>
          <w:kern w:val="0"/>
          <w:sz w:val="24"/>
        </w:rPr>
        <w:t>2. ____</w:t>
      </w:r>
      <w:r>
        <w:rPr>
          <w:rFonts w:hint="eastAsia" w:ascii="宋体" w:hAnsi="宋体" w:cs="宋体"/>
          <w:bCs/>
          <w:kern w:val="0"/>
          <w:sz w:val="24"/>
          <w:u w:val="single"/>
        </w:rPr>
        <w:t xml:space="preserve">      </w:t>
      </w:r>
      <w:r>
        <w:rPr>
          <w:rFonts w:hint="eastAsia" w:ascii="宋体" w:hAnsi="宋体" w:cs="宋体"/>
          <w:bCs/>
          <w:kern w:val="0"/>
          <w:sz w:val="24"/>
        </w:rPr>
        <w:t>_（标的名称） ，属于 （采购文件中明确的所属行业）行业 ；制造商为____</w:t>
      </w:r>
      <w:r>
        <w:rPr>
          <w:rFonts w:hint="eastAsia" w:ascii="宋体" w:hAnsi="宋体" w:cs="宋体"/>
          <w:bCs/>
          <w:kern w:val="0"/>
          <w:sz w:val="24"/>
          <w:u w:val="single"/>
        </w:rPr>
        <w:t xml:space="preserve">      </w:t>
      </w:r>
      <w:r>
        <w:rPr>
          <w:rFonts w:hint="eastAsia" w:ascii="宋体" w:hAnsi="宋体" w:cs="宋体"/>
          <w:bCs/>
          <w:kern w:val="0"/>
          <w:sz w:val="24"/>
        </w:rPr>
        <w:t>_ （企业名称） ，从业人员_____人，营业收入为_____万元，资产总额为_____元，属于__</w:t>
      </w:r>
      <w:r>
        <w:rPr>
          <w:rFonts w:hint="eastAsia" w:ascii="宋体" w:hAnsi="宋体" w:cs="宋体"/>
          <w:bCs/>
          <w:kern w:val="0"/>
          <w:sz w:val="24"/>
          <w:u w:val="single"/>
        </w:rPr>
        <w:t xml:space="preserve">             </w:t>
      </w:r>
      <w:r>
        <w:rPr>
          <w:rFonts w:hint="eastAsia" w:ascii="宋体" w:hAnsi="宋体" w:cs="宋体"/>
          <w:bCs/>
          <w:kern w:val="0"/>
          <w:sz w:val="24"/>
        </w:rPr>
        <w:t xml:space="preserve"> （中型企业、小型企业、微型企业） ；以上企业，不属于大企业的分支机构，不存在控股股东为大企业的情形，也不存在与大企业的负责人为同一人的情形。</w:t>
      </w:r>
    </w:p>
    <w:p w14:paraId="1FC2A806">
      <w:pPr>
        <w:pStyle w:val="16"/>
        <w:rPr>
          <w:rFonts w:ascii="宋体" w:hAnsi="宋体" w:cs="宋体"/>
          <w:bCs/>
          <w:kern w:val="0"/>
          <w:sz w:val="24"/>
        </w:rPr>
      </w:pPr>
      <w:r>
        <w:rPr>
          <w:rFonts w:hint="eastAsia" w:ascii="宋体" w:hAnsi="宋体" w:cs="宋体"/>
          <w:bCs/>
          <w:kern w:val="0"/>
          <w:sz w:val="24"/>
        </w:rPr>
        <w:t>……</w:t>
      </w:r>
    </w:p>
    <w:p w14:paraId="6FB20B15">
      <w:pPr>
        <w:tabs>
          <w:tab w:val="left" w:pos="420"/>
        </w:tabs>
        <w:ind w:firstLine="480" w:firstLineChars="200"/>
        <w:jc w:val="left"/>
        <w:rPr>
          <w:rFonts w:ascii="宋体" w:hAnsi="宋体" w:cs="宋体"/>
          <w:bCs/>
          <w:kern w:val="0"/>
          <w:sz w:val="24"/>
        </w:rPr>
      </w:pPr>
    </w:p>
    <w:p w14:paraId="504C8EB7">
      <w:pPr>
        <w:tabs>
          <w:tab w:val="left" w:pos="420"/>
        </w:tabs>
        <w:ind w:firstLine="480" w:firstLineChars="200"/>
        <w:jc w:val="left"/>
        <w:rPr>
          <w:rFonts w:ascii="宋体" w:hAnsi="宋体" w:cs="宋体"/>
          <w:bCs/>
          <w:kern w:val="0"/>
          <w:sz w:val="24"/>
        </w:rPr>
      </w:pPr>
      <w:r>
        <w:rPr>
          <w:rFonts w:hint="eastAsia" w:ascii="宋体" w:hAnsi="宋体" w:cs="宋体"/>
          <w:bCs/>
          <w:kern w:val="0"/>
          <w:sz w:val="24"/>
        </w:rPr>
        <w:t>本企业对上述声明内容的真实性负责。如有虚假，将依法承担相应责任。</w:t>
      </w:r>
    </w:p>
    <w:p w14:paraId="6CE78324">
      <w:pPr>
        <w:tabs>
          <w:tab w:val="left" w:pos="420"/>
        </w:tabs>
        <w:ind w:firstLine="480" w:firstLineChars="200"/>
        <w:jc w:val="left"/>
        <w:rPr>
          <w:rFonts w:ascii="宋体" w:hAnsi="宋体" w:cs="宋体"/>
          <w:bCs/>
          <w:kern w:val="0"/>
          <w:sz w:val="24"/>
        </w:rPr>
      </w:pPr>
    </w:p>
    <w:p w14:paraId="7D3FDA8A">
      <w:pPr>
        <w:tabs>
          <w:tab w:val="left" w:pos="420"/>
        </w:tabs>
        <w:ind w:firstLine="480" w:firstLineChars="200"/>
        <w:jc w:val="right"/>
        <w:rPr>
          <w:rFonts w:ascii="宋体" w:hAnsi="宋体" w:cs="宋体"/>
          <w:bCs/>
          <w:kern w:val="0"/>
          <w:sz w:val="24"/>
        </w:rPr>
      </w:pPr>
      <w:r>
        <w:rPr>
          <w:rFonts w:hint="eastAsia" w:ascii="宋体" w:hAnsi="宋体" w:cs="宋体"/>
          <w:bCs/>
          <w:kern w:val="0"/>
          <w:sz w:val="24"/>
        </w:rPr>
        <w:t>企业名称（盖章）：</w:t>
      </w:r>
    </w:p>
    <w:p w14:paraId="582FB4FB">
      <w:pPr>
        <w:tabs>
          <w:tab w:val="left" w:pos="420"/>
        </w:tabs>
        <w:spacing w:before="100" w:beforeAutospacing="1" w:after="100" w:afterAutospacing="1"/>
        <w:ind w:firstLine="480" w:firstLineChars="200"/>
        <w:jc w:val="right"/>
        <w:rPr>
          <w:rFonts w:ascii="宋体" w:hAnsi="宋体" w:cs="宋体"/>
          <w:bCs/>
          <w:kern w:val="0"/>
          <w:sz w:val="24"/>
        </w:rPr>
      </w:pPr>
      <w:r>
        <w:rPr>
          <w:rFonts w:hint="eastAsia" w:ascii="宋体" w:hAnsi="宋体" w:cs="宋体"/>
          <w:bCs/>
          <w:kern w:val="0"/>
          <w:sz w:val="24"/>
        </w:rPr>
        <w:t>日 期：</w:t>
      </w:r>
    </w:p>
    <w:p w14:paraId="135E7DB5">
      <w:pPr>
        <w:rPr>
          <w:rFonts w:hint="eastAsia" w:ascii="宋体" w:hAnsi="宋体" w:cs="宋体"/>
          <w:b/>
          <w:bCs/>
          <w:kern w:val="0"/>
          <w:sz w:val="24"/>
        </w:rPr>
      </w:pPr>
      <w:r>
        <w:rPr>
          <w:rFonts w:hint="eastAsia" w:ascii="宋体" w:hAnsi="宋体" w:cs="宋体"/>
          <w:b/>
          <w:bCs/>
          <w:kern w:val="0"/>
          <w:sz w:val="24"/>
        </w:rPr>
        <w:t>注：</w:t>
      </w:r>
    </w:p>
    <w:p w14:paraId="3CCEB24B">
      <w:pPr>
        <w:rPr>
          <w:rFonts w:hint="eastAsia" w:ascii="宋体" w:hAnsi="宋体" w:cs="宋体"/>
          <w:b/>
          <w:bCs/>
          <w:kern w:val="0"/>
          <w:sz w:val="24"/>
        </w:rPr>
      </w:pPr>
      <w:r>
        <w:rPr>
          <w:rFonts w:hint="eastAsia" w:ascii="宋体" w:hAnsi="宋体" w:cs="宋体"/>
          <w:b/>
          <w:bCs/>
          <w:kern w:val="0"/>
          <w:sz w:val="24"/>
        </w:rPr>
        <w:t>1、如投标产品由小微企业生产，则需提供中小企业声明函。</w:t>
      </w:r>
    </w:p>
    <w:p w14:paraId="6EA6C90B">
      <w:pPr>
        <w:rPr>
          <w:rFonts w:hint="eastAsia" w:ascii="宋体" w:hAnsi="宋体" w:cs="宋体"/>
          <w:b/>
          <w:bCs/>
          <w:kern w:val="0"/>
          <w:sz w:val="24"/>
        </w:rPr>
      </w:pPr>
      <w:r>
        <w:rPr>
          <w:rFonts w:hint="eastAsia" w:ascii="宋体" w:hAnsi="宋体" w:cs="宋体"/>
          <w:b/>
          <w:bCs/>
          <w:kern w:val="0"/>
          <w:sz w:val="24"/>
        </w:rPr>
        <w:t>2、小微企业提供的货物既有中小企业制造货物，也有大型企业制造货物的，不享受中小企业扶持政策。</w:t>
      </w:r>
    </w:p>
    <w:p w14:paraId="12BB01F4">
      <w:pPr>
        <w:rPr>
          <w:rFonts w:hint="eastAsia" w:ascii="宋体" w:hAnsi="宋体" w:cs="宋体"/>
          <w:b/>
          <w:bCs/>
          <w:kern w:val="0"/>
          <w:sz w:val="24"/>
        </w:rPr>
      </w:pPr>
      <w:r>
        <w:rPr>
          <w:rFonts w:hint="eastAsia" w:ascii="宋体" w:hAnsi="宋体" w:cs="宋体"/>
          <w:b/>
          <w:bCs/>
          <w:kern w:val="0"/>
          <w:sz w:val="24"/>
        </w:rPr>
        <w:t>3、如标项中有多个产品的，不同制造商制造的产品应逐一声明。</w:t>
      </w:r>
    </w:p>
    <w:p w14:paraId="27D6BD14">
      <w:pPr>
        <w:rPr>
          <w:rFonts w:hint="eastAsia" w:ascii="宋体" w:hAnsi="宋体" w:cs="宋体"/>
          <w:b/>
          <w:bCs/>
          <w:kern w:val="0"/>
          <w:sz w:val="24"/>
        </w:rPr>
      </w:pPr>
      <w:r>
        <w:rPr>
          <w:rFonts w:hint="eastAsia" w:ascii="宋体" w:hAnsi="宋体" w:cs="宋体"/>
          <w:b/>
          <w:bCs/>
          <w:kern w:val="0"/>
          <w:sz w:val="24"/>
        </w:rPr>
        <w:t>4、从业人员、营业收入、资产总额填报上一年度数据。</w:t>
      </w:r>
    </w:p>
    <w:p w14:paraId="2192A4B8">
      <w:pPr>
        <w:rPr>
          <w:rFonts w:hint="eastAsia" w:ascii="宋体" w:hAnsi="宋体" w:cs="宋体"/>
          <w:b/>
          <w:bCs/>
          <w:kern w:val="0"/>
          <w:sz w:val="24"/>
        </w:rPr>
      </w:pPr>
      <w:r>
        <w:rPr>
          <w:rFonts w:hint="eastAsia" w:ascii="宋体" w:hAnsi="宋体" w:cs="宋体"/>
          <w:b/>
          <w:bCs/>
          <w:kern w:val="0"/>
          <w:sz w:val="24"/>
        </w:rPr>
        <w:t>5、新成立企业（无上一年数据的企业）应参照国务院批准的中小企业划分标准，根据企业自身情况如实判断并填写中小企业申明函。认为本企业属于中小企业的，可按照《办法》的规定出具《中小企业声明函》，享受相关扶持政策。</w:t>
      </w:r>
    </w:p>
    <w:p w14:paraId="4BB68D27">
      <w:pPr>
        <w:rPr>
          <w:rFonts w:hint="eastAsia" w:ascii="宋体" w:hAnsi="宋体" w:cs="宋体"/>
          <w:b/>
          <w:bCs/>
          <w:kern w:val="0"/>
          <w:sz w:val="24"/>
        </w:rPr>
      </w:pPr>
      <w:r>
        <w:rPr>
          <w:rFonts w:hint="eastAsia" w:ascii="宋体" w:hAnsi="宋体" w:cs="宋体"/>
          <w:b/>
          <w:bCs/>
          <w:kern w:val="0"/>
          <w:sz w:val="24"/>
        </w:rPr>
        <w:t>6、如中标人声明为小微企业，本声明函将随中标结果同时公告，接受社会监督。中小企业声明是目前质疑高发之处，请务必真实、认真、准确的按商品清单逐项填写，并注意以下事项：</w:t>
      </w:r>
    </w:p>
    <w:p w14:paraId="448DD6D1">
      <w:pPr>
        <w:rPr>
          <w:rFonts w:hint="eastAsia" w:ascii="宋体" w:hAnsi="宋体" w:cs="宋体"/>
          <w:b/>
          <w:bCs/>
          <w:kern w:val="0"/>
          <w:sz w:val="24"/>
        </w:rPr>
      </w:pPr>
      <w:r>
        <w:rPr>
          <w:rFonts w:hint="eastAsia" w:ascii="宋体" w:hAnsi="宋体" w:cs="宋体"/>
          <w:b/>
          <w:bCs/>
          <w:kern w:val="0"/>
          <w:sz w:val="24"/>
        </w:rPr>
        <w:t>（1）须按照投标人前附表所列行业进行申明。</w:t>
      </w:r>
    </w:p>
    <w:p w14:paraId="481DCDDB">
      <w:pPr>
        <w:rPr>
          <w:rFonts w:hint="eastAsia" w:ascii="宋体" w:hAnsi="宋体" w:cs="宋体"/>
          <w:b/>
          <w:bCs/>
          <w:kern w:val="0"/>
          <w:sz w:val="24"/>
        </w:rPr>
      </w:pPr>
      <w:r>
        <w:rPr>
          <w:rFonts w:hint="eastAsia" w:ascii="宋体" w:hAnsi="宋体" w:cs="宋体"/>
          <w:b/>
          <w:bCs/>
          <w:kern w:val="0"/>
          <w:sz w:val="24"/>
        </w:rPr>
        <w:t>（2）商品制造是否需要相关许可证：如医疗器械生产许可证、CCC认证证书、强制节能、食品安全许可证等。</w:t>
      </w:r>
    </w:p>
    <w:p w14:paraId="25945CE9">
      <w:r>
        <w:rPr>
          <w:rFonts w:hint="eastAsia" w:ascii="宋体" w:hAnsi="宋体" w:cs="宋体"/>
          <w:b/>
          <w:bCs/>
          <w:kern w:val="0"/>
          <w:sz w:val="24"/>
        </w:rPr>
        <w:t>（3）商品列表中不应包含大型企业生产的产品，否则不享受中小企业扶持政策。</w:t>
      </w:r>
    </w:p>
    <w:p w14:paraId="3B2C1567">
      <w:pPr>
        <w:rPr>
          <w:rFonts w:hint="eastAsia" w:ascii="宋体" w:hAnsi="宋体"/>
          <w:b/>
          <w:sz w:val="24"/>
        </w:rPr>
      </w:pPr>
      <w:bookmarkStart w:id="5" w:name="_Toc518487308"/>
      <w:r>
        <w:rPr>
          <w:rFonts w:hint="eastAsia" w:ascii="宋体" w:hAnsi="宋体"/>
          <w:b/>
          <w:sz w:val="24"/>
        </w:rPr>
        <w:br w:type="page"/>
      </w:r>
    </w:p>
    <w:p w14:paraId="16DC3684">
      <w:pPr>
        <w:snapToGrid w:val="0"/>
        <w:spacing w:before="120" w:beforeLines="50" w:after="50"/>
        <w:jc w:val="left"/>
        <w:rPr>
          <w:rFonts w:ascii="宋体" w:hAnsi="宋体"/>
          <w:b/>
          <w:sz w:val="24"/>
        </w:rPr>
      </w:pPr>
      <w:r>
        <w:rPr>
          <w:rFonts w:hint="eastAsia" w:ascii="宋体" w:hAnsi="宋体"/>
          <w:b/>
          <w:sz w:val="24"/>
        </w:rPr>
        <w:t>附件1</w:t>
      </w:r>
      <w:r>
        <w:rPr>
          <w:rFonts w:hint="eastAsia" w:ascii="宋体" w:hAnsi="宋体"/>
          <w:b/>
          <w:sz w:val="24"/>
          <w:lang w:val="en-US" w:eastAsia="zh-CN"/>
        </w:rPr>
        <w:t>9</w:t>
      </w:r>
      <w:r>
        <w:rPr>
          <w:rFonts w:hint="eastAsia" w:ascii="宋体" w:hAnsi="宋体"/>
          <w:b/>
          <w:sz w:val="24"/>
        </w:rPr>
        <w:t xml:space="preserve">： </w:t>
      </w:r>
      <w:bookmarkStart w:id="6" w:name="OLE_LINK13"/>
      <w:bookmarkStart w:id="7" w:name="OLE_LINK14"/>
      <w:r>
        <w:rPr>
          <w:rFonts w:hint="eastAsia" w:ascii="宋体" w:hAnsi="宋体"/>
          <w:b/>
          <w:sz w:val="24"/>
        </w:rPr>
        <w:t>残疾人福利性单位声明函</w:t>
      </w:r>
      <w:bookmarkEnd w:id="5"/>
      <w:r>
        <w:rPr>
          <w:rFonts w:hint="eastAsia" w:ascii="宋体" w:hAnsi="宋体"/>
          <w:b/>
          <w:sz w:val="24"/>
        </w:rPr>
        <w:t>及残疾人福利性单位残疾人聘用情况</w:t>
      </w:r>
    </w:p>
    <w:p w14:paraId="7D18D2FF">
      <w:pPr>
        <w:pStyle w:val="6"/>
      </w:pPr>
    </w:p>
    <w:p w14:paraId="59B4AE25">
      <w:pPr>
        <w:widowControl/>
        <w:spacing w:before="100" w:beforeAutospacing="1" w:after="190"/>
        <w:jc w:val="center"/>
        <w:rPr>
          <w:rFonts w:ascii="宋体" w:hAnsi="宋体"/>
          <w:b/>
          <w:spacing w:val="6"/>
          <w:sz w:val="30"/>
          <w:szCs w:val="30"/>
        </w:rPr>
      </w:pPr>
      <w:r>
        <w:rPr>
          <w:rFonts w:hint="eastAsia" w:ascii="宋体" w:hAnsi="宋体" w:cs="Arial"/>
          <w:b/>
          <w:bCs/>
          <w:kern w:val="0"/>
          <w:sz w:val="30"/>
          <w:szCs w:val="30"/>
        </w:rPr>
        <w:t>残疾人福利性单位声明函</w:t>
      </w:r>
    </w:p>
    <w:p w14:paraId="48C0DFDE">
      <w:pPr>
        <w:spacing w:line="588" w:lineRule="exact"/>
        <w:ind w:firstLine="420" w:firstLineChars="200"/>
        <w:rPr>
          <w:rFonts w:ascii="宋体" w:hAnsi="宋体"/>
        </w:rPr>
      </w:pPr>
      <w:r>
        <w:rPr>
          <w:rFonts w:hint="eastAsia" w:ascii="宋体" w:hAnsi="宋体"/>
        </w:rPr>
        <w:t>本单位郑重声明，根据《财政部民政部中国残疾人联合会关于促进残疾人就业政府采购政策的通知》（财库〔</w:t>
      </w:r>
      <w:r>
        <w:rPr>
          <w:rFonts w:ascii="宋体" w:hAnsi="宋体"/>
        </w:rPr>
        <w:t>2017</w:t>
      </w:r>
      <w:r>
        <w:rPr>
          <w:rFonts w:hint="eastAsia" w:ascii="宋体" w:hAnsi="宋体"/>
        </w:rPr>
        <w:t>〕</w:t>
      </w:r>
      <w:r>
        <w:rPr>
          <w:rFonts w:ascii="宋体" w:hAnsi="宋体"/>
        </w:rPr>
        <w:t xml:space="preserve"> 141</w:t>
      </w:r>
      <w:r>
        <w:rPr>
          <w:rFonts w:hint="eastAsia" w:ascii="宋体" w:hAnsi="宋体"/>
        </w:rPr>
        <w:t>号）的规定，本单位为符合条件的残疾人福利性单位，且本单位参加</w:t>
      </w:r>
      <w:r>
        <w:rPr>
          <w:rFonts w:ascii="宋体" w:hAnsi="宋体"/>
        </w:rPr>
        <w:t>______</w:t>
      </w:r>
      <w:r>
        <w:rPr>
          <w:rFonts w:hint="eastAsia" w:ascii="宋体" w:hAnsi="宋体"/>
        </w:rPr>
        <w:t>单位的</w:t>
      </w:r>
      <w:r>
        <w:rPr>
          <w:rFonts w:ascii="宋体" w:hAnsi="宋体"/>
        </w:rPr>
        <w:t>______</w:t>
      </w:r>
      <w:r>
        <w:rPr>
          <w:rFonts w:hint="eastAsia" w:ascii="宋体" w:hAnsi="宋体"/>
        </w:rPr>
        <w:t>项目采购活动提供本单位制造的货物（由本单位承担工程</w:t>
      </w:r>
      <w:r>
        <w:rPr>
          <w:rFonts w:ascii="宋体" w:hAnsi="宋体"/>
        </w:rPr>
        <w:t>/</w:t>
      </w:r>
      <w:r>
        <w:rPr>
          <w:rFonts w:hint="eastAsia" w:ascii="宋体" w:hAnsi="宋体"/>
        </w:rPr>
        <w:t>提供服务），或者提供其他残疾人福利性单位制造的货物（不包括使用非残疾人福利性单位注册商标的货物）。</w:t>
      </w:r>
    </w:p>
    <w:p w14:paraId="7A703915">
      <w:pPr>
        <w:spacing w:line="588" w:lineRule="exact"/>
        <w:ind w:firstLine="420" w:firstLineChars="200"/>
        <w:rPr>
          <w:rFonts w:ascii="宋体" w:hAnsi="宋体"/>
        </w:rPr>
      </w:pPr>
      <w:r>
        <w:rPr>
          <w:rFonts w:hint="eastAsia" w:ascii="宋体" w:hAnsi="宋体"/>
        </w:rPr>
        <w:t>本单位对上述声明的真实性负责。如有虚假，将依法承担相应责任。</w:t>
      </w:r>
    </w:p>
    <w:p w14:paraId="231DB59C">
      <w:pPr>
        <w:spacing w:line="588" w:lineRule="exact"/>
        <w:ind w:firstLine="624" w:firstLineChars="200"/>
        <w:rPr>
          <w:rFonts w:ascii="宋体" w:hAnsi="宋体"/>
          <w:spacing w:val="6"/>
          <w:sz w:val="30"/>
          <w:szCs w:val="30"/>
        </w:rPr>
      </w:pPr>
    </w:p>
    <w:p w14:paraId="27891550">
      <w:pPr>
        <w:spacing w:line="588" w:lineRule="exact"/>
        <w:ind w:firstLine="624" w:firstLineChars="200"/>
        <w:rPr>
          <w:rFonts w:ascii="宋体" w:hAnsi="宋体"/>
          <w:spacing w:val="6"/>
          <w:sz w:val="30"/>
          <w:szCs w:val="30"/>
        </w:rPr>
      </w:pPr>
    </w:p>
    <w:p w14:paraId="42AFAF7B">
      <w:pPr>
        <w:tabs>
          <w:tab w:val="left" w:pos="4860"/>
        </w:tabs>
        <w:spacing w:line="588" w:lineRule="exact"/>
        <w:ind w:right="1560" w:firstLine="420" w:firstLineChars="200"/>
        <w:jc w:val="center"/>
        <w:rPr>
          <w:rFonts w:ascii="宋体" w:hAnsi="宋体"/>
        </w:rPr>
      </w:pPr>
      <w:r>
        <w:rPr>
          <w:rFonts w:hint="eastAsia" w:ascii="宋体" w:hAnsi="宋体"/>
        </w:rPr>
        <w:t xml:space="preserve">                                             单位名称（盖章）：</w:t>
      </w:r>
    </w:p>
    <w:p w14:paraId="10CA2C22">
      <w:pPr>
        <w:rPr>
          <w:rFonts w:ascii="宋体" w:hAnsi="宋体"/>
        </w:rPr>
      </w:pPr>
      <w:r>
        <w:rPr>
          <w:rFonts w:hint="eastAsia" w:ascii="宋体" w:hAnsi="宋体"/>
        </w:rPr>
        <w:t xml:space="preserve">                                                 日期：</w:t>
      </w:r>
    </w:p>
    <w:p w14:paraId="75C21F34">
      <w:pPr>
        <w:rPr>
          <w:rFonts w:ascii="宋体" w:hAnsi="宋体"/>
        </w:rPr>
      </w:pPr>
    </w:p>
    <w:p w14:paraId="7DED51E5">
      <w:pPr>
        <w:rPr>
          <w:rFonts w:ascii="宋体" w:hAnsi="宋体"/>
        </w:rPr>
      </w:pPr>
    </w:p>
    <w:p w14:paraId="65CD5F09">
      <w:pPr>
        <w:rPr>
          <w:rFonts w:ascii="宋体" w:hAnsi="宋体"/>
        </w:rPr>
      </w:pPr>
    </w:p>
    <w:p w14:paraId="73DA1E72">
      <w:pPr>
        <w:numPr>
          <w:ilvl w:val="0"/>
          <w:numId w:val="17"/>
        </w:numPr>
        <w:tabs>
          <w:tab w:val="left" w:pos="420"/>
          <w:tab w:val="clear" w:pos="1244"/>
        </w:tabs>
        <w:spacing w:before="100" w:beforeAutospacing="1" w:after="100" w:afterAutospacing="1" w:line="432" w:lineRule="auto"/>
        <w:ind w:hanging="1244"/>
        <w:rPr>
          <w:rFonts w:ascii="宋体" w:hAnsi="宋体"/>
          <w:b/>
          <w:szCs w:val="21"/>
        </w:rPr>
      </w:pPr>
      <w:r>
        <w:rPr>
          <w:rFonts w:hint="eastAsia" w:ascii="宋体" w:hAnsi="宋体"/>
          <w:b/>
          <w:szCs w:val="21"/>
        </w:rPr>
        <w:t>残疾人福利性单位视同小型、微型企业，享受价格扣除。</w:t>
      </w:r>
    </w:p>
    <w:p w14:paraId="5AF25163">
      <w:pPr>
        <w:numPr>
          <w:ilvl w:val="0"/>
          <w:numId w:val="17"/>
        </w:numPr>
        <w:tabs>
          <w:tab w:val="left" w:pos="420"/>
          <w:tab w:val="clear" w:pos="1244"/>
        </w:tabs>
        <w:spacing w:before="100" w:beforeAutospacing="1" w:after="100" w:afterAutospacing="1" w:line="432" w:lineRule="auto"/>
        <w:ind w:hanging="1244"/>
        <w:rPr>
          <w:rFonts w:ascii="宋体" w:hAnsi="宋体"/>
          <w:b/>
          <w:szCs w:val="21"/>
        </w:rPr>
      </w:pPr>
      <w:r>
        <w:rPr>
          <w:rFonts w:hint="eastAsia" w:ascii="宋体" w:hAnsi="宋体"/>
          <w:b/>
          <w:szCs w:val="21"/>
        </w:rPr>
        <w:t>残疾人福利性单位属于小型、微型企业的，不重复享受政策。</w:t>
      </w:r>
    </w:p>
    <w:p w14:paraId="19B4D164">
      <w:pPr>
        <w:numPr>
          <w:ilvl w:val="0"/>
          <w:numId w:val="17"/>
        </w:numPr>
        <w:tabs>
          <w:tab w:val="left" w:pos="420"/>
          <w:tab w:val="clear" w:pos="1244"/>
        </w:tabs>
        <w:spacing w:before="100" w:beforeAutospacing="1" w:after="100" w:afterAutospacing="1" w:line="432" w:lineRule="auto"/>
        <w:ind w:hanging="1244"/>
        <w:rPr>
          <w:rFonts w:ascii="宋体" w:hAnsi="宋体" w:cs="宋体"/>
          <w:b/>
          <w:sz w:val="30"/>
          <w:szCs w:val="30"/>
        </w:rPr>
      </w:pPr>
      <w:r>
        <w:rPr>
          <w:rFonts w:hint="eastAsia" w:ascii="宋体" w:hAnsi="宋体"/>
          <w:b/>
          <w:szCs w:val="21"/>
        </w:rPr>
        <w:t>如中标人声明为残疾人福利性单位，本声明函将随中标结果同时公告，接受社会监督。</w:t>
      </w:r>
    </w:p>
    <w:p w14:paraId="64184266">
      <w:pPr>
        <w:rPr>
          <w:rFonts w:ascii="宋体" w:hAnsi="宋体" w:cs="宋体"/>
          <w:b/>
          <w:sz w:val="30"/>
          <w:szCs w:val="30"/>
        </w:rPr>
      </w:pPr>
      <w:r>
        <w:rPr>
          <w:rFonts w:hint="eastAsia" w:ascii="宋体" w:hAnsi="宋体" w:cs="宋体"/>
          <w:b/>
          <w:sz w:val="30"/>
          <w:szCs w:val="30"/>
        </w:rPr>
        <w:br w:type="page"/>
      </w:r>
    </w:p>
    <w:p w14:paraId="7A82C250">
      <w:pPr>
        <w:snapToGrid w:val="0"/>
        <w:spacing w:before="120" w:beforeLines="50" w:after="50"/>
        <w:jc w:val="center"/>
        <w:rPr>
          <w:rFonts w:ascii="宋体" w:hAnsi="宋体" w:cs="宋体"/>
          <w:b/>
          <w:sz w:val="30"/>
          <w:szCs w:val="30"/>
        </w:rPr>
      </w:pPr>
      <w:r>
        <w:rPr>
          <w:rFonts w:hint="eastAsia" w:ascii="宋体" w:hAnsi="宋体" w:cs="宋体"/>
          <w:b/>
          <w:sz w:val="30"/>
          <w:szCs w:val="30"/>
        </w:rPr>
        <w:t>残疾人福利性单位残疾人聘用情况表</w:t>
      </w:r>
    </w:p>
    <w:tbl>
      <w:tblPr>
        <w:tblStyle w:val="30"/>
        <w:tblW w:w="8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2305"/>
        <w:gridCol w:w="2168"/>
        <w:gridCol w:w="1882"/>
      </w:tblGrid>
      <w:tr w14:paraId="0480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7B8933C5">
            <w:pPr>
              <w:snapToGrid w:val="0"/>
              <w:spacing w:before="120" w:beforeLines="50" w:after="50" w:line="360" w:lineRule="auto"/>
              <w:jc w:val="center"/>
              <w:rPr>
                <w:rFonts w:ascii="宋体" w:hAnsi="宋体" w:cs="宋体"/>
                <w:b/>
                <w:i/>
                <w:sz w:val="24"/>
                <w:u w:val="single"/>
              </w:rPr>
            </w:pPr>
            <w:r>
              <w:rPr>
                <w:rFonts w:hint="eastAsia" w:ascii="宋体" w:hAnsi="宋体" w:cs="宋体"/>
                <w:b/>
                <w:i/>
                <w:sz w:val="24"/>
                <w:u w:val="single"/>
              </w:rPr>
              <w:t>序号</w:t>
            </w:r>
          </w:p>
        </w:tc>
        <w:tc>
          <w:tcPr>
            <w:tcW w:w="2305" w:type="dxa"/>
          </w:tcPr>
          <w:p w14:paraId="2A446A84">
            <w:pPr>
              <w:snapToGrid w:val="0"/>
              <w:spacing w:before="120" w:beforeLines="50" w:after="50" w:line="360" w:lineRule="auto"/>
              <w:jc w:val="center"/>
              <w:rPr>
                <w:rFonts w:ascii="宋体" w:hAnsi="宋体" w:cs="宋体"/>
                <w:b/>
                <w:i/>
                <w:sz w:val="24"/>
                <w:u w:val="single"/>
              </w:rPr>
            </w:pPr>
            <w:r>
              <w:rPr>
                <w:rFonts w:hint="eastAsia" w:ascii="宋体" w:hAnsi="宋体" w:cs="宋体"/>
                <w:b/>
                <w:i/>
                <w:sz w:val="24"/>
                <w:u w:val="single"/>
              </w:rPr>
              <w:t>姓名</w:t>
            </w:r>
          </w:p>
        </w:tc>
        <w:tc>
          <w:tcPr>
            <w:tcW w:w="2168" w:type="dxa"/>
          </w:tcPr>
          <w:p w14:paraId="31B29AD6">
            <w:pPr>
              <w:snapToGrid w:val="0"/>
              <w:spacing w:before="120" w:beforeLines="50" w:after="50" w:line="360" w:lineRule="auto"/>
              <w:jc w:val="center"/>
              <w:rPr>
                <w:rFonts w:ascii="宋体" w:hAnsi="宋体" w:cs="宋体"/>
                <w:b/>
                <w:i/>
                <w:sz w:val="24"/>
                <w:u w:val="single"/>
              </w:rPr>
            </w:pPr>
            <w:r>
              <w:rPr>
                <w:rFonts w:hint="eastAsia" w:ascii="宋体" w:hAnsi="宋体" w:cs="宋体"/>
                <w:b/>
                <w:i/>
                <w:sz w:val="24"/>
                <w:u w:val="single"/>
              </w:rPr>
              <w:t>残疾人证号</w:t>
            </w:r>
          </w:p>
        </w:tc>
        <w:tc>
          <w:tcPr>
            <w:tcW w:w="1882" w:type="dxa"/>
          </w:tcPr>
          <w:p w14:paraId="334B94DF">
            <w:pPr>
              <w:snapToGrid w:val="0"/>
              <w:spacing w:before="120" w:beforeLines="50" w:after="50" w:line="360" w:lineRule="auto"/>
              <w:jc w:val="center"/>
              <w:rPr>
                <w:rFonts w:ascii="宋体" w:hAnsi="宋体" w:cs="宋体"/>
                <w:b/>
                <w:i/>
                <w:sz w:val="24"/>
                <w:u w:val="single"/>
              </w:rPr>
            </w:pPr>
            <w:r>
              <w:rPr>
                <w:rFonts w:hint="eastAsia" w:ascii="宋体" w:hAnsi="宋体" w:cs="宋体"/>
                <w:b/>
                <w:i/>
                <w:sz w:val="24"/>
                <w:u w:val="single"/>
              </w:rPr>
              <w:t>聘用时间</w:t>
            </w:r>
          </w:p>
        </w:tc>
      </w:tr>
      <w:tr w14:paraId="7BA8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0E8389B6">
            <w:pPr>
              <w:snapToGrid w:val="0"/>
              <w:spacing w:before="120" w:beforeLines="50" w:after="50" w:line="360" w:lineRule="auto"/>
              <w:jc w:val="center"/>
              <w:rPr>
                <w:rFonts w:ascii="宋体" w:hAnsi="宋体" w:cs="宋体"/>
                <w:b/>
                <w:i/>
                <w:sz w:val="24"/>
                <w:u w:val="single"/>
              </w:rPr>
            </w:pPr>
          </w:p>
        </w:tc>
        <w:tc>
          <w:tcPr>
            <w:tcW w:w="2305" w:type="dxa"/>
          </w:tcPr>
          <w:p w14:paraId="52F250FC">
            <w:pPr>
              <w:snapToGrid w:val="0"/>
              <w:spacing w:before="120" w:beforeLines="50" w:after="50" w:line="360" w:lineRule="auto"/>
              <w:jc w:val="center"/>
              <w:rPr>
                <w:rFonts w:ascii="宋体" w:hAnsi="宋体" w:cs="宋体"/>
                <w:b/>
                <w:i/>
                <w:sz w:val="24"/>
                <w:u w:val="single"/>
              </w:rPr>
            </w:pPr>
          </w:p>
        </w:tc>
        <w:tc>
          <w:tcPr>
            <w:tcW w:w="2168" w:type="dxa"/>
          </w:tcPr>
          <w:p w14:paraId="08FD5FCA">
            <w:pPr>
              <w:snapToGrid w:val="0"/>
              <w:spacing w:before="120" w:beforeLines="50" w:after="50" w:line="360" w:lineRule="auto"/>
              <w:jc w:val="center"/>
              <w:rPr>
                <w:rFonts w:ascii="宋体" w:hAnsi="宋体" w:cs="宋体"/>
                <w:b/>
                <w:i/>
                <w:sz w:val="24"/>
                <w:u w:val="single"/>
              </w:rPr>
            </w:pPr>
          </w:p>
        </w:tc>
        <w:tc>
          <w:tcPr>
            <w:tcW w:w="1882" w:type="dxa"/>
          </w:tcPr>
          <w:p w14:paraId="31B87E00">
            <w:pPr>
              <w:snapToGrid w:val="0"/>
              <w:spacing w:before="120" w:beforeLines="50" w:after="50" w:line="360" w:lineRule="auto"/>
              <w:jc w:val="center"/>
              <w:rPr>
                <w:rFonts w:ascii="宋体" w:hAnsi="宋体" w:cs="宋体"/>
                <w:b/>
                <w:i/>
                <w:sz w:val="24"/>
                <w:u w:val="single"/>
              </w:rPr>
            </w:pPr>
          </w:p>
        </w:tc>
      </w:tr>
      <w:tr w14:paraId="2A1D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31479AD4">
            <w:pPr>
              <w:snapToGrid w:val="0"/>
              <w:spacing w:before="120" w:beforeLines="50" w:after="50" w:line="360" w:lineRule="auto"/>
              <w:jc w:val="center"/>
              <w:rPr>
                <w:rFonts w:ascii="宋体" w:hAnsi="宋体" w:cs="宋体"/>
                <w:b/>
                <w:i/>
                <w:sz w:val="24"/>
                <w:u w:val="single"/>
              </w:rPr>
            </w:pPr>
          </w:p>
        </w:tc>
        <w:tc>
          <w:tcPr>
            <w:tcW w:w="2305" w:type="dxa"/>
          </w:tcPr>
          <w:p w14:paraId="114EC057">
            <w:pPr>
              <w:snapToGrid w:val="0"/>
              <w:spacing w:before="120" w:beforeLines="50" w:after="50" w:line="360" w:lineRule="auto"/>
              <w:jc w:val="center"/>
              <w:rPr>
                <w:rFonts w:ascii="宋体" w:hAnsi="宋体" w:cs="宋体"/>
                <w:b/>
                <w:i/>
                <w:sz w:val="24"/>
                <w:u w:val="single"/>
              </w:rPr>
            </w:pPr>
          </w:p>
        </w:tc>
        <w:tc>
          <w:tcPr>
            <w:tcW w:w="2168" w:type="dxa"/>
          </w:tcPr>
          <w:p w14:paraId="67E7999E">
            <w:pPr>
              <w:snapToGrid w:val="0"/>
              <w:spacing w:before="120" w:beforeLines="50" w:after="50" w:line="360" w:lineRule="auto"/>
              <w:jc w:val="center"/>
              <w:rPr>
                <w:rFonts w:ascii="宋体" w:hAnsi="宋体" w:cs="宋体"/>
                <w:b/>
                <w:i/>
                <w:sz w:val="24"/>
                <w:u w:val="single"/>
              </w:rPr>
            </w:pPr>
          </w:p>
        </w:tc>
        <w:tc>
          <w:tcPr>
            <w:tcW w:w="1882" w:type="dxa"/>
          </w:tcPr>
          <w:p w14:paraId="09286CEE">
            <w:pPr>
              <w:snapToGrid w:val="0"/>
              <w:spacing w:before="120" w:beforeLines="50" w:after="50" w:line="360" w:lineRule="auto"/>
              <w:jc w:val="center"/>
              <w:rPr>
                <w:rFonts w:ascii="宋体" w:hAnsi="宋体" w:cs="宋体"/>
                <w:b/>
                <w:i/>
                <w:sz w:val="24"/>
                <w:u w:val="single"/>
              </w:rPr>
            </w:pPr>
          </w:p>
        </w:tc>
      </w:tr>
      <w:tr w14:paraId="0695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4D88CECC">
            <w:pPr>
              <w:snapToGrid w:val="0"/>
              <w:spacing w:before="120" w:beforeLines="50" w:after="50" w:line="360" w:lineRule="auto"/>
              <w:jc w:val="center"/>
              <w:rPr>
                <w:rFonts w:ascii="宋体" w:hAnsi="宋体" w:cs="宋体"/>
                <w:b/>
                <w:i/>
                <w:sz w:val="24"/>
                <w:u w:val="single"/>
              </w:rPr>
            </w:pPr>
          </w:p>
        </w:tc>
        <w:tc>
          <w:tcPr>
            <w:tcW w:w="2305" w:type="dxa"/>
          </w:tcPr>
          <w:p w14:paraId="07F9F15E">
            <w:pPr>
              <w:snapToGrid w:val="0"/>
              <w:spacing w:before="120" w:beforeLines="50" w:after="50" w:line="360" w:lineRule="auto"/>
              <w:jc w:val="center"/>
              <w:rPr>
                <w:rFonts w:ascii="宋体" w:hAnsi="宋体" w:cs="宋体"/>
                <w:b/>
                <w:i/>
                <w:sz w:val="24"/>
                <w:u w:val="single"/>
              </w:rPr>
            </w:pPr>
          </w:p>
        </w:tc>
        <w:tc>
          <w:tcPr>
            <w:tcW w:w="2168" w:type="dxa"/>
          </w:tcPr>
          <w:p w14:paraId="707172A6">
            <w:pPr>
              <w:snapToGrid w:val="0"/>
              <w:spacing w:before="120" w:beforeLines="50" w:after="50" w:line="360" w:lineRule="auto"/>
              <w:jc w:val="center"/>
              <w:rPr>
                <w:rFonts w:ascii="宋体" w:hAnsi="宋体" w:cs="宋体"/>
                <w:b/>
                <w:i/>
                <w:sz w:val="24"/>
                <w:u w:val="single"/>
              </w:rPr>
            </w:pPr>
          </w:p>
        </w:tc>
        <w:tc>
          <w:tcPr>
            <w:tcW w:w="1882" w:type="dxa"/>
          </w:tcPr>
          <w:p w14:paraId="49F59A56">
            <w:pPr>
              <w:snapToGrid w:val="0"/>
              <w:spacing w:before="120" w:beforeLines="50" w:after="50" w:line="360" w:lineRule="auto"/>
              <w:jc w:val="center"/>
              <w:rPr>
                <w:rFonts w:ascii="宋体" w:hAnsi="宋体" w:cs="宋体"/>
                <w:b/>
                <w:i/>
                <w:sz w:val="24"/>
                <w:u w:val="single"/>
              </w:rPr>
            </w:pPr>
          </w:p>
        </w:tc>
      </w:tr>
      <w:tr w14:paraId="08BE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49AB5F2F">
            <w:pPr>
              <w:snapToGrid w:val="0"/>
              <w:spacing w:before="120" w:beforeLines="50" w:after="50" w:line="360" w:lineRule="auto"/>
              <w:jc w:val="center"/>
              <w:rPr>
                <w:rFonts w:ascii="宋体" w:hAnsi="宋体" w:cs="宋体"/>
                <w:b/>
                <w:i/>
                <w:sz w:val="24"/>
                <w:u w:val="single"/>
              </w:rPr>
            </w:pPr>
          </w:p>
        </w:tc>
        <w:tc>
          <w:tcPr>
            <w:tcW w:w="2305" w:type="dxa"/>
          </w:tcPr>
          <w:p w14:paraId="5FF66EFE">
            <w:pPr>
              <w:snapToGrid w:val="0"/>
              <w:spacing w:before="120" w:beforeLines="50" w:after="50" w:line="360" w:lineRule="auto"/>
              <w:jc w:val="center"/>
              <w:rPr>
                <w:rFonts w:ascii="宋体" w:hAnsi="宋体" w:cs="宋体"/>
                <w:b/>
                <w:i/>
                <w:sz w:val="24"/>
                <w:u w:val="single"/>
              </w:rPr>
            </w:pPr>
          </w:p>
        </w:tc>
        <w:tc>
          <w:tcPr>
            <w:tcW w:w="2168" w:type="dxa"/>
          </w:tcPr>
          <w:p w14:paraId="579F7351">
            <w:pPr>
              <w:snapToGrid w:val="0"/>
              <w:spacing w:before="120" w:beforeLines="50" w:after="50" w:line="360" w:lineRule="auto"/>
              <w:jc w:val="center"/>
              <w:rPr>
                <w:rFonts w:ascii="宋体" w:hAnsi="宋体" w:cs="宋体"/>
                <w:b/>
                <w:i/>
                <w:sz w:val="24"/>
                <w:u w:val="single"/>
              </w:rPr>
            </w:pPr>
          </w:p>
        </w:tc>
        <w:tc>
          <w:tcPr>
            <w:tcW w:w="1882" w:type="dxa"/>
          </w:tcPr>
          <w:p w14:paraId="48AEF8CA">
            <w:pPr>
              <w:snapToGrid w:val="0"/>
              <w:spacing w:before="120" w:beforeLines="50" w:after="50" w:line="360" w:lineRule="auto"/>
              <w:jc w:val="center"/>
              <w:rPr>
                <w:rFonts w:ascii="宋体" w:hAnsi="宋体" w:cs="宋体"/>
                <w:b/>
                <w:i/>
                <w:sz w:val="24"/>
                <w:u w:val="single"/>
              </w:rPr>
            </w:pPr>
          </w:p>
        </w:tc>
      </w:tr>
      <w:tr w14:paraId="39AE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7F987C4C">
            <w:pPr>
              <w:snapToGrid w:val="0"/>
              <w:spacing w:before="120" w:beforeLines="50" w:after="50" w:line="360" w:lineRule="auto"/>
              <w:jc w:val="center"/>
              <w:rPr>
                <w:rFonts w:ascii="宋体" w:hAnsi="宋体" w:cs="宋体"/>
                <w:b/>
                <w:i/>
                <w:sz w:val="24"/>
                <w:u w:val="single"/>
              </w:rPr>
            </w:pPr>
          </w:p>
        </w:tc>
        <w:tc>
          <w:tcPr>
            <w:tcW w:w="2305" w:type="dxa"/>
          </w:tcPr>
          <w:p w14:paraId="05663B7F">
            <w:pPr>
              <w:snapToGrid w:val="0"/>
              <w:spacing w:before="120" w:beforeLines="50" w:after="50" w:line="360" w:lineRule="auto"/>
              <w:jc w:val="center"/>
              <w:rPr>
                <w:rFonts w:ascii="宋体" w:hAnsi="宋体" w:cs="宋体"/>
                <w:b/>
                <w:i/>
                <w:sz w:val="24"/>
                <w:u w:val="single"/>
              </w:rPr>
            </w:pPr>
          </w:p>
        </w:tc>
        <w:tc>
          <w:tcPr>
            <w:tcW w:w="2168" w:type="dxa"/>
          </w:tcPr>
          <w:p w14:paraId="20CC523C">
            <w:pPr>
              <w:snapToGrid w:val="0"/>
              <w:spacing w:before="120" w:beforeLines="50" w:after="50" w:line="360" w:lineRule="auto"/>
              <w:jc w:val="center"/>
              <w:rPr>
                <w:rFonts w:ascii="宋体" w:hAnsi="宋体" w:cs="宋体"/>
                <w:b/>
                <w:i/>
                <w:sz w:val="24"/>
                <w:u w:val="single"/>
              </w:rPr>
            </w:pPr>
          </w:p>
        </w:tc>
        <w:tc>
          <w:tcPr>
            <w:tcW w:w="1882" w:type="dxa"/>
          </w:tcPr>
          <w:p w14:paraId="4BE068BA">
            <w:pPr>
              <w:snapToGrid w:val="0"/>
              <w:spacing w:before="120" w:beforeLines="50" w:after="50" w:line="360" w:lineRule="auto"/>
              <w:jc w:val="center"/>
              <w:rPr>
                <w:rFonts w:ascii="宋体" w:hAnsi="宋体" w:cs="宋体"/>
                <w:b/>
                <w:i/>
                <w:sz w:val="24"/>
                <w:u w:val="single"/>
              </w:rPr>
            </w:pPr>
          </w:p>
        </w:tc>
      </w:tr>
      <w:tr w14:paraId="7355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1B09CEE4">
            <w:pPr>
              <w:snapToGrid w:val="0"/>
              <w:spacing w:before="120" w:beforeLines="50" w:after="50" w:line="360" w:lineRule="auto"/>
              <w:jc w:val="center"/>
              <w:rPr>
                <w:rFonts w:ascii="宋体" w:hAnsi="宋体" w:cs="宋体"/>
                <w:b/>
                <w:i/>
                <w:sz w:val="24"/>
                <w:u w:val="single"/>
              </w:rPr>
            </w:pPr>
          </w:p>
        </w:tc>
        <w:tc>
          <w:tcPr>
            <w:tcW w:w="2305" w:type="dxa"/>
          </w:tcPr>
          <w:p w14:paraId="0EEB00E6">
            <w:pPr>
              <w:snapToGrid w:val="0"/>
              <w:spacing w:before="120" w:beforeLines="50" w:after="50" w:line="360" w:lineRule="auto"/>
              <w:jc w:val="center"/>
              <w:rPr>
                <w:rFonts w:ascii="宋体" w:hAnsi="宋体" w:cs="宋体"/>
                <w:b/>
                <w:i/>
                <w:sz w:val="24"/>
                <w:u w:val="single"/>
              </w:rPr>
            </w:pPr>
          </w:p>
        </w:tc>
        <w:tc>
          <w:tcPr>
            <w:tcW w:w="2168" w:type="dxa"/>
          </w:tcPr>
          <w:p w14:paraId="486CF27A">
            <w:pPr>
              <w:snapToGrid w:val="0"/>
              <w:spacing w:before="120" w:beforeLines="50" w:after="50" w:line="360" w:lineRule="auto"/>
              <w:jc w:val="center"/>
              <w:rPr>
                <w:rFonts w:ascii="宋体" w:hAnsi="宋体" w:cs="宋体"/>
                <w:b/>
                <w:i/>
                <w:sz w:val="24"/>
                <w:u w:val="single"/>
              </w:rPr>
            </w:pPr>
          </w:p>
        </w:tc>
        <w:tc>
          <w:tcPr>
            <w:tcW w:w="1882" w:type="dxa"/>
          </w:tcPr>
          <w:p w14:paraId="6D672815">
            <w:pPr>
              <w:snapToGrid w:val="0"/>
              <w:spacing w:before="120" w:beforeLines="50" w:after="50" w:line="360" w:lineRule="auto"/>
              <w:jc w:val="center"/>
              <w:rPr>
                <w:rFonts w:ascii="宋体" w:hAnsi="宋体" w:cs="宋体"/>
                <w:b/>
                <w:i/>
                <w:sz w:val="24"/>
                <w:u w:val="single"/>
              </w:rPr>
            </w:pPr>
          </w:p>
        </w:tc>
      </w:tr>
      <w:tr w14:paraId="6CFBC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32FCFCA4">
            <w:pPr>
              <w:snapToGrid w:val="0"/>
              <w:spacing w:before="120" w:beforeLines="50" w:after="50" w:line="360" w:lineRule="auto"/>
              <w:jc w:val="center"/>
              <w:rPr>
                <w:rFonts w:ascii="宋体" w:hAnsi="宋体" w:cs="宋体"/>
                <w:b/>
                <w:i/>
                <w:sz w:val="24"/>
                <w:u w:val="single"/>
              </w:rPr>
            </w:pPr>
          </w:p>
        </w:tc>
        <w:tc>
          <w:tcPr>
            <w:tcW w:w="2305" w:type="dxa"/>
          </w:tcPr>
          <w:p w14:paraId="5E66E1C8">
            <w:pPr>
              <w:snapToGrid w:val="0"/>
              <w:spacing w:before="120" w:beforeLines="50" w:after="50" w:line="360" w:lineRule="auto"/>
              <w:jc w:val="center"/>
              <w:rPr>
                <w:rFonts w:ascii="宋体" w:hAnsi="宋体" w:cs="宋体"/>
                <w:b/>
                <w:i/>
                <w:sz w:val="24"/>
                <w:u w:val="single"/>
              </w:rPr>
            </w:pPr>
          </w:p>
        </w:tc>
        <w:tc>
          <w:tcPr>
            <w:tcW w:w="2168" w:type="dxa"/>
          </w:tcPr>
          <w:p w14:paraId="0A8E1327">
            <w:pPr>
              <w:snapToGrid w:val="0"/>
              <w:spacing w:before="120" w:beforeLines="50" w:after="50" w:line="360" w:lineRule="auto"/>
              <w:jc w:val="center"/>
              <w:rPr>
                <w:rFonts w:ascii="宋体" w:hAnsi="宋体" w:cs="宋体"/>
                <w:b/>
                <w:i/>
                <w:sz w:val="24"/>
                <w:u w:val="single"/>
              </w:rPr>
            </w:pPr>
          </w:p>
        </w:tc>
        <w:tc>
          <w:tcPr>
            <w:tcW w:w="1882" w:type="dxa"/>
          </w:tcPr>
          <w:p w14:paraId="1EFD6A55">
            <w:pPr>
              <w:snapToGrid w:val="0"/>
              <w:spacing w:before="120" w:beforeLines="50" w:after="50" w:line="360" w:lineRule="auto"/>
              <w:jc w:val="center"/>
              <w:rPr>
                <w:rFonts w:ascii="宋体" w:hAnsi="宋体" w:cs="宋体"/>
                <w:b/>
                <w:i/>
                <w:sz w:val="24"/>
                <w:u w:val="single"/>
              </w:rPr>
            </w:pPr>
          </w:p>
        </w:tc>
      </w:tr>
      <w:tr w14:paraId="15C2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511E7979">
            <w:pPr>
              <w:snapToGrid w:val="0"/>
              <w:spacing w:before="120" w:beforeLines="50" w:after="50" w:line="360" w:lineRule="auto"/>
              <w:jc w:val="center"/>
              <w:rPr>
                <w:rFonts w:ascii="宋体" w:hAnsi="宋体" w:cs="宋体"/>
                <w:b/>
                <w:i/>
                <w:sz w:val="24"/>
                <w:u w:val="single"/>
              </w:rPr>
            </w:pPr>
          </w:p>
        </w:tc>
        <w:tc>
          <w:tcPr>
            <w:tcW w:w="2305" w:type="dxa"/>
          </w:tcPr>
          <w:p w14:paraId="4A425D23">
            <w:pPr>
              <w:snapToGrid w:val="0"/>
              <w:spacing w:before="120" w:beforeLines="50" w:after="50" w:line="360" w:lineRule="auto"/>
              <w:jc w:val="center"/>
              <w:rPr>
                <w:rFonts w:ascii="宋体" w:hAnsi="宋体" w:cs="宋体"/>
                <w:b/>
                <w:i/>
                <w:sz w:val="24"/>
                <w:u w:val="single"/>
              </w:rPr>
            </w:pPr>
          </w:p>
        </w:tc>
        <w:tc>
          <w:tcPr>
            <w:tcW w:w="2168" w:type="dxa"/>
          </w:tcPr>
          <w:p w14:paraId="40F169A0">
            <w:pPr>
              <w:snapToGrid w:val="0"/>
              <w:spacing w:before="120" w:beforeLines="50" w:after="50" w:line="360" w:lineRule="auto"/>
              <w:jc w:val="center"/>
              <w:rPr>
                <w:rFonts w:ascii="宋体" w:hAnsi="宋体" w:cs="宋体"/>
                <w:b/>
                <w:i/>
                <w:sz w:val="24"/>
                <w:u w:val="single"/>
              </w:rPr>
            </w:pPr>
          </w:p>
        </w:tc>
        <w:tc>
          <w:tcPr>
            <w:tcW w:w="1882" w:type="dxa"/>
          </w:tcPr>
          <w:p w14:paraId="0C1324A8">
            <w:pPr>
              <w:snapToGrid w:val="0"/>
              <w:spacing w:before="120" w:beforeLines="50" w:after="50" w:line="360" w:lineRule="auto"/>
              <w:jc w:val="center"/>
              <w:rPr>
                <w:rFonts w:ascii="宋体" w:hAnsi="宋体" w:cs="宋体"/>
                <w:b/>
                <w:i/>
                <w:sz w:val="24"/>
                <w:u w:val="single"/>
              </w:rPr>
            </w:pPr>
          </w:p>
        </w:tc>
      </w:tr>
      <w:tr w14:paraId="530E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1B7ADF2C">
            <w:pPr>
              <w:snapToGrid w:val="0"/>
              <w:spacing w:before="120" w:beforeLines="50" w:after="50" w:line="360" w:lineRule="auto"/>
              <w:jc w:val="center"/>
              <w:rPr>
                <w:rFonts w:ascii="宋体" w:hAnsi="宋体" w:cs="宋体"/>
                <w:b/>
                <w:i/>
                <w:sz w:val="24"/>
                <w:u w:val="single"/>
              </w:rPr>
            </w:pPr>
          </w:p>
        </w:tc>
        <w:tc>
          <w:tcPr>
            <w:tcW w:w="2305" w:type="dxa"/>
          </w:tcPr>
          <w:p w14:paraId="4804081C">
            <w:pPr>
              <w:snapToGrid w:val="0"/>
              <w:spacing w:before="120" w:beforeLines="50" w:after="50" w:line="360" w:lineRule="auto"/>
              <w:jc w:val="center"/>
              <w:rPr>
                <w:rFonts w:ascii="宋体" w:hAnsi="宋体" w:cs="宋体"/>
                <w:b/>
                <w:i/>
                <w:sz w:val="24"/>
                <w:u w:val="single"/>
              </w:rPr>
            </w:pPr>
          </w:p>
        </w:tc>
        <w:tc>
          <w:tcPr>
            <w:tcW w:w="2168" w:type="dxa"/>
          </w:tcPr>
          <w:p w14:paraId="7EF8EDB2">
            <w:pPr>
              <w:snapToGrid w:val="0"/>
              <w:spacing w:before="120" w:beforeLines="50" w:after="50" w:line="360" w:lineRule="auto"/>
              <w:jc w:val="center"/>
              <w:rPr>
                <w:rFonts w:ascii="宋体" w:hAnsi="宋体" w:cs="宋体"/>
                <w:b/>
                <w:i/>
                <w:sz w:val="24"/>
                <w:u w:val="single"/>
              </w:rPr>
            </w:pPr>
          </w:p>
        </w:tc>
        <w:tc>
          <w:tcPr>
            <w:tcW w:w="1882" w:type="dxa"/>
          </w:tcPr>
          <w:p w14:paraId="3300A936">
            <w:pPr>
              <w:snapToGrid w:val="0"/>
              <w:spacing w:before="120" w:beforeLines="50" w:after="50" w:line="360" w:lineRule="auto"/>
              <w:jc w:val="center"/>
              <w:rPr>
                <w:rFonts w:ascii="宋体" w:hAnsi="宋体" w:cs="宋体"/>
                <w:b/>
                <w:i/>
                <w:sz w:val="24"/>
                <w:u w:val="single"/>
              </w:rPr>
            </w:pPr>
          </w:p>
        </w:tc>
      </w:tr>
      <w:tr w14:paraId="4E9E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72A6CDA2">
            <w:pPr>
              <w:snapToGrid w:val="0"/>
              <w:spacing w:before="120" w:beforeLines="50" w:after="50" w:line="360" w:lineRule="auto"/>
              <w:jc w:val="center"/>
              <w:rPr>
                <w:rFonts w:ascii="宋体" w:hAnsi="宋体" w:cs="宋体"/>
                <w:b/>
                <w:i/>
                <w:sz w:val="24"/>
                <w:u w:val="single"/>
              </w:rPr>
            </w:pPr>
          </w:p>
        </w:tc>
        <w:tc>
          <w:tcPr>
            <w:tcW w:w="2305" w:type="dxa"/>
          </w:tcPr>
          <w:p w14:paraId="5A533687">
            <w:pPr>
              <w:snapToGrid w:val="0"/>
              <w:spacing w:before="120" w:beforeLines="50" w:after="50" w:line="360" w:lineRule="auto"/>
              <w:jc w:val="center"/>
              <w:rPr>
                <w:rFonts w:ascii="宋体" w:hAnsi="宋体" w:cs="宋体"/>
                <w:b/>
                <w:i/>
                <w:sz w:val="24"/>
                <w:u w:val="single"/>
              </w:rPr>
            </w:pPr>
          </w:p>
        </w:tc>
        <w:tc>
          <w:tcPr>
            <w:tcW w:w="2168" w:type="dxa"/>
          </w:tcPr>
          <w:p w14:paraId="73FC2488">
            <w:pPr>
              <w:snapToGrid w:val="0"/>
              <w:spacing w:before="120" w:beforeLines="50" w:after="50" w:line="360" w:lineRule="auto"/>
              <w:jc w:val="center"/>
              <w:rPr>
                <w:rFonts w:ascii="宋体" w:hAnsi="宋体" w:cs="宋体"/>
                <w:b/>
                <w:i/>
                <w:sz w:val="24"/>
                <w:u w:val="single"/>
              </w:rPr>
            </w:pPr>
          </w:p>
        </w:tc>
        <w:tc>
          <w:tcPr>
            <w:tcW w:w="1882" w:type="dxa"/>
          </w:tcPr>
          <w:p w14:paraId="0650309B">
            <w:pPr>
              <w:snapToGrid w:val="0"/>
              <w:spacing w:before="120" w:beforeLines="50" w:after="50" w:line="360" w:lineRule="auto"/>
              <w:jc w:val="center"/>
              <w:rPr>
                <w:rFonts w:ascii="宋体" w:hAnsi="宋体" w:cs="宋体"/>
                <w:b/>
                <w:i/>
                <w:sz w:val="24"/>
                <w:u w:val="single"/>
              </w:rPr>
            </w:pPr>
          </w:p>
        </w:tc>
      </w:tr>
      <w:tr w14:paraId="77F5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52ACF5EF">
            <w:pPr>
              <w:snapToGrid w:val="0"/>
              <w:spacing w:before="120" w:beforeLines="50" w:after="50" w:line="360" w:lineRule="auto"/>
              <w:jc w:val="center"/>
              <w:rPr>
                <w:rFonts w:ascii="宋体" w:hAnsi="宋体" w:cs="宋体"/>
                <w:b/>
                <w:i/>
                <w:sz w:val="24"/>
                <w:u w:val="single"/>
              </w:rPr>
            </w:pPr>
          </w:p>
        </w:tc>
        <w:tc>
          <w:tcPr>
            <w:tcW w:w="2305" w:type="dxa"/>
          </w:tcPr>
          <w:p w14:paraId="2D2D7C88">
            <w:pPr>
              <w:snapToGrid w:val="0"/>
              <w:spacing w:before="120" w:beforeLines="50" w:after="50" w:line="360" w:lineRule="auto"/>
              <w:jc w:val="center"/>
              <w:rPr>
                <w:rFonts w:ascii="宋体" w:hAnsi="宋体" w:cs="宋体"/>
                <w:b/>
                <w:i/>
                <w:sz w:val="24"/>
                <w:u w:val="single"/>
              </w:rPr>
            </w:pPr>
          </w:p>
        </w:tc>
        <w:tc>
          <w:tcPr>
            <w:tcW w:w="2168" w:type="dxa"/>
          </w:tcPr>
          <w:p w14:paraId="45F2E400">
            <w:pPr>
              <w:snapToGrid w:val="0"/>
              <w:spacing w:before="120" w:beforeLines="50" w:after="50" w:line="360" w:lineRule="auto"/>
              <w:jc w:val="center"/>
              <w:rPr>
                <w:rFonts w:ascii="宋体" w:hAnsi="宋体" w:cs="宋体"/>
                <w:b/>
                <w:i/>
                <w:sz w:val="24"/>
                <w:u w:val="single"/>
              </w:rPr>
            </w:pPr>
          </w:p>
        </w:tc>
        <w:tc>
          <w:tcPr>
            <w:tcW w:w="1882" w:type="dxa"/>
          </w:tcPr>
          <w:p w14:paraId="12F24B51">
            <w:pPr>
              <w:snapToGrid w:val="0"/>
              <w:spacing w:before="120" w:beforeLines="50" w:after="50" w:line="360" w:lineRule="auto"/>
              <w:jc w:val="center"/>
              <w:rPr>
                <w:rFonts w:ascii="宋体" w:hAnsi="宋体" w:cs="宋体"/>
                <w:b/>
                <w:i/>
                <w:sz w:val="24"/>
                <w:u w:val="single"/>
              </w:rPr>
            </w:pPr>
          </w:p>
        </w:tc>
      </w:tr>
      <w:tr w14:paraId="6F98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3DC8A8A7">
            <w:pPr>
              <w:snapToGrid w:val="0"/>
              <w:spacing w:before="120" w:beforeLines="50" w:after="50" w:line="360" w:lineRule="auto"/>
              <w:jc w:val="center"/>
              <w:rPr>
                <w:rFonts w:ascii="宋体" w:hAnsi="宋体" w:cs="宋体"/>
                <w:b/>
                <w:i/>
                <w:sz w:val="24"/>
                <w:u w:val="single"/>
              </w:rPr>
            </w:pPr>
          </w:p>
        </w:tc>
        <w:tc>
          <w:tcPr>
            <w:tcW w:w="2305" w:type="dxa"/>
          </w:tcPr>
          <w:p w14:paraId="7A913282">
            <w:pPr>
              <w:snapToGrid w:val="0"/>
              <w:spacing w:before="120" w:beforeLines="50" w:after="50" w:line="360" w:lineRule="auto"/>
              <w:jc w:val="center"/>
              <w:rPr>
                <w:rFonts w:ascii="宋体" w:hAnsi="宋体" w:cs="宋体"/>
                <w:b/>
                <w:i/>
                <w:sz w:val="24"/>
                <w:u w:val="single"/>
              </w:rPr>
            </w:pPr>
          </w:p>
        </w:tc>
        <w:tc>
          <w:tcPr>
            <w:tcW w:w="2168" w:type="dxa"/>
          </w:tcPr>
          <w:p w14:paraId="6CB343A5">
            <w:pPr>
              <w:snapToGrid w:val="0"/>
              <w:spacing w:before="120" w:beforeLines="50" w:after="50" w:line="360" w:lineRule="auto"/>
              <w:jc w:val="center"/>
              <w:rPr>
                <w:rFonts w:ascii="宋体" w:hAnsi="宋体" w:cs="宋体"/>
                <w:b/>
                <w:i/>
                <w:sz w:val="24"/>
                <w:u w:val="single"/>
              </w:rPr>
            </w:pPr>
          </w:p>
        </w:tc>
        <w:tc>
          <w:tcPr>
            <w:tcW w:w="1882" w:type="dxa"/>
          </w:tcPr>
          <w:p w14:paraId="732818FC">
            <w:pPr>
              <w:snapToGrid w:val="0"/>
              <w:spacing w:before="120" w:beforeLines="50" w:after="50" w:line="360" w:lineRule="auto"/>
              <w:jc w:val="center"/>
              <w:rPr>
                <w:rFonts w:ascii="宋体" w:hAnsi="宋体" w:cs="宋体"/>
                <w:b/>
                <w:i/>
                <w:sz w:val="24"/>
                <w:u w:val="single"/>
              </w:rPr>
            </w:pPr>
          </w:p>
        </w:tc>
      </w:tr>
      <w:tr w14:paraId="5A89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4B0A736D">
            <w:pPr>
              <w:snapToGrid w:val="0"/>
              <w:spacing w:before="120" w:beforeLines="50" w:after="50" w:line="360" w:lineRule="auto"/>
              <w:jc w:val="center"/>
              <w:rPr>
                <w:rFonts w:ascii="宋体" w:hAnsi="宋体" w:cs="宋体"/>
                <w:b/>
                <w:i/>
                <w:sz w:val="24"/>
                <w:u w:val="single"/>
              </w:rPr>
            </w:pPr>
          </w:p>
        </w:tc>
        <w:tc>
          <w:tcPr>
            <w:tcW w:w="2305" w:type="dxa"/>
          </w:tcPr>
          <w:p w14:paraId="08928AF6">
            <w:pPr>
              <w:snapToGrid w:val="0"/>
              <w:spacing w:before="120" w:beforeLines="50" w:after="50" w:line="360" w:lineRule="auto"/>
              <w:jc w:val="center"/>
              <w:rPr>
                <w:rFonts w:ascii="宋体" w:hAnsi="宋体" w:cs="宋体"/>
                <w:b/>
                <w:i/>
                <w:sz w:val="24"/>
                <w:u w:val="single"/>
              </w:rPr>
            </w:pPr>
          </w:p>
        </w:tc>
        <w:tc>
          <w:tcPr>
            <w:tcW w:w="2168" w:type="dxa"/>
          </w:tcPr>
          <w:p w14:paraId="3E3861D1">
            <w:pPr>
              <w:snapToGrid w:val="0"/>
              <w:spacing w:before="120" w:beforeLines="50" w:after="50" w:line="360" w:lineRule="auto"/>
              <w:jc w:val="center"/>
              <w:rPr>
                <w:rFonts w:ascii="宋体" w:hAnsi="宋体" w:cs="宋体"/>
                <w:b/>
                <w:i/>
                <w:sz w:val="24"/>
                <w:u w:val="single"/>
              </w:rPr>
            </w:pPr>
          </w:p>
        </w:tc>
        <w:tc>
          <w:tcPr>
            <w:tcW w:w="1882" w:type="dxa"/>
          </w:tcPr>
          <w:p w14:paraId="02AB997F">
            <w:pPr>
              <w:snapToGrid w:val="0"/>
              <w:spacing w:before="120" w:beforeLines="50" w:after="50" w:line="360" w:lineRule="auto"/>
              <w:jc w:val="center"/>
              <w:rPr>
                <w:rFonts w:ascii="宋体" w:hAnsi="宋体" w:cs="宋体"/>
                <w:b/>
                <w:i/>
                <w:sz w:val="24"/>
                <w:u w:val="single"/>
              </w:rPr>
            </w:pPr>
          </w:p>
        </w:tc>
      </w:tr>
      <w:tr w14:paraId="332A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0C3BAB85">
            <w:pPr>
              <w:snapToGrid w:val="0"/>
              <w:spacing w:before="120" w:beforeLines="50" w:after="50" w:line="360" w:lineRule="auto"/>
              <w:jc w:val="center"/>
              <w:rPr>
                <w:rFonts w:ascii="宋体" w:hAnsi="宋体" w:cs="宋体"/>
                <w:b/>
                <w:i/>
                <w:sz w:val="24"/>
                <w:u w:val="single"/>
              </w:rPr>
            </w:pPr>
          </w:p>
        </w:tc>
        <w:tc>
          <w:tcPr>
            <w:tcW w:w="2305" w:type="dxa"/>
          </w:tcPr>
          <w:p w14:paraId="7325A193">
            <w:pPr>
              <w:snapToGrid w:val="0"/>
              <w:spacing w:before="120" w:beforeLines="50" w:after="50" w:line="360" w:lineRule="auto"/>
              <w:jc w:val="center"/>
              <w:rPr>
                <w:rFonts w:ascii="宋体" w:hAnsi="宋体" w:cs="宋体"/>
                <w:b/>
                <w:i/>
                <w:sz w:val="24"/>
                <w:u w:val="single"/>
              </w:rPr>
            </w:pPr>
          </w:p>
        </w:tc>
        <w:tc>
          <w:tcPr>
            <w:tcW w:w="2168" w:type="dxa"/>
          </w:tcPr>
          <w:p w14:paraId="139E825C">
            <w:pPr>
              <w:snapToGrid w:val="0"/>
              <w:spacing w:before="120" w:beforeLines="50" w:after="50" w:line="360" w:lineRule="auto"/>
              <w:jc w:val="center"/>
              <w:rPr>
                <w:rFonts w:ascii="宋体" w:hAnsi="宋体" w:cs="宋体"/>
                <w:b/>
                <w:i/>
                <w:sz w:val="24"/>
                <w:u w:val="single"/>
              </w:rPr>
            </w:pPr>
          </w:p>
        </w:tc>
        <w:tc>
          <w:tcPr>
            <w:tcW w:w="1882" w:type="dxa"/>
          </w:tcPr>
          <w:p w14:paraId="40B11EEF">
            <w:pPr>
              <w:snapToGrid w:val="0"/>
              <w:spacing w:before="120" w:beforeLines="50" w:after="50" w:line="360" w:lineRule="auto"/>
              <w:jc w:val="center"/>
              <w:rPr>
                <w:rFonts w:ascii="宋体" w:hAnsi="宋体" w:cs="宋体"/>
                <w:b/>
                <w:i/>
                <w:sz w:val="24"/>
                <w:u w:val="single"/>
              </w:rPr>
            </w:pPr>
          </w:p>
        </w:tc>
      </w:tr>
      <w:tr w14:paraId="6F47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66DED584">
            <w:pPr>
              <w:snapToGrid w:val="0"/>
              <w:spacing w:before="120" w:beforeLines="50" w:after="50" w:line="360" w:lineRule="auto"/>
              <w:jc w:val="center"/>
              <w:rPr>
                <w:rFonts w:ascii="宋体" w:hAnsi="宋体" w:cs="宋体"/>
                <w:b/>
                <w:i/>
                <w:sz w:val="24"/>
                <w:u w:val="single"/>
              </w:rPr>
            </w:pPr>
          </w:p>
        </w:tc>
        <w:tc>
          <w:tcPr>
            <w:tcW w:w="2305" w:type="dxa"/>
          </w:tcPr>
          <w:p w14:paraId="74652CD2">
            <w:pPr>
              <w:snapToGrid w:val="0"/>
              <w:spacing w:before="120" w:beforeLines="50" w:after="50" w:line="360" w:lineRule="auto"/>
              <w:jc w:val="center"/>
              <w:rPr>
                <w:rFonts w:ascii="宋体" w:hAnsi="宋体" w:cs="宋体"/>
                <w:b/>
                <w:i/>
                <w:sz w:val="24"/>
                <w:u w:val="single"/>
              </w:rPr>
            </w:pPr>
          </w:p>
        </w:tc>
        <w:tc>
          <w:tcPr>
            <w:tcW w:w="2168" w:type="dxa"/>
          </w:tcPr>
          <w:p w14:paraId="18CDCA4B">
            <w:pPr>
              <w:snapToGrid w:val="0"/>
              <w:spacing w:before="120" w:beforeLines="50" w:after="50" w:line="360" w:lineRule="auto"/>
              <w:jc w:val="center"/>
              <w:rPr>
                <w:rFonts w:ascii="宋体" w:hAnsi="宋体" w:cs="宋体"/>
                <w:b/>
                <w:i/>
                <w:sz w:val="24"/>
                <w:u w:val="single"/>
              </w:rPr>
            </w:pPr>
          </w:p>
        </w:tc>
        <w:tc>
          <w:tcPr>
            <w:tcW w:w="1882" w:type="dxa"/>
          </w:tcPr>
          <w:p w14:paraId="564EA96B">
            <w:pPr>
              <w:snapToGrid w:val="0"/>
              <w:spacing w:before="120" w:beforeLines="50" w:after="50" w:line="360" w:lineRule="auto"/>
              <w:jc w:val="center"/>
              <w:rPr>
                <w:rFonts w:ascii="宋体" w:hAnsi="宋体" w:cs="宋体"/>
                <w:b/>
                <w:i/>
                <w:sz w:val="24"/>
                <w:u w:val="single"/>
              </w:rPr>
            </w:pPr>
          </w:p>
        </w:tc>
      </w:tr>
      <w:tr w14:paraId="193D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tcPr>
          <w:p w14:paraId="346C77E4">
            <w:pPr>
              <w:snapToGrid w:val="0"/>
              <w:spacing w:before="120" w:beforeLines="50" w:after="50" w:line="360" w:lineRule="auto"/>
              <w:jc w:val="center"/>
              <w:rPr>
                <w:rFonts w:ascii="宋体" w:hAnsi="宋体" w:cs="宋体"/>
                <w:b/>
                <w:i/>
                <w:sz w:val="24"/>
                <w:u w:val="single"/>
              </w:rPr>
            </w:pPr>
          </w:p>
        </w:tc>
        <w:tc>
          <w:tcPr>
            <w:tcW w:w="2305" w:type="dxa"/>
          </w:tcPr>
          <w:p w14:paraId="78EA144F">
            <w:pPr>
              <w:snapToGrid w:val="0"/>
              <w:spacing w:before="120" w:beforeLines="50" w:after="50" w:line="360" w:lineRule="auto"/>
              <w:jc w:val="center"/>
              <w:rPr>
                <w:rFonts w:ascii="宋体" w:hAnsi="宋体" w:cs="宋体"/>
                <w:b/>
                <w:i/>
                <w:sz w:val="24"/>
                <w:u w:val="single"/>
              </w:rPr>
            </w:pPr>
          </w:p>
        </w:tc>
        <w:tc>
          <w:tcPr>
            <w:tcW w:w="2168" w:type="dxa"/>
          </w:tcPr>
          <w:p w14:paraId="4F6C55C4">
            <w:pPr>
              <w:snapToGrid w:val="0"/>
              <w:spacing w:before="120" w:beforeLines="50" w:after="50" w:line="360" w:lineRule="auto"/>
              <w:jc w:val="center"/>
              <w:rPr>
                <w:rFonts w:ascii="宋体" w:hAnsi="宋体" w:cs="宋体"/>
                <w:b/>
                <w:i/>
                <w:sz w:val="24"/>
                <w:u w:val="single"/>
              </w:rPr>
            </w:pPr>
          </w:p>
        </w:tc>
        <w:tc>
          <w:tcPr>
            <w:tcW w:w="1882" w:type="dxa"/>
          </w:tcPr>
          <w:p w14:paraId="70BE1631">
            <w:pPr>
              <w:snapToGrid w:val="0"/>
              <w:spacing w:before="120" w:beforeLines="50" w:after="50" w:line="360" w:lineRule="auto"/>
              <w:jc w:val="center"/>
              <w:rPr>
                <w:rFonts w:ascii="宋体" w:hAnsi="宋体" w:cs="宋体"/>
                <w:b/>
                <w:i/>
                <w:sz w:val="24"/>
                <w:u w:val="single"/>
              </w:rPr>
            </w:pPr>
          </w:p>
        </w:tc>
      </w:tr>
    </w:tbl>
    <w:p w14:paraId="3E25005F">
      <w:pPr>
        <w:snapToGrid w:val="0"/>
        <w:spacing w:before="120" w:beforeLines="50" w:after="50"/>
        <w:sectPr>
          <w:headerReference r:id="rId8" w:type="first"/>
          <w:footerReference r:id="rId11" w:type="first"/>
          <w:headerReference r:id="rId7" w:type="default"/>
          <w:footerReference r:id="rId9" w:type="default"/>
          <w:footerReference r:id="rId10" w:type="even"/>
          <w:pgSz w:w="11906" w:h="16838"/>
          <w:pgMar w:top="1440" w:right="1588" w:bottom="1588" w:left="1800" w:header="851" w:footer="992"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宋体" w:hAnsi="宋体" w:cs="宋体"/>
          <w:b/>
          <w:sz w:val="24"/>
        </w:rPr>
        <w:t>备注：本表后须附上所聘用残疾人员的残疾证、劳动合同、残疾人银行工资发放清单及足额缴纳的社会保险清单复印件，否则，视为非残疾人福利性单位不享受政策优惠。</w:t>
      </w:r>
    </w:p>
    <w:bookmarkEnd w:id="6"/>
    <w:bookmarkEnd w:id="7"/>
    <w:p w14:paraId="45E0543E">
      <w:pPr>
        <w:snapToGrid w:val="0"/>
        <w:spacing w:before="50" w:after="50"/>
        <w:ind w:right="-817" w:rightChars="-389"/>
        <w:rPr>
          <w:rFonts w:ascii="宋体" w:hAnsi="宋体"/>
          <w:b/>
          <w:sz w:val="24"/>
        </w:rPr>
      </w:pPr>
      <w:r>
        <w:rPr>
          <w:rFonts w:hint="eastAsia" w:ascii="宋体" w:hAnsi="宋体"/>
          <w:b/>
          <w:sz w:val="24"/>
        </w:rPr>
        <w:t>附件</w:t>
      </w:r>
      <w:r>
        <w:rPr>
          <w:rFonts w:hint="eastAsia" w:ascii="宋体" w:hAnsi="宋体"/>
          <w:b/>
          <w:sz w:val="24"/>
          <w:lang w:val="en-US" w:eastAsia="zh-CN"/>
        </w:rPr>
        <w:t>20</w:t>
      </w:r>
      <w:r>
        <w:rPr>
          <w:rFonts w:hint="eastAsia" w:ascii="宋体" w:hAnsi="宋体"/>
          <w:b/>
          <w:sz w:val="24"/>
        </w:rPr>
        <w:t>：项目验收单及附件格式：</w:t>
      </w:r>
      <w:r>
        <w:rPr>
          <w:rFonts w:ascii="宋体" w:hAnsi="宋体"/>
          <w:b/>
          <w:sz w:val="24"/>
        </w:rPr>
        <w:t xml:space="preserve"> </w:t>
      </w:r>
    </w:p>
    <w:p w14:paraId="490B8524">
      <w:pPr>
        <w:jc w:val="center"/>
        <w:rPr>
          <w:rFonts w:hAnsi="宋体"/>
          <w:b/>
          <w:sz w:val="44"/>
          <w:szCs w:val="44"/>
        </w:rPr>
      </w:pPr>
      <w:r>
        <w:rPr>
          <w:rFonts w:hint="eastAsia" w:hAnsi="宋体"/>
          <w:b/>
          <w:sz w:val="44"/>
          <w:szCs w:val="44"/>
        </w:rPr>
        <w:t>东阳市政府采购初验报告</w:t>
      </w:r>
    </w:p>
    <w:tbl>
      <w:tblPr>
        <w:tblStyle w:val="30"/>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21"/>
        <w:gridCol w:w="1973"/>
        <w:gridCol w:w="907"/>
        <w:gridCol w:w="924"/>
        <w:gridCol w:w="63"/>
        <w:gridCol w:w="1017"/>
        <w:gridCol w:w="900"/>
        <w:gridCol w:w="360"/>
        <w:gridCol w:w="1180"/>
      </w:tblGrid>
      <w:tr w14:paraId="1EDF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jc w:val="center"/>
        </w:trPr>
        <w:tc>
          <w:tcPr>
            <w:tcW w:w="1650" w:type="dxa"/>
            <w:gridSpan w:val="2"/>
            <w:tcBorders>
              <w:top w:val="single" w:color="auto" w:sz="6" w:space="0"/>
              <w:left w:val="single" w:color="auto" w:sz="6" w:space="0"/>
              <w:right w:val="single" w:color="auto" w:sz="6" w:space="0"/>
            </w:tcBorders>
            <w:vAlign w:val="center"/>
          </w:tcPr>
          <w:p w14:paraId="7AA692ED">
            <w:pPr>
              <w:rPr>
                <w:b/>
                <w:szCs w:val="21"/>
              </w:rPr>
            </w:pPr>
            <w:r>
              <w:rPr>
                <w:rFonts w:hint="eastAsia" w:hAnsi="宋体"/>
                <w:b/>
                <w:szCs w:val="21"/>
              </w:rPr>
              <w:t>采购</w:t>
            </w:r>
            <w:r>
              <w:rPr>
                <w:rFonts w:hAnsi="宋体"/>
                <w:b/>
                <w:szCs w:val="21"/>
              </w:rPr>
              <w:t>项目名称</w:t>
            </w:r>
          </w:p>
        </w:tc>
        <w:tc>
          <w:tcPr>
            <w:tcW w:w="2880" w:type="dxa"/>
            <w:gridSpan w:val="2"/>
            <w:tcBorders>
              <w:top w:val="single" w:color="auto" w:sz="6" w:space="0"/>
              <w:left w:val="single" w:color="auto" w:sz="6" w:space="0"/>
              <w:right w:val="single" w:color="auto" w:sz="6" w:space="0"/>
            </w:tcBorders>
            <w:vAlign w:val="center"/>
          </w:tcPr>
          <w:p w14:paraId="041E1EB6">
            <w:pPr>
              <w:jc w:val="center"/>
              <w:rPr>
                <w:sz w:val="18"/>
                <w:szCs w:val="18"/>
              </w:rPr>
            </w:pPr>
          </w:p>
        </w:tc>
        <w:tc>
          <w:tcPr>
            <w:tcW w:w="2004" w:type="dxa"/>
            <w:gridSpan w:val="3"/>
            <w:tcBorders>
              <w:top w:val="single" w:color="auto" w:sz="6" w:space="0"/>
              <w:left w:val="single" w:color="auto" w:sz="6" w:space="0"/>
              <w:right w:val="single" w:color="auto" w:sz="4" w:space="0"/>
            </w:tcBorders>
            <w:vAlign w:val="center"/>
          </w:tcPr>
          <w:p w14:paraId="2E388E57">
            <w:pPr>
              <w:jc w:val="center"/>
              <w:rPr>
                <w:b/>
                <w:szCs w:val="21"/>
              </w:rPr>
            </w:pPr>
            <w:r>
              <w:rPr>
                <w:rFonts w:hint="eastAsia"/>
                <w:b/>
                <w:szCs w:val="21"/>
              </w:rPr>
              <w:t>采购项目编号</w:t>
            </w:r>
          </w:p>
        </w:tc>
        <w:tc>
          <w:tcPr>
            <w:tcW w:w="2440" w:type="dxa"/>
            <w:gridSpan w:val="3"/>
            <w:tcBorders>
              <w:top w:val="single" w:color="auto" w:sz="6" w:space="0"/>
              <w:left w:val="single" w:color="auto" w:sz="4" w:space="0"/>
              <w:right w:val="single" w:color="auto" w:sz="6" w:space="0"/>
            </w:tcBorders>
            <w:vAlign w:val="center"/>
          </w:tcPr>
          <w:p w14:paraId="1ECCB2D1">
            <w:pPr>
              <w:jc w:val="center"/>
              <w:rPr>
                <w:szCs w:val="21"/>
              </w:rPr>
            </w:pPr>
          </w:p>
        </w:tc>
      </w:tr>
      <w:tr w14:paraId="2F33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650" w:type="dxa"/>
            <w:gridSpan w:val="2"/>
            <w:tcBorders>
              <w:top w:val="single" w:color="auto" w:sz="6" w:space="0"/>
              <w:left w:val="single" w:color="auto" w:sz="6" w:space="0"/>
              <w:right w:val="single" w:color="auto" w:sz="6" w:space="0"/>
            </w:tcBorders>
            <w:vAlign w:val="center"/>
          </w:tcPr>
          <w:p w14:paraId="04D9C8F0">
            <w:pPr>
              <w:jc w:val="center"/>
              <w:rPr>
                <w:b/>
                <w:szCs w:val="21"/>
              </w:rPr>
            </w:pPr>
            <w:r>
              <w:rPr>
                <w:rFonts w:hint="eastAsia" w:hAnsi="宋体"/>
                <w:b/>
                <w:szCs w:val="21"/>
              </w:rPr>
              <w:t>开标时间</w:t>
            </w:r>
          </w:p>
        </w:tc>
        <w:tc>
          <w:tcPr>
            <w:tcW w:w="2880" w:type="dxa"/>
            <w:gridSpan w:val="2"/>
            <w:tcBorders>
              <w:top w:val="single" w:color="auto" w:sz="6" w:space="0"/>
              <w:left w:val="single" w:color="auto" w:sz="6" w:space="0"/>
              <w:right w:val="single" w:color="auto" w:sz="6" w:space="0"/>
            </w:tcBorders>
            <w:vAlign w:val="center"/>
          </w:tcPr>
          <w:p w14:paraId="15BEF69D">
            <w:pPr>
              <w:jc w:val="center"/>
              <w:rPr>
                <w:szCs w:val="21"/>
              </w:rPr>
            </w:pPr>
          </w:p>
        </w:tc>
        <w:tc>
          <w:tcPr>
            <w:tcW w:w="2004" w:type="dxa"/>
            <w:gridSpan w:val="3"/>
            <w:tcBorders>
              <w:top w:val="dotted" w:color="auto" w:sz="4" w:space="0"/>
              <w:left w:val="single" w:color="auto" w:sz="6" w:space="0"/>
              <w:right w:val="single" w:color="auto" w:sz="6" w:space="0"/>
            </w:tcBorders>
            <w:vAlign w:val="center"/>
          </w:tcPr>
          <w:p w14:paraId="3C380AAB">
            <w:pPr>
              <w:jc w:val="center"/>
              <w:rPr>
                <w:b/>
                <w:szCs w:val="21"/>
              </w:rPr>
            </w:pPr>
            <w:r>
              <w:rPr>
                <w:rFonts w:hint="eastAsia"/>
                <w:b/>
                <w:szCs w:val="21"/>
              </w:rPr>
              <w:t>验收时间</w:t>
            </w:r>
          </w:p>
        </w:tc>
        <w:tc>
          <w:tcPr>
            <w:tcW w:w="2440" w:type="dxa"/>
            <w:gridSpan w:val="3"/>
            <w:tcBorders>
              <w:top w:val="dotted" w:color="auto" w:sz="4" w:space="0"/>
              <w:left w:val="single" w:color="auto" w:sz="6" w:space="0"/>
              <w:right w:val="single" w:color="auto" w:sz="6" w:space="0"/>
            </w:tcBorders>
            <w:vAlign w:val="center"/>
          </w:tcPr>
          <w:p w14:paraId="54AF0C4C">
            <w:pPr>
              <w:ind w:firstLine="105" w:firstLineChars="50"/>
              <w:jc w:val="center"/>
              <w:rPr>
                <w:szCs w:val="21"/>
              </w:rPr>
            </w:pPr>
          </w:p>
        </w:tc>
      </w:tr>
      <w:tr w14:paraId="01CF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650" w:type="dxa"/>
            <w:gridSpan w:val="2"/>
            <w:tcBorders>
              <w:top w:val="single" w:color="auto" w:sz="6" w:space="0"/>
              <w:left w:val="single" w:color="auto" w:sz="6" w:space="0"/>
              <w:right w:val="single" w:color="auto" w:sz="6" w:space="0"/>
            </w:tcBorders>
            <w:vAlign w:val="center"/>
          </w:tcPr>
          <w:p w14:paraId="4A87C1BE">
            <w:pPr>
              <w:jc w:val="center"/>
              <w:rPr>
                <w:rFonts w:hAnsi="宋体"/>
                <w:b/>
                <w:szCs w:val="21"/>
              </w:rPr>
            </w:pPr>
            <w:r>
              <w:rPr>
                <w:rFonts w:hint="eastAsia" w:hAnsi="宋体"/>
                <w:b/>
                <w:szCs w:val="21"/>
              </w:rPr>
              <w:t>采购人名称</w:t>
            </w:r>
          </w:p>
        </w:tc>
        <w:tc>
          <w:tcPr>
            <w:tcW w:w="2880" w:type="dxa"/>
            <w:gridSpan w:val="2"/>
            <w:tcBorders>
              <w:top w:val="single" w:color="auto" w:sz="6" w:space="0"/>
              <w:left w:val="single" w:color="auto" w:sz="6" w:space="0"/>
              <w:right w:val="single" w:color="auto" w:sz="4" w:space="0"/>
            </w:tcBorders>
            <w:vAlign w:val="center"/>
          </w:tcPr>
          <w:p w14:paraId="7F09555C">
            <w:pPr>
              <w:jc w:val="center"/>
              <w:rPr>
                <w:szCs w:val="21"/>
              </w:rPr>
            </w:pPr>
          </w:p>
        </w:tc>
        <w:tc>
          <w:tcPr>
            <w:tcW w:w="987" w:type="dxa"/>
            <w:gridSpan w:val="2"/>
            <w:tcBorders>
              <w:top w:val="single" w:color="auto" w:sz="6" w:space="0"/>
              <w:left w:val="single" w:color="auto" w:sz="4" w:space="0"/>
              <w:right w:val="single" w:color="auto" w:sz="4" w:space="0"/>
            </w:tcBorders>
            <w:vAlign w:val="center"/>
          </w:tcPr>
          <w:p w14:paraId="2524B2EC">
            <w:pPr>
              <w:ind w:firstLine="105" w:firstLineChars="50"/>
              <w:rPr>
                <w:b/>
                <w:szCs w:val="21"/>
              </w:rPr>
            </w:pPr>
            <w:r>
              <w:rPr>
                <w:rFonts w:hint="eastAsia"/>
                <w:b/>
                <w:szCs w:val="21"/>
              </w:rPr>
              <w:t>联系人</w:t>
            </w:r>
          </w:p>
        </w:tc>
        <w:tc>
          <w:tcPr>
            <w:tcW w:w="1017" w:type="dxa"/>
            <w:tcBorders>
              <w:top w:val="single" w:color="auto" w:sz="6" w:space="0"/>
              <w:left w:val="single" w:color="auto" w:sz="4" w:space="0"/>
              <w:right w:val="single" w:color="auto" w:sz="4" w:space="0"/>
            </w:tcBorders>
            <w:vAlign w:val="center"/>
          </w:tcPr>
          <w:p w14:paraId="75820E6E">
            <w:pPr>
              <w:ind w:firstLine="105" w:firstLineChars="50"/>
              <w:rPr>
                <w:szCs w:val="21"/>
              </w:rPr>
            </w:pPr>
          </w:p>
        </w:tc>
        <w:tc>
          <w:tcPr>
            <w:tcW w:w="900" w:type="dxa"/>
            <w:tcBorders>
              <w:top w:val="single" w:color="auto" w:sz="6" w:space="0"/>
              <w:left w:val="single" w:color="auto" w:sz="4" w:space="0"/>
              <w:right w:val="single" w:color="auto" w:sz="4" w:space="0"/>
            </w:tcBorders>
            <w:vAlign w:val="center"/>
          </w:tcPr>
          <w:p w14:paraId="2E98153A">
            <w:pPr>
              <w:ind w:firstLine="105" w:firstLineChars="50"/>
              <w:rPr>
                <w:b/>
                <w:szCs w:val="21"/>
              </w:rPr>
            </w:pPr>
            <w:r>
              <w:rPr>
                <w:rFonts w:hint="eastAsia"/>
                <w:b/>
                <w:szCs w:val="21"/>
              </w:rPr>
              <w:t>电话</w:t>
            </w:r>
          </w:p>
        </w:tc>
        <w:tc>
          <w:tcPr>
            <w:tcW w:w="1540" w:type="dxa"/>
            <w:gridSpan w:val="2"/>
            <w:tcBorders>
              <w:top w:val="single" w:color="auto" w:sz="6" w:space="0"/>
              <w:left w:val="single" w:color="auto" w:sz="4" w:space="0"/>
              <w:right w:val="single" w:color="auto" w:sz="6" w:space="0"/>
            </w:tcBorders>
            <w:vAlign w:val="center"/>
          </w:tcPr>
          <w:p w14:paraId="74A2CDA9">
            <w:pPr>
              <w:ind w:firstLine="105" w:firstLineChars="50"/>
              <w:rPr>
                <w:szCs w:val="21"/>
              </w:rPr>
            </w:pPr>
          </w:p>
        </w:tc>
      </w:tr>
      <w:tr w14:paraId="20A6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650" w:type="dxa"/>
            <w:gridSpan w:val="2"/>
            <w:tcBorders>
              <w:top w:val="single" w:color="auto" w:sz="6" w:space="0"/>
              <w:left w:val="single" w:color="auto" w:sz="6" w:space="0"/>
              <w:right w:val="single" w:color="auto" w:sz="6" w:space="0"/>
            </w:tcBorders>
            <w:vAlign w:val="center"/>
          </w:tcPr>
          <w:p w14:paraId="4770548D">
            <w:pPr>
              <w:jc w:val="center"/>
              <w:rPr>
                <w:rFonts w:hAnsi="宋体"/>
                <w:b/>
                <w:szCs w:val="21"/>
              </w:rPr>
            </w:pPr>
            <w:r>
              <w:rPr>
                <w:rFonts w:hint="eastAsia" w:hAnsi="宋体"/>
                <w:b/>
                <w:szCs w:val="21"/>
              </w:rPr>
              <w:t>供应商名称</w:t>
            </w:r>
          </w:p>
        </w:tc>
        <w:tc>
          <w:tcPr>
            <w:tcW w:w="2880" w:type="dxa"/>
            <w:gridSpan w:val="2"/>
            <w:tcBorders>
              <w:top w:val="single" w:color="auto" w:sz="6" w:space="0"/>
              <w:left w:val="single" w:color="auto" w:sz="6" w:space="0"/>
              <w:right w:val="single" w:color="auto" w:sz="4" w:space="0"/>
            </w:tcBorders>
            <w:vAlign w:val="center"/>
          </w:tcPr>
          <w:p w14:paraId="11AFE1BC">
            <w:pPr>
              <w:jc w:val="center"/>
              <w:rPr>
                <w:szCs w:val="21"/>
              </w:rPr>
            </w:pPr>
          </w:p>
        </w:tc>
        <w:tc>
          <w:tcPr>
            <w:tcW w:w="987" w:type="dxa"/>
            <w:gridSpan w:val="2"/>
            <w:tcBorders>
              <w:top w:val="single" w:color="auto" w:sz="6" w:space="0"/>
              <w:left w:val="single" w:color="auto" w:sz="4" w:space="0"/>
              <w:right w:val="single" w:color="auto" w:sz="4" w:space="0"/>
            </w:tcBorders>
            <w:vAlign w:val="center"/>
          </w:tcPr>
          <w:p w14:paraId="3BB20A14">
            <w:pPr>
              <w:ind w:firstLine="105" w:firstLineChars="50"/>
              <w:rPr>
                <w:b/>
                <w:szCs w:val="21"/>
              </w:rPr>
            </w:pPr>
            <w:r>
              <w:rPr>
                <w:rFonts w:hint="eastAsia"/>
                <w:b/>
                <w:szCs w:val="21"/>
              </w:rPr>
              <w:t>联系人</w:t>
            </w:r>
          </w:p>
        </w:tc>
        <w:tc>
          <w:tcPr>
            <w:tcW w:w="1017" w:type="dxa"/>
            <w:tcBorders>
              <w:top w:val="single" w:color="auto" w:sz="6" w:space="0"/>
              <w:left w:val="single" w:color="auto" w:sz="4" w:space="0"/>
              <w:right w:val="single" w:color="auto" w:sz="4" w:space="0"/>
            </w:tcBorders>
            <w:vAlign w:val="center"/>
          </w:tcPr>
          <w:p w14:paraId="31799091">
            <w:pPr>
              <w:ind w:firstLine="105" w:firstLineChars="50"/>
              <w:rPr>
                <w:szCs w:val="21"/>
              </w:rPr>
            </w:pPr>
          </w:p>
        </w:tc>
        <w:tc>
          <w:tcPr>
            <w:tcW w:w="900" w:type="dxa"/>
            <w:tcBorders>
              <w:top w:val="single" w:color="auto" w:sz="6" w:space="0"/>
              <w:left w:val="single" w:color="auto" w:sz="4" w:space="0"/>
              <w:right w:val="single" w:color="auto" w:sz="4" w:space="0"/>
            </w:tcBorders>
            <w:vAlign w:val="center"/>
          </w:tcPr>
          <w:p w14:paraId="09848D8C">
            <w:pPr>
              <w:ind w:firstLine="105" w:firstLineChars="50"/>
              <w:rPr>
                <w:b/>
                <w:szCs w:val="21"/>
              </w:rPr>
            </w:pPr>
            <w:r>
              <w:rPr>
                <w:rFonts w:hint="eastAsia"/>
                <w:b/>
                <w:szCs w:val="21"/>
              </w:rPr>
              <w:t>电话</w:t>
            </w:r>
          </w:p>
        </w:tc>
        <w:tc>
          <w:tcPr>
            <w:tcW w:w="1540" w:type="dxa"/>
            <w:gridSpan w:val="2"/>
            <w:tcBorders>
              <w:top w:val="single" w:color="auto" w:sz="6" w:space="0"/>
              <w:left w:val="single" w:color="auto" w:sz="4" w:space="0"/>
              <w:right w:val="single" w:color="auto" w:sz="6" w:space="0"/>
            </w:tcBorders>
            <w:vAlign w:val="center"/>
          </w:tcPr>
          <w:p w14:paraId="0730556E">
            <w:pPr>
              <w:ind w:firstLine="105" w:firstLineChars="50"/>
              <w:rPr>
                <w:szCs w:val="21"/>
              </w:rPr>
            </w:pPr>
          </w:p>
        </w:tc>
      </w:tr>
      <w:tr w14:paraId="5567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650" w:type="dxa"/>
            <w:gridSpan w:val="2"/>
            <w:tcBorders>
              <w:left w:val="single" w:color="auto" w:sz="6" w:space="0"/>
              <w:right w:val="single" w:color="auto" w:sz="6" w:space="0"/>
            </w:tcBorders>
            <w:vAlign w:val="center"/>
          </w:tcPr>
          <w:p w14:paraId="593BD66E">
            <w:pPr>
              <w:jc w:val="center"/>
              <w:rPr>
                <w:rFonts w:hAnsi="宋体"/>
                <w:b/>
                <w:szCs w:val="21"/>
              </w:rPr>
            </w:pPr>
            <w:r>
              <w:rPr>
                <w:rFonts w:hint="eastAsia" w:hAnsi="宋体"/>
                <w:b/>
                <w:szCs w:val="21"/>
              </w:rPr>
              <w:t>采购内容</w:t>
            </w:r>
          </w:p>
        </w:tc>
        <w:tc>
          <w:tcPr>
            <w:tcW w:w="2880" w:type="dxa"/>
            <w:gridSpan w:val="2"/>
            <w:tcBorders>
              <w:top w:val="single" w:color="auto" w:sz="6" w:space="0"/>
              <w:left w:val="single" w:color="auto" w:sz="6" w:space="0"/>
              <w:right w:val="single" w:color="auto" w:sz="4" w:space="0"/>
            </w:tcBorders>
            <w:vAlign w:val="center"/>
          </w:tcPr>
          <w:p w14:paraId="6F2FDA39">
            <w:pPr>
              <w:jc w:val="center"/>
              <w:rPr>
                <w:szCs w:val="21"/>
              </w:rPr>
            </w:pPr>
          </w:p>
        </w:tc>
        <w:tc>
          <w:tcPr>
            <w:tcW w:w="924" w:type="dxa"/>
            <w:tcBorders>
              <w:top w:val="single" w:color="auto" w:sz="6" w:space="0"/>
              <w:left w:val="single" w:color="auto" w:sz="4" w:space="0"/>
              <w:right w:val="single" w:color="auto" w:sz="6" w:space="0"/>
            </w:tcBorders>
            <w:vAlign w:val="center"/>
          </w:tcPr>
          <w:p w14:paraId="75B73F6A">
            <w:pPr>
              <w:rPr>
                <w:b/>
                <w:szCs w:val="21"/>
              </w:rPr>
            </w:pPr>
            <w:r>
              <w:rPr>
                <w:rFonts w:hint="eastAsia"/>
                <w:b/>
                <w:szCs w:val="21"/>
              </w:rPr>
              <w:t>金 额</w:t>
            </w:r>
          </w:p>
        </w:tc>
        <w:tc>
          <w:tcPr>
            <w:tcW w:w="1080" w:type="dxa"/>
            <w:gridSpan w:val="2"/>
            <w:tcBorders>
              <w:top w:val="single" w:color="auto" w:sz="6" w:space="0"/>
              <w:left w:val="single" w:color="auto" w:sz="4" w:space="0"/>
              <w:right w:val="single" w:color="auto" w:sz="6" w:space="0"/>
            </w:tcBorders>
            <w:vAlign w:val="center"/>
          </w:tcPr>
          <w:p w14:paraId="7855A51C">
            <w:pPr>
              <w:ind w:firstLine="105" w:firstLineChars="50"/>
              <w:rPr>
                <w:szCs w:val="21"/>
              </w:rPr>
            </w:pPr>
          </w:p>
        </w:tc>
        <w:tc>
          <w:tcPr>
            <w:tcW w:w="1260" w:type="dxa"/>
            <w:gridSpan w:val="2"/>
            <w:tcBorders>
              <w:top w:val="single" w:color="auto" w:sz="6" w:space="0"/>
              <w:left w:val="single" w:color="auto" w:sz="4" w:space="0"/>
              <w:right w:val="single" w:color="auto" w:sz="6" w:space="0"/>
            </w:tcBorders>
            <w:vAlign w:val="center"/>
          </w:tcPr>
          <w:p w14:paraId="6B66A5EB">
            <w:pPr>
              <w:ind w:firstLine="105" w:firstLineChars="50"/>
              <w:rPr>
                <w:b/>
                <w:szCs w:val="21"/>
              </w:rPr>
            </w:pPr>
            <w:r>
              <w:rPr>
                <w:rFonts w:hint="eastAsia"/>
                <w:b/>
                <w:szCs w:val="21"/>
              </w:rPr>
              <w:t>验收方式</w:t>
            </w:r>
          </w:p>
        </w:tc>
        <w:tc>
          <w:tcPr>
            <w:tcW w:w="1180" w:type="dxa"/>
            <w:tcBorders>
              <w:top w:val="single" w:color="auto" w:sz="6" w:space="0"/>
              <w:left w:val="single" w:color="auto" w:sz="4" w:space="0"/>
              <w:right w:val="single" w:color="auto" w:sz="6" w:space="0"/>
            </w:tcBorders>
            <w:vAlign w:val="center"/>
          </w:tcPr>
          <w:p w14:paraId="5B2B60CB">
            <w:pPr>
              <w:ind w:firstLine="105" w:firstLineChars="50"/>
              <w:rPr>
                <w:szCs w:val="21"/>
              </w:rPr>
            </w:pPr>
            <w:r>
              <w:rPr>
                <w:rFonts w:hint="eastAsia"/>
                <w:szCs w:val="21"/>
              </w:rPr>
              <w:t>全验</w:t>
            </w:r>
          </w:p>
        </w:tc>
      </w:tr>
      <w:tr w14:paraId="1DBF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829" w:type="dxa"/>
            <w:vMerge w:val="restart"/>
            <w:tcBorders>
              <w:top w:val="single" w:color="auto" w:sz="6" w:space="0"/>
              <w:left w:val="single" w:color="auto" w:sz="6" w:space="0"/>
              <w:right w:val="single" w:color="auto" w:sz="4" w:space="0"/>
            </w:tcBorders>
            <w:vAlign w:val="center"/>
          </w:tcPr>
          <w:p w14:paraId="13545A53">
            <w:pPr>
              <w:jc w:val="center"/>
              <w:rPr>
                <w:rFonts w:hAnsi="宋体"/>
                <w:b/>
                <w:szCs w:val="21"/>
              </w:rPr>
            </w:pPr>
            <w:r>
              <w:rPr>
                <w:rFonts w:hAnsi="宋体"/>
                <w:b/>
                <w:szCs w:val="21"/>
              </w:rPr>
              <w:t>对照</w:t>
            </w:r>
            <w:r>
              <w:rPr>
                <w:rFonts w:hint="eastAsia" w:hAnsi="宋体"/>
                <w:b/>
                <w:szCs w:val="21"/>
              </w:rPr>
              <w:t>投标文件</w:t>
            </w:r>
            <w:r>
              <w:rPr>
                <w:rFonts w:hAnsi="宋体"/>
                <w:b/>
                <w:szCs w:val="21"/>
              </w:rPr>
              <w:t>合同</w:t>
            </w:r>
            <w:r>
              <w:rPr>
                <w:rFonts w:hint="eastAsia" w:hAnsi="宋体"/>
                <w:b/>
                <w:szCs w:val="21"/>
              </w:rPr>
              <w:t>等</w:t>
            </w:r>
          </w:p>
          <w:p w14:paraId="00400DE0">
            <w:pPr>
              <w:jc w:val="center"/>
              <w:rPr>
                <w:rFonts w:hAnsi="宋体"/>
                <w:b/>
                <w:szCs w:val="21"/>
              </w:rPr>
            </w:pPr>
            <w:r>
              <w:rPr>
                <w:rFonts w:hint="eastAsia" w:hAnsi="宋体"/>
                <w:b/>
                <w:szCs w:val="21"/>
              </w:rPr>
              <w:t>验收</w:t>
            </w:r>
          </w:p>
          <w:p w14:paraId="5CAE68BA">
            <w:pPr>
              <w:jc w:val="center"/>
              <w:rPr>
                <w:b/>
                <w:szCs w:val="21"/>
              </w:rPr>
            </w:pPr>
            <w:r>
              <w:rPr>
                <w:rFonts w:hint="eastAsia" w:hAnsi="宋体"/>
                <w:b/>
                <w:szCs w:val="21"/>
              </w:rPr>
              <w:t>情况</w:t>
            </w:r>
          </w:p>
        </w:tc>
        <w:tc>
          <w:tcPr>
            <w:tcW w:w="2794" w:type="dxa"/>
            <w:gridSpan w:val="2"/>
            <w:tcBorders>
              <w:top w:val="single" w:color="auto" w:sz="6" w:space="0"/>
              <w:left w:val="single" w:color="auto" w:sz="4" w:space="0"/>
              <w:bottom w:val="dotted" w:color="auto" w:sz="4" w:space="0"/>
              <w:right w:val="dotted" w:color="auto" w:sz="4" w:space="0"/>
            </w:tcBorders>
            <w:vAlign w:val="center"/>
          </w:tcPr>
          <w:p w14:paraId="5DC9E78D">
            <w:pPr>
              <w:jc w:val="center"/>
              <w:rPr>
                <w:szCs w:val="21"/>
              </w:rPr>
            </w:pPr>
            <w:r>
              <w:rPr>
                <w:rFonts w:hAnsi="宋体"/>
                <w:szCs w:val="21"/>
              </w:rPr>
              <w:t>交货数量</w:t>
            </w:r>
          </w:p>
        </w:tc>
        <w:tc>
          <w:tcPr>
            <w:tcW w:w="5351" w:type="dxa"/>
            <w:gridSpan w:val="7"/>
            <w:tcBorders>
              <w:top w:val="single" w:color="auto" w:sz="6" w:space="0"/>
              <w:left w:val="dotted" w:color="auto" w:sz="4" w:space="0"/>
              <w:bottom w:val="dotted" w:color="auto" w:sz="4" w:space="0"/>
              <w:right w:val="single" w:color="auto" w:sz="6" w:space="0"/>
            </w:tcBorders>
            <w:vAlign w:val="center"/>
          </w:tcPr>
          <w:p w14:paraId="4E72A620">
            <w:pPr>
              <w:rPr>
                <w:szCs w:val="21"/>
              </w:rPr>
            </w:pPr>
          </w:p>
        </w:tc>
      </w:tr>
      <w:tr w14:paraId="4000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829" w:type="dxa"/>
            <w:vMerge w:val="continue"/>
            <w:tcBorders>
              <w:left w:val="single" w:color="auto" w:sz="6" w:space="0"/>
              <w:right w:val="single" w:color="auto" w:sz="4" w:space="0"/>
            </w:tcBorders>
            <w:vAlign w:val="center"/>
          </w:tcPr>
          <w:p w14:paraId="5EFEAD64">
            <w:pPr>
              <w:jc w:val="center"/>
              <w:rPr>
                <w:szCs w:val="21"/>
              </w:rPr>
            </w:pPr>
          </w:p>
        </w:tc>
        <w:tc>
          <w:tcPr>
            <w:tcW w:w="2794" w:type="dxa"/>
            <w:gridSpan w:val="2"/>
            <w:tcBorders>
              <w:top w:val="dotted" w:color="auto" w:sz="4" w:space="0"/>
              <w:left w:val="single" w:color="auto" w:sz="4" w:space="0"/>
              <w:bottom w:val="dotted" w:color="auto" w:sz="4" w:space="0"/>
              <w:right w:val="dotted" w:color="auto" w:sz="4" w:space="0"/>
            </w:tcBorders>
            <w:vAlign w:val="center"/>
          </w:tcPr>
          <w:p w14:paraId="4802F513">
            <w:pPr>
              <w:jc w:val="center"/>
              <w:rPr>
                <w:rFonts w:hAnsi="宋体"/>
                <w:szCs w:val="21"/>
              </w:rPr>
            </w:pPr>
            <w:r>
              <w:rPr>
                <w:rFonts w:hint="eastAsia" w:hAnsi="宋体"/>
                <w:szCs w:val="21"/>
              </w:rPr>
              <w:t xml:space="preserve">  产品设备的</w:t>
            </w:r>
            <w:r>
              <w:rPr>
                <w:rFonts w:hAnsi="宋体"/>
                <w:szCs w:val="21"/>
              </w:rPr>
              <w:t>技术参数、</w:t>
            </w:r>
          </w:p>
          <w:p w14:paraId="0620324C">
            <w:pPr>
              <w:jc w:val="center"/>
              <w:rPr>
                <w:szCs w:val="21"/>
              </w:rPr>
            </w:pPr>
            <w:r>
              <w:rPr>
                <w:rFonts w:hAnsi="宋体"/>
                <w:szCs w:val="21"/>
              </w:rPr>
              <w:t>型号规格、和产地</w:t>
            </w:r>
          </w:p>
        </w:tc>
        <w:tc>
          <w:tcPr>
            <w:tcW w:w="5351" w:type="dxa"/>
            <w:gridSpan w:val="7"/>
            <w:tcBorders>
              <w:top w:val="dotted" w:color="auto" w:sz="4" w:space="0"/>
              <w:left w:val="dotted" w:color="auto" w:sz="4" w:space="0"/>
              <w:bottom w:val="dotted" w:color="auto" w:sz="4" w:space="0"/>
              <w:right w:val="single" w:color="auto" w:sz="6" w:space="0"/>
            </w:tcBorders>
            <w:vAlign w:val="center"/>
          </w:tcPr>
          <w:p w14:paraId="708FA4EC">
            <w:pPr>
              <w:jc w:val="center"/>
              <w:rPr>
                <w:szCs w:val="21"/>
              </w:rPr>
            </w:pPr>
          </w:p>
        </w:tc>
      </w:tr>
      <w:tr w14:paraId="204C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829" w:type="dxa"/>
            <w:vMerge w:val="continue"/>
            <w:tcBorders>
              <w:left w:val="single" w:color="auto" w:sz="6" w:space="0"/>
              <w:right w:val="single" w:color="auto" w:sz="4" w:space="0"/>
            </w:tcBorders>
            <w:vAlign w:val="center"/>
          </w:tcPr>
          <w:p w14:paraId="2DD981EB">
            <w:pPr>
              <w:jc w:val="center"/>
              <w:rPr>
                <w:szCs w:val="21"/>
              </w:rPr>
            </w:pPr>
          </w:p>
        </w:tc>
        <w:tc>
          <w:tcPr>
            <w:tcW w:w="2794" w:type="dxa"/>
            <w:gridSpan w:val="2"/>
            <w:tcBorders>
              <w:top w:val="dotted" w:color="auto" w:sz="4" w:space="0"/>
              <w:left w:val="single" w:color="auto" w:sz="4" w:space="0"/>
              <w:bottom w:val="dotted" w:color="auto" w:sz="4" w:space="0"/>
              <w:right w:val="dotted" w:color="auto" w:sz="4" w:space="0"/>
            </w:tcBorders>
            <w:vAlign w:val="center"/>
          </w:tcPr>
          <w:p w14:paraId="24C7364D">
            <w:pPr>
              <w:jc w:val="center"/>
              <w:rPr>
                <w:szCs w:val="21"/>
              </w:rPr>
            </w:pPr>
            <w:r>
              <w:rPr>
                <w:rFonts w:hAnsi="宋体"/>
                <w:szCs w:val="21"/>
              </w:rPr>
              <w:t>实现的功能、指标、效果</w:t>
            </w:r>
          </w:p>
          <w:p w14:paraId="62CEBBA9">
            <w:pPr>
              <w:jc w:val="center"/>
              <w:rPr>
                <w:szCs w:val="21"/>
              </w:rPr>
            </w:pPr>
            <w:r>
              <w:rPr>
                <w:rFonts w:hAnsi="宋体"/>
                <w:szCs w:val="21"/>
              </w:rPr>
              <w:t>或约定的验收标准</w:t>
            </w:r>
          </w:p>
        </w:tc>
        <w:tc>
          <w:tcPr>
            <w:tcW w:w="5351" w:type="dxa"/>
            <w:gridSpan w:val="7"/>
            <w:tcBorders>
              <w:top w:val="dotted" w:color="auto" w:sz="4" w:space="0"/>
              <w:left w:val="dotted" w:color="auto" w:sz="4" w:space="0"/>
              <w:bottom w:val="dotted" w:color="auto" w:sz="4" w:space="0"/>
              <w:right w:val="single" w:color="auto" w:sz="4" w:space="0"/>
            </w:tcBorders>
            <w:vAlign w:val="center"/>
          </w:tcPr>
          <w:p w14:paraId="6B431FA8">
            <w:pPr>
              <w:jc w:val="center"/>
              <w:rPr>
                <w:szCs w:val="21"/>
              </w:rPr>
            </w:pPr>
          </w:p>
        </w:tc>
      </w:tr>
      <w:tr w14:paraId="3A66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829" w:type="dxa"/>
            <w:vMerge w:val="continue"/>
            <w:tcBorders>
              <w:left w:val="single" w:color="auto" w:sz="6" w:space="0"/>
              <w:right w:val="single" w:color="auto" w:sz="4" w:space="0"/>
            </w:tcBorders>
            <w:vAlign w:val="center"/>
          </w:tcPr>
          <w:p w14:paraId="19EC9329">
            <w:pPr>
              <w:jc w:val="center"/>
              <w:rPr>
                <w:szCs w:val="21"/>
              </w:rPr>
            </w:pPr>
          </w:p>
        </w:tc>
        <w:tc>
          <w:tcPr>
            <w:tcW w:w="2794" w:type="dxa"/>
            <w:gridSpan w:val="2"/>
            <w:tcBorders>
              <w:top w:val="dotted" w:color="auto" w:sz="4" w:space="0"/>
              <w:left w:val="single" w:color="auto" w:sz="4" w:space="0"/>
              <w:bottom w:val="dotted" w:color="auto" w:sz="4" w:space="0"/>
              <w:right w:val="dotted" w:color="auto" w:sz="4" w:space="0"/>
            </w:tcBorders>
            <w:vAlign w:val="center"/>
          </w:tcPr>
          <w:p w14:paraId="7F51235B">
            <w:pPr>
              <w:jc w:val="center"/>
              <w:rPr>
                <w:szCs w:val="21"/>
              </w:rPr>
            </w:pPr>
            <w:r>
              <w:rPr>
                <w:rFonts w:hAnsi="宋体"/>
                <w:szCs w:val="21"/>
              </w:rPr>
              <w:t>技术培训与使用须知指引</w:t>
            </w:r>
          </w:p>
        </w:tc>
        <w:tc>
          <w:tcPr>
            <w:tcW w:w="5351" w:type="dxa"/>
            <w:gridSpan w:val="7"/>
            <w:tcBorders>
              <w:top w:val="dotted" w:color="auto" w:sz="4" w:space="0"/>
              <w:left w:val="dotted" w:color="auto" w:sz="4" w:space="0"/>
              <w:bottom w:val="dotted" w:color="auto" w:sz="4" w:space="0"/>
              <w:right w:val="single" w:color="auto" w:sz="4" w:space="0"/>
            </w:tcBorders>
            <w:vAlign w:val="center"/>
          </w:tcPr>
          <w:p w14:paraId="7C38FA1B">
            <w:pPr>
              <w:jc w:val="center"/>
              <w:rPr>
                <w:szCs w:val="21"/>
              </w:rPr>
            </w:pPr>
          </w:p>
        </w:tc>
      </w:tr>
      <w:tr w14:paraId="726A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829" w:type="dxa"/>
            <w:vMerge w:val="continue"/>
            <w:tcBorders>
              <w:left w:val="single" w:color="auto" w:sz="6" w:space="0"/>
              <w:right w:val="single" w:color="auto" w:sz="4" w:space="0"/>
            </w:tcBorders>
            <w:vAlign w:val="center"/>
          </w:tcPr>
          <w:p w14:paraId="557B0729">
            <w:pPr>
              <w:jc w:val="center"/>
              <w:rPr>
                <w:szCs w:val="21"/>
              </w:rPr>
            </w:pPr>
          </w:p>
        </w:tc>
        <w:tc>
          <w:tcPr>
            <w:tcW w:w="2794" w:type="dxa"/>
            <w:gridSpan w:val="2"/>
            <w:tcBorders>
              <w:top w:val="dotted" w:color="auto" w:sz="4" w:space="0"/>
              <w:left w:val="single" w:color="auto" w:sz="4" w:space="0"/>
              <w:bottom w:val="single" w:color="auto" w:sz="6" w:space="0"/>
              <w:right w:val="dotted" w:color="auto" w:sz="4" w:space="0"/>
            </w:tcBorders>
            <w:vAlign w:val="center"/>
          </w:tcPr>
          <w:p w14:paraId="5B534D6A">
            <w:pPr>
              <w:jc w:val="center"/>
              <w:rPr>
                <w:rFonts w:hAnsi="宋体"/>
                <w:szCs w:val="21"/>
              </w:rPr>
            </w:pPr>
            <w:r>
              <w:rPr>
                <w:rFonts w:hAnsi="宋体"/>
                <w:szCs w:val="21"/>
              </w:rPr>
              <w:t>技术资料、售后服务资料等</w:t>
            </w:r>
            <w:r>
              <w:rPr>
                <w:rFonts w:hint="eastAsia" w:hAnsi="宋体"/>
                <w:szCs w:val="21"/>
              </w:rPr>
              <w:t>档案清点</w:t>
            </w:r>
            <w:r>
              <w:rPr>
                <w:rFonts w:hAnsi="宋体"/>
                <w:szCs w:val="21"/>
              </w:rPr>
              <w:t>移交</w:t>
            </w:r>
          </w:p>
        </w:tc>
        <w:tc>
          <w:tcPr>
            <w:tcW w:w="5351" w:type="dxa"/>
            <w:gridSpan w:val="7"/>
            <w:tcBorders>
              <w:top w:val="dotted" w:color="auto" w:sz="4" w:space="0"/>
              <w:left w:val="dotted" w:color="auto" w:sz="4" w:space="0"/>
              <w:bottom w:val="single" w:color="auto" w:sz="6" w:space="0"/>
              <w:right w:val="single" w:color="auto" w:sz="4" w:space="0"/>
            </w:tcBorders>
            <w:vAlign w:val="center"/>
          </w:tcPr>
          <w:p w14:paraId="7287236C">
            <w:pPr>
              <w:jc w:val="center"/>
              <w:rPr>
                <w:szCs w:val="21"/>
              </w:rPr>
            </w:pPr>
          </w:p>
        </w:tc>
      </w:tr>
      <w:tr w14:paraId="33FF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6" w:hRule="atLeast"/>
          <w:jc w:val="center"/>
        </w:trPr>
        <w:tc>
          <w:tcPr>
            <w:tcW w:w="8974" w:type="dxa"/>
            <w:gridSpan w:val="10"/>
            <w:tcBorders>
              <w:left w:val="single" w:color="auto" w:sz="6" w:space="0"/>
              <w:bottom w:val="single" w:color="auto" w:sz="6" w:space="0"/>
              <w:right w:val="single" w:color="auto" w:sz="4" w:space="0"/>
            </w:tcBorders>
          </w:tcPr>
          <w:p w14:paraId="2D881775">
            <w:pPr>
              <w:spacing w:line="480" w:lineRule="auto"/>
              <w:rPr>
                <w:szCs w:val="21"/>
              </w:rPr>
            </w:pPr>
            <w:r>
              <w:rPr>
                <w:rFonts w:hAnsi="宋体"/>
                <w:b/>
                <w:szCs w:val="21"/>
              </w:rPr>
              <w:t>对项目</w:t>
            </w:r>
            <w:r>
              <w:rPr>
                <w:rFonts w:hint="eastAsia" w:hAnsi="宋体"/>
                <w:b/>
                <w:szCs w:val="21"/>
              </w:rPr>
              <w:t>整体</w:t>
            </w:r>
            <w:r>
              <w:rPr>
                <w:rFonts w:hAnsi="宋体"/>
                <w:b/>
                <w:szCs w:val="21"/>
              </w:rPr>
              <w:t>实施质量、</w:t>
            </w:r>
            <w:r>
              <w:rPr>
                <w:rFonts w:hint="eastAsia" w:hAnsi="宋体"/>
                <w:b/>
                <w:szCs w:val="21"/>
              </w:rPr>
              <w:t>售后</w:t>
            </w:r>
            <w:r>
              <w:rPr>
                <w:rFonts w:hAnsi="宋体"/>
                <w:b/>
                <w:szCs w:val="21"/>
              </w:rPr>
              <w:t>服务等综合验收</w:t>
            </w:r>
            <w:r>
              <w:rPr>
                <w:rFonts w:hint="eastAsia" w:hAnsi="宋体"/>
                <w:b/>
                <w:szCs w:val="21"/>
              </w:rPr>
              <w:t>结果</w:t>
            </w:r>
            <w:r>
              <w:rPr>
                <w:rFonts w:hAnsi="宋体"/>
                <w:b/>
                <w:szCs w:val="21"/>
              </w:rPr>
              <w:t>：</w:t>
            </w:r>
          </w:p>
          <w:p w14:paraId="3D18B372">
            <w:pPr>
              <w:rPr>
                <w:szCs w:val="21"/>
              </w:rPr>
            </w:pPr>
          </w:p>
          <w:p w14:paraId="707463F5">
            <w:pPr>
              <w:rPr>
                <w:szCs w:val="21"/>
              </w:rPr>
            </w:pPr>
          </w:p>
          <w:p w14:paraId="59695BE9">
            <w:pPr>
              <w:rPr>
                <w:szCs w:val="21"/>
              </w:rPr>
            </w:pPr>
          </w:p>
          <w:p w14:paraId="755AE357">
            <w:pPr>
              <w:rPr>
                <w:szCs w:val="21"/>
              </w:rPr>
            </w:pPr>
          </w:p>
          <w:p w14:paraId="27C1F3A5">
            <w:pPr>
              <w:spacing w:line="480" w:lineRule="auto"/>
              <w:rPr>
                <w:b/>
                <w:szCs w:val="21"/>
                <w:u w:val="single"/>
              </w:rPr>
            </w:pPr>
            <w:r>
              <w:rPr>
                <w:rFonts w:hint="eastAsia"/>
                <w:b/>
                <w:szCs w:val="21"/>
              </w:rPr>
              <w:t>整改事项：</w:t>
            </w:r>
          </w:p>
          <w:p w14:paraId="7A815BD0">
            <w:pPr>
              <w:spacing w:line="480" w:lineRule="auto"/>
              <w:rPr>
                <w:b/>
                <w:szCs w:val="21"/>
              </w:rPr>
            </w:pPr>
          </w:p>
        </w:tc>
      </w:tr>
      <w:tr w14:paraId="328B4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6" w:hRule="atLeast"/>
          <w:jc w:val="center"/>
        </w:trPr>
        <w:tc>
          <w:tcPr>
            <w:tcW w:w="8974" w:type="dxa"/>
            <w:gridSpan w:val="10"/>
            <w:tcBorders>
              <w:top w:val="single" w:color="auto" w:sz="6" w:space="0"/>
              <w:left w:val="single" w:color="auto" w:sz="6" w:space="0"/>
              <w:right w:val="single" w:color="auto" w:sz="6" w:space="0"/>
            </w:tcBorders>
          </w:tcPr>
          <w:p w14:paraId="7027991D">
            <w:pPr>
              <w:spacing w:line="360" w:lineRule="auto"/>
              <w:rPr>
                <w:b/>
                <w:szCs w:val="21"/>
              </w:rPr>
            </w:pPr>
            <w:r>
              <w:rPr>
                <w:rFonts w:hint="eastAsia" w:hAnsi="宋体"/>
                <w:b/>
                <w:szCs w:val="21"/>
              </w:rPr>
              <w:t>验收人员签名</w:t>
            </w:r>
            <w:r>
              <w:rPr>
                <w:rFonts w:hAnsi="宋体"/>
                <w:b/>
                <w:szCs w:val="21"/>
              </w:rPr>
              <w:t>：</w:t>
            </w:r>
          </w:p>
          <w:p w14:paraId="4BD4F786">
            <w:pPr>
              <w:spacing w:line="360" w:lineRule="auto"/>
              <w:rPr>
                <w:b/>
                <w:szCs w:val="21"/>
              </w:rPr>
            </w:pPr>
          </w:p>
          <w:p w14:paraId="6BE367D5">
            <w:pPr>
              <w:spacing w:line="360" w:lineRule="auto"/>
              <w:rPr>
                <w:b/>
                <w:szCs w:val="21"/>
              </w:rPr>
            </w:pPr>
            <w:r>
              <w:rPr>
                <w:rFonts w:hint="eastAsia"/>
                <w:b/>
                <w:szCs w:val="21"/>
              </w:rPr>
              <w:t xml:space="preserve">                                              单位（盖章）：</w:t>
            </w:r>
          </w:p>
          <w:p w14:paraId="257D43D0">
            <w:pPr>
              <w:spacing w:line="360" w:lineRule="auto"/>
              <w:rPr>
                <w:b/>
                <w:szCs w:val="21"/>
              </w:rPr>
            </w:pPr>
            <w:r>
              <w:rPr>
                <w:rFonts w:hint="eastAsia"/>
                <w:b/>
                <w:szCs w:val="21"/>
              </w:rPr>
              <w:t xml:space="preserve">                                              法人或委托人签名：</w:t>
            </w:r>
          </w:p>
          <w:p w14:paraId="7F55F0D2">
            <w:pPr>
              <w:spacing w:line="360" w:lineRule="auto"/>
              <w:ind w:firstLine="4889" w:firstLineChars="2319"/>
              <w:rPr>
                <w:b/>
                <w:szCs w:val="21"/>
              </w:rPr>
            </w:pPr>
            <w:r>
              <w:rPr>
                <w:rFonts w:hint="eastAsia"/>
                <w:b/>
                <w:szCs w:val="21"/>
              </w:rPr>
              <w:t>验收日期：</w:t>
            </w:r>
          </w:p>
        </w:tc>
      </w:tr>
    </w:tbl>
    <w:p w14:paraId="008D96C5">
      <w:pPr>
        <w:rPr>
          <w:rFonts w:hAnsi="宋体"/>
        </w:rPr>
      </w:pPr>
      <w:r>
        <w:rPr>
          <w:rFonts w:hint="eastAsia" w:hAnsi="宋体"/>
        </w:rPr>
        <w:t>1、验收执行标准：采购文件、投标文件、合同、双方确认的一切补充文件。</w:t>
      </w:r>
    </w:p>
    <w:p w14:paraId="027C3C71">
      <w:pPr>
        <w:ind w:left="315" w:hanging="315" w:hangingChars="150"/>
        <w:rPr>
          <w:rFonts w:hAnsi="宋体"/>
        </w:rPr>
      </w:pPr>
      <w:r>
        <w:rPr>
          <w:rFonts w:hint="eastAsia" w:hAnsi="宋体"/>
        </w:rPr>
        <w:t>2、150万以上项目初验合格后，将本报告送公共资源交易中心，由中心组织相关部门对项</w:t>
      </w:r>
    </w:p>
    <w:p w14:paraId="0080ACB8">
      <w:pPr>
        <w:ind w:left="315" w:hanging="315" w:hangingChars="150"/>
        <w:rPr>
          <w:rFonts w:hAnsi="宋体"/>
        </w:rPr>
        <w:sectPr>
          <w:headerReference r:id="rId13" w:type="first"/>
          <w:footerReference r:id="rId16" w:type="first"/>
          <w:headerReference r:id="rId12" w:type="default"/>
          <w:footerReference r:id="rId14" w:type="default"/>
          <w:footerReference r:id="rId15" w:type="even"/>
          <w:pgSz w:w="11906" w:h="16838"/>
          <w:pgMar w:top="1440" w:right="1588" w:bottom="1588" w:left="180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hAnsi="宋体"/>
        </w:rPr>
        <w:t>目进行抽查。 3、此表后应附验收货物清单。 4、以上空白处如不够填写，可另附纸张。</w:t>
      </w:r>
    </w:p>
    <w:tbl>
      <w:tblPr>
        <w:tblStyle w:val="30"/>
        <w:tblpPr w:leftFromText="180" w:rightFromText="180" w:horzAnchor="margin" w:tblpY="936"/>
        <w:tblW w:w="13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9"/>
        <w:gridCol w:w="5746"/>
        <w:gridCol w:w="3780"/>
        <w:gridCol w:w="720"/>
        <w:gridCol w:w="720"/>
        <w:gridCol w:w="718"/>
        <w:gridCol w:w="1262"/>
      </w:tblGrid>
      <w:tr w14:paraId="5EF4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1" w:hRule="exact"/>
        </w:trPr>
        <w:tc>
          <w:tcPr>
            <w:tcW w:w="919" w:type="dxa"/>
            <w:vAlign w:val="center"/>
          </w:tcPr>
          <w:p w14:paraId="022E04EC">
            <w:pPr>
              <w:pStyle w:val="18"/>
              <w:snapToGrid w:val="0"/>
              <w:spacing w:before="120" w:after="120"/>
              <w:ind w:left="-108"/>
              <w:jc w:val="center"/>
              <w:rPr>
                <w:rFonts w:hAnsi="宋体"/>
              </w:rPr>
            </w:pPr>
            <w:r>
              <w:rPr>
                <w:rFonts w:hint="eastAsia" w:hAnsi="宋体"/>
              </w:rPr>
              <w:t>序号</w:t>
            </w:r>
          </w:p>
        </w:tc>
        <w:tc>
          <w:tcPr>
            <w:tcW w:w="5746" w:type="dxa"/>
          </w:tcPr>
          <w:p w14:paraId="4CFA6479">
            <w:pPr>
              <w:pStyle w:val="18"/>
              <w:snapToGrid w:val="0"/>
              <w:spacing w:before="120" w:after="120"/>
              <w:ind w:left="-108"/>
              <w:jc w:val="center"/>
              <w:rPr>
                <w:rFonts w:hAnsi="宋体"/>
              </w:rPr>
            </w:pPr>
            <w:r>
              <w:rPr>
                <w:rFonts w:hint="eastAsia" w:hAnsi="宋体"/>
              </w:rPr>
              <w:t>货物名称</w:t>
            </w:r>
          </w:p>
        </w:tc>
        <w:tc>
          <w:tcPr>
            <w:tcW w:w="3780" w:type="dxa"/>
            <w:vAlign w:val="center"/>
          </w:tcPr>
          <w:p w14:paraId="1E82A7F2">
            <w:pPr>
              <w:pStyle w:val="18"/>
              <w:snapToGrid w:val="0"/>
              <w:spacing w:before="120" w:after="120"/>
              <w:ind w:left="-108"/>
              <w:jc w:val="center"/>
              <w:rPr>
                <w:rFonts w:hAnsi="宋体"/>
              </w:rPr>
            </w:pPr>
            <w:r>
              <w:rPr>
                <w:rFonts w:hint="eastAsia" w:hAnsi="宋体"/>
              </w:rPr>
              <w:t>品牌型号</w:t>
            </w:r>
          </w:p>
        </w:tc>
        <w:tc>
          <w:tcPr>
            <w:tcW w:w="720" w:type="dxa"/>
            <w:vAlign w:val="center"/>
          </w:tcPr>
          <w:p w14:paraId="03D5F808">
            <w:pPr>
              <w:pStyle w:val="18"/>
              <w:snapToGrid w:val="0"/>
              <w:spacing w:before="120" w:after="120"/>
              <w:jc w:val="center"/>
              <w:rPr>
                <w:rFonts w:hAnsi="宋体"/>
              </w:rPr>
            </w:pPr>
            <w:r>
              <w:rPr>
                <w:rFonts w:hint="eastAsia" w:hAnsi="宋体"/>
              </w:rPr>
              <w:t>符合  与否</w:t>
            </w:r>
          </w:p>
        </w:tc>
        <w:tc>
          <w:tcPr>
            <w:tcW w:w="720" w:type="dxa"/>
            <w:vAlign w:val="center"/>
          </w:tcPr>
          <w:p w14:paraId="114E6FBE">
            <w:pPr>
              <w:pStyle w:val="18"/>
              <w:snapToGrid w:val="0"/>
              <w:spacing w:before="120" w:after="120"/>
              <w:jc w:val="center"/>
              <w:rPr>
                <w:rFonts w:hAnsi="宋体"/>
              </w:rPr>
            </w:pPr>
            <w:r>
              <w:rPr>
                <w:rFonts w:hint="eastAsia" w:hAnsi="宋体"/>
              </w:rPr>
              <w:t>数量</w:t>
            </w:r>
          </w:p>
        </w:tc>
        <w:tc>
          <w:tcPr>
            <w:tcW w:w="718" w:type="dxa"/>
            <w:vAlign w:val="center"/>
          </w:tcPr>
          <w:p w14:paraId="62762951">
            <w:pPr>
              <w:pStyle w:val="18"/>
              <w:snapToGrid w:val="0"/>
              <w:spacing w:before="120" w:after="120"/>
              <w:ind w:left="-108"/>
              <w:jc w:val="center"/>
              <w:rPr>
                <w:rFonts w:hAnsi="宋体"/>
              </w:rPr>
            </w:pPr>
            <w:r>
              <w:rPr>
                <w:rFonts w:hint="eastAsia" w:hAnsi="宋体"/>
              </w:rPr>
              <w:t>符合   与否</w:t>
            </w:r>
          </w:p>
        </w:tc>
        <w:tc>
          <w:tcPr>
            <w:tcW w:w="1262" w:type="dxa"/>
            <w:vAlign w:val="center"/>
          </w:tcPr>
          <w:p w14:paraId="519EBDD4">
            <w:pPr>
              <w:pStyle w:val="18"/>
              <w:snapToGrid w:val="0"/>
              <w:spacing w:before="120" w:after="120"/>
              <w:jc w:val="center"/>
              <w:rPr>
                <w:rFonts w:hAnsi="宋体"/>
              </w:rPr>
            </w:pPr>
            <w:r>
              <w:rPr>
                <w:rFonts w:hint="eastAsia" w:hAnsi="宋体"/>
              </w:rPr>
              <w:t>验收人员 签名</w:t>
            </w:r>
          </w:p>
        </w:tc>
      </w:tr>
      <w:tr w14:paraId="67AF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vAlign w:val="center"/>
          </w:tcPr>
          <w:p w14:paraId="72207119">
            <w:pPr>
              <w:pStyle w:val="18"/>
              <w:snapToGrid w:val="0"/>
              <w:spacing w:before="120" w:after="120"/>
              <w:ind w:left="-108"/>
              <w:jc w:val="center"/>
              <w:rPr>
                <w:rFonts w:hAnsi="宋体"/>
              </w:rPr>
            </w:pPr>
            <w:r>
              <w:rPr>
                <w:rFonts w:hint="eastAsia" w:hAnsi="宋体"/>
              </w:rPr>
              <w:t>1</w:t>
            </w:r>
          </w:p>
        </w:tc>
        <w:tc>
          <w:tcPr>
            <w:tcW w:w="5746" w:type="dxa"/>
          </w:tcPr>
          <w:p w14:paraId="002F9E4C">
            <w:pPr>
              <w:pStyle w:val="18"/>
              <w:snapToGrid w:val="0"/>
              <w:spacing w:before="120" w:after="120"/>
              <w:ind w:left="-108"/>
              <w:jc w:val="center"/>
              <w:rPr>
                <w:rFonts w:hAnsi="宋体"/>
              </w:rPr>
            </w:pPr>
          </w:p>
        </w:tc>
        <w:tc>
          <w:tcPr>
            <w:tcW w:w="3780" w:type="dxa"/>
            <w:vAlign w:val="center"/>
          </w:tcPr>
          <w:p w14:paraId="12943C43">
            <w:pPr>
              <w:pStyle w:val="18"/>
              <w:snapToGrid w:val="0"/>
              <w:spacing w:before="120" w:after="120"/>
              <w:ind w:left="-108"/>
              <w:jc w:val="center"/>
              <w:rPr>
                <w:rFonts w:hAnsi="宋体"/>
              </w:rPr>
            </w:pPr>
          </w:p>
        </w:tc>
        <w:tc>
          <w:tcPr>
            <w:tcW w:w="720" w:type="dxa"/>
            <w:vAlign w:val="center"/>
          </w:tcPr>
          <w:p w14:paraId="367F17D6">
            <w:pPr>
              <w:pStyle w:val="18"/>
              <w:snapToGrid w:val="0"/>
              <w:spacing w:before="120" w:after="120"/>
              <w:ind w:left="-108"/>
              <w:jc w:val="center"/>
              <w:rPr>
                <w:rFonts w:hAnsi="宋体"/>
              </w:rPr>
            </w:pPr>
          </w:p>
        </w:tc>
        <w:tc>
          <w:tcPr>
            <w:tcW w:w="720" w:type="dxa"/>
            <w:vAlign w:val="center"/>
          </w:tcPr>
          <w:p w14:paraId="6485751F">
            <w:pPr>
              <w:pStyle w:val="18"/>
              <w:snapToGrid w:val="0"/>
              <w:spacing w:before="120" w:after="120"/>
              <w:ind w:left="-108"/>
              <w:jc w:val="center"/>
              <w:rPr>
                <w:rFonts w:hAnsi="宋体"/>
              </w:rPr>
            </w:pPr>
          </w:p>
        </w:tc>
        <w:tc>
          <w:tcPr>
            <w:tcW w:w="718" w:type="dxa"/>
            <w:vAlign w:val="center"/>
          </w:tcPr>
          <w:p w14:paraId="5CD96D89">
            <w:pPr>
              <w:pStyle w:val="18"/>
              <w:snapToGrid w:val="0"/>
              <w:spacing w:before="120" w:after="120"/>
              <w:ind w:left="-108"/>
              <w:jc w:val="center"/>
              <w:rPr>
                <w:rFonts w:hAnsi="宋体"/>
              </w:rPr>
            </w:pPr>
          </w:p>
        </w:tc>
        <w:tc>
          <w:tcPr>
            <w:tcW w:w="1262" w:type="dxa"/>
            <w:vAlign w:val="center"/>
          </w:tcPr>
          <w:p w14:paraId="11768374">
            <w:pPr>
              <w:pStyle w:val="18"/>
              <w:snapToGrid w:val="0"/>
              <w:spacing w:before="120" w:after="120"/>
              <w:ind w:left="-108"/>
              <w:jc w:val="center"/>
              <w:rPr>
                <w:rFonts w:hAnsi="宋体"/>
              </w:rPr>
            </w:pPr>
          </w:p>
        </w:tc>
      </w:tr>
      <w:tr w14:paraId="754E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vAlign w:val="center"/>
          </w:tcPr>
          <w:p w14:paraId="42402B70">
            <w:pPr>
              <w:pStyle w:val="18"/>
              <w:snapToGrid w:val="0"/>
              <w:spacing w:before="120" w:after="120"/>
              <w:ind w:left="-108"/>
              <w:jc w:val="center"/>
              <w:rPr>
                <w:rFonts w:hAnsi="宋体"/>
              </w:rPr>
            </w:pPr>
            <w:r>
              <w:rPr>
                <w:rFonts w:hint="eastAsia" w:hAnsi="宋体"/>
              </w:rPr>
              <w:t>2</w:t>
            </w:r>
          </w:p>
        </w:tc>
        <w:tc>
          <w:tcPr>
            <w:tcW w:w="5746" w:type="dxa"/>
          </w:tcPr>
          <w:p w14:paraId="036B7B9B">
            <w:pPr>
              <w:pStyle w:val="18"/>
              <w:snapToGrid w:val="0"/>
              <w:spacing w:before="120" w:after="120"/>
              <w:ind w:left="-108"/>
              <w:jc w:val="center"/>
              <w:rPr>
                <w:rFonts w:hAnsi="宋体"/>
              </w:rPr>
            </w:pPr>
          </w:p>
        </w:tc>
        <w:tc>
          <w:tcPr>
            <w:tcW w:w="3780" w:type="dxa"/>
            <w:vAlign w:val="center"/>
          </w:tcPr>
          <w:p w14:paraId="43A4E1C8">
            <w:pPr>
              <w:pStyle w:val="18"/>
              <w:snapToGrid w:val="0"/>
              <w:spacing w:before="120" w:after="120"/>
              <w:ind w:left="-108"/>
              <w:jc w:val="center"/>
              <w:rPr>
                <w:rFonts w:hAnsi="宋体"/>
              </w:rPr>
            </w:pPr>
          </w:p>
        </w:tc>
        <w:tc>
          <w:tcPr>
            <w:tcW w:w="720" w:type="dxa"/>
            <w:vAlign w:val="center"/>
          </w:tcPr>
          <w:p w14:paraId="6CEB9BA3">
            <w:pPr>
              <w:pStyle w:val="18"/>
              <w:snapToGrid w:val="0"/>
              <w:spacing w:before="120" w:after="120"/>
              <w:ind w:left="-108"/>
              <w:jc w:val="center"/>
              <w:rPr>
                <w:rFonts w:hAnsi="宋体"/>
              </w:rPr>
            </w:pPr>
          </w:p>
        </w:tc>
        <w:tc>
          <w:tcPr>
            <w:tcW w:w="720" w:type="dxa"/>
            <w:vAlign w:val="center"/>
          </w:tcPr>
          <w:p w14:paraId="7933EC12">
            <w:pPr>
              <w:pStyle w:val="18"/>
              <w:snapToGrid w:val="0"/>
              <w:spacing w:before="120" w:after="120"/>
              <w:ind w:left="-108"/>
              <w:jc w:val="center"/>
              <w:rPr>
                <w:rFonts w:hAnsi="宋体"/>
              </w:rPr>
            </w:pPr>
          </w:p>
        </w:tc>
        <w:tc>
          <w:tcPr>
            <w:tcW w:w="718" w:type="dxa"/>
            <w:vAlign w:val="center"/>
          </w:tcPr>
          <w:p w14:paraId="232C54F3">
            <w:pPr>
              <w:pStyle w:val="18"/>
              <w:snapToGrid w:val="0"/>
              <w:spacing w:before="120" w:after="120"/>
              <w:ind w:left="-108"/>
              <w:jc w:val="center"/>
              <w:rPr>
                <w:rFonts w:hAnsi="宋体"/>
              </w:rPr>
            </w:pPr>
          </w:p>
        </w:tc>
        <w:tc>
          <w:tcPr>
            <w:tcW w:w="1262" w:type="dxa"/>
            <w:vAlign w:val="center"/>
          </w:tcPr>
          <w:p w14:paraId="3522694B">
            <w:pPr>
              <w:pStyle w:val="18"/>
              <w:snapToGrid w:val="0"/>
              <w:spacing w:before="120" w:after="120"/>
              <w:ind w:left="-108"/>
              <w:jc w:val="center"/>
              <w:rPr>
                <w:rFonts w:hAnsi="宋体"/>
              </w:rPr>
            </w:pPr>
          </w:p>
        </w:tc>
      </w:tr>
      <w:tr w14:paraId="4BDB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vAlign w:val="center"/>
          </w:tcPr>
          <w:p w14:paraId="44C47259">
            <w:pPr>
              <w:pStyle w:val="18"/>
              <w:snapToGrid w:val="0"/>
              <w:spacing w:before="120" w:after="120"/>
              <w:ind w:left="-108"/>
              <w:jc w:val="center"/>
              <w:rPr>
                <w:rFonts w:hAnsi="宋体"/>
              </w:rPr>
            </w:pPr>
            <w:r>
              <w:rPr>
                <w:rFonts w:hint="eastAsia" w:hAnsi="宋体"/>
              </w:rPr>
              <w:t>3</w:t>
            </w:r>
          </w:p>
        </w:tc>
        <w:tc>
          <w:tcPr>
            <w:tcW w:w="5746" w:type="dxa"/>
          </w:tcPr>
          <w:p w14:paraId="2793B5F2">
            <w:pPr>
              <w:pStyle w:val="18"/>
              <w:snapToGrid w:val="0"/>
              <w:spacing w:before="120" w:after="120"/>
              <w:ind w:left="-108"/>
              <w:jc w:val="center"/>
              <w:rPr>
                <w:rFonts w:hAnsi="宋体"/>
              </w:rPr>
            </w:pPr>
          </w:p>
        </w:tc>
        <w:tc>
          <w:tcPr>
            <w:tcW w:w="3780" w:type="dxa"/>
            <w:vAlign w:val="center"/>
          </w:tcPr>
          <w:p w14:paraId="353AF556">
            <w:pPr>
              <w:pStyle w:val="18"/>
              <w:snapToGrid w:val="0"/>
              <w:spacing w:before="120" w:after="120"/>
              <w:ind w:left="-108"/>
              <w:jc w:val="center"/>
              <w:rPr>
                <w:rFonts w:hAnsi="宋体"/>
              </w:rPr>
            </w:pPr>
          </w:p>
        </w:tc>
        <w:tc>
          <w:tcPr>
            <w:tcW w:w="720" w:type="dxa"/>
            <w:vAlign w:val="center"/>
          </w:tcPr>
          <w:p w14:paraId="5E02EFBE">
            <w:pPr>
              <w:pStyle w:val="18"/>
              <w:snapToGrid w:val="0"/>
              <w:spacing w:before="120" w:after="120"/>
              <w:ind w:left="-108"/>
              <w:jc w:val="center"/>
              <w:rPr>
                <w:rFonts w:hAnsi="宋体"/>
              </w:rPr>
            </w:pPr>
          </w:p>
        </w:tc>
        <w:tc>
          <w:tcPr>
            <w:tcW w:w="720" w:type="dxa"/>
            <w:vAlign w:val="center"/>
          </w:tcPr>
          <w:p w14:paraId="123E6DEB">
            <w:pPr>
              <w:pStyle w:val="18"/>
              <w:snapToGrid w:val="0"/>
              <w:spacing w:before="120" w:after="120"/>
              <w:ind w:left="-108"/>
              <w:jc w:val="center"/>
              <w:rPr>
                <w:rFonts w:hAnsi="宋体"/>
              </w:rPr>
            </w:pPr>
          </w:p>
        </w:tc>
        <w:tc>
          <w:tcPr>
            <w:tcW w:w="718" w:type="dxa"/>
            <w:vAlign w:val="center"/>
          </w:tcPr>
          <w:p w14:paraId="0CE5F38B">
            <w:pPr>
              <w:pStyle w:val="18"/>
              <w:snapToGrid w:val="0"/>
              <w:spacing w:before="120" w:after="120"/>
              <w:ind w:left="-108"/>
              <w:jc w:val="center"/>
              <w:rPr>
                <w:rFonts w:hAnsi="宋体"/>
              </w:rPr>
            </w:pPr>
          </w:p>
        </w:tc>
        <w:tc>
          <w:tcPr>
            <w:tcW w:w="1262" w:type="dxa"/>
            <w:vAlign w:val="center"/>
          </w:tcPr>
          <w:p w14:paraId="1E747C8F">
            <w:pPr>
              <w:pStyle w:val="18"/>
              <w:snapToGrid w:val="0"/>
              <w:spacing w:before="120" w:after="120"/>
              <w:ind w:left="-108"/>
              <w:jc w:val="center"/>
              <w:rPr>
                <w:rFonts w:hAnsi="宋体"/>
              </w:rPr>
            </w:pPr>
          </w:p>
        </w:tc>
      </w:tr>
      <w:tr w14:paraId="7BC1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vAlign w:val="center"/>
          </w:tcPr>
          <w:p w14:paraId="56A62D08">
            <w:pPr>
              <w:pStyle w:val="18"/>
              <w:snapToGrid w:val="0"/>
              <w:spacing w:before="120" w:after="120"/>
              <w:ind w:left="-108"/>
              <w:jc w:val="center"/>
              <w:rPr>
                <w:rFonts w:hAnsi="宋体"/>
              </w:rPr>
            </w:pPr>
            <w:r>
              <w:rPr>
                <w:rFonts w:hint="eastAsia" w:hAnsi="宋体"/>
              </w:rPr>
              <w:t>4</w:t>
            </w:r>
          </w:p>
        </w:tc>
        <w:tc>
          <w:tcPr>
            <w:tcW w:w="5746" w:type="dxa"/>
          </w:tcPr>
          <w:p w14:paraId="04248527">
            <w:pPr>
              <w:pStyle w:val="18"/>
              <w:snapToGrid w:val="0"/>
              <w:spacing w:before="120" w:after="120"/>
              <w:ind w:left="-108"/>
              <w:jc w:val="center"/>
              <w:rPr>
                <w:rFonts w:hAnsi="宋体"/>
              </w:rPr>
            </w:pPr>
          </w:p>
        </w:tc>
        <w:tc>
          <w:tcPr>
            <w:tcW w:w="3780" w:type="dxa"/>
            <w:vAlign w:val="center"/>
          </w:tcPr>
          <w:p w14:paraId="1A87ED67">
            <w:pPr>
              <w:pStyle w:val="18"/>
              <w:snapToGrid w:val="0"/>
              <w:spacing w:before="120" w:after="120"/>
              <w:ind w:left="-108"/>
              <w:jc w:val="center"/>
              <w:rPr>
                <w:rFonts w:hAnsi="宋体"/>
              </w:rPr>
            </w:pPr>
          </w:p>
        </w:tc>
        <w:tc>
          <w:tcPr>
            <w:tcW w:w="720" w:type="dxa"/>
            <w:vAlign w:val="center"/>
          </w:tcPr>
          <w:p w14:paraId="5FDD95EF">
            <w:pPr>
              <w:pStyle w:val="18"/>
              <w:snapToGrid w:val="0"/>
              <w:spacing w:before="120" w:after="120"/>
              <w:ind w:left="-108"/>
              <w:jc w:val="center"/>
              <w:rPr>
                <w:rFonts w:hAnsi="宋体"/>
              </w:rPr>
            </w:pPr>
          </w:p>
        </w:tc>
        <w:tc>
          <w:tcPr>
            <w:tcW w:w="720" w:type="dxa"/>
            <w:vAlign w:val="center"/>
          </w:tcPr>
          <w:p w14:paraId="41CBE86E">
            <w:pPr>
              <w:pStyle w:val="18"/>
              <w:snapToGrid w:val="0"/>
              <w:spacing w:before="120" w:after="120"/>
              <w:ind w:left="-108"/>
              <w:jc w:val="center"/>
              <w:rPr>
                <w:rFonts w:hAnsi="宋体"/>
              </w:rPr>
            </w:pPr>
          </w:p>
        </w:tc>
        <w:tc>
          <w:tcPr>
            <w:tcW w:w="718" w:type="dxa"/>
            <w:vAlign w:val="center"/>
          </w:tcPr>
          <w:p w14:paraId="67AD314C">
            <w:pPr>
              <w:pStyle w:val="18"/>
              <w:snapToGrid w:val="0"/>
              <w:spacing w:before="120" w:after="120"/>
              <w:ind w:left="-108"/>
              <w:jc w:val="center"/>
              <w:rPr>
                <w:rFonts w:hAnsi="宋体"/>
              </w:rPr>
            </w:pPr>
          </w:p>
        </w:tc>
        <w:tc>
          <w:tcPr>
            <w:tcW w:w="1262" w:type="dxa"/>
            <w:vAlign w:val="center"/>
          </w:tcPr>
          <w:p w14:paraId="667AE63B">
            <w:pPr>
              <w:pStyle w:val="18"/>
              <w:snapToGrid w:val="0"/>
              <w:spacing w:before="120" w:after="120"/>
              <w:ind w:left="-108"/>
              <w:jc w:val="center"/>
              <w:rPr>
                <w:rFonts w:hAnsi="宋体"/>
              </w:rPr>
            </w:pPr>
          </w:p>
        </w:tc>
      </w:tr>
      <w:tr w14:paraId="2C9D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vAlign w:val="center"/>
          </w:tcPr>
          <w:p w14:paraId="0A7D2F1B">
            <w:pPr>
              <w:pStyle w:val="18"/>
              <w:snapToGrid w:val="0"/>
              <w:spacing w:before="120" w:after="120"/>
              <w:ind w:left="-108"/>
              <w:jc w:val="center"/>
              <w:rPr>
                <w:rFonts w:hAnsi="宋体"/>
              </w:rPr>
            </w:pPr>
            <w:r>
              <w:rPr>
                <w:rFonts w:hint="eastAsia" w:hAnsi="宋体"/>
              </w:rPr>
              <w:t>5</w:t>
            </w:r>
          </w:p>
        </w:tc>
        <w:tc>
          <w:tcPr>
            <w:tcW w:w="5746" w:type="dxa"/>
          </w:tcPr>
          <w:p w14:paraId="18576A4B">
            <w:pPr>
              <w:pStyle w:val="18"/>
              <w:snapToGrid w:val="0"/>
              <w:spacing w:before="120" w:after="120"/>
              <w:ind w:left="-108"/>
              <w:jc w:val="center"/>
              <w:rPr>
                <w:rFonts w:hAnsi="宋体"/>
              </w:rPr>
            </w:pPr>
          </w:p>
        </w:tc>
        <w:tc>
          <w:tcPr>
            <w:tcW w:w="3780" w:type="dxa"/>
            <w:vAlign w:val="center"/>
          </w:tcPr>
          <w:p w14:paraId="7F4B4D67">
            <w:pPr>
              <w:pStyle w:val="18"/>
              <w:snapToGrid w:val="0"/>
              <w:spacing w:before="120" w:after="120"/>
              <w:ind w:left="-108"/>
              <w:jc w:val="center"/>
              <w:rPr>
                <w:rFonts w:hAnsi="宋体"/>
              </w:rPr>
            </w:pPr>
          </w:p>
        </w:tc>
        <w:tc>
          <w:tcPr>
            <w:tcW w:w="720" w:type="dxa"/>
            <w:vAlign w:val="center"/>
          </w:tcPr>
          <w:p w14:paraId="4460C139">
            <w:pPr>
              <w:pStyle w:val="18"/>
              <w:snapToGrid w:val="0"/>
              <w:spacing w:before="120" w:after="120"/>
              <w:ind w:left="-108"/>
              <w:jc w:val="center"/>
              <w:rPr>
                <w:rFonts w:hAnsi="宋体"/>
              </w:rPr>
            </w:pPr>
          </w:p>
        </w:tc>
        <w:tc>
          <w:tcPr>
            <w:tcW w:w="720" w:type="dxa"/>
            <w:vAlign w:val="center"/>
          </w:tcPr>
          <w:p w14:paraId="123DBE57">
            <w:pPr>
              <w:pStyle w:val="18"/>
              <w:snapToGrid w:val="0"/>
              <w:spacing w:before="120" w:after="120"/>
              <w:ind w:left="-108"/>
              <w:jc w:val="center"/>
              <w:rPr>
                <w:rFonts w:hAnsi="宋体"/>
              </w:rPr>
            </w:pPr>
          </w:p>
        </w:tc>
        <w:tc>
          <w:tcPr>
            <w:tcW w:w="718" w:type="dxa"/>
            <w:vAlign w:val="center"/>
          </w:tcPr>
          <w:p w14:paraId="231999CE">
            <w:pPr>
              <w:pStyle w:val="18"/>
              <w:snapToGrid w:val="0"/>
              <w:spacing w:before="120" w:after="120"/>
              <w:ind w:left="-108"/>
              <w:jc w:val="center"/>
              <w:rPr>
                <w:rFonts w:hAnsi="宋体"/>
              </w:rPr>
            </w:pPr>
          </w:p>
        </w:tc>
        <w:tc>
          <w:tcPr>
            <w:tcW w:w="1262" w:type="dxa"/>
            <w:vAlign w:val="center"/>
          </w:tcPr>
          <w:p w14:paraId="210A4DD5">
            <w:pPr>
              <w:pStyle w:val="18"/>
              <w:snapToGrid w:val="0"/>
              <w:spacing w:before="120" w:after="120"/>
              <w:ind w:left="-108"/>
              <w:jc w:val="center"/>
              <w:rPr>
                <w:rFonts w:hAnsi="宋体"/>
              </w:rPr>
            </w:pPr>
          </w:p>
        </w:tc>
      </w:tr>
      <w:tr w14:paraId="5CD9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vAlign w:val="center"/>
          </w:tcPr>
          <w:p w14:paraId="5B872A47">
            <w:pPr>
              <w:pStyle w:val="18"/>
              <w:snapToGrid w:val="0"/>
              <w:spacing w:before="120" w:after="120"/>
              <w:ind w:left="-108"/>
              <w:jc w:val="center"/>
              <w:rPr>
                <w:rFonts w:hAnsi="宋体"/>
              </w:rPr>
            </w:pPr>
            <w:r>
              <w:rPr>
                <w:rFonts w:hint="eastAsia" w:hAnsi="宋体"/>
              </w:rPr>
              <w:t>6</w:t>
            </w:r>
          </w:p>
        </w:tc>
        <w:tc>
          <w:tcPr>
            <w:tcW w:w="5746" w:type="dxa"/>
          </w:tcPr>
          <w:p w14:paraId="7E0F49E1">
            <w:pPr>
              <w:pStyle w:val="18"/>
              <w:snapToGrid w:val="0"/>
              <w:spacing w:before="120" w:after="120"/>
              <w:ind w:left="-108"/>
              <w:jc w:val="center"/>
              <w:rPr>
                <w:rFonts w:hAnsi="宋体"/>
              </w:rPr>
            </w:pPr>
          </w:p>
        </w:tc>
        <w:tc>
          <w:tcPr>
            <w:tcW w:w="3780" w:type="dxa"/>
            <w:vAlign w:val="center"/>
          </w:tcPr>
          <w:p w14:paraId="63F662BD">
            <w:pPr>
              <w:pStyle w:val="18"/>
              <w:snapToGrid w:val="0"/>
              <w:spacing w:before="120" w:after="120"/>
              <w:ind w:left="-108"/>
              <w:jc w:val="center"/>
              <w:rPr>
                <w:rFonts w:hAnsi="宋体"/>
              </w:rPr>
            </w:pPr>
          </w:p>
        </w:tc>
        <w:tc>
          <w:tcPr>
            <w:tcW w:w="720" w:type="dxa"/>
            <w:vAlign w:val="center"/>
          </w:tcPr>
          <w:p w14:paraId="341C3639">
            <w:pPr>
              <w:pStyle w:val="18"/>
              <w:snapToGrid w:val="0"/>
              <w:spacing w:before="120" w:after="120"/>
              <w:ind w:left="-108"/>
              <w:jc w:val="center"/>
              <w:rPr>
                <w:rFonts w:hAnsi="宋体"/>
              </w:rPr>
            </w:pPr>
          </w:p>
        </w:tc>
        <w:tc>
          <w:tcPr>
            <w:tcW w:w="720" w:type="dxa"/>
            <w:vAlign w:val="center"/>
          </w:tcPr>
          <w:p w14:paraId="121B24DE">
            <w:pPr>
              <w:pStyle w:val="18"/>
              <w:snapToGrid w:val="0"/>
              <w:spacing w:before="120" w:after="120"/>
              <w:ind w:left="-108"/>
              <w:jc w:val="center"/>
              <w:rPr>
                <w:rFonts w:hAnsi="宋体"/>
              </w:rPr>
            </w:pPr>
          </w:p>
        </w:tc>
        <w:tc>
          <w:tcPr>
            <w:tcW w:w="718" w:type="dxa"/>
            <w:vAlign w:val="center"/>
          </w:tcPr>
          <w:p w14:paraId="517B6940">
            <w:pPr>
              <w:pStyle w:val="18"/>
              <w:snapToGrid w:val="0"/>
              <w:spacing w:before="120" w:after="120"/>
              <w:ind w:left="-108"/>
              <w:jc w:val="center"/>
              <w:rPr>
                <w:rFonts w:hAnsi="宋体"/>
              </w:rPr>
            </w:pPr>
          </w:p>
        </w:tc>
        <w:tc>
          <w:tcPr>
            <w:tcW w:w="1262" w:type="dxa"/>
            <w:vAlign w:val="center"/>
          </w:tcPr>
          <w:p w14:paraId="2C7BC8B9">
            <w:pPr>
              <w:pStyle w:val="18"/>
              <w:snapToGrid w:val="0"/>
              <w:spacing w:before="120" w:after="120"/>
              <w:ind w:left="-108"/>
              <w:jc w:val="center"/>
              <w:rPr>
                <w:rFonts w:hAnsi="宋体"/>
              </w:rPr>
            </w:pPr>
          </w:p>
        </w:tc>
      </w:tr>
      <w:tr w14:paraId="5BD7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exact"/>
        </w:trPr>
        <w:tc>
          <w:tcPr>
            <w:tcW w:w="919" w:type="dxa"/>
            <w:vAlign w:val="center"/>
          </w:tcPr>
          <w:p w14:paraId="7DE77D0E">
            <w:pPr>
              <w:pStyle w:val="18"/>
              <w:snapToGrid w:val="0"/>
              <w:spacing w:before="120" w:after="120"/>
              <w:ind w:left="-108"/>
              <w:jc w:val="center"/>
              <w:rPr>
                <w:rFonts w:hAnsi="宋体"/>
              </w:rPr>
            </w:pPr>
            <w:r>
              <w:rPr>
                <w:rFonts w:hint="eastAsia" w:hAnsi="宋体"/>
              </w:rPr>
              <w:t>7</w:t>
            </w:r>
          </w:p>
        </w:tc>
        <w:tc>
          <w:tcPr>
            <w:tcW w:w="5746" w:type="dxa"/>
          </w:tcPr>
          <w:p w14:paraId="1B6AF902">
            <w:pPr>
              <w:pStyle w:val="18"/>
              <w:snapToGrid w:val="0"/>
              <w:spacing w:before="120" w:after="120"/>
              <w:ind w:left="-108"/>
              <w:jc w:val="center"/>
              <w:rPr>
                <w:rFonts w:hAnsi="宋体"/>
              </w:rPr>
            </w:pPr>
          </w:p>
        </w:tc>
        <w:tc>
          <w:tcPr>
            <w:tcW w:w="3780" w:type="dxa"/>
            <w:vAlign w:val="center"/>
          </w:tcPr>
          <w:p w14:paraId="277D2F00">
            <w:pPr>
              <w:pStyle w:val="18"/>
              <w:snapToGrid w:val="0"/>
              <w:spacing w:before="120" w:after="120"/>
              <w:ind w:left="-108"/>
              <w:jc w:val="center"/>
              <w:rPr>
                <w:rFonts w:hAnsi="宋体"/>
              </w:rPr>
            </w:pPr>
          </w:p>
        </w:tc>
        <w:tc>
          <w:tcPr>
            <w:tcW w:w="720" w:type="dxa"/>
            <w:vAlign w:val="center"/>
          </w:tcPr>
          <w:p w14:paraId="291C42EB">
            <w:pPr>
              <w:pStyle w:val="18"/>
              <w:snapToGrid w:val="0"/>
              <w:spacing w:before="120" w:after="120"/>
              <w:ind w:left="-108"/>
              <w:jc w:val="center"/>
              <w:rPr>
                <w:rFonts w:hAnsi="宋体"/>
              </w:rPr>
            </w:pPr>
          </w:p>
        </w:tc>
        <w:tc>
          <w:tcPr>
            <w:tcW w:w="720" w:type="dxa"/>
            <w:vAlign w:val="center"/>
          </w:tcPr>
          <w:p w14:paraId="2C009496">
            <w:pPr>
              <w:pStyle w:val="18"/>
              <w:snapToGrid w:val="0"/>
              <w:spacing w:before="120" w:after="120"/>
              <w:ind w:left="-108"/>
              <w:jc w:val="center"/>
              <w:rPr>
                <w:rFonts w:hAnsi="宋体"/>
              </w:rPr>
            </w:pPr>
          </w:p>
        </w:tc>
        <w:tc>
          <w:tcPr>
            <w:tcW w:w="718" w:type="dxa"/>
            <w:vAlign w:val="center"/>
          </w:tcPr>
          <w:p w14:paraId="675CD5AA">
            <w:pPr>
              <w:pStyle w:val="18"/>
              <w:snapToGrid w:val="0"/>
              <w:spacing w:before="120" w:after="120"/>
              <w:ind w:left="-108"/>
              <w:jc w:val="center"/>
              <w:rPr>
                <w:rFonts w:hAnsi="宋体"/>
              </w:rPr>
            </w:pPr>
          </w:p>
        </w:tc>
        <w:tc>
          <w:tcPr>
            <w:tcW w:w="1262" w:type="dxa"/>
            <w:vAlign w:val="center"/>
          </w:tcPr>
          <w:p w14:paraId="5863D931">
            <w:pPr>
              <w:pStyle w:val="18"/>
              <w:snapToGrid w:val="0"/>
              <w:spacing w:before="120" w:after="120"/>
              <w:ind w:left="-108"/>
              <w:jc w:val="center"/>
              <w:rPr>
                <w:rFonts w:hAnsi="宋体"/>
              </w:rPr>
            </w:pPr>
          </w:p>
        </w:tc>
      </w:tr>
      <w:tr w14:paraId="3798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0" w:hRule="atLeast"/>
        </w:trPr>
        <w:tc>
          <w:tcPr>
            <w:tcW w:w="13865" w:type="dxa"/>
            <w:gridSpan w:val="7"/>
            <w:vAlign w:val="center"/>
          </w:tcPr>
          <w:p w14:paraId="17BF8E1D">
            <w:pPr>
              <w:pStyle w:val="18"/>
              <w:snapToGrid w:val="0"/>
              <w:spacing w:before="120" w:after="120"/>
              <w:ind w:left="-107" w:leftChars="-51" w:firstLine="240" w:firstLineChars="100"/>
              <w:rPr>
                <w:rFonts w:hAnsi="宋体"/>
              </w:rPr>
            </w:pPr>
            <w:r>
              <w:rPr>
                <w:rFonts w:hint="eastAsia" w:hAnsi="宋体"/>
              </w:rPr>
              <w:t>备注：</w:t>
            </w:r>
          </w:p>
        </w:tc>
      </w:tr>
    </w:tbl>
    <w:p w14:paraId="6A57B082">
      <w:pPr>
        <w:jc w:val="center"/>
        <w:rPr>
          <w:b/>
          <w:sz w:val="30"/>
          <w:szCs w:val="30"/>
        </w:rPr>
        <w:sectPr>
          <w:pgSz w:w="16838" w:h="11906" w:orient="landscape"/>
          <w:pgMar w:top="1440" w:right="1588" w:bottom="1588" w:left="1440"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b/>
          <w:sz w:val="30"/>
          <w:szCs w:val="30"/>
        </w:rPr>
        <w:t>验收货物清单</w:t>
      </w:r>
    </w:p>
    <w:p w14:paraId="5487F667">
      <w:pPr>
        <w:snapToGrid w:val="0"/>
        <w:spacing w:before="50" w:after="50"/>
        <w:ind w:right="-817" w:rightChars="-389"/>
      </w:pPr>
    </w:p>
    <w:p w14:paraId="670AC2BB">
      <w:pPr>
        <w:snapToGrid w:val="0"/>
        <w:spacing w:before="50" w:after="50"/>
        <w:ind w:left="-3" w:leftChars="-72" w:right="-817" w:rightChars="-389" w:hanging="148" w:hangingChars="62"/>
        <w:rPr>
          <w:rFonts w:ascii="宋体" w:hAnsi="宋体"/>
          <w:sz w:val="24"/>
          <w:u w:val="single"/>
        </w:rPr>
      </w:pPr>
    </w:p>
    <w:p w14:paraId="39EC8A8E">
      <w:pPr>
        <w:snapToGrid w:val="0"/>
        <w:spacing w:before="50" w:after="50"/>
        <w:ind w:left="-3" w:leftChars="-72" w:right="-817" w:rightChars="-389" w:hanging="148" w:hangingChars="62"/>
        <w:rPr>
          <w:rFonts w:ascii="宋体" w:hAnsi="宋体"/>
          <w:sz w:val="24"/>
          <w:u w:val="single"/>
        </w:rPr>
      </w:pPr>
      <w:r>
        <w:rPr>
          <w:rFonts w:hint="eastAsia" w:ascii="宋体" w:hAnsi="宋体"/>
          <w:sz w:val="24"/>
          <w:u w:val="single"/>
        </w:rPr>
        <w:t xml:space="preserve">                                                                                                       </w:t>
      </w:r>
    </w:p>
    <w:p w14:paraId="482AD200">
      <w:pPr>
        <w:spacing w:before="100" w:line="300" w:lineRule="auto"/>
        <w:ind w:right="-147" w:rightChars="-70"/>
        <w:jc w:val="left"/>
      </w:pPr>
      <w:r>
        <w:rPr>
          <w:rFonts w:hint="eastAsia"/>
          <w:sz w:val="24"/>
        </w:rPr>
        <w:t>抄送：中共东阳市纪律检查委员会、东阳市公共资源交易管理委员会办公室、东阳市财政局政府采购管理办公室</w:t>
      </w:r>
    </w:p>
    <w:p w14:paraId="0DA7844B">
      <w:pPr>
        <w:snapToGrid w:val="0"/>
        <w:spacing w:before="50" w:after="50" w:line="360" w:lineRule="auto"/>
        <w:ind w:left="-3" w:leftChars="-72" w:right="-817" w:rightChars="-389" w:hanging="148" w:hangingChars="62"/>
        <w:rPr>
          <w:rFonts w:ascii="宋体" w:hAnsi="宋体"/>
          <w:sz w:val="24"/>
          <w:u w:val="single"/>
        </w:rPr>
      </w:pPr>
    </w:p>
    <w:p w14:paraId="3BF1F67F">
      <w:pPr>
        <w:snapToGrid w:val="0"/>
        <w:spacing w:before="50" w:after="50" w:line="360" w:lineRule="auto"/>
        <w:ind w:left="-21" w:leftChars="-72" w:right="-817" w:rightChars="-389" w:hanging="130" w:hangingChars="62"/>
        <w:sectPr>
          <w:headerReference r:id="rId18" w:type="first"/>
          <w:footerReference r:id="rId21" w:type="first"/>
          <w:headerReference r:id="rId17" w:type="default"/>
          <w:footerReference r:id="rId19" w:type="default"/>
          <w:footerReference r:id="rId20" w:type="even"/>
          <w:type w:val="continuous"/>
          <w:pgSz w:w="16838" w:h="11906" w:orient="landscape"/>
          <w:pgMar w:top="1797" w:right="1588" w:bottom="1588"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2684F670">
      <w:pPr>
        <w:pStyle w:val="6"/>
        <w:sectPr>
          <w:headerReference r:id="rId22" w:type="default"/>
          <w:footerReference r:id="rId23" w:type="default"/>
          <w:type w:val="continuous"/>
          <w:pgSz w:w="16838" w:h="11906" w:orient="landscape"/>
          <w:pgMar w:top="1797" w:right="1588" w:bottom="1588" w:left="1440" w:header="851" w:footer="992" w:gutter="0"/>
          <w:pgBorders>
            <w:top w:val="none" w:sz="0" w:space="0"/>
            <w:left w:val="none" w:sz="0" w:space="0"/>
            <w:bottom w:val="none" w:sz="0" w:space="0"/>
            <w:right w:val="none" w:sz="0" w:space="0"/>
          </w:pgBorders>
          <w:pgNumType w:fmt="decimal"/>
          <w:cols w:space="720" w:num="1"/>
          <w:docGrid w:linePitch="312" w:charSpace="0"/>
        </w:sectPr>
      </w:pPr>
    </w:p>
    <w:p w14:paraId="1B591F75">
      <w:pPr>
        <w:snapToGrid w:val="0"/>
        <w:spacing w:before="50" w:after="50"/>
        <w:ind w:right="-817" w:rightChars="-389"/>
        <w:rPr>
          <w:rFonts w:ascii="宋体" w:hAnsi="宋体" w:cs="宋体"/>
          <w:b/>
          <w:sz w:val="24"/>
        </w:rPr>
      </w:pPr>
      <w:r>
        <w:rPr>
          <w:rFonts w:hint="eastAsia" w:ascii="宋体" w:hAnsi="宋体" w:cs="宋体"/>
          <w:b/>
          <w:sz w:val="24"/>
        </w:rPr>
        <w:t>附件</w:t>
      </w:r>
      <w:r>
        <w:rPr>
          <w:rFonts w:hint="eastAsia" w:ascii="宋体" w:hAnsi="宋体" w:cs="宋体"/>
          <w:b/>
          <w:sz w:val="24"/>
          <w:lang w:val="en-US" w:eastAsia="zh-CN"/>
        </w:rPr>
        <w:t>21</w:t>
      </w:r>
      <w:r>
        <w:rPr>
          <w:rFonts w:hint="eastAsia" w:ascii="宋体" w:hAnsi="宋体" w:cs="宋体"/>
          <w:b/>
          <w:sz w:val="24"/>
        </w:rPr>
        <w:t>：质疑函范本</w:t>
      </w:r>
    </w:p>
    <w:p w14:paraId="4E9BC311">
      <w:pPr>
        <w:jc w:val="center"/>
        <w:rPr>
          <w:rFonts w:ascii="仿宋" w:hAnsi="仿宋" w:eastAsia="仿宋" w:cs="仿宋"/>
          <w:b/>
          <w:bCs/>
          <w:sz w:val="44"/>
          <w:szCs w:val="44"/>
        </w:rPr>
      </w:pPr>
      <w:r>
        <w:rPr>
          <w:rFonts w:hint="eastAsia" w:ascii="仿宋" w:hAnsi="仿宋" w:eastAsia="仿宋" w:cs="仿宋"/>
          <w:b/>
          <w:bCs/>
          <w:sz w:val="44"/>
          <w:szCs w:val="44"/>
        </w:rPr>
        <w:t>质疑函范本</w:t>
      </w:r>
    </w:p>
    <w:p w14:paraId="6F283B23">
      <w:pPr>
        <w:adjustRightInd w:val="0"/>
        <w:snapToGrid w:val="0"/>
        <w:spacing w:before="240" w:beforeLines="100"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14:paraId="195DF1CB">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14:paraId="221A7E5E">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p>
    <w:p w14:paraId="79C38BAC">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邮编：</w:t>
      </w:r>
      <w:r>
        <w:rPr>
          <w:rFonts w:hint="eastAsia" w:ascii="仿宋" w:hAnsi="仿宋" w:eastAsia="仿宋" w:cs="仿宋"/>
          <w:sz w:val="32"/>
          <w:szCs w:val="32"/>
          <w:u w:val="dotted"/>
        </w:rPr>
        <w:t xml:space="preserve">                    </w:t>
      </w: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14:paraId="0D66A998">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14:paraId="4A8B1322">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ascii="仿宋" w:hAnsi="仿宋" w:eastAsia="仿宋" w:cs="仿宋"/>
          <w:sz w:val="32"/>
          <w:szCs w:val="32"/>
        </w:rPr>
        <w:t xml:space="preserve"> </w:t>
      </w:r>
    </w:p>
    <w:p w14:paraId="4669B711">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地址：</w:t>
      </w:r>
      <w:r>
        <w:rPr>
          <w:rFonts w:ascii="仿宋" w:hAnsi="仿宋" w:eastAsia="仿宋" w:cs="仿宋"/>
          <w:sz w:val="32"/>
          <w:szCs w:val="32"/>
        </w:rPr>
        <w:t xml:space="preserve"> </w:t>
      </w:r>
      <w:r>
        <w:rPr>
          <w:rFonts w:hint="eastAsia" w:ascii="仿宋" w:hAnsi="仿宋" w:eastAsia="仿宋" w:cs="仿宋"/>
          <w:sz w:val="32"/>
          <w:szCs w:val="32"/>
          <w:u w:val="dotted"/>
        </w:rPr>
        <w:t xml:space="preserve">                        </w:t>
      </w:r>
    </w:p>
    <w:p w14:paraId="004CB7F1">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14:paraId="102B7B4D">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14:paraId="15E37CD3">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14:paraId="03162374">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14:paraId="36F0646C">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14:paraId="0760DF1A">
      <w:pPr>
        <w:adjustRightInd w:val="0"/>
        <w:snapToGrid w:val="0"/>
        <w:spacing w:line="360" w:lineRule="auto"/>
        <w:jc w:val="left"/>
        <w:rPr>
          <w:rFonts w:ascii="黑体" w:hAnsi="黑体" w:eastAsia="黑体" w:cs="仿宋"/>
          <w:bCs/>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r>
        <w:rPr>
          <w:rFonts w:hint="eastAsia" w:ascii="黑体" w:hAnsi="黑体" w:eastAsia="黑体" w:cs="仿宋"/>
          <w:bCs/>
          <w:sz w:val="32"/>
          <w:szCs w:val="32"/>
        </w:rPr>
        <w:t>三、质疑事项具体内容</w:t>
      </w:r>
    </w:p>
    <w:p w14:paraId="4E882A57">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14:paraId="54B7F072">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14:paraId="359D86FC">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u w:val="dotted"/>
        </w:rPr>
        <w:t xml:space="preserve">                                                       </w:t>
      </w:r>
    </w:p>
    <w:p w14:paraId="72E30D9B">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14:paraId="72D6932C">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u w:val="dotted"/>
        </w:rPr>
        <w:t xml:space="preserve">                                                     </w:t>
      </w:r>
    </w:p>
    <w:p w14:paraId="0F3A5341">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14:paraId="52486252">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14:paraId="6AD13CAE">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14:paraId="4E74AF67">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14:paraId="2A37DC5E">
      <w:pPr>
        <w:rPr>
          <w:rFonts w:ascii="仿宋_GB2312" w:eastAsia="仿宋_GB2312"/>
          <w:sz w:val="30"/>
          <w:szCs w:val="30"/>
        </w:rPr>
      </w:pPr>
      <w:r>
        <w:rPr>
          <w:rFonts w:hint="eastAsia" w:ascii="仿宋_GB2312" w:eastAsia="仿宋_GB2312"/>
          <w:sz w:val="30"/>
          <w:szCs w:val="30"/>
        </w:rPr>
        <w:t xml:space="preserve">签字(签章)：                   公章：                      </w:t>
      </w:r>
    </w:p>
    <w:p w14:paraId="740738BB">
      <w:pPr>
        <w:rPr>
          <w:rFonts w:ascii="仿宋_GB2312" w:eastAsia="仿宋_GB2312"/>
          <w:sz w:val="30"/>
          <w:szCs w:val="30"/>
        </w:rPr>
      </w:pPr>
      <w:r>
        <w:rPr>
          <w:rFonts w:hint="eastAsia" w:ascii="仿宋_GB2312" w:eastAsia="仿宋_GB2312"/>
          <w:sz w:val="30"/>
          <w:szCs w:val="30"/>
        </w:rPr>
        <w:t xml:space="preserve">日期：    </w:t>
      </w:r>
    </w:p>
    <w:p w14:paraId="00FF2A17">
      <w:pPr>
        <w:adjustRightInd w:val="0"/>
        <w:snapToGrid w:val="0"/>
        <w:spacing w:line="360" w:lineRule="auto"/>
        <w:rPr>
          <w:rFonts w:ascii="仿宋" w:hAnsi="仿宋" w:eastAsia="仿宋" w:cs="仿宋"/>
          <w:sz w:val="32"/>
          <w:szCs w:val="32"/>
        </w:rPr>
      </w:pPr>
    </w:p>
    <w:p w14:paraId="2E37C0BD">
      <w:pPr>
        <w:adjustRightInd w:val="0"/>
        <w:snapToGrid w:val="0"/>
        <w:spacing w:line="360" w:lineRule="auto"/>
        <w:rPr>
          <w:rFonts w:ascii="仿宋" w:hAnsi="仿宋" w:eastAsia="仿宋" w:cs="仿宋"/>
          <w:sz w:val="32"/>
          <w:szCs w:val="32"/>
        </w:rPr>
      </w:pPr>
    </w:p>
    <w:p w14:paraId="05636785">
      <w:pPr>
        <w:jc w:val="center"/>
        <w:rPr>
          <w:rFonts w:ascii="仿宋" w:hAnsi="仿宋" w:eastAsia="仿宋" w:cs="仿宋"/>
          <w:b/>
          <w:bCs/>
          <w:sz w:val="32"/>
          <w:szCs w:val="32"/>
        </w:rPr>
      </w:pPr>
    </w:p>
    <w:p w14:paraId="785A9D30">
      <w:pPr>
        <w:rPr>
          <w:rFonts w:ascii="黑体" w:hAnsi="黑体" w:eastAsia="黑体"/>
          <w:b/>
          <w:sz w:val="32"/>
          <w:szCs w:val="32"/>
        </w:rPr>
      </w:pPr>
    </w:p>
    <w:p w14:paraId="3810CCF4">
      <w:pPr>
        <w:rPr>
          <w:rFonts w:ascii="黑体" w:hAnsi="黑体" w:eastAsia="黑体"/>
          <w:b/>
          <w:sz w:val="32"/>
          <w:szCs w:val="32"/>
        </w:rPr>
      </w:pPr>
    </w:p>
    <w:p w14:paraId="5836BF4A">
      <w:pPr>
        <w:rPr>
          <w:rFonts w:ascii="黑体" w:hAnsi="黑体" w:eastAsia="黑体"/>
          <w:b/>
          <w:sz w:val="32"/>
          <w:szCs w:val="32"/>
        </w:rPr>
      </w:pPr>
      <w:r>
        <w:rPr>
          <w:rFonts w:hint="eastAsia" w:ascii="黑体" w:hAnsi="黑体" w:eastAsia="黑体"/>
          <w:b/>
          <w:sz w:val="32"/>
          <w:szCs w:val="32"/>
        </w:rPr>
        <w:t>质疑函制作说明：</w:t>
      </w:r>
    </w:p>
    <w:p w14:paraId="65F85F1D">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14:paraId="57D6317C">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14:paraId="2C6D8151">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14:paraId="6FED48E5">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14:paraId="11B836C6">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14:paraId="5FD81E58">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14:paraId="7E43AEB3">
      <w:pPr>
        <w:widowControl/>
        <w:ind w:firstLine="600" w:firstLineChars="200"/>
        <w:jc w:val="left"/>
        <w:rPr>
          <w:rFonts w:ascii="仿宋_GB2312" w:eastAsia="仿宋_GB2312"/>
          <w:sz w:val="30"/>
          <w:szCs w:val="30"/>
        </w:rPr>
      </w:pPr>
    </w:p>
    <w:p w14:paraId="7672CDA1">
      <w:pPr>
        <w:pStyle w:val="2"/>
      </w:pPr>
    </w:p>
    <w:p w14:paraId="47DC39CA">
      <w:pPr>
        <w:pStyle w:val="2"/>
      </w:pPr>
    </w:p>
    <w:p w14:paraId="09B5DD09">
      <w:pPr>
        <w:pStyle w:val="2"/>
      </w:pPr>
    </w:p>
    <w:p w14:paraId="753B125A">
      <w:pPr>
        <w:pStyle w:val="2"/>
      </w:pPr>
    </w:p>
    <w:p w14:paraId="62FB2EB1">
      <w:pPr>
        <w:pStyle w:val="2"/>
      </w:pPr>
    </w:p>
    <w:p w14:paraId="38448810">
      <w:pPr>
        <w:pStyle w:val="2"/>
        <w:ind w:left="0" w:leftChars="0" w:firstLine="0"/>
      </w:pPr>
    </w:p>
    <w:p w14:paraId="5CD76D67">
      <w:pPr>
        <w:snapToGrid w:val="0"/>
        <w:spacing w:before="50" w:after="50"/>
        <w:ind w:right="-817" w:rightChars="-389"/>
        <w:rPr>
          <w:rFonts w:ascii="宋体" w:hAnsi="宋体" w:cs="宋体"/>
          <w:b/>
          <w:sz w:val="24"/>
        </w:rPr>
      </w:pPr>
      <w:r>
        <w:rPr>
          <w:rFonts w:hint="eastAsia" w:ascii="宋体" w:hAnsi="宋体" w:cs="宋体"/>
          <w:b/>
          <w:sz w:val="24"/>
        </w:rPr>
        <w:t>附件2</w:t>
      </w:r>
      <w:r>
        <w:rPr>
          <w:rFonts w:hint="eastAsia" w:ascii="宋体" w:hAnsi="宋体" w:cs="宋体"/>
          <w:b/>
          <w:sz w:val="24"/>
          <w:lang w:val="en-US" w:eastAsia="zh-CN"/>
        </w:rPr>
        <w:t>2</w:t>
      </w:r>
      <w:r>
        <w:rPr>
          <w:rFonts w:hint="eastAsia" w:ascii="宋体" w:hAnsi="宋体" w:cs="宋体"/>
          <w:b/>
          <w:sz w:val="24"/>
        </w:rPr>
        <w:t>：投诉书范本</w:t>
      </w:r>
    </w:p>
    <w:p w14:paraId="0EF4CE54">
      <w:pPr>
        <w:jc w:val="center"/>
        <w:rPr>
          <w:rFonts w:ascii="宋体" w:hAnsi="宋体"/>
          <w:b/>
          <w:sz w:val="44"/>
          <w:szCs w:val="44"/>
        </w:rPr>
      </w:pPr>
      <w:r>
        <w:rPr>
          <w:rFonts w:hint="eastAsia" w:ascii="宋体" w:hAnsi="宋体"/>
          <w:b/>
          <w:sz w:val="44"/>
          <w:szCs w:val="44"/>
        </w:rPr>
        <w:t>投诉书范本</w:t>
      </w:r>
    </w:p>
    <w:p w14:paraId="7C0FC176">
      <w:pPr>
        <w:rPr>
          <w:rFonts w:ascii="黑体" w:hAnsi="黑体" w:eastAsia="黑体"/>
          <w:sz w:val="32"/>
          <w:szCs w:val="32"/>
        </w:rPr>
      </w:pPr>
      <w:r>
        <w:rPr>
          <w:rFonts w:hint="eastAsia" w:ascii="黑体" w:hAnsi="黑体" w:eastAsia="黑体"/>
          <w:sz w:val="32"/>
          <w:szCs w:val="32"/>
        </w:rPr>
        <w:t>一、投诉相关主体基本情况</w:t>
      </w:r>
    </w:p>
    <w:p w14:paraId="371CCE7A">
      <w:pPr>
        <w:rPr>
          <w:rFonts w:ascii="仿宋_GB2312" w:eastAsia="仿宋_GB2312"/>
          <w:sz w:val="32"/>
          <w:szCs w:val="32"/>
          <w:u w:val="dotted"/>
        </w:rPr>
      </w:pPr>
      <w:r>
        <w:rPr>
          <w:rFonts w:hint="eastAsia" w:ascii="仿宋_GB2312" w:eastAsia="仿宋_GB2312"/>
          <w:sz w:val="32"/>
          <w:szCs w:val="32"/>
        </w:rPr>
        <w:t>投诉人：</w:t>
      </w:r>
      <w:r>
        <w:rPr>
          <w:rFonts w:hint="eastAsia" w:ascii="仿宋_GB2312" w:eastAsia="仿宋_GB2312"/>
          <w:sz w:val="32"/>
          <w:szCs w:val="32"/>
          <w:u w:val="dotted"/>
        </w:rPr>
        <w:t xml:space="preserve">                                               </w:t>
      </w:r>
    </w:p>
    <w:p w14:paraId="62365631">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p>
    <w:p w14:paraId="5E994AB4">
      <w:pPr>
        <w:rPr>
          <w:rFonts w:ascii="仿宋_GB2312" w:eastAsia="仿宋_GB2312"/>
          <w:sz w:val="32"/>
          <w:szCs w:val="32"/>
          <w:u w:val="dotted"/>
        </w:rPr>
      </w:pPr>
      <w:r>
        <w:rPr>
          <w:rFonts w:hint="eastAsia" w:ascii="仿宋_GB2312" w:eastAsia="仿宋_GB2312"/>
          <w:sz w:val="32"/>
          <w:szCs w:val="32"/>
        </w:rPr>
        <w:t>邮编：</w:t>
      </w:r>
      <w:r>
        <w:rPr>
          <w:rFonts w:hint="eastAsia" w:ascii="仿宋_GB2312" w:eastAsia="仿宋_GB2312"/>
          <w:sz w:val="32"/>
          <w:szCs w:val="32"/>
          <w:u w:val="dotted"/>
        </w:rPr>
        <w:t xml:space="preserve">        </w:t>
      </w:r>
    </w:p>
    <w:p w14:paraId="4B44AE3B">
      <w:pPr>
        <w:jc w:val="left"/>
        <w:rPr>
          <w:rFonts w:ascii="仿宋_GB2312" w:eastAsia="仿宋_GB2312"/>
          <w:sz w:val="32"/>
          <w:szCs w:val="32"/>
          <w:u w:val="dotted"/>
        </w:rPr>
      </w:pPr>
      <w:r>
        <w:rPr>
          <w:rFonts w:hint="eastAsia" w:ascii="仿宋_GB2312" w:eastAsia="仿宋_GB2312"/>
          <w:sz w:val="32"/>
          <w:szCs w:val="32"/>
        </w:rPr>
        <w:t>法定代表人/主要负责人：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6B4D12B1">
      <w:pPr>
        <w:rPr>
          <w:rFonts w:ascii="仿宋_GB2312" w:eastAsia="仿宋_GB2312"/>
          <w:sz w:val="32"/>
          <w:szCs w:val="32"/>
          <w:u w:val="dotted"/>
        </w:rPr>
      </w:pPr>
      <w:r>
        <w:rPr>
          <w:rFonts w:hint="eastAsia" w:ascii="仿宋_GB2312" w:eastAsia="仿宋_GB2312"/>
          <w:sz w:val="32"/>
          <w:szCs w:val="32"/>
        </w:rPr>
        <w:t>授权代表：</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79994B3D">
      <w:pPr>
        <w:rPr>
          <w:rFonts w:ascii="仿宋_GB2312" w:eastAsia="仿宋_GB2312"/>
          <w:sz w:val="32"/>
          <w:szCs w:val="32"/>
          <w:u w:val="dotted"/>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p>
    <w:p w14:paraId="78ABDE45">
      <w:pPr>
        <w:rPr>
          <w:rFonts w:ascii="仿宋_GB2312" w:eastAsia="仿宋_GB2312"/>
          <w:sz w:val="32"/>
          <w:szCs w:val="32"/>
          <w:u w:val="single"/>
        </w:rPr>
      </w:pPr>
      <w:r>
        <w:rPr>
          <w:rFonts w:hint="eastAsia" w:ascii="仿宋_GB2312" w:eastAsia="仿宋_GB2312"/>
          <w:sz w:val="32"/>
          <w:szCs w:val="32"/>
        </w:rPr>
        <w:t>被投诉人1：</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63A436D3">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718AC5F">
      <w:pPr>
        <w:rPr>
          <w:rFonts w:ascii="仿宋_GB2312" w:eastAsia="仿宋_GB2312"/>
          <w:sz w:val="32"/>
          <w:szCs w:val="32"/>
          <w:u w:val="single"/>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5A68930">
      <w:pPr>
        <w:rPr>
          <w:rFonts w:ascii="仿宋_GB2312" w:eastAsia="仿宋_GB2312"/>
          <w:sz w:val="32"/>
          <w:szCs w:val="32"/>
        </w:rPr>
      </w:pPr>
      <w:r>
        <w:rPr>
          <w:rFonts w:hint="eastAsia" w:ascii="仿宋_GB2312" w:eastAsia="仿宋_GB2312"/>
          <w:sz w:val="32"/>
          <w:szCs w:val="32"/>
        </w:rPr>
        <w:t>被投诉人2</w:t>
      </w:r>
    </w:p>
    <w:p w14:paraId="7650AB7D">
      <w:pPr>
        <w:rPr>
          <w:rFonts w:ascii="仿宋_GB2312" w:eastAsia="仿宋_GB2312"/>
          <w:sz w:val="32"/>
          <w:szCs w:val="32"/>
          <w:u w:val="dotted"/>
        </w:rPr>
      </w:pPr>
      <w:r>
        <w:rPr>
          <w:rFonts w:hint="eastAsia" w:ascii="仿宋_GB2312" w:eastAsia="仿宋_GB2312"/>
          <w:sz w:val="32"/>
          <w:szCs w:val="32"/>
        </w:rPr>
        <w:t>……</w:t>
      </w:r>
    </w:p>
    <w:p w14:paraId="778A9F0D">
      <w:pPr>
        <w:rPr>
          <w:rFonts w:ascii="仿宋_GB2312" w:eastAsia="仿宋_GB2312"/>
          <w:sz w:val="32"/>
          <w:szCs w:val="32"/>
          <w:u w:val="single"/>
        </w:rPr>
      </w:pPr>
      <w:r>
        <w:rPr>
          <w:rFonts w:hint="eastAsia" w:ascii="仿宋_GB2312" w:eastAsia="仿宋_GB2312"/>
          <w:sz w:val="32"/>
          <w:szCs w:val="32"/>
        </w:rPr>
        <w:t>相关供应商：</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1FA59CF0">
      <w:pPr>
        <w:rPr>
          <w:rFonts w:ascii="仿宋_GB2312" w:eastAsia="仿宋_GB2312"/>
          <w:sz w:val="32"/>
          <w:szCs w:val="32"/>
          <w:u w:val="single"/>
        </w:rPr>
      </w:pPr>
      <w:r>
        <w:rPr>
          <w:rFonts w:hint="eastAsia" w:ascii="仿宋_GB2312" w:eastAsia="仿宋_GB2312"/>
          <w:sz w:val="32"/>
          <w:szCs w:val="32"/>
        </w:rPr>
        <w:t>地     址：</w:t>
      </w:r>
      <w:r>
        <w:rPr>
          <w:rFonts w:hint="eastAsia" w:ascii="仿宋_GB2312" w:eastAsia="仿宋_GB2312"/>
          <w:sz w:val="32"/>
          <w:szCs w:val="32"/>
          <w:u w:val="dotted"/>
        </w:rPr>
        <w:t xml:space="preserve">                             </w:t>
      </w:r>
      <w:r>
        <w:rPr>
          <w:rFonts w:hint="eastAsia" w:ascii="仿宋_GB2312" w:eastAsia="仿宋_GB2312"/>
          <w:sz w:val="32"/>
          <w:szCs w:val="32"/>
        </w:rPr>
        <w:t>邮编：</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7B862FDA">
      <w:pPr>
        <w:rPr>
          <w:rFonts w:ascii="仿宋_GB2312" w:eastAsia="仿宋_GB2312"/>
          <w:sz w:val="32"/>
          <w:szCs w:val="32"/>
          <w:u w:val="dotted"/>
        </w:rPr>
      </w:pPr>
      <w:r>
        <w:rPr>
          <w:rFonts w:hint="eastAsia" w:ascii="仿宋_GB2312" w:eastAsia="仿宋_GB2312"/>
          <w:sz w:val="32"/>
          <w:szCs w:val="32"/>
        </w:rPr>
        <w:t>联系人：</w:t>
      </w:r>
      <w:r>
        <w:rPr>
          <w:rFonts w:hint="eastAsia" w:ascii="仿宋_GB2312" w:eastAsia="仿宋_GB2312"/>
          <w:sz w:val="32"/>
          <w:szCs w:val="32"/>
          <w:u w:val="dotted"/>
        </w:rPr>
        <w:t xml:space="preserve">               </w:t>
      </w:r>
      <w:r>
        <w:rPr>
          <w:rFonts w:hint="eastAsia" w:ascii="仿宋_GB2312" w:eastAsia="仿宋_GB2312"/>
          <w:sz w:val="32"/>
          <w:szCs w:val="32"/>
        </w:rPr>
        <w:t>联系电话：</w:t>
      </w:r>
      <w:r>
        <w:rPr>
          <w:rFonts w:hint="eastAsia" w:ascii="仿宋_GB2312" w:eastAsia="仿宋_GB2312"/>
          <w:sz w:val="32"/>
          <w:szCs w:val="32"/>
          <w:u w:val="dotted"/>
        </w:rPr>
        <w:t xml:space="preserve">    </w:t>
      </w:r>
    </w:p>
    <w:p w14:paraId="639639A8">
      <w:pPr>
        <w:rPr>
          <w:rFonts w:ascii="黑体" w:hAnsi="黑体" w:eastAsia="黑体"/>
          <w:sz w:val="32"/>
          <w:szCs w:val="32"/>
        </w:rPr>
      </w:pPr>
      <w:r>
        <w:rPr>
          <w:rFonts w:hint="eastAsia" w:ascii="黑体" w:hAnsi="黑体" w:eastAsia="黑体"/>
          <w:sz w:val="32"/>
          <w:szCs w:val="32"/>
        </w:rPr>
        <w:t>二、投诉项目基本情况</w:t>
      </w:r>
    </w:p>
    <w:p w14:paraId="34D4C197">
      <w:pPr>
        <w:rPr>
          <w:rFonts w:ascii="仿宋_GB2312" w:eastAsia="仿宋_GB2312"/>
          <w:sz w:val="32"/>
          <w:szCs w:val="32"/>
          <w:u w:val="dotted"/>
        </w:rPr>
      </w:pPr>
      <w:r>
        <w:rPr>
          <w:rFonts w:hint="eastAsia" w:ascii="仿宋_GB2312" w:eastAsia="仿宋_GB2312"/>
          <w:sz w:val="32"/>
          <w:szCs w:val="32"/>
        </w:rPr>
        <w:t>采购项目名称：</w:t>
      </w:r>
      <w:r>
        <w:rPr>
          <w:rFonts w:hint="eastAsia" w:ascii="仿宋_GB2312" w:eastAsia="仿宋_GB2312"/>
          <w:sz w:val="32"/>
          <w:szCs w:val="32"/>
          <w:u w:val="dotted"/>
        </w:rPr>
        <w:t xml:space="preserve">                                        </w:t>
      </w:r>
    </w:p>
    <w:p w14:paraId="65A2D4E6">
      <w:pPr>
        <w:rPr>
          <w:rFonts w:ascii="仿宋_GB2312" w:eastAsia="仿宋_GB2312"/>
          <w:sz w:val="32"/>
          <w:szCs w:val="32"/>
          <w:u w:val="single"/>
        </w:rPr>
      </w:pPr>
      <w:r>
        <w:rPr>
          <w:rFonts w:hint="eastAsia" w:ascii="仿宋_GB2312" w:eastAsia="仿宋_GB2312"/>
          <w:sz w:val="32"/>
          <w:szCs w:val="32"/>
        </w:rPr>
        <w:t>采购项目编号：</w:t>
      </w:r>
      <w:r>
        <w:rPr>
          <w:rFonts w:hint="eastAsia" w:ascii="仿宋_GB2312" w:eastAsia="仿宋_GB2312"/>
          <w:sz w:val="32"/>
          <w:szCs w:val="32"/>
          <w:u w:val="dotted"/>
        </w:rPr>
        <w:t xml:space="preserve">                 </w:t>
      </w:r>
      <w:r>
        <w:rPr>
          <w:rFonts w:hint="eastAsia" w:ascii="仿宋_GB2312" w:eastAsia="仿宋_GB2312"/>
          <w:sz w:val="32"/>
          <w:szCs w:val="32"/>
        </w:rPr>
        <w:t>包号：</w:t>
      </w:r>
      <w:r>
        <w:rPr>
          <w:rFonts w:hint="eastAsia" w:ascii="仿宋_GB2312" w:eastAsia="仿宋_GB2312"/>
          <w:sz w:val="32"/>
          <w:szCs w:val="32"/>
          <w:u w:val="dotted"/>
        </w:rPr>
        <w:t xml:space="preserve">              </w:t>
      </w:r>
    </w:p>
    <w:p w14:paraId="4AB22279">
      <w:pPr>
        <w:rPr>
          <w:rFonts w:ascii="仿宋_GB2312" w:eastAsia="仿宋_GB2312"/>
          <w:sz w:val="32"/>
          <w:szCs w:val="32"/>
        </w:rPr>
      </w:pPr>
      <w:r>
        <w:rPr>
          <w:rFonts w:hint="eastAsia" w:ascii="仿宋_GB2312" w:eastAsia="仿宋_GB2312"/>
          <w:sz w:val="32"/>
          <w:szCs w:val="32"/>
        </w:rPr>
        <w:t>采购人名称：</w:t>
      </w:r>
      <w:r>
        <w:rPr>
          <w:rFonts w:hint="eastAsia" w:ascii="仿宋_GB2312" w:eastAsia="仿宋_GB2312"/>
          <w:sz w:val="32"/>
          <w:szCs w:val="32"/>
          <w:u w:val="dotted"/>
        </w:rPr>
        <w:t xml:space="preserve">                                           </w:t>
      </w:r>
      <w:r>
        <w:rPr>
          <w:rFonts w:hint="eastAsia" w:ascii="仿宋_GB2312" w:eastAsia="仿宋_GB2312"/>
          <w:sz w:val="32"/>
          <w:szCs w:val="32"/>
          <w:u w:val="single"/>
        </w:rPr>
        <w:t xml:space="preserve">  </w:t>
      </w:r>
    </w:p>
    <w:p w14:paraId="5084E504">
      <w:pPr>
        <w:rPr>
          <w:rFonts w:ascii="仿宋_GB2312" w:eastAsia="仿宋_GB2312"/>
          <w:sz w:val="32"/>
          <w:szCs w:val="32"/>
          <w:u w:val="single"/>
        </w:rPr>
      </w:pPr>
      <w:r>
        <w:rPr>
          <w:rFonts w:hint="eastAsia" w:ascii="仿宋_GB2312" w:eastAsia="仿宋_GB2312"/>
          <w:sz w:val="32"/>
          <w:szCs w:val="32"/>
        </w:rPr>
        <w:t>代理机构名称：</w:t>
      </w:r>
      <w:r>
        <w:rPr>
          <w:rFonts w:hint="eastAsia" w:ascii="仿宋_GB2312" w:eastAsia="仿宋_GB2312"/>
          <w:sz w:val="32"/>
          <w:szCs w:val="32"/>
          <w:u w:val="dotted"/>
        </w:rPr>
        <w:t xml:space="preserve">                                         </w:t>
      </w:r>
    </w:p>
    <w:p w14:paraId="494C90BC">
      <w:pPr>
        <w:rPr>
          <w:rFonts w:ascii="仿宋_GB2312" w:eastAsia="仿宋_GB2312"/>
          <w:sz w:val="32"/>
          <w:szCs w:val="32"/>
          <w:u w:val="dotted"/>
        </w:rPr>
      </w:pPr>
      <w:r>
        <w:rPr>
          <w:rFonts w:hint="eastAsia" w:ascii="仿宋_GB2312" w:eastAsia="仿宋_GB2312"/>
          <w:sz w:val="32"/>
          <w:szCs w:val="32"/>
        </w:rPr>
        <w:t>采购文件公告: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187D8254">
      <w:pPr>
        <w:rPr>
          <w:rFonts w:ascii="仿宋_GB2312" w:eastAsia="仿宋_GB2312"/>
          <w:sz w:val="32"/>
          <w:szCs w:val="32"/>
          <w:u w:val="single"/>
        </w:rPr>
      </w:pPr>
      <w:r>
        <w:rPr>
          <w:rFonts w:hint="eastAsia" w:ascii="仿宋_GB2312" w:eastAsia="仿宋_GB2312"/>
          <w:sz w:val="32"/>
          <w:szCs w:val="32"/>
        </w:rPr>
        <w:t>采购结果公告:</w:t>
      </w:r>
      <w:r>
        <w:rPr>
          <w:rFonts w:hint="eastAsia" w:ascii="仿宋_GB2312" w:eastAsia="仿宋_GB2312"/>
          <w:sz w:val="32"/>
          <w:szCs w:val="32"/>
          <w:u w:val="dotted"/>
        </w:rPr>
        <w:t xml:space="preserve">是/否 </w:t>
      </w:r>
      <w:r>
        <w:rPr>
          <w:rFonts w:hint="eastAsia" w:ascii="仿宋_GB2312" w:eastAsia="仿宋_GB2312"/>
          <w:sz w:val="32"/>
          <w:szCs w:val="32"/>
        </w:rPr>
        <w:t>公告期限：</w:t>
      </w:r>
      <w:r>
        <w:rPr>
          <w:rFonts w:hint="eastAsia" w:ascii="仿宋_GB2312" w:eastAsia="仿宋_GB2312"/>
          <w:sz w:val="32"/>
          <w:szCs w:val="32"/>
          <w:u w:val="dotted"/>
        </w:rPr>
        <w:t xml:space="preserve">                        </w:t>
      </w:r>
    </w:p>
    <w:p w14:paraId="025B687E">
      <w:pPr>
        <w:rPr>
          <w:rFonts w:ascii="黑体" w:hAnsi="黑体" w:eastAsia="黑体"/>
          <w:sz w:val="32"/>
          <w:szCs w:val="32"/>
        </w:rPr>
      </w:pPr>
      <w:r>
        <w:rPr>
          <w:rFonts w:hint="eastAsia" w:ascii="黑体" w:hAnsi="黑体" w:eastAsia="黑体"/>
          <w:sz w:val="32"/>
          <w:szCs w:val="32"/>
        </w:rPr>
        <w:t>三、质疑基本情况</w:t>
      </w:r>
    </w:p>
    <w:p w14:paraId="16E43D77">
      <w:pPr>
        <w:ind w:firstLine="640" w:firstLineChars="200"/>
        <w:rPr>
          <w:rFonts w:ascii="仿宋_GB2312" w:eastAsia="仿宋_GB2312"/>
          <w:sz w:val="32"/>
          <w:szCs w:val="32"/>
          <w:u w:val="dotted"/>
        </w:rPr>
      </w:pPr>
      <w:r>
        <w:rPr>
          <w:rFonts w:hint="eastAsia" w:ascii="仿宋_GB2312" w:eastAsia="仿宋_GB2312"/>
          <w:sz w:val="32"/>
          <w:szCs w:val="32"/>
        </w:rPr>
        <w:t>投诉人于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日,向</w:t>
      </w:r>
      <w:r>
        <w:rPr>
          <w:rFonts w:hint="eastAsia" w:ascii="仿宋_GB2312" w:eastAsia="仿宋_GB2312"/>
          <w:sz w:val="32"/>
          <w:szCs w:val="32"/>
          <w:u w:val="dotted"/>
        </w:rPr>
        <w:t xml:space="preserve">                   </w:t>
      </w:r>
      <w:r>
        <w:rPr>
          <w:rFonts w:hint="eastAsia" w:ascii="仿宋_GB2312" w:eastAsia="仿宋_GB2312"/>
          <w:sz w:val="32"/>
          <w:szCs w:val="32"/>
        </w:rPr>
        <w:t>提出质疑，质疑事项为：</w:t>
      </w:r>
      <w:r>
        <w:rPr>
          <w:rFonts w:hint="eastAsia" w:ascii="仿宋_GB2312" w:eastAsia="仿宋_GB2312"/>
          <w:sz w:val="32"/>
          <w:szCs w:val="32"/>
          <w:u w:val="dotted"/>
        </w:rPr>
        <w:t xml:space="preserve">                                </w:t>
      </w:r>
    </w:p>
    <w:p w14:paraId="7021AA9F">
      <w:pPr>
        <w:rPr>
          <w:rFonts w:ascii="仿宋_GB2312" w:eastAsia="仿宋_GB2312"/>
          <w:sz w:val="32"/>
          <w:szCs w:val="32"/>
          <w:u w:val="dotted"/>
        </w:rPr>
      </w:pP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4216702A">
      <w:pPr>
        <w:ind w:firstLine="480" w:firstLineChars="150"/>
        <w:rPr>
          <w:rFonts w:ascii="仿宋_GB2312" w:eastAsia="仿宋_GB2312"/>
          <w:sz w:val="32"/>
          <w:szCs w:val="32"/>
        </w:rPr>
      </w:pPr>
      <w:r>
        <w:rPr>
          <w:rFonts w:hint="eastAsia" w:ascii="仿宋_GB2312" w:eastAsia="仿宋_GB2312"/>
          <w:sz w:val="32"/>
          <w:szCs w:val="32"/>
          <w:u w:val="dotted"/>
        </w:rPr>
        <w:t>采购人/代理机构</w:t>
      </w:r>
      <w:r>
        <w:rPr>
          <w:rFonts w:hint="eastAsia" w:ascii="仿宋_GB2312" w:eastAsia="仿宋_GB2312"/>
          <w:sz w:val="32"/>
          <w:szCs w:val="32"/>
        </w:rPr>
        <w:t>于</w:t>
      </w:r>
      <w:r>
        <w:rPr>
          <w:rFonts w:hint="eastAsia" w:ascii="仿宋_GB2312" w:eastAsia="仿宋_GB2312"/>
          <w:sz w:val="32"/>
          <w:szCs w:val="32"/>
          <w:u w:val="dotted"/>
        </w:rPr>
        <w:t xml:space="preserve">   </w:t>
      </w:r>
      <w:r>
        <w:rPr>
          <w:rFonts w:hint="eastAsia" w:ascii="仿宋_GB2312" w:eastAsia="仿宋_GB2312"/>
          <w:sz w:val="32"/>
          <w:szCs w:val="32"/>
        </w:rPr>
        <w:t>年</w:t>
      </w:r>
      <w:r>
        <w:rPr>
          <w:rFonts w:hint="eastAsia" w:ascii="仿宋_GB2312" w:eastAsia="仿宋_GB2312"/>
          <w:sz w:val="32"/>
          <w:szCs w:val="32"/>
          <w:u w:val="dotted"/>
        </w:rPr>
        <w:t xml:space="preserve">   </w:t>
      </w:r>
      <w:r>
        <w:rPr>
          <w:rFonts w:hint="eastAsia" w:ascii="仿宋_GB2312" w:eastAsia="仿宋_GB2312"/>
          <w:sz w:val="32"/>
          <w:szCs w:val="32"/>
        </w:rPr>
        <w:t>月</w:t>
      </w:r>
      <w:r>
        <w:rPr>
          <w:rFonts w:hint="eastAsia" w:ascii="仿宋_GB2312" w:eastAsia="仿宋_GB2312"/>
          <w:sz w:val="32"/>
          <w:szCs w:val="32"/>
          <w:u w:val="dotted"/>
        </w:rPr>
        <w:t xml:space="preserve">   </w:t>
      </w:r>
      <w:r>
        <w:rPr>
          <w:rFonts w:hint="eastAsia" w:ascii="仿宋_GB2312" w:eastAsia="仿宋_GB2312"/>
          <w:sz w:val="32"/>
          <w:szCs w:val="32"/>
        </w:rPr>
        <w:t>日,就质疑事项作出了答复/没有在法定期限内作出答复。</w:t>
      </w:r>
    </w:p>
    <w:p w14:paraId="7FAC605E">
      <w:pPr>
        <w:rPr>
          <w:rFonts w:ascii="黑体" w:hAnsi="黑体" w:eastAsia="黑体"/>
          <w:sz w:val="32"/>
          <w:szCs w:val="32"/>
        </w:rPr>
      </w:pPr>
      <w:r>
        <w:rPr>
          <w:rFonts w:hint="eastAsia" w:ascii="黑体" w:hAnsi="黑体" w:eastAsia="黑体"/>
          <w:sz w:val="32"/>
          <w:szCs w:val="32"/>
        </w:rPr>
        <w:t>四、投诉事项具体内容</w:t>
      </w:r>
    </w:p>
    <w:p w14:paraId="4A59D353">
      <w:pPr>
        <w:rPr>
          <w:rFonts w:ascii="仿宋_GB2312" w:eastAsia="仿宋_GB2312"/>
          <w:sz w:val="32"/>
          <w:szCs w:val="32"/>
          <w:u w:val="single"/>
        </w:rPr>
      </w:pPr>
      <w:r>
        <w:rPr>
          <w:rFonts w:hint="eastAsia" w:ascii="仿宋_GB2312" w:eastAsia="仿宋_GB2312"/>
          <w:sz w:val="32"/>
          <w:szCs w:val="32"/>
        </w:rPr>
        <w:t>投诉事项 1：</w:t>
      </w:r>
      <w:r>
        <w:rPr>
          <w:rFonts w:hint="eastAsia" w:ascii="仿宋_GB2312" w:eastAsia="仿宋_GB2312"/>
          <w:sz w:val="32"/>
          <w:szCs w:val="32"/>
          <w:u w:val="dotted"/>
        </w:rPr>
        <w:t xml:space="preserve">                                       </w:t>
      </w:r>
    </w:p>
    <w:p w14:paraId="4779D805">
      <w:pPr>
        <w:rPr>
          <w:rFonts w:ascii="仿宋_GB2312" w:eastAsia="仿宋_GB2312"/>
          <w:sz w:val="32"/>
          <w:szCs w:val="32"/>
        </w:rPr>
      </w:pPr>
      <w:r>
        <w:rPr>
          <w:rFonts w:hint="eastAsia" w:ascii="仿宋_GB2312" w:eastAsia="仿宋_GB2312"/>
          <w:sz w:val="32"/>
          <w:szCs w:val="32"/>
        </w:rPr>
        <w:t>事实依据：</w:t>
      </w:r>
      <w:r>
        <w:rPr>
          <w:rFonts w:hint="eastAsia" w:ascii="仿宋_GB2312" w:eastAsia="仿宋_GB2312"/>
          <w:sz w:val="32"/>
          <w:szCs w:val="32"/>
          <w:u w:val="dotted"/>
        </w:rPr>
        <w:t xml:space="preserve">                                         </w:t>
      </w:r>
    </w:p>
    <w:p w14:paraId="6D8F8392">
      <w:pPr>
        <w:rPr>
          <w:rFonts w:ascii="仿宋_GB2312" w:eastAsia="仿宋_GB2312"/>
          <w:sz w:val="32"/>
          <w:szCs w:val="32"/>
          <w:u w:val="dotted"/>
        </w:rPr>
      </w:pPr>
      <w:r>
        <w:rPr>
          <w:rFonts w:hint="eastAsia" w:ascii="仿宋_GB2312" w:eastAsia="仿宋_GB2312"/>
          <w:sz w:val="32"/>
          <w:szCs w:val="32"/>
          <w:u w:val="dotted"/>
        </w:rPr>
        <w:t xml:space="preserve">                                                      </w:t>
      </w:r>
    </w:p>
    <w:p w14:paraId="131239F6">
      <w:pPr>
        <w:rPr>
          <w:rFonts w:ascii="仿宋_GB2312" w:eastAsia="仿宋_GB2312"/>
          <w:sz w:val="32"/>
          <w:szCs w:val="32"/>
          <w:u w:val="single"/>
        </w:rPr>
      </w:pPr>
      <w:r>
        <w:rPr>
          <w:rFonts w:hint="eastAsia" w:ascii="仿宋_GB2312" w:eastAsia="仿宋_GB2312"/>
          <w:sz w:val="32"/>
          <w:szCs w:val="32"/>
        </w:rPr>
        <w:t>法律依据：</w:t>
      </w:r>
      <w:r>
        <w:rPr>
          <w:rFonts w:hint="eastAsia" w:ascii="仿宋_GB2312" w:eastAsia="仿宋_GB2312"/>
          <w:sz w:val="32"/>
          <w:szCs w:val="32"/>
          <w:u w:val="dotted"/>
        </w:rPr>
        <w:t xml:space="preserve">                                          </w:t>
      </w:r>
    </w:p>
    <w:p w14:paraId="28E800F1">
      <w:pPr>
        <w:rPr>
          <w:rFonts w:ascii="仿宋_GB2312" w:eastAsia="仿宋_GB2312"/>
          <w:sz w:val="32"/>
          <w:szCs w:val="32"/>
          <w:u w:val="dotted"/>
        </w:rPr>
      </w:pPr>
      <w:r>
        <w:rPr>
          <w:rFonts w:hint="eastAsia" w:ascii="仿宋_GB2312" w:eastAsia="仿宋_GB2312"/>
          <w:sz w:val="32"/>
          <w:szCs w:val="32"/>
          <w:u w:val="dotted"/>
        </w:rPr>
        <w:t xml:space="preserve">                                                      </w:t>
      </w:r>
    </w:p>
    <w:p w14:paraId="24723A68">
      <w:pPr>
        <w:rPr>
          <w:rFonts w:ascii="仿宋_GB2312" w:eastAsia="仿宋_GB2312"/>
          <w:sz w:val="32"/>
          <w:szCs w:val="32"/>
        </w:rPr>
      </w:pPr>
      <w:r>
        <w:rPr>
          <w:rFonts w:hint="eastAsia" w:ascii="仿宋_GB2312" w:eastAsia="仿宋_GB2312"/>
          <w:sz w:val="32"/>
          <w:szCs w:val="32"/>
        </w:rPr>
        <w:t>投诉事项2</w:t>
      </w:r>
    </w:p>
    <w:p w14:paraId="2DC05C90">
      <w:pPr>
        <w:rPr>
          <w:rFonts w:ascii="仿宋_GB2312" w:eastAsia="仿宋_GB2312"/>
          <w:sz w:val="32"/>
          <w:szCs w:val="32"/>
          <w:u w:val="dotted"/>
        </w:rPr>
      </w:pPr>
      <w:r>
        <w:rPr>
          <w:rFonts w:hint="eastAsia" w:ascii="仿宋_GB2312" w:eastAsia="仿宋_GB2312"/>
          <w:sz w:val="32"/>
          <w:szCs w:val="32"/>
        </w:rPr>
        <w:t>……</w:t>
      </w:r>
    </w:p>
    <w:p w14:paraId="3E62C481">
      <w:pPr>
        <w:rPr>
          <w:rFonts w:ascii="黑体" w:hAnsi="黑体" w:eastAsia="黑体"/>
          <w:sz w:val="32"/>
          <w:szCs w:val="32"/>
        </w:rPr>
      </w:pPr>
      <w:r>
        <w:rPr>
          <w:rFonts w:hint="eastAsia" w:ascii="黑体" w:hAnsi="黑体" w:eastAsia="黑体"/>
          <w:sz w:val="32"/>
          <w:szCs w:val="32"/>
        </w:rPr>
        <w:t>五、与投诉事项相关的投诉请求</w:t>
      </w:r>
    </w:p>
    <w:p w14:paraId="50D4C0B6">
      <w:pPr>
        <w:rPr>
          <w:rFonts w:ascii="仿宋_GB2312" w:eastAsia="仿宋_GB2312"/>
          <w:sz w:val="32"/>
          <w:szCs w:val="32"/>
        </w:rPr>
      </w:pPr>
      <w:r>
        <w:rPr>
          <w:rFonts w:hint="eastAsia" w:ascii="仿宋_GB2312" w:eastAsia="仿宋_GB2312"/>
          <w:sz w:val="32"/>
          <w:szCs w:val="32"/>
        </w:rPr>
        <w:t>请求：</w:t>
      </w:r>
      <w:r>
        <w:rPr>
          <w:rFonts w:hint="eastAsia" w:ascii="仿宋_GB2312" w:eastAsia="仿宋_GB2312"/>
          <w:sz w:val="32"/>
          <w:szCs w:val="32"/>
          <w:u w:val="dotted"/>
        </w:rPr>
        <w:t xml:space="preserve">                                              </w:t>
      </w:r>
      <w:r>
        <w:rPr>
          <w:rFonts w:hint="eastAsia" w:ascii="仿宋_GB2312" w:eastAsia="仿宋_GB2312"/>
          <w:sz w:val="32"/>
          <w:szCs w:val="32"/>
        </w:rPr>
        <w:t xml:space="preserve"> </w:t>
      </w:r>
    </w:p>
    <w:p w14:paraId="512486D7">
      <w:r>
        <w:rPr>
          <w:rFonts w:hint="eastAsia" w:ascii="仿宋_GB2312" w:eastAsia="仿宋_GB2312"/>
          <w:sz w:val="32"/>
          <w:szCs w:val="32"/>
        </w:rPr>
        <w:t xml:space="preserve">                                            </w:t>
      </w:r>
    </w:p>
    <w:p w14:paraId="324A6A50"/>
    <w:p w14:paraId="70D0325F">
      <w:pPr>
        <w:pStyle w:val="16"/>
      </w:pPr>
    </w:p>
    <w:p w14:paraId="08DE15E3">
      <w:pPr>
        <w:pStyle w:val="24"/>
      </w:pPr>
    </w:p>
    <w:p w14:paraId="7004E15B"/>
    <w:p w14:paraId="52ED5DDF">
      <w:pPr>
        <w:pStyle w:val="16"/>
      </w:pPr>
    </w:p>
    <w:p w14:paraId="4C60DB91">
      <w:pPr>
        <w:pStyle w:val="24"/>
      </w:pPr>
    </w:p>
    <w:p w14:paraId="76566F65"/>
    <w:p w14:paraId="4791858F">
      <w:pPr>
        <w:pStyle w:val="16"/>
      </w:pPr>
    </w:p>
    <w:p w14:paraId="63EFF9F9">
      <w:pPr>
        <w:pStyle w:val="24"/>
      </w:pPr>
    </w:p>
    <w:p w14:paraId="7099B6D8"/>
    <w:p w14:paraId="30196893">
      <w:pPr>
        <w:pStyle w:val="16"/>
      </w:pPr>
    </w:p>
    <w:p w14:paraId="3587D95C">
      <w:pPr>
        <w:pStyle w:val="24"/>
      </w:pPr>
    </w:p>
    <w:p w14:paraId="16D4CD53"/>
    <w:p w14:paraId="33F59733">
      <w:pPr>
        <w:pStyle w:val="16"/>
      </w:pPr>
    </w:p>
    <w:p w14:paraId="6ADFF23C">
      <w:pPr>
        <w:pStyle w:val="24"/>
      </w:pPr>
    </w:p>
    <w:p w14:paraId="742F59F4"/>
    <w:p w14:paraId="31DC623B">
      <w:pPr>
        <w:pStyle w:val="16"/>
      </w:pPr>
    </w:p>
    <w:p w14:paraId="06FCA3B3">
      <w:pPr>
        <w:pStyle w:val="24"/>
      </w:pPr>
    </w:p>
    <w:p w14:paraId="1B2C3A79"/>
    <w:p w14:paraId="63D7BE0B">
      <w:pPr>
        <w:pStyle w:val="16"/>
      </w:pPr>
    </w:p>
    <w:p w14:paraId="385710C1">
      <w:pPr>
        <w:pStyle w:val="24"/>
      </w:pPr>
    </w:p>
    <w:p w14:paraId="3A4489CF"/>
    <w:p w14:paraId="5E1CEE46">
      <w:pPr>
        <w:pStyle w:val="16"/>
      </w:pPr>
    </w:p>
    <w:p w14:paraId="55A0C045">
      <w:pPr>
        <w:pStyle w:val="24"/>
      </w:pPr>
    </w:p>
    <w:p w14:paraId="30D98882"/>
    <w:p w14:paraId="6213F6EB">
      <w:pPr>
        <w:pStyle w:val="16"/>
      </w:pPr>
    </w:p>
    <w:p w14:paraId="16A24E59">
      <w:pPr>
        <w:pStyle w:val="24"/>
      </w:pPr>
    </w:p>
    <w:p w14:paraId="41B9EB4A"/>
    <w:p w14:paraId="03935464">
      <w:pPr>
        <w:pStyle w:val="16"/>
      </w:pPr>
    </w:p>
    <w:p w14:paraId="287758D4">
      <w:pPr>
        <w:pStyle w:val="24"/>
      </w:pPr>
    </w:p>
    <w:p w14:paraId="73516A37"/>
    <w:p w14:paraId="202D5FE3">
      <w:pPr>
        <w:rPr>
          <w:rFonts w:hint="eastAsia" w:ascii="宋体" w:hAnsi="宋体" w:cs="宋体"/>
          <w:sz w:val="24"/>
        </w:rPr>
      </w:pPr>
      <w:r>
        <w:rPr>
          <w:rFonts w:hint="eastAsia" w:ascii="宋体" w:hAnsi="宋体" w:cs="宋体"/>
          <w:sz w:val="24"/>
        </w:rPr>
        <w:br w:type="page"/>
      </w:r>
    </w:p>
    <w:p w14:paraId="5A1D69FE">
      <w:pPr>
        <w:widowControl/>
        <w:spacing w:line="600" w:lineRule="exact"/>
        <w:rPr>
          <w:rFonts w:hint="eastAsia" w:ascii="方正小标宋简体" w:hAnsi="方正小标宋简体" w:eastAsia="方正小标宋简体" w:cs="方正小标宋简体"/>
          <w:kern w:val="0"/>
          <w:sz w:val="44"/>
          <w:szCs w:val="44"/>
        </w:rPr>
      </w:pPr>
      <w:r>
        <w:rPr>
          <w:rFonts w:hint="eastAsia" w:ascii="宋体" w:hAnsi="宋体" w:cs="宋体"/>
          <w:sz w:val="24"/>
        </w:rPr>
        <w:t>附件2</w:t>
      </w:r>
      <w:r>
        <w:rPr>
          <w:rFonts w:hint="eastAsia" w:ascii="宋体" w:hAnsi="宋体" w:cs="宋体"/>
          <w:sz w:val="24"/>
          <w:lang w:val="en-US" w:eastAsia="zh-CN"/>
        </w:rPr>
        <w:t>3</w:t>
      </w:r>
      <w:r>
        <w:rPr>
          <w:rFonts w:hint="eastAsia" w:ascii="宋体" w:hAnsi="宋体" w:cs="宋体"/>
          <w:sz w:val="24"/>
        </w:rPr>
        <w:t>：浙江省集中采购机构考核评价表</w:t>
      </w:r>
    </w:p>
    <w:p w14:paraId="0BF60E70">
      <w:pPr>
        <w:widowControl/>
        <w:spacing w:line="600" w:lineRule="exact"/>
        <w:jc w:val="center"/>
        <w:rPr>
          <w:rFonts w:hint="eastAsia" w:ascii="仿宋_GB2312" w:hAnsi="仿宋_GB2312" w:eastAsia="仿宋_GB2312"/>
          <w:b/>
          <w:kern w:val="0"/>
          <w:sz w:val="24"/>
        </w:rPr>
      </w:pPr>
      <w:r>
        <w:rPr>
          <w:rFonts w:hint="eastAsia" w:ascii="方正小标宋简体" w:hAnsi="方正小标宋简体" w:eastAsia="方正小标宋简体" w:cs="方正小标宋简体"/>
          <w:kern w:val="0"/>
          <w:sz w:val="44"/>
          <w:szCs w:val="44"/>
        </w:rPr>
        <w:t>浙江省集中采购机构考核评价表</w:t>
      </w:r>
    </w:p>
    <w:p w14:paraId="55DCFD5E">
      <w:pPr>
        <w:widowControl/>
        <w:rPr>
          <w:rFonts w:hint="eastAsia" w:ascii="仿宋_GB2312" w:hAnsi="仿宋_GB2312" w:eastAsia="仿宋_GB2312"/>
          <w:kern w:val="0"/>
          <w:sz w:val="24"/>
        </w:rPr>
      </w:pPr>
    </w:p>
    <w:p w14:paraId="192A71CB">
      <w:pPr>
        <w:widowControl/>
        <w:rPr>
          <w:rFonts w:hint="eastAsia" w:ascii="仿宋_GB2312" w:hAnsi="仿宋_GB2312" w:eastAsia="仿宋_GB2312"/>
          <w:kern w:val="0"/>
          <w:sz w:val="24"/>
        </w:rPr>
      </w:pPr>
      <w:r>
        <w:rPr>
          <w:rFonts w:hint="eastAsia" w:ascii="仿宋_GB2312" w:hAnsi="仿宋_GB2312" w:eastAsia="仿宋_GB2312"/>
          <w:kern w:val="0"/>
          <w:sz w:val="24"/>
        </w:rPr>
        <w:t>被考核集中采购机构名称：金华市公共资源交易中心东阳分中心</w:t>
      </w:r>
    </w:p>
    <w:tbl>
      <w:tblPr>
        <w:tblStyle w:val="30"/>
        <w:tblW w:w="8996" w:type="dxa"/>
        <w:tblInd w:w="0" w:type="dxa"/>
        <w:tblLayout w:type="fixed"/>
        <w:tblCellMar>
          <w:top w:w="0" w:type="dxa"/>
          <w:left w:w="108" w:type="dxa"/>
          <w:bottom w:w="0" w:type="dxa"/>
          <w:right w:w="108" w:type="dxa"/>
        </w:tblCellMar>
      </w:tblPr>
      <w:tblGrid>
        <w:gridCol w:w="1576"/>
        <w:gridCol w:w="1450"/>
        <w:gridCol w:w="891"/>
        <w:gridCol w:w="1124"/>
        <w:gridCol w:w="781"/>
        <w:gridCol w:w="634"/>
        <w:gridCol w:w="635"/>
        <w:gridCol w:w="634"/>
        <w:gridCol w:w="634"/>
        <w:gridCol w:w="637"/>
      </w:tblGrid>
      <w:tr w14:paraId="2E0164A6">
        <w:tblPrEx>
          <w:tblCellMar>
            <w:top w:w="0" w:type="dxa"/>
            <w:left w:w="108" w:type="dxa"/>
            <w:bottom w:w="0" w:type="dxa"/>
            <w:right w:w="108" w:type="dxa"/>
          </w:tblCellMar>
        </w:tblPrEx>
        <w:trPr>
          <w:trHeight w:val="733" w:hRule="atLeast"/>
        </w:trPr>
        <w:tc>
          <w:tcPr>
            <w:tcW w:w="1576" w:type="dxa"/>
            <w:tcBorders>
              <w:top w:val="single" w:color="000000" w:sz="4" w:space="0"/>
              <w:left w:val="single" w:color="000000" w:sz="4" w:space="0"/>
              <w:bottom w:val="single" w:color="000000" w:sz="4" w:space="0"/>
              <w:right w:val="single" w:color="000000" w:sz="4" w:space="0"/>
            </w:tcBorders>
            <w:noWrap w:val="0"/>
            <w:vAlign w:val="center"/>
          </w:tcPr>
          <w:p w14:paraId="26B478ED">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填表人类别</w:t>
            </w:r>
          </w:p>
        </w:tc>
        <w:tc>
          <w:tcPr>
            <w:tcW w:w="7420" w:type="dxa"/>
            <w:gridSpan w:val="9"/>
            <w:tcBorders>
              <w:top w:val="single" w:color="000000" w:sz="4" w:space="0"/>
              <w:left w:val="nil"/>
              <w:bottom w:val="single" w:color="000000" w:sz="4" w:space="0"/>
              <w:right w:val="single" w:color="000000" w:sz="4" w:space="0"/>
            </w:tcBorders>
            <w:noWrap w:val="0"/>
            <w:vAlign w:val="center"/>
          </w:tcPr>
          <w:p w14:paraId="63AEF1C1">
            <w:pPr>
              <w:widowControl/>
              <w:rPr>
                <w:rFonts w:hint="eastAsia" w:ascii="仿宋_GB2312" w:hAnsi="仿宋_GB2312" w:eastAsia="仿宋_GB2312"/>
                <w:kern w:val="0"/>
                <w:sz w:val="24"/>
              </w:rPr>
            </w:pPr>
            <w:r>
              <w:rPr>
                <w:rFonts w:hint="eastAsia" w:ascii="仿宋_GB2312" w:hAnsi="仿宋_GB2312" w:eastAsia="仿宋_GB2312"/>
                <w:kern w:val="0"/>
                <w:sz w:val="24"/>
              </w:rPr>
              <w:t xml:space="preserve">□财政部门  □采购单位  </w:t>
            </w:r>
            <w:r>
              <w:rPr>
                <w:rFonts w:hint="eastAsia" w:ascii="仿宋_GB2312" w:hAnsi="仿宋_GB2312" w:eastAsia="仿宋_GB2312"/>
                <w:kern w:val="0"/>
                <w:sz w:val="24"/>
              </w:rPr>
              <w:sym w:font="Wingdings 2" w:char="0052"/>
            </w:r>
            <w:r>
              <w:rPr>
                <w:rFonts w:hint="eastAsia" w:ascii="仿宋_GB2312" w:hAnsi="仿宋_GB2312" w:eastAsia="仿宋_GB2312"/>
                <w:kern w:val="0"/>
                <w:sz w:val="24"/>
              </w:rPr>
              <w:t xml:space="preserve">供应商    </w:t>
            </w:r>
          </w:p>
          <w:p w14:paraId="38889EB2">
            <w:pPr>
              <w:widowControl/>
              <w:rPr>
                <w:rFonts w:hint="eastAsia" w:ascii="仿宋_GB2312" w:hAnsi="仿宋_GB2312" w:eastAsia="仿宋_GB2312"/>
                <w:kern w:val="0"/>
                <w:sz w:val="24"/>
              </w:rPr>
            </w:pPr>
            <w:r>
              <w:rPr>
                <w:rFonts w:hint="eastAsia" w:ascii="仿宋_GB2312" w:hAnsi="仿宋_GB2312" w:eastAsia="仿宋_GB2312"/>
                <w:kern w:val="0"/>
                <w:sz w:val="24"/>
              </w:rPr>
              <w:t>□专家      □其他</w:t>
            </w:r>
          </w:p>
        </w:tc>
      </w:tr>
      <w:tr w14:paraId="3A7811C5">
        <w:tblPrEx>
          <w:tblCellMar>
            <w:top w:w="0" w:type="dxa"/>
            <w:left w:w="108" w:type="dxa"/>
            <w:bottom w:w="0" w:type="dxa"/>
            <w:right w:w="108" w:type="dxa"/>
          </w:tblCellMar>
        </w:tblPrEx>
        <w:trPr>
          <w:trHeight w:val="542" w:hRule="atLeast"/>
        </w:trPr>
        <w:tc>
          <w:tcPr>
            <w:tcW w:w="1576" w:type="dxa"/>
            <w:tcBorders>
              <w:top w:val="single" w:color="000000" w:sz="4" w:space="0"/>
              <w:left w:val="single" w:color="000000" w:sz="4" w:space="0"/>
              <w:bottom w:val="single" w:color="000000" w:sz="4" w:space="0"/>
              <w:right w:val="single" w:color="000000" w:sz="4" w:space="0"/>
            </w:tcBorders>
            <w:noWrap w:val="0"/>
            <w:vAlign w:val="center"/>
          </w:tcPr>
          <w:p w14:paraId="1FD68EF5">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填表人名称</w:t>
            </w:r>
          </w:p>
        </w:tc>
        <w:tc>
          <w:tcPr>
            <w:tcW w:w="3465" w:type="dxa"/>
            <w:gridSpan w:val="3"/>
            <w:tcBorders>
              <w:top w:val="single" w:color="000000" w:sz="4" w:space="0"/>
              <w:left w:val="nil"/>
              <w:bottom w:val="single" w:color="000000" w:sz="4" w:space="0"/>
              <w:right w:val="single" w:color="000000" w:sz="4" w:space="0"/>
            </w:tcBorders>
            <w:noWrap w:val="0"/>
            <w:vAlign w:val="center"/>
          </w:tcPr>
          <w:p w14:paraId="72EE60C7">
            <w:pPr>
              <w:widowControl/>
              <w:jc w:val="center"/>
              <w:rPr>
                <w:rFonts w:hint="eastAsia" w:ascii="仿宋_GB2312" w:hAnsi="仿宋_GB2312" w:eastAsia="仿宋_GB2312"/>
                <w:kern w:val="0"/>
                <w:sz w:val="24"/>
              </w:rPr>
            </w:pPr>
          </w:p>
        </w:tc>
        <w:tc>
          <w:tcPr>
            <w:tcW w:w="781" w:type="dxa"/>
            <w:tcBorders>
              <w:top w:val="single" w:color="000000" w:sz="4" w:space="0"/>
              <w:left w:val="nil"/>
              <w:bottom w:val="single" w:color="000000" w:sz="4" w:space="0"/>
              <w:right w:val="single" w:color="000000" w:sz="4" w:space="0"/>
            </w:tcBorders>
            <w:noWrap w:val="0"/>
            <w:vAlign w:val="center"/>
          </w:tcPr>
          <w:p w14:paraId="1E1FC04B">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地址</w:t>
            </w:r>
          </w:p>
        </w:tc>
        <w:tc>
          <w:tcPr>
            <w:tcW w:w="3174" w:type="dxa"/>
            <w:gridSpan w:val="5"/>
            <w:tcBorders>
              <w:top w:val="single" w:color="000000" w:sz="4" w:space="0"/>
              <w:left w:val="nil"/>
              <w:bottom w:val="single" w:color="000000" w:sz="4" w:space="0"/>
              <w:right w:val="single" w:color="000000" w:sz="4" w:space="0"/>
            </w:tcBorders>
            <w:noWrap w:val="0"/>
            <w:vAlign w:val="center"/>
          </w:tcPr>
          <w:p w14:paraId="76E8F8F5">
            <w:pPr>
              <w:widowControl/>
              <w:jc w:val="center"/>
              <w:rPr>
                <w:rFonts w:ascii="仿宋_GB2312" w:hAnsi="仿宋_GB2312" w:eastAsia="仿宋_GB2312"/>
                <w:kern w:val="0"/>
                <w:sz w:val="24"/>
              </w:rPr>
            </w:pPr>
          </w:p>
        </w:tc>
      </w:tr>
      <w:tr w14:paraId="29929FEA">
        <w:tblPrEx>
          <w:tblCellMar>
            <w:top w:w="0" w:type="dxa"/>
            <w:left w:w="108" w:type="dxa"/>
            <w:bottom w:w="0" w:type="dxa"/>
            <w:right w:w="108" w:type="dxa"/>
          </w:tblCellMar>
        </w:tblPrEx>
        <w:trPr>
          <w:trHeight w:val="1250" w:hRule="atLeast"/>
        </w:trPr>
        <w:tc>
          <w:tcPr>
            <w:tcW w:w="1576" w:type="dxa"/>
            <w:tcBorders>
              <w:top w:val="single" w:color="000000" w:sz="4" w:space="0"/>
              <w:left w:val="single" w:color="000000" w:sz="4" w:space="0"/>
              <w:bottom w:val="single" w:color="000000" w:sz="4" w:space="0"/>
              <w:right w:val="single" w:color="000000" w:sz="4" w:space="0"/>
            </w:tcBorders>
            <w:noWrap w:val="0"/>
            <w:vAlign w:val="center"/>
          </w:tcPr>
          <w:p w14:paraId="32065AEA">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联系人</w:t>
            </w:r>
          </w:p>
        </w:tc>
        <w:tc>
          <w:tcPr>
            <w:tcW w:w="1450" w:type="dxa"/>
            <w:tcBorders>
              <w:top w:val="single" w:color="000000" w:sz="4" w:space="0"/>
              <w:left w:val="nil"/>
              <w:bottom w:val="single" w:color="000000" w:sz="4" w:space="0"/>
              <w:right w:val="single" w:color="000000" w:sz="4" w:space="0"/>
            </w:tcBorders>
            <w:noWrap w:val="0"/>
            <w:vAlign w:val="center"/>
          </w:tcPr>
          <w:p w14:paraId="71CC4250">
            <w:pPr>
              <w:widowControl/>
              <w:jc w:val="center"/>
              <w:rPr>
                <w:rFonts w:hint="eastAsia" w:ascii="仿宋_GB2312" w:hAnsi="仿宋_GB2312" w:eastAsia="仿宋_GB2312"/>
                <w:kern w:val="0"/>
                <w:sz w:val="24"/>
              </w:rPr>
            </w:pPr>
          </w:p>
        </w:tc>
        <w:tc>
          <w:tcPr>
            <w:tcW w:w="891" w:type="dxa"/>
            <w:tcBorders>
              <w:top w:val="single" w:color="000000" w:sz="4" w:space="0"/>
              <w:left w:val="nil"/>
              <w:bottom w:val="single" w:color="000000" w:sz="4" w:space="0"/>
              <w:right w:val="single" w:color="000000" w:sz="4" w:space="0"/>
            </w:tcBorders>
            <w:noWrap w:val="0"/>
            <w:vAlign w:val="center"/>
          </w:tcPr>
          <w:p w14:paraId="734BAD52">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电话</w:t>
            </w:r>
          </w:p>
        </w:tc>
        <w:tc>
          <w:tcPr>
            <w:tcW w:w="1905" w:type="dxa"/>
            <w:gridSpan w:val="2"/>
            <w:tcBorders>
              <w:top w:val="single" w:color="000000" w:sz="4" w:space="0"/>
              <w:left w:val="nil"/>
              <w:bottom w:val="single" w:color="000000" w:sz="4" w:space="0"/>
              <w:right w:val="single" w:color="000000" w:sz="4" w:space="0"/>
            </w:tcBorders>
            <w:noWrap w:val="0"/>
            <w:vAlign w:val="center"/>
          </w:tcPr>
          <w:p w14:paraId="5A0D15EB">
            <w:pPr>
              <w:widowControl/>
              <w:jc w:val="center"/>
              <w:rPr>
                <w:rFonts w:hint="eastAsia" w:ascii="仿宋_GB2312" w:hAnsi="仿宋_GB2312" w:eastAsia="仿宋_GB2312"/>
                <w:kern w:val="0"/>
                <w:sz w:val="24"/>
              </w:rPr>
            </w:pPr>
          </w:p>
        </w:tc>
        <w:tc>
          <w:tcPr>
            <w:tcW w:w="1269" w:type="dxa"/>
            <w:gridSpan w:val="2"/>
            <w:tcBorders>
              <w:top w:val="single" w:color="000000" w:sz="4" w:space="0"/>
              <w:left w:val="nil"/>
              <w:bottom w:val="single" w:color="000000" w:sz="4" w:space="0"/>
              <w:right w:val="single" w:color="000000" w:sz="4" w:space="0"/>
            </w:tcBorders>
            <w:noWrap w:val="0"/>
            <w:vAlign w:val="center"/>
          </w:tcPr>
          <w:p w14:paraId="7C100200">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传真</w:t>
            </w:r>
          </w:p>
        </w:tc>
        <w:tc>
          <w:tcPr>
            <w:tcW w:w="1905" w:type="dxa"/>
            <w:gridSpan w:val="3"/>
            <w:tcBorders>
              <w:top w:val="single" w:color="000000" w:sz="4" w:space="0"/>
              <w:left w:val="nil"/>
              <w:bottom w:val="single" w:color="000000" w:sz="4" w:space="0"/>
              <w:right w:val="single" w:color="000000" w:sz="4" w:space="0"/>
            </w:tcBorders>
            <w:noWrap w:val="0"/>
            <w:vAlign w:val="center"/>
          </w:tcPr>
          <w:p w14:paraId="6A66895A">
            <w:pPr>
              <w:widowControl/>
              <w:jc w:val="center"/>
              <w:rPr>
                <w:rFonts w:hint="eastAsia" w:ascii="仿宋_GB2312" w:hAnsi="仿宋_GB2312" w:eastAsia="仿宋_GB2312"/>
                <w:kern w:val="0"/>
                <w:sz w:val="24"/>
              </w:rPr>
            </w:pPr>
          </w:p>
        </w:tc>
      </w:tr>
      <w:tr w14:paraId="52C349FD">
        <w:tblPrEx>
          <w:tblCellMar>
            <w:top w:w="0" w:type="dxa"/>
            <w:left w:w="108" w:type="dxa"/>
            <w:bottom w:w="0" w:type="dxa"/>
            <w:right w:w="108" w:type="dxa"/>
          </w:tblCellMar>
        </w:tblPrEx>
        <w:trPr>
          <w:cantSplit/>
          <w:trHeight w:val="458" w:hRule="atLeast"/>
        </w:trPr>
        <w:tc>
          <w:tcPr>
            <w:tcW w:w="1576" w:type="dxa"/>
            <w:vMerge w:val="restart"/>
            <w:tcBorders>
              <w:top w:val="nil"/>
              <w:left w:val="single" w:color="000000" w:sz="4" w:space="0"/>
              <w:bottom w:val="single" w:color="000000" w:sz="4" w:space="0"/>
              <w:right w:val="single" w:color="000000" w:sz="4" w:space="0"/>
            </w:tcBorders>
            <w:shd w:val="clear" w:color="auto" w:fill="auto"/>
            <w:noWrap w:val="0"/>
            <w:vAlign w:val="center"/>
          </w:tcPr>
          <w:p w14:paraId="0543F7D2">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对集中采购</w:t>
            </w:r>
          </w:p>
          <w:p w14:paraId="3D007D4F">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机构的评价</w:t>
            </w:r>
          </w:p>
          <w:p w14:paraId="284C1EE1">
            <w:pPr>
              <w:widowControl/>
              <w:jc w:val="center"/>
              <w:rPr>
                <w:rFonts w:hint="eastAsia" w:ascii="仿宋_GB2312" w:hAnsi="仿宋_GB2312" w:eastAsia="仿宋_GB2312"/>
                <w:kern w:val="0"/>
                <w:sz w:val="24"/>
              </w:rPr>
            </w:pPr>
          </w:p>
        </w:tc>
        <w:tc>
          <w:tcPr>
            <w:tcW w:w="4246" w:type="dxa"/>
            <w:gridSpan w:val="4"/>
            <w:tcBorders>
              <w:top w:val="single" w:color="000000" w:sz="4" w:space="0"/>
              <w:left w:val="nil"/>
              <w:bottom w:val="single" w:color="000000" w:sz="4" w:space="0"/>
              <w:right w:val="single" w:color="000000" w:sz="4" w:space="0"/>
            </w:tcBorders>
            <w:shd w:val="clear" w:color="auto" w:fill="FFFFFF"/>
            <w:noWrap w:val="0"/>
            <w:vAlign w:val="center"/>
          </w:tcPr>
          <w:p w14:paraId="55BBB695">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项  目</w:t>
            </w:r>
          </w:p>
        </w:tc>
        <w:tc>
          <w:tcPr>
            <w:tcW w:w="634" w:type="dxa"/>
            <w:tcBorders>
              <w:top w:val="single" w:color="000000" w:sz="4" w:space="0"/>
              <w:left w:val="nil"/>
              <w:bottom w:val="single" w:color="000000" w:sz="4" w:space="0"/>
              <w:right w:val="single" w:color="000000" w:sz="4" w:space="0"/>
            </w:tcBorders>
            <w:noWrap w:val="0"/>
            <w:vAlign w:val="center"/>
          </w:tcPr>
          <w:p w14:paraId="68BD8C13">
            <w:pPr>
              <w:widowControl/>
              <w:rPr>
                <w:rFonts w:hint="eastAsia" w:ascii="仿宋_GB2312" w:hAnsi="仿宋_GB2312" w:eastAsia="仿宋_GB2312"/>
                <w:kern w:val="0"/>
                <w:sz w:val="24"/>
              </w:rPr>
            </w:pPr>
            <w:r>
              <w:rPr>
                <w:rFonts w:hint="eastAsia" w:ascii="仿宋_GB2312" w:hAnsi="仿宋_GB2312" w:eastAsia="仿宋_GB2312"/>
                <w:kern w:val="0"/>
                <w:sz w:val="24"/>
              </w:rPr>
              <w:t>很好</w:t>
            </w:r>
          </w:p>
        </w:tc>
        <w:tc>
          <w:tcPr>
            <w:tcW w:w="635" w:type="dxa"/>
            <w:tcBorders>
              <w:top w:val="single" w:color="000000" w:sz="4" w:space="0"/>
              <w:left w:val="nil"/>
              <w:bottom w:val="single" w:color="000000" w:sz="4" w:space="0"/>
              <w:right w:val="single" w:color="000000" w:sz="4" w:space="0"/>
            </w:tcBorders>
            <w:noWrap w:val="0"/>
            <w:vAlign w:val="center"/>
          </w:tcPr>
          <w:p w14:paraId="45587076">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较好</w:t>
            </w:r>
          </w:p>
        </w:tc>
        <w:tc>
          <w:tcPr>
            <w:tcW w:w="634" w:type="dxa"/>
            <w:tcBorders>
              <w:top w:val="single" w:color="000000" w:sz="4" w:space="0"/>
              <w:left w:val="nil"/>
              <w:bottom w:val="single" w:color="000000" w:sz="4" w:space="0"/>
              <w:right w:val="single" w:color="000000" w:sz="4" w:space="0"/>
            </w:tcBorders>
            <w:noWrap w:val="0"/>
            <w:vAlign w:val="center"/>
          </w:tcPr>
          <w:p w14:paraId="45EEC5C6">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一般</w:t>
            </w:r>
          </w:p>
        </w:tc>
        <w:tc>
          <w:tcPr>
            <w:tcW w:w="634" w:type="dxa"/>
            <w:tcBorders>
              <w:top w:val="single" w:color="000000" w:sz="4" w:space="0"/>
              <w:left w:val="nil"/>
              <w:bottom w:val="single" w:color="000000" w:sz="4" w:space="0"/>
              <w:right w:val="single" w:color="000000" w:sz="4" w:space="0"/>
            </w:tcBorders>
            <w:noWrap w:val="0"/>
            <w:vAlign w:val="center"/>
          </w:tcPr>
          <w:p w14:paraId="3DC9688C">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较差</w:t>
            </w:r>
          </w:p>
        </w:tc>
        <w:tc>
          <w:tcPr>
            <w:tcW w:w="637" w:type="dxa"/>
            <w:tcBorders>
              <w:top w:val="single" w:color="000000" w:sz="4" w:space="0"/>
              <w:left w:val="nil"/>
              <w:bottom w:val="single" w:color="000000" w:sz="4" w:space="0"/>
              <w:right w:val="single" w:color="000000" w:sz="4" w:space="0"/>
            </w:tcBorders>
            <w:noWrap w:val="0"/>
            <w:vAlign w:val="center"/>
          </w:tcPr>
          <w:p w14:paraId="696C0EBE">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很差</w:t>
            </w:r>
          </w:p>
        </w:tc>
      </w:tr>
      <w:tr w14:paraId="0B7C2B60">
        <w:tblPrEx>
          <w:tblCellMar>
            <w:top w:w="0" w:type="dxa"/>
            <w:left w:w="108" w:type="dxa"/>
            <w:bottom w:w="0" w:type="dxa"/>
            <w:right w:w="108" w:type="dxa"/>
          </w:tblCellMar>
        </w:tblPrEx>
        <w:trPr>
          <w:cantSplit/>
          <w:trHeight w:val="604" w:hRule="atLeast"/>
        </w:trPr>
        <w:tc>
          <w:tcPr>
            <w:tcW w:w="1576"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3B77CEF2">
            <w:pPr>
              <w:widowControl/>
              <w:jc w:val="left"/>
              <w:rPr>
                <w:rFonts w:hint="eastAsia" w:ascii="仿宋_GB2312" w:hAnsi="仿宋_GB2312" w:eastAsia="仿宋_GB2312"/>
                <w:kern w:val="0"/>
                <w:sz w:val="24"/>
              </w:rPr>
            </w:pPr>
          </w:p>
        </w:tc>
        <w:tc>
          <w:tcPr>
            <w:tcW w:w="4246" w:type="dxa"/>
            <w:gridSpan w:val="4"/>
            <w:tcBorders>
              <w:top w:val="single" w:color="000000" w:sz="4" w:space="0"/>
              <w:left w:val="nil"/>
              <w:bottom w:val="single" w:color="000000" w:sz="4" w:space="0"/>
              <w:right w:val="single" w:color="000000" w:sz="4" w:space="0"/>
            </w:tcBorders>
            <w:shd w:val="clear" w:color="auto" w:fill="FFFFFF"/>
            <w:noWrap w:val="0"/>
            <w:vAlign w:val="center"/>
          </w:tcPr>
          <w:p w14:paraId="14CB8A14">
            <w:pPr>
              <w:widowControl/>
              <w:rPr>
                <w:rFonts w:hint="eastAsia" w:ascii="仿宋_GB2312" w:hAnsi="仿宋_GB2312" w:eastAsia="仿宋_GB2312"/>
                <w:kern w:val="0"/>
                <w:sz w:val="24"/>
              </w:rPr>
            </w:pPr>
            <w:r>
              <w:rPr>
                <w:rFonts w:hint="eastAsia" w:ascii="仿宋_GB2312" w:hAnsi="仿宋_GB2312" w:eastAsia="仿宋_GB2312"/>
                <w:kern w:val="0"/>
                <w:sz w:val="24"/>
              </w:rPr>
              <w:t>政策理论水平：是否严格执行政府采购法律、法规和规章制度等（2分）</w:t>
            </w:r>
          </w:p>
        </w:tc>
        <w:tc>
          <w:tcPr>
            <w:tcW w:w="634" w:type="dxa"/>
            <w:tcBorders>
              <w:top w:val="single" w:color="000000" w:sz="4" w:space="0"/>
              <w:left w:val="nil"/>
              <w:bottom w:val="single" w:color="000000" w:sz="4" w:space="0"/>
              <w:right w:val="single" w:color="000000" w:sz="4" w:space="0"/>
            </w:tcBorders>
            <w:noWrap w:val="0"/>
            <w:vAlign w:val="center"/>
          </w:tcPr>
          <w:p w14:paraId="47FA4DA2">
            <w:pPr>
              <w:widowControl/>
              <w:jc w:val="center"/>
              <w:rPr>
                <w:rFonts w:ascii="仿宋_GB2312" w:hAnsi="仿宋_GB2312" w:eastAsia="仿宋_GB2312"/>
                <w:kern w:val="0"/>
                <w:sz w:val="24"/>
              </w:rPr>
            </w:pPr>
            <w:r>
              <w:rPr>
                <w:rFonts w:hint="eastAsia" w:ascii="仿宋_GB2312" w:hAnsi="仿宋_GB2312" w:eastAsia="仿宋_GB2312"/>
                <w:kern w:val="0"/>
                <w:sz w:val="24"/>
              </w:rPr>
              <w:t>2</w:t>
            </w:r>
          </w:p>
        </w:tc>
        <w:tc>
          <w:tcPr>
            <w:tcW w:w="635" w:type="dxa"/>
            <w:tcBorders>
              <w:top w:val="single" w:color="000000" w:sz="4" w:space="0"/>
              <w:left w:val="nil"/>
              <w:bottom w:val="single" w:color="000000" w:sz="4" w:space="0"/>
              <w:right w:val="single" w:color="000000" w:sz="4" w:space="0"/>
            </w:tcBorders>
            <w:noWrap w:val="0"/>
            <w:vAlign w:val="center"/>
          </w:tcPr>
          <w:p w14:paraId="6528E188">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6E781D20">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35E55461">
            <w:pPr>
              <w:widowControl/>
              <w:jc w:val="center"/>
              <w:rPr>
                <w:rFonts w:hint="eastAsia" w:ascii="仿宋_GB2312" w:hAnsi="仿宋_GB2312" w:eastAsia="仿宋_GB2312"/>
                <w:kern w:val="0"/>
                <w:sz w:val="24"/>
              </w:rPr>
            </w:pPr>
          </w:p>
        </w:tc>
        <w:tc>
          <w:tcPr>
            <w:tcW w:w="637" w:type="dxa"/>
            <w:tcBorders>
              <w:top w:val="single" w:color="000000" w:sz="4" w:space="0"/>
              <w:left w:val="nil"/>
              <w:bottom w:val="single" w:color="000000" w:sz="4" w:space="0"/>
              <w:right w:val="single" w:color="000000" w:sz="4" w:space="0"/>
            </w:tcBorders>
            <w:noWrap w:val="0"/>
            <w:vAlign w:val="center"/>
          </w:tcPr>
          <w:p w14:paraId="0A49773C">
            <w:pPr>
              <w:widowControl/>
              <w:jc w:val="center"/>
              <w:rPr>
                <w:rFonts w:hint="eastAsia" w:ascii="仿宋_GB2312" w:hAnsi="仿宋_GB2312" w:eastAsia="仿宋_GB2312"/>
                <w:kern w:val="0"/>
                <w:sz w:val="24"/>
              </w:rPr>
            </w:pPr>
          </w:p>
        </w:tc>
      </w:tr>
      <w:tr w14:paraId="6D58FC57">
        <w:tblPrEx>
          <w:tblCellMar>
            <w:top w:w="0" w:type="dxa"/>
            <w:left w:w="108" w:type="dxa"/>
            <w:bottom w:w="0" w:type="dxa"/>
            <w:right w:w="108" w:type="dxa"/>
          </w:tblCellMar>
        </w:tblPrEx>
        <w:trPr>
          <w:cantSplit/>
          <w:trHeight w:val="496" w:hRule="atLeast"/>
        </w:trPr>
        <w:tc>
          <w:tcPr>
            <w:tcW w:w="1576"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787B0676">
            <w:pPr>
              <w:widowControl/>
              <w:jc w:val="left"/>
              <w:rPr>
                <w:rFonts w:hint="eastAsia" w:ascii="仿宋_GB2312" w:hAnsi="仿宋_GB2312" w:eastAsia="仿宋_GB2312"/>
                <w:kern w:val="0"/>
                <w:sz w:val="24"/>
              </w:rPr>
            </w:pPr>
          </w:p>
        </w:tc>
        <w:tc>
          <w:tcPr>
            <w:tcW w:w="4246" w:type="dxa"/>
            <w:gridSpan w:val="4"/>
            <w:tcBorders>
              <w:top w:val="single" w:color="000000" w:sz="4" w:space="0"/>
              <w:left w:val="nil"/>
              <w:bottom w:val="single" w:color="000000" w:sz="4" w:space="0"/>
              <w:right w:val="single" w:color="000000" w:sz="4" w:space="0"/>
            </w:tcBorders>
            <w:shd w:val="clear" w:color="auto" w:fill="FFFFFF"/>
            <w:noWrap w:val="0"/>
            <w:vAlign w:val="center"/>
          </w:tcPr>
          <w:p w14:paraId="7C90D3BC">
            <w:pPr>
              <w:widowControl/>
              <w:rPr>
                <w:rFonts w:hint="eastAsia" w:ascii="仿宋_GB2312" w:hAnsi="仿宋_GB2312" w:eastAsia="仿宋_GB2312"/>
                <w:kern w:val="0"/>
                <w:sz w:val="24"/>
              </w:rPr>
            </w:pPr>
            <w:r>
              <w:rPr>
                <w:rFonts w:hint="eastAsia" w:ascii="仿宋_GB2312" w:hAnsi="仿宋_GB2312" w:eastAsia="仿宋_GB2312"/>
                <w:kern w:val="0"/>
                <w:sz w:val="24"/>
              </w:rPr>
              <w:t>业务操作水平：操作程序是否规范，采购行为、过程、结果是否公开、公平、公正，采购组织管理是否规范严谨等（2分）</w:t>
            </w:r>
          </w:p>
        </w:tc>
        <w:tc>
          <w:tcPr>
            <w:tcW w:w="634" w:type="dxa"/>
            <w:tcBorders>
              <w:top w:val="single" w:color="000000" w:sz="4" w:space="0"/>
              <w:left w:val="nil"/>
              <w:bottom w:val="single" w:color="000000" w:sz="4" w:space="0"/>
              <w:right w:val="single" w:color="000000" w:sz="4" w:space="0"/>
            </w:tcBorders>
            <w:noWrap w:val="0"/>
            <w:vAlign w:val="center"/>
          </w:tcPr>
          <w:p w14:paraId="2E46CD7C">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2</w:t>
            </w:r>
          </w:p>
        </w:tc>
        <w:tc>
          <w:tcPr>
            <w:tcW w:w="635" w:type="dxa"/>
            <w:tcBorders>
              <w:top w:val="single" w:color="000000" w:sz="4" w:space="0"/>
              <w:left w:val="nil"/>
              <w:bottom w:val="single" w:color="000000" w:sz="4" w:space="0"/>
              <w:right w:val="single" w:color="000000" w:sz="4" w:space="0"/>
            </w:tcBorders>
            <w:noWrap w:val="0"/>
            <w:vAlign w:val="center"/>
          </w:tcPr>
          <w:p w14:paraId="786EBFDE">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07590FED">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31E27480">
            <w:pPr>
              <w:widowControl/>
              <w:jc w:val="center"/>
              <w:rPr>
                <w:rFonts w:hint="eastAsia" w:ascii="仿宋_GB2312" w:hAnsi="仿宋_GB2312" w:eastAsia="仿宋_GB2312"/>
                <w:kern w:val="0"/>
                <w:sz w:val="24"/>
              </w:rPr>
            </w:pPr>
          </w:p>
        </w:tc>
        <w:tc>
          <w:tcPr>
            <w:tcW w:w="637" w:type="dxa"/>
            <w:tcBorders>
              <w:top w:val="single" w:color="000000" w:sz="4" w:space="0"/>
              <w:left w:val="nil"/>
              <w:bottom w:val="single" w:color="000000" w:sz="4" w:space="0"/>
              <w:right w:val="single" w:color="000000" w:sz="4" w:space="0"/>
            </w:tcBorders>
            <w:noWrap w:val="0"/>
            <w:vAlign w:val="center"/>
          </w:tcPr>
          <w:p w14:paraId="325B4FB3">
            <w:pPr>
              <w:widowControl/>
              <w:jc w:val="center"/>
              <w:rPr>
                <w:rFonts w:hint="eastAsia" w:ascii="仿宋_GB2312" w:hAnsi="仿宋_GB2312" w:eastAsia="仿宋_GB2312"/>
                <w:kern w:val="0"/>
                <w:sz w:val="24"/>
              </w:rPr>
            </w:pPr>
          </w:p>
        </w:tc>
      </w:tr>
      <w:tr w14:paraId="432054C7">
        <w:tblPrEx>
          <w:tblCellMar>
            <w:top w:w="0" w:type="dxa"/>
            <w:left w:w="108" w:type="dxa"/>
            <w:bottom w:w="0" w:type="dxa"/>
            <w:right w:w="108" w:type="dxa"/>
          </w:tblCellMar>
        </w:tblPrEx>
        <w:trPr>
          <w:cantSplit/>
          <w:trHeight w:val="564" w:hRule="atLeast"/>
        </w:trPr>
        <w:tc>
          <w:tcPr>
            <w:tcW w:w="1576"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5474AC09">
            <w:pPr>
              <w:widowControl/>
              <w:jc w:val="left"/>
              <w:rPr>
                <w:rFonts w:hint="eastAsia" w:ascii="仿宋_GB2312" w:hAnsi="仿宋_GB2312" w:eastAsia="仿宋_GB2312"/>
                <w:kern w:val="0"/>
                <w:sz w:val="24"/>
              </w:rPr>
            </w:pPr>
          </w:p>
        </w:tc>
        <w:tc>
          <w:tcPr>
            <w:tcW w:w="4246" w:type="dxa"/>
            <w:gridSpan w:val="4"/>
            <w:tcBorders>
              <w:top w:val="single" w:color="000000" w:sz="4" w:space="0"/>
              <w:left w:val="nil"/>
              <w:bottom w:val="single" w:color="000000" w:sz="4" w:space="0"/>
              <w:right w:val="single" w:color="000000" w:sz="4" w:space="0"/>
            </w:tcBorders>
            <w:shd w:val="clear" w:color="auto" w:fill="FFFFFF"/>
            <w:noWrap w:val="0"/>
            <w:vAlign w:val="center"/>
          </w:tcPr>
          <w:p w14:paraId="0CFDF3B7">
            <w:pPr>
              <w:widowControl/>
              <w:rPr>
                <w:rFonts w:hint="eastAsia" w:ascii="仿宋_GB2312" w:hAnsi="仿宋_GB2312" w:eastAsia="仿宋_GB2312"/>
                <w:kern w:val="0"/>
                <w:sz w:val="24"/>
              </w:rPr>
            </w:pPr>
            <w:r>
              <w:rPr>
                <w:rFonts w:hint="eastAsia" w:ascii="仿宋_GB2312" w:hAnsi="仿宋_GB2312" w:eastAsia="仿宋_GB2312"/>
                <w:kern w:val="0"/>
                <w:sz w:val="24"/>
              </w:rPr>
              <w:t>采购效率：是否及时组织采购、是否公开承诺办事时间并能限时办结等（2分）</w:t>
            </w:r>
          </w:p>
        </w:tc>
        <w:tc>
          <w:tcPr>
            <w:tcW w:w="634" w:type="dxa"/>
            <w:tcBorders>
              <w:top w:val="single" w:color="000000" w:sz="4" w:space="0"/>
              <w:left w:val="nil"/>
              <w:bottom w:val="single" w:color="000000" w:sz="4" w:space="0"/>
              <w:right w:val="single" w:color="000000" w:sz="4" w:space="0"/>
            </w:tcBorders>
            <w:noWrap w:val="0"/>
            <w:vAlign w:val="center"/>
          </w:tcPr>
          <w:p w14:paraId="7B721714">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2</w:t>
            </w:r>
          </w:p>
        </w:tc>
        <w:tc>
          <w:tcPr>
            <w:tcW w:w="635" w:type="dxa"/>
            <w:tcBorders>
              <w:top w:val="single" w:color="000000" w:sz="4" w:space="0"/>
              <w:left w:val="nil"/>
              <w:bottom w:val="single" w:color="000000" w:sz="4" w:space="0"/>
              <w:right w:val="single" w:color="000000" w:sz="4" w:space="0"/>
            </w:tcBorders>
            <w:noWrap w:val="0"/>
            <w:vAlign w:val="center"/>
          </w:tcPr>
          <w:p w14:paraId="25C3B97B">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2FA304DB">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5C68C812">
            <w:pPr>
              <w:widowControl/>
              <w:jc w:val="center"/>
              <w:rPr>
                <w:rFonts w:hint="eastAsia" w:ascii="仿宋_GB2312" w:hAnsi="仿宋_GB2312" w:eastAsia="仿宋_GB2312"/>
                <w:kern w:val="0"/>
                <w:sz w:val="24"/>
              </w:rPr>
            </w:pPr>
          </w:p>
        </w:tc>
        <w:tc>
          <w:tcPr>
            <w:tcW w:w="637" w:type="dxa"/>
            <w:tcBorders>
              <w:top w:val="single" w:color="000000" w:sz="4" w:space="0"/>
              <w:left w:val="nil"/>
              <w:bottom w:val="single" w:color="000000" w:sz="4" w:space="0"/>
              <w:right w:val="single" w:color="000000" w:sz="4" w:space="0"/>
            </w:tcBorders>
            <w:noWrap w:val="0"/>
            <w:vAlign w:val="center"/>
          </w:tcPr>
          <w:p w14:paraId="57DAE250">
            <w:pPr>
              <w:widowControl/>
              <w:jc w:val="center"/>
              <w:rPr>
                <w:rFonts w:hint="eastAsia" w:ascii="仿宋_GB2312" w:hAnsi="仿宋_GB2312" w:eastAsia="仿宋_GB2312"/>
                <w:kern w:val="0"/>
                <w:sz w:val="24"/>
              </w:rPr>
            </w:pPr>
          </w:p>
        </w:tc>
      </w:tr>
      <w:tr w14:paraId="333C0017">
        <w:tblPrEx>
          <w:tblCellMar>
            <w:top w:w="0" w:type="dxa"/>
            <w:left w:w="108" w:type="dxa"/>
            <w:bottom w:w="0" w:type="dxa"/>
            <w:right w:w="108" w:type="dxa"/>
          </w:tblCellMar>
        </w:tblPrEx>
        <w:trPr>
          <w:cantSplit/>
          <w:trHeight w:val="453" w:hRule="atLeast"/>
        </w:trPr>
        <w:tc>
          <w:tcPr>
            <w:tcW w:w="1576"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08E4831C">
            <w:pPr>
              <w:widowControl/>
              <w:jc w:val="left"/>
              <w:rPr>
                <w:rFonts w:hint="eastAsia" w:ascii="仿宋_GB2312" w:hAnsi="仿宋_GB2312" w:eastAsia="仿宋_GB2312"/>
                <w:kern w:val="0"/>
                <w:sz w:val="24"/>
              </w:rPr>
            </w:pPr>
          </w:p>
        </w:tc>
        <w:tc>
          <w:tcPr>
            <w:tcW w:w="4246" w:type="dxa"/>
            <w:gridSpan w:val="4"/>
            <w:tcBorders>
              <w:top w:val="single" w:color="000000" w:sz="4" w:space="0"/>
              <w:left w:val="nil"/>
              <w:bottom w:val="single" w:color="000000" w:sz="4" w:space="0"/>
              <w:right w:val="single" w:color="000000" w:sz="4" w:space="0"/>
            </w:tcBorders>
            <w:shd w:val="clear" w:color="auto" w:fill="FFFFFF"/>
            <w:noWrap w:val="0"/>
            <w:vAlign w:val="center"/>
          </w:tcPr>
          <w:p w14:paraId="0DD172D0">
            <w:pPr>
              <w:widowControl/>
              <w:rPr>
                <w:rFonts w:hint="eastAsia" w:ascii="仿宋_GB2312" w:hAnsi="仿宋_GB2312" w:eastAsia="仿宋_GB2312"/>
                <w:kern w:val="0"/>
                <w:sz w:val="24"/>
              </w:rPr>
            </w:pPr>
            <w:r>
              <w:rPr>
                <w:rFonts w:hint="eastAsia" w:ascii="仿宋_GB2312" w:hAnsi="仿宋_GB2312" w:eastAsia="仿宋_GB2312"/>
                <w:kern w:val="0"/>
                <w:sz w:val="24"/>
              </w:rPr>
              <w:t>服务水平：是否能积极主动与当事人沟通联系，热情周到，咨询答复是否耐心细致等（2分）</w:t>
            </w:r>
          </w:p>
        </w:tc>
        <w:tc>
          <w:tcPr>
            <w:tcW w:w="634" w:type="dxa"/>
            <w:tcBorders>
              <w:top w:val="single" w:color="000000" w:sz="4" w:space="0"/>
              <w:left w:val="nil"/>
              <w:bottom w:val="single" w:color="000000" w:sz="4" w:space="0"/>
              <w:right w:val="single" w:color="000000" w:sz="4" w:space="0"/>
            </w:tcBorders>
            <w:noWrap w:val="0"/>
            <w:vAlign w:val="center"/>
          </w:tcPr>
          <w:p w14:paraId="5AD6ADBB">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2</w:t>
            </w:r>
          </w:p>
        </w:tc>
        <w:tc>
          <w:tcPr>
            <w:tcW w:w="635" w:type="dxa"/>
            <w:tcBorders>
              <w:top w:val="single" w:color="000000" w:sz="4" w:space="0"/>
              <w:left w:val="nil"/>
              <w:bottom w:val="single" w:color="000000" w:sz="4" w:space="0"/>
              <w:right w:val="single" w:color="000000" w:sz="4" w:space="0"/>
            </w:tcBorders>
            <w:noWrap w:val="0"/>
            <w:vAlign w:val="center"/>
          </w:tcPr>
          <w:p w14:paraId="753B4C78">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52ABACFD">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0885BD79">
            <w:pPr>
              <w:widowControl/>
              <w:jc w:val="center"/>
              <w:rPr>
                <w:rFonts w:hint="eastAsia" w:ascii="仿宋_GB2312" w:hAnsi="仿宋_GB2312" w:eastAsia="仿宋_GB2312"/>
                <w:kern w:val="0"/>
                <w:sz w:val="24"/>
              </w:rPr>
            </w:pPr>
          </w:p>
        </w:tc>
        <w:tc>
          <w:tcPr>
            <w:tcW w:w="637" w:type="dxa"/>
            <w:tcBorders>
              <w:top w:val="single" w:color="000000" w:sz="4" w:space="0"/>
              <w:left w:val="nil"/>
              <w:bottom w:val="single" w:color="000000" w:sz="4" w:space="0"/>
              <w:right w:val="single" w:color="000000" w:sz="4" w:space="0"/>
            </w:tcBorders>
            <w:noWrap w:val="0"/>
            <w:vAlign w:val="center"/>
          </w:tcPr>
          <w:p w14:paraId="3C5E55F0">
            <w:pPr>
              <w:widowControl/>
              <w:jc w:val="center"/>
              <w:rPr>
                <w:rFonts w:hint="eastAsia" w:ascii="仿宋_GB2312" w:hAnsi="仿宋_GB2312" w:eastAsia="仿宋_GB2312"/>
                <w:kern w:val="0"/>
                <w:sz w:val="24"/>
              </w:rPr>
            </w:pPr>
          </w:p>
        </w:tc>
      </w:tr>
      <w:tr w14:paraId="7655130C">
        <w:tblPrEx>
          <w:tblCellMar>
            <w:top w:w="0" w:type="dxa"/>
            <w:left w:w="108" w:type="dxa"/>
            <w:bottom w:w="0" w:type="dxa"/>
            <w:right w:w="108" w:type="dxa"/>
          </w:tblCellMar>
        </w:tblPrEx>
        <w:trPr>
          <w:cantSplit/>
          <w:trHeight w:val="505" w:hRule="atLeast"/>
        </w:trPr>
        <w:tc>
          <w:tcPr>
            <w:tcW w:w="1576"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72D719C8">
            <w:pPr>
              <w:widowControl/>
              <w:jc w:val="left"/>
              <w:rPr>
                <w:rFonts w:hint="eastAsia" w:ascii="仿宋_GB2312" w:hAnsi="仿宋_GB2312" w:eastAsia="仿宋_GB2312"/>
                <w:kern w:val="0"/>
                <w:sz w:val="24"/>
              </w:rPr>
            </w:pPr>
          </w:p>
        </w:tc>
        <w:tc>
          <w:tcPr>
            <w:tcW w:w="4246" w:type="dxa"/>
            <w:gridSpan w:val="4"/>
            <w:tcBorders>
              <w:top w:val="single" w:color="000000" w:sz="4" w:space="0"/>
              <w:left w:val="nil"/>
              <w:bottom w:val="single" w:color="000000" w:sz="4" w:space="0"/>
              <w:right w:val="single" w:color="000000" w:sz="4" w:space="0"/>
            </w:tcBorders>
            <w:shd w:val="clear" w:color="auto" w:fill="FFFFFF"/>
            <w:noWrap w:val="0"/>
            <w:vAlign w:val="center"/>
          </w:tcPr>
          <w:p w14:paraId="0DF52335">
            <w:pPr>
              <w:widowControl/>
              <w:rPr>
                <w:rFonts w:hint="eastAsia" w:ascii="仿宋_GB2312" w:hAnsi="仿宋_GB2312" w:eastAsia="仿宋_GB2312"/>
                <w:kern w:val="0"/>
                <w:sz w:val="24"/>
              </w:rPr>
            </w:pPr>
            <w:r>
              <w:rPr>
                <w:rFonts w:hint="eastAsia" w:ascii="仿宋_GB2312" w:hAnsi="仿宋_GB2312" w:eastAsia="仿宋_GB2312"/>
                <w:kern w:val="0"/>
                <w:sz w:val="24"/>
              </w:rPr>
              <w:t>采购结果：采购质量、服务是否满意，价格是否合理等（2分）</w:t>
            </w:r>
          </w:p>
        </w:tc>
        <w:tc>
          <w:tcPr>
            <w:tcW w:w="634" w:type="dxa"/>
            <w:tcBorders>
              <w:top w:val="single" w:color="000000" w:sz="4" w:space="0"/>
              <w:left w:val="nil"/>
              <w:bottom w:val="single" w:color="000000" w:sz="4" w:space="0"/>
              <w:right w:val="single" w:color="000000" w:sz="4" w:space="0"/>
            </w:tcBorders>
            <w:noWrap w:val="0"/>
            <w:vAlign w:val="center"/>
          </w:tcPr>
          <w:p w14:paraId="6D4CAAE3">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2</w:t>
            </w:r>
          </w:p>
        </w:tc>
        <w:tc>
          <w:tcPr>
            <w:tcW w:w="635" w:type="dxa"/>
            <w:tcBorders>
              <w:top w:val="single" w:color="000000" w:sz="4" w:space="0"/>
              <w:left w:val="nil"/>
              <w:bottom w:val="single" w:color="000000" w:sz="4" w:space="0"/>
              <w:right w:val="single" w:color="000000" w:sz="4" w:space="0"/>
            </w:tcBorders>
            <w:noWrap w:val="0"/>
            <w:vAlign w:val="center"/>
          </w:tcPr>
          <w:p w14:paraId="5A5EB8C6">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2946147D">
            <w:pPr>
              <w:widowControl/>
              <w:jc w:val="center"/>
              <w:rPr>
                <w:rFonts w:hint="eastAsia" w:ascii="仿宋_GB2312" w:hAnsi="仿宋_GB2312" w:eastAsia="仿宋_GB2312"/>
                <w:kern w:val="0"/>
                <w:sz w:val="24"/>
              </w:rPr>
            </w:pPr>
          </w:p>
        </w:tc>
        <w:tc>
          <w:tcPr>
            <w:tcW w:w="634" w:type="dxa"/>
            <w:tcBorders>
              <w:top w:val="single" w:color="000000" w:sz="4" w:space="0"/>
              <w:left w:val="nil"/>
              <w:bottom w:val="single" w:color="000000" w:sz="4" w:space="0"/>
              <w:right w:val="single" w:color="000000" w:sz="4" w:space="0"/>
            </w:tcBorders>
            <w:noWrap w:val="0"/>
            <w:vAlign w:val="center"/>
          </w:tcPr>
          <w:p w14:paraId="46929427">
            <w:pPr>
              <w:widowControl/>
              <w:jc w:val="center"/>
              <w:rPr>
                <w:rFonts w:hint="eastAsia" w:ascii="仿宋_GB2312" w:hAnsi="仿宋_GB2312" w:eastAsia="仿宋_GB2312"/>
                <w:kern w:val="0"/>
                <w:sz w:val="24"/>
              </w:rPr>
            </w:pPr>
          </w:p>
        </w:tc>
        <w:tc>
          <w:tcPr>
            <w:tcW w:w="637" w:type="dxa"/>
            <w:tcBorders>
              <w:top w:val="single" w:color="000000" w:sz="4" w:space="0"/>
              <w:left w:val="nil"/>
              <w:bottom w:val="single" w:color="000000" w:sz="4" w:space="0"/>
              <w:right w:val="single" w:color="000000" w:sz="4" w:space="0"/>
            </w:tcBorders>
            <w:noWrap w:val="0"/>
            <w:vAlign w:val="center"/>
          </w:tcPr>
          <w:p w14:paraId="1A3CCF67">
            <w:pPr>
              <w:widowControl/>
              <w:jc w:val="center"/>
              <w:rPr>
                <w:rFonts w:hint="eastAsia" w:ascii="仿宋_GB2312" w:hAnsi="仿宋_GB2312" w:eastAsia="仿宋_GB2312"/>
                <w:kern w:val="0"/>
                <w:sz w:val="24"/>
              </w:rPr>
            </w:pPr>
          </w:p>
        </w:tc>
      </w:tr>
      <w:tr w14:paraId="12F00B10">
        <w:tblPrEx>
          <w:tblCellMar>
            <w:top w:w="0" w:type="dxa"/>
            <w:left w:w="108" w:type="dxa"/>
            <w:bottom w:w="0" w:type="dxa"/>
            <w:right w:w="108" w:type="dxa"/>
          </w:tblCellMar>
        </w:tblPrEx>
        <w:trPr>
          <w:cantSplit/>
          <w:trHeight w:val="2103" w:hRule="atLeast"/>
        </w:trPr>
        <w:tc>
          <w:tcPr>
            <w:tcW w:w="1576"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51B49515">
            <w:pPr>
              <w:widowControl/>
              <w:jc w:val="left"/>
              <w:rPr>
                <w:rFonts w:hint="eastAsia" w:ascii="仿宋_GB2312" w:hAnsi="仿宋_GB2312" w:eastAsia="仿宋_GB2312"/>
                <w:kern w:val="0"/>
                <w:sz w:val="24"/>
              </w:rPr>
            </w:pPr>
          </w:p>
        </w:tc>
        <w:tc>
          <w:tcPr>
            <w:tcW w:w="4246" w:type="dxa"/>
            <w:gridSpan w:val="4"/>
            <w:tcBorders>
              <w:top w:val="single" w:color="000000" w:sz="4" w:space="0"/>
              <w:left w:val="nil"/>
              <w:bottom w:val="single" w:color="000000" w:sz="4" w:space="0"/>
              <w:right w:val="single" w:color="000000" w:sz="4" w:space="0"/>
            </w:tcBorders>
            <w:shd w:val="clear" w:color="auto" w:fill="FFFFFF"/>
            <w:noWrap w:val="0"/>
            <w:vAlign w:val="center"/>
          </w:tcPr>
          <w:p w14:paraId="63B8B9C3">
            <w:pPr>
              <w:widowControl/>
              <w:rPr>
                <w:rFonts w:hint="eastAsia" w:ascii="仿宋_GB2312" w:hAnsi="仿宋_GB2312" w:eastAsia="仿宋_GB2312"/>
                <w:kern w:val="0"/>
                <w:sz w:val="24"/>
              </w:rPr>
            </w:pPr>
            <w:r>
              <w:rPr>
                <w:rFonts w:hint="eastAsia" w:ascii="仿宋_GB2312" w:hAnsi="仿宋_GB2312" w:eastAsia="仿宋_GB2312"/>
                <w:kern w:val="0"/>
                <w:sz w:val="24"/>
              </w:rPr>
              <w:t>廉洁自律情况：是否存在接受供应商等当事人的宴请、旅游、娱乐、礼品、有价证券等违法违纪行为及其他不廉洁行为（一票否决，整表得0分）</w:t>
            </w:r>
          </w:p>
        </w:tc>
        <w:tc>
          <w:tcPr>
            <w:tcW w:w="3174" w:type="dxa"/>
            <w:gridSpan w:val="5"/>
            <w:tcBorders>
              <w:top w:val="single" w:color="000000" w:sz="4" w:space="0"/>
              <w:left w:val="nil"/>
              <w:bottom w:val="single" w:color="000000" w:sz="4" w:space="0"/>
              <w:right w:val="single" w:color="000000" w:sz="4" w:space="0"/>
            </w:tcBorders>
            <w:noWrap w:val="0"/>
            <w:vAlign w:val="center"/>
          </w:tcPr>
          <w:p w14:paraId="5E2A123C">
            <w:pPr>
              <w:widowControl/>
              <w:jc w:val="center"/>
              <w:rPr>
                <w:rFonts w:ascii="仿宋_GB2312" w:hAnsi="仿宋_GB2312" w:eastAsia="仿宋_GB2312"/>
                <w:kern w:val="0"/>
                <w:sz w:val="24"/>
              </w:rPr>
            </w:pPr>
            <w:r>
              <w:rPr>
                <w:rFonts w:hint="eastAsia" w:ascii="仿宋_GB2312" w:hAnsi="仿宋_GB2312" w:eastAsia="仿宋_GB2312"/>
                <w:kern w:val="0"/>
                <w:sz w:val="24"/>
              </w:rPr>
              <w:t>/</w:t>
            </w:r>
          </w:p>
        </w:tc>
      </w:tr>
      <w:tr w14:paraId="09460AB2">
        <w:tblPrEx>
          <w:tblCellMar>
            <w:top w:w="0" w:type="dxa"/>
            <w:left w:w="108" w:type="dxa"/>
            <w:bottom w:w="0" w:type="dxa"/>
            <w:right w:w="108" w:type="dxa"/>
          </w:tblCellMar>
        </w:tblPrEx>
        <w:trPr>
          <w:cantSplit/>
          <w:trHeight w:val="794" w:hRule="atLeast"/>
        </w:trPr>
        <w:tc>
          <w:tcPr>
            <w:tcW w:w="1576" w:type="dxa"/>
            <w:vMerge w:val="continue"/>
            <w:tcBorders>
              <w:top w:val="nil"/>
              <w:left w:val="single" w:color="000000" w:sz="4" w:space="0"/>
              <w:bottom w:val="single" w:color="000000" w:sz="4" w:space="0"/>
              <w:right w:val="single" w:color="000000" w:sz="4" w:space="0"/>
            </w:tcBorders>
            <w:shd w:val="clear" w:color="auto" w:fill="auto"/>
            <w:noWrap w:val="0"/>
            <w:vAlign w:val="center"/>
          </w:tcPr>
          <w:p w14:paraId="5C5DC014">
            <w:pPr>
              <w:widowControl/>
              <w:jc w:val="left"/>
              <w:rPr>
                <w:rFonts w:hint="eastAsia" w:ascii="仿宋_GB2312" w:hAnsi="仿宋_GB2312" w:eastAsia="仿宋_GB2312"/>
                <w:kern w:val="0"/>
                <w:sz w:val="24"/>
              </w:rPr>
            </w:pPr>
          </w:p>
        </w:tc>
        <w:tc>
          <w:tcPr>
            <w:tcW w:w="4246" w:type="dxa"/>
            <w:gridSpan w:val="4"/>
            <w:tcBorders>
              <w:top w:val="single" w:color="000000" w:sz="4" w:space="0"/>
              <w:left w:val="nil"/>
              <w:bottom w:val="single" w:color="000000" w:sz="4" w:space="0"/>
              <w:right w:val="single" w:color="000000" w:sz="4" w:space="0"/>
            </w:tcBorders>
            <w:shd w:val="clear" w:color="auto" w:fill="FFFFFF"/>
            <w:noWrap w:val="0"/>
            <w:vAlign w:val="center"/>
          </w:tcPr>
          <w:p w14:paraId="153774D8">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合  计  得  分</w:t>
            </w:r>
          </w:p>
        </w:tc>
        <w:tc>
          <w:tcPr>
            <w:tcW w:w="3174" w:type="dxa"/>
            <w:gridSpan w:val="5"/>
            <w:tcBorders>
              <w:top w:val="single" w:color="000000" w:sz="4" w:space="0"/>
              <w:left w:val="nil"/>
              <w:bottom w:val="single" w:color="000000" w:sz="4" w:space="0"/>
              <w:right w:val="single" w:color="000000" w:sz="4" w:space="0"/>
            </w:tcBorders>
            <w:noWrap w:val="0"/>
            <w:vAlign w:val="center"/>
          </w:tcPr>
          <w:p w14:paraId="5841AF28">
            <w:pPr>
              <w:widowControl/>
              <w:jc w:val="center"/>
              <w:rPr>
                <w:rFonts w:ascii="仿宋_GB2312" w:hAnsi="仿宋_GB2312" w:eastAsia="仿宋_GB2312"/>
                <w:kern w:val="0"/>
                <w:sz w:val="24"/>
              </w:rPr>
            </w:pPr>
            <w:r>
              <w:rPr>
                <w:rFonts w:hint="eastAsia" w:ascii="仿宋_GB2312" w:hAnsi="仿宋_GB2312" w:eastAsia="仿宋_GB2312"/>
                <w:kern w:val="0"/>
                <w:sz w:val="24"/>
              </w:rPr>
              <w:t>10</w:t>
            </w:r>
          </w:p>
        </w:tc>
      </w:tr>
      <w:tr w14:paraId="46BCACF8">
        <w:tblPrEx>
          <w:tblCellMar>
            <w:top w:w="0" w:type="dxa"/>
            <w:left w:w="108" w:type="dxa"/>
            <w:bottom w:w="0" w:type="dxa"/>
            <w:right w:w="108" w:type="dxa"/>
          </w:tblCellMar>
        </w:tblPrEx>
        <w:trPr>
          <w:trHeight w:val="662" w:hRule="atLeast"/>
        </w:trPr>
        <w:tc>
          <w:tcPr>
            <w:tcW w:w="1576" w:type="dxa"/>
            <w:tcBorders>
              <w:top w:val="single" w:color="000000" w:sz="4" w:space="0"/>
              <w:left w:val="single" w:color="000000" w:sz="4" w:space="0"/>
              <w:bottom w:val="single" w:color="000000" w:sz="4" w:space="0"/>
              <w:right w:val="single" w:color="000000" w:sz="4" w:space="0"/>
            </w:tcBorders>
            <w:noWrap w:val="0"/>
            <w:vAlign w:val="center"/>
          </w:tcPr>
          <w:p w14:paraId="4E7E8EFB">
            <w:pPr>
              <w:widowControl/>
              <w:jc w:val="center"/>
              <w:rPr>
                <w:rFonts w:hint="eastAsia" w:ascii="仿宋_GB2312" w:hAnsi="仿宋_GB2312" w:eastAsia="仿宋_GB2312"/>
                <w:kern w:val="0"/>
                <w:sz w:val="24"/>
              </w:rPr>
            </w:pPr>
            <w:r>
              <w:rPr>
                <w:rFonts w:hint="eastAsia" w:ascii="仿宋_GB2312" w:hAnsi="仿宋_GB2312" w:eastAsia="仿宋_GB2312"/>
                <w:kern w:val="0"/>
                <w:sz w:val="24"/>
              </w:rPr>
              <w:t>其他评价</w:t>
            </w:r>
          </w:p>
        </w:tc>
        <w:tc>
          <w:tcPr>
            <w:tcW w:w="7420" w:type="dxa"/>
            <w:gridSpan w:val="9"/>
            <w:tcBorders>
              <w:top w:val="single" w:color="000000" w:sz="4" w:space="0"/>
              <w:left w:val="nil"/>
              <w:bottom w:val="single" w:color="000000" w:sz="4" w:space="0"/>
              <w:right w:val="single" w:color="000000" w:sz="4" w:space="0"/>
            </w:tcBorders>
            <w:noWrap w:val="0"/>
            <w:vAlign w:val="center"/>
          </w:tcPr>
          <w:p w14:paraId="2328EA45">
            <w:pPr>
              <w:widowControl/>
              <w:jc w:val="center"/>
              <w:rPr>
                <w:rFonts w:ascii="仿宋_GB2312" w:hAnsi="仿宋_GB2312" w:eastAsia="仿宋_GB2312"/>
                <w:kern w:val="0"/>
                <w:sz w:val="24"/>
              </w:rPr>
            </w:pPr>
            <w:r>
              <w:rPr>
                <w:rFonts w:hint="eastAsia" w:ascii="仿宋_GB2312" w:hAnsi="仿宋_GB2312" w:eastAsia="仿宋_GB2312"/>
                <w:kern w:val="0"/>
                <w:sz w:val="24"/>
              </w:rPr>
              <w:t>无</w:t>
            </w:r>
          </w:p>
        </w:tc>
      </w:tr>
    </w:tbl>
    <w:p w14:paraId="41E711AD">
      <w:pPr>
        <w:widowControl/>
        <w:rPr>
          <w:rFonts w:hint="eastAsia" w:ascii="仿宋_GB2312" w:hAnsi="仿宋_GB2312" w:eastAsia="仿宋_GB2312"/>
          <w:kern w:val="0"/>
          <w:sz w:val="24"/>
        </w:rPr>
      </w:pPr>
    </w:p>
    <w:p w14:paraId="5C9AB527">
      <w:pPr>
        <w:widowControl/>
      </w:pPr>
      <w:r>
        <w:rPr>
          <w:rFonts w:hint="eastAsia" w:ascii="仿宋_GB2312" w:hAnsi="仿宋_GB2312" w:eastAsia="仿宋_GB2312"/>
          <w:kern w:val="0"/>
          <w:sz w:val="24"/>
        </w:rPr>
        <w:t>相关单位、部门盖章或当事人签字：</w:t>
      </w:r>
      <w:r>
        <w:rPr>
          <w:rFonts w:hint="eastAsia"/>
        </w:rPr>
        <w:t xml:space="preserve">   </w:t>
      </w:r>
      <w:r>
        <w:rPr>
          <w:rFonts w:hint="eastAsia" w:ascii="仿宋_GB2312" w:hAnsi="仿宋_GB2312" w:eastAsia="仿宋_GB2312"/>
          <w:kern w:val="0"/>
          <w:sz w:val="24"/>
        </w:rPr>
        <w:t xml:space="preserve">         日期：</w:t>
      </w:r>
    </w:p>
    <w:sectPr>
      <w:headerReference r:id="rId25" w:type="first"/>
      <w:footerReference r:id="rId27" w:type="first"/>
      <w:headerReference r:id="rId24" w:type="default"/>
      <w:footerReference r:id="rId26" w:type="default"/>
      <w:type w:val="continuous"/>
      <w:pgSz w:w="11906" w:h="16838"/>
      <w:pgMar w:top="1588" w:right="1588" w:bottom="1588" w:left="1588" w:header="851" w:footer="851" w:gutter="0"/>
      <w:pgBorders>
        <w:top w:val="none" w:sz="0" w:space="0"/>
        <w:left w:val="none" w:sz="0" w:space="0"/>
        <w:bottom w:val="none" w:sz="0" w:space="0"/>
        <w:right w:val="none" w:sz="0" w:space="0"/>
      </w:pgBorders>
      <w:pgNumType w:fmt="decimal"/>
      <w:cols w:space="72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创艺简标宋">
    <w:altName w:val="黑体"/>
    <w:panose1 w:val="00000000000000000000"/>
    <w:charset w:val="86"/>
    <w:family w:val="auto"/>
    <w:pitch w:val="default"/>
    <w:sig w:usb0="00000000" w:usb1="00000000" w:usb2="00000000" w:usb3="00000000" w:csb0="00000000" w:csb1="00000000"/>
  </w:font>
  <w:font w:name="方正小标宋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352D7">
    <w:pPr>
      <w:pStyle w:val="19"/>
      <w:tabs>
        <w:tab w:val="clear" w:pos="4153"/>
      </w:tabs>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14481">
    <w:pPr>
      <w:pStyle w:val="19"/>
      <w:ind w:right="720" w:firstLine="180" w:firstLineChars="10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D2821">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E0D2821">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东阳市公共资源交易中心</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E12F5">
    <w:pPr>
      <w:pStyle w:val="19"/>
      <w:framePr w:wrap="around" w:vAnchor="text" w:hAnchor="margin" w:xAlign="outside" w:y="1"/>
      <w:rPr>
        <w:rStyle w:val="33"/>
      </w:rPr>
    </w:pPr>
    <w:r>
      <w:fldChar w:fldCharType="begin"/>
    </w:r>
    <w:r>
      <w:rPr>
        <w:rStyle w:val="33"/>
      </w:rPr>
      <w:instrText xml:space="preserve">PAGE  </w:instrText>
    </w:r>
    <w:r>
      <w:fldChar w:fldCharType="separate"/>
    </w:r>
    <w:r>
      <w:rPr>
        <w:rStyle w:val="33"/>
      </w:rPr>
      <w:t>32</w:t>
    </w:r>
    <w:r>
      <w:fldChar w:fldCharType="end"/>
    </w:r>
  </w:p>
  <w:p w14:paraId="3A8D74C7">
    <w:pPr>
      <w:pStyle w:val="19"/>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AD0BB">
    <w:pPr>
      <w:pStyle w:val="19"/>
      <w:framePr w:wrap="around" w:vAnchor="text" w:hAnchor="margin" w:xAlign="outside" w:y="1"/>
      <w:rPr>
        <w:rStyle w:val="33"/>
        <w:rFonts w:ascii="宋体" w:hAnsi="宋体" w:eastAsia="宋体"/>
        <w:sz w:val="28"/>
        <w:szCs w:val="28"/>
      </w:rPr>
    </w:pPr>
    <w:r>
      <w:rPr>
        <w:rStyle w:val="33"/>
        <w:rFonts w:hint="eastAsia" w:ascii="宋体" w:hAnsi="宋体" w:eastAsia="宋体"/>
        <w:sz w:val="28"/>
        <w:szCs w:val="28"/>
      </w:rPr>
      <w:t xml:space="preserve">— </w:t>
    </w:r>
    <w:r>
      <w:rPr>
        <w:rFonts w:ascii="宋体" w:hAnsi="宋体" w:eastAsia="宋体"/>
        <w:sz w:val="28"/>
        <w:szCs w:val="28"/>
      </w:rPr>
      <w:fldChar w:fldCharType="begin"/>
    </w:r>
    <w:r>
      <w:rPr>
        <w:rStyle w:val="33"/>
        <w:rFonts w:ascii="宋体" w:hAnsi="宋体" w:eastAsia="宋体"/>
        <w:sz w:val="28"/>
        <w:szCs w:val="28"/>
      </w:rPr>
      <w:instrText xml:space="preserve">PAGE  </w:instrText>
    </w:r>
    <w:r>
      <w:rPr>
        <w:rFonts w:ascii="宋体" w:hAnsi="宋体" w:eastAsia="宋体"/>
        <w:sz w:val="28"/>
        <w:szCs w:val="28"/>
      </w:rPr>
      <w:fldChar w:fldCharType="separate"/>
    </w:r>
    <w:r>
      <w:rPr>
        <w:rStyle w:val="33"/>
        <w:rFonts w:ascii="宋体" w:hAnsi="宋体" w:eastAsia="宋体"/>
        <w:sz w:val="28"/>
        <w:szCs w:val="28"/>
      </w:rPr>
      <w:t>67</w:t>
    </w:r>
    <w:r>
      <w:rPr>
        <w:rFonts w:ascii="宋体" w:hAnsi="宋体" w:eastAsia="宋体"/>
        <w:sz w:val="28"/>
        <w:szCs w:val="28"/>
      </w:rPr>
      <w:fldChar w:fldCharType="end"/>
    </w:r>
    <w:r>
      <w:rPr>
        <w:rStyle w:val="33"/>
        <w:rFonts w:hint="eastAsia" w:ascii="宋体" w:hAnsi="宋体" w:eastAsia="宋体"/>
        <w:sz w:val="28"/>
        <w:szCs w:val="28"/>
      </w:rPr>
      <w:t xml:space="preserve"> —</w:t>
    </w:r>
  </w:p>
  <w:p w14:paraId="53270DB9">
    <w:pPr>
      <w:pStyle w:val="19"/>
      <w:ind w:right="720" w:firstLine="180" w:firstLineChars="100"/>
      <w:jc w:val="both"/>
    </w:pPr>
    <w:r>
      <w:rPr>
        <w:rFonts w:hint="eastAsia"/>
      </w:rPr>
      <w:t xml:space="preserve">                                                           东阳市公共资源交易中心</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F1BEE">
    <w:pPr>
      <w:pStyle w:val="19"/>
      <w:ind w:right="720" w:rightChars="343" w:firstLine="180" w:firstLineChars="10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5506F">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9F5506F">
                    <w:pPr>
                      <w:pStyle w:val="1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金华市公共资源交易中心东阳分中心</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E35C9">
    <w:pPr>
      <w:pStyle w:val="19"/>
      <w:ind w:right="720" w:rightChars="343" w:firstLine="180" w:firstLineChars="10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52AC9">
                          <w:pPr>
                            <w:pStyle w:val="19"/>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FF52AC9">
                    <w:pPr>
                      <w:pStyle w:val="19"/>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1D591">
    <w:pPr>
      <w:pStyle w:val="19"/>
      <w:ind w:right="720" w:firstLine="180" w:firstLineChars="100"/>
      <w:jc w:val="both"/>
    </w:pPr>
    <w:r>
      <w:rPr>
        <w:sz w:val="18"/>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CF3B8">
                          <w:pPr>
                            <w:pStyle w:val="19"/>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0ECF3B8">
                    <w:pPr>
                      <w:pStyle w:val="19"/>
                    </w:pPr>
                    <w:r>
                      <w:fldChar w:fldCharType="begin"/>
                    </w:r>
                    <w:r>
                      <w:instrText xml:space="preserve"> PAGE  \* MERGEFORMAT </w:instrText>
                    </w:r>
                    <w:r>
                      <w:fldChar w:fldCharType="separate"/>
                    </w:r>
                    <w:r>
                      <w:t>85</w:t>
                    </w:r>
                    <w: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7C9DE">
    <w:pPr>
      <w:pStyle w:val="19"/>
      <w:framePr w:wrap="around" w:vAnchor="text" w:hAnchor="margin" w:xAlign="outside" w:y="1"/>
      <w:rPr>
        <w:rStyle w:val="33"/>
      </w:rPr>
    </w:pPr>
    <w:r>
      <w:fldChar w:fldCharType="begin"/>
    </w:r>
    <w:r>
      <w:rPr>
        <w:rStyle w:val="33"/>
      </w:rPr>
      <w:instrText xml:space="preserve">PAGE  </w:instrText>
    </w:r>
    <w:r>
      <w:fldChar w:fldCharType="separate"/>
    </w:r>
    <w:r>
      <w:rPr>
        <w:rStyle w:val="33"/>
      </w:rPr>
      <w:t>26</w:t>
    </w:r>
    <w:r>
      <w:fldChar w:fldCharType="end"/>
    </w:r>
  </w:p>
  <w:p w14:paraId="3FF033F9">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44A2C">
    <w:pPr>
      <w:pStyle w:val="19"/>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B9D6B">
    <w:pPr>
      <w:pStyle w:val="19"/>
      <w:ind w:right="720" w:rightChars="343" w:firstLine="180" w:firstLineChars="10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E81F7">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C6E81F7">
                    <w:pPr>
                      <w:pStyle w:val="1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DFFC5">
    <w:pPr>
      <w:pStyle w:val="19"/>
      <w:framePr w:wrap="around" w:vAnchor="text" w:hAnchor="margin" w:xAlign="outside" w:y="1"/>
      <w:rPr>
        <w:rStyle w:val="33"/>
      </w:rPr>
    </w:pPr>
    <w:r>
      <w:fldChar w:fldCharType="begin"/>
    </w:r>
    <w:r>
      <w:rPr>
        <w:rStyle w:val="33"/>
      </w:rPr>
      <w:instrText xml:space="preserve">PAGE  </w:instrText>
    </w:r>
    <w:r>
      <w:fldChar w:fldCharType="separate"/>
    </w:r>
    <w:r>
      <w:rPr>
        <w:rStyle w:val="33"/>
      </w:rPr>
      <w:t>32</w:t>
    </w:r>
    <w:r>
      <w:fldChar w:fldCharType="end"/>
    </w:r>
  </w:p>
  <w:p w14:paraId="391F679C">
    <w:pPr>
      <w:pStyle w:val="19"/>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76817">
    <w:pPr>
      <w:pStyle w:val="19"/>
      <w:framePr w:wrap="around" w:vAnchor="text" w:hAnchor="margin" w:xAlign="outside" w:y="1"/>
      <w:rPr>
        <w:rStyle w:val="33"/>
        <w:rFonts w:ascii="宋体" w:hAnsi="宋体"/>
        <w:sz w:val="28"/>
        <w:szCs w:val="28"/>
      </w:rPr>
    </w:pPr>
    <w:r>
      <w:rPr>
        <w:rStyle w:val="33"/>
        <w:rFonts w:hint="eastAsia" w:ascii="宋体" w:hAnsi="宋体"/>
        <w:sz w:val="28"/>
        <w:szCs w:val="28"/>
      </w:rPr>
      <w:t xml:space="preserve">— </w:t>
    </w:r>
    <w:r>
      <w:rPr>
        <w:rFonts w:ascii="宋体" w:hAnsi="宋体" w:eastAsia="宋体"/>
        <w:sz w:val="28"/>
        <w:szCs w:val="28"/>
      </w:rPr>
      <w:fldChar w:fldCharType="begin"/>
    </w:r>
    <w:r>
      <w:rPr>
        <w:rStyle w:val="33"/>
        <w:rFonts w:ascii="宋体" w:hAnsi="宋体"/>
        <w:sz w:val="28"/>
        <w:szCs w:val="28"/>
      </w:rPr>
      <w:instrText xml:space="preserve">PAGE  </w:instrText>
    </w:r>
    <w:r>
      <w:rPr>
        <w:rFonts w:ascii="宋体" w:hAnsi="宋体" w:eastAsia="宋体"/>
        <w:sz w:val="28"/>
        <w:szCs w:val="28"/>
      </w:rPr>
      <w:fldChar w:fldCharType="separate"/>
    </w:r>
    <w:r>
      <w:rPr>
        <w:rStyle w:val="33"/>
        <w:rFonts w:ascii="宋体" w:hAnsi="宋体"/>
        <w:sz w:val="28"/>
        <w:szCs w:val="28"/>
      </w:rPr>
      <w:t>39</w:t>
    </w:r>
    <w:r>
      <w:rPr>
        <w:rFonts w:ascii="宋体" w:hAnsi="宋体" w:eastAsia="宋体"/>
        <w:sz w:val="28"/>
        <w:szCs w:val="28"/>
      </w:rPr>
      <w:fldChar w:fldCharType="end"/>
    </w:r>
    <w:r>
      <w:rPr>
        <w:rStyle w:val="33"/>
        <w:rFonts w:hint="eastAsia" w:ascii="宋体" w:hAnsi="宋体"/>
        <w:sz w:val="28"/>
        <w:szCs w:val="28"/>
      </w:rPr>
      <w:t xml:space="preserve"> —</w:t>
    </w:r>
  </w:p>
  <w:p w14:paraId="3BEB3343">
    <w:pPr>
      <w:pStyle w:val="19"/>
      <w:ind w:right="720" w:firstLine="180" w:firstLineChars="100"/>
      <w:jc w:val="both"/>
    </w:pPr>
    <w:r>
      <w:rPr>
        <w:rFonts w:hint="eastAsia"/>
      </w:rPr>
      <w:t xml:space="preserve">                                                           金华市公共资源交易中心东阳分中心</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AEBAC">
    <w:pPr>
      <w:pStyle w:val="19"/>
      <w:ind w:right="720" w:rightChars="343" w:firstLine="180" w:firstLineChars="10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B3919">
                          <w:pPr>
                            <w:pStyle w:val="19"/>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5B3919">
                    <w:pPr>
                      <w:pStyle w:val="1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2EE70">
    <w:pPr>
      <w:pStyle w:val="19"/>
      <w:framePr w:wrap="around" w:vAnchor="text" w:hAnchor="margin" w:xAlign="outside" w:y="1"/>
      <w:rPr>
        <w:rStyle w:val="33"/>
      </w:rPr>
    </w:pPr>
    <w:r>
      <w:fldChar w:fldCharType="begin"/>
    </w:r>
    <w:r>
      <w:rPr>
        <w:rStyle w:val="33"/>
      </w:rPr>
      <w:instrText xml:space="preserve">PAGE  </w:instrText>
    </w:r>
    <w:r>
      <w:fldChar w:fldCharType="separate"/>
    </w:r>
    <w:r>
      <w:rPr>
        <w:rStyle w:val="33"/>
      </w:rPr>
      <w:t>32</w:t>
    </w:r>
    <w:r>
      <w:fldChar w:fldCharType="end"/>
    </w:r>
  </w:p>
  <w:p w14:paraId="12A98393">
    <w:pPr>
      <w:pStyle w:val="19"/>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157D6">
    <w:pPr>
      <w:pStyle w:val="19"/>
      <w:framePr w:wrap="around" w:vAnchor="text" w:hAnchor="margin" w:xAlign="outside" w:y="1"/>
      <w:rPr>
        <w:rStyle w:val="33"/>
        <w:rFonts w:ascii="宋体" w:hAnsi="宋体" w:eastAsia="宋体"/>
        <w:sz w:val="28"/>
        <w:szCs w:val="28"/>
      </w:rPr>
    </w:pPr>
    <w:r>
      <w:rPr>
        <w:rStyle w:val="33"/>
        <w:rFonts w:hint="eastAsia" w:ascii="宋体" w:hAnsi="宋体" w:eastAsia="宋体"/>
        <w:sz w:val="28"/>
        <w:szCs w:val="28"/>
      </w:rPr>
      <w:t xml:space="preserve">— </w:t>
    </w:r>
    <w:r>
      <w:rPr>
        <w:rFonts w:ascii="宋体" w:hAnsi="宋体" w:eastAsia="宋体"/>
        <w:sz w:val="28"/>
        <w:szCs w:val="28"/>
      </w:rPr>
      <w:fldChar w:fldCharType="begin"/>
    </w:r>
    <w:r>
      <w:rPr>
        <w:rStyle w:val="33"/>
        <w:rFonts w:ascii="宋体" w:hAnsi="宋体" w:eastAsia="宋体"/>
        <w:sz w:val="28"/>
        <w:szCs w:val="28"/>
      </w:rPr>
      <w:instrText xml:space="preserve">PAGE  </w:instrText>
    </w:r>
    <w:r>
      <w:rPr>
        <w:rFonts w:ascii="宋体" w:hAnsi="宋体" w:eastAsia="宋体"/>
        <w:sz w:val="28"/>
        <w:szCs w:val="28"/>
      </w:rPr>
      <w:fldChar w:fldCharType="separate"/>
    </w:r>
    <w:r>
      <w:rPr>
        <w:rStyle w:val="33"/>
        <w:rFonts w:ascii="宋体" w:hAnsi="宋体" w:eastAsia="宋体"/>
        <w:sz w:val="28"/>
        <w:szCs w:val="28"/>
      </w:rPr>
      <w:t>39</w:t>
    </w:r>
    <w:r>
      <w:rPr>
        <w:rFonts w:ascii="宋体" w:hAnsi="宋体" w:eastAsia="宋体"/>
        <w:sz w:val="28"/>
        <w:szCs w:val="28"/>
      </w:rPr>
      <w:fldChar w:fldCharType="end"/>
    </w:r>
    <w:r>
      <w:rPr>
        <w:rStyle w:val="33"/>
        <w:rFonts w:hint="eastAsia" w:ascii="宋体" w:hAnsi="宋体" w:eastAsia="宋体"/>
        <w:sz w:val="28"/>
        <w:szCs w:val="28"/>
      </w:rPr>
      <w:t xml:space="preserve"> —</w:t>
    </w:r>
  </w:p>
  <w:p w14:paraId="7E06BF5B">
    <w:pPr>
      <w:pStyle w:val="19"/>
      <w:ind w:right="720" w:firstLine="180" w:firstLineChars="100"/>
      <w:jc w:val="both"/>
    </w:pPr>
    <w:r>
      <w:rPr>
        <w:rFonts w:hint="eastAsia"/>
      </w:rPr>
      <w:t xml:space="preserve">                                                           东阳市公共资源交易中心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F1E62">
    <w:pPr>
      <w:pStyle w:val="20"/>
      <w:ind w:left="5250" w:right="9360"/>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C7BC8">
    <w:pPr>
      <w:pStyle w:val="20"/>
      <w:rPr>
        <w:rFonts w:hint="eastAsia" w:ascii="宋体" w:hAnsi="宋体" w:eastAsia="仿宋_GB2312"/>
        <w:b/>
        <w:bCs/>
        <w:sz w:val="21"/>
        <w:szCs w:val="21"/>
        <w:lang w:eastAsia="zh-CN"/>
      </w:rPr>
    </w:pPr>
    <w:r>
      <w:rPr>
        <w:rFonts w:hint="eastAsia" w:hAnsi="宋体"/>
        <w:sz w:val="24"/>
        <w:szCs w:val="24"/>
        <w:lang w:eastAsia="zh-CN"/>
      </w:rPr>
      <w:t>东阳市人民医院巍山分院家具采购项目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CDBB7">
    <w:pPr>
      <w:pStyle w:val="20"/>
      <w:rPr>
        <w:rFonts w:hint="eastAsia" w:eastAsia="仿宋_GB2312"/>
        <w:sz w:val="22"/>
        <w:szCs w:val="22"/>
        <w:lang w:eastAsia="zh-CN"/>
      </w:rPr>
    </w:pPr>
    <w:r>
      <w:rPr>
        <w:rFonts w:hint="eastAsia" w:ascii="宋体" w:hAnsi="宋体" w:eastAsia="宋体" w:cs="宋体"/>
        <w:sz w:val="22"/>
        <w:szCs w:val="22"/>
        <w:lang w:eastAsia="zh-CN"/>
      </w:rPr>
      <w:t>东阳市人民医院巍山分院家具采购项目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1EEE3">
    <w:pPr>
      <w:pStyle w:val="20"/>
      <w:pBdr>
        <w:bottom w:val="none" w:color="auto" w:sz="0" w:space="0"/>
      </w:pBdr>
      <w:jc w:val="both"/>
      <w:rPr>
        <w:u w:val="single"/>
      </w:rPr>
    </w:pPr>
    <w:r>
      <w:rPr>
        <w:rFonts w:hint="eastAsia"/>
        <w:u w:val="single"/>
      </w:rPr>
      <w:t xml:space="preserve">东阳市人民医院、东阳市妇幼保健院医疗设备项目                                             </w:t>
    </w:r>
  </w:p>
  <w:p w14:paraId="5EC0A4C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54050">
    <w:pPr>
      <w:pStyle w:val="20"/>
      <w:rPr>
        <w:rFonts w:hint="eastAsia" w:ascii="宋体" w:hAnsi="宋体" w:eastAsia="仿宋_GB2312"/>
        <w:b/>
        <w:bCs/>
        <w:sz w:val="21"/>
        <w:szCs w:val="21"/>
        <w:lang w:eastAsia="zh-CN"/>
      </w:rPr>
    </w:pPr>
    <w:r>
      <w:rPr>
        <w:rFonts w:hint="eastAsia" w:hAnsi="宋体"/>
        <w:sz w:val="24"/>
        <w:szCs w:val="24"/>
        <w:lang w:eastAsia="zh-CN"/>
      </w:rPr>
      <w:t>东阳市人民医院巍山分院家具采购项目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024DD">
    <w:pPr>
      <w:pStyle w:val="20"/>
      <w:pBdr>
        <w:bottom w:val="none" w:color="auto" w:sz="0" w:space="0"/>
      </w:pBdr>
      <w:jc w:val="both"/>
      <w:rPr>
        <w:u w:val="single"/>
      </w:rPr>
    </w:pPr>
    <w:r>
      <w:rPr>
        <w:rFonts w:hint="eastAsia"/>
        <w:u w:val="single"/>
      </w:rPr>
      <w:t xml:space="preserve">东阳市人民医院、东阳市妇幼保健院医疗设备项目                                             </w:t>
    </w:r>
  </w:p>
  <w:p w14:paraId="0D46ACC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E26EE">
    <w:pPr>
      <w:jc w:val="center"/>
      <w:rPr>
        <w:u w:val="single"/>
      </w:rPr>
    </w:pPr>
    <w:r>
      <w:rPr>
        <w:rFonts w:hint="eastAsia"/>
        <w:u w:val="single"/>
      </w:rPr>
      <w:t xml:space="preserve">东阳市教育云数据中心设备政府采购项目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3A686">
    <w:pPr>
      <w:pStyle w:val="20"/>
      <w:rPr>
        <w:rFonts w:ascii="宋体" w:hAnsi="宋体"/>
        <w:b/>
        <w:bCs/>
        <w:sz w:val="21"/>
        <w:szCs w:val="21"/>
      </w:rPr>
    </w:pPr>
    <w:r>
      <w:rPr>
        <w:rFonts w:hint="eastAsia" w:hAnsi="宋体"/>
        <w:sz w:val="24"/>
        <w:szCs w:val="24"/>
      </w:rPr>
      <w:t>东阳市人民医院LED大屏及容灾备份系统采购项目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EFD9A">
    <w:pPr>
      <w:pStyle w:val="20"/>
      <w:rPr>
        <w:rFonts w:ascii="宋体" w:hAnsi="宋体"/>
        <w:b/>
        <w:bCs/>
        <w:sz w:val="21"/>
        <w:szCs w:val="21"/>
      </w:rPr>
    </w:pPr>
    <w:r>
      <w:rPr>
        <w:rFonts w:hint="eastAsia" w:hAnsi="宋体"/>
        <w:sz w:val="24"/>
        <w:szCs w:val="24"/>
      </w:rPr>
      <w:t>东阳市人民医院LED大屏及容灾备份系统采购项目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A0C1D">
    <w:pPr>
      <w:pStyle w:val="20"/>
      <w:rPr>
        <w:rFonts w:hint="eastAsia" w:ascii="宋体" w:hAnsi="宋体" w:eastAsia="仿宋_GB2312"/>
        <w:b/>
        <w:bCs/>
        <w:sz w:val="21"/>
        <w:szCs w:val="21"/>
        <w:lang w:eastAsia="zh-CN"/>
      </w:rPr>
    </w:pPr>
    <w:r>
      <w:rPr>
        <w:rFonts w:hint="eastAsia" w:hAnsi="宋体"/>
        <w:sz w:val="24"/>
        <w:szCs w:val="24"/>
        <w:lang w:eastAsia="zh-CN"/>
      </w:rPr>
      <w:t>东阳市人民医院巍山分院家具采购项目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6ABEB8"/>
    <w:multiLevelType w:val="singleLevel"/>
    <w:tmpl w:val="966ABEB8"/>
    <w:lvl w:ilvl="0" w:tentative="0">
      <w:start w:val="1"/>
      <w:numFmt w:val="decimal"/>
      <w:lvlText w:val="%1."/>
      <w:lvlJc w:val="left"/>
      <w:pPr>
        <w:tabs>
          <w:tab w:val="left" w:pos="312"/>
        </w:tabs>
      </w:pPr>
    </w:lvl>
  </w:abstractNum>
  <w:abstractNum w:abstractNumId="1">
    <w:nsid w:val="A3DC1756"/>
    <w:multiLevelType w:val="singleLevel"/>
    <w:tmpl w:val="A3DC1756"/>
    <w:lvl w:ilvl="0" w:tentative="0">
      <w:start w:val="1"/>
      <w:numFmt w:val="decimal"/>
      <w:suff w:val="nothing"/>
      <w:lvlText w:val="%1、"/>
      <w:lvlJc w:val="left"/>
    </w:lvl>
  </w:abstractNum>
  <w:abstractNum w:abstractNumId="2">
    <w:nsid w:val="D9F7E66D"/>
    <w:multiLevelType w:val="singleLevel"/>
    <w:tmpl w:val="D9F7E66D"/>
    <w:lvl w:ilvl="0" w:tentative="0">
      <w:start w:val="1"/>
      <w:numFmt w:val="decimal"/>
      <w:pStyle w:val="10"/>
      <w:lvlText w:val="%1."/>
      <w:lvlJc w:val="left"/>
      <w:pPr>
        <w:tabs>
          <w:tab w:val="left" w:pos="360"/>
        </w:tabs>
        <w:ind w:left="360" w:hanging="360"/>
      </w:pPr>
    </w:lvl>
  </w:abstractNum>
  <w:abstractNum w:abstractNumId="3">
    <w:nsid w:val="E4E88EC1"/>
    <w:multiLevelType w:val="singleLevel"/>
    <w:tmpl w:val="E4E88EC1"/>
    <w:lvl w:ilvl="0" w:tentative="0">
      <w:start w:val="9"/>
      <w:numFmt w:val="decimal"/>
      <w:lvlText w:val="%1."/>
      <w:lvlJc w:val="left"/>
      <w:pPr>
        <w:tabs>
          <w:tab w:val="left" w:pos="312"/>
        </w:tabs>
      </w:pPr>
    </w:lvl>
  </w:abstractNum>
  <w:abstractNum w:abstractNumId="4">
    <w:nsid w:val="EB4BE631"/>
    <w:multiLevelType w:val="singleLevel"/>
    <w:tmpl w:val="EB4BE631"/>
    <w:lvl w:ilvl="0" w:tentative="0">
      <w:start w:val="1"/>
      <w:numFmt w:val="decimal"/>
      <w:lvlText w:val="%1."/>
      <w:lvlJc w:val="left"/>
      <w:pPr>
        <w:tabs>
          <w:tab w:val="left" w:pos="312"/>
        </w:tabs>
      </w:pPr>
    </w:lvl>
  </w:abstractNum>
  <w:abstractNum w:abstractNumId="5">
    <w:nsid w:val="00000008"/>
    <w:multiLevelType w:val="multilevel"/>
    <w:tmpl w:val="00000008"/>
    <w:lvl w:ilvl="0" w:tentative="0">
      <w:start w:val="1"/>
      <w:numFmt w:val="bullet"/>
      <w:pStyle w:val="96"/>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053208E"/>
    <w:multiLevelType w:val="multilevel"/>
    <w:tmpl w:val="0053208E"/>
    <w:lvl w:ilvl="0" w:tentative="0">
      <w:start w:val="1"/>
      <w:numFmt w:val="bullet"/>
      <w:pStyle w:val="99"/>
      <w:lvlText w:val=""/>
      <w:lvlJc w:val="left"/>
      <w:pPr>
        <w:tabs>
          <w:tab w:val="left" w:pos="839"/>
        </w:tabs>
        <w:ind w:left="840" w:hanging="420"/>
      </w:pPr>
      <w:rPr>
        <w:rFonts w:hint="default" w:ascii="Wingdings" w:hAnsi="Wingdings"/>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2758A4B"/>
    <w:multiLevelType w:val="singleLevel"/>
    <w:tmpl w:val="12758A4B"/>
    <w:lvl w:ilvl="0" w:tentative="0">
      <w:start w:val="2"/>
      <w:numFmt w:val="chineseCounting"/>
      <w:suff w:val="space"/>
      <w:lvlText w:val="第%1章"/>
      <w:lvlJc w:val="left"/>
      <w:rPr>
        <w:rFonts w:hint="eastAsia"/>
      </w:rPr>
    </w:lvl>
  </w:abstractNum>
  <w:abstractNum w:abstractNumId="8">
    <w:nsid w:val="14BC18AB"/>
    <w:multiLevelType w:val="multilevel"/>
    <w:tmpl w:val="14BC18AB"/>
    <w:lvl w:ilvl="0" w:tentative="0">
      <w:start w:val="1"/>
      <w:numFmt w:val="decimal"/>
      <w:suff w:val="space"/>
      <w:lvlText w:val="%1、"/>
      <w:lvlJc w:val="left"/>
      <w:pPr>
        <w:ind w:left="0" w:firstLine="0"/>
      </w:pPr>
      <w:rPr>
        <w:rFonts w:hint="eastAsia"/>
        <w:b w:val="0"/>
        <w:i w:val="0"/>
        <w:sz w:val="44"/>
        <w:szCs w:val="28"/>
      </w:rPr>
    </w:lvl>
    <w:lvl w:ilvl="1" w:tentative="0">
      <w:start w:val="1"/>
      <w:numFmt w:val="decimal"/>
      <w:suff w:val="space"/>
      <w:lvlText w:val="%1.%2"/>
      <w:lvlJc w:val="left"/>
      <w:pPr>
        <w:ind w:left="0" w:firstLine="0"/>
      </w:pPr>
      <w:rPr>
        <w:rFonts w:hint="default" w:ascii="Times New Roman" w:hAnsi="Times New Roman" w:eastAsia="黑体"/>
        <w:b w:val="0"/>
        <w:i w:val="0"/>
        <w:sz w:val="28"/>
        <w:szCs w:val="24"/>
      </w:rPr>
    </w:lvl>
    <w:lvl w:ilvl="2" w:tentative="0">
      <w:start w:val="1"/>
      <w:numFmt w:val="decimal"/>
      <w:suff w:val="space"/>
      <w:lvlText w:val="%1.%2.%3"/>
      <w:lvlJc w:val="left"/>
      <w:pPr>
        <w:ind w:left="0" w:firstLine="0"/>
      </w:pPr>
      <w:rPr>
        <w:rFonts w:hint="default" w:ascii="Times New Roman" w:hAnsi="Times New Roman" w:eastAsia="黑体"/>
        <w:sz w:val="24"/>
        <w:szCs w:val="24"/>
      </w:rPr>
    </w:lvl>
    <w:lvl w:ilvl="3" w:tentative="0">
      <w:start w:val="1"/>
      <w:numFmt w:val="decimal"/>
      <w:pStyle w:val="8"/>
      <w:suff w:val="space"/>
      <w:lvlText w:val="%1.%2.%3.%4"/>
      <w:lvlJc w:val="left"/>
      <w:pPr>
        <w:ind w:left="0" w:firstLine="0"/>
      </w:pPr>
      <w:rPr>
        <w:rFonts w:hint="default" w:ascii="Times New Roman" w:hAnsi="Times New Roman" w:eastAsia="黑体"/>
        <w:sz w:val="24"/>
        <w:szCs w:val="24"/>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lvlText w:val="%1.%2.%3.%4.%5.%6.%7"/>
      <w:lvlJc w:val="left"/>
      <w:pPr>
        <w:tabs>
          <w:tab w:val="left" w:pos="4351"/>
        </w:tabs>
        <w:ind w:left="0" w:firstLine="0"/>
      </w:pPr>
      <w:rPr>
        <w:rFonts w:hint="eastAsia"/>
      </w:rPr>
    </w:lvl>
    <w:lvl w:ilvl="7" w:tentative="0">
      <w:start w:val="1"/>
      <w:numFmt w:val="decimal"/>
      <w:lvlText w:val="%1.%2.%3.%4.%5.%6.%7.%8"/>
      <w:lvlJc w:val="left"/>
      <w:pPr>
        <w:tabs>
          <w:tab w:val="left" w:pos="5136"/>
        </w:tabs>
        <w:ind w:left="0" w:firstLine="0"/>
      </w:pPr>
      <w:rPr>
        <w:rFonts w:hint="eastAsia"/>
      </w:rPr>
    </w:lvl>
    <w:lvl w:ilvl="8" w:tentative="0">
      <w:start w:val="1"/>
      <w:numFmt w:val="decimal"/>
      <w:lvlText w:val="%1.%2.%3.%4.%5.%6.%7.%8.%9"/>
      <w:lvlJc w:val="left"/>
      <w:pPr>
        <w:tabs>
          <w:tab w:val="left" w:pos="5922"/>
        </w:tabs>
        <w:ind w:left="0" w:firstLine="0"/>
      </w:pPr>
      <w:rPr>
        <w:rFonts w:hint="eastAsia"/>
      </w:rPr>
    </w:lvl>
  </w:abstractNum>
  <w:abstractNum w:abstractNumId="9">
    <w:nsid w:val="254ADFFF"/>
    <w:multiLevelType w:val="singleLevel"/>
    <w:tmpl w:val="254ADFFF"/>
    <w:lvl w:ilvl="0" w:tentative="0">
      <w:start w:val="2"/>
      <w:numFmt w:val="decimal"/>
      <w:lvlText w:val="%1."/>
      <w:lvlJc w:val="left"/>
      <w:pPr>
        <w:tabs>
          <w:tab w:val="left" w:pos="312"/>
        </w:tabs>
      </w:pPr>
    </w:lvl>
  </w:abstractNum>
  <w:abstractNum w:abstractNumId="10">
    <w:nsid w:val="3F0B64FB"/>
    <w:multiLevelType w:val="singleLevel"/>
    <w:tmpl w:val="3F0B64FB"/>
    <w:lvl w:ilvl="0" w:tentative="0">
      <w:start w:val="3"/>
      <w:numFmt w:val="decimal"/>
      <w:lvlText w:val="%1."/>
      <w:lvlJc w:val="left"/>
      <w:pPr>
        <w:tabs>
          <w:tab w:val="left" w:pos="312"/>
        </w:tabs>
        <w:ind w:left="481" w:firstLine="0"/>
      </w:pPr>
    </w:lvl>
  </w:abstractNum>
  <w:abstractNum w:abstractNumId="11">
    <w:nsid w:val="4F163E3E"/>
    <w:multiLevelType w:val="multilevel"/>
    <w:tmpl w:val="4F163E3E"/>
    <w:lvl w:ilvl="0" w:tentative="0">
      <w:start w:val="9"/>
      <w:numFmt w:val="japaneseCounting"/>
      <w:lvlText w:val="%1、"/>
      <w:lvlJc w:val="left"/>
      <w:pPr>
        <w:ind w:left="1202" w:hanging="720"/>
      </w:pPr>
      <w:rPr>
        <w:rFonts w:hint="default" w:ascii="Arial" w:hAnsi="Arial" w:cs="宋体"/>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2">
    <w:nsid w:val="5472987C"/>
    <w:multiLevelType w:val="singleLevel"/>
    <w:tmpl w:val="5472987C"/>
    <w:lvl w:ilvl="0" w:tentative="0">
      <w:start w:val="5"/>
      <w:numFmt w:val="chineseCounting"/>
      <w:suff w:val="space"/>
      <w:lvlText w:val="第%1章"/>
      <w:lvlJc w:val="left"/>
      <w:rPr>
        <w:rFonts w:hint="eastAsia"/>
      </w:rPr>
    </w:lvl>
  </w:abstractNum>
  <w:abstractNum w:abstractNumId="13">
    <w:nsid w:val="5F005C4D"/>
    <w:multiLevelType w:val="singleLevel"/>
    <w:tmpl w:val="5F005C4D"/>
    <w:lvl w:ilvl="0" w:tentative="0">
      <w:start w:val="1"/>
      <w:numFmt w:val="decimal"/>
      <w:suff w:val="nothing"/>
      <w:lvlText w:val="%1、"/>
      <w:lvlJc w:val="left"/>
    </w:lvl>
  </w:abstractNum>
  <w:abstractNum w:abstractNumId="14">
    <w:nsid w:val="612C0E64"/>
    <w:multiLevelType w:val="multilevel"/>
    <w:tmpl w:val="612C0E64"/>
    <w:lvl w:ilvl="0" w:tentative="0">
      <w:start w:val="1"/>
      <w:numFmt w:val="decimal"/>
      <w:lvlText w:val="%1."/>
      <w:lvlJc w:val="left"/>
      <w:pPr>
        <w:tabs>
          <w:tab w:val="left" w:pos="1244"/>
        </w:tabs>
        <w:ind w:left="1244" w:hanging="420"/>
      </w:pPr>
      <w:rPr>
        <w:rFonts w:hint="eastAsia"/>
      </w:rPr>
    </w:lvl>
    <w:lvl w:ilvl="1" w:tentative="0">
      <w:start w:val="1"/>
      <w:numFmt w:val="lowerLetter"/>
      <w:lvlText w:val="%2)"/>
      <w:lvlJc w:val="left"/>
      <w:pPr>
        <w:tabs>
          <w:tab w:val="left" w:pos="824"/>
        </w:tabs>
        <w:ind w:left="824" w:hanging="420"/>
      </w:pPr>
    </w:lvl>
    <w:lvl w:ilvl="2" w:tentative="0">
      <w:start w:val="1"/>
      <w:numFmt w:val="lowerRoman"/>
      <w:lvlText w:val="%3."/>
      <w:lvlJc w:val="right"/>
      <w:pPr>
        <w:tabs>
          <w:tab w:val="left" w:pos="1244"/>
        </w:tabs>
        <w:ind w:left="1244" w:hanging="420"/>
      </w:pPr>
    </w:lvl>
    <w:lvl w:ilvl="3" w:tentative="0">
      <w:start w:val="1"/>
      <w:numFmt w:val="decimal"/>
      <w:lvlText w:val="%4."/>
      <w:lvlJc w:val="left"/>
      <w:pPr>
        <w:tabs>
          <w:tab w:val="left" w:pos="1664"/>
        </w:tabs>
        <w:ind w:left="1664" w:hanging="420"/>
      </w:pPr>
    </w:lvl>
    <w:lvl w:ilvl="4" w:tentative="0">
      <w:start w:val="1"/>
      <w:numFmt w:val="lowerLetter"/>
      <w:lvlText w:val="%5)"/>
      <w:lvlJc w:val="left"/>
      <w:pPr>
        <w:tabs>
          <w:tab w:val="left" w:pos="2084"/>
        </w:tabs>
        <w:ind w:left="2084" w:hanging="420"/>
      </w:pPr>
    </w:lvl>
    <w:lvl w:ilvl="5" w:tentative="0">
      <w:start w:val="1"/>
      <w:numFmt w:val="lowerRoman"/>
      <w:lvlText w:val="%6."/>
      <w:lvlJc w:val="right"/>
      <w:pPr>
        <w:tabs>
          <w:tab w:val="left" w:pos="2504"/>
        </w:tabs>
        <w:ind w:left="2504" w:hanging="420"/>
      </w:pPr>
    </w:lvl>
    <w:lvl w:ilvl="6" w:tentative="0">
      <w:start w:val="1"/>
      <w:numFmt w:val="decimal"/>
      <w:lvlText w:val="%7."/>
      <w:lvlJc w:val="left"/>
      <w:pPr>
        <w:tabs>
          <w:tab w:val="left" w:pos="2924"/>
        </w:tabs>
        <w:ind w:left="2924" w:hanging="420"/>
      </w:pPr>
    </w:lvl>
    <w:lvl w:ilvl="7" w:tentative="0">
      <w:start w:val="1"/>
      <w:numFmt w:val="lowerLetter"/>
      <w:lvlText w:val="%8)"/>
      <w:lvlJc w:val="left"/>
      <w:pPr>
        <w:tabs>
          <w:tab w:val="left" w:pos="3344"/>
        </w:tabs>
        <w:ind w:left="3344" w:hanging="420"/>
      </w:pPr>
    </w:lvl>
    <w:lvl w:ilvl="8" w:tentative="0">
      <w:start w:val="1"/>
      <w:numFmt w:val="lowerRoman"/>
      <w:lvlText w:val="%9."/>
      <w:lvlJc w:val="right"/>
      <w:pPr>
        <w:tabs>
          <w:tab w:val="left" w:pos="3764"/>
        </w:tabs>
        <w:ind w:left="3764" w:hanging="420"/>
      </w:pPr>
    </w:lvl>
  </w:abstractNum>
  <w:abstractNum w:abstractNumId="15">
    <w:nsid w:val="743E34F4"/>
    <w:multiLevelType w:val="multilevel"/>
    <w:tmpl w:val="743E34F4"/>
    <w:lvl w:ilvl="0" w:tentative="0">
      <w:start w:val="1"/>
      <w:numFmt w:val="japaneseCounting"/>
      <w:lvlText w:val="（%1）"/>
      <w:lvlJc w:val="left"/>
      <w:pPr>
        <w:ind w:left="1452" w:hanging="885"/>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6">
    <w:nsid w:val="763060DB"/>
    <w:multiLevelType w:val="multilevel"/>
    <w:tmpl w:val="763060DB"/>
    <w:lvl w:ilvl="0" w:tentative="0">
      <w:start w:val="1"/>
      <w:numFmt w:val="japaneseCounting"/>
      <w:lvlText w:val="第%1章"/>
      <w:lvlJc w:val="left"/>
      <w:pPr>
        <w:tabs>
          <w:tab w:val="left" w:pos="1455"/>
        </w:tabs>
        <w:ind w:left="1455" w:hanging="1275"/>
      </w:pPr>
      <w:rPr>
        <w:rFonts w:hint="eastAsia"/>
      </w:rPr>
    </w:lvl>
    <w:lvl w:ilvl="1" w:tentative="0">
      <w:start w:val="1"/>
      <w:numFmt w:val="japaneseCounting"/>
      <w:lvlText w:val="%2、"/>
      <w:lvlJc w:val="left"/>
      <w:pPr>
        <w:tabs>
          <w:tab w:val="left" w:pos="1320"/>
        </w:tabs>
        <w:ind w:left="1320" w:hanging="720"/>
      </w:pPr>
      <w:rPr>
        <w:rFonts w:hint="eastAsia"/>
      </w:r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num w:numId="1">
    <w:abstractNumId w:val="8"/>
  </w:num>
  <w:num w:numId="2">
    <w:abstractNumId w:val="2"/>
  </w:num>
  <w:num w:numId="3">
    <w:abstractNumId w:val="5"/>
  </w:num>
  <w:num w:numId="4">
    <w:abstractNumId w:val="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7"/>
  </w:num>
  <w:num w:numId="8">
    <w:abstractNumId w:val="1"/>
  </w:num>
  <w:num w:numId="9">
    <w:abstractNumId w:val="13"/>
  </w:num>
  <w:num w:numId="10">
    <w:abstractNumId w:val="3"/>
  </w:num>
  <w:num w:numId="11">
    <w:abstractNumId w:val="0"/>
  </w:num>
  <w:num w:numId="12">
    <w:abstractNumId w:val="4"/>
  </w:num>
  <w:num w:numId="13">
    <w:abstractNumId w:val="9"/>
  </w:num>
  <w:num w:numId="14">
    <w:abstractNumId w:val="15"/>
  </w:num>
  <w:num w:numId="15">
    <w:abstractNumId w:val="10"/>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BmODQwZTUzZmQyNmNkMGIxNjNhYjNjNzJhNDM3N2QifQ=="/>
  </w:docVars>
  <w:rsids>
    <w:rsidRoot w:val="00172A27"/>
    <w:rsid w:val="00015769"/>
    <w:rsid w:val="00040025"/>
    <w:rsid w:val="000419EC"/>
    <w:rsid w:val="00060270"/>
    <w:rsid w:val="0008436B"/>
    <w:rsid w:val="0008765E"/>
    <w:rsid w:val="000876FB"/>
    <w:rsid w:val="000914B0"/>
    <w:rsid w:val="000918E5"/>
    <w:rsid w:val="000A492C"/>
    <w:rsid w:val="000C7C5C"/>
    <w:rsid w:val="00102FF8"/>
    <w:rsid w:val="00124093"/>
    <w:rsid w:val="00162A68"/>
    <w:rsid w:val="001633E3"/>
    <w:rsid w:val="00172484"/>
    <w:rsid w:val="00174AF2"/>
    <w:rsid w:val="0017589B"/>
    <w:rsid w:val="00191F68"/>
    <w:rsid w:val="001920C8"/>
    <w:rsid w:val="001A2896"/>
    <w:rsid w:val="001A31B8"/>
    <w:rsid w:val="001B338E"/>
    <w:rsid w:val="001C7D32"/>
    <w:rsid w:val="00201A5E"/>
    <w:rsid w:val="00223337"/>
    <w:rsid w:val="0022713A"/>
    <w:rsid w:val="00235349"/>
    <w:rsid w:val="00235485"/>
    <w:rsid w:val="00236DC5"/>
    <w:rsid w:val="00242FF1"/>
    <w:rsid w:val="00265F3F"/>
    <w:rsid w:val="00267C76"/>
    <w:rsid w:val="00277C53"/>
    <w:rsid w:val="00281188"/>
    <w:rsid w:val="00282925"/>
    <w:rsid w:val="0029272E"/>
    <w:rsid w:val="002C2263"/>
    <w:rsid w:val="002C3B8A"/>
    <w:rsid w:val="002D1466"/>
    <w:rsid w:val="002D18AA"/>
    <w:rsid w:val="002D190A"/>
    <w:rsid w:val="002D213C"/>
    <w:rsid w:val="002D653F"/>
    <w:rsid w:val="002E17D4"/>
    <w:rsid w:val="002F0EA6"/>
    <w:rsid w:val="00301450"/>
    <w:rsid w:val="003074B0"/>
    <w:rsid w:val="0031088F"/>
    <w:rsid w:val="00332C4B"/>
    <w:rsid w:val="00345AC7"/>
    <w:rsid w:val="00347DC6"/>
    <w:rsid w:val="00356CB8"/>
    <w:rsid w:val="00357F58"/>
    <w:rsid w:val="003A4811"/>
    <w:rsid w:val="003B6DF0"/>
    <w:rsid w:val="003C3BE2"/>
    <w:rsid w:val="003E2F2B"/>
    <w:rsid w:val="00401886"/>
    <w:rsid w:val="004038DE"/>
    <w:rsid w:val="004114F3"/>
    <w:rsid w:val="004273E2"/>
    <w:rsid w:val="00436414"/>
    <w:rsid w:val="00450D25"/>
    <w:rsid w:val="004534BA"/>
    <w:rsid w:val="00462524"/>
    <w:rsid w:val="00471112"/>
    <w:rsid w:val="004714BA"/>
    <w:rsid w:val="00474D9B"/>
    <w:rsid w:val="004770F9"/>
    <w:rsid w:val="00495328"/>
    <w:rsid w:val="004A7F99"/>
    <w:rsid w:val="004B2B21"/>
    <w:rsid w:val="004B35D0"/>
    <w:rsid w:val="004B6E63"/>
    <w:rsid w:val="004C6EF1"/>
    <w:rsid w:val="004C78AF"/>
    <w:rsid w:val="004D03C8"/>
    <w:rsid w:val="004D7949"/>
    <w:rsid w:val="004E4D3B"/>
    <w:rsid w:val="004F5003"/>
    <w:rsid w:val="0051076F"/>
    <w:rsid w:val="00536BA9"/>
    <w:rsid w:val="0053741B"/>
    <w:rsid w:val="0054061F"/>
    <w:rsid w:val="0056135D"/>
    <w:rsid w:val="00593661"/>
    <w:rsid w:val="005A57F7"/>
    <w:rsid w:val="005B5F11"/>
    <w:rsid w:val="005B6816"/>
    <w:rsid w:val="005D02A5"/>
    <w:rsid w:val="005D7A9E"/>
    <w:rsid w:val="005E3C00"/>
    <w:rsid w:val="005F05F3"/>
    <w:rsid w:val="005F4D05"/>
    <w:rsid w:val="00603508"/>
    <w:rsid w:val="00622BFA"/>
    <w:rsid w:val="006254E3"/>
    <w:rsid w:val="006320F4"/>
    <w:rsid w:val="00635C57"/>
    <w:rsid w:val="00650044"/>
    <w:rsid w:val="00656CF1"/>
    <w:rsid w:val="006635D6"/>
    <w:rsid w:val="00665BB1"/>
    <w:rsid w:val="00675762"/>
    <w:rsid w:val="00686910"/>
    <w:rsid w:val="00687C58"/>
    <w:rsid w:val="006A2FE1"/>
    <w:rsid w:val="006C007A"/>
    <w:rsid w:val="006F0ACD"/>
    <w:rsid w:val="006F5042"/>
    <w:rsid w:val="00701AD5"/>
    <w:rsid w:val="00721E37"/>
    <w:rsid w:val="00725F43"/>
    <w:rsid w:val="007379D0"/>
    <w:rsid w:val="00773785"/>
    <w:rsid w:val="007818D2"/>
    <w:rsid w:val="0079474A"/>
    <w:rsid w:val="007A3F2A"/>
    <w:rsid w:val="007D0F3C"/>
    <w:rsid w:val="007F4E1C"/>
    <w:rsid w:val="00805658"/>
    <w:rsid w:val="0080586A"/>
    <w:rsid w:val="0081030E"/>
    <w:rsid w:val="008108B4"/>
    <w:rsid w:val="008112E3"/>
    <w:rsid w:val="00821C79"/>
    <w:rsid w:val="0083278C"/>
    <w:rsid w:val="008344F7"/>
    <w:rsid w:val="00854618"/>
    <w:rsid w:val="008710AC"/>
    <w:rsid w:val="008710FD"/>
    <w:rsid w:val="00882DBC"/>
    <w:rsid w:val="00887DAE"/>
    <w:rsid w:val="008938E1"/>
    <w:rsid w:val="00895CFB"/>
    <w:rsid w:val="008A4BC0"/>
    <w:rsid w:val="008B03AD"/>
    <w:rsid w:val="008B03EE"/>
    <w:rsid w:val="008C028F"/>
    <w:rsid w:val="008C0359"/>
    <w:rsid w:val="008C4A46"/>
    <w:rsid w:val="008D1639"/>
    <w:rsid w:val="00900FCA"/>
    <w:rsid w:val="0091102B"/>
    <w:rsid w:val="00916F89"/>
    <w:rsid w:val="009229B0"/>
    <w:rsid w:val="00945FD7"/>
    <w:rsid w:val="00950683"/>
    <w:rsid w:val="00950EAE"/>
    <w:rsid w:val="00953712"/>
    <w:rsid w:val="0095374C"/>
    <w:rsid w:val="00974214"/>
    <w:rsid w:val="00980FC0"/>
    <w:rsid w:val="009B6121"/>
    <w:rsid w:val="009B7397"/>
    <w:rsid w:val="00A118E1"/>
    <w:rsid w:val="00A149E7"/>
    <w:rsid w:val="00A214C3"/>
    <w:rsid w:val="00A34215"/>
    <w:rsid w:val="00A40991"/>
    <w:rsid w:val="00A803B5"/>
    <w:rsid w:val="00A914C3"/>
    <w:rsid w:val="00A943B8"/>
    <w:rsid w:val="00AB7769"/>
    <w:rsid w:val="00AC000E"/>
    <w:rsid w:val="00AD0C08"/>
    <w:rsid w:val="00AD3723"/>
    <w:rsid w:val="00AD5DF1"/>
    <w:rsid w:val="00AE3905"/>
    <w:rsid w:val="00B02371"/>
    <w:rsid w:val="00B075B5"/>
    <w:rsid w:val="00B12182"/>
    <w:rsid w:val="00B17126"/>
    <w:rsid w:val="00B44D27"/>
    <w:rsid w:val="00B766E3"/>
    <w:rsid w:val="00B9204D"/>
    <w:rsid w:val="00B9695B"/>
    <w:rsid w:val="00BC7B78"/>
    <w:rsid w:val="00BD0415"/>
    <w:rsid w:val="00BD237F"/>
    <w:rsid w:val="00BD3069"/>
    <w:rsid w:val="00BE64C4"/>
    <w:rsid w:val="00BF0F5E"/>
    <w:rsid w:val="00C01B09"/>
    <w:rsid w:val="00C0460B"/>
    <w:rsid w:val="00C22476"/>
    <w:rsid w:val="00C239C5"/>
    <w:rsid w:val="00C368F5"/>
    <w:rsid w:val="00C36FEF"/>
    <w:rsid w:val="00C51471"/>
    <w:rsid w:val="00C527C7"/>
    <w:rsid w:val="00C543C2"/>
    <w:rsid w:val="00C619F1"/>
    <w:rsid w:val="00C70B35"/>
    <w:rsid w:val="00C75B78"/>
    <w:rsid w:val="00C765D6"/>
    <w:rsid w:val="00C821F7"/>
    <w:rsid w:val="00C93DFD"/>
    <w:rsid w:val="00C94416"/>
    <w:rsid w:val="00C96DE9"/>
    <w:rsid w:val="00CA043D"/>
    <w:rsid w:val="00CB6389"/>
    <w:rsid w:val="00CC262B"/>
    <w:rsid w:val="00CD4502"/>
    <w:rsid w:val="00CE63F2"/>
    <w:rsid w:val="00CE7CAB"/>
    <w:rsid w:val="00CF15D4"/>
    <w:rsid w:val="00D003FF"/>
    <w:rsid w:val="00D016F1"/>
    <w:rsid w:val="00D13436"/>
    <w:rsid w:val="00D20DFE"/>
    <w:rsid w:val="00D22932"/>
    <w:rsid w:val="00D258AC"/>
    <w:rsid w:val="00D3373B"/>
    <w:rsid w:val="00D3537B"/>
    <w:rsid w:val="00D37FCA"/>
    <w:rsid w:val="00D43B2A"/>
    <w:rsid w:val="00D50AC1"/>
    <w:rsid w:val="00D61F2C"/>
    <w:rsid w:val="00D72A70"/>
    <w:rsid w:val="00D92E84"/>
    <w:rsid w:val="00DA3FA0"/>
    <w:rsid w:val="00DC3179"/>
    <w:rsid w:val="00DC5149"/>
    <w:rsid w:val="00DD485A"/>
    <w:rsid w:val="00DF2EB6"/>
    <w:rsid w:val="00E0562E"/>
    <w:rsid w:val="00E2329B"/>
    <w:rsid w:val="00E24768"/>
    <w:rsid w:val="00E452AD"/>
    <w:rsid w:val="00E55B72"/>
    <w:rsid w:val="00E7143C"/>
    <w:rsid w:val="00EA486A"/>
    <w:rsid w:val="00EC0889"/>
    <w:rsid w:val="00EE040B"/>
    <w:rsid w:val="00EE563F"/>
    <w:rsid w:val="00F128EB"/>
    <w:rsid w:val="00F14974"/>
    <w:rsid w:val="00F15627"/>
    <w:rsid w:val="00F365DA"/>
    <w:rsid w:val="00F5063F"/>
    <w:rsid w:val="00F50EBF"/>
    <w:rsid w:val="00F51865"/>
    <w:rsid w:val="00F51D73"/>
    <w:rsid w:val="00F536AA"/>
    <w:rsid w:val="00F8242F"/>
    <w:rsid w:val="00F86613"/>
    <w:rsid w:val="00F87460"/>
    <w:rsid w:val="00F87AAF"/>
    <w:rsid w:val="00FA7048"/>
    <w:rsid w:val="00FD30E9"/>
    <w:rsid w:val="00FD3760"/>
    <w:rsid w:val="00FE6F05"/>
    <w:rsid w:val="010A015B"/>
    <w:rsid w:val="010A58F6"/>
    <w:rsid w:val="01101949"/>
    <w:rsid w:val="01504946"/>
    <w:rsid w:val="01931E28"/>
    <w:rsid w:val="01C54B55"/>
    <w:rsid w:val="01E925F2"/>
    <w:rsid w:val="0278696B"/>
    <w:rsid w:val="02CD5BCB"/>
    <w:rsid w:val="02DC5C7A"/>
    <w:rsid w:val="030B6A6B"/>
    <w:rsid w:val="032B6117"/>
    <w:rsid w:val="033D0DCD"/>
    <w:rsid w:val="03883484"/>
    <w:rsid w:val="03C75F39"/>
    <w:rsid w:val="04233077"/>
    <w:rsid w:val="04A54B9B"/>
    <w:rsid w:val="04DA79A0"/>
    <w:rsid w:val="051E6510"/>
    <w:rsid w:val="05462A8B"/>
    <w:rsid w:val="054B4DD8"/>
    <w:rsid w:val="057B783C"/>
    <w:rsid w:val="05AD3936"/>
    <w:rsid w:val="05B65563"/>
    <w:rsid w:val="066931E5"/>
    <w:rsid w:val="0676641E"/>
    <w:rsid w:val="06A04D7B"/>
    <w:rsid w:val="06B61F86"/>
    <w:rsid w:val="06FD38F0"/>
    <w:rsid w:val="07382031"/>
    <w:rsid w:val="075E313A"/>
    <w:rsid w:val="07BE150C"/>
    <w:rsid w:val="0814707F"/>
    <w:rsid w:val="08434565"/>
    <w:rsid w:val="088C48EC"/>
    <w:rsid w:val="08FF2615"/>
    <w:rsid w:val="090C41A9"/>
    <w:rsid w:val="09815806"/>
    <w:rsid w:val="099814AD"/>
    <w:rsid w:val="09A40C95"/>
    <w:rsid w:val="0A4A2352"/>
    <w:rsid w:val="0A4D69D6"/>
    <w:rsid w:val="0A671479"/>
    <w:rsid w:val="0AB92D65"/>
    <w:rsid w:val="0AC10363"/>
    <w:rsid w:val="0AC37758"/>
    <w:rsid w:val="0AD308D0"/>
    <w:rsid w:val="0B106E41"/>
    <w:rsid w:val="0B3D7272"/>
    <w:rsid w:val="0B5330D9"/>
    <w:rsid w:val="0B591F49"/>
    <w:rsid w:val="0B93681F"/>
    <w:rsid w:val="0BBF0744"/>
    <w:rsid w:val="0BEB3271"/>
    <w:rsid w:val="0C38353E"/>
    <w:rsid w:val="0C7927DE"/>
    <w:rsid w:val="0C825B1D"/>
    <w:rsid w:val="0C906146"/>
    <w:rsid w:val="0C9402D6"/>
    <w:rsid w:val="0D6453ED"/>
    <w:rsid w:val="0D7D3545"/>
    <w:rsid w:val="0DE103CA"/>
    <w:rsid w:val="0E3A34DD"/>
    <w:rsid w:val="0EA9325D"/>
    <w:rsid w:val="0F097F7A"/>
    <w:rsid w:val="0F3065D0"/>
    <w:rsid w:val="0F3723ED"/>
    <w:rsid w:val="0F442C40"/>
    <w:rsid w:val="0F6A0335"/>
    <w:rsid w:val="0FE15780"/>
    <w:rsid w:val="109A353D"/>
    <w:rsid w:val="10CE2220"/>
    <w:rsid w:val="119504E5"/>
    <w:rsid w:val="119D3D1A"/>
    <w:rsid w:val="12287BF1"/>
    <w:rsid w:val="122A07E9"/>
    <w:rsid w:val="12341AFB"/>
    <w:rsid w:val="12483BBA"/>
    <w:rsid w:val="12A94B12"/>
    <w:rsid w:val="137D5F06"/>
    <w:rsid w:val="137E12E1"/>
    <w:rsid w:val="14344AFD"/>
    <w:rsid w:val="143A3C04"/>
    <w:rsid w:val="144C780F"/>
    <w:rsid w:val="14EB593B"/>
    <w:rsid w:val="14FA11EE"/>
    <w:rsid w:val="15664636"/>
    <w:rsid w:val="15681F33"/>
    <w:rsid w:val="15C83010"/>
    <w:rsid w:val="15D923F5"/>
    <w:rsid w:val="15E66723"/>
    <w:rsid w:val="161F262E"/>
    <w:rsid w:val="16213E71"/>
    <w:rsid w:val="16430A9D"/>
    <w:rsid w:val="16674FE7"/>
    <w:rsid w:val="16717BBB"/>
    <w:rsid w:val="1687564A"/>
    <w:rsid w:val="168B64C3"/>
    <w:rsid w:val="16A02E07"/>
    <w:rsid w:val="16A37E07"/>
    <w:rsid w:val="16C17432"/>
    <w:rsid w:val="1709655B"/>
    <w:rsid w:val="176F1F1D"/>
    <w:rsid w:val="17CA1887"/>
    <w:rsid w:val="18362B17"/>
    <w:rsid w:val="189164B2"/>
    <w:rsid w:val="18A07586"/>
    <w:rsid w:val="18E7799B"/>
    <w:rsid w:val="1933697F"/>
    <w:rsid w:val="197F7EC5"/>
    <w:rsid w:val="19B83700"/>
    <w:rsid w:val="1A8C23B2"/>
    <w:rsid w:val="1AE920B4"/>
    <w:rsid w:val="1B271A9E"/>
    <w:rsid w:val="1B2866E7"/>
    <w:rsid w:val="1B920528"/>
    <w:rsid w:val="1BDB6A85"/>
    <w:rsid w:val="1C481EC8"/>
    <w:rsid w:val="1C587EDE"/>
    <w:rsid w:val="1C68405D"/>
    <w:rsid w:val="1C9672C4"/>
    <w:rsid w:val="1CA418C7"/>
    <w:rsid w:val="1CB14C46"/>
    <w:rsid w:val="1CDE2DE8"/>
    <w:rsid w:val="1CE76722"/>
    <w:rsid w:val="1CED2CDF"/>
    <w:rsid w:val="1CF1466F"/>
    <w:rsid w:val="1DE56807"/>
    <w:rsid w:val="1E4D04BE"/>
    <w:rsid w:val="1E6B3285"/>
    <w:rsid w:val="1ED27DD0"/>
    <w:rsid w:val="1F417E49"/>
    <w:rsid w:val="1F4C38CF"/>
    <w:rsid w:val="1F6C0F9C"/>
    <w:rsid w:val="1F7C7E92"/>
    <w:rsid w:val="1F80284F"/>
    <w:rsid w:val="1F8C0D62"/>
    <w:rsid w:val="1F903C55"/>
    <w:rsid w:val="1F981996"/>
    <w:rsid w:val="1FBE5A8A"/>
    <w:rsid w:val="20523ABF"/>
    <w:rsid w:val="20974ABD"/>
    <w:rsid w:val="20B66E3E"/>
    <w:rsid w:val="20FC31A5"/>
    <w:rsid w:val="2163057D"/>
    <w:rsid w:val="21A646DA"/>
    <w:rsid w:val="21EE1107"/>
    <w:rsid w:val="22023E17"/>
    <w:rsid w:val="220D5DEE"/>
    <w:rsid w:val="22181D91"/>
    <w:rsid w:val="229107AF"/>
    <w:rsid w:val="22CC771B"/>
    <w:rsid w:val="22D62A7A"/>
    <w:rsid w:val="23243B05"/>
    <w:rsid w:val="23366668"/>
    <w:rsid w:val="23D95BA9"/>
    <w:rsid w:val="241D3A71"/>
    <w:rsid w:val="2435453E"/>
    <w:rsid w:val="24B83AF6"/>
    <w:rsid w:val="24D37C2A"/>
    <w:rsid w:val="250A68B1"/>
    <w:rsid w:val="250C58E6"/>
    <w:rsid w:val="254026E1"/>
    <w:rsid w:val="25787665"/>
    <w:rsid w:val="25F37DB5"/>
    <w:rsid w:val="262B0CCC"/>
    <w:rsid w:val="264B048E"/>
    <w:rsid w:val="26840E5A"/>
    <w:rsid w:val="26EF074E"/>
    <w:rsid w:val="2768099A"/>
    <w:rsid w:val="27741E4A"/>
    <w:rsid w:val="279238FF"/>
    <w:rsid w:val="27A80964"/>
    <w:rsid w:val="27AE511C"/>
    <w:rsid w:val="284908D8"/>
    <w:rsid w:val="28F002F6"/>
    <w:rsid w:val="293D119E"/>
    <w:rsid w:val="294E5375"/>
    <w:rsid w:val="297D349C"/>
    <w:rsid w:val="29BE5CA4"/>
    <w:rsid w:val="29FC37A8"/>
    <w:rsid w:val="2A406073"/>
    <w:rsid w:val="2A692E9D"/>
    <w:rsid w:val="2A73038D"/>
    <w:rsid w:val="2AC36235"/>
    <w:rsid w:val="2AD07915"/>
    <w:rsid w:val="2B5054E6"/>
    <w:rsid w:val="2BBE50F8"/>
    <w:rsid w:val="2BE3476F"/>
    <w:rsid w:val="2C302A48"/>
    <w:rsid w:val="2C740379"/>
    <w:rsid w:val="2C8D1227"/>
    <w:rsid w:val="2CA8354A"/>
    <w:rsid w:val="2CC209FD"/>
    <w:rsid w:val="2CF911EA"/>
    <w:rsid w:val="2D2241E0"/>
    <w:rsid w:val="2D7C300A"/>
    <w:rsid w:val="2D8C4C0B"/>
    <w:rsid w:val="2D9C029C"/>
    <w:rsid w:val="2DA045FC"/>
    <w:rsid w:val="2DCE2591"/>
    <w:rsid w:val="2DD87E0A"/>
    <w:rsid w:val="2DE33F9C"/>
    <w:rsid w:val="2E2D493E"/>
    <w:rsid w:val="2E43733E"/>
    <w:rsid w:val="2E8C20AC"/>
    <w:rsid w:val="2E900000"/>
    <w:rsid w:val="2E9D69C1"/>
    <w:rsid w:val="2EC20FE3"/>
    <w:rsid w:val="2EE1287E"/>
    <w:rsid w:val="2EE47B19"/>
    <w:rsid w:val="2F0F2DE8"/>
    <w:rsid w:val="2F384495"/>
    <w:rsid w:val="30105E1E"/>
    <w:rsid w:val="305827AB"/>
    <w:rsid w:val="30610916"/>
    <w:rsid w:val="313C59EB"/>
    <w:rsid w:val="3159659D"/>
    <w:rsid w:val="31770D5F"/>
    <w:rsid w:val="3197678B"/>
    <w:rsid w:val="31E278BD"/>
    <w:rsid w:val="32103C25"/>
    <w:rsid w:val="321A2AE6"/>
    <w:rsid w:val="322A6B6A"/>
    <w:rsid w:val="3233618E"/>
    <w:rsid w:val="32565495"/>
    <w:rsid w:val="336B3B2A"/>
    <w:rsid w:val="33812750"/>
    <w:rsid w:val="33A633D1"/>
    <w:rsid w:val="33BD1146"/>
    <w:rsid w:val="33DD0B38"/>
    <w:rsid w:val="343C6F2E"/>
    <w:rsid w:val="346D291C"/>
    <w:rsid w:val="34737693"/>
    <w:rsid w:val="34B27803"/>
    <w:rsid w:val="34BD4512"/>
    <w:rsid w:val="351E36CA"/>
    <w:rsid w:val="351F7AFD"/>
    <w:rsid w:val="356E2833"/>
    <w:rsid w:val="35710192"/>
    <w:rsid w:val="3610590B"/>
    <w:rsid w:val="365B6472"/>
    <w:rsid w:val="36E66878"/>
    <w:rsid w:val="377903A5"/>
    <w:rsid w:val="379E0543"/>
    <w:rsid w:val="37A916E7"/>
    <w:rsid w:val="37E34E12"/>
    <w:rsid w:val="38002C65"/>
    <w:rsid w:val="385038BB"/>
    <w:rsid w:val="385B709E"/>
    <w:rsid w:val="386A5EB7"/>
    <w:rsid w:val="390F6375"/>
    <w:rsid w:val="394C4308"/>
    <w:rsid w:val="399745AC"/>
    <w:rsid w:val="39C467AE"/>
    <w:rsid w:val="39DF785B"/>
    <w:rsid w:val="3A175A8C"/>
    <w:rsid w:val="3A674C9B"/>
    <w:rsid w:val="3B1964F6"/>
    <w:rsid w:val="3B565C53"/>
    <w:rsid w:val="3C2D0D52"/>
    <w:rsid w:val="3CFC702E"/>
    <w:rsid w:val="3D312B06"/>
    <w:rsid w:val="3D33566C"/>
    <w:rsid w:val="3D62066E"/>
    <w:rsid w:val="3DBB413B"/>
    <w:rsid w:val="3E363197"/>
    <w:rsid w:val="3E511C3D"/>
    <w:rsid w:val="3E661B42"/>
    <w:rsid w:val="3E740639"/>
    <w:rsid w:val="3EB76E36"/>
    <w:rsid w:val="3EF607DD"/>
    <w:rsid w:val="3F227951"/>
    <w:rsid w:val="3F5E054A"/>
    <w:rsid w:val="3FB637A3"/>
    <w:rsid w:val="3FE201A9"/>
    <w:rsid w:val="402F53AB"/>
    <w:rsid w:val="40426D0F"/>
    <w:rsid w:val="406343D7"/>
    <w:rsid w:val="417B5941"/>
    <w:rsid w:val="418238EE"/>
    <w:rsid w:val="41A52431"/>
    <w:rsid w:val="42196DDB"/>
    <w:rsid w:val="425311DE"/>
    <w:rsid w:val="42590CD4"/>
    <w:rsid w:val="42BF022A"/>
    <w:rsid w:val="43CE4985"/>
    <w:rsid w:val="44B649B4"/>
    <w:rsid w:val="44CC5DDD"/>
    <w:rsid w:val="44EA5901"/>
    <w:rsid w:val="452106DA"/>
    <w:rsid w:val="4599437E"/>
    <w:rsid w:val="45BD6059"/>
    <w:rsid w:val="45C3298B"/>
    <w:rsid w:val="46430712"/>
    <w:rsid w:val="46AC6681"/>
    <w:rsid w:val="473F08D2"/>
    <w:rsid w:val="47D62843"/>
    <w:rsid w:val="47EA4B8C"/>
    <w:rsid w:val="48164D90"/>
    <w:rsid w:val="48606791"/>
    <w:rsid w:val="487966EB"/>
    <w:rsid w:val="488E4A5A"/>
    <w:rsid w:val="489F6B33"/>
    <w:rsid w:val="48D67098"/>
    <w:rsid w:val="49410597"/>
    <w:rsid w:val="495855C6"/>
    <w:rsid w:val="49A60395"/>
    <w:rsid w:val="49BA22E4"/>
    <w:rsid w:val="49E14F29"/>
    <w:rsid w:val="4A0F1EDF"/>
    <w:rsid w:val="4A2B3E27"/>
    <w:rsid w:val="4A452632"/>
    <w:rsid w:val="4A7817FB"/>
    <w:rsid w:val="4AC17B6C"/>
    <w:rsid w:val="4AE14C03"/>
    <w:rsid w:val="4BB63106"/>
    <w:rsid w:val="4BEA4569"/>
    <w:rsid w:val="4BF26D26"/>
    <w:rsid w:val="4BFC604B"/>
    <w:rsid w:val="4C2B3A11"/>
    <w:rsid w:val="4C927F2F"/>
    <w:rsid w:val="4CC576E8"/>
    <w:rsid w:val="4CD7788D"/>
    <w:rsid w:val="4CF14EF9"/>
    <w:rsid w:val="4D067B59"/>
    <w:rsid w:val="4D1D5350"/>
    <w:rsid w:val="4D2A3108"/>
    <w:rsid w:val="4D610B85"/>
    <w:rsid w:val="4D8D184A"/>
    <w:rsid w:val="4DAD17F8"/>
    <w:rsid w:val="4DB22340"/>
    <w:rsid w:val="4E025C30"/>
    <w:rsid w:val="4E126C73"/>
    <w:rsid w:val="4E155CC9"/>
    <w:rsid w:val="4E655252"/>
    <w:rsid w:val="4E7A35B0"/>
    <w:rsid w:val="4E8A180B"/>
    <w:rsid w:val="4EA17FC0"/>
    <w:rsid w:val="4ED45919"/>
    <w:rsid w:val="4F5C41CF"/>
    <w:rsid w:val="4F7E6CEF"/>
    <w:rsid w:val="4FB33FFB"/>
    <w:rsid w:val="4FD91CA1"/>
    <w:rsid w:val="50603B19"/>
    <w:rsid w:val="518C6907"/>
    <w:rsid w:val="519C236E"/>
    <w:rsid w:val="51E307FF"/>
    <w:rsid w:val="51E55614"/>
    <w:rsid w:val="5226276E"/>
    <w:rsid w:val="52296E4E"/>
    <w:rsid w:val="52612F1E"/>
    <w:rsid w:val="52672208"/>
    <w:rsid w:val="52CE31BD"/>
    <w:rsid w:val="53001CD6"/>
    <w:rsid w:val="53466168"/>
    <w:rsid w:val="539C470B"/>
    <w:rsid w:val="54116566"/>
    <w:rsid w:val="541B23F8"/>
    <w:rsid w:val="55233ECA"/>
    <w:rsid w:val="557E7C91"/>
    <w:rsid w:val="558477DD"/>
    <w:rsid w:val="55B37480"/>
    <w:rsid w:val="55F877B0"/>
    <w:rsid w:val="56660C90"/>
    <w:rsid w:val="56796ABF"/>
    <w:rsid w:val="56A732B7"/>
    <w:rsid w:val="56DF70F6"/>
    <w:rsid w:val="571119C9"/>
    <w:rsid w:val="57167C83"/>
    <w:rsid w:val="57241061"/>
    <w:rsid w:val="575D621D"/>
    <w:rsid w:val="57DB454D"/>
    <w:rsid w:val="58F24A5D"/>
    <w:rsid w:val="58F42A05"/>
    <w:rsid w:val="58FF2BEE"/>
    <w:rsid w:val="592C451D"/>
    <w:rsid w:val="5960007B"/>
    <w:rsid w:val="59A611DB"/>
    <w:rsid w:val="5A60181A"/>
    <w:rsid w:val="5A6367FA"/>
    <w:rsid w:val="5A66246E"/>
    <w:rsid w:val="5A676A99"/>
    <w:rsid w:val="5A827751"/>
    <w:rsid w:val="5ABF7C6C"/>
    <w:rsid w:val="5AC902F9"/>
    <w:rsid w:val="5ACF7343"/>
    <w:rsid w:val="5AEA1C5A"/>
    <w:rsid w:val="5B13347C"/>
    <w:rsid w:val="5B2374A5"/>
    <w:rsid w:val="5B7E0EC1"/>
    <w:rsid w:val="5BB75136"/>
    <w:rsid w:val="5BDC471F"/>
    <w:rsid w:val="5BEA5EBF"/>
    <w:rsid w:val="5C066ADF"/>
    <w:rsid w:val="5C0D439B"/>
    <w:rsid w:val="5C652715"/>
    <w:rsid w:val="5C97281D"/>
    <w:rsid w:val="5C974E8A"/>
    <w:rsid w:val="5CB37B84"/>
    <w:rsid w:val="5CC35EAD"/>
    <w:rsid w:val="5D142242"/>
    <w:rsid w:val="5D604C14"/>
    <w:rsid w:val="5DB75B42"/>
    <w:rsid w:val="5DB76FD0"/>
    <w:rsid w:val="5DCF7319"/>
    <w:rsid w:val="5DD52014"/>
    <w:rsid w:val="5E280A18"/>
    <w:rsid w:val="5E56783C"/>
    <w:rsid w:val="5E9C2219"/>
    <w:rsid w:val="5EBE4382"/>
    <w:rsid w:val="5F030507"/>
    <w:rsid w:val="5F1649D4"/>
    <w:rsid w:val="5F3A248B"/>
    <w:rsid w:val="5F9F1338"/>
    <w:rsid w:val="5FA40A7B"/>
    <w:rsid w:val="60216512"/>
    <w:rsid w:val="616C44D2"/>
    <w:rsid w:val="617A4822"/>
    <w:rsid w:val="61D4389A"/>
    <w:rsid w:val="61D863E6"/>
    <w:rsid w:val="61FB1E65"/>
    <w:rsid w:val="621F1CAB"/>
    <w:rsid w:val="62DF0CCA"/>
    <w:rsid w:val="62E83B2B"/>
    <w:rsid w:val="631E3C31"/>
    <w:rsid w:val="63412A36"/>
    <w:rsid w:val="63860DAA"/>
    <w:rsid w:val="63A31776"/>
    <w:rsid w:val="640E6B6D"/>
    <w:rsid w:val="640F5D89"/>
    <w:rsid w:val="64325B51"/>
    <w:rsid w:val="64997812"/>
    <w:rsid w:val="64C73242"/>
    <w:rsid w:val="64F143D3"/>
    <w:rsid w:val="64FD70B9"/>
    <w:rsid w:val="651548E6"/>
    <w:rsid w:val="655C6BDD"/>
    <w:rsid w:val="65E5156E"/>
    <w:rsid w:val="667F0B62"/>
    <w:rsid w:val="67AD5670"/>
    <w:rsid w:val="67BD4D25"/>
    <w:rsid w:val="67BF0052"/>
    <w:rsid w:val="67C61A9E"/>
    <w:rsid w:val="67F213C5"/>
    <w:rsid w:val="68142622"/>
    <w:rsid w:val="682271B1"/>
    <w:rsid w:val="682B4BF6"/>
    <w:rsid w:val="68D3031B"/>
    <w:rsid w:val="68E70AB3"/>
    <w:rsid w:val="69733916"/>
    <w:rsid w:val="69DD52B6"/>
    <w:rsid w:val="69DE29C9"/>
    <w:rsid w:val="69E657FF"/>
    <w:rsid w:val="6A8A71EB"/>
    <w:rsid w:val="6AA54025"/>
    <w:rsid w:val="6AAF5908"/>
    <w:rsid w:val="6ACF72AB"/>
    <w:rsid w:val="6B45097D"/>
    <w:rsid w:val="6B482EBC"/>
    <w:rsid w:val="6BD33EB8"/>
    <w:rsid w:val="6CD13403"/>
    <w:rsid w:val="6CF00BCD"/>
    <w:rsid w:val="6D555A6D"/>
    <w:rsid w:val="6D645394"/>
    <w:rsid w:val="6DAD1DD5"/>
    <w:rsid w:val="6DB00A18"/>
    <w:rsid w:val="6DC24FD4"/>
    <w:rsid w:val="6DDB2205"/>
    <w:rsid w:val="6DE33795"/>
    <w:rsid w:val="6E085B93"/>
    <w:rsid w:val="6E360352"/>
    <w:rsid w:val="6E377EE9"/>
    <w:rsid w:val="6E595A1D"/>
    <w:rsid w:val="6E82112A"/>
    <w:rsid w:val="6ED45D60"/>
    <w:rsid w:val="6F942A94"/>
    <w:rsid w:val="6FA128E1"/>
    <w:rsid w:val="6FA43C8B"/>
    <w:rsid w:val="6FA77717"/>
    <w:rsid w:val="6FBD4852"/>
    <w:rsid w:val="6FD12980"/>
    <w:rsid w:val="6FE03ECB"/>
    <w:rsid w:val="6FE61E53"/>
    <w:rsid w:val="6FF916D9"/>
    <w:rsid w:val="7009581F"/>
    <w:rsid w:val="70253512"/>
    <w:rsid w:val="70933B09"/>
    <w:rsid w:val="70996B93"/>
    <w:rsid w:val="70E34C52"/>
    <w:rsid w:val="7133440E"/>
    <w:rsid w:val="716A5CFE"/>
    <w:rsid w:val="71890C2D"/>
    <w:rsid w:val="71D22BF3"/>
    <w:rsid w:val="71ED5F2E"/>
    <w:rsid w:val="71EE1771"/>
    <w:rsid w:val="71F4250C"/>
    <w:rsid w:val="725C07BF"/>
    <w:rsid w:val="72C13E3F"/>
    <w:rsid w:val="72C63168"/>
    <w:rsid w:val="73234C22"/>
    <w:rsid w:val="7391357D"/>
    <w:rsid w:val="73B75526"/>
    <w:rsid w:val="73ED643D"/>
    <w:rsid w:val="73F47A32"/>
    <w:rsid w:val="73FA4670"/>
    <w:rsid w:val="73FB5874"/>
    <w:rsid w:val="741A6D32"/>
    <w:rsid w:val="74221C16"/>
    <w:rsid w:val="74402A9F"/>
    <w:rsid w:val="74442AE6"/>
    <w:rsid w:val="748D71A6"/>
    <w:rsid w:val="7538330B"/>
    <w:rsid w:val="754566F7"/>
    <w:rsid w:val="757E3948"/>
    <w:rsid w:val="75A1133E"/>
    <w:rsid w:val="75B804B3"/>
    <w:rsid w:val="75D61976"/>
    <w:rsid w:val="75DA05C5"/>
    <w:rsid w:val="76AC7D79"/>
    <w:rsid w:val="77444BC6"/>
    <w:rsid w:val="77456905"/>
    <w:rsid w:val="77506618"/>
    <w:rsid w:val="775127E7"/>
    <w:rsid w:val="77F16ECA"/>
    <w:rsid w:val="77FF4C2A"/>
    <w:rsid w:val="781A3921"/>
    <w:rsid w:val="789372CB"/>
    <w:rsid w:val="789D0D97"/>
    <w:rsid w:val="78A43B6E"/>
    <w:rsid w:val="78B1191A"/>
    <w:rsid w:val="78C33436"/>
    <w:rsid w:val="78CA0004"/>
    <w:rsid w:val="78D84B02"/>
    <w:rsid w:val="792E2D87"/>
    <w:rsid w:val="79C006DF"/>
    <w:rsid w:val="79F73DF7"/>
    <w:rsid w:val="7A0840BB"/>
    <w:rsid w:val="7A2443D0"/>
    <w:rsid w:val="7B311D9F"/>
    <w:rsid w:val="7B4B33E5"/>
    <w:rsid w:val="7B7E07F3"/>
    <w:rsid w:val="7B933136"/>
    <w:rsid w:val="7C966F84"/>
    <w:rsid w:val="7CA13E29"/>
    <w:rsid w:val="7CAA4DF1"/>
    <w:rsid w:val="7CB94F7C"/>
    <w:rsid w:val="7D231B57"/>
    <w:rsid w:val="7D432156"/>
    <w:rsid w:val="7D5C5B3E"/>
    <w:rsid w:val="7D671FAE"/>
    <w:rsid w:val="7DC37EAD"/>
    <w:rsid w:val="7DD50D6F"/>
    <w:rsid w:val="7DE95447"/>
    <w:rsid w:val="7E415815"/>
    <w:rsid w:val="7E54474C"/>
    <w:rsid w:val="7E6E3D36"/>
    <w:rsid w:val="7E7B3392"/>
    <w:rsid w:val="7EBC6A72"/>
    <w:rsid w:val="7F3F5D92"/>
    <w:rsid w:val="7F45305F"/>
    <w:rsid w:val="7F816991"/>
    <w:rsid w:val="7F8B4560"/>
    <w:rsid w:val="7FB47C48"/>
    <w:rsid w:val="7FB87EFF"/>
    <w:rsid w:val="7FF17B8C"/>
    <w:rsid w:val="F6DF7B0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semiHidden="0" w:name="toc 2"/>
    <w:lsdException w:uiPriority="0" w:name="toc 3"/>
    <w:lsdException w:uiPriority="0" w:name="toc 4"/>
    <w:lsdException w:uiPriority="0" w:name="toc 5"/>
    <w:lsdException w:qFormat="1" w:unhideWhenUsed="0" w:uiPriority="0" w:semiHidden="0" w:name="toc 6"/>
    <w:lsdException w:uiPriority="0" w:name="toc 7"/>
    <w:lsdException w:qFormat="1" w:unhideWhenUsed="0" w:uiPriority="0" w:name="toc 8"/>
    <w:lsdException w:qFormat="1" w:unhideWhenUsed="0" w:uiPriority="0" w:semiHidden="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qFormat="1"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uiPriority="0" w:name="Body Text 2"/>
    <w:lsdException w:qFormat="1" w:unhideWhenUsed="0" w:uiPriority="0" w:semiHidden="0" w:name="Body Text 3"/>
    <w:lsdException w:uiPriority="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uiPriority w:val="0"/>
    <w:pPr>
      <w:keepNext/>
      <w:keepLines/>
      <w:spacing w:line="576" w:lineRule="auto"/>
      <w:outlineLvl w:val="0"/>
    </w:pPr>
    <w:rPr>
      <w:b/>
      <w:kern w:val="44"/>
      <w:sz w:val="44"/>
    </w:rPr>
  </w:style>
  <w:style w:type="paragraph" w:styleId="6">
    <w:name w:val="heading 2"/>
    <w:basedOn w:val="1"/>
    <w:next w:val="1"/>
    <w:link w:val="100"/>
    <w:autoRedefine/>
    <w:qFormat/>
    <w:uiPriority w:val="0"/>
    <w:pPr>
      <w:keepNext/>
      <w:keepLines/>
      <w:spacing w:before="260" w:after="260" w:line="416" w:lineRule="auto"/>
      <w:outlineLvl w:val="1"/>
    </w:pPr>
    <w:rPr>
      <w:rFonts w:ascii="Arial" w:hAnsi="Arial"/>
      <w:b/>
      <w:bCs/>
      <w:sz w:val="28"/>
      <w:szCs w:val="32"/>
    </w:rPr>
  </w:style>
  <w:style w:type="paragraph" w:styleId="7">
    <w:name w:val="heading 3"/>
    <w:basedOn w:val="1"/>
    <w:next w:val="1"/>
    <w:autoRedefine/>
    <w:qFormat/>
    <w:uiPriority w:val="0"/>
    <w:pPr>
      <w:keepNext/>
      <w:keepLines/>
      <w:spacing w:before="260" w:after="260" w:line="312" w:lineRule="auto"/>
      <w:outlineLvl w:val="2"/>
    </w:pPr>
    <w:rPr>
      <w:rFonts w:ascii="Calibri" w:hAnsi="Calibri"/>
      <w:b/>
      <w:bCs/>
      <w:sz w:val="30"/>
      <w:szCs w:val="32"/>
    </w:rPr>
  </w:style>
  <w:style w:type="paragraph" w:styleId="8">
    <w:name w:val="heading 4"/>
    <w:basedOn w:val="1"/>
    <w:next w:val="1"/>
    <w:autoRedefine/>
    <w:qFormat/>
    <w:uiPriority w:val="0"/>
    <w:pPr>
      <w:keepNext/>
      <w:keepLines/>
      <w:numPr>
        <w:ilvl w:val="3"/>
        <w:numId w:val="1"/>
      </w:numPr>
      <w:snapToGrid w:val="0"/>
      <w:spacing w:before="120" w:after="120"/>
      <w:outlineLvl w:val="3"/>
    </w:pPr>
    <w:rPr>
      <w:bCs/>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99"/>
    <w:pPr>
      <w:spacing w:after="120" w:line="240" w:lineRule="auto"/>
      <w:ind w:left="420" w:leftChars="200" w:firstLine="420"/>
    </w:pPr>
  </w:style>
  <w:style w:type="paragraph" w:styleId="3">
    <w:name w:val="Body Text Indent"/>
    <w:basedOn w:val="1"/>
    <w:next w:val="4"/>
    <w:autoRedefine/>
    <w:qFormat/>
    <w:uiPriority w:val="0"/>
    <w:pPr>
      <w:spacing w:line="200" w:lineRule="exact"/>
      <w:ind w:firstLine="301"/>
    </w:pPr>
    <w:rPr>
      <w:rFonts w:ascii="宋体" w:hAnsi="Courier New"/>
      <w:spacing w:val="-4"/>
      <w:sz w:val="18"/>
      <w:szCs w:val="20"/>
    </w:rPr>
  </w:style>
  <w:style w:type="paragraph" w:styleId="4">
    <w:name w:val="Normal Indent"/>
    <w:basedOn w:val="1"/>
    <w:autoRedefine/>
    <w:qFormat/>
    <w:uiPriority w:val="0"/>
    <w:pPr>
      <w:ind w:firstLine="420"/>
    </w:pPr>
    <w:rPr>
      <w:szCs w:val="20"/>
    </w:rPr>
  </w:style>
  <w:style w:type="paragraph" w:styleId="9">
    <w:name w:val="Note Heading"/>
    <w:basedOn w:val="1"/>
    <w:next w:val="1"/>
    <w:autoRedefine/>
    <w:qFormat/>
    <w:uiPriority w:val="0"/>
    <w:pPr>
      <w:adjustRightInd w:val="0"/>
      <w:spacing w:line="312" w:lineRule="atLeast"/>
      <w:jc w:val="center"/>
      <w:textAlignment w:val="baseline"/>
    </w:pPr>
    <w:rPr>
      <w:rFonts w:ascii="Calibri" w:hAnsi="Calibri" w:cs="等线"/>
      <w:szCs w:val="21"/>
    </w:rPr>
  </w:style>
  <w:style w:type="paragraph" w:styleId="10">
    <w:name w:val="List Number"/>
    <w:basedOn w:val="1"/>
    <w:next w:val="11"/>
    <w:autoRedefine/>
    <w:qFormat/>
    <w:uiPriority w:val="0"/>
    <w:pPr>
      <w:numPr>
        <w:ilvl w:val="0"/>
        <w:numId w:val="2"/>
      </w:numPr>
    </w:pPr>
  </w:style>
  <w:style w:type="paragraph" w:styleId="11">
    <w:name w:val="Balloon Text"/>
    <w:basedOn w:val="1"/>
    <w:next w:val="12"/>
    <w:link w:val="51"/>
    <w:autoRedefine/>
    <w:qFormat/>
    <w:uiPriority w:val="0"/>
    <w:rPr>
      <w:sz w:val="18"/>
      <w:szCs w:val="18"/>
    </w:rPr>
  </w:style>
  <w:style w:type="paragraph" w:styleId="12">
    <w:name w:val="toc 8"/>
    <w:basedOn w:val="1"/>
    <w:next w:val="1"/>
    <w:autoRedefine/>
    <w:semiHidden/>
    <w:qFormat/>
    <w:uiPriority w:val="0"/>
    <w:pPr>
      <w:spacing w:afterLines="50"/>
      <w:ind w:left="1470"/>
      <w:jc w:val="left"/>
    </w:pPr>
    <w:rPr>
      <w:snapToGrid w:val="0"/>
      <w:kern w:val="0"/>
      <w:sz w:val="18"/>
      <w:szCs w:val="18"/>
    </w:rPr>
  </w:style>
  <w:style w:type="paragraph" w:styleId="13">
    <w:name w:val="toa heading"/>
    <w:basedOn w:val="1"/>
    <w:next w:val="1"/>
    <w:autoRedefine/>
    <w:qFormat/>
    <w:uiPriority w:val="0"/>
    <w:rPr>
      <w:rFonts w:ascii="Arial" w:hAnsi="Arial"/>
      <w:sz w:val="24"/>
      <w:szCs w:val="20"/>
    </w:rPr>
  </w:style>
  <w:style w:type="paragraph" w:styleId="14">
    <w:name w:val="annotation text"/>
    <w:basedOn w:val="1"/>
    <w:link w:val="89"/>
    <w:autoRedefine/>
    <w:semiHidden/>
    <w:qFormat/>
    <w:uiPriority w:val="0"/>
    <w:pPr>
      <w:jc w:val="left"/>
    </w:pPr>
  </w:style>
  <w:style w:type="paragraph" w:styleId="15">
    <w:name w:val="Body Text 3"/>
    <w:basedOn w:val="1"/>
    <w:autoRedefine/>
    <w:qFormat/>
    <w:uiPriority w:val="0"/>
    <w:pPr>
      <w:snapToGrid w:val="0"/>
      <w:spacing w:before="50" w:after="50"/>
    </w:pPr>
    <w:rPr>
      <w:rFonts w:hAnsi="宋体" w:eastAsia="仿宋_GB2312"/>
      <w:b/>
      <w:bCs/>
      <w:sz w:val="24"/>
      <w:szCs w:val="20"/>
    </w:rPr>
  </w:style>
  <w:style w:type="paragraph" w:styleId="16">
    <w:name w:val="Body Text"/>
    <w:basedOn w:val="1"/>
    <w:next w:val="1"/>
    <w:autoRedefine/>
    <w:qFormat/>
    <w:uiPriority w:val="0"/>
    <w:pPr>
      <w:spacing w:after="120"/>
    </w:pPr>
    <w:rPr>
      <w:sz w:val="28"/>
    </w:rPr>
  </w:style>
  <w:style w:type="paragraph" w:styleId="17">
    <w:name w:val="Block Text"/>
    <w:basedOn w:val="1"/>
    <w:qFormat/>
    <w:uiPriority w:val="99"/>
    <w:pPr>
      <w:spacing w:after="120"/>
      <w:ind w:left="1440" w:leftChars="700" w:right="1440" w:rightChars="700"/>
    </w:pPr>
  </w:style>
  <w:style w:type="paragraph" w:styleId="18">
    <w:name w:val="Plain Text"/>
    <w:basedOn w:val="1"/>
    <w:next w:val="1"/>
    <w:autoRedefine/>
    <w:qFormat/>
    <w:uiPriority w:val="0"/>
    <w:pPr>
      <w:spacing w:beforeLines="50" w:afterLines="50" w:line="400" w:lineRule="exact"/>
    </w:pPr>
    <w:rPr>
      <w:rFonts w:ascii="宋体" w:hAnsi="Courier New"/>
      <w:sz w:val="24"/>
    </w:rPr>
  </w:style>
  <w:style w:type="paragraph" w:styleId="19">
    <w:name w:val="footer"/>
    <w:basedOn w:val="1"/>
    <w:next w:val="1"/>
    <w:link w:val="76"/>
    <w:autoRedefine/>
    <w:qFormat/>
    <w:uiPriority w:val="99"/>
    <w:pPr>
      <w:tabs>
        <w:tab w:val="center" w:pos="4153"/>
        <w:tab w:val="right" w:pos="8306"/>
      </w:tabs>
      <w:snapToGrid w:val="0"/>
      <w:jc w:val="left"/>
    </w:pPr>
    <w:rPr>
      <w:rFonts w:eastAsia="黑体"/>
      <w:snapToGrid w:val="0"/>
      <w:kern w:val="0"/>
      <w:sz w:val="18"/>
      <w:szCs w:val="18"/>
    </w:rPr>
  </w:style>
  <w:style w:type="paragraph" w:styleId="20">
    <w:name w:val="header"/>
    <w:basedOn w:val="1"/>
    <w:autoRedefine/>
    <w:qFormat/>
    <w:uiPriority w:val="0"/>
    <w:pPr>
      <w:pBdr>
        <w:bottom w:val="single" w:color="auto" w:sz="6" w:space="1"/>
      </w:pBdr>
      <w:tabs>
        <w:tab w:val="center" w:pos="4153"/>
        <w:tab w:val="right" w:pos="8306"/>
      </w:tabs>
      <w:snapToGrid w:val="0"/>
      <w:jc w:val="center"/>
    </w:pPr>
    <w:rPr>
      <w:rFonts w:eastAsia="仿宋_GB2312"/>
      <w:sz w:val="18"/>
      <w:szCs w:val="20"/>
    </w:rPr>
  </w:style>
  <w:style w:type="paragraph" w:styleId="21">
    <w:name w:val="toc 1"/>
    <w:basedOn w:val="1"/>
    <w:next w:val="1"/>
    <w:autoRedefine/>
    <w:semiHidden/>
    <w:qFormat/>
    <w:uiPriority w:val="0"/>
  </w:style>
  <w:style w:type="paragraph" w:styleId="22">
    <w:name w:val="toc 6"/>
    <w:basedOn w:val="1"/>
    <w:next w:val="1"/>
    <w:autoRedefine/>
    <w:qFormat/>
    <w:uiPriority w:val="0"/>
    <w:pPr>
      <w:ind w:left="2100" w:leftChars="1000"/>
    </w:pPr>
  </w:style>
  <w:style w:type="paragraph" w:styleId="23">
    <w:name w:val="Body Text Indent 3"/>
    <w:basedOn w:val="1"/>
    <w:autoRedefine/>
    <w:qFormat/>
    <w:uiPriority w:val="0"/>
    <w:pPr>
      <w:snapToGrid w:val="0"/>
      <w:ind w:firstLine="480" w:firstLineChars="200"/>
      <w:jc w:val="left"/>
    </w:pPr>
    <w:rPr>
      <w:rFonts w:ascii="仿宋_GB2312" w:hAnsi="宋体" w:eastAsia="仿宋_GB2312"/>
      <w:color w:val="000000"/>
      <w:sz w:val="24"/>
    </w:rPr>
  </w:style>
  <w:style w:type="paragraph" w:styleId="24">
    <w:name w:val="toc 2"/>
    <w:basedOn w:val="1"/>
    <w:next w:val="1"/>
    <w:autoRedefine/>
    <w:qFormat/>
    <w:uiPriority w:val="0"/>
    <w:pPr>
      <w:ind w:left="420" w:leftChars="200"/>
    </w:pPr>
  </w:style>
  <w:style w:type="paragraph" w:styleId="25">
    <w:name w:val="toc 9"/>
    <w:basedOn w:val="1"/>
    <w:next w:val="1"/>
    <w:autoRedefine/>
    <w:qFormat/>
    <w:uiPriority w:val="0"/>
    <w:pPr>
      <w:ind w:left="3360" w:leftChars="1600"/>
    </w:pPr>
  </w:style>
  <w:style w:type="paragraph" w:styleId="26">
    <w:name w:val="Normal (Web)"/>
    <w:basedOn w:val="1"/>
    <w:autoRedefine/>
    <w:qFormat/>
    <w:uiPriority w:val="0"/>
    <w:pPr>
      <w:widowControl/>
      <w:spacing w:before="100" w:beforeAutospacing="1" w:after="100" w:afterAutospacing="1"/>
      <w:jc w:val="left"/>
    </w:pPr>
    <w:rPr>
      <w:rFonts w:ascii="宋体" w:hAnsi="宋体"/>
      <w:color w:val="000000"/>
      <w:kern w:val="0"/>
      <w:sz w:val="24"/>
    </w:rPr>
  </w:style>
  <w:style w:type="paragraph" w:styleId="27">
    <w:name w:val="Title"/>
    <w:basedOn w:val="1"/>
    <w:autoRedefine/>
    <w:qFormat/>
    <w:uiPriority w:val="0"/>
    <w:pPr>
      <w:spacing w:before="240" w:after="60"/>
      <w:jc w:val="center"/>
      <w:outlineLvl w:val="0"/>
    </w:pPr>
    <w:rPr>
      <w:rFonts w:ascii="Arial" w:hAnsi="Arial" w:cs="Arial"/>
      <w:b/>
      <w:bCs/>
      <w:sz w:val="32"/>
      <w:szCs w:val="32"/>
    </w:rPr>
  </w:style>
  <w:style w:type="paragraph" w:styleId="28">
    <w:name w:val="annotation subject"/>
    <w:basedOn w:val="14"/>
    <w:next w:val="14"/>
    <w:link w:val="90"/>
    <w:autoRedefine/>
    <w:semiHidden/>
    <w:unhideWhenUsed/>
    <w:qFormat/>
    <w:uiPriority w:val="0"/>
    <w:rPr>
      <w:b/>
      <w:bCs/>
    </w:rPr>
  </w:style>
  <w:style w:type="paragraph" w:styleId="29">
    <w:name w:val="Body Text First Indent"/>
    <w:basedOn w:val="16"/>
    <w:autoRedefine/>
    <w:qFormat/>
    <w:uiPriority w:val="0"/>
    <w:pPr>
      <w:ind w:firstLine="100" w:firstLineChars="100"/>
    </w:pPr>
  </w:style>
  <w:style w:type="table" w:styleId="31">
    <w:name w:val="Table Grid"/>
    <w:basedOn w:val="3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autoRedefine/>
    <w:qFormat/>
    <w:uiPriority w:val="0"/>
  </w:style>
  <w:style w:type="character" w:styleId="34">
    <w:name w:val="Emphasis"/>
    <w:autoRedefine/>
    <w:qFormat/>
    <w:uiPriority w:val="0"/>
    <w:rPr>
      <w:i/>
      <w:iCs/>
    </w:rPr>
  </w:style>
  <w:style w:type="character" w:styleId="35">
    <w:name w:val="Hyperlink"/>
    <w:autoRedefine/>
    <w:qFormat/>
    <w:uiPriority w:val="0"/>
    <w:rPr>
      <w:color w:val="0000FF"/>
      <w:u w:val="single"/>
    </w:rPr>
  </w:style>
  <w:style w:type="character" w:styleId="36">
    <w:name w:val="annotation reference"/>
    <w:basedOn w:val="32"/>
    <w:autoRedefine/>
    <w:qFormat/>
    <w:uiPriority w:val="0"/>
    <w:rPr>
      <w:sz w:val="21"/>
      <w:szCs w:val="21"/>
    </w:rPr>
  </w:style>
  <w:style w:type="paragraph" w:customStyle="1" w:styleId="37">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rPr>
  </w:style>
  <w:style w:type="paragraph" w:customStyle="1" w:styleId="38">
    <w:name w:val="Style1"/>
    <w:next w:val="39"/>
    <w:autoRedefine/>
    <w:qFormat/>
    <w:uiPriority w:val="0"/>
    <w:pPr>
      <w:tabs>
        <w:tab w:val="left" w:pos="432"/>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ind w:left="432" w:hanging="432"/>
      <w:jc w:val="center"/>
    </w:pPr>
    <w:rPr>
      <w:rFonts w:ascii="Calibri" w:hAnsi="Calibri" w:eastAsia="宋体" w:cs="宋体"/>
      <w:b/>
      <w:kern w:val="24"/>
      <w:sz w:val="24"/>
      <w:lang w:val="en-GB" w:eastAsia="zh-CN" w:bidi="ar-SA"/>
    </w:rPr>
  </w:style>
  <w:style w:type="paragraph" w:customStyle="1" w:styleId="39">
    <w:name w:val="*正文"/>
    <w:basedOn w:val="1"/>
    <w:autoRedefine/>
    <w:qFormat/>
    <w:uiPriority w:val="0"/>
    <w:pPr>
      <w:ind w:firstLine="482"/>
    </w:pPr>
    <w:rPr>
      <w:rFonts w:ascii="宋体" w:hAnsi="宋体"/>
    </w:rPr>
  </w:style>
  <w:style w:type="paragraph" w:customStyle="1" w:styleId="40">
    <w:name w:val="Default"/>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styleId="42">
    <w:name w:val="List Paragraph"/>
    <w:basedOn w:val="1"/>
    <w:link w:val="82"/>
    <w:autoRedefine/>
    <w:qFormat/>
    <w:uiPriority w:val="99"/>
    <w:pPr>
      <w:widowControl/>
      <w:spacing w:after="200" w:line="276" w:lineRule="auto"/>
      <w:ind w:left="720"/>
      <w:contextualSpacing/>
      <w:jc w:val="left"/>
    </w:pPr>
    <w:rPr>
      <w:rFonts w:ascii="Calibri" w:hAnsi="Calibri"/>
      <w:kern w:val="0"/>
      <w:sz w:val="22"/>
      <w:szCs w:val="22"/>
    </w:rPr>
  </w:style>
  <w:style w:type="character" w:customStyle="1" w:styleId="43">
    <w:name w:val="标题 2 Char1"/>
    <w:autoRedefine/>
    <w:qFormat/>
    <w:uiPriority w:val="0"/>
    <w:rPr>
      <w:rFonts w:ascii="Arial" w:hAnsi="Arial" w:eastAsia="宋体" w:cs="Times New Roman"/>
      <w:b/>
      <w:bCs/>
      <w:sz w:val="28"/>
      <w:szCs w:val="32"/>
    </w:rPr>
  </w:style>
  <w:style w:type="character" w:customStyle="1" w:styleId="44">
    <w:name w:val="标题 2 Char2"/>
    <w:autoRedefine/>
    <w:qFormat/>
    <w:uiPriority w:val="0"/>
    <w:rPr>
      <w:rFonts w:ascii="Arial" w:hAnsi="Arial"/>
      <w:b/>
      <w:bCs/>
      <w:sz w:val="28"/>
      <w:szCs w:val="32"/>
    </w:rPr>
  </w:style>
  <w:style w:type="character" w:customStyle="1" w:styleId="45">
    <w:name w:val="标题 2 Char3"/>
    <w:autoRedefine/>
    <w:qFormat/>
    <w:uiPriority w:val="0"/>
    <w:rPr>
      <w:rFonts w:ascii="Arial" w:hAnsi="Arial" w:eastAsia="宋体"/>
      <w:b/>
      <w:bCs/>
      <w:kern w:val="2"/>
      <w:sz w:val="28"/>
      <w:szCs w:val="32"/>
      <w:lang w:val="en-US" w:eastAsia="zh-CN" w:bidi="ar-SA"/>
    </w:rPr>
  </w:style>
  <w:style w:type="paragraph" w:customStyle="1" w:styleId="46">
    <w:name w:val="列表段落1"/>
    <w:basedOn w:val="1"/>
    <w:autoRedefine/>
    <w:qFormat/>
    <w:uiPriority w:val="99"/>
    <w:pPr>
      <w:widowControl/>
      <w:spacing w:after="200" w:line="276" w:lineRule="auto"/>
      <w:ind w:left="720"/>
      <w:contextualSpacing/>
      <w:jc w:val="left"/>
    </w:pPr>
    <w:rPr>
      <w:rFonts w:ascii="Calibri" w:hAnsi="Calibri"/>
      <w:kern w:val="0"/>
      <w:sz w:val="22"/>
      <w:szCs w:val="22"/>
    </w:rPr>
  </w:style>
  <w:style w:type="character" w:customStyle="1" w:styleId="47">
    <w:name w:val="font11"/>
    <w:basedOn w:val="32"/>
    <w:autoRedefine/>
    <w:qFormat/>
    <w:uiPriority w:val="0"/>
    <w:rPr>
      <w:rFonts w:ascii="Wingdings 2" w:hAnsi="Wingdings 2" w:eastAsia="Wingdings 2" w:cs="Wingdings 2"/>
      <w:color w:val="000000"/>
      <w:sz w:val="20"/>
      <w:szCs w:val="20"/>
      <w:u w:val="none"/>
    </w:rPr>
  </w:style>
  <w:style w:type="character" w:customStyle="1" w:styleId="48">
    <w:name w:val="font81"/>
    <w:basedOn w:val="32"/>
    <w:autoRedefine/>
    <w:qFormat/>
    <w:uiPriority w:val="0"/>
    <w:rPr>
      <w:rFonts w:hint="eastAsia" w:ascii="宋体" w:hAnsi="宋体" w:eastAsia="宋体" w:cs="宋体"/>
      <w:color w:val="000000"/>
      <w:sz w:val="20"/>
      <w:szCs w:val="20"/>
      <w:u w:val="none"/>
    </w:rPr>
  </w:style>
  <w:style w:type="paragraph" w:customStyle="1" w:styleId="49">
    <w:name w:val="样式 标题 31.1.1标题 333rd levelBOD 0Bold HeadCTH3H31Heading ...1"/>
    <w:basedOn w:val="7"/>
    <w:autoRedefine/>
    <w:qFormat/>
    <w:uiPriority w:val="0"/>
    <w:pPr>
      <w:spacing w:before="0" w:after="0"/>
    </w:pPr>
    <w:rPr>
      <w:rFonts w:hAnsi="宋体" w:cs="宋体"/>
      <w:sz w:val="24"/>
    </w:rPr>
  </w:style>
  <w:style w:type="character" w:customStyle="1" w:styleId="50">
    <w:name w:val="font51"/>
    <w:basedOn w:val="32"/>
    <w:autoRedefine/>
    <w:qFormat/>
    <w:uiPriority w:val="0"/>
    <w:rPr>
      <w:rFonts w:hint="eastAsia" w:ascii="宋体" w:hAnsi="宋体" w:eastAsia="宋体" w:cs="宋体"/>
      <w:color w:val="000000"/>
      <w:sz w:val="21"/>
      <w:szCs w:val="21"/>
      <w:u w:val="none"/>
    </w:rPr>
  </w:style>
  <w:style w:type="character" w:customStyle="1" w:styleId="51">
    <w:name w:val="批注框文本 字符"/>
    <w:basedOn w:val="32"/>
    <w:link w:val="11"/>
    <w:autoRedefine/>
    <w:qFormat/>
    <w:uiPriority w:val="0"/>
    <w:rPr>
      <w:kern w:val="2"/>
      <w:sz w:val="18"/>
      <w:szCs w:val="18"/>
    </w:rPr>
  </w:style>
  <w:style w:type="paragraph" w:customStyle="1" w:styleId="52">
    <w:name w:val="正文首行缩进 21"/>
    <w:basedOn w:val="53"/>
    <w:autoRedefine/>
    <w:qFormat/>
    <w:uiPriority w:val="0"/>
    <w:pPr>
      <w:spacing w:after="120" w:line="240" w:lineRule="auto"/>
      <w:ind w:left="420" w:leftChars="200" w:firstLine="420"/>
    </w:pPr>
    <w:rPr>
      <w:sz w:val="21"/>
    </w:rPr>
  </w:style>
  <w:style w:type="paragraph" w:customStyle="1" w:styleId="53">
    <w:name w:val="正文文本缩进1"/>
    <w:basedOn w:val="1"/>
    <w:next w:val="52"/>
    <w:autoRedefine/>
    <w:qFormat/>
    <w:uiPriority w:val="0"/>
    <w:pPr>
      <w:spacing w:line="200" w:lineRule="exact"/>
      <w:ind w:firstLine="301"/>
    </w:pPr>
    <w:rPr>
      <w:rFonts w:ascii="宋体" w:hAnsi="Courier New"/>
      <w:spacing w:val="-4"/>
      <w:sz w:val="18"/>
      <w:szCs w:val="20"/>
    </w:rPr>
  </w:style>
  <w:style w:type="character" w:customStyle="1" w:styleId="54">
    <w:name w:val="font41"/>
    <w:basedOn w:val="32"/>
    <w:autoRedefine/>
    <w:qFormat/>
    <w:uiPriority w:val="0"/>
    <w:rPr>
      <w:rFonts w:hint="eastAsia" w:ascii="宋体" w:hAnsi="宋体" w:eastAsia="宋体" w:cs="宋体"/>
      <w:color w:val="000000"/>
      <w:sz w:val="18"/>
      <w:szCs w:val="18"/>
      <w:u w:val="none"/>
    </w:rPr>
  </w:style>
  <w:style w:type="paragraph" w:customStyle="1" w:styleId="55">
    <w:name w:val="正文缩进5"/>
    <w:basedOn w:val="1"/>
    <w:autoRedefine/>
    <w:qFormat/>
    <w:uiPriority w:val="0"/>
    <w:pPr>
      <w:spacing w:after="200" w:line="360" w:lineRule="auto"/>
      <w:ind w:firstLine="540" w:firstLineChars="225"/>
    </w:pPr>
    <w:rPr>
      <w:rFonts w:ascii="微软雅黑" w:hAnsi="微软雅黑" w:eastAsia="微软雅黑"/>
      <w:sz w:val="24"/>
    </w:rPr>
  </w:style>
  <w:style w:type="paragraph" w:customStyle="1" w:styleId="56">
    <w:name w:val="普通(网站)1"/>
    <w:basedOn w:val="1"/>
    <w:autoRedefine/>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57">
    <w:name w:val="正文文本缩进 31"/>
    <w:basedOn w:val="1"/>
    <w:autoRedefine/>
    <w:qFormat/>
    <w:uiPriority w:val="0"/>
    <w:pPr>
      <w:snapToGrid w:val="0"/>
      <w:ind w:firstLine="480" w:firstLineChars="200"/>
      <w:jc w:val="left"/>
    </w:pPr>
    <w:rPr>
      <w:rFonts w:ascii="仿宋_GB2312" w:hAnsi="宋体" w:eastAsia="仿宋_GB2312"/>
      <w:color w:val="000000"/>
      <w:sz w:val="24"/>
    </w:rPr>
  </w:style>
  <w:style w:type="paragraph" w:customStyle="1" w:styleId="58">
    <w:name w:val="无间隔1"/>
    <w:basedOn w:val="1"/>
    <w:autoRedefine/>
    <w:qFormat/>
    <w:uiPriority w:val="0"/>
    <w:pPr>
      <w:jc w:val="center"/>
    </w:pPr>
    <w:rPr>
      <w:szCs w:val="32"/>
    </w:rPr>
  </w:style>
  <w:style w:type="paragraph" w:customStyle="1" w:styleId="59">
    <w:name w:val="BodyText1I"/>
    <w:basedOn w:val="60"/>
    <w:autoRedefine/>
    <w:qFormat/>
    <w:uiPriority w:val="0"/>
    <w:pPr>
      <w:ind w:firstLine="420" w:firstLineChars="100"/>
    </w:pPr>
  </w:style>
  <w:style w:type="paragraph" w:customStyle="1" w:styleId="60">
    <w:name w:val="BodyText"/>
    <w:basedOn w:val="1"/>
    <w:next w:val="59"/>
    <w:autoRedefine/>
    <w:qFormat/>
    <w:uiPriority w:val="0"/>
    <w:pPr>
      <w:textAlignment w:val="baseline"/>
    </w:pPr>
    <w:rPr>
      <w:rFonts w:ascii="宋体" w:hAnsi="宋体"/>
      <w:szCs w:val="21"/>
      <w:lang w:val="zh-CN" w:bidi="zh-CN"/>
    </w:rPr>
  </w:style>
  <w:style w:type="paragraph" w:customStyle="1" w:styleId="61">
    <w:name w:val="TOC2"/>
    <w:basedOn w:val="1"/>
    <w:next w:val="1"/>
    <w:autoRedefine/>
    <w:qFormat/>
    <w:uiPriority w:val="0"/>
    <w:pPr>
      <w:ind w:left="420" w:leftChars="200"/>
      <w:textAlignment w:val="baseline"/>
    </w:pPr>
  </w:style>
  <w:style w:type="paragraph" w:customStyle="1" w:styleId="62">
    <w:name w:val="二级标题"/>
    <w:basedOn w:val="18"/>
    <w:autoRedefine/>
    <w:qFormat/>
    <w:uiPriority w:val="0"/>
    <w:pPr>
      <w:snapToGrid w:val="0"/>
      <w:spacing w:afterLines="0" w:line="240" w:lineRule="auto"/>
      <w:ind w:firstLine="422"/>
      <w:outlineLvl w:val="1"/>
    </w:pPr>
    <w:rPr>
      <w:b/>
      <w:sz w:val="21"/>
      <w:szCs w:val="21"/>
    </w:rPr>
  </w:style>
  <w:style w:type="character" w:customStyle="1" w:styleId="63">
    <w:name w:val="fontstyle0 Char"/>
    <w:basedOn w:val="32"/>
    <w:link w:val="64"/>
    <w:autoRedefine/>
    <w:qFormat/>
    <w:uiPriority w:val="0"/>
    <w:rPr>
      <w:rFonts w:ascii="宋体" w:eastAsia="宋体" w:cs="Times New Roman"/>
      <w:snapToGrid/>
      <w:color w:val="auto"/>
      <w:spacing w:val="0"/>
      <w:w w:val="100"/>
      <w:kern w:val="0"/>
      <w:position w:val="0"/>
      <w:sz w:val="30"/>
      <w:szCs w:val="30"/>
      <w:u w:val="none"/>
      <w:vertAlign w:val="baseline"/>
      <w:lang w:val="en-US" w:eastAsia="zh-CN" w:bidi="ar-SA"/>
    </w:rPr>
  </w:style>
  <w:style w:type="paragraph" w:customStyle="1" w:styleId="64">
    <w:name w:val="fontstyle0"/>
    <w:link w:val="63"/>
    <w:autoRedefine/>
    <w:qFormat/>
    <w:uiPriority w:val="0"/>
    <w:pPr>
      <w:spacing w:before="100" w:beforeAutospacing="1" w:after="100" w:afterAutospacing="1"/>
    </w:pPr>
    <w:rPr>
      <w:rFonts w:ascii="宋体" w:hAnsi="Calibri" w:eastAsia="宋体" w:cs="Times New Roman"/>
      <w:sz w:val="30"/>
      <w:szCs w:val="30"/>
      <w:lang w:val="en-US" w:eastAsia="zh-CN" w:bidi="ar-SA"/>
    </w:rPr>
  </w:style>
  <w:style w:type="paragraph" w:customStyle="1" w:styleId="65">
    <w:name w:val="UserStyle_0"/>
    <w:basedOn w:val="66"/>
    <w:next w:val="60"/>
    <w:autoRedefine/>
    <w:qFormat/>
    <w:uiPriority w:val="0"/>
  </w:style>
  <w:style w:type="paragraph" w:customStyle="1" w:styleId="66">
    <w:name w:val="UserStyle_1"/>
    <w:basedOn w:val="1"/>
    <w:autoRedefine/>
    <w:qFormat/>
    <w:uiPriority w:val="0"/>
    <w:pPr>
      <w:snapToGrid w:val="0"/>
      <w:jc w:val="left"/>
      <w:textAlignment w:val="baseline"/>
    </w:pPr>
    <w:rPr>
      <w:color w:val="000000"/>
      <w:sz w:val="20"/>
    </w:rPr>
  </w:style>
  <w:style w:type="paragraph" w:customStyle="1" w:styleId="67">
    <w:name w:val="纯文本1"/>
    <w:basedOn w:val="1"/>
    <w:autoRedefine/>
    <w:qFormat/>
    <w:uiPriority w:val="0"/>
    <w:pPr>
      <w:adjustRightInd w:val="0"/>
    </w:pPr>
    <w:rPr>
      <w:rFonts w:ascii="宋体" w:hAnsi="Courier New" w:eastAsia="楷体_GB2312"/>
      <w:sz w:val="28"/>
      <w:szCs w:val="20"/>
    </w:rPr>
  </w:style>
  <w:style w:type="character" w:customStyle="1" w:styleId="68">
    <w:name w:val="标题 2 Char"/>
    <w:basedOn w:val="32"/>
    <w:autoRedefine/>
    <w:qFormat/>
    <w:uiPriority w:val="0"/>
    <w:rPr>
      <w:rFonts w:ascii="Arial" w:hAnsi="Arial"/>
      <w:b/>
      <w:bCs/>
      <w:sz w:val="28"/>
      <w:szCs w:val="32"/>
    </w:rPr>
  </w:style>
  <w:style w:type="paragraph" w:customStyle="1" w:styleId="69">
    <w:name w:val="正文2"/>
    <w:basedOn w:val="1"/>
    <w:autoRedefine/>
    <w:qFormat/>
    <w:uiPriority w:val="0"/>
    <w:pPr>
      <w:spacing w:beforeLines="50" w:afterLines="50" w:line="360" w:lineRule="auto"/>
      <w:ind w:firstLine="480" w:firstLineChars="200"/>
    </w:pPr>
    <w:rPr>
      <w:rFonts w:ascii="仿宋_GB2312"/>
      <w:sz w:val="24"/>
      <w:szCs w:val="20"/>
    </w:rPr>
  </w:style>
  <w:style w:type="character" w:customStyle="1" w:styleId="70">
    <w:name w:val="font121"/>
    <w:basedOn w:val="32"/>
    <w:autoRedefine/>
    <w:unhideWhenUsed/>
    <w:qFormat/>
    <w:uiPriority w:val="0"/>
    <w:rPr>
      <w:rFonts w:hint="eastAsia" w:ascii="宋体" w:hAnsi="宋体" w:eastAsia="宋体" w:cs="宋体"/>
      <w:color w:val="FF0000"/>
      <w:sz w:val="18"/>
      <w:szCs w:val="18"/>
    </w:rPr>
  </w:style>
  <w:style w:type="paragraph" w:customStyle="1" w:styleId="71">
    <w:name w:val="列出段落1"/>
    <w:basedOn w:val="1"/>
    <w:autoRedefine/>
    <w:qFormat/>
    <w:uiPriority w:val="0"/>
    <w:pPr>
      <w:ind w:firstLine="420" w:firstLineChars="200"/>
    </w:pPr>
    <w:rPr>
      <w:rFonts w:ascii="Calibri" w:hAnsi="Calibri"/>
      <w:szCs w:val="22"/>
    </w:rPr>
  </w:style>
  <w:style w:type="paragraph" w:customStyle="1" w:styleId="72">
    <w:name w:val="_Style 2"/>
    <w:autoRedefine/>
    <w:qFormat/>
    <w:uiPriority w:val="99"/>
    <w:pPr>
      <w:adjustRightInd w:val="0"/>
      <w:snapToGrid w:val="0"/>
    </w:pPr>
    <w:rPr>
      <w:rFonts w:ascii="Tahoma" w:hAnsi="Tahoma" w:eastAsia="微软雅黑" w:cs="Tahoma"/>
      <w:sz w:val="22"/>
      <w:szCs w:val="22"/>
      <w:lang w:val="en-US" w:eastAsia="zh-CN" w:bidi="ar-SA"/>
    </w:rPr>
  </w:style>
  <w:style w:type="paragraph" w:customStyle="1" w:styleId="73">
    <w:name w:val="my正文"/>
    <w:basedOn w:val="1"/>
    <w:autoRedefine/>
    <w:qFormat/>
    <w:uiPriority w:val="0"/>
    <w:pPr>
      <w:spacing w:line="360" w:lineRule="auto"/>
      <w:ind w:firstLine="200" w:firstLineChars="200"/>
    </w:pPr>
    <w:rPr>
      <w:rFonts w:eastAsia="仿宋"/>
      <w:kern w:val="0"/>
      <w:sz w:val="24"/>
    </w:rPr>
  </w:style>
  <w:style w:type="table" w:customStyle="1" w:styleId="74">
    <w:name w:val="网格型1"/>
    <w:basedOn w:val="30"/>
    <w:autoRedefine/>
    <w:qFormat/>
    <w:uiPriority w:val="0"/>
    <w:pPr>
      <w:widowControl w:val="0"/>
      <w:ind w:firstLine="200" w:firstLineChars="200"/>
      <w:jc w:val="both"/>
    </w:p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75">
    <w:name w:val="样式 正文文本缩进 + 首行缩进:  2 字符 行距: 1.5 倍行距"/>
    <w:basedOn w:val="3"/>
    <w:autoRedefine/>
    <w:qFormat/>
    <w:uiPriority w:val="0"/>
    <w:pPr>
      <w:spacing w:before="156"/>
      <w:ind w:firstLine="482"/>
    </w:pPr>
    <w:rPr>
      <w:rFonts w:cs="宋体"/>
      <w:b/>
      <w:szCs w:val="24"/>
    </w:rPr>
  </w:style>
  <w:style w:type="character" w:customStyle="1" w:styleId="76">
    <w:name w:val="页脚 字符"/>
    <w:basedOn w:val="32"/>
    <w:link w:val="19"/>
    <w:autoRedefine/>
    <w:qFormat/>
    <w:uiPriority w:val="99"/>
    <w:rPr>
      <w:rFonts w:eastAsia="黑体"/>
      <w:snapToGrid w:val="0"/>
      <w:sz w:val="18"/>
      <w:szCs w:val="18"/>
    </w:rPr>
  </w:style>
  <w:style w:type="paragraph" w:customStyle="1" w:styleId="77">
    <w:name w:val="列表段落11"/>
    <w:basedOn w:val="1"/>
    <w:autoRedefine/>
    <w:qFormat/>
    <w:uiPriority w:val="0"/>
    <w:pPr>
      <w:ind w:firstLine="420" w:firstLineChars="200"/>
    </w:pPr>
    <w:rPr>
      <w:rFonts w:ascii="Calibri" w:hAnsi="Calibri"/>
    </w:rPr>
  </w:style>
  <w:style w:type="table" w:customStyle="1" w:styleId="78">
    <w:name w:val="网格型3"/>
    <w:basedOn w:val="30"/>
    <w:autoRedefine/>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9">
    <w:name w:val="列出段落111"/>
    <w:basedOn w:val="1"/>
    <w:autoRedefine/>
    <w:qFormat/>
    <w:uiPriority w:val="99"/>
    <w:pPr>
      <w:ind w:firstLine="420" w:firstLineChars="200"/>
    </w:pPr>
    <w:rPr>
      <w:rFonts w:ascii="Calibri" w:hAnsi="Calibri"/>
      <w:szCs w:val="22"/>
    </w:rPr>
  </w:style>
  <w:style w:type="paragraph" w:customStyle="1" w:styleId="80">
    <w:name w:val="Table Paragraph"/>
    <w:basedOn w:val="1"/>
    <w:autoRedefine/>
    <w:unhideWhenUsed/>
    <w:qFormat/>
    <w:uiPriority w:val="1"/>
    <w:rPr>
      <w:rFonts w:ascii="Calibri" w:hAnsi="Calibri"/>
      <w:szCs w:val="20"/>
    </w:rPr>
  </w:style>
  <w:style w:type="paragraph" w:customStyle="1" w:styleId="81">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82">
    <w:name w:val="列表段落 字符"/>
    <w:link w:val="42"/>
    <w:autoRedefine/>
    <w:qFormat/>
    <w:uiPriority w:val="99"/>
    <w:rPr>
      <w:rFonts w:ascii="Calibri" w:hAnsi="Calibri"/>
      <w:sz w:val="22"/>
      <w:szCs w:val="22"/>
    </w:rPr>
  </w:style>
  <w:style w:type="paragraph" w:customStyle="1" w:styleId="83">
    <w:name w:val="方案表格"/>
    <w:basedOn w:val="1"/>
    <w:autoRedefine/>
    <w:qFormat/>
    <w:uiPriority w:val="0"/>
    <w:pPr>
      <w:widowControl/>
      <w:contextualSpacing/>
    </w:pPr>
    <w:rPr>
      <w:rFonts w:cs="宋体"/>
      <w:kern w:val="0"/>
      <w:szCs w:val="21"/>
    </w:rPr>
  </w:style>
  <w:style w:type="paragraph" w:customStyle="1" w:styleId="84">
    <w:name w:val="标书表格"/>
    <w:basedOn w:val="1"/>
    <w:autoRedefine/>
    <w:qFormat/>
    <w:uiPriority w:val="0"/>
    <w:pPr>
      <w:widowControl/>
      <w:adjustRightInd w:val="0"/>
      <w:snapToGrid w:val="0"/>
    </w:pPr>
    <w:rPr>
      <w:bCs/>
      <w:kern w:val="0"/>
      <w:szCs w:val="21"/>
    </w:rPr>
  </w:style>
  <w:style w:type="paragraph" w:customStyle="1" w:styleId="85">
    <w:name w:val="B表格正文"/>
    <w:next w:val="1"/>
    <w:autoRedefine/>
    <w:qFormat/>
    <w:uiPriority w:val="0"/>
    <w:rPr>
      <w:rFonts w:ascii="Calibri" w:hAnsi="Calibri" w:eastAsia="黑体" w:cs="Times New Roman"/>
      <w:kern w:val="2"/>
      <w:sz w:val="21"/>
      <w:szCs w:val="21"/>
      <w:lang w:val="en-US" w:eastAsia="zh-CN" w:bidi="ar-SA"/>
    </w:rPr>
  </w:style>
  <w:style w:type="table" w:customStyle="1" w:styleId="86">
    <w:name w:val="Table Normal"/>
    <w:basedOn w:val="30"/>
    <w:autoRedefine/>
    <w:qFormat/>
    <w:uiPriority w:val="0"/>
    <w:rPr>
      <w:rFonts w:eastAsia="Times New Roman"/>
    </w:rPr>
    <w:tblPr>
      <w:tblCellMar>
        <w:left w:w="0" w:type="dxa"/>
        <w:right w:w="0" w:type="dxa"/>
      </w:tblCellMar>
    </w:tblPr>
  </w:style>
  <w:style w:type="paragraph" w:customStyle="1" w:styleId="87">
    <w:name w:val="!正文"/>
    <w:basedOn w:val="1"/>
    <w:autoRedefine/>
    <w:qFormat/>
    <w:uiPriority w:val="0"/>
    <w:pPr>
      <w:widowControl/>
      <w:spacing w:line="360" w:lineRule="auto"/>
      <w:ind w:firstLine="200" w:firstLineChars="200"/>
      <w:jc w:val="left"/>
    </w:pPr>
    <w:rPr>
      <w:rFonts w:ascii="Calibri" w:hAnsi="Calibri" w:eastAsia="微软雅黑" w:cs="微软雅黑"/>
      <w:szCs w:val="21"/>
    </w:rPr>
  </w:style>
  <w:style w:type="paragraph" w:customStyle="1" w:styleId="88">
    <w:name w:val="__正文"/>
    <w:autoRedefine/>
    <w:qFormat/>
    <w:uiPriority w:val="0"/>
    <w:pPr>
      <w:spacing w:line="360" w:lineRule="auto"/>
      <w:ind w:firstLine="200" w:firstLineChars="200"/>
    </w:pPr>
    <w:rPr>
      <w:rFonts w:ascii="Calibri" w:hAnsi="Calibri" w:eastAsiaTheme="minorEastAsia" w:cstheme="minorBidi"/>
      <w:kern w:val="2"/>
      <w:sz w:val="24"/>
      <w:szCs w:val="21"/>
      <w:lang w:val="en-US" w:eastAsia="zh-CN" w:bidi="ar-SA"/>
    </w:rPr>
  </w:style>
  <w:style w:type="character" w:customStyle="1" w:styleId="89">
    <w:name w:val="批注文字 字符"/>
    <w:basedOn w:val="32"/>
    <w:link w:val="14"/>
    <w:autoRedefine/>
    <w:semiHidden/>
    <w:qFormat/>
    <w:uiPriority w:val="0"/>
    <w:rPr>
      <w:kern w:val="2"/>
      <w:sz w:val="21"/>
      <w:szCs w:val="24"/>
    </w:rPr>
  </w:style>
  <w:style w:type="character" w:customStyle="1" w:styleId="90">
    <w:name w:val="批注主题 字符"/>
    <w:basedOn w:val="89"/>
    <w:link w:val="28"/>
    <w:autoRedefine/>
    <w:semiHidden/>
    <w:qFormat/>
    <w:uiPriority w:val="0"/>
    <w:rPr>
      <w:b/>
      <w:bCs/>
      <w:kern w:val="2"/>
      <w:sz w:val="21"/>
      <w:szCs w:val="24"/>
    </w:rPr>
  </w:style>
  <w:style w:type="paragraph" w:customStyle="1" w:styleId="91">
    <w:name w:val="title 2"/>
    <w:basedOn w:val="92"/>
    <w:autoRedefine/>
    <w:qFormat/>
    <w:uiPriority w:val="0"/>
    <w:pPr>
      <w:spacing w:line="360" w:lineRule="auto"/>
      <w:ind w:left="420" w:hanging="420"/>
      <w:jc w:val="left"/>
      <w:outlineLvl w:val="1"/>
    </w:pPr>
    <w:rPr>
      <w:rFonts w:ascii="仿宋" w:hAnsi="仿宋" w:eastAsia="仿宋"/>
      <w:sz w:val="32"/>
    </w:rPr>
  </w:style>
  <w:style w:type="paragraph" w:customStyle="1" w:styleId="92">
    <w:name w:val="title 1"/>
    <w:basedOn w:val="1"/>
    <w:autoRedefine/>
    <w:qFormat/>
    <w:uiPriority w:val="0"/>
    <w:pPr>
      <w:jc w:val="center"/>
      <w:outlineLvl w:val="0"/>
    </w:pPr>
    <w:rPr>
      <w:rFonts w:ascii="宋体"/>
      <w:b/>
      <w:sz w:val="36"/>
    </w:rPr>
  </w:style>
  <w:style w:type="paragraph" w:customStyle="1" w:styleId="93">
    <w:name w:val="title  3"/>
    <w:basedOn w:val="91"/>
    <w:autoRedefine/>
    <w:qFormat/>
    <w:uiPriority w:val="0"/>
    <w:pPr>
      <w:ind w:left="1260" w:right="210"/>
      <w:outlineLvl w:val="2"/>
    </w:pPr>
    <w:rPr>
      <w:rFonts w:cs="仿宋"/>
      <w:sz w:val="30"/>
      <w:szCs w:val="28"/>
    </w:rPr>
  </w:style>
  <w:style w:type="character" w:customStyle="1" w:styleId="94">
    <w:name w:val="font01"/>
    <w:basedOn w:val="32"/>
    <w:autoRedefine/>
    <w:qFormat/>
    <w:uiPriority w:val="99"/>
    <w:rPr>
      <w:rFonts w:ascii="宋体" w:hAnsi="宋体" w:eastAsia="宋体" w:cs="宋体"/>
      <w:color w:val="000000"/>
      <w:sz w:val="20"/>
      <w:szCs w:val="20"/>
      <w:u w:val="none"/>
    </w:rPr>
  </w:style>
  <w:style w:type="paragraph" w:customStyle="1" w:styleId="9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96">
    <w:name w:val="Text 1"/>
    <w:basedOn w:val="18"/>
    <w:autoRedefine/>
    <w:qFormat/>
    <w:uiPriority w:val="0"/>
    <w:pPr>
      <w:numPr>
        <w:ilvl w:val="0"/>
        <w:numId w:val="3"/>
      </w:numPr>
      <w:ind w:left="839" w:hanging="357"/>
      <w:jc w:val="left"/>
    </w:pPr>
    <w:rPr>
      <w:rFonts w:ascii="Times New Roman" w:hAnsi="Times New Roman"/>
    </w:rPr>
  </w:style>
  <w:style w:type="paragraph" w:customStyle="1" w:styleId="97">
    <w:name w:val="表格正文"/>
    <w:basedOn w:val="1"/>
    <w:autoRedefine/>
    <w:qFormat/>
    <w:uiPriority w:val="0"/>
    <w:pPr>
      <w:spacing w:before="40" w:after="40"/>
    </w:pPr>
    <w:rPr>
      <w:rFonts w:ascii="Calibri" w:hAnsi="Calibri"/>
      <w:sz w:val="20"/>
    </w:rPr>
  </w:style>
  <w:style w:type="paragraph" w:customStyle="1" w:styleId="98">
    <w:name w:val="表格并列项"/>
    <w:basedOn w:val="99"/>
    <w:autoRedefine/>
    <w:qFormat/>
    <w:uiPriority w:val="0"/>
    <w:pPr>
      <w:tabs>
        <w:tab w:val="left" w:pos="839"/>
      </w:tabs>
      <w:spacing w:before="40" w:after="40"/>
    </w:pPr>
  </w:style>
  <w:style w:type="paragraph" w:customStyle="1" w:styleId="99">
    <w:name w:val="并列项"/>
    <w:basedOn w:val="42"/>
    <w:autoRedefine/>
    <w:qFormat/>
    <w:uiPriority w:val="0"/>
    <w:pPr>
      <w:widowControl w:val="0"/>
      <w:numPr>
        <w:ilvl w:val="0"/>
        <w:numId w:val="4"/>
      </w:numPr>
      <w:spacing w:after="0"/>
      <w:ind w:left="420"/>
      <w:jc w:val="both"/>
    </w:pPr>
    <w:rPr>
      <w:rFonts w:ascii="Times New Roman" w:hAnsi="Times New Roman" w:cs="Cambria"/>
      <w:kern w:val="2"/>
      <w:sz w:val="20"/>
    </w:rPr>
  </w:style>
  <w:style w:type="character" w:customStyle="1" w:styleId="100">
    <w:name w:val="标题 2 字符1"/>
    <w:link w:val="6"/>
    <w:autoRedefine/>
    <w:qFormat/>
    <w:uiPriority w:val="0"/>
    <w:rPr>
      <w:rFonts w:ascii="Arial" w:hAnsi="Arial" w:eastAsia="宋体" w:cs="Times New Roman"/>
      <w:b/>
      <w:bCs/>
      <w:kern w:val="2"/>
      <w:sz w:val="28"/>
      <w:szCs w:val="32"/>
    </w:rPr>
  </w:style>
  <w:style w:type="character" w:customStyle="1" w:styleId="101">
    <w:name w:val="标题 2 字符"/>
    <w:autoRedefine/>
    <w:qFormat/>
    <w:uiPriority w:val="0"/>
    <w:rPr>
      <w:rFonts w:ascii="Arial" w:hAnsi="Arial" w:eastAsia="宋体"/>
      <w:b/>
      <w:bCs/>
      <w:kern w:val="2"/>
      <w:sz w:val="28"/>
      <w:szCs w:val="32"/>
      <w:lang w:val="en-US" w:eastAsia="zh-CN" w:bidi="ar-SA"/>
    </w:rPr>
  </w:style>
  <w:style w:type="paragraph" w:customStyle="1" w:styleId="102">
    <w:name w:val="投标正文"/>
    <w:basedOn w:val="1"/>
    <w:autoRedefine/>
    <w:qFormat/>
    <w:uiPriority w:val="0"/>
    <w:pPr>
      <w:ind w:firstLine="425" w:firstLineChars="177"/>
    </w:pPr>
  </w:style>
  <w:style w:type="character" w:customStyle="1" w:styleId="103">
    <w:name w:val="font151"/>
    <w:basedOn w:val="32"/>
    <w:autoRedefine/>
    <w:qFormat/>
    <w:uiPriority w:val="0"/>
    <w:rPr>
      <w:rFonts w:hint="eastAsia" w:ascii="宋体" w:hAnsi="宋体" w:eastAsia="宋体" w:cs="宋体"/>
      <w:color w:val="000000"/>
      <w:sz w:val="22"/>
      <w:szCs w:val="22"/>
      <w:u w:val="none"/>
    </w:rPr>
  </w:style>
  <w:style w:type="character" w:customStyle="1" w:styleId="104">
    <w:name w:val="font141"/>
    <w:basedOn w:val="32"/>
    <w:autoRedefine/>
    <w:qFormat/>
    <w:uiPriority w:val="0"/>
    <w:rPr>
      <w:rFonts w:hint="eastAsia" w:ascii="宋体" w:hAnsi="宋体" w:eastAsia="宋体" w:cs="宋体"/>
      <w:b/>
      <w:bCs/>
      <w:color w:val="000000"/>
      <w:sz w:val="20"/>
      <w:szCs w:val="20"/>
      <w:u w:val="none"/>
    </w:rPr>
  </w:style>
  <w:style w:type="character" w:customStyle="1" w:styleId="105">
    <w:name w:val="NormalCharacter"/>
    <w:link w:val="106"/>
    <w:autoRedefine/>
    <w:semiHidden/>
    <w:qFormat/>
    <w:uiPriority w:val="0"/>
    <w:rPr>
      <w:szCs w:val="20"/>
    </w:rPr>
  </w:style>
  <w:style w:type="paragraph" w:customStyle="1" w:styleId="106">
    <w:name w:val="UserStyle_11"/>
    <w:basedOn w:val="1"/>
    <w:link w:val="105"/>
    <w:autoRedefine/>
    <w:qFormat/>
    <w:uiPriority w:val="0"/>
    <w:pPr>
      <w:jc w:val="both"/>
      <w:textAlignment w:val="baseline"/>
    </w:pPr>
    <w:rPr>
      <w:szCs w:val="20"/>
    </w:rPr>
  </w:style>
  <w:style w:type="character" w:customStyle="1" w:styleId="107">
    <w:name w:val="font31"/>
    <w:basedOn w:val="32"/>
    <w:autoRedefine/>
    <w:qFormat/>
    <w:uiPriority w:val="0"/>
    <w:rPr>
      <w:rFonts w:hint="eastAsia" w:ascii="宋体" w:hAnsi="宋体" w:eastAsia="宋体" w:cs="宋体"/>
      <w:color w:val="000000"/>
      <w:sz w:val="21"/>
      <w:szCs w:val="21"/>
      <w:u w:val="none"/>
    </w:rPr>
  </w:style>
  <w:style w:type="paragraph" w:customStyle="1" w:styleId="108">
    <w:name w:val="PlainText"/>
    <w:basedOn w:val="1"/>
    <w:next w:val="1"/>
    <w:autoRedefine/>
    <w:qFormat/>
    <w:uiPriority w:val="0"/>
    <w:pPr>
      <w:spacing w:before="156" w:after="156" w:line="400" w:lineRule="exact"/>
      <w:jc w:val="both"/>
      <w:textAlignment w:val="baseline"/>
    </w:pPr>
    <w:rPr>
      <w:rFonts w:ascii="宋体" w:hAnsi="Courier New"/>
      <w:kern w:val="2"/>
      <w:sz w:val="24"/>
      <w:szCs w:val="24"/>
      <w:lang w:val="en-US" w:eastAsia="zh-CN" w:bidi="ar-SA"/>
    </w:rPr>
  </w:style>
  <w:style w:type="character" w:customStyle="1" w:styleId="109">
    <w:name w:val="font61"/>
    <w:basedOn w:val="32"/>
    <w:autoRedefine/>
    <w:qFormat/>
    <w:uiPriority w:val="0"/>
    <w:rPr>
      <w:rFonts w:hint="default" w:ascii="Times New Roman" w:hAnsi="Times New Roman" w:cs="Times New Roman"/>
      <w:color w:val="000000"/>
      <w:sz w:val="22"/>
      <w:szCs w:val="22"/>
      <w:u w:val="none"/>
    </w:rPr>
  </w:style>
  <w:style w:type="paragraph" w:customStyle="1" w:styleId="110">
    <w:name w:val="Table Text"/>
    <w:basedOn w:val="1"/>
    <w:autoRedefine/>
    <w:semiHidden/>
    <w:qFormat/>
    <w:uiPriority w:val="0"/>
    <w:rPr>
      <w:rFonts w:ascii="宋体" w:hAnsi="宋体" w:eastAsia="宋体" w:cs="宋体"/>
      <w:sz w:val="24"/>
      <w:szCs w:val="24"/>
      <w:lang w:val="en-US" w:eastAsia="en-US" w:bidi="ar-SA"/>
    </w:rPr>
  </w:style>
  <w:style w:type="paragraph" w:customStyle="1" w:styleId="111">
    <w:name w:val="表格文字"/>
    <w:basedOn w:val="18"/>
    <w:next w:val="16"/>
    <w:qFormat/>
    <w:uiPriority w:val="0"/>
    <w:pPr>
      <w:adjustRightInd w:val="0"/>
      <w:spacing w:line="420" w:lineRule="atLeast"/>
      <w:jc w:val="left"/>
      <w:textAlignment w:val="baseline"/>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jpeg"/><Relationship Id="rId51" Type="http://schemas.openxmlformats.org/officeDocument/2006/relationships/image" Target="media/image23.jpeg"/><Relationship Id="rId50" Type="http://schemas.openxmlformats.org/officeDocument/2006/relationships/image" Target="media/image22.png"/><Relationship Id="rId5" Type="http://schemas.openxmlformats.org/officeDocument/2006/relationships/footer" Target="footer2.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jpeg"/><Relationship Id="rId45" Type="http://schemas.openxmlformats.org/officeDocument/2006/relationships/image" Target="media/image17.jpeg"/><Relationship Id="rId44" Type="http://schemas.openxmlformats.org/officeDocument/2006/relationships/image" Target="media/image16.jpeg"/><Relationship Id="rId43" Type="http://schemas.openxmlformats.org/officeDocument/2006/relationships/image" Target="media/image15.jpeg"/><Relationship Id="rId42" Type="http://schemas.openxmlformats.org/officeDocument/2006/relationships/image" Target="media/image14.jpe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footer" Target="footer1.xml"/><Relationship Id="rId39" Type="http://schemas.openxmlformats.org/officeDocument/2006/relationships/image" Target="media/image11.png"/><Relationship Id="rId38" Type="http://schemas.openxmlformats.org/officeDocument/2006/relationships/image" Target="media/image10.jpeg"/><Relationship Id="rId37" Type="http://schemas.openxmlformats.org/officeDocument/2006/relationships/image" Target="media/image9.pn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jpe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jpeg"/><Relationship Id="rId3" Type="http://schemas.openxmlformats.org/officeDocument/2006/relationships/header" Target="header1.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13334</Words>
  <Characters>16093</Characters>
  <Lines>404</Lines>
  <Paragraphs>113</Paragraphs>
  <TotalTime>20</TotalTime>
  <ScaleCrop>false</ScaleCrop>
  <LinksUpToDate>false</LinksUpToDate>
  <CharactersWithSpaces>18055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2024-01-26T07:45:00Z</dcterms:created>
  <dc:creator>贾锦程</dc:creator>
  <cp:lastModifiedBy>小野马</cp:lastModifiedBy>
  <cp:lastPrinted>2025-01-13T06:43:05Z</cp:lastPrinted>
  <dcterms:modified xsi:type="dcterms:W3CDTF">2025-01-13T06:43:34Z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6100544DAA014C7EA6642F30981FC549_13</vt:lpwstr>
  </property>
  <property fmtid="{D5CDD505-2E9C-101B-9397-08002B2CF9AE}" pid="4" name="commondata">
    <vt:lpwstr>eyJoZGlkIjoiMTBmODQwZTUzZmQyNmNkMGIxNjNhYjNjNzJhNDM3N2QifQ==</vt:lpwstr>
  </property>
  <property fmtid="{D5CDD505-2E9C-101B-9397-08002B2CF9AE}" pid="5" name="KSOTemplateDocerSaveRecord">
    <vt:lpwstr>eyJoZGlkIjoiYTU0ZmU1NGNlMmFkODM1ZjY1ZGMzNTFmY2UwNzIzZDEiLCJ1c2VySWQiOiIyNzM1NzIwNzcifQ==</vt:lpwstr>
  </property>
</Properties>
</file>