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eastAsia="宋体" w:cs="宋体"/>
          <w:b/>
          <w:bCs/>
          <w:sz w:val="48"/>
          <w:szCs w:val="48"/>
        </w:rPr>
      </w:pPr>
      <w:r>
        <w:rPr>
          <w:rFonts w:hint="eastAsia" w:ascii="宋体" w:hAnsi="宋体" w:eastAsia="宋体" w:cs="宋体"/>
          <w:b/>
          <w:bCs/>
          <w:sz w:val="46"/>
          <w:szCs w:val="46"/>
          <w:lang w:eastAsia="zh-CN"/>
        </w:rPr>
        <w:t>诸暨市马剑镇202</w:t>
      </w:r>
      <w:r>
        <w:rPr>
          <w:rFonts w:hint="eastAsia" w:ascii="宋体" w:hAnsi="宋体" w:cs="宋体"/>
          <w:b/>
          <w:bCs/>
          <w:sz w:val="46"/>
          <w:szCs w:val="46"/>
          <w:lang w:val="en-US" w:eastAsia="zh-CN"/>
        </w:rPr>
        <w:t>5</w:t>
      </w:r>
      <w:r>
        <w:rPr>
          <w:rFonts w:hint="eastAsia" w:ascii="宋体" w:hAnsi="宋体" w:eastAsia="宋体" w:cs="宋体"/>
          <w:b/>
          <w:bCs/>
          <w:sz w:val="46"/>
          <w:szCs w:val="46"/>
          <w:lang w:eastAsia="zh-CN"/>
        </w:rPr>
        <w:t>年度广告制作服务采购项目招标文件</w:t>
      </w:r>
    </w:p>
    <w:p>
      <w:pPr>
        <w:adjustRightInd/>
        <w:spacing w:line="360" w:lineRule="auto"/>
        <w:jc w:val="center"/>
        <w:rPr>
          <w:rFonts w:hint="eastAsia" w:ascii="仿宋" w:hAnsi="仿宋" w:eastAsia="仿宋" w:cs="仿宋"/>
          <w:b/>
          <w:bCs/>
          <w:color w:val="auto"/>
          <w:sz w:val="30"/>
          <w:szCs w:val="30"/>
          <w:highlight w:val="none"/>
        </w:rPr>
      </w:pPr>
    </w:p>
    <w:p>
      <w:pPr>
        <w:adjustRightInd/>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（编号:</w:t>
      </w:r>
      <w:r>
        <w:rPr>
          <w:rFonts w:hint="eastAsia" w:ascii="仿宋" w:hAnsi="仿宋" w:eastAsia="仿宋" w:cs="仿宋"/>
          <w:b/>
          <w:bCs/>
          <w:color w:val="auto"/>
          <w:sz w:val="32"/>
          <w:szCs w:val="32"/>
          <w:highlight w:val="none"/>
          <w:lang w:val="en-US" w:eastAsia="zh-CN"/>
        </w:rPr>
        <w:t xml:space="preserve">浙江诚远ZJ2024-12-26  </w:t>
      </w:r>
      <w:r>
        <w:rPr>
          <w:rFonts w:hint="eastAsia" w:ascii="仿宋" w:hAnsi="仿宋" w:eastAsia="仿宋" w:cs="仿宋"/>
          <w:b/>
          <w:bCs/>
          <w:color w:val="auto"/>
          <w:sz w:val="30"/>
          <w:szCs w:val="30"/>
          <w:highlight w:val="none"/>
        </w:rPr>
        <w:t>）</w:t>
      </w:r>
    </w:p>
    <w:p>
      <w:pPr>
        <w:adjustRightInd/>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（电子招投标）</w:t>
      </w:r>
    </w:p>
    <w:p>
      <w:pPr>
        <w:snapToGrid w:val="0"/>
        <w:spacing w:line="360" w:lineRule="auto"/>
        <w:jc w:val="center"/>
        <w:rPr>
          <w:rFonts w:hint="eastAsia" w:ascii="仿宋" w:hAnsi="仿宋" w:eastAsia="仿宋" w:cs="仿宋"/>
          <w:b/>
          <w:bCs/>
          <w:color w:val="auto"/>
          <w:sz w:val="30"/>
          <w:szCs w:val="30"/>
          <w:highlight w:val="none"/>
        </w:rPr>
      </w:pPr>
    </w:p>
    <w:p>
      <w:pPr>
        <w:adjustRightInd/>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招</w:t>
      </w:r>
    </w:p>
    <w:p>
      <w:pPr>
        <w:adjustRightInd/>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标</w:t>
      </w:r>
    </w:p>
    <w:p>
      <w:pPr>
        <w:adjustRightInd/>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文</w:t>
      </w:r>
    </w:p>
    <w:p>
      <w:pPr>
        <w:adjustRightInd/>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件</w:t>
      </w:r>
    </w:p>
    <w:p>
      <w:pPr>
        <w:adjustRightInd/>
        <w:spacing w:line="360" w:lineRule="auto"/>
        <w:jc w:val="center"/>
        <w:rPr>
          <w:rFonts w:hint="eastAsia" w:ascii="仿宋" w:hAnsi="仿宋" w:eastAsia="仿宋" w:cs="仿宋"/>
          <w:color w:val="auto"/>
          <w:sz w:val="28"/>
          <w:szCs w:val="20"/>
          <w:highlight w:val="none"/>
        </w:rPr>
      </w:pPr>
      <w:r>
        <w:rPr>
          <w:rFonts w:hint="eastAsia" w:ascii="仿宋" w:hAnsi="仿宋" w:eastAsia="仿宋" w:cs="仿宋"/>
          <w:b/>
          <w:color w:val="auto"/>
          <w:sz w:val="44"/>
          <w:szCs w:val="44"/>
          <w:highlight w:val="none"/>
        </w:rPr>
        <w:t xml:space="preserve"> </w:t>
      </w:r>
    </w:p>
    <w:p>
      <w:pPr>
        <w:snapToGrid w:val="0"/>
        <w:spacing w:line="360" w:lineRule="auto"/>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（采   购   人）：</w:t>
      </w:r>
      <w:r>
        <w:rPr>
          <w:rFonts w:hint="eastAsia" w:ascii="仿宋" w:hAnsi="仿宋" w:eastAsia="仿宋" w:cs="仿宋"/>
          <w:b/>
          <w:bCs/>
          <w:color w:val="auto"/>
          <w:sz w:val="32"/>
          <w:szCs w:val="32"/>
          <w:highlight w:val="none"/>
          <w:lang w:eastAsia="zh-CN"/>
        </w:rPr>
        <w:t>诸暨市</w:t>
      </w:r>
      <w:r>
        <w:rPr>
          <w:rFonts w:hint="eastAsia" w:ascii="仿宋" w:hAnsi="仿宋" w:eastAsia="仿宋" w:cs="仿宋"/>
          <w:b/>
          <w:bCs/>
          <w:color w:val="auto"/>
          <w:sz w:val="32"/>
          <w:szCs w:val="32"/>
          <w:highlight w:val="none"/>
          <w:lang w:val="en-US" w:eastAsia="zh-CN"/>
        </w:rPr>
        <w:t>马剑镇人民政府</w:t>
      </w:r>
    </w:p>
    <w:p>
      <w:pPr>
        <w:spacing w:line="360" w:lineRule="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（采购代理机构）：</w:t>
      </w:r>
      <w:r>
        <w:rPr>
          <w:rFonts w:hint="eastAsia" w:ascii="仿宋" w:hAnsi="仿宋" w:eastAsia="仿宋" w:cs="仿宋"/>
          <w:b/>
          <w:bCs/>
          <w:color w:val="auto"/>
          <w:sz w:val="32"/>
          <w:szCs w:val="32"/>
          <w:highlight w:val="none"/>
          <w:lang w:eastAsia="zh-CN"/>
        </w:rPr>
        <w:t>浙江诚远工程咨询有限公司</w:t>
      </w:r>
    </w:p>
    <w:p>
      <w:pP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二〇二</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十二</w:t>
      </w:r>
      <w:r>
        <w:rPr>
          <w:rFonts w:hint="eastAsia" w:ascii="仿宋" w:hAnsi="仿宋" w:eastAsia="仿宋" w:cs="仿宋"/>
          <w:b/>
          <w:bCs/>
          <w:color w:val="auto"/>
          <w:sz w:val="32"/>
          <w:szCs w:val="32"/>
          <w:highlight w:val="none"/>
        </w:rPr>
        <w:t>月</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szCs w:val="24"/>
          <w:u w:val="single"/>
          <w:lang w:eastAsia="zh-CN"/>
        </w:rPr>
        <w:t>诸暨市马剑镇202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年度广告制作服务</w:t>
      </w:r>
      <w:r>
        <w:rPr>
          <w:rFonts w:hint="eastAsia" w:ascii="仿宋" w:hAnsi="仿宋" w:eastAsia="仿宋" w:cs="仿宋"/>
          <w:color w:val="auto"/>
          <w:sz w:val="24"/>
          <w:szCs w:val="24"/>
          <w:u w:val="single"/>
          <w:lang w:val="en-US" w:eastAsia="zh-CN"/>
        </w:rPr>
        <w:t>采购项目</w:t>
      </w:r>
      <w:r>
        <w:rPr>
          <w:rFonts w:hint="eastAsia" w:ascii="仿宋" w:hAnsi="仿宋" w:eastAsia="仿宋" w:cs="仿宋"/>
          <w:b w:val="0"/>
          <w:bCs w:val="0"/>
          <w:color w:val="auto"/>
          <w:sz w:val="24"/>
          <w:highlight w:val="none"/>
        </w:rPr>
        <w:t>的潜在投标人应在</w:t>
      </w:r>
      <w:r>
        <w:rPr>
          <w:rFonts w:hint="eastAsia" w:ascii="仿宋" w:hAnsi="仿宋" w:eastAsia="仿宋" w:cs="仿宋"/>
          <w:color w:val="auto"/>
          <w:sz w:val="24"/>
          <w:szCs w:val="24"/>
          <w:u w:val="single"/>
        </w:rPr>
        <w:t>政府采购云平台</w:t>
      </w:r>
      <w:r>
        <w:rPr>
          <w:rStyle w:val="985"/>
          <w:rFonts w:hint="eastAsia" w:ascii="仿宋" w:hAnsi="仿宋" w:eastAsia="仿宋" w:cs="仿宋"/>
          <w:color w:val="auto"/>
          <w:sz w:val="24"/>
          <w:szCs w:val="24"/>
        </w:rPr>
        <w:t>（</w:t>
      </w:r>
      <w:r>
        <w:rPr>
          <w:rFonts w:hint="eastAsia" w:ascii="仿宋" w:hAnsi="仿宋" w:eastAsia="仿宋" w:cs="仿宋"/>
          <w:color w:val="auto"/>
          <w:sz w:val="24"/>
          <w:szCs w:val="24"/>
        </w:rPr>
        <w:t>https://www.zcygov.cn/</w:t>
      </w:r>
      <w:r>
        <w:rPr>
          <w:rStyle w:val="985"/>
          <w:rFonts w:hint="eastAsia" w:ascii="仿宋" w:hAnsi="仿宋" w:eastAsia="仿宋" w:cs="仿宋"/>
          <w:color w:val="auto"/>
          <w:sz w:val="24"/>
          <w:szCs w:val="24"/>
        </w:rPr>
        <w:t>）</w:t>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HYPERLINK "https://www.zcygov.cn/）获取（下载）招标文件，并于2021年" </w:instrText>
      </w:r>
      <w:r>
        <w:rPr>
          <w:rFonts w:hint="eastAsia" w:ascii="仿宋" w:hAnsi="仿宋" w:eastAsia="仿宋" w:cs="仿宋"/>
          <w:b w:val="0"/>
          <w:bCs w:val="0"/>
          <w:color w:val="auto"/>
          <w:highlight w:val="none"/>
        </w:rPr>
        <w:fldChar w:fldCharType="separate"/>
      </w:r>
      <w:r>
        <w:rPr>
          <w:rStyle w:val="78"/>
          <w:rFonts w:hint="eastAsia" w:ascii="仿宋" w:hAnsi="仿宋" w:eastAsia="仿宋" w:cs="仿宋"/>
          <w:b w:val="0"/>
          <w:bCs w:val="0"/>
          <w:snapToGrid/>
          <w:color w:val="auto"/>
          <w:kern w:val="2"/>
          <w:sz w:val="24"/>
          <w:highlight w:val="none"/>
        </w:rPr>
        <w:t>获取（下载）招标文件，并于</w:t>
      </w:r>
      <w:r>
        <w:rPr>
          <w:rFonts w:hint="eastAsia" w:ascii="仿宋" w:hAnsi="仿宋" w:eastAsia="仿宋" w:cs="仿宋"/>
          <w:b w:val="0"/>
          <w:bCs w:val="0"/>
          <w:color w:val="auto"/>
          <w:sz w:val="24"/>
          <w:highlight w:val="none"/>
          <w:u w:val="single"/>
          <w:lang w:eastAsia="zh-CN"/>
        </w:rPr>
        <w:t>202</w:t>
      </w:r>
      <w:r>
        <w:rPr>
          <w:rFonts w:hint="eastAsia" w:ascii="仿宋" w:hAnsi="仿宋" w:eastAsia="仿宋" w:cs="仿宋"/>
          <w:b w:val="0"/>
          <w:bCs w:val="0"/>
          <w:color w:val="auto"/>
          <w:sz w:val="24"/>
          <w:highlight w:val="none"/>
          <w:u w:val="single"/>
          <w:lang w:val="en-US" w:eastAsia="zh-CN"/>
        </w:rPr>
        <w:t>5</w:t>
      </w:r>
      <w:r>
        <w:rPr>
          <w:rFonts w:hint="eastAsia" w:ascii="仿宋" w:hAnsi="仿宋" w:eastAsia="仿宋" w:cs="仿宋"/>
          <w:b w:val="0"/>
          <w:bCs w:val="0"/>
          <w:color w:val="auto"/>
          <w:sz w:val="24"/>
          <w:highlight w:val="none"/>
          <w:u w:val="single"/>
          <w:lang w:eastAsia="zh-CN"/>
        </w:rPr>
        <w:t>年</w:t>
      </w:r>
      <w:r>
        <w:rPr>
          <w:rFonts w:hint="eastAsia" w:ascii="仿宋" w:hAnsi="仿宋" w:eastAsia="仿宋" w:cs="仿宋"/>
          <w:b w:val="0"/>
          <w:bCs w:val="0"/>
          <w:color w:val="auto"/>
          <w:sz w:val="24"/>
          <w:highlight w:val="none"/>
          <w:u w:val="single"/>
          <w:lang w:val="en-US" w:eastAsia="zh-CN"/>
        </w:rPr>
        <w:t xml:space="preserve"> 1 </w:t>
      </w:r>
      <w:r>
        <w:rPr>
          <w:rFonts w:hint="eastAsia" w:ascii="仿宋" w:hAnsi="仿宋" w:eastAsia="仿宋" w:cs="仿宋"/>
          <w:b w:val="0"/>
          <w:bCs w:val="0"/>
          <w:color w:val="auto"/>
          <w:sz w:val="24"/>
          <w:highlight w:val="none"/>
          <w:u w:val="single"/>
          <w:lang w:eastAsia="zh-CN"/>
        </w:rPr>
        <w:t>月</w:t>
      </w:r>
      <w:r>
        <w:rPr>
          <w:rFonts w:hint="eastAsia" w:ascii="仿宋" w:hAnsi="仿宋" w:eastAsia="仿宋" w:cs="仿宋"/>
          <w:b w:val="0"/>
          <w:bCs w:val="0"/>
          <w:color w:val="auto"/>
          <w:sz w:val="24"/>
          <w:highlight w:val="none"/>
          <w:u w:val="single"/>
          <w:lang w:val="en-US" w:eastAsia="zh-CN"/>
        </w:rPr>
        <w:t xml:space="preserve"> 23 </w:t>
      </w:r>
      <w:r>
        <w:rPr>
          <w:rFonts w:hint="eastAsia" w:ascii="仿宋" w:hAnsi="仿宋" w:eastAsia="仿宋" w:cs="仿宋"/>
          <w:b w:val="0"/>
          <w:bCs w:val="0"/>
          <w:color w:val="auto"/>
          <w:sz w:val="24"/>
          <w:highlight w:val="none"/>
          <w:u w:val="single"/>
          <w:lang w:eastAsia="zh-CN"/>
        </w:rPr>
        <w:t>日</w:t>
      </w:r>
      <w:r>
        <w:rPr>
          <w:rFonts w:hint="eastAsia" w:ascii="仿宋" w:hAnsi="仿宋" w:eastAsia="仿宋" w:cs="仿宋"/>
          <w:b w:val="0"/>
          <w:bCs w:val="0"/>
          <w:color w:val="auto"/>
          <w:sz w:val="24"/>
          <w:highlight w:val="none"/>
          <w:u w:val="single"/>
          <w:lang w:val="en-US" w:eastAsia="zh-CN"/>
        </w:rPr>
        <w:t>9</w:t>
      </w:r>
      <w:r>
        <w:rPr>
          <w:rFonts w:hint="eastAsia" w:ascii="仿宋" w:hAnsi="仿宋" w:eastAsia="仿宋" w:cs="仿宋"/>
          <w:b w:val="0"/>
          <w:bCs w:val="0"/>
          <w:color w:val="auto"/>
          <w:sz w:val="24"/>
          <w:highlight w:val="none"/>
          <w:u w:val="single"/>
          <w:lang w:eastAsia="zh-CN"/>
        </w:rPr>
        <w:t>时</w:t>
      </w:r>
      <w:r>
        <w:rPr>
          <w:rFonts w:hint="eastAsia" w:ascii="仿宋" w:hAnsi="仿宋" w:eastAsia="仿宋" w:cs="仿宋"/>
          <w:b w:val="0"/>
          <w:bCs w:val="0"/>
          <w:color w:val="auto"/>
          <w:sz w:val="24"/>
          <w:highlight w:val="none"/>
          <w:u w:val="single"/>
          <w:lang w:val="en-US" w:eastAsia="zh-CN"/>
        </w:rPr>
        <w:t>00</w:t>
      </w:r>
      <w:r>
        <w:rPr>
          <w:rFonts w:hint="eastAsia" w:ascii="仿宋" w:hAnsi="仿宋" w:eastAsia="仿宋" w:cs="仿宋"/>
          <w:b w:val="0"/>
          <w:bCs w:val="0"/>
          <w:color w:val="auto"/>
          <w:sz w:val="24"/>
          <w:highlight w:val="none"/>
          <w:u w:val="single"/>
          <w:lang w:eastAsia="zh-CN"/>
        </w:rPr>
        <w:t>分00秒</w:t>
      </w:r>
      <w:r>
        <w:rPr>
          <w:rFonts w:hint="eastAsia" w:ascii="仿宋" w:hAnsi="仿宋" w:eastAsia="仿宋" w:cs="仿宋"/>
          <w:b w:val="0"/>
          <w:bCs w:val="0"/>
          <w:color w:val="auto"/>
          <w:sz w:val="24"/>
          <w:highlight w:val="none"/>
          <w:u w:val="single"/>
        </w:rPr>
        <w:fldChar w:fldCharType="end"/>
      </w:r>
      <w:r>
        <w:rPr>
          <w:rFonts w:hint="eastAsia" w:ascii="仿宋" w:hAnsi="仿宋" w:eastAsia="仿宋" w:cs="仿宋"/>
          <w:b w:val="0"/>
          <w:bCs w:val="0"/>
          <w:color w:val="auto"/>
          <w:sz w:val="24"/>
          <w:highlight w:val="none"/>
        </w:rPr>
        <w:t>（北</w:t>
      </w:r>
      <w:r>
        <w:rPr>
          <w:rFonts w:hint="eastAsia" w:ascii="仿宋" w:hAnsi="仿宋" w:eastAsia="仿宋" w:cs="仿宋"/>
          <w:bCs/>
          <w:color w:val="auto"/>
          <w:sz w:val="24"/>
          <w:highlight w:val="none"/>
        </w:rPr>
        <w:t>京时间）前</w:t>
      </w:r>
      <w:r>
        <w:rPr>
          <w:rFonts w:hint="eastAsia" w:ascii="仿宋" w:hAnsi="仿宋" w:eastAsia="仿宋" w:cs="仿宋"/>
          <w:color w:val="auto"/>
          <w:sz w:val="24"/>
          <w:highlight w:val="none"/>
        </w:rPr>
        <w:t>递交（上传）投标文件。</w:t>
      </w:r>
    </w:p>
    <w:p>
      <w:pPr>
        <w:keepNext w:val="0"/>
        <w:keepLines w:val="0"/>
        <w:pageBreakBefore w:val="0"/>
        <w:kinsoku/>
        <w:wordWrap/>
        <w:overflowPunct/>
        <w:topLinePunct w:val="0"/>
        <w:bidi w:val="0"/>
        <w:snapToGrid/>
        <w:spacing w:line="30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keepNext w:val="0"/>
        <w:keepLines w:val="0"/>
        <w:pageBreakBefore w:val="0"/>
        <w:kinsoku/>
        <w:wordWrap/>
        <w:overflowPunct/>
        <w:topLinePunct w:val="0"/>
        <w:bidi w:val="0"/>
        <w:snapToGrid/>
        <w:spacing w:line="300"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val="0"/>
          <w:color w:val="auto"/>
          <w:sz w:val="24"/>
          <w:szCs w:val="24"/>
          <w:highlight w:val="none"/>
          <w:lang w:val="en-US" w:eastAsia="zh-CN"/>
        </w:rPr>
        <w:t>浙江诚远ZJ2024</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12</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 xml:space="preserve">26 </w:t>
      </w:r>
    </w:p>
    <w:p>
      <w:pPr>
        <w:pStyle w:val="34"/>
        <w:keepNext w:val="0"/>
        <w:keepLines w:val="0"/>
        <w:pageBreakBefore w:val="0"/>
        <w:kinsoku/>
        <w:wordWrap/>
        <w:overflowPunct/>
        <w:topLinePunct w:val="0"/>
        <w:bidi w:val="0"/>
        <w:snapToGrid/>
        <w:spacing w:line="30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highlight w:val="none"/>
        </w:rPr>
        <w:t>项目名称：</w:t>
      </w:r>
      <w:r>
        <w:rPr>
          <w:rFonts w:hint="eastAsia" w:ascii="仿宋" w:hAnsi="仿宋" w:eastAsia="仿宋" w:cs="仿宋"/>
          <w:b w:val="0"/>
          <w:bCs w:val="0"/>
          <w:color w:val="auto"/>
          <w:kern w:val="2"/>
          <w:sz w:val="24"/>
          <w:szCs w:val="24"/>
          <w:highlight w:val="none"/>
          <w:lang w:val="en-US" w:eastAsia="zh-CN" w:bidi="ar-SA"/>
        </w:rPr>
        <w:t>诸暨市马剑镇2025年度广告制作服务采购项目</w:t>
      </w:r>
    </w:p>
    <w:p>
      <w:pPr>
        <w:pStyle w:val="61"/>
        <w:spacing w:beforeLines="50" w:beforeAutospacing="0" w:afterLines="50" w:afterAutospacing="0" w:line="300" w:lineRule="exact"/>
        <w:ind w:firstLine="556"/>
        <w:rPr>
          <w:rFonts w:hint="eastAsia" w:ascii="仿宋" w:hAnsi="仿宋" w:eastAsia="仿宋" w:cs="仿宋"/>
          <w:color w:val="auto"/>
        </w:rPr>
      </w:pPr>
      <w:r>
        <w:rPr>
          <w:rFonts w:hint="eastAsia" w:ascii="仿宋" w:hAnsi="仿宋" w:eastAsia="仿宋" w:cs="仿宋"/>
          <w:b/>
          <w:color w:val="auto"/>
          <w:kern w:val="2"/>
          <w:sz w:val="24"/>
          <w:szCs w:val="24"/>
          <w:highlight w:val="none"/>
          <w:lang w:val="en-US" w:eastAsia="zh-CN" w:bidi="ar-SA"/>
        </w:rPr>
        <w:t>预算金额（元）：</w:t>
      </w:r>
      <w:r>
        <w:rPr>
          <w:rFonts w:hint="eastAsia" w:ascii="仿宋" w:hAnsi="仿宋" w:eastAsia="仿宋" w:cs="仿宋"/>
          <w:color w:val="auto"/>
          <w:lang w:val="en-US" w:eastAsia="zh-CN"/>
        </w:rPr>
        <w:t>200</w:t>
      </w:r>
      <w:r>
        <w:rPr>
          <w:rFonts w:hint="eastAsia" w:ascii="仿宋" w:hAnsi="仿宋" w:eastAsia="仿宋" w:cs="仿宋"/>
        </w:rPr>
        <w:t>0000</w:t>
      </w:r>
    </w:p>
    <w:p>
      <w:pPr>
        <w:pStyle w:val="61"/>
        <w:spacing w:beforeLines="50" w:beforeAutospacing="0" w:afterLines="50" w:afterAutospacing="0" w:line="300" w:lineRule="exact"/>
        <w:ind w:firstLine="556"/>
        <w:rPr>
          <w:rFonts w:hint="eastAsia" w:ascii="仿宋" w:hAnsi="仿宋" w:eastAsia="仿宋" w:cs="仿宋"/>
          <w:b w:val="0"/>
          <w:bCs/>
          <w:color w:val="auto"/>
          <w:sz w:val="24"/>
          <w:highlight w:val="none"/>
          <w:u w:val="none"/>
        </w:rPr>
      </w:pPr>
      <w:r>
        <w:rPr>
          <w:rFonts w:hint="eastAsia" w:ascii="仿宋" w:hAnsi="仿宋" w:eastAsia="仿宋" w:cs="仿宋"/>
          <w:b/>
          <w:color w:val="auto"/>
          <w:kern w:val="2"/>
          <w:sz w:val="24"/>
          <w:szCs w:val="24"/>
          <w:highlight w:val="none"/>
          <w:lang w:val="en-US" w:eastAsia="zh-CN" w:bidi="ar-SA"/>
        </w:rPr>
        <w:t>最高限价（元）：</w:t>
      </w:r>
      <w:r>
        <w:rPr>
          <w:rFonts w:hint="eastAsia" w:ascii="仿宋" w:hAnsi="仿宋" w:eastAsia="仿宋" w:cs="仿宋"/>
          <w:color w:val="auto"/>
          <w:lang w:val="en-US" w:eastAsia="zh-CN"/>
        </w:rPr>
        <w:t>200</w:t>
      </w:r>
      <w:r>
        <w:rPr>
          <w:rFonts w:hint="eastAsia" w:ascii="仿宋" w:hAnsi="仿宋" w:eastAsia="仿宋" w:cs="仿宋"/>
        </w:rPr>
        <w:t>0000</w:t>
      </w:r>
    </w:p>
    <w:p>
      <w:pPr>
        <w:spacing w:line="420" w:lineRule="exact"/>
        <w:ind w:firstLine="482"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color w:val="auto"/>
          <w:sz w:val="24"/>
          <w:highlight w:val="none"/>
        </w:rPr>
        <w:t>采购需求：</w:t>
      </w:r>
      <w:r>
        <w:rPr>
          <w:rFonts w:hint="eastAsia" w:ascii="仿宋" w:hAnsi="仿宋" w:eastAsia="仿宋" w:cs="仿宋"/>
          <w:b w:val="0"/>
          <w:bCs w:val="0"/>
          <w:color w:val="auto"/>
          <w:kern w:val="2"/>
          <w:sz w:val="24"/>
          <w:szCs w:val="24"/>
          <w:highlight w:val="none"/>
          <w:lang w:val="en-US" w:eastAsia="zh-CN" w:bidi="ar-SA"/>
        </w:rPr>
        <w:t>诸暨市马剑镇2025年度广告制作服务，招标预算总金额200万元。本项目分三个标的，按单价招标，工程量按实结算，每个标的最高合同金额见下表，详见采购文件。</w:t>
      </w:r>
    </w:p>
    <w:tbl>
      <w:tblPr>
        <w:tblStyle w:val="64"/>
        <w:tblW w:w="8030" w:type="dxa"/>
        <w:tblInd w:w="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369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275" w:type="dxa"/>
            <w:noWrap w:val="0"/>
            <w:vAlign w:val="center"/>
          </w:tcPr>
          <w:p>
            <w:pPr>
              <w:spacing w:line="420" w:lineRule="exact"/>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标的</w:t>
            </w:r>
          </w:p>
        </w:tc>
        <w:tc>
          <w:tcPr>
            <w:tcW w:w="3695" w:type="dxa"/>
            <w:noWrap w:val="0"/>
            <w:vAlign w:val="center"/>
          </w:tcPr>
          <w:p>
            <w:pPr>
              <w:spacing w:line="420" w:lineRule="exact"/>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采购内容</w:t>
            </w:r>
          </w:p>
        </w:tc>
        <w:tc>
          <w:tcPr>
            <w:tcW w:w="3060" w:type="dxa"/>
            <w:noWrap w:val="0"/>
            <w:vAlign w:val="center"/>
          </w:tcPr>
          <w:p>
            <w:pPr>
              <w:spacing w:line="420" w:lineRule="exact"/>
              <w:ind w:firstLine="480" w:firstLineChars="20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最高合同金额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noWrap w:val="0"/>
            <w:vAlign w:val="center"/>
          </w:tcPr>
          <w:p>
            <w:pPr>
              <w:spacing w:line="42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标的一</w:t>
            </w:r>
          </w:p>
        </w:tc>
        <w:tc>
          <w:tcPr>
            <w:tcW w:w="3695" w:type="dxa"/>
            <w:noWrap w:val="0"/>
            <w:vAlign w:val="center"/>
          </w:tcPr>
          <w:p>
            <w:pPr>
              <w:spacing w:line="420" w:lineRule="exact"/>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创意广告类设计制作服务</w:t>
            </w:r>
          </w:p>
        </w:tc>
        <w:tc>
          <w:tcPr>
            <w:tcW w:w="3060" w:type="dxa"/>
            <w:noWrap w:val="0"/>
            <w:vAlign w:val="center"/>
          </w:tcPr>
          <w:p>
            <w:pPr>
              <w:spacing w:line="420" w:lineRule="exact"/>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noWrap w:val="0"/>
            <w:vAlign w:val="center"/>
          </w:tcPr>
          <w:p>
            <w:pPr>
              <w:spacing w:line="42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标的二</w:t>
            </w:r>
          </w:p>
        </w:tc>
        <w:tc>
          <w:tcPr>
            <w:tcW w:w="3695" w:type="dxa"/>
            <w:noWrap w:val="0"/>
            <w:vAlign w:val="center"/>
          </w:tcPr>
          <w:p>
            <w:pPr>
              <w:spacing w:line="420" w:lineRule="exact"/>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户外及办公广告类制作服务</w:t>
            </w:r>
          </w:p>
        </w:tc>
        <w:tc>
          <w:tcPr>
            <w:tcW w:w="3060" w:type="dxa"/>
            <w:noWrap w:val="0"/>
            <w:vAlign w:val="center"/>
          </w:tcPr>
          <w:p>
            <w:pPr>
              <w:spacing w:line="420" w:lineRule="exact"/>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noWrap w:val="0"/>
            <w:vAlign w:val="center"/>
          </w:tcPr>
          <w:p>
            <w:pPr>
              <w:spacing w:line="420" w:lineRule="exact"/>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标的三</w:t>
            </w:r>
          </w:p>
        </w:tc>
        <w:tc>
          <w:tcPr>
            <w:tcW w:w="3695" w:type="dxa"/>
            <w:noWrap w:val="0"/>
            <w:vAlign w:val="center"/>
          </w:tcPr>
          <w:p>
            <w:pPr>
              <w:spacing w:line="42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摄影、视频等广告设计制作服务</w:t>
            </w:r>
          </w:p>
        </w:tc>
        <w:tc>
          <w:tcPr>
            <w:tcW w:w="3060" w:type="dxa"/>
            <w:noWrap w:val="0"/>
            <w:vAlign w:val="center"/>
          </w:tcPr>
          <w:p>
            <w:pPr>
              <w:spacing w:line="420" w:lineRule="exact"/>
              <w:ind w:firstLine="480" w:firstLineChars="20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60万元</w:t>
            </w:r>
          </w:p>
        </w:tc>
      </w:tr>
    </w:tbl>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合同履约期限：自合同签订之日起1年。</w:t>
      </w:r>
    </w:p>
    <w:p>
      <w:pPr>
        <w:pStyle w:val="17"/>
        <w:keepNext w:val="0"/>
        <w:keepLines w:val="0"/>
        <w:pageBreakBefore w:val="0"/>
        <w:kinsoku/>
        <w:wordWrap/>
        <w:overflowPunct/>
        <w:topLinePunct w:val="0"/>
        <w:bidi w:val="0"/>
        <w:snapToGrid/>
        <w:spacing w:line="300" w:lineRule="auto"/>
        <w:ind w:firstLine="48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b/>
          <w:color w:val="auto"/>
          <w:sz w:val="24"/>
          <w:highlight w:val="none"/>
        </w:rPr>
        <w:t>是，</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keepNext w:val="0"/>
        <w:keepLines w:val="0"/>
        <w:pageBreakBefore w:val="0"/>
        <w:kinsoku/>
        <w:wordWrap/>
        <w:overflowPunct/>
        <w:topLinePunct w:val="0"/>
        <w:bidi w:val="0"/>
        <w:snapToGrid/>
        <w:spacing w:line="30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420" w:lineRule="exact"/>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1、符合《中华人民共和国政府采购法》第二十二条规定；</w:t>
      </w:r>
    </w:p>
    <w:p>
      <w:pPr>
        <w:spacing w:line="420" w:lineRule="exact"/>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2、未被“信用中国”（www.creditchina.gov.cn）、中国政府采购网（www.ccgp.gov.cn）列入失信被执行人、重大税收违法案件当事人名单、政府采购严重违法失信行为记录名单。</w:t>
      </w:r>
    </w:p>
    <w:p>
      <w:pPr>
        <w:spacing w:line="420" w:lineRule="exact"/>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3、落实政府采购政策需满足的资格要求：</w:t>
      </w:r>
      <w:r>
        <w:rPr>
          <w:rFonts w:hint="eastAsia" w:ascii="仿宋" w:hAnsi="仿宋" w:eastAsia="仿宋" w:cs="仿宋"/>
          <w:b w:val="0"/>
          <w:bCs w:val="0"/>
          <w:color w:val="auto"/>
          <w:kern w:val="2"/>
          <w:sz w:val="24"/>
          <w:szCs w:val="24"/>
          <w:highlight w:val="none"/>
          <w:lang w:val="en-US" w:eastAsia="zh-CN" w:bidi="ar-SA"/>
        </w:rPr>
        <w:sym w:font="Wingdings" w:char="F0FE"/>
      </w:r>
      <w:r>
        <w:rPr>
          <w:rFonts w:hint="eastAsia" w:ascii="仿宋" w:hAnsi="仿宋" w:eastAsia="仿宋" w:cs="仿宋"/>
          <w:b w:val="0"/>
          <w:bCs w:val="0"/>
          <w:color w:val="auto"/>
          <w:kern w:val="2"/>
          <w:sz w:val="24"/>
          <w:szCs w:val="24"/>
          <w:highlight w:val="none"/>
          <w:lang w:val="en-US" w:eastAsia="zh-CN" w:bidi="ar-SA"/>
        </w:rPr>
        <w:t>专门面向中小企业。</w:t>
      </w:r>
    </w:p>
    <w:p>
      <w:pPr>
        <w:spacing w:line="420" w:lineRule="exact"/>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4、本项目的特定资格要求：无</w:t>
      </w:r>
    </w:p>
    <w:p>
      <w:pPr>
        <w:spacing w:line="420" w:lineRule="exact"/>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5、本项目不接受联合体投标。</w:t>
      </w:r>
    </w:p>
    <w:p>
      <w:pPr>
        <w:keepNext w:val="0"/>
        <w:keepLines w:val="0"/>
        <w:pageBreakBefore w:val="0"/>
        <w:kinsoku/>
        <w:wordWrap/>
        <w:overflowPunct/>
        <w:topLinePunct w:val="0"/>
        <w:bidi w:val="0"/>
        <w:snapToGrid/>
        <w:spacing w:line="30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pStyle w:val="61"/>
        <w:spacing w:beforeLines="50" w:beforeAutospacing="0" w:afterLines="50" w:afterAutospacing="0" w:line="300" w:lineRule="exact"/>
        <w:ind w:firstLine="556"/>
        <w:rPr>
          <w:rFonts w:hint="eastAsia" w:ascii="仿宋" w:hAnsi="仿宋" w:eastAsia="仿宋" w:cs="仿宋"/>
          <w:color w:val="auto"/>
        </w:rPr>
      </w:pPr>
      <w:r>
        <w:rPr>
          <w:rFonts w:hint="eastAsia" w:ascii="仿宋" w:hAnsi="仿宋" w:eastAsia="仿宋" w:cs="仿宋"/>
          <w:b/>
          <w:color w:val="auto"/>
          <w:sz w:val="24"/>
          <w:highlight w:val="none"/>
        </w:rPr>
        <w:t>时间：</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b w:val="0"/>
          <w:bCs w:val="0"/>
          <w:color w:val="auto"/>
          <w:sz w:val="24"/>
          <w:highlight w:val="none"/>
          <w:u w:val="single"/>
          <w:lang w:eastAsia="zh-CN"/>
        </w:rPr>
        <w:t>20</w:t>
      </w:r>
      <w:r>
        <w:rPr>
          <w:rFonts w:hint="eastAsia" w:ascii="仿宋" w:hAnsi="仿宋" w:eastAsia="仿宋" w:cs="仿宋"/>
          <w:b w:val="0"/>
          <w:bCs w:val="0"/>
          <w:color w:val="auto"/>
          <w:sz w:val="24"/>
          <w:highlight w:val="none"/>
          <w:u w:val="single"/>
          <w:lang w:val="en-US" w:eastAsia="zh-CN"/>
        </w:rPr>
        <w:t>25</w:t>
      </w:r>
      <w:r>
        <w:rPr>
          <w:rFonts w:hint="eastAsia" w:ascii="仿宋" w:hAnsi="仿宋" w:eastAsia="仿宋" w:cs="仿宋"/>
          <w:b w:val="0"/>
          <w:bCs w:val="0"/>
          <w:color w:val="auto"/>
          <w:sz w:val="24"/>
          <w:highlight w:val="none"/>
          <w:u w:val="single"/>
          <w:lang w:eastAsia="zh-CN"/>
        </w:rPr>
        <w:t>年</w:t>
      </w:r>
      <w:r>
        <w:rPr>
          <w:rFonts w:hint="eastAsia" w:ascii="仿宋" w:hAnsi="仿宋" w:eastAsia="仿宋" w:cs="仿宋"/>
          <w:b w:val="0"/>
          <w:bCs w:val="0"/>
          <w:color w:val="auto"/>
          <w:sz w:val="24"/>
          <w:highlight w:val="none"/>
          <w:u w:val="single"/>
          <w:lang w:val="en-US" w:eastAsia="zh-CN"/>
        </w:rPr>
        <w:t xml:space="preserve"> 1 </w:t>
      </w:r>
      <w:r>
        <w:rPr>
          <w:rFonts w:hint="eastAsia" w:ascii="仿宋" w:hAnsi="仿宋" w:eastAsia="仿宋" w:cs="仿宋"/>
          <w:b w:val="0"/>
          <w:bCs w:val="0"/>
          <w:color w:val="auto"/>
          <w:sz w:val="24"/>
          <w:highlight w:val="none"/>
          <w:u w:val="single"/>
          <w:lang w:eastAsia="zh-CN"/>
        </w:rPr>
        <w:t>月</w:t>
      </w:r>
      <w:r>
        <w:rPr>
          <w:rFonts w:hint="eastAsia" w:ascii="仿宋" w:hAnsi="仿宋" w:eastAsia="仿宋" w:cs="仿宋"/>
          <w:b w:val="0"/>
          <w:bCs w:val="0"/>
          <w:color w:val="auto"/>
          <w:sz w:val="24"/>
          <w:highlight w:val="none"/>
          <w:u w:val="single"/>
          <w:lang w:val="en-US" w:eastAsia="zh-CN"/>
        </w:rPr>
        <w:t xml:space="preserve"> 23 </w:t>
      </w:r>
      <w:r>
        <w:rPr>
          <w:rFonts w:hint="eastAsia" w:ascii="仿宋" w:hAnsi="仿宋" w:eastAsia="仿宋" w:cs="仿宋"/>
          <w:b w:val="0"/>
          <w:bCs w:val="0"/>
          <w:color w:val="auto"/>
          <w:sz w:val="24"/>
          <w:highlight w:val="none"/>
          <w:u w:val="single"/>
          <w:lang w:eastAsia="zh-CN"/>
        </w:rPr>
        <w:t>日</w:t>
      </w:r>
      <w:r>
        <w:rPr>
          <w:rFonts w:hint="eastAsia" w:ascii="仿宋" w:hAnsi="仿宋" w:eastAsia="仿宋" w:cs="仿宋"/>
          <w:color w:val="auto"/>
          <w:sz w:val="24"/>
          <w:highlight w:val="none"/>
        </w:rPr>
        <w:t>，每天上午00:00至12:00 ，下午12:00至2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59</w:t>
      </w:r>
      <w:r>
        <w:rPr>
          <w:rFonts w:hint="eastAsia" w:ascii="仿宋" w:hAnsi="仿宋" w:eastAsia="仿宋" w:cs="仿宋"/>
          <w:color w:val="auto"/>
        </w:rPr>
        <w:t>（北京时间，线上获取法定节假日均可，线下获取文件法定节假日除外）</w:t>
      </w:r>
    </w:p>
    <w:p>
      <w:pPr>
        <w:pStyle w:val="61"/>
        <w:spacing w:beforeLines="50" w:beforeAutospacing="0" w:afterLines="50" w:afterAutospacing="0" w:line="300" w:lineRule="exact"/>
        <w:ind w:firstLine="556"/>
        <w:rPr>
          <w:rFonts w:hint="eastAsia" w:ascii="仿宋" w:hAnsi="仿宋" w:eastAsia="仿宋" w:cs="仿宋"/>
          <w:color w:val="auto"/>
        </w:rPr>
      </w:pPr>
      <w:r>
        <w:rPr>
          <w:rFonts w:hint="eastAsia" w:ascii="仿宋" w:hAnsi="仿宋" w:eastAsia="仿宋" w:cs="仿宋"/>
          <w:color w:val="auto"/>
        </w:rPr>
        <w:t>地点（网址）：政府采购云平台（https://www.zcygov.cn/）</w:t>
      </w:r>
    </w:p>
    <w:p>
      <w:pPr>
        <w:pStyle w:val="61"/>
        <w:spacing w:beforeLines="50" w:beforeAutospacing="0" w:afterLines="50" w:afterAutospacing="0" w:line="300" w:lineRule="exact"/>
        <w:ind w:firstLine="556"/>
        <w:rPr>
          <w:rFonts w:hint="eastAsia" w:ascii="仿宋" w:hAnsi="仿宋" w:eastAsia="仿宋" w:cs="仿宋"/>
          <w:color w:val="auto"/>
        </w:rPr>
      </w:pPr>
      <w:r>
        <w:rPr>
          <w:rFonts w:hint="eastAsia" w:ascii="仿宋" w:hAnsi="仿宋" w:eastAsia="仿宋" w:cs="仿宋"/>
          <w:color w:val="auto"/>
        </w:rPr>
        <w:t>方式：</w:t>
      </w:r>
      <w:r>
        <w:rPr>
          <w:rStyle w:val="72"/>
          <w:rFonts w:hint="eastAsia" w:ascii="仿宋" w:hAnsi="仿宋" w:eastAsia="仿宋" w:cs="仿宋"/>
          <w:b w:val="0"/>
          <w:color w:val="auto"/>
        </w:rPr>
        <w:t>潜在供应商登录政府采购云平台，在线申请获取采购文件（进入“项目采购”应用，在获取采购文件菜单中选择项目，申请获取采购文件）。</w:t>
      </w:r>
      <w:r>
        <w:rPr>
          <w:rFonts w:hint="eastAsia" w:ascii="仿宋" w:hAnsi="仿宋" w:eastAsia="仿宋" w:cs="仿宋"/>
          <w:color w:val="auto"/>
        </w:rPr>
        <w:t>仅需浏览采购文件的供应商可点击“游客，浏览采购文件”直接下载采购文件浏览。</w:t>
      </w:r>
    </w:p>
    <w:p>
      <w:pPr>
        <w:pStyle w:val="61"/>
        <w:spacing w:beforeLines="50" w:beforeAutospacing="0" w:afterLines="50" w:afterAutospacing="0" w:line="300" w:lineRule="exact"/>
        <w:ind w:firstLine="556"/>
        <w:rPr>
          <w:rFonts w:hint="eastAsia" w:ascii="仿宋" w:hAnsi="仿宋" w:eastAsia="仿宋" w:cs="仿宋"/>
          <w:color w:val="auto"/>
          <w:sz w:val="24"/>
          <w:highlight w:val="none"/>
          <w:lang w:val="en-US" w:eastAsia="zh-CN"/>
        </w:rPr>
      </w:pPr>
      <w:r>
        <w:rPr>
          <w:rFonts w:hint="eastAsia" w:ascii="仿宋" w:hAnsi="仿宋" w:eastAsia="仿宋" w:cs="仿宋"/>
          <w:color w:val="auto"/>
        </w:rPr>
        <w:t>售价（元）：</w:t>
      </w:r>
      <w:r>
        <w:rPr>
          <w:rFonts w:hint="eastAsia" w:ascii="仿宋" w:hAnsi="仿宋" w:eastAsia="仿宋" w:cs="仿宋"/>
          <w:color w:val="auto"/>
          <w:lang w:val="en-US" w:eastAsia="zh-CN"/>
        </w:rPr>
        <w:t>0</w:t>
      </w:r>
      <w:bookmarkStart w:id="554" w:name="_GoBack"/>
      <w:bookmarkEnd w:id="554"/>
    </w:p>
    <w:p>
      <w:pPr>
        <w:pStyle w:val="5"/>
        <w:spacing w:before="240" w:after="120" w:line="360" w:lineRule="exact"/>
        <w:rPr>
          <w:rFonts w:hint="eastAsia" w:ascii="仿宋" w:hAnsi="仿宋" w:eastAsia="仿宋" w:cs="仿宋"/>
          <w:color w:val="auto"/>
          <w:sz w:val="24"/>
          <w:szCs w:val="24"/>
        </w:rPr>
      </w:pPr>
      <w:r>
        <w:rPr>
          <w:rFonts w:hint="eastAsia" w:ascii="仿宋" w:hAnsi="仿宋" w:eastAsia="仿宋" w:cs="仿宋"/>
          <w:bCs w:val="0"/>
          <w:color w:val="auto"/>
          <w:sz w:val="24"/>
          <w:szCs w:val="24"/>
        </w:rPr>
        <w:t>四、提交投标文件截止时间、开标时间和地点</w:t>
      </w:r>
    </w:p>
    <w:p>
      <w:pPr>
        <w:pStyle w:val="61"/>
        <w:spacing w:beforeLines="50" w:beforeAutospacing="0" w:afterLines="50" w:afterAutospacing="0" w:line="300" w:lineRule="exact"/>
        <w:ind w:firstLine="480" w:firstLineChars="200"/>
        <w:rPr>
          <w:rFonts w:hint="eastAsia" w:ascii="仿宋" w:hAnsi="仿宋" w:eastAsia="仿宋" w:cs="仿宋"/>
          <w:color w:val="auto"/>
        </w:rPr>
      </w:pPr>
      <w:r>
        <w:rPr>
          <w:rFonts w:hint="eastAsia" w:ascii="仿宋" w:hAnsi="仿宋" w:eastAsia="仿宋" w:cs="仿宋"/>
          <w:color w:val="auto"/>
        </w:rPr>
        <w:t>提交投标文件截止时间：</w:t>
      </w:r>
      <w:r>
        <w:rPr>
          <w:rFonts w:hint="eastAsia" w:ascii="仿宋" w:hAnsi="仿宋" w:eastAsia="仿宋" w:cs="仿宋"/>
          <w:color w:val="auto"/>
          <w:u w:val="single"/>
        </w:rPr>
        <w:t>202</w:t>
      </w:r>
      <w:r>
        <w:rPr>
          <w:rFonts w:hint="eastAsia" w:ascii="仿宋" w:hAnsi="仿宋" w:eastAsia="仿宋" w:cs="仿宋"/>
          <w:color w:val="auto"/>
          <w:u w:val="single"/>
          <w:lang w:val="en-US" w:eastAsia="zh-CN"/>
        </w:rPr>
        <w:t>5</w:t>
      </w:r>
      <w:r>
        <w:rPr>
          <w:rFonts w:hint="eastAsia" w:ascii="仿宋" w:hAnsi="仿宋" w:eastAsia="仿宋" w:cs="仿宋"/>
          <w:color w:val="auto"/>
          <w:u w:val="single"/>
        </w:rPr>
        <w:t>年</w:t>
      </w:r>
      <w:r>
        <w:rPr>
          <w:rFonts w:hint="eastAsia" w:ascii="仿宋" w:hAnsi="仿宋" w:eastAsia="仿宋" w:cs="仿宋"/>
          <w:color w:val="auto"/>
          <w:u w:val="single"/>
          <w:lang w:val="en-US" w:eastAsia="zh-CN"/>
        </w:rPr>
        <w:t>1</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 xml:space="preserve"> 23 </w:t>
      </w:r>
      <w:r>
        <w:rPr>
          <w:rFonts w:hint="eastAsia" w:ascii="仿宋" w:hAnsi="仿宋" w:eastAsia="仿宋" w:cs="仿宋"/>
          <w:color w:val="auto"/>
          <w:u w:val="single"/>
        </w:rPr>
        <w:t>日 09点00分00秒</w:t>
      </w:r>
      <w:r>
        <w:rPr>
          <w:rFonts w:hint="eastAsia" w:ascii="仿宋" w:hAnsi="仿宋" w:eastAsia="仿宋" w:cs="仿宋"/>
          <w:color w:val="auto"/>
        </w:rPr>
        <w:t>（北京时间）</w:t>
      </w:r>
    </w:p>
    <w:p>
      <w:pPr>
        <w:pStyle w:val="61"/>
        <w:spacing w:beforeLines="50" w:beforeAutospacing="0" w:afterLines="50" w:afterAutospacing="0" w:line="300" w:lineRule="exact"/>
        <w:ind w:firstLine="480" w:firstLineChars="200"/>
        <w:rPr>
          <w:rFonts w:hint="eastAsia" w:ascii="仿宋" w:hAnsi="仿宋" w:eastAsia="仿宋" w:cs="仿宋"/>
          <w:color w:val="auto"/>
        </w:rPr>
      </w:pPr>
      <w:r>
        <w:rPr>
          <w:rFonts w:hint="eastAsia" w:ascii="仿宋" w:hAnsi="仿宋" w:eastAsia="仿宋" w:cs="仿宋"/>
          <w:color w:val="auto"/>
        </w:rPr>
        <w:t>投标地点（网址）：政府采购云平台（https://www.zcygov.cn/）</w:t>
      </w:r>
    </w:p>
    <w:p>
      <w:pPr>
        <w:pStyle w:val="61"/>
        <w:spacing w:beforeLines="50" w:beforeAutospacing="0" w:afterLines="50" w:afterAutospacing="0" w:line="300" w:lineRule="exact"/>
        <w:ind w:firstLine="480" w:firstLineChars="200"/>
        <w:rPr>
          <w:rFonts w:hint="eastAsia" w:ascii="仿宋" w:hAnsi="仿宋" w:eastAsia="仿宋" w:cs="仿宋"/>
          <w:color w:val="auto"/>
        </w:rPr>
      </w:pPr>
      <w:r>
        <w:rPr>
          <w:rFonts w:hint="eastAsia" w:ascii="仿宋" w:hAnsi="仿宋" w:eastAsia="仿宋" w:cs="仿宋"/>
          <w:color w:val="auto"/>
        </w:rPr>
        <w:t>开标时间：</w:t>
      </w:r>
      <w:r>
        <w:rPr>
          <w:rFonts w:hint="eastAsia" w:ascii="仿宋" w:hAnsi="仿宋" w:eastAsia="仿宋" w:cs="仿宋"/>
          <w:color w:val="auto"/>
          <w:u w:val="single"/>
        </w:rPr>
        <w:t>202</w:t>
      </w:r>
      <w:r>
        <w:rPr>
          <w:rFonts w:hint="eastAsia" w:ascii="仿宋" w:hAnsi="仿宋" w:eastAsia="仿宋" w:cs="仿宋"/>
          <w:color w:val="auto"/>
          <w:u w:val="single"/>
          <w:lang w:val="en-US" w:eastAsia="zh-CN"/>
        </w:rPr>
        <w:t>5</w:t>
      </w:r>
      <w:r>
        <w:rPr>
          <w:rFonts w:hint="eastAsia" w:ascii="仿宋" w:hAnsi="仿宋" w:eastAsia="仿宋" w:cs="仿宋"/>
          <w:color w:val="auto"/>
          <w:u w:val="single"/>
        </w:rPr>
        <w:t>年</w:t>
      </w:r>
      <w:r>
        <w:rPr>
          <w:rFonts w:hint="eastAsia" w:ascii="仿宋" w:hAnsi="仿宋" w:eastAsia="仿宋" w:cs="仿宋"/>
          <w:color w:val="auto"/>
          <w:u w:val="single"/>
          <w:lang w:val="en-US" w:eastAsia="zh-CN"/>
        </w:rPr>
        <w:t xml:space="preserve">1 </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 xml:space="preserve"> 23 </w:t>
      </w:r>
      <w:r>
        <w:rPr>
          <w:rFonts w:hint="eastAsia" w:ascii="仿宋" w:hAnsi="仿宋" w:eastAsia="仿宋" w:cs="仿宋"/>
          <w:color w:val="auto"/>
          <w:u w:val="single"/>
        </w:rPr>
        <w:t>日 09点00分00秒</w:t>
      </w:r>
    </w:p>
    <w:p>
      <w:pPr>
        <w:pStyle w:val="61"/>
        <w:spacing w:beforeLines="50" w:beforeAutospacing="0" w:afterLines="50" w:afterAutospacing="0" w:line="300" w:lineRule="exact"/>
        <w:ind w:firstLine="480" w:firstLineChars="200"/>
        <w:rPr>
          <w:rFonts w:hint="eastAsia" w:ascii="仿宋" w:hAnsi="仿宋" w:eastAsia="仿宋" w:cs="仿宋"/>
          <w:color w:val="auto"/>
        </w:rPr>
      </w:pPr>
      <w:r>
        <w:rPr>
          <w:rFonts w:hint="eastAsia" w:ascii="仿宋" w:hAnsi="仿宋" w:eastAsia="仿宋" w:cs="仿宋"/>
          <w:color w:val="auto"/>
        </w:rPr>
        <w:t>开标地点（网址）：政府采购云平台（https://www.zcygov.cn/）</w:t>
      </w:r>
    </w:p>
    <w:p>
      <w:pPr>
        <w:pStyle w:val="5"/>
        <w:spacing w:before="240" w:after="120" w:line="360" w:lineRule="exact"/>
        <w:rPr>
          <w:rFonts w:hint="eastAsia" w:ascii="仿宋" w:hAnsi="仿宋" w:eastAsia="仿宋" w:cs="仿宋"/>
          <w:color w:val="auto"/>
          <w:sz w:val="24"/>
          <w:szCs w:val="24"/>
        </w:rPr>
      </w:pPr>
      <w:r>
        <w:rPr>
          <w:rFonts w:hint="eastAsia" w:ascii="仿宋" w:hAnsi="仿宋" w:eastAsia="仿宋" w:cs="仿宋"/>
          <w:bCs w:val="0"/>
          <w:color w:val="auto"/>
          <w:sz w:val="24"/>
          <w:szCs w:val="24"/>
        </w:rPr>
        <w:t>五、公告期限</w:t>
      </w:r>
    </w:p>
    <w:p>
      <w:pPr>
        <w:pStyle w:val="61"/>
        <w:spacing w:beforeLines="50" w:beforeAutospacing="0" w:afterLines="50" w:afterAutospacing="0" w:line="300" w:lineRule="exact"/>
        <w:ind w:firstLine="556"/>
        <w:rPr>
          <w:rFonts w:hint="eastAsia" w:ascii="仿宋" w:hAnsi="仿宋" w:eastAsia="仿宋" w:cs="仿宋"/>
          <w:color w:val="auto"/>
        </w:rPr>
      </w:pPr>
      <w:r>
        <w:rPr>
          <w:rFonts w:hint="eastAsia" w:ascii="仿宋" w:hAnsi="仿宋" w:eastAsia="仿宋" w:cs="仿宋"/>
          <w:color w:val="auto"/>
        </w:rPr>
        <w:t>自本公告发布之日起5个工作日。</w:t>
      </w:r>
    </w:p>
    <w:p>
      <w:pPr>
        <w:pStyle w:val="5"/>
        <w:spacing w:before="240" w:after="120" w:line="360" w:lineRule="exact"/>
        <w:rPr>
          <w:rFonts w:hint="eastAsia" w:ascii="仿宋" w:hAnsi="仿宋" w:eastAsia="仿宋" w:cs="仿宋"/>
          <w:color w:val="auto"/>
          <w:sz w:val="24"/>
          <w:szCs w:val="24"/>
        </w:rPr>
      </w:pPr>
      <w:r>
        <w:rPr>
          <w:rFonts w:hint="eastAsia" w:ascii="仿宋" w:hAnsi="仿宋" w:eastAsia="仿宋" w:cs="仿宋"/>
          <w:bCs w:val="0"/>
          <w:color w:val="auto"/>
          <w:sz w:val="24"/>
          <w:szCs w:val="24"/>
        </w:rPr>
        <w:t>六、其他补充事宜</w:t>
      </w:r>
    </w:p>
    <w:p>
      <w:pPr>
        <w:spacing w:afterLines="50" w:line="300" w:lineRule="exact"/>
        <w:ind w:firstLine="556"/>
        <w:jc w:val="left"/>
        <w:rPr>
          <w:rFonts w:hint="eastAsia" w:ascii="仿宋" w:hAnsi="仿宋" w:eastAsia="仿宋" w:cs="仿宋"/>
          <w:color w:val="auto"/>
          <w:sz w:val="24"/>
          <w:szCs w:val="24"/>
        </w:rPr>
      </w:pPr>
      <w:r>
        <w:rPr>
          <w:rFonts w:hint="eastAsia" w:ascii="仿宋" w:hAnsi="仿宋" w:eastAsia="仿宋" w:cs="仿宋"/>
          <w:color w:val="auto"/>
          <w:sz w:val="24"/>
          <w:szCs w:val="24"/>
        </w:rPr>
        <w:t>1.《浙江省财政厅关于进一步发挥政府采购政策功能全力推动经济稳进提质的通知》 （浙财采监</w:t>
      </w:r>
      <w:r>
        <w:rPr>
          <w:rFonts w:hint="eastAsia" w:ascii="仿宋" w:hAnsi="仿宋" w:eastAsia="仿宋" w:cs="仿宋"/>
          <w:bCs/>
          <w:color w:val="auto"/>
          <w:sz w:val="24"/>
          <w:szCs w:val="24"/>
        </w:rPr>
        <w:t>〔2022〕</w:t>
      </w:r>
      <w:r>
        <w:rPr>
          <w:rFonts w:hint="eastAsia" w:ascii="仿宋" w:hAnsi="仿宋" w:eastAsia="仿宋" w:cs="仿宋"/>
          <w:color w:val="auto"/>
          <w:sz w:val="24"/>
          <w:szCs w:val="24"/>
        </w:rPr>
        <w:t>3号）、《浙江省财政厅关于进一步促进政府采购公平竞争打造最优营商环境的通知》（浙财采监</w:t>
      </w:r>
      <w:r>
        <w:rPr>
          <w:rFonts w:hint="eastAsia" w:ascii="仿宋" w:hAnsi="仿宋" w:eastAsia="仿宋" w:cs="仿宋"/>
          <w:bCs/>
          <w:color w:val="auto"/>
          <w:sz w:val="24"/>
          <w:szCs w:val="24"/>
        </w:rPr>
        <w:t>〔2021〕</w:t>
      </w:r>
      <w:r>
        <w:rPr>
          <w:rFonts w:hint="eastAsia" w:ascii="仿宋" w:hAnsi="仿宋" w:eastAsia="仿宋" w:cs="仿宋"/>
          <w:color w:val="auto"/>
          <w:sz w:val="24"/>
          <w:szCs w:val="24"/>
        </w:rPr>
        <w:t>22号）、《浙江省财政厅关于进一步加大政府采购支持中小企业力度助力扎实稳住经济的通知》（浙财采监</w:t>
      </w:r>
      <w:r>
        <w:rPr>
          <w:rFonts w:hint="eastAsia" w:ascii="仿宋" w:hAnsi="仿宋" w:eastAsia="仿宋" w:cs="仿宋"/>
          <w:bCs/>
          <w:color w:val="auto"/>
          <w:sz w:val="24"/>
          <w:szCs w:val="24"/>
        </w:rPr>
        <w:t>〔2022〕</w:t>
      </w:r>
      <w:r>
        <w:rPr>
          <w:rFonts w:hint="eastAsia" w:ascii="仿宋" w:hAnsi="仿宋" w:eastAsia="仿宋" w:cs="仿宋"/>
          <w:color w:val="auto"/>
          <w:sz w:val="24"/>
          <w:szCs w:val="24"/>
        </w:rPr>
        <w:t>8号）已分别于2022年1月29日、2022年2月1日和2022年7月1日开始实施，此前有关规定与上述文件内容不一致的，按上述文件要求执行。</w:t>
      </w:r>
    </w:p>
    <w:p>
      <w:pPr>
        <w:spacing w:afterLines="50" w:line="300" w:lineRule="exact"/>
        <w:ind w:firstLine="556"/>
        <w:jc w:val="left"/>
        <w:rPr>
          <w:rFonts w:hint="eastAsia" w:ascii="仿宋" w:hAnsi="仿宋" w:eastAsia="仿宋" w:cs="仿宋"/>
          <w:color w:val="auto"/>
          <w:sz w:val="24"/>
          <w:szCs w:val="24"/>
        </w:rPr>
      </w:pPr>
      <w:r>
        <w:rPr>
          <w:rFonts w:hint="eastAsia" w:ascii="仿宋" w:hAnsi="仿宋" w:eastAsia="仿宋" w:cs="仿宋"/>
          <w:color w:val="auto"/>
          <w:sz w:val="24"/>
          <w:szCs w:val="24"/>
        </w:rPr>
        <w:t>2.根据《浙江省财政厅关于进一步促进政府采购公平竞争打造最优营商环境的通知》（浙财采监</w:t>
      </w:r>
      <w:r>
        <w:rPr>
          <w:rFonts w:hint="eastAsia" w:ascii="仿宋" w:hAnsi="仿宋" w:eastAsia="仿宋" w:cs="仿宋"/>
          <w:bCs/>
          <w:color w:val="auto"/>
          <w:sz w:val="24"/>
          <w:szCs w:val="24"/>
        </w:rPr>
        <w:t>〔2021〕</w:t>
      </w:r>
      <w:r>
        <w:rPr>
          <w:rFonts w:hint="eastAsia" w:ascii="仿宋" w:hAnsi="仿宋" w:eastAsia="仿宋" w:cs="仿宋"/>
          <w:color w:val="auto"/>
          <w:sz w:val="24"/>
          <w:szCs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afterLines="50" w:line="300" w:lineRule="exact"/>
        <w:ind w:firstLine="556"/>
        <w:jc w:val="left"/>
        <w:rPr>
          <w:rFonts w:hint="eastAsia" w:ascii="仿宋" w:hAnsi="仿宋" w:eastAsia="仿宋" w:cs="仿宋"/>
          <w:color w:val="auto"/>
          <w:kern w:val="2"/>
          <w:sz w:val="24"/>
          <w:szCs w:val="24"/>
        </w:rPr>
      </w:pPr>
      <w:r>
        <w:rPr>
          <w:rFonts w:hint="eastAsia" w:ascii="仿宋" w:hAnsi="仿宋" w:eastAsia="仿宋" w:cs="仿宋"/>
          <w:color w:val="auto"/>
          <w:sz w:val="24"/>
          <w:szCs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61"/>
        <w:spacing w:before="0" w:beforeAutospacing="0" w:after="0" w:afterAutospacing="0" w:line="360" w:lineRule="exact"/>
        <w:ind w:firstLine="556"/>
        <w:rPr>
          <w:rFonts w:hint="eastAsia" w:ascii="仿宋" w:hAnsi="仿宋" w:eastAsia="仿宋" w:cs="仿宋"/>
          <w:color w:val="auto"/>
          <w:szCs w:val="28"/>
          <w:u w:val="single"/>
        </w:rPr>
      </w:pPr>
      <w:r>
        <w:rPr>
          <w:rFonts w:hint="eastAsia" w:ascii="仿宋" w:hAnsi="仿宋" w:eastAsia="仿宋" w:cs="仿宋"/>
          <w:color w:val="auto"/>
        </w:rPr>
        <w:t>4.其他事项：</w:t>
      </w:r>
    </w:p>
    <w:p>
      <w:pPr>
        <w:pStyle w:val="61"/>
        <w:spacing w:before="0" w:beforeAutospacing="0" w:after="0" w:afterAutospacing="0" w:line="360" w:lineRule="exact"/>
        <w:ind w:firstLine="360" w:firstLineChars="150"/>
        <w:rPr>
          <w:rFonts w:hint="eastAsia" w:ascii="仿宋" w:hAnsi="仿宋" w:eastAsia="仿宋" w:cs="仿宋"/>
          <w:color w:val="auto"/>
        </w:rPr>
      </w:pPr>
      <w:r>
        <w:rPr>
          <w:rFonts w:hint="eastAsia" w:ascii="仿宋" w:hAnsi="仿宋" w:eastAsia="仿宋" w:cs="仿宋"/>
          <w:color w:val="auto"/>
        </w:rPr>
        <w:t>（1）需要落实的政府采购政策：包括节约资源、保护环境、支持创新、促进中小企业发展等。详见招标文件的第二部分总则。（2）电子招投标的说明：</w:t>
      </w:r>
      <w:r>
        <w:rPr>
          <w:rFonts w:hint="eastAsia" w:ascii="仿宋" w:hAnsi="仿宋" w:eastAsia="仿宋" w:cs="仿宋"/>
          <w:color w:val="auto"/>
          <w:szCs w:val="28"/>
        </w:rPr>
        <w:t>①电子招投标：本项目以数据电文形式，依托“政府采购云平台（www.zcygov.cn）”进行招投标活动，不接受纸质投标文件。投标人</w:t>
      </w:r>
      <w:r>
        <w:rPr>
          <w:rFonts w:hint="eastAsia" w:ascii="仿宋" w:hAnsi="仿宋" w:eastAsia="仿宋" w:cs="仿宋"/>
          <w:color w:val="auto"/>
        </w:rPr>
        <w:t>应当按照本项目招标文件和政采云平台的要求编制、加密并传输递交电子投标文件；②投标准备：</w:t>
      </w:r>
      <w:r>
        <w:rPr>
          <w:rFonts w:hint="eastAsia" w:ascii="仿宋" w:hAnsi="仿宋" w:eastAsia="仿宋" w:cs="仿宋"/>
          <w:color w:val="000000" w:themeColor="text1"/>
          <w14:textFill>
            <w14:solidFill>
              <w14:schemeClr w14:val="tx1"/>
            </w14:solidFill>
          </w14:textFill>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color w:val="auto"/>
        </w:rPr>
        <w:t>；③</w:t>
      </w:r>
      <w:r>
        <w:rPr>
          <w:rFonts w:hint="eastAsia" w:ascii="仿宋" w:hAnsi="仿宋" w:eastAsia="仿宋" w:cs="仿宋"/>
          <w:color w:val="auto"/>
          <w:szCs w:val="28"/>
        </w:rPr>
        <w:t>招标文件的获取：</w:t>
      </w:r>
      <w:r>
        <w:rPr>
          <w:rFonts w:hint="eastAsia" w:ascii="仿宋" w:hAnsi="仿宋" w:eastAsia="仿宋" w:cs="仿宋"/>
          <w:color w:val="000000" w:themeColor="text1"/>
          <w14:textFill>
            <w14:solidFill>
              <w14:schemeClr w14:val="tx1"/>
            </w14:solidFill>
          </w14:textFill>
        </w:rPr>
        <w:t>使用账号登录或者使用CA登录政采云平台；进入“项目采购”应用，在获取采购文件菜单中选择项目，获取招标文件</w:t>
      </w:r>
      <w:r>
        <w:rPr>
          <w:rFonts w:hint="eastAsia" w:ascii="仿宋" w:hAnsi="仿宋" w:eastAsia="仿宋" w:cs="仿宋"/>
          <w:color w:val="auto"/>
          <w:szCs w:val="28"/>
        </w:rPr>
        <w:t>。</w:t>
      </w:r>
      <w:r>
        <w:rPr>
          <w:rFonts w:hint="eastAsia" w:ascii="仿宋" w:hAnsi="仿宋" w:eastAsia="仿宋" w:cs="仿宋"/>
          <w:color w:val="auto"/>
        </w:rPr>
        <w:t>潜在供应商只有在“政府采购云平台”完成获取招标文件申请并下载了招标文件后才视作依法获取招标文件（供应商获取招标文件时间以供应商完成获取招标文件申请后下载招标文件的时间为准）；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w:t>
      </w:r>
      <w:r>
        <w:rPr>
          <w:rFonts w:hint="eastAsia" w:ascii="仿宋" w:hAnsi="仿宋" w:eastAsia="仿宋" w:cs="仿宋"/>
          <w:color w:val="auto"/>
          <w:szCs w:val="28"/>
        </w:rPr>
        <w:t>纸质版；</w:t>
      </w:r>
      <w:r>
        <w:rPr>
          <w:rFonts w:hint="eastAsia" w:ascii="仿宋" w:hAnsi="仿宋" w:eastAsia="仿宋" w:cs="仿宋"/>
          <w:color w:val="auto"/>
        </w:rPr>
        <w:t>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政府采购云平台的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hint="eastAsia" w:ascii="仿宋" w:hAnsi="仿宋" w:eastAsia="仿宋" w:cs="仿宋"/>
          <w:color w:val="auto"/>
          <w:szCs w:val="28"/>
        </w:rPr>
        <w:t>具体操作指南：详见政采云平台“服务中心-帮助文档-项目采购-操作流程-电子招投标-政府采购项目电子交易管理操作指南-供应商”。</w:t>
      </w:r>
      <w:r>
        <w:rPr>
          <w:rFonts w:hint="eastAsia" w:ascii="仿宋" w:hAnsi="仿宋" w:eastAsia="仿宋" w:cs="仿宋"/>
          <w:color w:val="auto"/>
        </w:rPr>
        <w:t>（3）招标文件公告期限与招标公告的公告期限一致。</w:t>
      </w:r>
    </w:p>
    <w:p>
      <w:pPr>
        <w:keepNext w:val="0"/>
        <w:keepLines w:val="0"/>
        <w:pageBreakBefore w:val="0"/>
        <w:kinsoku/>
        <w:wordWrap/>
        <w:overflowPunct/>
        <w:topLinePunct w:val="0"/>
        <w:bidi w:val="0"/>
        <w:snapToGrid/>
        <w:spacing w:line="30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pStyle w:val="61"/>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仿宋" w:hAnsi="仿宋" w:eastAsia="仿宋" w:cs="仿宋"/>
          <w:b w:val="0"/>
          <w:bCs w:val="0"/>
          <w:color w:val="auto"/>
          <w:highlight w:val="none"/>
          <w:shd w:val="clear" w:color="auto" w:fill="FFFFFF"/>
        </w:rPr>
      </w:pPr>
      <w:r>
        <w:rPr>
          <w:rStyle w:val="72"/>
          <w:rFonts w:hint="eastAsia" w:ascii="仿宋" w:hAnsi="仿宋" w:eastAsia="仿宋" w:cs="仿宋"/>
          <w:b w:val="0"/>
          <w:bCs w:val="0"/>
          <w:color w:val="auto"/>
          <w:highlight w:val="none"/>
          <w:shd w:val="clear" w:color="auto" w:fill="FFFFFF"/>
        </w:rPr>
        <w:t>1.采购人信息</w:t>
      </w:r>
    </w:p>
    <w:p>
      <w:pPr>
        <w:pStyle w:val="61"/>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仿宋" w:hAnsi="仿宋" w:eastAsia="仿宋" w:cs="仿宋"/>
          <w:b w:val="0"/>
          <w:color w:val="auto"/>
          <w:highlight w:val="none"/>
          <w:shd w:val="clear" w:color="auto" w:fill="FFFFFF"/>
          <w:lang w:eastAsia="zh-CN"/>
        </w:rPr>
      </w:pPr>
      <w:r>
        <w:rPr>
          <w:rStyle w:val="72"/>
          <w:rFonts w:hint="eastAsia" w:ascii="仿宋" w:hAnsi="仿宋" w:eastAsia="仿宋" w:cs="仿宋"/>
          <w:b w:val="0"/>
          <w:color w:val="auto"/>
          <w:highlight w:val="none"/>
          <w:shd w:val="clear" w:color="auto" w:fill="FFFFFF"/>
          <w:lang w:eastAsia="zh-CN"/>
        </w:rPr>
        <w:t>名   称：诸暨市</w:t>
      </w:r>
      <w:r>
        <w:rPr>
          <w:rStyle w:val="72"/>
          <w:rFonts w:hint="eastAsia" w:ascii="仿宋" w:hAnsi="仿宋" w:eastAsia="仿宋" w:cs="仿宋"/>
          <w:b w:val="0"/>
          <w:color w:val="auto"/>
          <w:highlight w:val="none"/>
          <w:shd w:val="clear" w:color="auto" w:fill="FFFFFF"/>
          <w:lang w:val="en-US" w:eastAsia="zh-CN"/>
        </w:rPr>
        <w:t>马剑镇</w:t>
      </w:r>
      <w:r>
        <w:rPr>
          <w:rStyle w:val="72"/>
          <w:rFonts w:hint="eastAsia" w:ascii="仿宋" w:hAnsi="仿宋" w:eastAsia="仿宋" w:cs="仿宋"/>
          <w:b w:val="0"/>
          <w:color w:val="auto"/>
          <w:highlight w:val="none"/>
          <w:shd w:val="clear" w:color="auto" w:fill="FFFFFF"/>
          <w:lang w:eastAsia="zh-CN"/>
        </w:rPr>
        <w:t>人民政府　　　　　　　　　　</w:t>
      </w:r>
    </w:p>
    <w:p>
      <w:pPr>
        <w:pStyle w:val="61"/>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Fonts w:hint="eastAsia" w:ascii="仿宋" w:hAnsi="仿宋" w:eastAsia="仿宋" w:cs="仿宋"/>
          <w:b w:val="0"/>
          <w:bCs/>
          <w:kern w:val="2"/>
          <w:sz w:val="24"/>
          <w:szCs w:val="21"/>
          <w:highlight w:val="none"/>
          <w:lang w:val="en-US" w:eastAsia="zh-CN" w:bidi="ar-SA"/>
        </w:rPr>
      </w:pPr>
      <w:r>
        <w:rPr>
          <w:rStyle w:val="72"/>
          <w:rFonts w:hint="eastAsia" w:ascii="仿宋" w:hAnsi="仿宋" w:eastAsia="仿宋" w:cs="仿宋"/>
          <w:b w:val="0"/>
          <w:color w:val="auto"/>
          <w:highlight w:val="none"/>
          <w:shd w:val="clear" w:color="auto" w:fill="FFFFFF"/>
          <w:lang w:eastAsia="zh-CN"/>
        </w:rPr>
        <w:t>地  </w:t>
      </w:r>
      <w:r>
        <w:rPr>
          <w:rStyle w:val="72"/>
          <w:rFonts w:hint="eastAsia" w:ascii="仿宋" w:hAnsi="仿宋" w:eastAsia="仿宋" w:cs="仿宋"/>
          <w:b w:val="0"/>
          <w:color w:val="auto"/>
          <w:highlight w:val="none"/>
          <w:shd w:val="clear" w:color="auto" w:fill="FFFFFF"/>
          <w:lang w:val="en-US" w:eastAsia="zh-CN"/>
        </w:rPr>
        <w:t xml:space="preserve">  </w:t>
      </w:r>
      <w:r>
        <w:rPr>
          <w:rStyle w:val="72"/>
          <w:rFonts w:hint="eastAsia" w:ascii="仿宋" w:hAnsi="仿宋" w:eastAsia="仿宋" w:cs="仿宋"/>
          <w:b w:val="0"/>
          <w:color w:val="auto"/>
          <w:highlight w:val="none"/>
          <w:shd w:val="clear" w:color="auto" w:fill="FFFFFF"/>
          <w:lang w:eastAsia="zh-CN"/>
        </w:rPr>
        <w:t>址：诸暨市</w:t>
      </w:r>
      <w:r>
        <w:rPr>
          <w:rStyle w:val="72"/>
          <w:rFonts w:hint="eastAsia" w:ascii="仿宋" w:hAnsi="仿宋" w:eastAsia="仿宋" w:cs="仿宋"/>
          <w:b w:val="0"/>
          <w:color w:val="auto"/>
          <w:highlight w:val="none"/>
          <w:shd w:val="clear" w:color="auto" w:fill="FFFFFF"/>
          <w:lang w:val="en-US" w:eastAsia="zh-CN"/>
        </w:rPr>
        <w:t>马剑镇</w:t>
      </w:r>
      <w:r>
        <w:rPr>
          <w:rStyle w:val="72"/>
          <w:rFonts w:hint="eastAsia" w:ascii="仿宋" w:hAnsi="仿宋" w:eastAsia="仿宋" w:cs="仿宋"/>
          <w:b w:val="0"/>
          <w:color w:val="auto"/>
          <w:highlight w:val="none"/>
          <w:shd w:val="clear" w:color="auto" w:fill="FFFFFF"/>
          <w:lang w:eastAsia="zh-CN"/>
        </w:rPr>
        <w:t>人民政府　</w:t>
      </w:r>
    </w:p>
    <w:p>
      <w:pPr>
        <w:pStyle w:val="61"/>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仿宋" w:hAnsi="仿宋" w:eastAsia="仿宋" w:cs="仿宋"/>
          <w:b w:val="0"/>
          <w:color w:val="auto"/>
          <w:highlight w:val="none"/>
          <w:shd w:val="clear" w:color="auto" w:fill="FFFFFF"/>
          <w:lang w:eastAsia="zh-CN"/>
        </w:rPr>
      </w:pPr>
      <w:r>
        <w:rPr>
          <w:rStyle w:val="72"/>
          <w:rFonts w:hint="eastAsia" w:ascii="仿宋" w:hAnsi="仿宋" w:eastAsia="仿宋" w:cs="仿宋"/>
          <w:b w:val="0"/>
          <w:color w:val="auto"/>
          <w:highlight w:val="none"/>
          <w:shd w:val="clear" w:color="auto" w:fill="FFFFFF"/>
          <w:lang w:eastAsia="zh-CN"/>
        </w:rPr>
        <w:t>项目联系人（询问）：</w:t>
      </w:r>
      <w:r>
        <w:rPr>
          <w:rStyle w:val="72"/>
          <w:rFonts w:hint="eastAsia" w:ascii="仿宋" w:hAnsi="仿宋" w:eastAsia="仿宋" w:cs="仿宋"/>
          <w:b w:val="0"/>
          <w:color w:val="auto"/>
          <w:highlight w:val="none"/>
          <w:shd w:val="clear" w:color="auto" w:fill="FFFFFF"/>
          <w:lang w:val="en-US" w:eastAsia="zh-CN"/>
        </w:rPr>
        <w:t xml:space="preserve">  赵丹荣</w:t>
      </w:r>
      <w:r>
        <w:rPr>
          <w:rStyle w:val="72"/>
          <w:rFonts w:hint="eastAsia" w:ascii="仿宋" w:hAnsi="仿宋" w:eastAsia="仿宋" w:cs="仿宋"/>
          <w:b w:val="0"/>
          <w:color w:val="auto"/>
          <w:highlight w:val="none"/>
          <w:shd w:val="clear" w:color="auto" w:fill="FFFFFF"/>
          <w:lang w:eastAsia="zh-CN"/>
        </w:rPr>
        <w:t>　　　　　　　　　</w:t>
      </w:r>
    </w:p>
    <w:p>
      <w:pPr>
        <w:pageBreakBefore w:val="0"/>
        <w:widowControl w:val="0"/>
        <w:kinsoku/>
        <w:wordWrap/>
        <w:overflowPunct/>
        <w:topLinePunct w:val="0"/>
        <w:autoSpaceDE/>
        <w:autoSpaceDN/>
        <w:bidi w:val="0"/>
        <w:spacing w:line="360" w:lineRule="auto"/>
        <w:ind w:left="0" w:firstLine="480" w:firstLineChars="200"/>
        <w:textAlignment w:val="auto"/>
        <w:rPr>
          <w:rStyle w:val="72"/>
          <w:rFonts w:hint="eastAsia" w:ascii="仿宋" w:hAnsi="仿宋" w:eastAsia="仿宋" w:cs="仿宋"/>
          <w:b w:val="0"/>
          <w:color w:val="auto"/>
          <w:highlight w:val="none"/>
          <w:shd w:val="clear" w:color="auto" w:fill="FFFFFF"/>
          <w:lang w:val="en-US" w:eastAsia="zh-CN"/>
        </w:rPr>
      </w:pPr>
      <w:r>
        <w:rPr>
          <w:rStyle w:val="72"/>
          <w:rFonts w:hint="eastAsia" w:ascii="仿宋" w:hAnsi="仿宋" w:eastAsia="仿宋" w:cs="仿宋"/>
          <w:b w:val="0"/>
          <w:color w:val="auto"/>
          <w:sz w:val="24"/>
          <w:szCs w:val="24"/>
          <w:highlight w:val="none"/>
          <w:shd w:val="clear" w:color="auto" w:fill="FFFFFF"/>
          <w:lang w:eastAsia="zh-CN"/>
        </w:rPr>
        <w:t>项目联系方式（</w:t>
      </w:r>
      <w:r>
        <w:rPr>
          <w:rStyle w:val="72"/>
          <w:rFonts w:hint="eastAsia" w:ascii="仿宋" w:hAnsi="仿宋" w:eastAsia="仿宋" w:cs="仿宋"/>
          <w:b w:val="0"/>
          <w:color w:val="auto"/>
          <w:sz w:val="24"/>
          <w:szCs w:val="24"/>
          <w:highlight w:val="none"/>
          <w:shd w:val="clear" w:color="auto" w:fill="FFFFFF"/>
          <w:lang w:val="en-US" w:eastAsia="zh-CN"/>
        </w:rPr>
        <w:t>工作电话</w:t>
      </w:r>
      <w:r>
        <w:rPr>
          <w:rStyle w:val="72"/>
          <w:rFonts w:hint="eastAsia" w:ascii="仿宋" w:hAnsi="仿宋" w:eastAsia="仿宋" w:cs="仿宋"/>
          <w:b w:val="0"/>
          <w:color w:val="auto"/>
          <w:sz w:val="24"/>
          <w:szCs w:val="24"/>
          <w:highlight w:val="none"/>
          <w:shd w:val="clear" w:color="auto" w:fill="FFFFFF"/>
          <w:lang w:eastAsia="zh-CN"/>
        </w:rPr>
        <w:t>）</w:t>
      </w:r>
      <w:r>
        <w:rPr>
          <w:rStyle w:val="72"/>
          <w:rFonts w:hint="eastAsia" w:ascii="仿宋" w:hAnsi="仿宋" w:eastAsia="仿宋" w:cs="仿宋"/>
          <w:b w:val="0"/>
          <w:color w:val="auto"/>
          <w:highlight w:val="none"/>
          <w:shd w:val="clear" w:color="auto" w:fill="FFFFFF"/>
          <w:lang w:eastAsia="zh-CN"/>
        </w:rPr>
        <w:t>：</w:t>
      </w:r>
      <w:r>
        <w:rPr>
          <w:rStyle w:val="72"/>
          <w:rFonts w:hint="eastAsia" w:ascii="仿宋" w:hAnsi="仿宋" w:eastAsia="仿宋" w:cs="仿宋"/>
          <w:b w:val="0"/>
          <w:color w:val="auto"/>
          <w:kern w:val="0"/>
          <w:sz w:val="24"/>
          <w:szCs w:val="24"/>
          <w:highlight w:val="none"/>
          <w:shd w:val="clear" w:color="auto" w:fill="FFFFFF"/>
          <w:lang w:val="en-US" w:eastAsia="zh-CN" w:bidi="ar-SA"/>
        </w:rPr>
        <w:t>13967579600</w:t>
      </w:r>
    </w:p>
    <w:p>
      <w:pPr>
        <w:pStyle w:val="61"/>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仿宋" w:hAnsi="仿宋" w:eastAsia="仿宋" w:cs="仿宋"/>
          <w:b w:val="0"/>
          <w:color w:val="auto"/>
          <w:highlight w:val="none"/>
          <w:shd w:val="clear" w:color="auto" w:fill="FFFFFF"/>
          <w:lang w:eastAsia="zh-CN"/>
        </w:rPr>
      </w:pPr>
      <w:r>
        <w:rPr>
          <w:rStyle w:val="72"/>
          <w:rFonts w:hint="eastAsia" w:ascii="仿宋" w:hAnsi="仿宋" w:eastAsia="仿宋" w:cs="仿宋"/>
          <w:b w:val="0"/>
          <w:color w:val="auto"/>
          <w:highlight w:val="none"/>
          <w:shd w:val="clear" w:color="auto" w:fill="FFFFFF"/>
          <w:lang w:eastAsia="zh-CN"/>
        </w:rPr>
        <w:t>质疑联系人：</w:t>
      </w:r>
      <w:r>
        <w:rPr>
          <w:rStyle w:val="72"/>
          <w:rFonts w:hint="eastAsia" w:ascii="仿宋" w:hAnsi="仿宋" w:eastAsia="仿宋" w:cs="仿宋"/>
          <w:b w:val="0"/>
          <w:color w:val="auto"/>
          <w:kern w:val="0"/>
          <w:sz w:val="24"/>
          <w:szCs w:val="24"/>
          <w:highlight w:val="none"/>
          <w:shd w:val="clear" w:color="auto" w:fill="FFFFFF"/>
          <w:lang w:val="en-US" w:eastAsia="zh-CN" w:bidi="ar-SA"/>
        </w:rPr>
        <w:t xml:space="preserve"> 徐晶</w:t>
      </w:r>
    </w:p>
    <w:p>
      <w:pPr>
        <w:pStyle w:val="61"/>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仿宋" w:hAnsi="仿宋" w:eastAsia="仿宋" w:cs="仿宋"/>
          <w:b w:val="0"/>
          <w:color w:val="auto"/>
          <w:highlight w:val="none"/>
          <w:shd w:val="clear" w:color="auto" w:fill="FFFFFF"/>
        </w:rPr>
      </w:pPr>
      <w:r>
        <w:rPr>
          <w:rStyle w:val="72"/>
          <w:rFonts w:hint="eastAsia" w:ascii="仿宋" w:hAnsi="仿宋" w:eastAsia="仿宋" w:cs="仿宋"/>
          <w:b w:val="0"/>
          <w:color w:val="auto"/>
          <w:highlight w:val="none"/>
          <w:shd w:val="clear" w:color="auto" w:fill="FFFFFF"/>
          <w:lang w:eastAsia="zh-CN"/>
        </w:rPr>
        <w:t>质疑联系方式：</w:t>
      </w:r>
      <w:r>
        <w:rPr>
          <w:rStyle w:val="72"/>
          <w:rFonts w:hint="eastAsia" w:ascii="仿宋" w:hAnsi="仿宋" w:eastAsia="仿宋" w:cs="仿宋"/>
          <w:b w:val="0"/>
          <w:color w:val="auto"/>
          <w:kern w:val="0"/>
          <w:sz w:val="24"/>
          <w:szCs w:val="24"/>
          <w:highlight w:val="none"/>
          <w:shd w:val="clear" w:color="auto" w:fill="FFFFFF"/>
          <w:lang w:val="en-US" w:eastAsia="zh-CN" w:bidi="ar-SA"/>
        </w:rPr>
        <w:t>13666733958</w:t>
      </w:r>
    </w:p>
    <w:p>
      <w:pPr>
        <w:pStyle w:val="61"/>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仿宋" w:hAnsi="仿宋" w:eastAsia="仿宋" w:cs="仿宋"/>
          <w:b w:val="0"/>
          <w:color w:val="auto"/>
          <w:highlight w:val="none"/>
          <w:shd w:val="clear" w:color="auto" w:fill="FFFFFF"/>
        </w:rPr>
      </w:pPr>
      <w:r>
        <w:rPr>
          <w:rStyle w:val="72"/>
          <w:rFonts w:hint="eastAsia" w:ascii="仿宋" w:hAnsi="仿宋" w:eastAsia="仿宋" w:cs="仿宋"/>
          <w:b w:val="0"/>
          <w:color w:val="auto"/>
          <w:highlight w:val="none"/>
          <w:shd w:val="clear" w:color="auto" w:fill="FFFFFF"/>
        </w:rPr>
        <w:t>2.采购代理机构信息</w:t>
      </w:r>
    </w:p>
    <w:p>
      <w:pPr>
        <w:pStyle w:val="61"/>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仿宋" w:hAnsi="仿宋" w:eastAsia="仿宋" w:cs="仿宋"/>
          <w:b w:val="0"/>
          <w:color w:val="auto"/>
          <w:highlight w:val="none"/>
          <w:shd w:val="clear" w:color="auto" w:fill="FFFFFF"/>
        </w:rPr>
      </w:pPr>
      <w:r>
        <w:rPr>
          <w:rStyle w:val="72"/>
          <w:rFonts w:hint="eastAsia" w:ascii="仿宋" w:hAnsi="仿宋" w:eastAsia="仿宋" w:cs="仿宋"/>
          <w:b w:val="0"/>
          <w:color w:val="auto"/>
          <w:highlight w:val="none"/>
          <w:shd w:val="clear" w:color="auto" w:fill="FFFFFF"/>
        </w:rPr>
        <w:t>名    称：</w:t>
      </w:r>
      <w:r>
        <w:rPr>
          <w:rStyle w:val="72"/>
          <w:rFonts w:hint="eastAsia" w:ascii="仿宋" w:hAnsi="仿宋" w:eastAsia="仿宋" w:cs="仿宋"/>
          <w:b w:val="0"/>
          <w:color w:val="auto"/>
          <w:highlight w:val="none"/>
          <w:shd w:val="clear" w:color="auto" w:fill="FFFFFF"/>
          <w:lang w:eastAsia="zh-CN"/>
        </w:rPr>
        <w:t>浙江诚远工程咨询有限公司</w:t>
      </w:r>
      <w:r>
        <w:rPr>
          <w:rStyle w:val="72"/>
          <w:rFonts w:hint="eastAsia" w:ascii="仿宋" w:hAnsi="仿宋" w:eastAsia="仿宋" w:cs="仿宋"/>
          <w:b w:val="0"/>
          <w:color w:val="auto"/>
          <w:highlight w:val="none"/>
          <w:shd w:val="clear" w:color="auto" w:fill="FFFFFF"/>
        </w:rPr>
        <w:t> 　　　　　　　　　　　</w:t>
      </w:r>
    </w:p>
    <w:p>
      <w:pPr>
        <w:pStyle w:val="61"/>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仿宋" w:hAnsi="仿宋" w:eastAsia="仿宋" w:cs="仿宋"/>
          <w:b w:val="0"/>
          <w:color w:val="auto"/>
          <w:highlight w:val="none"/>
          <w:shd w:val="clear" w:color="auto" w:fill="FFFFFF"/>
        </w:rPr>
      </w:pPr>
      <w:r>
        <w:rPr>
          <w:rStyle w:val="72"/>
          <w:rFonts w:hint="eastAsia" w:ascii="仿宋" w:hAnsi="仿宋" w:eastAsia="仿宋" w:cs="仿宋"/>
          <w:b w:val="0"/>
          <w:color w:val="auto"/>
          <w:highlight w:val="none"/>
          <w:shd w:val="clear" w:color="auto" w:fill="FFFFFF"/>
        </w:rPr>
        <w:t>地    址：</w:t>
      </w:r>
      <w:r>
        <w:rPr>
          <w:rStyle w:val="72"/>
          <w:rFonts w:hint="eastAsia" w:ascii="仿宋" w:hAnsi="仿宋" w:eastAsia="仿宋" w:cs="仿宋"/>
          <w:b w:val="0"/>
          <w:color w:val="auto"/>
          <w:highlight w:val="none"/>
          <w:shd w:val="clear" w:color="auto" w:fill="FFFFFF"/>
          <w:lang w:eastAsia="zh-CN"/>
        </w:rPr>
        <w:t>诸暨市</w:t>
      </w:r>
      <w:r>
        <w:rPr>
          <w:rStyle w:val="72"/>
          <w:rFonts w:hint="eastAsia" w:ascii="仿宋" w:hAnsi="仿宋" w:eastAsia="仿宋" w:cs="仿宋"/>
          <w:b w:val="0"/>
          <w:color w:val="auto"/>
          <w:highlight w:val="none"/>
          <w:shd w:val="clear" w:color="auto" w:fill="FFFFFF"/>
          <w:lang w:val="en-US" w:eastAsia="zh-CN"/>
        </w:rPr>
        <w:t>暨南街道乐家大厦3幢东单元13楼</w:t>
      </w:r>
      <w:r>
        <w:rPr>
          <w:rStyle w:val="72"/>
          <w:rFonts w:hint="eastAsia" w:ascii="仿宋" w:hAnsi="仿宋" w:eastAsia="仿宋" w:cs="仿宋"/>
          <w:b w:val="0"/>
          <w:color w:val="auto"/>
          <w:highlight w:val="none"/>
          <w:shd w:val="clear" w:color="auto" w:fill="FFFFFF"/>
        </w:rPr>
        <w:t> 　     　</w:t>
      </w:r>
    </w:p>
    <w:p>
      <w:pPr>
        <w:pStyle w:val="61"/>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仿宋" w:hAnsi="仿宋" w:eastAsia="仿宋" w:cs="仿宋"/>
          <w:b w:val="0"/>
          <w:color w:val="auto"/>
          <w:highlight w:val="none"/>
          <w:shd w:val="clear" w:color="auto" w:fill="FFFFFF"/>
        </w:rPr>
      </w:pPr>
      <w:r>
        <w:rPr>
          <w:rStyle w:val="72"/>
          <w:rFonts w:hint="eastAsia" w:ascii="仿宋" w:hAnsi="仿宋" w:eastAsia="仿宋" w:cs="仿宋"/>
          <w:b w:val="0"/>
          <w:color w:val="auto"/>
          <w:highlight w:val="none"/>
          <w:shd w:val="clear" w:color="auto" w:fill="FFFFFF"/>
        </w:rPr>
        <w:t>项目联系人（询问）： </w:t>
      </w:r>
      <w:r>
        <w:rPr>
          <w:rStyle w:val="72"/>
          <w:rFonts w:hint="eastAsia" w:ascii="仿宋" w:hAnsi="仿宋" w:eastAsia="仿宋" w:cs="仿宋"/>
          <w:b w:val="0"/>
          <w:color w:val="auto"/>
          <w:highlight w:val="none"/>
          <w:shd w:val="clear" w:color="auto" w:fill="FFFFFF"/>
          <w:lang w:val="en-US" w:eastAsia="zh-CN"/>
        </w:rPr>
        <w:t>李红丽</w:t>
      </w:r>
      <w:r>
        <w:rPr>
          <w:rStyle w:val="72"/>
          <w:rFonts w:hint="eastAsia" w:ascii="仿宋" w:hAnsi="仿宋" w:eastAsia="仿宋" w:cs="仿宋"/>
          <w:b w:val="0"/>
          <w:color w:val="auto"/>
          <w:highlight w:val="none"/>
          <w:shd w:val="clear" w:color="auto" w:fill="FFFFFF"/>
        </w:rPr>
        <w:t>    　　　　　　　　　　　</w:t>
      </w:r>
    </w:p>
    <w:p>
      <w:pPr>
        <w:pStyle w:val="61"/>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仿宋" w:hAnsi="仿宋" w:eastAsia="仿宋" w:cs="仿宋"/>
          <w:b w:val="0"/>
          <w:color w:val="auto"/>
          <w:highlight w:val="none"/>
          <w:shd w:val="clear" w:color="auto" w:fill="FFFFFF"/>
          <w:lang w:val="en-US" w:eastAsia="zh-CN"/>
        </w:rPr>
      </w:pPr>
      <w:r>
        <w:rPr>
          <w:rStyle w:val="72"/>
          <w:rFonts w:hint="eastAsia" w:ascii="仿宋" w:hAnsi="仿宋" w:eastAsia="仿宋" w:cs="仿宋"/>
          <w:b w:val="0"/>
          <w:color w:val="auto"/>
          <w:highlight w:val="none"/>
          <w:shd w:val="clear" w:color="auto" w:fill="FFFFFF"/>
        </w:rPr>
        <w:t>项目联系方式（</w:t>
      </w:r>
      <w:r>
        <w:rPr>
          <w:rStyle w:val="72"/>
          <w:rFonts w:hint="eastAsia" w:ascii="仿宋" w:hAnsi="仿宋" w:eastAsia="仿宋" w:cs="仿宋"/>
          <w:b w:val="0"/>
          <w:color w:val="auto"/>
          <w:highlight w:val="none"/>
          <w:shd w:val="clear" w:color="auto" w:fill="FFFFFF"/>
          <w:lang w:val="en-US" w:eastAsia="zh-CN"/>
        </w:rPr>
        <w:t>工作电话</w:t>
      </w:r>
      <w:r>
        <w:rPr>
          <w:rStyle w:val="72"/>
          <w:rFonts w:hint="eastAsia" w:ascii="仿宋" w:hAnsi="仿宋" w:eastAsia="仿宋" w:cs="仿宋"/>
          <w:b w:val="0"/>
          <w:color w:val="auto"/>
          <w:highlight w:val="none"/>
          <w:shd w:val="clear" w:color="auto" w:fill="FFFFFF"/>
        </w:rPr>
        <w:t>）：1</w:t>
      </w:r>
      <w:r>
        <w:rPr>
          <w:rStyle w:val="72"/>
          <w:rFonts w:hint="eastAsia" w:ascii="仿宋" w:hAnsi="仿宋" w:eastAsia="仿宋" w:cs="仿宋"/>
          <w:b w:val="0"/>
          <w:color w:val="auto"/>
          <w:highlight w:val="none"/>
          <w:shd w:val="clear" w:color="auto" w:fill="FFFFFF"/>
          <w:lang w:val="en-US" w:eastAsia="zh-CN"/>
        </w:rPr>
        <w:t>3576086814</w:t>
      </w:r>
    </w:p>
    <w:p>
      <w:pPr>
        <w:pStyle w:val="61"/>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仿宋" w:hAnsi="仿宋" w:eastAsia="仿宋" w:cs="仿宋"/>
          <w:b w:val="0"/>
          <w:color w:val="auto"/>
          <w:highlight w:val="none"/>
          <w:shd w:val="clear" w:color="auto" w:fill="FFFFFF"/>
        </w:rPr>
      </w:pPr>
      <w:r>
        <w:rPr>
          <w:rStyle w:val="72"/>
          <w:rFonts w:hint="eastAsia" w:ascii="仿宋" w:hAnsi="仿宋" w:eastAsia="仿宋" w:cs="仿宋"/>
          <w:b w:val="0"/>
          <w:color w:val="auto"/>
          <w:highlight w:val="none"/>
          <w:shd w:val="clear" w:color="auto" w:fill="FFFFFF"/>
        </w:rPr>
        <w:t>质疑联系人：</w:t>
      </w:r>
      <w:r>
        <w:rPr>
          <w:rStyle w:val="72"/>
          <w:rFonts w:hint="eastAsia" w:ascii="仿宋" w:hAnsi="仿宋" w:eastAsia="仿宋" w:cs="仿宋"/>
          <w:b w:val="0"/>
          <w:color w:val="auto"/>
          <w:highlight w:val="none"/>
          <w:shd w:val="clear" w:color="auto" w:fill="FFFFFF"/>
          <w:lang w:val="en-US" w:eastAsia="zh-CN"/>
        </w:rPr>
        <w:t>寿工</w:t>
      </w:r>
    </w:p>
    <w:p>
      <w:pPr>
        <w:pStyle w:val="61"/>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2"/>
          <w:rFonts w:hint="eastAsia" w:ascii="仿宋" w:hAnsi="仿宋" w:eastAsia="仿宋" w:cs="仿宋"/>
          <w:b w:val="0"/>
          <w:color w:val="auto"/>
          <w:highlight w:val="none"/>
          <w:shd w:val="clear" w:color="auto" w:fill="FFFFFF"/>
          <w:lang w:val="en-US"/>
        </w:rPr>
      </w:pPr>
      <w:r>
        <w:rPr>
          <w:rStyle w:val="72"/>
          <w:rFonts w:hint="eastAsia" w:ascii="仿宋" w:hAnsi="仿宋" w:eastAsia="仿宋" w:cs="仿宋"/>
          <w:b w:val="0"/>
          <w:color w:val="auto"/>
          <w:highlight w:val="none"/>
          <w:shd w:val="clear" w:color="auto" w:fill="FFFFFF"/>
        </w:rPr>
        <w:t>质疑联系方式：0575-</w:t>
      </w:r>
      <w:r>
        <w:rPr>
          <w:rStyle w:val="72"/>
          <w:rFonts w:hint="eastAsia" w:ascii="仿宋" w:hAnsi="仿宋" w:eastAsia="仿宋" w:cs="仿宋"/>
          <w:b w:val="0"/>
          <w:color w:val="auto"/>
          <w:highlight w:val="none"/>
          <w:shd w:val="clear" w:color="auto" w:fill="FFFFFF"/>
          <w:lang w:val="en-US" w:eastAsia="zh-CN"/>
        </w:rPr>
        <w:t>86069873</w:t>
      </w:r>
      <w:r>
        <w:rPr>
          <w:rStyle w:val="72"/>
          <w:rFonts w:hint="eastAsia" w:ascii="仿宋" w:hAnsi="仿宋" w:eastAsia="仿宋" w:cs="仿宋"/>
          <w:b w:val="0"/>
          <w:color w:val="auto"/>
          <w:highlight w:val="none"/>
          <w:shd w:val="clear" w:color="auto" w:fill="FFFFFF"/>
        </w:rPr>
        <w:t>　　　</w:t>
      </w:r>
      <w:r>
        <w:rPr>
          <w:rStyle w:val="72"/>
          <w:rFonts w:hint="eastAsia" w:ascii="仿宋" w:hAnsi="仿宋" w:eastAsia="仿宋" w:cs="仿宋"/>
          <w:b w:val="0"/>
          <w:color w:val="auto"/>
          <w:sz w:val="24"/>
          <w:szCs w:val="24"/>
          <w:highlight w:val="none"/>
          <w:shd w:val="clear" w:color="auto" w:fill="FFFFFF"/>
        </w:rPr>
        <w:t>　　　　　　　</w:t>
      </w:r>
    </w:p>
    <w:p>
      <w:pPr>
        <w:pStyle w:val="61"/>
        <w:spacing w:before="0" w:beforeAutospacing="0" w:afterLines="50" w:afterAutospacing="0" w:line="300" w:lineRule="exact"/>
        <w:ind w:firstLine="556"/>
        <w:rPr>
          <w:rFonts w:hint="eastAsia" w:ascii="仿宋" w:hAnsi="仿宋" w:eastAsia="仿宋" w:cs="仿宋"/>
          <w:color w:val="auto"/>
        </w:rPr>
      </w:pPr>
      <w:r>
        <w:rPr>
          <w:rFonts w:hint="eastAsia" w:ascii="仿宋" w:hAnsi="仿宋" w:eastAsia="仿宋" w:cs="仿宋"/>
          <w:color w:val="auto"/>
        </w:rPr>
        <w:t>3.同级政府采购监督管理部门</w:t>
      </w:r>
    </w:p>
    <w:p>
      <w:pPr>
        <w:pStyle w:val="61"/>
        <w:spacing w:before="0" w:beforeAutospacing="0" w:afterLines="50" w:afterAutospacing="0" w:line="300" w:lineRule="exact"/>
        <w:ind w:firstLine="556"/>
        <w:rPr>
          <w:rFonts w:hint="eastAsia" w:ascii="仿宋" w:hAnsi="仿宋" w:eastAsia="仿宋" w:cs="仿宋"/>
          <w:color w:val="auto"/>
        </w:rPr>
      </w:pPr>
      <w:r>
        <w:rPr>
          <w:rFonts w:hint="eastAsia" w:ascii="仿宋" w:hAnsi="仿宋" w:eastAsia="仿宋" w:cs="仿宋"/>
          <w:color w:val="auto"/>
        </w:rPr>
        <w:t>名称：</w:t>
      </w:r>
      <w:r>
        <w:rPr>
          <w:rFonts w:hint="eastAsia" w:ascii="仿宋" w:hAnsi="仿宋" w:eastAsia="仿宋" w:cs="仿宋"/>
          <w:color w:val="auto"/>
          <w:lang w:val="en-US"/>
        </w:rPr>
        <w:t>诸暨市财政局政府采购监管科</w:t>
      </w:r>
    </w:p>
    <w:p>
      <w:pPr>
        <w:pStyle w:val="61"/>
        <w:spacing w:before="0" w:beforeAutospacing="0" w:afterLines="50" w:afterAutospacing="0" w:line="300" w:lineRule="exact"/>
        <w:ind w:firstLine="556"/>
        <w:rPr>
          <w:rFonts w:hint="eastAsia" w:ascii="仿宋" w:hAnsi="仿宋" w:eastAsia="仿宋" w:cs="仿宋"/>
          <w:color w:val="auto"/>
        </w:rPr>
      </w:pPr>
      <w:r>
        <w:rPr>
          <w:rFonts w:hint="eastAsia" w:ascii="仿宋" w:hAnsi="仿宋" w:eastAsia="仿宋" w:cs="仿宋"/>
          <w:color w:val="auto"/>
        </w:rPr>
        <w:t>地址：诸暨市人民中路356号</w:t>
      </w:r>
    </w:p>
    <w:p>
      <w:pPr>
        <w:pStyle w:val="61"/>
        <w:spacing w:before="0" w:beforeAutospacing="0" w:afterLines="50" w:afterAutospacing="0" w:line="300" w:lineRule="exact"/>
        <w:ind w:firstLine="556"/>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联系人：吕</w:t>
      </w:r>
      <w:r>
        <w:rPr>
          <w:rFonts w:hint="eastAsia" w:ascii="仿宋" w:hAnsi="仿宋" w:eastAsia="仿宋" w:cs="仿宋"/>
          <w:color w:val="auto"/>
          <w:highlight w:val="none"/>
          <w:lang w:val="en-US" w:eastAsia="zh-CN"/>
        </w:rPr>
        <w:t>雅玲</w:t>
      </w:r>
    </w:p>
    <w:p>
      <w:pPr>
        <w:pStyle w:val="61"/>
        <w:spacing w:before="0" w:beforeAutospacing="0" w:afterLines="50" w:afterAutospacing="0" w:line="300" w:lineRule="exact"/>
        <w:ind w:firstLine="556"/>
        <w:rPr>
          <w:rFonts w:hint="default" w:ascii="仿宋" w:hAnsi="仿宋" w:eastAsia="仿宋" w:cs="仿宋"/>
          <w:color w:val="auto"/>
          <w:highlight w:val="none"/>
          <w:lang w:val="en-US" w:eastAsia="zh-CN"/>
        </w:rPr>
      </w:pPr>
      <w:r>
        <w:rPr>
          <w:rFonts w:hint="eastAsia" w:ascii="仿宋" w:hAnsi="仿宋" w:eastAsia="仿宋" w:cs="仿宋"/>
          <w:color w:val="auto"/>
          <w:highlight w:val="none"/>
        </w:rPr>
        <w:t>监督投诉电话：0575-8711</w:t>
      </w:r>
      <w:r>
        <w:rPr>
          <w:rFonts w:hint="eastAsia" w:ascii="仿宋" w:hAnsi="仿宋" w:eastAsia="仿宋" w:cs="仿宋"/>
          <w:color w:val="auto"/>
          <w:highlight w:val="none"/>
          <w:lang w:val="en-US" w:eastAsia="zh-CN"/>
        </w:rPr>
        <w:t>3461</w:t>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color w:val="auto"/>
          <w:sz w:val="21"/>
          <w:szCs w:val="21"/>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958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本项目采用</w:t>
            </w:r>
            <w:r>
              <w:rPr>
                <w:rFonts w:hint="eastAsia" w:ascii="仿宋" w:hAnsi="仿宋" w:eastAsia="仿宋" w:cs="仿宋"/>
                <w:color w:val="auto"/>
                <w:kern w:val="0"/>
                <w:sz w:val="24"/>
                <w:highlight w:val="none"/>
                <w:u w:val="single"/>
                <w:lang w:val="zh-CN"/>
              </w:rPr>
              <w:t xml:space="preserve"> 综合评分法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p>
          <w:p>
            <w:pPr>
              <w:keepNext w:val="0"/>
              <w:keepLines w:val="0"/>
              <w:pageBreakBefore w:val="0"/>
              <w:widowControl w:val="0"/>
              <w:kinsoku/>
              <w:wordWrap/>
              <w:overflowPunct/>
              <w:topLinePunct w:val="0"/>
              <w:autoSpaceDE/>
              <w:autoSpaceDN/>
              <w:bidi w:val="0"/>
              <w:snapToGrid/>
              <w:spacing w:line="300" w:lineRule="auto"/>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w:t>
            </w:r>
          </w:p>
          <w:p>
            <w:pPr>
              <w:keepNext w:val="0"/>
              <w:keepLines w:val="0"/>
              <w:pageBreakBefore w:val="0"/>
              <w:widowControl w:val="0"/>
              <w:kinsoku/>
              <w:wordWrap/>
              <w:overflowPunct/>
              <w:topLinePunct w:val="0"/>
              <w:autoSpaceDE/>
              <w:autoSpaceDN/>
              <w:bidi w:val="0"/>
              <w:snapToGrid/>
              <w:spacing w:line="300" w:lineRule="auto"/>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招标文件未列明，而投标人认为必需的费用也需列入报价。</w:t>
            </w:r>
          </w:p>
          <w:p>
            <w:pPr>
              <w:keepNext w:val="0"/>
              <w:keepLines w:val="0"/>
              <w:pageBreakBefore w:val="0"/>
              <w:widowControl w:val="0"/>
              <w:kinsoku/>
              <w:wordWrap/>
              <w:overflowPunct/>
              <w:topLinePunct w:val="0"/>
              <w:autoSpaceDE/>
              <w:autoSpaceDN/>
              <w:bidi w:val="0"/>
              <w:snapToGrid/>
              <w:spacing w:line="300" w:lineRule="auto"/>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60" w:leftChars="0"/>
              <w:jc w:val="left"/>
              <w:textAlignment w:val="auto"/>
              <w:rPr>
                <w:rFonts w:hint="eastAsia" w:ascii="仿宋" w:hAnsi="仿宋" w:eastAsia="仿宋" w:cs="仿宋"/>
                <w:bCs/>
                <w:color w:val="auto"/>
                <w:kern w:val="0"/>
                <w:highlight w:val="none"/>
                <w:lang w:val="zh-CN"/>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bCs/>
                <w:color w:val="auto"/>
                <w:kern w:val="0"/>
                <w:highlight w:val="none"/>
                <w:lang w:val="zh-CN"/>
              </w:rPr>
              <w:t>投标文件出现不是唯一的、有选择性投标报价的；</w:t>
            </w:r>
          </w:p>
          <w:p>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60" w:leftChars="0"/>
              <w:jc w:val="left"/>
              <w:textAlignment w:val="auto"/>
              <w:rPr>
                <w:rFonts w:hint="eastAsia" w:ascii="仿宋" w:hAnsi="仿宋" w:eastAsia="仿宋" w:cs="仿宋"/>
                <w:bCs/>
                <w:color w:val="auto"/>
                <w:kern w:val="0"/>
                <w:highlight w:val="none"/>
                <w:lang w:val="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bCs/>
                <w:color w:val="auto"/>
                <w:kern w:val="0"/>
                <w:highlight w:val="none"/>
                <w:lang w:val="zh-CN"/>
              </w:rPr>
              <w:t>投标报价超过招标文件中规定的预算金额或者最高限价的；</w:t>
            </w:r>
          </w:p>
          <w:p>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60" w:leftChars="0"/>
              <w:textAlignment w:val="auto"/>
              <w:rPr>
                <w:rFonts w:hint="eastAsia" w:ascii="仿宋" w:hAnsi="仿宋" w:eastAsia="仿宋" w:cs="仿宋"/>
                <w:bCs/>
                <w:color w:val="auto"/>
                <w:kern w:val="0"/>
                <w:highlight w:val="none"/>
                <w:lang w:val="en-US" w:eastAsia="zh-CN"/>
              </w:rPr>
            </w:pPr>
            <w:r>
              <w:rPr>
                <w:rFonts w:hint="eastAsia" w:ascii="仿宋" w:hAnsi="仿宋" w:eastAsia="仿宋" w:cs="仿宋"/>
                <w:color w:val="auto"/>
                <w:sz w:val="24"/>
                <w:szCs w:val="24"/>
                <w:highlight w:val="none"/>
                <w:lang w:val="en-US" w:eastAsia="zh-CN"/>
              </w:rPr>
              <w:t>③</w:t>
            </w:r>
            <w:r>
              <w:rPr>
                <w:rFonts w:hint="eastAsia" w:ascii="仿宋" w:hAnsi="仿宋" w:eastAsia="仿宋" w:cs="仿宋"/>
                <w:bCs/>
                <w:color w:val="auto"/>
                <w:kern w:val="0"/>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60" w:leftChars="0"/>
              <w:textAlignment w:val="auto"/>
              <w:rPr>
                <w:rFonts w:hint="eastAsia" w:ascii="仿宋" w:hAnsi="仿宋" w:eastAsia="仿宋" w:cs="仿宋"/>
                <w:bCs/>
                <w:color w:val="auto"/>
                <w:kern w:val="0"/>
                <w:highlight w:val="none"/>
                <w:lang w:val="zh-CN"/>
              </w:rPr>
            </w:pPr>
            <w:r>
              <w:rPr>
                <w:rFonts w:hint="eastAsia" w:ascii="仿宋" w:hAnsi="仿宋" w:eastAsia="仿宋" w:cs="仿宋"/>
                <w:bCs/>
                <w:color w:val="auto"/>
                <w:kern w:val="0"/>
                <w:highlight w:val="none"/>
                <w:lang w:val="en-US" w:eastAsia="zh-CN"/>
              </w:rPr>
              <w:t>④</w:t>
            </w:r>
            <w:r>
              <w:rPr>
                <w:rFonts w:hint="eastAsia" w:ascii="仿宋" w:hAnsi="仿宋" w:eastAsia="仿宋" w:cs="仿宋"/>
                <w:bCs/>
                <w:color w:val="auto"/>
                <w:kern w:val="0"/>
                <w:highlight w:val="none"/>
                <w:lang w:val="zh-CN"/>
              </w:rPr>
              <w:t>投标人对根据修正原则修</w:t>
            </w:r>
            <w:r>
              <w:rPr>
                <w:rFonts w:hint="eastAsia" w:ascii="仿宋" w:hAnsi="仿宋" w:eastAsia="仿宋" w:cs="仿宋"/>
                <w:bCs/>
                <w:color w:val="auto"/>
                <w:kern w:val="0"/>
                <w:highlight w:val="none"/>
              </w:rPr>
              <w:t>正后的报价不确认的</w:t>
            </w:r>
            <w:r>
              <w:rPr>
                <w:rFonts w:hint="eastAsia" w:ascii="仿宋" w:hAnsi="仿宋" w:eastAsia="仿宋" w:cs="仿宋"/>
                <w:bCs/>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00" w:lineRule="auto"/>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A</w:t>
            </w:r>
            <w:r>
              <w:rPr>
                <w:rFonts w:hint="eastAsia" w:ascii="仿宋" w:hAnsi="仿宋" w:eastAsia="仿宋"/>
                <w:color w:val="auto"/>
                <w:sz w:val="24"/>
                <w:highlight w:val="none"/>
              </w:rPr>
              <w:t>同意将非主体、非关键性的</w:t>
            </w:r>
            <w:r>
              <w:rPr>
                <w:rFonts w:hint="eastAsia" w:ascii="仿宋" w:hAnsi="仿宋" w:eastAsia="仿宋"/>
                <w:color w:val="auto"/>
                <w:highlight w:val="none"/>
              </w:rPr>
              <w:t>[</w:t>
            </w:r>
            <w:r>
              <w:rPr>
                <w:rFonts w:hint="eastAsia" w:ascii="仿宋" w:hAnsi="仿宋" w:eastAsia="仿宋"/>
                <w:color w:val="auto"/>
                <w:highlight w:val="none"/>
                <w:u w:val="single"/>
              </w:rPr>
              <w:t>_</w:t>
            </w:r>
            <w:r>
              <w:rPr>
                <w:rFonts w:hint="eastAsia" w:ascii="仿宋" w:hAnsi="仿宋" w:eastAsia="仿宋"/>
                <w:color w:val="auto"/>
                <w:sz w:val="24"/>
                <w:szCs w:val="24"/>
                <w:highlight w:val="none"/>
                <w:u w:val="single"/>
              </w:rPr>
              <w:t>_</w:t>
            </w:r>
            <w:r>
              <w:rPr>
                <w:rFonts w:hint="eastAsia" w:ascii="仿宋" w:hAnsi="仿宋" w:eastAsia="仿宋"/>
                <w:color w:val="auto"/>
                <w:sz w:val="24"/>
                <w:szCs w:val="24"/>
                <w:highlight w:val="none"/>
                <w:u w:val="single"/>
                <w:lang w:val="en-US" w:eastAsia="zh-CN"/>
              </w:rPr>
              <w:t>/</w:t>
            </w:r>
            <w:r>
              <w:rPr>
                <w:rFonts w:hint="eastAsia" w:ascii="仿宋" w:hAnsi="仿宋" w:eastAsia="仿宋"/>
                <w:color w:val="auto"/>
                <w:highlight w:val="none"/>
                <w:u w:val="single"/>
              </w:rPr>
              <w:t xml:space="preserve">_ </w:t>
            </w:r>
            <w:r>
              <w:rPr>
                <w:rFonts w:hint="eastAsia" w:ascii="仿宋" w:hAnsi="仿宋" w:eastAsia="仿宋"/>
                <w:color w:val="auto"/>
                <w:highlight w:val="none"/>
              </w:rPr>
              <w:t>]</w:t>
            </w:r>
            <w:r>
              <w:rPr>
                <w:rFonts w:hint="eastAsia" w:ascii="仿宋" w:hAnsi="仿宋" w:eastAsia="仿宋"/>
                <w:color w:val="auto"/>
                <w:sz w:val="24"/>
                <w:szCs w:val="24"/>
                <w:highlight w:val="none"/>
              </w:rPr>
              <w:t>工作分包。</w:t>
            </w:r>
          </w:p>
          <w:p>
            <w:pPr>
              <w:keepNext w:val="0"/>
              <w:keepLines w:val="0"/>
              <w:pageBreakBefore w:val="0"/>
              <w:widowControl w:val="0"/>
              <w:kinsoku/>
              <w:wordWrap/>
              <w:overflowPunct/>
              <w:topLinePunct w:val="0"/>
              <w:autoSpaceDE/>
              <w:autoSpaceDN/>
              <w:bidi w:val="0"/>
              <w:snapToGrid/>
              <w:spacing w:line="300" w:lineRule="auto"/>
              <w:textAlignment w:val="auto"/>
              <w:rPr>
                <w:rFonts w:hint="eastAsia" w:ascii="仿宋" w:hAnsi="仿宋" w:eastAsia="仿宋" w:cs="仿宋"/>
                <w:color w:val="auto"/>
                <w:sz w:val="24"/>
                <w:highlight w:val="none"/>
              </w:rPr>
            </w:pPr>
            <w:r>
              <w:rPr>
                <w:rFonts w:hint="eastAsia" w:ascii="仿宋" w:hAnsi="仿宋" w:eastAsia="仿宋"/>
                <w:color w:val="auto"/>
                <w:sz w:val="24"/>
                <w:szCs w:val="24"/>
                <w:highlight w:val="none"/>
              </w:rPr>
              <w:sym w:font="Wingdings" w:char="00FE"/>
            </w:r>
            <w:r>
              <w:rPr>
                <w:rFonts w:hint="eastAsia" w:ascii="仿宋" w:hAnsi="仿宋" w:eastAsia="仿宋"/>
                <w:color w:val="auto"/>
                <w:sz w:val="24"/>
                <w:szCs w:val="24"/>
                <w:highlight w:val="none"/>
              </w:rPr>
              <w:t>B【不同意分包】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1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85"/>
              <w:keepNext w:val="0"/>
              <w:keepLines w:val="0"/>
              <w:pageBreakBefore w:val="0"/>
              <w:widowControl w:val="0"/>
              <w:numPr>
                <w:ilvl w:val="0"/>
                <w:numId w:val="0"/>
              </w:numPr>
              <w:kinsoku/>
              <w:wordWrap/>
              <w:overflowPunct/>
              <w:topLinePunct w:val="0"/>
              <w:autoSpaceDE/>
              <w:autoSpaceDN/>
              <w:bidi w:val="0"/>
              <w:adjustRightInd w:val="0"/>
              <w:snapToGrid/>
              <w:spacing w:line="288" w:lineRule="auto"/>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rPr>
              <w:t>营业执照</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事业法人证书复印件（加盖单位公章）</w:t>
            </w:r>
            <w:r>
              <w:rPr>
                <w:rFonts w:hint="eastAsia" w:ascii="仿宋" w:hAnsi="仿宋" w:eastAsia="仿宋" w:cs="仿宋"/>
                <w:color w:val="auto"/>
                <w:sz w:val="24"/>
                <w:szCs w:val="24"/>
                <w:highlight w:val="none"/>
                <w:lang w:eastAsia="zh-CN"/>
              </w:rPr>
              <w:t>；</w:t>
            </w:r>
          </w:p>
          <w:p>
            <w:pPr>
              <w:pStyle w:val="285"/>
              <w:keepNext w:val="0"/>
              <w:keepLines w:val="0"/>
              <w:pageBreakBefore w:val="0"/>
              <w:widowControl w:val="0"/>
              <w:numPr>
                <w:ilvl w:val="0"/>
                <w:numId w:val="0"/>
              </w:numPr>
              <w:kinsoku/>
              <w:wordWrap/>
              <w:overflowPunct/>
              <w:topLinePunct w:val="0"/>
              <w:autoSpaceDE/>
              <w:autoSpaceDN/>
              <w:bidi w:val="0"/>
              <w:adjustRightInd w:val="0"/>
              <w:snapToGrid/>
              <w:spacing w:line="288" w:lineRule="auto"/>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t>符合参加政府采购活动应当具备的一般条件的承诺函</w:t>
            </w:r>
            <w:r>
              <w:rPr>
                <w:rFonts w:hint="eastAsia" w:ascii="仿宋" w:hAnsi="仿宋" w:eastAsia="仿宋" w:cs="仿宋"/>
                <w:lang w:val="en-US" w:eastAsia="zh-CN"/>
              </w:rPr>
              <w:t>（格式见采购文件）</w:t>
            </w:r>
            <w:r>
              <w:rPr>
                <w:rFonts w:hint="eastAsia" w:ascii="仿宋" w:hAnsi="仿宋" w:eastAsia="仿宋" w:cs="仿宋"/>
                <w:color w:val="auto"/>
                <w:sz w:val="24"/>
                <w:szCs w:val="24"/>
                <w:highlight w:val="none"/>
              </w:rPr>
              <w:t>；</w:t>
            </w:r>
          </w:p>
          <w:p>
            <w:pPr>
              <w:pStyle w:val="285"/>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③</w:t>
            </w:r>
            <w:r>
              <w:rPr>
                <w:rFonts w:hint="eastAsia" w:ascii="仿宋" w:hAnsi="仿宋" w:eastAsia="仿宋" w:cs="仿宋"/>
                <w:color w:val="auto"/>
                <w:sz w:val="24"/>
                <w:szCs w:val="24"/>
                <w:highlight w:val="none"/>
              </w:rPr>
              <w:t>落实</w:t>
            </w:r>
            <w:r>
              <w:rPr>
                <w:rFonts w:hint="eastAsia" w:ascii="仿宋" w:hAnsi="仿宋" w:eastAsia="仿宋" w:cs="仿宋"/>
                <w:color w:val="auto"/>
                <w:kern w:val="2"/>
                <w:sz w:val="24"/>
                <w:szCs w:val="24"/>
                <w:highlight w:val="none"/>
                <w:lang w:val="en-US" w:eastAsia="zh-CN" w:bidi="ar-SA"/>
              </w:rPr>
              <w:t>政府采购政策需满足的资格要求：</w:t>
            </w:r>
            <w:r>
              <w:rPr>
                <w:rFonts w:hint="eastAsia" w:ascii="仿宋" w:hAnsi="仿宋" w:eastAsia="仿宋" w:cs="仿宋"/>
                <w:lang w:val="en-US" w:eastAsia="zh-CN"/>
              </w:rPr>
              <w:t>提供《中小企业声明函》（格式见附件）；</w:t>
            </w:r>
          </w:p>
          <w:p>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ind w:leftChars="0"/>
              <w:textAlignment w:val="auto"/>
              <w:rPr>
                <w:rFonts w:hint="eastAsia" w:ascii="仿宋" w:hAnsi="仿宋" w:eastAsia="仿宋" w:cs="仿宋"/>
                <w:b/>
                <w:color w:val="auto"/>
                <w:kern w:val="0"/>
                <w:sz w:val="24"/>
                <w:szCs w:val="24"/>
                <w:highlight w:val="none"/>
                <w:lang w:val="zh-CN" w:eastAsia="zh-CN"/>
              </w:rPr>
            </w:pPr>
            <w:r>
              <w:rPr>
                <w:rFonts w:hint="eastAsia" w:ascii="仿宋" w:hAnsi="仿宋" w:eastAsia="仿宋" w:cs="仿宋"/>
                <w:b w:val="0"/>
                <w:bCs w:val="0"/>
                <w:color w:val="auto"/>
                <w:kern w:val="2"/>
                <w:sz w:val="24"/>
                <w:szCs w:val="24"/>
                <w:highlight w:val="none"/>
                <w:lang w:val="en-US" w:eastAsia="zh-CN" w:bidi="ar-SA"/>
              </w:rPr>
              <w:t>④本项目的特定资格要求：无</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ind w:leftChars="0"/>
              <w:textAlignment w:val="auto"/>
              <w:rPr>
                <w:rFonts w:hint="eastAsia" w:ascii="仿宋" w:hAnsi="仿宋" w:eastAsia="仿宋" w:cs="仿宋"/>
                <w:b/>
                <w:snapToGrid w:val="0"/>
                <w:color w:val="auto"/>
                <w:kern w:val="0"/>
                <w:szCs w:val="21"/>
                <w:highlight w:val="none"/>
              </w:rPr>
            </w:pPr>
            <w:r>
              <w:rPr>
                <w:rFonts w:hint="eastAsia" w:ascii="仿宋" w:hAnsi="仿宋" w:eastAsia="仿宋" w:cs="仿宋"/>
                <w:b/>
                <w:color w:val="auto"/>
                <w:kern w:val="0"/>
                <w:sz w:val="24"/>
                <w:highlight w:val="none"/>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1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①</w:t>
            </w:r>
            <w:r>
              <w:rPr>
                <w:rFonts w:hint="eastAsia" w:ascii="仿宋" w:hAnsi="仿宋" w:eastAsia="仿宋" w:cs="仿宋"/>
                <w:color w:val="auto"/>
                <w:highlight w:val="none"/>
              </w:rPr>
              <w:t>投标函；</w:t>
            </w:r>
          </w:p>
          <w:p>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②</w:t>
            </w:r>
            <w:r>
              <w:rPr>
                <w:rFonts w:hint="eastAsia" w:ascii="仿宋" w:hAnsi="仿宋" w:eastAsia="仿宋" w:cs="仿宋"/>
                <w:color w:val="auto"/>
                <w:highlight w:val="none"/>
              </w:rPr>
              <w:t>授权委托书或法定代表人（单位负责人、自然人本人）身份证明；</w:t>
            </w:r>
          </w:p>
          <w:p>
            <w:pPr>
              <w:pStyle w:val="285"/>
              <w:keepNext w:val="0"/>
              <w:keepLines w:val="0"/>
              <w:pageBreakBefore w:val="0"/>
              <w:widowControl w:val="0"/>
              <w:numPr>
                <w:ilvl w:val="0"/>
                <w:numId w:val="0"/>
              </w:numPr>
              <w:kinsoku/>
              <w:wordWrap/>
              <w:overflowPunct/>
              <w:topLinePunct w:val="0"/>
              <w:autoSpaceDE/>
              <w:autoSpaceDN/>
              <w:bidi w:val="0"/>
              <w:snapToGrid/>
              <w:spacing w:line="240" w:lineRule="auto"/>
              <w:ind w:leftChars="0"/>
              <w:textAlignment w:val="auto"/>
              <w:rPr>
                <w:rFonts w:hint="eastAsia" w:ascii="宋体" w:hAnsi="宋体" w:eastAsia="宋体" w:cs="宋体"/>
                <w:color w:val="auto"/>
                <w:highlight w:val="none"/>
                <w:lang w:val="zh-CN"/>
              </w:rPr>
            </w:pPr>
            <w:r>
              <w:rPr>
                <w:rFonts w:hint="eastAsia" w:ascii="仿宋" w:hAnsi="仿宋" w:eastAsia="仿宋" w:cs="仿宋"/>
                <w:color w:val="auto"/>
                <w:highlight w:val="none"/>
                <w:lang w:val="en-US" w:eastAsia="zh-CN"/>
              </w:rPr>
              <w:t>③</w:t>
            </w:r>
            <w:r>
              <w:rPr>
                <w:rFonts w:hint="eastAsia" w:ascii="仿宋" w:hAnsi="仿宋" w:eastAsia="仿宋" w:cs="仿宋"/>
                <w:color w:val="auto"/>
                <w:highlight w:val="none"/>
              </w:rPr>
              <w:t>联合协议（如需</w:t>
            </w:r>
            <w:r>
              <w:rPr>
                <w:rFonts w:hint="eastAsia" w:ascii="仿宋" w:hAnsi="仿宋" w:eastAsia="仿宋" w:cs="仿宋"/>
                <w:color w:val="auto"/>
                <w:highlight w:val="none"/>
                <w:lang w:val="en-US" w:eastAsia="zh-CN"/>
              </w:rPr>
              <w:t>要</w:t>
            </w:r>
            <w:r>
              <w:rPr>
                <w:rFonts w:hint="eastAsia" w:ascii="仿宋" w:hAnsi="仿宋" w:eastAsia="仿宋" w:cs="仿宋"/>
                <w:color w:val="auto"/>
                <w:highlight w:val="none"/>
              </w:rPr>
              <w:t>）；</w:t>
            </w:r>
          </w:p>
          <w:p>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④</w:t>
            </w:r>
            <w:r>
              <w:rPr>
                <w:rFonts w:hint="eastAsia" w:ascii="仿宋" w:hAnsi="仿宋" w:eastAsia="仿宋" w:cs="仿宋"/>
                <w:color w:val="auto"/>
                <w:highlight w:val="none"/>
              </w:rPr>
              <w:t>分包意向协议（如需</w:t>
            </w:r>
            <w:r>
              <w:rPr>
                <w:rFonts w:hint="eastAsia" w:ascii="仿宋" w:hAnsi="仿宋" w:eastAsia="仿宋" w:cs="仿宋"/>
                <w:color w:val="auto"/>
                <w:highlight w:val="none"/>
                <w:lang w:val="en-US" w:eastAsia="zh-CN"/>
              </w:rPr>
              <w:t>要</w:t>
            </w:r>
            <w:r>
              <w:rPr>
                <w:rFonts w:hint="eastAsia" w:ascii="仿宋" w:hAnsi="仿宋" w:eastAsia="仿宋" w:cs="仿宋"/>
                <w:color w:val="auto"/>
                <w:highlight w:val="none"/>
              </w:rPr>
              <w:t>）；</w:t>
            </w:r>
          </w:p>
          <w:p>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⑤</w:t>
            </w:r>
            <w:r>
              <w:rPr>
                <w:rFonts w:hint="eastAsia" w:ascii="仿宋" w:hAnsi="仿宋" w:eastAsia="仿宋" w:cs="仿宋"/>
                <w:color w:val="auto"/>
                <w:highlight w:val="none"/>
              </w:rPr>
              <w:t>符合性审查资料；</w:t>
            </w:r>
          </w:p>
          <w:p>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⑥</w:t>
            </w:r>
            <w:r>
              <w:rPr>
                <w:rFonts w:hint="eastAsia" w:ascii="仿宋" w:hAnsi="仿宋" w:eastAsia="仿宋" w:cs="仿宋"/>
                <w:color w:val="auto"/>
                <w:highlight w:val="none"/>
              </w:rPr>
              <w:t>评标标准相应的商务技术资料（如需）；</w:t>
            </w:r>
          </w:p>
          <w:p>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rPr>
              <w:t>⑦商务技术偏离表；</w:t>
            </w:r>
          </w:p>
          <w:p>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⑧政府采购供应商廉洁自律承诺书。</w:t>
            </w:r>
          </w:p>
          <w:p>
            <w:pPr>
              <w:keepNext w:val="0"/>
              <w:keepLines w:val="0"/>
              <w:pageBreakBefore w:val="0"/>
              <w:widowControl w:val="0"/>
              <w:kinsoku/>
              <w:wordWrap/>
              <w:overflowPunct/>
              <w:topLinePunct w:val="0"/>
              <w:autoSpaceDE/>
              <w:autoSpaceDN/>
              <w:bidi w:val="0"/>
              <w:snapToGrid/>
              <w:spacing w:line="300" w:lineRule="auto"/>
              <w:textAlignment w:val="auto"/>
              <w:rPr>
                <w:rFonts w:hint="eastAsia" w:ascii="仿宋" w:hAnsi="仿宋" w:eastAsia="仿宋" w:cs="仿宋"/>
                <w:color w:val="auto"/>
                <w:highlight w:val="none"/>
                <w:lang w:val="zh-CN"/>
              </w:rPr>
            </w:pPr>
            <w:r>
              <w:rPr>
                <w:rFonts w:hint="eastAsia" w:ascii="仿宋" w:hAnsi="仿宋" w:eastAsia="仿宋" w:cs="仿宋"/>
                <w:b/>
                <w:color w:val="auto"/>
                <w:kern w:val="0"/>
                <w:sz w:val="24"/>
                <w:highlight w:val="none"/>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1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①</w:t>
            </w:r>
            <w:r>
              <w:rPr>
                <w:rFonts w:hint="eastAsia" w:ascii="仿宋" w:hAnsi="仿宋" w:eastAsia="仿宋" w:cs="仿宋"/>
                <w:color w:val="auto"/>
                <w:highlight w:val="none"/>
              </w:rPr>
              <w:t>开标一览表（报价表）；</w:t>
            </w:r>
          </w:p>
          <w:p>
            <w:pPr>
              <w:pStyle w:val="285"/>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②</w:t>
            </w:r>
            <w:r>
              <w:rPr>
                <w:rFonts w:hint="eastAsia" w:ascii="仿宋" w:hAnsi="仿宋" w:eastAsia="仿宋" w:cs="仿宋"/>
                <w:color w:val="auto"/>
                <w:highlight w:val="none"/>
              </w:rPr>
              <w:t>中小企业声明函（如需）。</w:t>
            </w:r>
          </w:p>
          <w:p>
            <w:pPr>
              <w:keepNext w:val="0"/>
              <w:keepLines w:val="0"/>
              <w:pageBreakBefore w:val="0"/>
              <w:widowControl w:val="0"/>
              <w:kinsoku/>
              <w:wordWrap/>
              <w:overflowPunct/>
              <w:topLinePunct w:val="0"/>
              <w:autoSpaceDE/>
              <w:autoSpaceDN/>
              <w:bidi w:val="0"/>
              <w:snapToGrid/>
              <w:spacing w:line="30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w:t>
            </w:r>
            <w:r>
              <w:rPr>
                <w:rFonts w:hint="eastAsia" w:ascii="仿宋" w:hAnsi="仿宋" w:eastAsia="仿宋" w:cs="仿宋"/>
                <w:b/>
                <w:color w:val="auto"/>
                <w:kern w:val="0"/>
                <w:sz w:val="24"/>
                <w:highlight w:val="none"/>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keepNext w:val="0"/>
              <w:keepLines w:val="0"/>
              <w:pageBreakBefore w:val="0"/>
              <w:widowControl w:val="0"/>
              <w:kinsoku/>
              <w:wordWrap/>
              <w:overflowPunct/>
              <w:topLinePunct w:val="0"/>
              <w:autoSpaceDE/>
              <w:autoSpaceDN/>
              <w:bidi w:val="0"/>
              <w:snapToGrid/>
              <w:spacing w:line="300" w:lineRule="auto"/>
              <w:textAlignment w:val="auto"/>
              <w:rPr>
                <w:rFonts w:hint="eastAsia" w:ascii="仿宋" w:hAnsi="仿宋" w:eastAsia="仿宋" w:cs="仿宋"/>
                <w:color w:val="auto"/>
                <w:sz w:val="24"/>
                <w:szCs w:val="20"/>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lang w:val="en-US" w:eastAsia="zh-CN"/>
              </w:rPr>
              <w:t>A</w:t>
            </w:r>
            <w:r>
              <w:rPr>
                <w:rFonts w:hint="eastAsia" w:ascii="仿宋" w:hAnsi="仿宋" w:eastAsia="仿宋" w:cs="仿宋"/>
                <w:color w:val="auto"/>
                <w:kern w:val="0"/>
                <w:sz w:val="24"/>
                <w:highlight w:val="none"/>
              </w:rPr>
              <w:t>不要求提供</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snapToGrid/>
              <w:spacing w:line="30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B要求提供：</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样品：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样品制作的标准和要求：</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样品的评审方法以及评审标准</w:t>
            </w:r>
            <w:r>
              <w:rPr>
                <w:rFonts w:hint="eastAsia" w:ascii="仿宋" w:hAnsi="仿宋" w:eastAsia="仿宋" w:cs="仿宋"/>
                <w:snapToGrid w:val="0"/>
                <w:color w:val="auto"/>
                <w:kern w:val="28"/>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是否需要随样品提交检测报告：</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snapToGrid/>
              <w:spacing w:line="30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keepNext w:val="0"/>
              <w:keepLines w:val="0"/>
              <w:pageBreakBefore w:val="0"/>
              <w:widowControl w:val="0"/>
              <w:kinsoku/>
              <w:wordWrap/>
              <w:overflowPunct/>
              <w:topLinePunct w:val="0"/>
              <w:autoSpaceDE/>
              <w:autoSpaceDN/>
              <w:bidi w:val="0"/>
              <w:snapToGrid/>
              <w:spacing w:line="30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B组织。</w:t>
            </w:r>
          </w:p>
          <w:p>
            <w:pPr>
              <w:keepNext w:val="0"/>
              <w:keepLines w:val="0"/>
              <w:pageBreakBefore w:val="0"/>
              <w:widowControl w:val="0"/>
              <w:kinsoku/>
              <w:wordWrap/>
              <w:overflowPunct/>
              <w:topLinePunct w:val="0"/>
              <w:autoSpaceDE/>
              <w:autoSpaceDN/>
              <w:bidi w:val="0"/>
              <w:snapToGrid/>
              <w:spacing w:line="30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方案讲解演示采用U盘或光盘演示。投标人须通过现场或邮寄方式递交此项目演示视频存储介质，请各投标人在邮寄过程中自行保护好隐私，并确保在投标截止时间前寄到收件人处。每个投标人演示时间不超过15分钟。</w:t>
            </w:r>
          </w:p>
          <w:p>
            <w:pPr>
              <w:keepNext w:val="0"/>
              <w:keepLines w:val="0"/>
              <w:pageBreakBefore w:val="0"/>
              <w:widowControl w:val="0"/>
              <w:kinsoku/>
              <w:wordWrap/>
              <w:overflowPunct/>
              <w:topLinePunct w:val="0"/>
              <w:autoSpaceDE/>
              <w:autoSpaceDN/>
              <w:bidi w:val="0"/>
              <w:snapToGrid/>
              <w:spacing w:line="300" w:lineRule="auto"/>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15"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本项目</w:t>
            </w:r>
            <w:r>
              <w:rPr>
                <w:rFonts w:hint="eastAsia" w:ascii="仿宋" w:hAnsi="仿宋" w:eastAsia="仿宋" w:cs="仿宋"/>
                <w:color w:val="auto"/>
                <w:kern w:val="0"/>
                <w:sz w:val="24"/>
                <w:highlight w:val="none"/>
                <w:lang w:val="en-US" w:eastAsia="zh-CN"/>
              </w:rPr>
              <w:t>免</w:t>
            </w:r>
            <w:r>
              <w:rPr>
                <w:rFonts w:hint="eastAsia" w:ascii="仿宋" w:hAnsi="仿宋" w:eastAsia="仿宋" w:cs="仿宋"/>
                <w:color w:val="auto"/>
                <w:kern w:val="0"/>
                <w:sz w:val="24"/>
                <w:highlight w:val="none"/>
              </w:rPr>
              <w:t>收投标保证金。</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eastAsia="zh-CN"/>
              </w:rPr>
              <w:t>2.</w:t>
            </w:r>
            <w:r>
              <w:rPr>
                <w:rFonts w:hint="eastAsia" w:ascii="仿宋" w:hAnsi="仿宋" w:eastAsia="仿宋" w:cs="仿宋"/>
                <w:bCs/>
                <w:color w:val="auto"/>
                <w:sz w:val="24"/>
                <w:u w:val="none"/>
              </w:rPr>
              <w:t>中标单位须向采购单位缴纳合同金额1%的履约保证金，项目按合同要求履约完成后十天内无息退还。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hint="eastAsia" w:ascii="仿宋" w:hAnsi="仿宋" w:eastAsia="仿宋" w:cs="仿宋"/>
                <w:color w:val="auto"/>
                <w:kern w:val="0"/>
                <w:sz w:val="24"/>
                <w:highlight w:val="none"/>
                <w:u w:val="single"/>
                <w:lang w:eastAsia="zh-CN"/>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w:t>
            </w:r>
          </w:p>
          <w:p>
            <w:pPr>
              <w:keepNext w:val="0"/>
              <w:keepLines w:val="0"/>
              <w:pageBreakBefore w:val="0"/>
              <w:widowControl w:val="0"/>
              <w:kinsoku/>
              <w:wordWrap/>
              <w:overflowPunct/>
              <w:topLinePunct w:val="0"/>
              <w:autoSpaceDE/>
              <w:autoSpaceDN/>
              <w:bidi w:val="0"/>
              <w:snapToGrid/>
              <w:spacing w:line="30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u w:val="single"/>
                <w:lang w:val="en-US" w:eastAsia="zh-CN"/>
              </w:rPr>
              <w:t>诸暨市马剑镇2025年度广告制作服务采购项目</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 xml:space="preserve"> 其他未列明行业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rPr>
              <w:t>供应商在</w:t>
            </w:r>
            <w:r>
              <w:rPr>
                <w:rFonts w:hint="eastAsia" w:ascii="仿宋" w:hAnsi="仿宋" w:eastAsia="仿宋" w:cs="仿宋"/>
                <w:color w:val="auto"/>
                <w:kern w:val="0"/>
                <w:sz w:val="24"/>
                <w:szCs w:val="24"/>
                <w:highlight w:val="none"/>
              </w:rPr>
              <w:t>出具《中小企业声明函》</w:t>
            </w:r>
            <w:r>
              <w:rPr>
                <w:rFonts w:hint="eastAsia" w:ascii="仿宋" w:hAnsi="仿宋" w:eastAsia="仿宋" w:cs="仿宋"/>
                <w:color w:val="auto"/>
                <w:kern w:val="0"/>
                <w:sz w:val="24"/>
                <w:szCs w:val="24"/>
                <w:highlight w:val="none"/>
                <w:lang w:val="en-US" w:eastAsia="zh-CN"/>
              </w:rPr>
              <w:t>前，可通过工业和信息化部官网公共服务平台“</w:t>
            </w:r>
            <w:r>
              <w:rPr>
                <w:rFonts w:hint="eastAsia" w:ascii="仿宋" w:hAnsi="仿宋" w:eastAsia="仿宋" w:cs="仿宋"/>
                <w:color w:val="auto"/>
                <w:kern w:val="0"/>
                <w:sz w:val="24"/>
                <w:szCs w:val="24"/>
                <w:highlight w:val="none"/>
              </w:rPr>
              <w:t>中小企业规模类型自测小程序</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自测</w:t>
            </w:r>
            <w:r>
              <w:rPr>
                <w:rFonts w:hint="eastAsia" w:ascii="仿宋" w:hAnsi="仿宋" w:eastAsia="仿宋" w:cs="仿宋"/>
                <w:color w:val="auto"/>
                <w:kern w:val="0"/>
                <w:sz w:val="24"/>
                <w:szCs w:val="24"/>
                <w:highlight w:val="none"/>
              </w:rPr>
              <w:t>企业规模类型</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自测时</w:t>
            </w:r>
            <w:r>
              <w:rPr>
                <w:rFonts w:hint="eastAsia" w:ascii="仿宋" w:hAnsi="仿宋" w:eastAsia="仿宋" w:cs="仿宋"/>
                <w:color w:val="auto"/>
                <w:kern w:val="0"/>
                <w:sz w:val="24"/>
                <w:szCs w:val="24"/>
                <w:highlight w:val="none"/>
              </w:rPr>
              <w:t>企业所属行业</w:t>
            </w:r>
            <w:r>
              <w:rPr>
                <w:rFonts w:hint="eastAsia" w:ascii="仿宋" w:hAnsi="仿宋" w:eastAsia="仿宋" w:cs="仿宋"/>
                <w:color w:val="auto"/>
                <w:kern w:val="0"/>
                <w:sz w:val="24"/>
                <w:szCs w:val="24"/>
                <w:highlight w:val="none"/>
                <w:lang w:val="en-US" w:eastAsia="zh-CN"/>
              </w:rPr>
              <w:t>请选择</w:t>
            </w:r>
            <w:r>
              <w:rPr>
                <w:rFonts w:hint="eastAsia" w:ascii="仿宋" w:hAnsi="仿宋" w:eastAsia="仿宋" w:cs="仿宋"/>
                <w:i w:val="0"/>
                <w:caps w:val="0"/>
                <w:color w:val="auto"/>
                <w:spacing w:val="0"/>
                <w:sz w:val="24"/>
                <w:szCs w:val="24"/>
                <w:highlight w:val="none"/>
                <w:u w:val="single"/>
                <w:shd w:val="clear" w:color="auto" w:fill="auto"/>
                <w:lang w:val="en-US" w:eastAsia="zh-CN"/>
              </w:rPr>
              <w:t xml:space="preserve"> </w:t>
            </w:r>
            <w:r>
              <w:rPr>
                <w:rFonts w:hint="eastAsia" w:ascii="仿宋" w:hAnsi="仿宋" w:eastAsia="仿宋" w:cs="仿宋"/>
                <w:color w:val="auto"/>
                <w:kern w:val="0"/>
                <w:sz w:val="24"/>
                <w:highlight w:val="none"/>
                <w:u w:val="single"/>
                <w:lang w:val="en-US" w:eastAsia="zh-CN"/>
              </w:rPr>
              <w:t>其他未列明行业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1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712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4"/>
              <w:keepNext w:val="0"/>
              <w:keepLines w:val="0"/>
              <w:pageBreakBefore w:val="0"/>
              <w:widowControl w:val="0"/>
              <w:kinsoku/>
              <w:wordWrap/>
              <w:overflowPunct/>
              <w:topLinePunct w:val="0"/>
              <w:autoSpaceDE/>
              <w:autoSpaceDN/>
              <w:bidi w:val="0"/>
              <w:snapToGrid/>
              <w:spacing w:line="300" w:lineRule="auto"/>
              <w:textAlignment w:val="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lang w:eastAsia="zh-CN"/>
              </w:rPr>
              <w:t>浙江诚远工程咨询有限公司</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邮箱（</w:t>
            </w:r>
            <w:r>
              <w:rPr>
                <w:rFonts w:hint="eastAsia" w:ascii="仿宋" w:hAnsi="仿宋" w:eastAsia="仿宋" w:cs="仿宋"/>
                <w:b/>
                <w:color w:val="auto"/>
                <w:sz w:val="24"/>
                <w:szCs w:val="24"/>
                <w:highlight w:val="none"/>
                <w:lang w:eastAsia="zh-CN"/>
              </w:rPr>
              <w:fldChar w:fldCharType="begin"/>
            </w:r>
            <w:r>
              <w:rPr>
                <w:rFonts w:hint="eastAsia" w:ascii="仿宋" w:hAnsi="仿宋" w:eastAsia="仿宋" w:cs="仿宋"/>
                <w:b/>
                <w:color w:val="auto"/>
                <w:sz w:val="24"/>
                <w:szCs w:val="24"/>
                <w:highlight w:val="none"/>
                <w:lang w:eastAsia="zh-CN"/>
              </w:rPr>
              <w:instrText xml:space="preserve"> HYPERLINK "mailto:zjztb001@aliyun.com" </w:instrText>
            </w:r>
            <w:r>
              <w:rPr>
                <w:rFonts w:hint="eastAsia" w:ascii="仿宋" w:hAnsi="仿宋" w:eastAsia="仿宋" w:cs="仿宋"/>
                <w:b/>
                <w:color w:val="auto"/>
                <w:sz w:val="24"/>
                <w:szCs w:val="24"/>
                <w:highlight w:val="none"/>
                <w:lang w:eastAsia="zh-CN"/>
              </w:rPr>
              <w:fldChar w:fldCharType="separate"/>
            </w:r>
            <w:r>
              <w:rPr>
                <w:rFonts w:hint="eastAsia" w:ascii="仿宋" w:hAnsi="仿宋" w:eastAsia="仿宋" w:cs="仿宋"/>
                <w:b/>
                <w:color w:val="auto"/>
                <w:sz w:val="24"/>
                <w:szCs w:val="24"/>
                <w:highlight w:val="none"/>
                <w:lang w:val="en-US" w:eastAsia="zh-CN"/>
              </w:rPr>
              <w:t>472001919</w:t>
            </w:r>
            <w:r>
              <w:rPr>
                <w:rFonts w:hint="eastAsia" w:ascii="仿宋" w:hAnsi="仿宋" w:eastAsia="仿宋" w:cs="仿宋"/>
                <w:b/>
                <w:color w:val="auto"/>
                <w:sz w:val="24"/>
                <w:szCs w:val="24"/>
                <w:highlight w:val="none"/>
                <w:lang w:eastAsia="zh-CN"/>
              </w:rPr>
              <w:t>@qq.com</w:t>
            </w:r>
            <w:r>
              <w:rPr>
                <w:rFonts w:hint="eastAsia" w:ascii="仿宋" w:hAnsi="仿宋" w:eastAsia="仿宋" w:cs="仿宋"/>
                <w:b/>
                <w:color w:val="auto"/>
                <w:sz w:val="24"/>
                <w:szCs w:val="24"/>
                <w:highlight w:val="none"/>
                <w:lang w:eastAsia="zh-CN"/>
              </w:rPr>
              <w:fldChar w:fldCharType="end"/>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1813" w:type="dxa"/>
            <w:tcBorders>
              <w:top w:val="single" w:color="000000" w:sz="8" w:space="0"/>
              <w:left w:val="single" w:color="000000" w:sz="2" w:space="0"/>
              <w:bottom w:val="single" w:color="000000" w:sz="8" w:space="0"/>
              <w:right w:val="single" w:color="000000" w:sz="8" w:space="0"/>
            </w:tcBorders>
            <w:vAlign w:val="center"/>
          </w:tcPr>
          <w:p>
            <w:pPr>
              <w:pStyle w:val="34"/>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Cs w:val="24"/>
                <w:highlight w:val="none"/>
              </w:rPr>
              <w:t>其他</w:t>
            </w:r>
          </w:p>
        </w:tc>
        <w:tc>
          <w:tcPr>
            <w:tcW w:w="7125"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pacing w:line="240" w:lineRule="auto"/>
              <w:rPr>
                <w:rFonts w:hint="eastAsia" w:ascii="仿宋" w:hAnsi="仿宋" w:eastAsia="仿宋" w:cs="仿宋"/>
                <w:snapToGrid w:val="0"/>
                <w:color w:val="auto"/>
                <w:spacing w:val="0"/>
                <w:kern w:val="28"/>
                <w:sz w:val="24"/>
                <w:szCs w:val="24"/>
                <w:highlight w:val="none"/>
                <w:lang w:val="en-US" w:eastAsia="zh-CN" w:bidi="ar-SA"/>
              </w:rPr>
            </w:pPr>
            <w:r>
              <w:rPr>
                <w:rFonts w:hint="eastAsia" w:ascii="仿宋" w:hAnsi="仿宋" w:eastAsia="仿宋" w:cs="仿宋"/>
                <w:snapToGrid w:val="0"/>
                <w:color w:val="auto"/>
                <w:spacing w:val="0"/>
                <w:kern w:val="28"/>
                <w:sz w:val="24"/>
                <w:szCs w:val="24"/>
                <w:highlight w:val="none"/>
                <w:lang w:val="en-US" w:eastAsia="zh-CN" w:bidi="ar-SA"/>
              </w:rPr>
              <w:t>1、招标代理服务费由中标人在领取中标通知书前一次性支付，</w:t>
            </w:r>
            <w:r>
              <w:rPr>
                <w:rFonts w:hint="eastAsia" w:ascii="仿宋" w:hAnsi="仿宋" w:eastAsia="仿宋" w:cs="宋体"/>
                <w:color w:val="auto"/>
                <w:kern w:val="2"/>
                <w:sz w:val="24"/>
                <w:szCs w:val="24"/>
              </w:rPr>
              <w:t>招标代理服务费以</w:t>
            </w:r>
            <w:r>
              <w:rPr>
                <w:rFonts w:hint="eastAsia" w:ascii="仿宋" w:hAnsi="仿宋" w:eastAsia="仿宋" w:cs="仿宋"/>
                <w:snapToGrid w:val="0"/>
                <w:spacing w:val="0"/>
                <w:kern w:val="28"/>
                <w:sz w:val="24"/>
                <w:szCs w:val="24"/>
                <w:highlight w:val="none"/>
                <w:lang w:val="en-US" w:eastAsia="zh-CN" w:bidi="ar-SA"/>
              </w:rPr>
              <w:t>合同金额</w:t>
            </w:r>
            <w:r>
              <w:rPr>
                <w:rStyle w:val="72"/>
                <w:rFonts w:hint="eastAsia" w:ascii="仿宋" w:hAnsi="仿宋" w:eastAsia="仿宋" w:cs="宋体"/>
                <w:b w:val="0"/>
                <w:color w:val="auto"/>
                <w:sz w:val="24"/>
                <w:szCs w:val="24"/>
              </w:rPr>
              <w:t>为计算基数</w:t>
            </w:r>
            <w:r>
              <w:rPr>
                <w:rFonts w:hint="eastAsia" w:ascii="仿宋" w:hAnsi="仿宋" w:eastAsia="仿宋" w:cs="仿宋"/>
                <w:snapToGrid w:val="0"/>
                <w:spacing w:val="0"/>
                <w:kern w:val="28"/>
                <w:sz w:val="24"/>
                <w:szCs w:val="24"/>
                <w:highlight w:val="none"/>
                <w:lang w:val="en-US" w:eastAsia="zh-CN" w:bidi="ar-SA"/>
              </w:rPr>
              <w:t>，</w:t>
            </w:r>
            <w:r>
              <w:rPr>
                <w:rStyle w:val="72"/>
                <w:rFonts w:hint="eastAsia" w:ascii="仿宋" w:hAnsi="仿宋" w:eastAsia="仿宋" w:cs="宋体"/>
                <w:b w:val="0"/>
                <w:color w:val="auto"/>
                <w:sz w:val="24"/>
                <w:szCs w:val="24"/>
              </w:rPr>
              <w:t>按以下费率标准计算，计算方式采用差额定率累进法</w:t>
            </w:r>
            <w:r>
              <w:rPr>
                <w:rStyle w:val="72"/>
                <w:rFonts w:hint="eastAsia" w:ascii="仿宋" w:hAnsi="仿宋" w:eastAsia="仿宋" w:cs="宋体"/>
                <w:b w:val="0"/>
                <w:color w:val="auto"/>
                <w:sz w:val="24"/>
                <w:szCs w:val="24"/>
                <w:lang w:eastAsia="zh-CN"/>
              </w:rPr>
              <w:t>：</w:t>
            </w:r>
          </w:p>
          <w:tbl>
            <w:tblPr>
              <w:tblStyle w:val="64"/>
              <w:tblW w:w="6671" w:type="dxa"/>
              <w:tblCellSpacing w:w="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541"/>
              <w:gridCol w:w="21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01" w:hRule="atLeast"/>
                <w:tblCellSpacing w:w="0" w:type="dxa"/>
              </w:trPr>
              <w:tc>
                <w:tcPr>
                  <w:tcW w:w="4541"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b/>
                      <w:bCs/>
                      <w:i w:val="0"/>
                      <w:iCs w:val="0"/>
                      <w:caps w:val="0"/>
                      <w:color w:val="auto"/>
                      <w:spacing w:val="0"/>
                      <w:kern w:val="0"/>
                      <w:sz w:val="24"/>
                      <w:szCs w:val="24"/>
                      <w:highlight w:val="none"/>
                      <w:lang w:val="en-US" w:eastAsia="zh-CN" w:bidi="ar"/>
                    </w:rPr>
                    <w:t>中标金额（万元）</w:t>
                  </w:r>
                </w:p>
              </w:tc>
              <w:tc>
                <w:tcPr>
                  <w:tcW w:w="213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b/>
                      <w:bCs/>
                      <w:i w:val="0"/>
                      <w:iCs w:val="0"/>
                      <w:caps w:val="0"/>
                      <w:color w:val="auto"/>
                      <w:spacing w:val="0"/>
                      <w:kern w:val="0"/>
                      <w:sz w:val="24"/>
                      <w:szCs w:val="24"/>
                      <w:highlight w:val="none"/>
                      <w:lang w:val="en-US" w:eastAsia="zh-CN" w:bidi="ar"/>
                    </w:rPr>
                    <w:t>服务招标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1" w:hRule="atLeast"/>
                <w:tblCellSpacing w:w="0" w:type="dxa"/>
              </w:trPr>
              <w:tc>
                <w:tcPr>
                  <w:tcW w:w="4541"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lang w:val="en-US" w:eastAsia="zh-CN" w:bidi="ar"/>
                    </w:rPr>
                    <w:t>100以下</w:t>
                  </w:r>
                </w:p>
              </w:tc>
              <w:tc>
                <w:tcPr>
                  <w:tcW w:w="213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1" w:hRule="atLeast"/>
                <w:tblCellSpacing w:w="0" w:type="dxa"/>
              </w:trPr>
              <w:tc>
                <w:tcPr>
                  <w:tcW w:w="4541"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lang w:val="en-US" w:eastAsia="zh-CN" w:bidi="ar"/>
                    </w:rPr>
                    <w:t>100—500</w:t>
                  </w:r>
                </w:p>
              </w:tc>
              <w:tc>
                <w:tcPr>
                  <w:tcW w:w="2130"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lang w:val="en-US" w:eastAsia="zh-CN" w:bidi="ar"/>
                    </w:rPr>
                    <w:t>0.8％</w:t>
                  </w:r>
                </w:p>
              </w:tc>
            </w:tr>
          </w:tbl>
          <w:p>
            <w:pPr>
              <w:numPr>
                <w:ilvl w:val="0"/>
                <w:numId w:val="0"/>
              </w:numPr>
              <w:snapToGrid w:val="0"/>
              <w:rPr>
                <w:rFonts w:hint="eastAsia" w:ascii="仿宋" w:hAnsi="仿宋" w:eastAsia="仿宋" w:cs="仿宋"/>
                <w:b w:val="0"/>
                <w:bCs/>
                <w:color w:val="auto"/>
                <w:sz w:val="24"/>
                <w:szCs w:val="24"/>
                <w:lang w:val="en-US" w:eastAsia="zh-CN"/>
              </w:rPr>
            </w:pPr>
            <w:r>
              <w:rPr>
                <w:rFonts w:hint="eastAsia" w:ascii="仿宋" w:hAnsi="仿宋" w:eastAsia="仿宋" w:cs="仿宋"/>
                <w:snapToGrid w:val="0"/>
                <w:color w:val="auto"/>
                <w:spacing w:val="0"/>
                <w:kern w:val="28"/>
                <w:sz w:val="24"/>
                <w:szCs w:val="24"/>
                <w:highlight w:val="none"/>
                <w:lang w:val="en-US" w:eastAsia="zh-CN" w:bidi="ar-SA"/>
              </w:rPr>
              <w:t>2、代理费缴纳账户：</w:t>
            </w:r>
            <w:r>
              <w:rPr>
                <w:rFonts w:hint="eastAsia" w:ascii="仿宋" w:hAnsi="仿宋" w:eastAsia="仿宋" w:cs="仿宋"/>
                <w:b w:val="0"/>
                <w:bCs/>
                <w:color w:val="auto"/>
                <w:sz w:val="24"/>
                <w:szCs w:val="24"/>
                <w:lang w:val="en-US" w:eastAsia="zh-CN"/>
              </w:rPr>
              <w:t>浙江诚远工程咨询有限公司诸暨分公司</w:t>
            </w:r>
          </w:p>
          <w:p>
            <w:pPr>
              <w:numPr>
                <w:ilvl w:val="0"/>
                <w:numId w:val="0"/>
              </w:numPr>
              <w:snapToGrid w:val="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开户行：华夏银行股份有限公司绍兴诸暨支行</w:t>
            </w:r>
          </w:p>
          <w:p>
            <w:pPr>
              <w:pStyle w:val="81"/>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eastAsia" w:ascii="仿宋" w:hAnsi="仿宋" w:eastAsia="仿宋" w:cs="仿宋"/>
                <w:color w:val="auto"/>
                <w:spacing w:val="-5"/>
                <w:kern w:val="0"/>
                <w:sz w:val="24"/>
                <w:szCs w:val="20"/>
                <w:highlight w:val="none"/>
                <w:lang w:val="en-US" w:eastAsia="zh-CN" w:bidi="ar-SA"/>
              </w:rPr>
            </w:pPr>
            <w:r>
              <w:rPr>
                <w:rFonts w:hint="eastAsia" w:ascii="仿宋" w:hAnsi="仿宋" w:eastAsia="仿宋" w:cs="仿宋"/>
                <w:b w:val="0"/>
                <w:bCs/>
                <w:color w:val="auto"/>
                <w:sz w:val="24"/>
                <w:szCs w:val="24"/>
                <w:lang w:val="en-US" w:eastAsia="zh-CN"/>
              </w:rPr>
              <w:t>账号：13252000000605189</w:t>
            </w:r>
          </w:p>
        </w:tc>
      </w:tr>
    </w:tbl>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bookmarkEnd w:id="10"/>
    <w:p>
      <w:pPr>
        <w:jc w:val="center"/>
        <w:rPr>
          <w:rFonts w:hint="eastAsia" w:ascii="仿宋" w:hAnsi="仿宋" w:eastAsia="仿宋" w:cs="仿宋"/>
          <w:b/>
          <w:color w:val="auto"/>
          <w:sz w:val="32"/>
          <w:szCs w:val="20"/>
          <w:highlight w:val="none"/>
        </w:rPr>
      </w:pPr>
      <w:bookmarkStart w:id="11" w:name="_Toc164416483"/>
      <w:bookmarkStart w:id="12" w:name="第三部分"/>
    </w:p>
    <w:p>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pPr>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keepNext w:val="0"/>
        <w:keepLines w:val="0"/>
        <w:pageBreakBefore w:val="0"/>
        <w:kinsoku/>
        <w:wordWrap/>
        <w:overflowPunct/>
        <w:topLinePunct w:val="0"/>
        <w:bidi w:val="0"/>
        <w:snapToGrid/>
        <w:spacing w:line="300" w:lineRule="auto"/>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1.适用范围</w:t>
      </w:r>
    </w:p>
    <w:p>
      <w:pPr>
        <w:keepNext w:val="0"/>
        <w:keepLines w:val="0"/>
        <w:pageBreakBefore w:val="0"/>
        <w:kinsoku/>
        <w:wordWrap/>
        <w:overflowPunct/>
        <w:topLinePunct w:val="0"/>
        <w:bidi w:val="0"/>
        <w:snapToGrid/>
        <w:spacing w:line="30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pPr>
        <w:keepNext w:val="0"/>
        <w:keepLines w:val="0"/>
        <w:pageBreakBefore w:val="0"/>
        <w:kinsoku/>
        <w:wordWrap/>
        <w:overflowPunct/>
        <w:topLinePunct w:val="0"/>
        <w:bidi w:val="0"/>
        <w:adjustRightInd/>
        <w:snapToGrid/>
        <w:spacing w:line="300" w:lineRule="auto"/>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2.定义</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“采购代理机构”系指招标公告中载明的本项目的采购代理机构。</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2.6“电子交易平台”是指本项目政府采购活动所依托的政府采购云平台（https://www.zcygov.cn/）。</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sz w:val="24"/>
          <w:szCs w:val="24"/>
          <w:highlight w:val="none"/>
        </w:rPr>
        <w:t>” 系指适用本项目的要求，“☐” 系指不适用本项目的要求。</w:t>
      </w:r>
    </w:p>
    <w:p>
      <w:pPr>
        <w:keepNext w:val="0"/>
        <w:keepLines w:val="0"/>
        <w:pageBreakBefore w:val="0"/>
        <w:kinsoku/>
        <w:wordWrap/>
        <w:overflowPunct/>
        <w:topLinePunct w:val="0"/>
        <w:bidi w:val="0"/>
        <w:snapToGrid/>
        <w:spacing w:line="30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3.采购项目需要落实的政府采购政策</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3.3.2</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3.3.2.1在货物采购项目中，货物由中小企业制造，即货物由中小企业生产且使用该中小企业商号或者注册商标；</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3.3.2.2在工程采购项目中，工程由中小企业承建，即工程施工单位为中小企业；</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3.3.2.3在服务采购项目中，服务由中小企业承接，即提供服务的人员为中小企业依照《中华人民共和国民法典》订立劳动合同的从业人员。</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b w:val="0"/>
          <w:bCs w:val="0"/>
          <w:color w:val="auto"/>
          <w:sz w:val="24"/>
          <w:szCs w:val="24"/>
          <w:highlight w:val="none"/>
        </w:rPr>
        <w:t>予</w:t>
      </w:r>
      <w:r>
        <w:rPr>
          <w:rFonts w:hint="eastAsia" w:ascii="仿宋" w:hAnsi="仿宋" w:eastAsia="仿宋" w:cs="仿宋"/>
          <w:b w:val="0"/>
          <w:bCs w:val="0"/>
          <w:color w:val="auto"/>
          <w:sz w:val="24"/>
          <w:szCs w:val="24"/>
          <w:highlight w:val="none"/>
          <w:lang w:val="en-US" w:eastAsia="zh-CN"/>
        </w:rPr>
        <w:t>20</w:t>
      </w:r>
      <w:r>
        <w:rPr>
          <w:rFonts w:hint="eastAsia" w:ascii="仿宋" w:hAnsi="仿宋" w:eastAsia="仿宋" w:cs="仿宋"/>
          <w:b w:val="0"/>
          <w:bCs w:val="0"/>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%的扣除，用扣除后的价格参加评审。组成联合体或者接受分包的小微企业与联合体</w:t>
      </w:r>
      <w:r>
        <w:rPr>
          <w:rFonts w:hint="eastAsia" w:ascii="仿宋" w:hAnsi="仿宋" w:eastAsia="仿宋" w:cs="仿宋"/>
          <w:color w:val="auto"/>
          <w:sz w:val="24"/>
          <w:szCs w:val="24"/>
          <w:highlight w:val="none"/>
        </w:rPr>
        <w:t>内其他企业、分包企业之间存在直接控股、管理关系的，不享受价格扣除优惠政策。</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3.3.7中小企业享受扶持政策获得政府采购合同的，小微企业不得将合同分包给大中型企业，中型企业不得将合同分包给大型企业。 </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3.3.8</w:t>
      </w:r>
      <w:r>
        <w:rPr>
          <w:rFonts w:hint="eastAsia" w:ascii="仿宋" w:hAnsi="仿宋" w:eastAsia="仿宋" w:cs="仿宋"/>
          <w:color w:val="auto"/>
          <w:sz w:val="24"/>
          <w:szCs w:val="24"/>
          <w:highlight w:val="none"/>
        </w:rPr>
        <w:t>采购人严格贯彻落实《保障中小企业款项支付条例》，按规定向中小企业支付款项。</w:t>
      </w:r>
    </w:p>
    <w:p>
      <w:pPr>
        <w:pStyle w:val="2"/>
        <w:ind w:left="0" w:leftChars="0" w:firstLine="480" w:firstLineChars="2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3.3.9中小企业信用融资：供应商中标后可在政府采购云平台申请政采贷：操作路径：登录政府采购云平台-金融服务中心-【融资服务】。</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bCs/>
          <w:color w:val="auto"/>
          <w:sz w:val="24"/>
          <w:szCs w:val="24"/>
          <w:highlight w:val="none"/>
        </w:rPr>
        <w:t>支持创新发展</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3.4.3采购人应当贯彻落实知识产权保护相关法律法规，应当采购使用正版软件。</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p>
    <w:p>
      <w:pPr>
        <w:keepNext w:val="0"/>
        <w:keepLines w:val="0"/>
        <w:pageBreakBefore w:val="0"/>
        <w:kinsoku/>
        <w:wordWrap/>
        <w:overflowPunct/>
        <w:topLinePunct w:val="0"/>
        <w:bidi w:val="0"/>
        <w:spacing w:line="420" w:lineRule="exact"/>
        <w:ind w:left="0" w:leftChars="0"/>
        <w:textAlignment w:val="auto"/>
        <w:outlineLvl w:val="9"/>
        <w:rPr>
          <w:rFonts w:hint="eastAsia" w:ascii="仿宋" w:hAnsi="仿宋" w:eastAsia="仿宋" w:cs="仿宋"/>
          <w:color w:val="auto"/>
          <w:sz w:val="24"/>
        </w:rPr>
      </w:pPr>
      <w:r>
        <w:rPr>
          <w:rFonts w:hint="eastAsia" w:ascii="仿宋" w:hAnsi="仿宋" w:eastAsia="仿宋" w:cs="仿宋"/>
          <w:b/>
          <w:color w:val="auto"/>
          <w:sz w:val="24"/>
        </w:rPr>
        <w:t>4. 询问、质疑、投诉</w:t>
      </w:r>
    </w:p>
    <w:p>
      <w:pPr>
        <w:keepNext w:val="0"/>
        <w:keepLines w:val="0"/>
        <w:pageBreakBefore w:val="0"/>
        <w:kinsoku/>
        <w:wordWrap/>
        <w:overflowPunct/>
        <w:topLinePunct w:val="0"/>
        <w:bidi w:val="0"/>
        <w:spacing w:line="420" w:lineRule="exact"/>
        <w:ind w:left="0" w:leftChars="0" w:firstLine="480" w:firstLineChars="200"/>
        <w:textAlignment w:val="auto"/>
        <w:outlineLvl w:val="9"/>
        <w:rPr>
          <w:rFonts w:hint="eastAsia" w:ascii="仿宋" w:hAnsi="仿宋" w:eastAsia="仿宋" w:cs="仿宋"/>
          <w:b/>
          <w:color w:val="auto"/>
          <w:sz w:val="24"/>
        </w:rPr>
      </w:pPr>
      <w:r>
        <w:rPr>
          <w:rFonts w:hint="eastAsia" w:ascii="仿宋" w:hAnsi="仿宋" w:eastAsia="仿宋" w:cs="仿宋"/>
          <w:color w:val="auto"/>
          <w:kern w:val="0"/>
          <w:sz w:val="24"/>
          <w:lang w:val="zh-CN"/>
        </w:rPr>
        <w:t>4.1供应商询问</w:t>
      </w:r>
    </w:p>
    <w:p>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outlineLvl w:val="9"/>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outlineLvl w:val="9"/>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4.2供应商质疑</w:t>
      </w:r>
    </w:p>
    <w:p>
      <w:pPr>
        <w:pStyle w:val="34"/>
        <w:keepNext w:val="0"/>
        <w:keepLines w:val="0"/>
        <w:pageBreakBefore w:val="0"/>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4"/>
        <w:keepNext w:val="0"/>
        <w:keepLines w:val="0"/>
        <w:pageBreakBefore w:val="0"/>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17"/>
        <w:keepNext w:val="0"/>
        <w:keepLines w:val="0"/>
        <w:pageBreakBefore w:val="0"/>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34"/>
        <w:keepNext w:val="0"/>
        <w:keepLines w:val="0"/>
        <w:pageBreakBefore w:val="0"/>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4.2.2.2对采购过程提出质疑的，质疑期限为各采购程序环节结束之日起计算。对同一采购程序环节的质疑，供应商须一次性提出。</w:t>
      </w:r>
    </w:p>
    <w:p>
      <w:pPr>
        <w:pStyle w:val="34"/>
        <w:keepNext w:val="0"/>
        <w:keepLines w:val="0"/>
        <w:pageBreakBefore w:val="0"/>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4.2.2.3对采购结果提出质疑的，质疑期限自采购结果公告期限届满之日起计算。</w:t>
      </w:r>
    </w:p>
    <w:p>
      <w:pPr>
        <w:pStyle w:val="34"/>
        <w:keepNext w:val="0"/>
        <w:keepLines w:val="0"/>
        <w:pageBreakBefore w:val="0"/>
        <w:kinsoku/>
        <w:wordWrap/>
        <w:overflowPunct/>
        <w:topLinePunct w:val="0"/>
        <w:bidi w:val="0"/>
        <w:spacing w:line="420" w:lineRule="exact"/>
        <w:ind w:left="0" w:leftChars="0" w:firstLine="482" w:firstLineChars="200"/>
        <w:textAlignment w:val="auto"/>
        <w:outlineLvl w:val="9"/>
        <w:rPr>
          <w:rFonts w:hint="eastAsia" w:ascii="仿宋" w:hAnsi="仿宋" w:eastAsia="仿宋" w:cs="仿宋"/>
          <w:b/>
          <w:color w:val="auto"/>
          <w:sz w:val="24"/>
        </w:rPr>
      </w:pPr>
      <w:r>
        <w:rPr>
          <w:rFonts w:hint="eastAsia" w:ascii="仿宋" w:hAnsi="仿宋" w:eastAsia="仿宋" w:cs="仿宋"/>
          <w:b/>
          <w:color w:val="auto"/>
          <w:sz w:val="24"/>
        </w:rPr>
        <w:t>4.2.2.4针对采购文件中特定资格条件、采购需求、评分办法提出的质疑，应向采购人提出；对采购文件中其他内容、采购过程、采购结果提出的质疑，应向采购代理机构提出。</w:t>
      </w:r>
    </w:p>
    <w:p>
      <w:pPr>
        <w:pStyle w:val="34"/>
        <w:keepNext w:val="0"/>
        <w:keepLines w:val="0"/>
        <w:pageBreakBefore w:val="0"/>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w:t>
      </w:r>
      <w:r>
        <w:rPr>
          <w:rFonts w:hint="eastAsia" w:ascii="仿宋" w:hAnsi="仿宋" w:eastAsia="仿宋" w:cs="仿宋"/>
          <w:color w:val="auto"/>
          <w:sz w:val="24"/>
        </w:rPr>
        <w:t>供应商提出质疑应当提交质疑函和必要的证明材料。质疑函应当包括下列内容：</w:t>
      </w:r>
    </w:p>
    <w:p>
      <w:pPr>
        <w:pStyle w:val="34"/>
        <w:keepNext w:val="0"/>
        <w:keepLines w:val="0"/>
        <w:pageBreakBefore w:val="0"/>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4.2.3.1供应商的姓名或者名称、地址、邮编、联系人及联系电话；</w:t>
      </w:r>
    </w:p>
    <w:p>
      <w:pPr>
        <w:pStyle w:val="34"/>
        <w:keepNext w:val="0"/>
        <w:keepLines w:val="0"/>
        <w:pageBreakBefore w:val="0"/>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4.2.3.2质疑项目的名称、编号；</w:t>
      </w:r>
    </w:p>
    <w:p>
      <w:pPr>
        <w:pStyle w:val="34"/>
        <w:keepNext w:val="0"/>
        <w:keepLines w:val="0"/>
        <w:pageBreakBefore w:val="0"/>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4.2.3.3具体、明确的质疑事项和与质疑事项相关的请求；</w:t>
      </w:r>
    </w:p>
    <w:p>
      <w:pPr>
        <w:pStyle w:val="34"/>
        <w:keepNext w:val="0"/>
        <w:keepLines w:val="0"/>
        <w:pageBreakBefore w:val="0"/>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4.2.3.4事实依据；</w:t>
      </w:r>
    </w:p>
    <w:p>
      <w:pPr>
        <w:pStyle w:val="34"/>
        <w:keepNext w:val="0"/>
        <w:keepLines w:val="0"/>
        <w:pageBreakBefore w:val="0"/>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4.2.3.5必要的法律依据；</w:t>
      </w:r>
    </w:p>
    <w:p>
      <w:pPr>
        <w:pStyle w:val="34"/>
        <w:keepNext w:val="0"/>
        <w:keepLines w:val="0"/>
        <w:pageBreakBefore w:val="0"/>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3.6提出质疑的日期。</w:t>
      </w:r>
    </w:p>
    <w:p>
      <w:pPr>
        <w:pStyle w:val="34"/>
        <w:keepNext w:val="0"/>
        <w:keepLines w:val="0"/>
        <w:pageBreakBefore w:val="0"/>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供应商提交的质疑函需一式三份。供应商为自然人的，应当由本人签字；供应商为法人或者其他组织的，应当由法定代表人、主要负责人，或者其授权代表签字或者盖章，并加盖公章。</w:t>
      </w:r>
      <w:r>
        <w:rPr>
          <w:rFonts w:hint="eastAsia" w:ascii="仿宋" w:hAnsi="仿宋" w:eastAsia="仿宋" w:cs="仿宋"/>
          <w:b/>
          <w:bCs/>
          <w:color w:val="auto"/>
          <w:sz w:val="24"/>
        </w:rPr>
        <w:t>供应商</w:t>
      </w:r>
      <w:r>
        <w:rPr>
          <w:rFonts w:hint="eastAsia" w:ascii="仿宋" w:hAnsi="仿宋" w:eastAsia="仿宋" w:cs="仿宋"/>
          <w:b/>
          <w:bCs/>
          <w:color w:val="auto"/>
          <w:sz w:val="24"/>
          <w:lang w:val="en-US" w:eastAsia="zh-CN"/>
        </w:rPr>
        <w:t>可以在浙江政府采购网下载专区下载</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政府采购供应商</w:t>
      </w:r>
      <w:r>
        <w:rPr>
          <w:rFonts w:hint="eastAsia" w:ascii="仿宋" w:hAnsi="仿宋" w:eastAsia="仿宋" w:cs="仿宋"/>
          <w:b/>
          <w:bCs/>
          <w:color w:val="auto"/>
          <w:sz w:val="24"/>
        </w:rPr>
        <w:t>质疑函范本》</w:t>
      </w:r>
      <w:r>
        <w:rPr>
          <w:rFonts w:hint="eastAsia" w:ascii="仿宋" w:hAnsi="仿宋" w:eastAsia="仿宋" w:cs="仿宋"/>
          <w:color w:val="auto"/>
          <w:sz w:val="24"/>
        </w:rPr>
        <w:t>。</w:t>
      </w:r>
    </w:p>
    <w:p>
      <w:pPr>
        <w:pStyle w:val="34"/>
        <w:keepNext w:val="0"/>
        <w:keepLines w:val="0"/>
        <w:pageBreakBefore w:val="0"/>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4"/>
        <w:keepNext w:val="0"/>
        <w:keepLines w:val="0"/>
        <w:pageBreakBefore w:val="0"/>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4.2.5询问或者质疑事项可能影响采购结果的，采购人应当暂停签订合同，已经签订合同的，应当中止履行合同。</w:t>
      </w:r>
    </w:p>
    <w:p>
      <w:pPr>
        <w:pStyle w:val="34"/>
        <w:keepNext w:val="0"/>
        <w:keepLines w:val="0"/>
        <w:pageBreakBefore w:val="0"/>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4.3质疑供应商投诉</w:t>
      </w:r>
    </w:p>
    <w:p>
      <w:pPr>
        <w:pStyle w:val="34"/>
        <w:keepNext w:val="0"/>
        <w:keepLines w:val="0"/>
        <w:pageBreakBefore w:val="0"/>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4"/>
        <w:keepNext w:val="0"/>
        <w:keepLines w:val="0"/>
        <w:pageBreakBefore w:val="0"/>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4.3.2供应商投诉的事项不得超出已质疑事项的范围，基于质疑答复内容提出的投诉事项除外。</w:t>
      </w:r>
    </w:p>
    <w:p>
      <w:pPr>
        <w:pStyle w:val="34"/>
        <w:keepNext w:val="0"/>
        <w:keepLines w:val="0"/>
        <w:pageBreakBefore w:val="0"/>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4.3.3供应商投诉应当有明确的请求和必要的证明材料。</w:t>
      </w:r>
    </w:p>
    <w:p>
      <w:pPr>
        <w:pStyle w:val="34"/>
        <w:keepNext w:val="0"/>
        <w:keepLines w:val="0"/>
        <w:pageBreakBefore w:val="0"/>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4.3.</w:t>
      </w:r>
      <w:r>
        <w:rPr>
          <w:rFonts w:hint="eastAsia" w:ascii="仿宋" w:hAnsi="仿宋" w:eastAsia="仿宋" w:cs="仿宋"/>
          <w:color w:val="auto"/>
          <w:sz w:val="24"/>
          <w:lang w:val="en-US" w:eastAsia="zh-CN"/>
        </w:rPr>
        <w:t>4</w:t>
      </w:r>
      <w:r>
        <w:rPr>
          <w:rFonts w:hint="eastAsia" w:ascii="仿宋" w:hAnsi="仿宋" w:eastAsia="仿宋" w:cs="仿宋"/>
          <w:color w:val="auto"/>
          <w:sz w:val="24"/>
        </w:rPr>
        <w:t>以联合体形式参加政府采购活动的，其投诉应当由组成联合体的所有供应商共同提出。</w:t>
      </w:r>
      <w:r>
        <w:rPr>
          <w:rFonts w:hint="eastAsia" w:ascii="仿宋" w:hAnsi="仿宋" w:eastAsia="仿宋" w:cs="仿宋"/>
          <w:b/>
          <w:bCs/>
          <w:color w:val="auto"/>
          <w:sz w:val="24"/>
        </w:rPr>
        <w:t>供应商</w:t>
      </w:r>
      <w:r>
        <w:rPr>
          <w:rFonts w:hint="eastAsia" w:ascii="仿宋" w:hAnsi="仿宋" w:eastAsia="仿宋" w:cs="仿宋"/>
          <w:b/>
          <w:bCs/>
          <w:color w:val="auto"/>
          <w:sz w:val="24"/>
          <w:lang w:val="en-US" w:eastAsia="zh-CN"/>
        </w:rPr>
        <w:t>可以在浙江政府采购网下载专区下载</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政府采购供应商</w:t>
      </w:r>
      <w:r>
        <w:rPr>
          <w:rFonts w:hint="eastAsia" w:ascii="仿宋" w:hAnsi="仿宋" w:eastAsia="仿宋" w:cs="仿宋"/>
          <w:b/>
          <w:bCs/>
          <w:color w:val="auto"/>
          <w:sz w:val="24"/>
        </w:rPr>
        <w:t>投诉书范本》</w:t>
      </w:r>
      <w:r>
        <w:rPr>
          <w:rFonts w:hint="eastAsia" w:ascii="仿宋" w:hAnsi="仿宋" w:eastAsia="仿宋" w:cs="仿宋"/>
          <w:color w:val="auto"/>
          <w:sz w:val="24"/>
        </w:rPr>
        <w:t>。</w:t>
      </w:r>
    </w:p>
    <w:p>
      <w:pPr>
        <w:pStyle w:val="34"/>
        <w:keepNext w:val="0"/>
        <w:keepLines w:val="0"/>
        <w:pageBreakBefore w:val="0"/>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bidi w:val="0"/>
        <w:adjustRightInd/>
        <w:snapToGrid/>
        <w:spacing w:line="300" w:lineRule="auto"/>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w:t>
      </w:r>
    </w:p>
    <w:p>
      <w:pPr>
        <w:keepNext w:val="0"/>
        <w:keepLines w:val="0"/>
        <w:pageBreakBefore w:val="0"/>
        <w:kinsoku/>
        <w:wordWrap/>
        <w:overflowPunct/>
        <w:topLinePunct w:val="0"/>
        <w:bidi w:val="0"/>
        <w:adjustRightInd/>
        <w:snapToGrid/>
        <w:spacing w:line="300" w:lineRule="auto"/>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二、招标文件的构成、澄清、补充、修改</w:t>
      </w:r>
    </w:p>
    <w:p>
      <w:pPr>
        <w:pStyle w:val="34"/>
        <w:keepNext w:val="0"/>
        <w:keepLines w:val="0"/>
        <w:pageBreakBefore w:val="0"/>
        <w:kinsoku/>
        <w:wordWrap/>
        <w:overflowPunct/>
        <w:topLinePunct w:val="0"/>
        <w:bidi w:val="0"/>
        <w:snapToGrid/>
        <w:spacing w:line="30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招标文件的构成</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澄清、补充、修改的内容为招标文件的组成部分</w:t>
      </w:r>
      <w:r>
        <w:rPr>
          <w:rFonts w:hint="eastAsia" w:ascii="仿宋" w:hAnsi="仿宋" w:eastAsia="仿宋" w:cs="仿宋"/>
          <w:color w:val="auto"/>
          <w:sz w:val="24"/>
          <w:highlight w:val="none"/>
        </w:rPr>
        <w:t>。</w:t>
      </w:r>
    </w:p>
    <w:p>
      <w:pPr>
        <w:pStyle w:val="34"/>
        <w:keepNext w:val="0"/>
        <w:keepLines w:val="0"/>
        <w:pageBreakBefore w:val="0"/>
        <w:kinsoku/>
        <w:wordWrap/>
        <w:overflowPunct/>
        <w:topLinePunct w:val="0"/>
        <w:bidi w:val="0"/>
        <w:snapToGrid/>
        <w:spacing w:line="30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6.招标文件的澄清、补充、修改</w:t>
      </w:r>
    </w:p>
    <w:p>
      <w:pPr>
        <w:pStyle w:val="167"/>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pPr>
        <w:pStyle w:val="167"/>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7"/>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6.3当招标文件与澄清、补充、修改就同一内容表述不一致的以最后发出的文件或公告为准。</w:t>
      </w:r>
    </w:p>
    <w:p>
      <w:pPr>
        <w:keepNext w:val="0"/>
        <w:keepLines w:val="0"/>
        <w:pageBreakBefore w:val="0"/>
        <w:kinsoku/>
        <w:wordWrap/>
        <w:overflowPunct/>
        <w:topLinePunct w:val="0"/>
        <w:bidi w:val="0"/>
        <w:adjustRightInd/>
        <w:snapToGrid/>
        <w:spacing w:line="300" w:lineRule="auto"/>
        <w:jc w:val="center"/>
        <w:textAlignment w:val="auto"/>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4"/>
        <w:keepNext w:val="0"/>
        <w:keepLines w:val="0"/>
        <w:pageBreakBefore w:val="0"/>
        <w:kinsoku/>
        <w:wordWrap/>
        <w:overflowPunct/>
        <w:topLinePunct w:val="0"/>
        <w:bidi w:val="0"/>
        <w:snapToGrid/>
        <w:spacing w:line="30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pPr>
        <w:pStyle w:val="34"/>
        <w:keepNext w:val="0"/>
        <w:keepLines w:val="0"/>
        <w:pageBreakBefore w:val="0"/>
        <w:kinsoku/>
        <w:wordWrap/>
        <w:overflowPunct/>
        <w:topLinePunct w:val="0"/>
        <w:bidi w:val="0"/>
        <w:snapToGrid/>
        <w:spacing w:line="30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keepNext w:val="0"/>
        <w:keepLines w:val="0"/>
        <w:pageBreakBefore w:val="0"/>
        <w:kinsoku/>
        <w:wordWrap/>
        <w:overflowPunct/>
        <w:topLinePunct w:val="0"/>
        <w:bidi w:val="0"/>
        <w:snapToGrid/>
        <w:spacing w:line="30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pPr>
        <w:pStyle w:val="17"/>
        <w:keepNext w:val="0"/>
        <w:keepLines w:val="0"/>
        <w:pageBreakBefore w:val="0"/>
        <w:kinsoku/>
        <w:wordWrap/>
        <w:overflowPunct/>
        <w:topLinePunct w:val="0"/>
        <w:bidi w:val="0"/>
        <w:snapToGrid/>
        <w:spacing w:line="30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pPr>
        <w:pStyle w:val="34"/>
        <w:keepNext w:val="0"/>
        <w:keepLines w:val="0"/>
        <w:pageBreakBefore w:val="0"/>
        <w:kinsoku/>
        <w:wordWrap/>
        <w:overflowPunct/>
        <w:topLinePunct w:val="0"/>
        <w:bidi w:val="0"/>
        <w:snapToGrid/>
        <w:spacing w:line="30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keepNext w:val="0"/>
        <w:keepLines w:val="0"/>
        <w:pageBreakBefore w:val="0"/>
        <w:kinsoku/>
        <w:wordWrap/>
        <w:overflowPunct/>
        <w:topLinePunct w:val="0"/>
        <w:autoSpaceDE w:val="0"/>
        <w:autoSpaceDN w:val="0"/>
        <w:bidi w:val="0"/>
        <w:snapToGrid/>
        <w:spacing w:line="30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pPr>
        <w:pStyle w:val="34"/>
        <w:keepNext w:val="0"/>
        <w:keepLines w:val="0"/>
        <w:pageBreakBefore w:val="0"/>
        <w:kinsoku/>
        <w:wordWrap/>
        <w:overflowPunct/>
        <w:topLinePunct w:val="0"/>
        <w:bidi w:val="0"/>
        <w:snapToGrid/>
        <w:spacing w:line="30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keepNext w:val="0"/>
        <w:keepLines w:val="0"/>
        <w:pageBreakBefore w:val="0"/>
        <w:kinsoku/>
        <w:wordWrap/>
        <w:overflowPunct/>
        <w:topLinePunct w:val="0"/>
        <w:bidi w:val="0"/>
        <w:snapToGrid/>
        <w:spacing w:line="30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11.1资格文件：</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11.1.1营业执照或事业法人证书复印件（加盖单位公章）</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符合参加政府采购活动应当具备的一般条件的承诺函；</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落实政府采购政策需满足的资格要求（如需）；</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本项目的特定资格要求（如需）。</w:t>
      </w:r>
    </w:p>
    <w:p>
      <w:pPr>
        <w:keepNext w:val="0"/>
        <w:keepLines w:val="0"/>
        <w:pageBreakBefore w:val="0"/>
        <w:kinsoku/>
        <w:wordWrap/>
        <w:overflowPunct/>
        <w:topLinePunct w:val="0"/>
        <w:bidi w:val="0"/>
        <w:snapToGrid/>
        <w:spacing w:line="300" w:lineRule="auto"/>
        <w:ind w:firstLine="482" w:firstLineChars="2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11.</w:t>
      </w: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zh-CN"/>
        </w:rPr>
        <w:t xml:space="preserve">  </w:t>
      </w:r>
      <w:r>
        <w:rPr>
          <w:rFonts w:hint="eastAsia" w:ascii="仿宋" w:hAnsi="仿宋" w:eastAsia="仿宋" w:cs="仿宋"/>
          <w:b/>
          <w:bCs/>
          <w:color w:val="auto"/>
          <w:sz w:val="24"/>
          <w:szCs w:val="24"/>
          <w:highlight w:val="none"/>
        </w:rPr>
        <w:t>商务技术</w:t>
      </w:r>
      <w:r>
        <w:rPr>
          <w:rFonts w:hint="eastAsia" w:ascii="仿宋" w:hAnsi="仿宋" w:eastAsia="仿宋" w:cs="仿宋"/>
          <w:b/>
          <w:bCs/>
          <w:color w:val="auto"/>
          <w:sz w:val="24"/>
          <w:szCs w:val="24"/>
          <w:highlight w:val="none"/>
          <w:lang w:val="zh-CN"/>
        </w:rPr>
        <w:t>文件：</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11.2.1投标函；</w:t>
      </w:r>
      <w:r>
        <w:rPr>
          <w:rFonts w:hint="eastAsia" w:ascii="仿宋" w:hAnsi="仿宋" w:eastAsia="仿宋" w:cs="仿宋"/>
          <w:color w:val="auto"/>
          <w:sz w:val="24"/>
          <w:szCs w:val="24"/>
          <w:highlight w:val="none"/>
          <w:lang w:val="zh-CN"/>
        </w:rPr>
        <w:t xml:space="preserve"> </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联合协议（如需）</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分包意向协议（如需）</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符合性审查资料；</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评标标准相应的商务技术资料（如需）；</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11.2.7</w:t>
      </w:r>
      <w:r>
        <w:rPr>
          <w:rFonts w:hint="eastAsia" w:ascii="仿宋" w:hAnsi="仿宋" w:eastAsia="仿宋" w:cs="仿宋"/>
          <w:color w:val="auto"/>
          <w:sz w:val="24"/>
          <w:szCs w:val="24"/>
          <w:highlight w:val="none"/>
        </w:rPr>
        <w:t>商务技术偏离表；</w:t>
      </w:r>
    </w:p>
    <w:p>
      <w:pPr>
        <w:keepNext w:val="0"/>
        <w:keepLines w:val="0"/>
        <w:pageBreakBefore w:val="0"/>
        <w:kinsoku/>
        <w:wordWrap/>
        <w:overflowPunct/>
        <w:topLinePunct w:val="0"/>
        <w:bidi w:val="0"/>
        <w:snapToGrid/>
        <w:spacing w:line="30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 xml:space="preserve">    11.2.8</w:t>
      </w:r>
      <w:r>
        <w:rPr>
          <w:rFonts w:hint="eastAsia" w:ascii="仿宋" w:hAnsi="仿宋" w:eastAsia="仿宋" w:cs="仿宋"/>
          <w:color w:val="auto"/>
          <w:sz w:val="24"/>
          <w:szCs w:val="24"/>
          <w:highlight w:val="none"/>
          <w:lang w:val="zh-CN"/>
        </w:rPr>
        <w:t>政府采购供应商廉洁自律承诺书；</w:t>
      </w:r>
    </w:p>
    <w:p>
      <w:pPr>
        <w:keepNext w:val="0"/>
        <w:keepLines w:val="0"/>
        <w:pageBreakBefore w:val="0"/>
        <w:kinsoku/>
        <w:wordWrap/>
        <w:overflowPunct/>
        <w:topLinePunct w:val="0"/>
        <w:bidi w:val="0"/>
        <w:snapToGrid/>
        <w:spacing w:line="300" w:lineRule="auto"/>
        <w:ind w:firstLine="482" w:firstLineChars="200"/>
        <w:textAlignment w:val="auto"/>
        <w:rPr>
          <w:rFonts w:hint="eastAsia" w:ascii="仿宋" w:hAnsi="仿宋" w:eastAsia="仿宋" w:cs="仿宋"/>
          <w:b/>
          <w:bCs/>
          <w:color w:val="auto"/>
          <w:sz w:val="24"/>
          <w:szCs w:val="24"/>
          <w:highlight w:val="none"/>
          <w:u w:val="single"/>
          <w:lang w:val="zh-CN"/>
        </w:rPr>
      </w:pPr>
      <w:r>
        <w:rPr>
          <w:rFonts w:hint="eastAsia" w:ascii="仿宋" w:hAnsi="仿宋" w:eastAsia="仿宋" w:cs="仿宋"/>
          <w:b/>
          <w:bCs/>
          <w:color w:val="auto"/>
          <w:kern w:val="0"/>
          <w:sz w:val="24"/>
          <w:szCs w:val="24"/>
          <w:highlight w:val="none"/>
          <w:lang w:val="zh-CN"/>
        </w:rPr>
        <w:t>11.</w:t>
      </w:r>
      <w:r>
        <w:rPr>
          <w:rFonts w:hint="eastAsia" w:ascii="仿宋" w:hAnsi="仿宋" w:eastAsia="仿宋" w:cs="仿宋"/>
          <w:b/>
          <w:bCs/>
          <w:color w:val="auto"/>
          <w:kern w:val="0"/>
          <w:sz w:val="24"/>
          <w:szCs w:val="24"/>
          <w:highlight w:val="none"/>
        </w:rPr>
        <w:t>3</w:t>
      </w:r>
      <w:r>
        <w:rPr>
          <w:rFonts w:hint="eastAsia" w:ascii="仿宋" w:hAnsi="仿宋" w:eastAsia="仿宋" w:cs="仿宋"/>
          <w:b/>
          <w:bCs/>
          <w:color w:val="auto"/>
          <w:sz w:val="24"/>
          <w:szCs w:val="24"/>
          <w:highlight w:val="none"/>
        </w:rPr>
        <w:t xml:space="preserve">报价文件： </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11.3.1开标一览表（报价表）；</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11.3.2中小企业声明函（如需）。</w:t>
      </w:r>
    </w:p>
    <w:p>
      <w:pPr>
        <w:keepNext w:val="0"/>
        <w:keepLines w:val="0"/>
        <w:pageBreakBefore w:val="0"/>
        <w:kinsoku/>
        <w:wordWrap/>
        <w:overflowPunct/>
        <w:topLinePunct w:val="0"/>
        <w:bidi w:val="0"/>
        <w:snapToGrid/>
        <w:spacing w:line="30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11.4投标文件含有采购人不能接受的附加条件的，投标无效；投标人提供虚假材料投标的，投标无效。</w:t>
      </w:r>
    </w:p>
    <w:p>
      <w:pPr>
        <w:pStyle w:val="167"/>
        <w:keepNext w:val="0"/>
        <w:keepLines w:val="0"/>
        <w:pageBreakBefore w:val="0"/>
        <w:kinsoku/>
        <w:wordWrap/>
        <w:overflowPunct/>
        <w:topLinePunct w:val="0"/>
        <w:bidi w:val="0"/>
        <w:snapToGrid/>
        <w:spacing w:before="0" w:line="300" w:lineRule="auto"/>
        <w:ind w:firstLine="0" w:firstLineChars="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r>
        <w:rPr>
          <w:rFonts w:hint="eastAsia" w:ascii="仿宋" w:hAnsi="仿宋" w:eastAsia="仿宋" w:cs="仿宋"/>
          <w:b/>
          <w:color w:val="auto"/>
          <w:kern w:val="0"/>
          <w:sz w:val="24"/>
          <w:szCs w:val="24"/>
          <w:highlight w:val="none"/>
          <w:lang w:val="zh-CN"/>
        </w:rPr>
        <w:t xml:space="preserve">. </w:t>
      </w:r>
      <w:r>
        <w:rPr>
          <w:rFonts w:hint="eastAsia" w:ascii="仿宋" w:hAnsi="仿宋" w:eastAsia="仿宋" w:cs="仿宋"/>
          <w:b/>
          <w:color w:val="auto"/>
          <w:sz w:val="24"/>
          <w:szCs w:val="24"/>
          <w:highlight w:val="none"/>
        </w:rPr>
        <w:t>投标文件的编制</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12.4投标人应充分考虑完成平台注册、申领CA证书等所需时间，如未在“政府采购云平台”系统内完成相关流程，而引起的投标或响应无效的责任自负。</w:t>
      </w:r>
    </w:p>
    <w:p>
      <w:pPr>
        <w:keepNext w:val="0"/>
        <w:keepLines w:val="0"/>
        <w:pageBreakBefore w:val="0"/>
        <w:kinsoku/>
        <w:wordWrap/>
        <w:overflowPunct/>
        <w:topLinePunct w:val="0"/>
        <w:bidi w:val="0"/>
        <w:snapToGrid/>
        <w:spacing w:line="30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13.投标文件的签署、盖章</w:t>
      </w:r>
    </w:p>
    <w:p>
      <w:pPr>
        <w:pStyle w:val="167"/>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13.1投标文件按照招标文件第六部分格式要求进行签署、盖章。</w:t>
      </w:r>
      <w:r>
        <w:rPr>
          <w:rFonts w:hint="eastAsia" w:ascii="仿宋" w:hAnsi="仿宋" w:eastAsia="仿宋" w:cs="仿宋"/>
          <w:b/>
          <w:color w:val="auto"/>
          <w:sz w:val="24"/>
          <w:szCs w:val="24"/>
          <w:highlight w:val="none"/>
        </w:rPr>
        <w:t>★投标人的投标文件未按照招标文件要求签署、盖章的，其投标无效</w:t>
      </w:r>
      <w:r>
        <w:rPr>
          <w:rFonts w:hint="eastAsia" w:ascii="仿宋" w:hAnsi="仿宋" w:eastAsia="仿宋" w:cs="仿宋"/>
          <w:color w:val="auto"/>
          <w:sz w:val="24"/>
          <w:szCs w:val="24"/>
          <w:highlight w:val="none"/>
        </w:rPr>
        <w:t>。</w:t>
      </w:r>
    </w:p>
    <w:p>
      <w:pPr>
        <w:pStyle w:val="167"/>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w:t>
      </w:r>
      <w:r>
        <w:rPr>
          <w:rFonts w:hint="eastAsia" w:ascii="仿宋" w:hAnsi="仿宋" w:eastAsia="仿宋" w:cs="仿宋"/>
          <w:color w:val="auto"/>
          <w:sz w:val="24"/>
          <w:szCs w:val="24"/>
          <w:highlight w:val="none"/>
          <w:lang w:val="en-US" w:eastAsia="zh-CN"/>
        </w:rPr>
        <w:t>签章（</w:t>
      </w:r>
      <w:r>
        <w:rPr>
          <w:rFonts w:hint="eastAsia" w:ascii="仿宋" w:hAnsi="仿宋" w:eastAsia="仿宋" w:cs="仿宋"/>
          <w:color w:val="auto"/>
          <w:sz w:val="24"/>
          <w:szCs w:val="24"/>
          <w:highlight w:val="none"/>
        </w:rPr>
        <w:t>签名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pPr>
        <w:pStyle w:val="167"/>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13.3招标文件对投标文件签署、盖章的要求适用于电子签名。</w:t>
      </w:r>
    </w:p>
    <w:p>
      <w:pPr>
        <w:pStyle w:val="167"/>
        <w:keepNext w:val="0"/>
        <w:keepLines w:val="0"/>
        <w:pageBreakBefore w:val="0"/>
        <w:kinsoku/>
        <w:wordWrap/>
        <w:overflowPunct/>
        <w:topLinePunct w:val="0"/>
        <w:bidi w:val="0"/>
        <w:snapToGrid/>
        <w:spacing w:before="0" w:line="30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pPr>
        <w:pStyle w:val="167"/>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7"/>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67"/>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keepNext w:val="0"/>
        <w:keepLines w:val="0"/>
        <w:pageBreakBefore w:val="0"/>
        <w:kinsoku/>
        <w:wordWrap/>
        <w:overflowPunct/>
        <w:topLinePunct w:val="0"/>
        <w:bidi w:val="0"/>
        <w:snapToGrid/>
        <w:spacing w:line="30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4"/>
        <w:keepNext w:val="0"/>
        <w:keepLines w:val="0"/>
        <w:pageBreakBefore w:val="0"/>
        <w:kinsoku/>
        <w:wordWrap/>
        <w:overflowPunct/>
        <w:topLinePunct w:val="0"/>
        <w:bidi w:val="0"/>
        <w:snapToGrid/>
        <w:spacing w:line="300" w:lineRule="auto"/>
        <w:ind w:firstLine="360" w:firstLineChars="15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15.1投标人在电子交易平台传输递交投标文件后，还可以在投标截止时间前向</w:t>
      </w:r>
      <w:r>
        <w:rPr>
          <w:rFonts w:hint="eastAsia" w:ascii="仿宋" w:hAnsi="仿宋" w:eastAsia="仿宋" w:cs="仿宋"/>
          <w:bCs/>
          <w:color w:val="auto"/>
          <w:sz w:val="24"/>
          <w:szCs w:val="24"/>
          <w:highlight w:val="none"/>
          <w:lang w:eastAsia="zh-CN"/>
        </w:rPr>
        <w:t>浙江诚远工程咨询有限公司</w:t>
      </w:r>
      <w:r>
        <w:rPr>
          <w:rFonts w:hint="eastAsia" w:ascii="仿宋" w:hAnsi="仿宋" w:eastAsia="仿宋" w:cs="仿宋"/>
          <w:bCs/>
          <w:color w:val="auto"/>
          <w:sz w:val="24"/>
          <w:szCs w:val="24"/>
          <w:highlight w:val="none"/>
        </w:rPr>
        <w:t>邮箱（</w:t>
      </w:r>
      <w:r>
        <w:rPr>
          <w:rFonts w:hint="eastAsia" w:ascii="仿宋" w:hAnsi="仿宋" w:eastAsia="仿宋" w:cs="仿宋"/>
          <w:bCs/>
          <w:color w:val="auto"/>
          <w:sz w:val="24"/>
          <w:szCs w:val="24"/>
          <w:highlight w:val="none"/>
          <w:lang w:val="en-US" w:eastAsia="zh-CN"/>
        </w:rPr>
        <w:t>472001919</w:t>
      </w:r>
      <w:r>
        <w:rPr>
          <w:rFonts w:hint="eastAsia" w:ascii="仿宋" w:hAnsi="仿宋" w:eastAsia="仿宋" w:cs="仿宋"/>
          <w:color w:val="auto"/>
          <w:sz w:val="24"/>
          <w:szCs w:val="24"/>
          <w:highlight w:val="none"/>
          <w:lang w:eastAsia="zh-CN"/>
        </w:rPr>
        <w:t>@qq.com</w:t>
      </w:r>
      <w:r>
        <w:rPr>
          <w:rFonts w:hint="eastAsia" w:ascii="仿宋" w:hAnsi="仿宋" w:eastAsia="仿宋" w:cs="仿宋"/>
          <w:color w:val="auto"/>
          <w:sz w:val="24"/>
          <w:szCs w:val="24"/>
          <w:highlight w:val="none"/>
        </w:rPr>
        <w:t>）递交备份投标文件1份，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w:t>
      </w:r>
      <w:r>
        <w:rPr>
          <w:rFonts w:hint="eastAsia" w:ascii="仿宋" w:hAnsi="仿宋" w:eastAsia="仿宋" w:cs="仿宋"/>
          <w:b/>
          <w:color w:val="auto"/>
          <w:sz w:val="24"/>
          <w:szCs w:val="24"/>
          <w:highlight w:val="none"/>
        </w:rPr>
        <w:t xml:space="preserve"> </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15.3采购代理机构将拒绝接受逾期送达的备份投标文件。</w:t>
      </w:r>
    </w:p>
    <w:p>
      <w:pPr>
        <w:pStyle w:val="34"/>
        <w:keepNext w:val="0"/>
        <w:keepLines w:val="0"/>
        <w:pageBreakBefore w:val="0"/>
        <w:kinsoku/>
        <w:wordWrap/>
        <w:overflowPunct/>
        <w:topLinePunct w:val="0"/>
        <w:bidi w:val="0"/>
        <w:snapToGrid/>
        <w:spacing w:line="300" w:lineRule="auto"/>
        <w:ind w:firstLine="479" w:firstLine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15.4投标人仅提交备份投标文件，没有在电子交易平台传输递交投标文件</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的，投标无效。</w:t>
      </w:r>
    </w:p>
    <w:p>
      <w:pPr>
        <w:pStyle w:val="34"/>
        <w:keepNext w:val="0"/>
        <w:keepLines w:val="0"/>
        <w:pageBreakBefore w:val="0"/>
        <w:kinsoku/>
        <w:wordWrap/>
        <w:overflowPunct/>
        <w:topLinePunct w:val="0"/>
        <w:bidi w:val="0"/>
        <w:snapToGrid/>
        <w:spacing w:line="30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15.5投标文件如有补充、修改，备份投标文件应同步调整并再次提交，采购代理机构以最新备份投标文件为准。</w:t>
      </w:r>
    </w:p>
    <w:p>
      <w:pPr>
        <w:pStyle w:val="167"/>
        <w:keepNext w:val="0"/>
        <w:keepLines w:val="0"/>
        <w:pageBreakBefore w:val="0"/>
        <w:kinsoku/>
        <w:wordWrap/>
        <w:overflowPunct/>
        <w:topLinePunct w:val="0"/>
        <w:bidi w:val="0"/>
        <w:snapToGrid/>
        <w:spacing w:before="0" w:line="30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16.投标文件的无效处理</w:t>
      </w:r>
    </w:p>
    <w:p>
      <w:pPr>
        <w:keepNext w:val="0"/>
        <w:keepLines w:val="0"/>
        <w:pageBreakBefore w:val="0"/>
        <w:kinsoku/>
        <w:wordWrap/>
        <w:overflowPunct/>
        <w:topLinePunct w:val="0"/>
        <w:bidi w:val="0"/>
        <w:snapToGrid/>
        <w:spacing w:line="30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有招标文件第四部分第4.2项规定的情形之一的，投标无效。</w:t>
      </w:r>
    </w:p>
    <w:p>
      <w:pPr>
        <w:pStyle w:val="167"/>
        <w:keepNext w:val="0"/>
        <w:keepLines w:val="0"/>
        <w:pageBreakBefore w:val="0"/>
        <w:kinsoku/>
        <w:wordWrap/>
        <w:overflowPunct/>
        <w:topLinePunct w:val="0"/>
        <w:bidi w:val="0"/>
        <w:snapToGrid/>
        <w:spacing w:before="0" w:line="30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17.投标有效期</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p>
      <w:pPr>
        <w:pStyle w:val="167"/>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17.2投标文件合格投递后，自投标截止日期起，在投标有效期内有效。</w:t>
      </w:r>
    </w:p>
    <w:p>
      <w:pPr>
        <w:pStyle w:val="167"/>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7"/>
        <w:keepNext w:val="0"/>
        <w:keepLines w:val="0"/>
        <w:pageBreakBefore w:val="0"/>
        <w:kinsoku/>
        <w:wordWrap/>
        <w:overflowPunct/>
        <w:topLinePunct w:val="0"/>
        <w:bidi w:val="0"/>
        <w:snapToGrid/>
        <w:spacing w:before="0" w:line="300" w:lineRule="auto"/>
        <w:ind w:firstLine="1928" w:firstLineChars="600"/>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67"/>
        <w:keepNext w:val="0"/>
        <w:keepLines w:val="0"/>
        <w:pageBreakBefore w:val="0"/>
        <w:kinsoku/>
        <w:wordWrap/>
        <w:overflowPunct/>
        <w:topLinePunct w:val="0"/>
        <w:bidi w:val="0"/>
        <w:snapToGrid/>
        <w:spacing w:before="0" w:line="300" w:lineRule="auto"/>
        <w:ind w:left="0" w:firstLine="0"/>
        <w:contextualSpacing/>
        <w:textAlignment w:val="auto"/>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67"/>
        <w:keepNext w:val="0"/>
        <w:keepLines w:val="0"/>
        <w:pageBreakBefore w:val="0"/>
        <w:kinsoku/>
        <w:wordWrap/>
        <w:overflowPunct/>
        <w:topLinePunct w:val="0"/>
        <w:bidi w:val="0"/>
        <w:snapToGrid/>
        <w:spacing w:before="0" w:line="300" w:lineRule="auto"/>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pPr>
        <w:keepNext w:val="0"/>
        <w:keepLines w:val="0"/>
        <w:pageBreakBefore w:val="0"/>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kern w:val="0"/>
          <w:sz w:val="24"/>
        </w:rPr>
      </w:pPr>
      <w:r>
        <w:rPr>
          <w:rFonts w:hint="eastAsia" w:ascii="仿宋" w:hAnsi="仿宋" w:eastAsia="仿宋" w:cs="仿宋"/>
          <w:color w:val="auto"/>
          <w:kern w:val="0"/>
          <w:sz w:val="24"/>
        </w:rPr>
        <w:t>18.2开标时，电子交易平台按开标时间自动提取所有投标文件。采购代理机构依托电子交易平台发起开始解密指令，投标人按照平台提示在招标文件规定时间内完成在线解密。</w:t>
      </w:r>
    </w:p>
    <w:p>
      <w:pPr>
        <w:keepNext w:val="0"/>
        <w:keepLines w:val="0"/>
        <w:pageBreakBefore w:val="0"/>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18.3“电子加密投标文件”因在线解密异常而导致无法按时解密，投标人提供了“备份投标文件”的，以“备份投标文件”作为依据，否则视为投标文件撤回。“电子加密投标文件”已按时解密的，“备份投标文件”自动失效。</w:t>
      </w:r>
    </w:p>
    <w:p>
      <w:pPr>
        <w:pStyle w:val="567"/>
        <w:keepNext w:val="0"/>
        <w:keepLines w:val="0"/>
        <w:pageBreakBefore w:val="0"/>
        <w:kinsoku/>
        <w:wordWrap/>
        <w:overflowPunct/>
        <w:topLinePunct w:val="0"/>
        <w:bidi w:val="0"/>
        <w:snapToGrid/>
        <w:spacing w:before="0" w:line="300" w:lineRule="auto"/>
        <w:ind w:left="0" w:firstLine="0"/>
        <w:contextualSpacing/>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w:t>
      </w:r>
      <w:r>
        <w:rPr>
          <w:rFonts w:hint="eastAsia" w:ascii="仿宋" w:hAnsi="仿宋" w:eastAsia="仿宋" w:cs="仿宋"/>
          <w:b/>
          <w:color w:val="auto"/>
          <w:sz w:val="24"/>
          <w:szCs w:val="24"/>
          <w:highlight w:val="none"/>
        </w:rPr>
        <w:t>.</w:t>
      </w:r>
      <w:r>
        <w:rPr>
          <w:rFonts w:hint="eastAsia" w:ascii="仿宋" w:hAnsi="仿宋" w:eastAsia="仿宋" w:cs="仿宋"/>
          <w:b/>
          <w:color w:val="auto"/>
          <w:sz w:val="24"/>
          <w:highlight w:val="none"/>
        </w:rPr>
        <w:t>资格审查</w:t>
      </w:r>
    </w:p>
    <w:p>
      <w:pPr>
        <w:pStyle w:val="167"/>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采购人或采购代理机构依据法律法规和招标文件的规定，对投标人的基本资格条件、特定资格条件进行审查。</w:t>
      </w:r>
    </w:p>
    <w:p>
      <w:pPr>
        <w:pStyle w:val="167"/>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有效资格证明材料的，视为投标人不具备招标文件中规定的资格要求，其投标无效。</w:t>
      </w:r>
    </w:p>
    <w:p>
      <w:pPr>
        <w:pStyle w:val="167"/>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19.4对未通过资格审查的投标人，采购人或采购代理机构告知其未通过的原因。</w:t>
      </w:r>
    </w:p>
    <w:p>
      <w:pPr>
        <w:pStyle w:val="167"/>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167"/>
        <w:keepNext w:val="0"/>
        <w:keepLines w:val="0"/>
        <w:pageBreakBefore w:val="0"/>
        <w:kinsoku/>
        <w:wordWrap/>
        <w:overflowPunct/>
        <w:topLinePunct w:val="0"/>
        <w:bidi w:val="0"/>
        <w:snapToGrid/>
        <w:spacing w:before="0" w:line="300" w:lineRule="auto"/>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67"/>
        <w:keepNext w:val="0"/>
        <w:keepLines w:val="0"/>
        <w:pageBreakBefore w:val="0"/>
        <w:kinsoku/>
        <w:wordWrap/>
        <w:overflowPunct/>
        <w:topLinePunct w:val="0"/>
        <w:bidi w:val="0"/>
        <w:snapToGrid/>
        <w:spacing w:before="0" w:line="300" w:lineRule="auto"/>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pPr>
        <w:pStyle w:val="167"/>
        <w:keepNext w:val="0"/>
        <w:keepLines w:val="0"/>
        <w:pageBreakBefore w:val="0"/>
        <w:kinsoku/>
        <w:wordWrap/>
        <w:overflowPunct/>
        <w:topLinePunct w:val="0"/>
        <w:bidi w:val="0"/>
        <w:snapToGrid/>
        <w:spacing w:before="0" w:line="300" w:lineRule="auto"/>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67"/>
        <w:keepNext w:val="0"/>
        <w:keepLines w:val="0"/>
        <w:pageBreakBefore w:val="0"/>
        <w:kinsoku/>
        <w:wordWrap/>
        <w:overflowPunct/>
        <w:topLinePunct w:val="0"/>
        <w:bidi w:val="0"/>
        <w:snapToGrid/>
        <w:spacing w:before="0" w:line="300" w:lineRule="auto"/>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67"/>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keepNext w:val="0"/>
        <w:keepLines w:val="0"/>
        <w:pageBreakBefore w:val="0"/>
        <w:kinsoku/>
        <w:wordWrap/>
        <w:overflowPunct/>
        <w:topLinePunct w:val="0"/>
        <w:bidi w:val="0"/>
        <w:snapToGrid/>
        <w:spacing w:line="30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五、评标</w:t>
      </w:r>
    </w:p>
    <w:p>
      <w:pPr>
        <w:keepNext w:val="0"/>
        <w:keepLines w:val="0"/>
        <w:pageBreakBefore w:val="0"/>
        <w:kinsoku/>
        <w:wordWrap/>
        <w:overflowPunct/>
        <w:topLinePunct w:val="0"/>
        <w:bidi w:val="0"/>
        <w:snapToGrid/>
        <w:spacing w:line="300" w:lineRule="auto"/>
        <w:textAlignment w:val="auto"/>
        <w:rPr>
          <w:rFonts w:hint="eastAsia" w:ascii="仿宋" w:hAnsi="仿宋" w:eastAsia="仿宋" w:cs="仿宋"/>
          <w:b/>
          <w:color w:val="auto"/>
          <w:sz w:val="24"/>
          <w:szCs w:val="24"/>
          <w:highlight w:val="none"/>
        </w:rPr>
      </w:pPr>
      <w:bookmarkStart w:id="13" w:name="_Toc91899903"/>
      <w:r>
        <w:rPr>
          <w:rFonts w:hint="eastAsia" w:ascii="仿宋" w:hAnsi="仿宋" w:eastAsia="仿宋" w:cs="仿宋"/>
          <w:b/>
          <w:color w:val="auto"/>
          <w:sz w:val="24"/>
          <w:szCs w:val="24"/>
          <w:highlight w:val="none"/>
        </w:rPr>
        <w:t>21.</w:t>
      </w:r>
      <w:r>
        <w:rPr>
          <w:rFonts w:hint="eastAsia" w:ascii="仿宋" w:hAnsi="仿宋" w:eastAsia="仿宋" w:cs="仿宋"/>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color w:val="auto"/>
          <w:sz w:val="24"/>
          <w:szCs w:val="24"/>
          <w:highlight w:val="none"/>
        </w:rPr>
        <w:t>详见招标文件第四部分评标办法。</w:t>
      </w:r>
    </w:p>
    <w:p>
      <w:pPr>
        <w:keepNext w:val="0"/>
        <w:keepLines w:val="0"/>
        <w:pageBreakBefore w:val="0"/>
        <w:kinsoku/>
        <w:wordWrap/>
        <w:overflowPunct/>
        <w:topLinePunct w:val="0"/>
        <w:bidi w:val="0"/>
        <w:snapToGrid/>
        <w:spacing w:line="30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六、定标</w:t>
      </w:r>
    </w:p>
    <w:p>
      <w:pPr>
        <w:keepNext w:val="0"/>
        <w:keepLines w:val="0"/>
        <w:pageBreakBefore w:val="0"/>
        <w:kinsoku/>
        <w:wordWrap/>
        <w:overflowPunct/>
        <w:topLinePunct w:val="0"/>
        <w:bidi w:val="0"/>
        <w:snapToGrid/>
        <w:spacing w:line="30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 确定中标供应商</w:t>
      </w:r>
    </w:p>
    <w:p>
      <w:pPr>
        <w:pStyle w:val="167"/>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采购人将自收到评审报告之日起5个工作日内通过电子交易平台在评审报告推荐的中标候选人中确定中标供应商，并将结果确认书面提交给采购代理机构。</w:t>
      </w:r>
    </w:p>
    <w:p>
      <w:pPr>
        <w:keepNext w:val="0"/>
        <w:keepLines w:val="0"/>
        <w:pageBreakBefore w:val="0"/>
        <w:kinsoku/>
        <w:wordWrap/>
        <w:overflowPunct/>
        <w:topLinePunct w:val="0"/>
        <w:bidi w:val="0"/>
        <w:snapToGrid/>
        <w:spacing w:line="30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中标通知与中标结果公告</w:t>
      </w:r>
    </w:p>
    <w:p>
      <w:pPr>
        <w:pStyle w:val="167"/>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23.1自中标人确定之日起2个工作日内，采购代理机构向中标人发出中标通知书，同时编制发布采购结果公告。</w:t>
      </w:r>
    </w:p>
    <w:p>
      <w:pPr>
        <w:pStyle w:val="167"/>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23.2公告期限为1个工作日。</w:t>
      </w:r>
    </w:p>
    <w:p>
      <w:pPr>
        <w:pStyle w:val="167"/>
        <w:keepNext w:val="0"/>
        <w:keepLines w:val="0"/>
        <w:pageBreakBefore w:val="0"/>
        <w:kinsoku/>
        <w:wordWrap/>
        <w:overflowPunct/>
        <w:topLinePunct w:val="0"/>
        <w:bidi w:val="0"/>
        <w:snapToGrid/>
        <w:spacing w:before="0" w:line="300" w:lineRule="auto"/>
        <w:ind w:firstLine="480"/>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七、合同授予</w:t>
      </w:r>
    </w:p>
    <w:p>
      <w:pPr>
        <w:keepNext w:val="0"/>
        <w:keepLines w:val="0"/>
        <w:pageBreakBefore w:val="0"/>
        <w:kinsoku/>
        <w:wordWrap/>
        <w:overflowPunct/>
        <w:topLinePunct w:val="0"/>
        <w:bidi w:val="0"/>
        <w:snapToGrid/>
        <w:spacing w:line="30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 合同主要条款详见第五部分拟签订的合同文本。</w:t>
      </w:r>
    </w:p>
    <w:p>
      <w:pPr>
        <w:keepNext w:val="0"/>
        <w:keepLines w:val="0"/>
        <w:pageBreakBefore w:val="0"/>
        <w:kinsoku/>
        <w:wordWrap/>
        <w:overflowPunct/>
        <w:topLinePunct w:val="0"/>
        <w:bidi w:val="0"/>
        <w:snapToGrid/>
        <w:spacing w:line="30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 合同的签订</w:t>
      </w:r>
    </w:p>
    <w:p>
      <w:pPr>
        <w:pStyle w:val="167"/>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 采购人与中标人应当在中标通知书发出之日起三十日内，按照招标文件确定的事项签订政府采购合同，并在合同签订之日起2个工作日内依法发布合同公告。</w:t>
      </w:r>
    </w:p>
    <w:p>
      <w:pPr>
        <w:pStyle w:val="167"/>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lang w:val="zh-CN"/>
        </w:rPr>
        <w:t>25.2中标人按规定的日期、时间、地点，由法定代表人或其授权代表与采</w:t>
      </w:r>
      <w:r>
        <w:rPr>
          <w:rFonts w:hint="eastAsia" w:ascii="仿宋" w:hAnsi="仿宋" w:eastAsia="仿宋" w:cs="仿宋"/>
          <w:color w:val="auto"/>
          <w:kern w:val="0"/>
          <w:sz w:val="24"/>
          <w:szCs w:val="24"/>
          <w:highlight w:val="none"/>
          <w:lang w:val="zh-CN"/>
        </w:rPr>
        <w:t>购人代表签订合同。如中标人为联合体的，由联合体成员各方法定代表人或其授权代表与采购人代表签订合同。</w:t>
      </w:r>
    </w:p>
    <w:p>
      <w:pPr>
        <w:pStyle w:val="167"/>
        <w:keepNext w:val="0"/>
        <w:keepLines w:val="0"/>
        <w:pageBreakBefore w:val="0"/>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rPr>
      </w:pPr>
      <w:r>
        <w:rPr>
          <w:rFonts w:hint="eastAsia" w:ascii="仿宋" w:hAnsi="仿宋" w:eastAsia="仿宋" w:cs="仿宋"/>
          <w:color w:val="auto"/>
        </w:rPr>
        <w:t>25.</w:t>
      </w:r>
      <w:r>
        <w:rPr>
          <w:rFonts w:hint="eastAsia" w:ascii="仿宋" w:hAnsi="仿宋" w:eastAsia="仿宋" w:cs="仿宋"/>
          <w:color w:val="auto"/>
          <w:lang w:val="en-US" w:eastAsia="zh-CN"/>
        </w:rPr>
        <w:t>3</w:t>
      </w:r>
      <w:r>
        <w:rPr>
          <w:rFonts w:hint="eastAsia" w:ascii="仿宋" w:hAnsi="仿宋" w:eastAsia="仿宋" w:cs="仿宋"/>
          <w:color w:val="auto"/>
        </w:rPr>
        <w:t>如签订合同并生效后，供应商无故拒绝或延期，除按照合同条款处理外，将上报政府采购监管部门予以处理。</w:t>
      </w:r>
    </w:p>
    <w:p>
      <w:pPr>
        <w:pStyle w:val="167"/>
        <w:keepNext w:val="0"/>
        <w:keepLines w:val="0"/>
        <w:pageBreakBefore w:val="0"/>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rPr>
      </w:pPr>
      <w:r>
        <w:rPr>
          <w:rFonts w:hint="eastAsia" w:ascii="仿宋" w:hAnsi="仿宋" w:eastAsia="仿宋" w:cs="仿宋"/>
          <w:color w:val="auto"/>
        </w:rPr>
        <w:t>25.</w:t>
      </w:r>
      <w:r>
        <w:rPr>
          <w:rFonts w:hint="eastAsia" w:ascii="仿宋" w:hAnsi="仿宋" w:eastAsia="仿宋" w:cs="仿宋"/>
          <w:color w:val="auto"/>
          <w:lang w:val="en-US" w:eastAsia="zh-CN"/>
        </w:rPr>
        <w:t>4</w:t>
      </w:r>
      <w:r>
        <w:rPr>
          <w:rFonts w:hint="eastAsia" w:ascii="仿宋" w:hAnsi="仿宋" w:eastAsia="仿宋" w:cs="仿宋"/>
          <w:color w:val="auto"/>
        </w:rPr>
        <w:t>中标供应商拒绝与采购人签订合同的，采购人应当重新开展政府采购活动。</w:t>
      </w:r>
    </w:p>
    <w:p>
      <w:pPr>
        <w:pStyle w:val="167"/>
        <w:keepNext w:val="0"/>
        <w:keepLines w:val="0"/>
        <w:pageBreakBefore w:val="0"/>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rPr>
      </w:pPr>
      <w:r>
        <w:rPr>
          <w:rFonts w:hint="eastAsia" w:ascii="仿宋" w:hAnsi="仿宋" w:eastAsia="仿宋" w:cs="仿宋"/>
          <w:color w:val="auto"/>
        </w:rPr>
        <w:t>25.</w:t>
      </w:r>
      <w:r>
        <w:rPr>
          <w:rFonts w:hint="eastAsia" w:ascii="仿宋" w:hAnsi="仿宋" w:eastAsia="仿宋" w:cs="仿宋"/>
          <w:color w:val="auto"/>
          <w:lang w:val="en-US" w:eastAsia="zh-CN"/>
        </w:rPr>
        <w:t>5</w:t>
      </w:r>
      <w:r>
        <w:rPr>
          <w:rFonts w:hint="eastAsia" w:ascii="仿宋" w:hAnsi="仿宋" w:eastAsia="仿宋" w:cs="仿宋"/>
          <w:color w:val="auto"/>
        </w:rPr>
        <w:t>采购合同由采购人与中标供应商根据招标文件、投标文件等内容签订并公告。</w:t>
      </w:r>
    </w:p>
    <w:p>
      <w:pPr>
        <w:keepNext w:val="0"/>
        <w:keepLines w:val="0"/>
        <w:pageBreakBefore w:val="0"/>
        <w:kinsoku/>
        <w:wordWrap/>
        <w:overflowPunct/>
        <w:topLinePunct w:val="0"/>
        <w:bidi w:val="0"/>
        <w:snapToGrid/>
        <w:spacing w:line="30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 履约保证金</w:t>
      </w:r>
    </w:p>
    <w:p>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。鼓励和支持供应商以银行、保险公司出具的保函形式提供履约保证金。</w:t>
      </w:r>
      <w:r>
        <w:rPr>
          <w:rFonts w:hint="eastAsia" w:ascii="仿宋" w:hAnsi="仿宋" w:eastAsia="仿宋" w:cs="仿宋"/>
          <w:b/>
          <w:color w:val="auto"/>
          <w:sz w:val="24"/>
          <w:szCs w:val="24"/>
          <w:highlight w:val="none"/>
        </w:rPr>
        <w:t>采购人不得拒收履约保函。</w:t>
      </w:r>
    </w:p>
    <w:p>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供应商可登录政府采购云平台-【金融服务】—【我的项目】—【已备案合同】以保函形式提供。政府采购云平台金融专线400-903-9583。</w:t>
      </w:r>
    </w:p>
    <w:p>
      <w:pPr>
        <w:keepNext w:val="0"/>
        <w:keepLines w:val="0"/>
        <w:pageBreakBefore w:val="0"/>
        <w:kinsoku/>
        <w:wordWrap/>
        <w:overflowPunct/>
        <w:topLinePunct w:val="0"/>
        <w:bidi w:val="0"/>
        <w:snapToGrid/>
        <w:spacing w:line="30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67"/>
        <w:keepNext w:val="0"/>
        <w:keepLines w:val="0"/>
        <w:pageBreakBefore w:val="0"/>
        <w:kinsoku/>
        <w:wordWrap/>
        <w:overflowPunct/>
        <w:topLinePunct w:val="0"/>
        <w:bidi w:val="0"/>
        <w:snapToGrid/>
        <w:spacing w:before="0" w:line="300" w:lineRule="auto"/>
        <w:ind w:firstLine="0" w:firstLineChars="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 xml:space="preserve">27. </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pStyle w:val="167"/>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167"/>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167"/>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167"/>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167"/>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167"/>
        <w:keepNext w:val="0"/>
        <w:keepLines w:val="0"/>
        <w:pageBreakBefore w:val="0"/>
        <w:kinsoku/>
        <w:wordWrap/>
        <w:overflowPunct/>
        <w:topLinePunct w:val="0"/>
        <w:bidi w:val="0"/>
        <w:snapToGrid/>
        <w:spacing w:before="0" w:line="300" w:lineRule="auto"/>
        <w:ind w:firstLine="0" w:firstLineChars="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28.</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keepNext w:val="0"/>
        <w:keepLines w:val="0"/>
        <w:pageBreakBefore w:val="0"/>
        <w:kinsoku/>
        <w:wordWrap/>
        <w:overflowPunct/>
        <w:topLinePunct w:val="0"/>
        <w:bidi w:val="0"/>
        <w:snapToGrid/>
        <w:spacing w:line="30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29.验收</w:t>
      </w:r>
    </w:p>
    <w:p>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29.2采购人可以邀请参加本项目的其他投标人或者第三方机构参与验收。参与验收的投标人或者第三方机构的意见作为验收书的参考资料一并存档。</w:t>
      </w:r>
    </w:p>
    <w:p>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4" w:name="_Hlt75236011"/>
      <w:bookmarkEnd w:id="14"/>
      <w:bookmarkStart w:id="15" w:name="_Hlt68073093"/>
      <w:bookmarkEnd w:id="15"/>
      <w:bookmarkStart w:id="16" w:name="_Hlt68403820"/>
      <w:bookmarkEnd w:id="16"/>
      <w:bookmarkStart w:id="17" w:name="_Hlt74729768"/>
      <w:bookmarkEnd w:id="17"/>
      <w:bookmarkStart w:id="18" w:name="_Hlt75236290"/>
      <w:bookmarkEnd w:id="18"/>
      <w:bookmarkStart w:id="19" w:name="_Hlt74730295"/>
      <w:bookmarkEnd w:id="19"/>
      <w:bookmarkStart w:id="20" w:name="_Hlt74707468"/>
      <w:bookmarkEnd w:id="20"/>
      <w:bookmarkStart w:id="21" w:name="_Hlt68072990"/>
      <w:bookmarkEnd w:id="21"/>
      <w:bookmarkStart w:id="22" w:name="_Hlt68057669"/>
      <w:bookmarkEnd w:id="22"/>
      <w:bookmarkStart w:id="23" w:name="_Hlt75236101"/>
      <w:bookmarkEnd w:id="23"/>
      <w:bookmarkStart w:id="24" w:name="_Hlt74714665"/>
      <w:bookmarkEnd w:id="24"/>
      <w:bookmarkStart w:id="25" w:name="_Hlt68072998"/>
      <w:bookmarkEnd w:id="25"/>
    </w:p>
    <w:bookmarkEnd w:id="11"/>
    <w:bookmarkEnd w:id="12"/>
    <w:p>
      <w:p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w:t>
      </w:r>
      <w:r>
        <w:rPr>
          <w:rFonts w:hint="eastAsia" w:ascii="仿宋" w:hAnsi="仿宋" w:eastAsia="仿宋" w:cs="仿宋"/>
          <w:b/>
          <w:color w:val="auto"/>
          <w:sz w:val="36"/>
          <w:szCs w:val="36"/>
          <w:highlight w:val="none"/>
          <w:lang w:val="en-US" w:eastAsia="zh-CN"/>
        </w:rPr>
        <w:t>内容及</w:t>
      </w:r>
      <w:r>
        <w:rPr>
          <w:rFonts w:hint="eastAsia" w:ascii="仿宋" w:hAnsi="仿宋" w:eastAsia="仿宋" w:cs="仿宋"/>
          <w:b/>
          <w:color w:val="auto"/>
          <w:sz w:val="36"/>
          <w:szCs w:val="36"/>
          <w:highlight w:val="none"/>
        </w:rPr>
        <w:t>需求</w:t>
      </w:r>
    </w:p>
    <w:p>
      <w:pPr>
        <w:pStyle w:val="84"/>
        <w:keepNext w:val="0"/>
        <w:keepLines w:val="0"/>
        <w:pageBreakBefore w:val="0"/>
        <w:kinsoku/>
        <w:wordWrap/>
        <w:overflowPunct/>
        <w:topLinePunct w:val="0"/>
        <w:autoSpaceDE/>
        <w:autoSpaceDN/>
        <w:bidi w:val="0"/>
        <w:adjustRightInd/>
        <w:spacing w:after="0" w:line="420" w:lineRule="exact"/>
        <w:ind w:left="0" w:leftChars="0" w:firstLine="482" w:firstLineChars="200"/>
        <w:jc w:val="left"/>
        <w:textAlignment w:val="auto"/>
        <w:rPr>
          <w:rFonts w:hint="eastAsia" w:ascii="宋体" w:hAnsi="宋体" w:eastAsia="宋体" w:cs="宋体"/>
          <w:b/>
          <w:bCs/>
          <w:sz w:val="24"/>
          <w:szCs w:val="24"/>
          <w:lang w:eastAsia="zh-CN"/>
        </w:rPr>
      </w:pPr>
      <w:r>
        <w:rPr>
          <w:rFonts w:hint="eastAsia" w:ascii="宋体" w:hAnsi="宋体" w:cs="宋体"/>
          <w:b/>
          <w:bCs/>
          <w:color w:val="000000"/>
          <w:sz w:val="24"/>
          <w:szCs w:val="24"/>
          <w:lang w:val="en-US" w:eastAsia="zh-CN"/>
        </w:rPr>
        <w:t>（一）三个标的</w:t>
      </w:r>
      <w:r>
        <w:rPr>
          <w:rFonts w:hint="eastAsia" w:ascii="宋体" w:hAnsi="宋体" w:eastAsia="宋体" w:cs="宋体"/>
          <w:b/>
          <w:bCs/>
          <w:color w:val="000000"/>
          <w:sz w:val="24"/>
          <w:szCs w:val="24"/>
        </w:rPr>
        <w:t>均遵循以下清单</w:t>
      </w:r>
      <w:r>
        <w:rPr>
          <w:rFonts w:hint="eastAsia" w:ascii="宋体" w:hAnsi="宋体" w:eastAsia="宋体" w:cs="宋体"/>
          <w:b/>
          <w:bCs/>
          <w:color w:val="000000"/>
          <w:sz w:val="24"/>
          <w:szCs w:val="24"/>
          <w:lang w:eastAsia="zh-CN"/>
        </w:rPr>
        <w:t>：</w:t>
      </w:r>
    </w:p>
    <w:tbl>
      <w:tblPr>
        <w:tblStyle w:val="64"/>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620"/>
        <w:gridCol w:w="1653"/>
        <w:gridCol w:w="1470"/>
        <w:gridCol w:w="171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911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各类水晶字、PVC字、PVC胸卡及雕刻工艺品清单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品种</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材料</w:t>
            </w:r>
          </w:p>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厚度</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30公分以下</w:t>
            </w:r>
          </w:p>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(高度）</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31-50公分(高度）</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51-70公分</w:t>
            </w:r>
          </w:p>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(高度）</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71-100公分</w:t>
            </w:r>
          </w:p>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0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PVC</w:t>
            </w:r>
          </w:p>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雪佛板</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5mm</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0.9元/cm</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1.08元/cm</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1.26元/cm</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1.44元/cm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8mm</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1.35元/cm</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1.53元/cm</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1.62元/cm</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10mm</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1.53元/cm</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1.71元/cm</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1.8元/cm</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12mm</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1.71元/cm</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1.89元/cm</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1.89元/cm</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1.98元/cm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15mm</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1.89元/cm</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2.07元/cm</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2.25元/cm</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2.52元/cm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20mm</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2.25元/cm</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2.43元/cm</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2.52元/cm</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2.79元/cm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亚克力</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3mm（透明板）+3mm （彩色面板）</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1.35元/cm</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1.62元/cm</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1.8元/cm</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2.07元/cm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5mm(透明板）+3mm（彩色面板）</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1.35元/cm</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1.62元/cm</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1.98元/cm</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2.25元/cm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8mm（透明板）+3mm（彩色面板）</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1.8元/cm</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1.98元/cm</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2.25元/cm</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2.52元/cm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10mm（透明板）+3mm（彩色面板）</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2.25元/cm</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2.52元/cm</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2.7元/cm</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2.97元/cm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12mm（透明板）+3mm（彩色面板）</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2.52元/cm</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2.7元/cm</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2.88元/cm</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3.42元/cm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15mm（透明板）+3mm（彩色面板）</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2.88元/cm</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3.15元/cm</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3.42元/cm</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3.78元/cm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20mm（透明板）+3mm（彩色面板）</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3.15元/cm</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3.6元/cm</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3.78元/cm</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4.05元/cm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911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LED电子显示屏（P10半户外）  1350元/m</w:t>
            </w:r>
            <w:r>
              <w:rPr>
                <w:rFonts w:hint="eastAsia" w:ascii="宋体" w:hAnsi="宋体" w:eastAsia="宋体" w:cs="宋体"/>
                <w:color w:val="000000"/>
                <w:sz w:val="24"/>
                <w:szCs w:val="24"/>
                <w:vertAlign w:val="superscript"/>
              </w:rPr>
              <w:t>2</w:t>
            </w:r>
            <w:r>
              <w:rPr>
                <w:rFonts w:hint="eastAsia" w:ascii="宋体" w:hAnsi="宋体" w:eastAsia="宋体" w:cs="宋体"/>
                <w:color w:val="000000"/>
                <w:sz w:val="24"/>
                <w:szCs w:val="24"/>
              </w:rPr>
              <w:t>（包安装）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911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LED电子显示屏（P10全户外）  1710元/m</w:t>
            </w:r>
            <w:r>
              <w:rPr>
                <w:rFonts w:hint="eastAsia" w:ascii="宋体" w:hAnsi="宋体" w:eastAsia="宋体" w:cs="宋体"/>
                <w:color w:val="000000"/>
                <w:sz w:val="24"/>
                <w:szCs w:val="24"/>
                <w:vertAlign w:val="superscript"/>
              </w:rPr>
              <w:t>2</w:t>
            </w:r>
            <w:r>
              <w:rPr>
                <w:rFonts w:hint="eastAsia" w:ascii="宋体" w:hAnsi="宋体" w:eastAsia="宋体" w:cs="宋体"/>
                <w:color w:val="000000"/>
                <w:sz w:val="24"/>
                <w:szCs w:val="24"/>
              </w:rPr>
              <w:t>（包安装）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911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广告涉及辅助材料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911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钛金边 9元/m  3cm；  13.5 元/m  5cm； 转移膜、X展架  22.5元/个;易拉保 108 元/只（铝型材）</w:t>
            </w:r>
          </w:p>
        </w:tc>
      </w:tr>
    </w:tbl>
    <w:p>
      <w:pPr>
        <w:pStyle w:val="986"/>
        <w:keepNext w:val="0"/>
        <w:keepLines w:val="0"/>
        <w:pageBreakBefore w:val="0"/>
        <w:kinsoku/>
        <w:wordWrap/>
        <w:overflowPunct/>
        <w:topLinePunct w:val="0"/>
        <w:autoSpaceDE/>
        <w:autoSpaceDN/>
        <w:bidi w:val="0"/>
        <w:adjustRightInd/>
        <w:spacing w:line="420" w:lineRule="exact"/>
        <w:ind w:firstLine="0"/>
        <w:rPr>
          <w:rFonts w:hint="eastAsia" w:ascii="宋体" w:hAnsi="宋体" w:eastAsia="宋体" w:cs="宋体"/>
          <w:b/>
          <w:color w:val="000000"/>
          <w:sz w:val="24"/>
          <w:szCs w:val="24"/>
        </w:rPr>
      </w:pPr>
    </w:p>
    <w:tbl>
      <w:tblPr>
        <w:tblStyle w:val="64"/>
        <w:tblW w:w="91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2"/>
        <w:gridCol w:w="180"/>
        <w:gridCol w:w="1705"/>
        <w:gridCol w:w="1881"/>
        <w:gridCol w:w="1401"/>
        <w:gridCol w:w="114"/>
        <w:gridCol w:w="1761"/>
        <w:gridCol w:w="1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9114"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b/>
                <w:bCs/>
                <w:color w:val="000000"/>
                <w:sz w:val="24"/>
                <w:szCs w:val="24"/>
              </w:rPr>
            </w:pPr>
            <w:r>
              <w:rPr>
                <w:rFonts w:hint="eastAsia" w:ascii="宋体" w:hAnsi="宋体" w:eastAsia="宋体" w:cs="宋体"/>
                <w:color w:val="000000"/>
                <w:sz w:val="24"/>
                <w:szCs w:val="24"/>
              </w:rPr>
              <w:t>其它采购清单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制作项目</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材质</w:t>
            </w:r>
          </w:p>
        </w:tc>
        <w:tc>
          <w:tcPr>
            <w:tcW w:w="14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w:t>
            </w:r>
          </w:p>
        </w:tc>
        <w:tc>
          <w:tcPr>
            <w:tcW w:w="189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案列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横幅</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布料（文字：黄、白）</w:t>
            </w:r>
          </w:p>
        </w:tc>
        <w:tc>
          <w:tcPr>
            <w:tcW w:w="14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100元/条</w:t>
            </w:r>
          </w:p>
        </w:tc>
        <w:tc>
          <w:tcPr>
            <w:tcW w:w="189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含安装</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三角牌（科室牌）</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钛金/钛银</w:t>
            </w:r>
          </w:p>
        </w:tc>
        <w:tc>
          <w:tcPr>
            <w:tcW w:w="14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60元/块</w:t>
            </w:r>
          </w:p>
        </w:tc>
        <w:tc>
          <w:tcPr>
            <w:tcW w:w="189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含安装</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钛金/钛银牌</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钛金/钛银</w:t>
            </w:r>
          </w:p>
        </w:tc>
        <w:tc>
          <w:tcPr>
            <w:tcW w:w="14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200元/块</w:t>
            </w:r>
          </w:p>
        </w:tc>
        <w:tc>
          <w:tcPr>
            <w:tcW w:w="189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含安装</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去向牌</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铝制、UV印刷（文字）</w:t>
            </w:r>
          </w:p>
        </w:tc>
        <w:tc>
          <w:tcPr>
            <w:tcW w:w="14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75元-200元</w:t>
            </w:r>
          </w:p>
        </w:tc>
        <w:tc>
          <w:tcPr>
            <w:tcW w:w="189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含安装（人数不同，价格不同）</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办公室门口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普通门牌</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KT板覆户外写真</w:t>
            </w:r>
          </w:p>
        </w:tc>
        <w:tc>
          <w:tcPr>
            <w:tcW w:w="14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10元/块</w:t>
            </w:r>
          </w:p>
        </w:tc>
        <w:tc>
          <w:tcPr>
            <w:tcW w:w="189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含安装</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宣传窗制作</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不锈钢板折边、轻轨移门、5mm玻璃、玻璃锁、雨篷</w:t>
            </w:r>
          </w:p>
        </w:tc>
        <w:tc>
          <w:tcPr>
            <w:tcW w:w="14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750-1250元/米</w:t>
            </w:r>
          </w:p>
        </w:tc>
        <w:tc>
          <w:tcPr>
            <w:tcW w:w="189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做预埋或地面打膨胀螺栓</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村务/党务公开栏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宣传窗制作</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防腐木制作</w:t>
            </w:r>
          </w:p>
        </w:tc>
        <w:tc>
          <w:tcPr>
            <w:tcW w:w="14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1200-1800元/米</w:t>
            </w:r>
          </w:p>
        </w:tc>
        <w:tc>
          <w:tcPr>
            <w:tcW w:w="189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做预埋或地面打膨胀螺栓</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景区文化宣传窗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宣传窗制作</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不锈钢板折边、烤木纹漆</w:t>
            </w:r>
          </w:p>
        </w:tc>
        <w:tc>
          <w:tcPr>
            <w:tcW w:w="14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1500元/米</w:t>
            </w:r>
          </w:p>
        </w:tc>
        <w:tc>
          <w:tcPr>
            <w:tcW w:w="189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做预埋或地面打膨胀螺栓</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景区文化宣传窗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指示标识</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防腐木/不锈钢折边烤木纹漆</w:t>
            </w:r>
          </w:p>
        </w:tc>
        <w:tc>
          <w:tcPr>
            <w:tcW w:w="14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1200-1900元/只</w:t>
            </w:r>
          </w:p>
        </w:tc>
        <w:tc>
          <w:tcPr>
            <w:tcW w:w="189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做预埋或地面打膨胀螺栓</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农家乐箭头标识</w:t>
            </w:r>
          </w:p>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（h=3.0m)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普通警示牌</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3*5方管烤漆、彩钢板折边、</w:t>
            </w:r>
          </w:p>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贴户外写真</w:t>
            </w:r>
          </w:p>
        </w:tc>
        <w:tc>
          <w:tcPr>
            <w:tcW w:w="14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400元/块</w:t>
            </w:r>
          </w:p>
        </w:tc>
        <w:tc>
          <w:tcPr>
            <w:tcW w:w="189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尺寸：60cm*90cm含安装</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建筑垃圾消纳场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不锈钢宣传标牌</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不锈钢管、彩钢板折边、贴写真</w:t>
            </w:r>
          </w:p>
        </w:tc>
        <w:tc>
          <w:tcPr>
            <w:tcW w:w="14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420元/块</w:t>
            </w:r>
          </w:p>
        </w:tc>
        <w:tc>
          <w:tcPr>
            <w:tcW w:w="189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尺寸：60cm*90cm含安装</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河长责任牌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不锈钢宣传标牌</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75不锈钢圆管、包喷绘</w:t>
            </w:r>
          </w:p>
        </w:tc>
        <w:tc>
          <w:tcPr>
            <w:tcW w:w="14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1200元/块</w:t>
            </w:r>
          </w:p>
        </w:tc>
        <w:tc>
          <w:tcPr>
            <w:tcW w:w="189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尺寸：2m*1.5m双面含安装</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环境连片整治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不锈钢宣传标牌</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不锈钢管、彩钢板折边、包喷绘</w:t>
            </w:r>
          </w:p>
        </w:tc>
        <w:tc>
          <w:tcPr>
            <w:tcW w:w="14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750元/块</w:t>
            </w:r>
          </w:p>
        </w:tc>
        <w:tc>
          <w:tcPr>
            <w:tcW w:w="189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尺寸：0.7m*1.1m 双面 含安装</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严禁钓鱼、倒垃圾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不锈钢宣传标牌</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不锈钢管、彩钢板折边、贴写真</w:t>
            </w:r>
          </w:p>
        </w:tc>
        <w:tc>
          <w:tcPr>
            <w:tcW w:w="14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130元/块</w:t>
            </w:r>
          </w:p>
        </w:tc>
        <w:tc>
          <w:tcPr>
            <w:tcW w:w="189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尺寸：0.5m*0.3m 单面 含安装</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生活污水（格栅井等）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烤漆宣传标标牌</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不锈钢管烤漆，画面UV印刷</w:t>
            </w:r>
          </w:p>
        </w:tc>
        <w:tc>
          <w:tcPr>
            <w:tcW w:w="14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180元/块</w:t>
            </w:r>
          </w:p>
        </w:tc>
        <w:tc>
          <w:tcPr>
            <w:tcW w:w="189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尺寸：0.5m*0.3m 单面 含安装</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生活污水（湿地等）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木质标牌</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木板喷油漆、贴不干胶</w:t>
            </w:r>
          </w:p>
        </w:tc>
        <w:tc>
          <w:tcPr>
            <w:tcW w:w="14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180元/块</w:t>
            </w:r>
          </w:p>
        </w:tc>
        <w:tc>
          <w:tcPr>
            <w:tcW w:w="189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尺寸：60cm*90cm含安装</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山体滑坡</w:t>
            </w:r>
          </w:p>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（土管部门较多）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避灾点标牌</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KT板覆写真</w:t>
            </w:r>
          </w:p>
        </w:tc>
        <w:tc>
          <w:tcPr>
            <w:tcW w:w="14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15元/块</w:t>
            </w:r>
          </w:p>
        </w:tc>
        <w:tc>
          <w:tcPr>
            <w:tcW w:w="1890"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尺寸：30cm*15cm含安装</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各村避灾所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114" w:type="dxa"/>
            <w:gridSpan w:val="9"/>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写真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81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18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户内写真（背胶、海报纸）</w:t>
            </w:r>
          </w:p>
        </w:tc>
        <w:tc>
          <w:tcPr>
            <w:tcW w:w="1881"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亮/亚膜</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35元/平方</w:t>
            </w:r>
          </w:p>
        </w:tc>
        <w:tc>
          <w:tcPr>
            <w:tcW w:w="1776" w:type="dxa"/>
            <w:gridSpan w:val="2"/>
            <w:vMerge w:val="restart"/>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含设计、安装</w:t>
            </w:r>
          </w:p>
        </w:tc>
        <w:tc>
          <w:tcPr>
            <w:tcW w:w="1245" w:type="dxa"/>
            <w:vMerge w:val="restart"/>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上墙制度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81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18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户内灯片</w:t>
            </w:r>
          </w:p>
        </w:tc>
        <w:tc>
          <w:tcPr>
            <w:tcW w:w="188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40元/平方</w:t>
            </w:r>
          </w:p>
        </w:tc>
        <w:tc>
          <w:tcPr>
            <w:tcW w:w="1776" w:type="dxa"/>
            <w:gridSpan w:val="2"/>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45"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81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8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户内艺术布</w:t>
            </w:r>
          </w:p>
        </w:tc>
        <w:tc>
          <w:tcPr>
            <w:tcW w:w="188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40元/平方</w:t>
            </w:r>
          </w:p>
        </w:tc>
        <w:tc>
          <w:tcPr>
            <w:tcW w:w="1776" w:type="dxa"/>
            <w:gridSpan w:val="2"/>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45"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81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18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户内硬质PVC</w:t>
            </w:r>
          </w:p>
        </w:tc>
        <w:tc>
          <w:tcPr>
            <w:tcW w:w="188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40元/平方</w:t>
            </w:r>
          </w:p>
        </w:tc>
        <w:tc>
          <w:tcPr>
            <w:tcW w:w="1776" w:type="dxa"/>
            <w:gridSpan w:val="2"/>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45"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81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c>
          <w:tcPr>
            <w:tcW w:w="18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户内高光相纸</w:t>
            </w:r>
          </w:p>
        </w:tc>
        <w:tc>
          <w:tcPr>
            <w:tcW w:w="188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45元/平方</w:t>
            </w:r>
          </w:p>
        </w:tc>
        <w:tc>
          <w:tcPr>
            <w:tcW w:w="1776" w:type="dxa"/>
            <w:gridSpan w:val="2"/>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45"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81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c>
          <w:tcPr>
            <w:tcW w:w="18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户外写真</w:t>
            </w:r>
          </w:p>
        </w:tc>
        <w:tc>
          <w:tcPr>
            <w:tcW w:w="188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60元/平方</w:t>
            </w:r>
          </w:p>
        </w:tc>
        <w:tc>
          <w:tcPr>
            <w:tcW w:w="1776" w:type="dxa"/>
            <w:gridSpan w:val="2"/>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45"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81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c>
          <w:tcPr>
            <w:tcW w:w="18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户外车贴</w:t>
            </w:r>
          </w:p>
        </w:tc>
        <w:tc>
          <w:tcPr>
            <w:tcW w:w="188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45元/平方</w:t>
            </w:r>
          </w:p>
        </w:tc>
        <w:tc>
          <w:tcPr>
            <w:tcW w:w="1776" w:type="dxa"/>
            <w:gridSpan w:val="2"/>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45"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81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c>
          <w:tcPr>
            <w:tcW w:w="18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户外灯片</w:t>
            </w:r>
          </w:p>
        </w:tc>
        <w:tc>
          <w:tcPr>
            <w:tcW w:w="188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58.5元/平方</w:t>
            </w:r>
          </w:p>
        </w:tc>
        <w:tc>
          <w:tcPr>
            <w:tcW w:w="1776" w:type="dxa"/>
            <w:gridSpan w:val="2"/>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45"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81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c>
          <w:tcPr>
            <w:tcW w:w="18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户外透明膜</w:t>
            </w:r>
          </w:p>
        </w:tc>
        <w:tc>
          <w:tcPr>
            <w:tcW w:w="188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58.5元/平方</w:t>
            </w:r>
          </w:p>
        </w:tc>
        <w:tc>
          <w:tcPr>
            <w:tcW w:w="1776" w:type="dxa"/>
            <w:gridSpan w:val="2"/>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45"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81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27</w:t>
            </w:r>
          </w:p>
        </w:tc>
        <w:tc>
          <w:tcPr>
            <w:tcW w:w="18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户外灯布</w:t>
            </w:r>
          </w:p>
        </w:tc>
        <w:tc>
          <w:tcPr>
            <w:tcW w:w="188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40元/平方</w:t>
            </w:r>
          </w:p>
        </w:tc>
        <w:tc>
          <w:tcPr>
            <w:tcW w:w="1776" w:type="dxa"/>
            <w:gridSpan w:val="2"/>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45"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81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28</w:t>
            </w:r>
          </w:p>
        </w:tc>
        <w:tc>
          <w:tcPr>
            <w:tcW w:w="18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写真覆KT板</w:t>
            </w:r>
          </w:p>
        </w:tc>
        <w:tc>
          <w:tcPr>
            <w:tcW w:w="188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58元/平方</w:t>
            </w:r>
          </w:p>
        </w:tc>
        <w:tc>
          <w:tcPr>
            <w:tcW w:w="1776" w:type="dxa"/>
            <w:gridSpan w:val="2"/>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45"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81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29</w:t>
            </w:r>
          </w:p>
        </w:tc>
        <w:tc>
          <w:tcPr>
            <w:tcW w:w="18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户外写真覆KT板</w:t>
            </w:r>
          </w:p>
        </w:tc>
        <w:tc>
          <w:tcPr>
            <w:tcW w:w="188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80元/平方</w:t>
            </w:r>
          </w:p>
        </w:tc>
        <w:tc>
          <w:tcPr>
            <w:tcW w:w="1776" w:type="dxa"/>
            <w:gridSpan w:val="2"/>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45"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81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18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写真覆3mmPVC板</w:t>
            </w:r>
          </w:p>
        </w:tc>
        <w:tc>
          <w:tcPr>
            <w:tcW w:w="188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75元/平方</w:t>
            </w:r>
          </w:p>
        </w:tc>
        <w:tc>
          <w:tcPr>
            <w:tcW w:w="1776" w:type="dxa"/>
            <w:gridSpan w:val="2"/>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45"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81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w:t>
            </w:r>
          </w:p>
        </w:tc>
        <w:tc>
          <w:tcPr>
            <w:tcW w:w="18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户外写真覆</w:t>
            </w:r>
          </w:p>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3mmPVC板</w:t>
            </w:r>
          </w:p>
        </w:tc>
        <w:tc>
          <w:tcPr>
            <w:tcW w:w="188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105元/平方</w:t>
            </w:r>
          </w:p>
        </w:tc>
        <w:tc>
          <w:tcPr>
            <w:tcW w:w="1776" w:type="dxa"/>
            <w:gridSpan w:val="2"/>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45"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81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32</w:t>
            </w:r>
          </w:p>
        </w:tc>
        <w:tc>
          <w:tcPr>
            <w:tcW w:w="18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写真覆5mmPVC板</w:t>
            </w:r>
          </w:p>
        </w:tc>
        <w:tc>
          <w:tcPr>
            <w:tcW w:w="188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125元/平方</w:t>
            </w:r>
          </w:p>
        </w:tc>
        <w:tc>
          <w:tcPr>
            <w:tcW w:w="1776" w:type="dxa"/>
            <w:gridSpan w:val="2"/>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45"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81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33</w:t>
            </w:r>
          </w:p>
        </w:tc>
        <w:tc>
          <w:tcPr>
            <w:tcW w:w="18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户外写真覆</w:t>
            </w:r>
          </w:p>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5mmPVC板</w:t>
            </w:r>
          </w:p>
        </w:tc>
        <w:tc>
          <w:tcPr>
            <w:tcW w:w="188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145元/平方</w:t>
            </w:r>
          </w:p>
        </w:tc>
        <w:tc>
          <w:tcPr>
            <w:tcW w:w="1776" w:type="dxa"/>
            <w:gridSpan w:val="2"/>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45"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81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34</w:t>
            </w:r>
          </w:p>
        </w:tc>
        <w:tc>
          <w:tcPr>
            <w:tcW w:w="18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写真覆8mmPVC板</w:t>
            </w:r>
          </w:p>
        </w:tc>
        <w:tc>
          <w:tcPr>
            <w:tcW w:w="188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170元/平方</w:t>
            </w:r>
          </w:p>
        </w:tc>
        <w:tc>
          <w:tcPr>
            <w:tcW w:w="1776" w:type="dxa"/>
            <w:gridSpan w:val="2"/>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45"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81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w:t>
            </w:r>
          </w:p>
        </w:tc>
        <w:tc>
          <w:tcPr>
            <w:tcW w:w="188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户外写真覆</w:t>
            </w:r>
          </w:p>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8mmPVC板</w:t>
            </w:r>
          </w:p>
        </w:tc>
        <w:tc>
          <w:tcPr>
            <w:tcW w:w="188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200元/平方</w:t>
            </w:r>
          </w:p>
        </w:tc>
        <w:tc>
          <w:tcPr>
            <w:tcW w:w="1776" w:type="dxa"/>
            <w:gridSpan w:val="2"/>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45"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114" w:type="dxa"/>
            <w:gridSpan w:val="9"/>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ind w:firstLine="120" w:firstLineChars="50"/>
              <w:jc w:val="left"/>
              <w:rPr>
                <w:rFonts w:hint="eastAsia" w:ascii="宋体" w:hAnsi="宋体" w:eastAsia="宋体" w:cs="宋体"/>
                <w:color w:val="000000"/>
                <w:sz w:val="24"/>
                <w:szCs w:val="24"/>
              </w:rPr>
            </w:pPr>
            <w:r>
              <w:rPr>
                <w:rFonts w:hint="eastAsia" w:ascii="宋体" w:hAnsi="宋体" w:eastAsia="宋体" w:cs="宋体"/>
                <w:color w:val="000000"/>
                <w:sz w:val="24"/>
                <w:szCs w:val="24"/>
              </w:rPr>
              <w:t>喷绘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36</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520布</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17元/平方</w:t>
            </w:r>
          </w:p>
        </w:tc>
        <w:tc>
          <w:tcPr>
            <w:tcW w:w="176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含设计、安装</w:t>
            </w:r>
          </w:p>
          <w:p>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2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户内外宣传类（背景）</w:t>
            </w:r>
          </w:p>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会议背景/高炮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520布（打扣穿绳）</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20元/平方</w:t>
            </w:r>
          </w:p>
        </w:tc>
        <w:tc>
          <w:tcPr>
            <w:tcW w:w="17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38</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530布</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23元/平方</w:t>
            </w:r>
          </w:p>
        </w:tc>
        <w:tc>
          <w:tcPr>
            <w:tcW w:w="17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39</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550布</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26元/平方</w:t>
            </w:r>
          </w:p>
        </w:tc>
        <w:tc>
          <w:tcPr>
            <w:tcW w:w="17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反光布</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58.5元/平方</w:t>
            </w:r>
          </w:p>
        </w:tc>
        <w:tc>
          <w:tcPr>
            <w:tcW w:w="17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41</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单透</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58.5元/平方</w:t>
            </w:r>
          </w:p>
        </w:tc>
        <w:tc>
          <w:tcPr>
            <w:tcW w:w="17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42</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网格布</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58.5元/平方</w:t>
            </w:r>
          </w:p>
        </w:tc>
        <w:tc>
          <w:tcPr>
            <w:tcW w:w="17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43</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纤维布</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58.5元/平方</w:t>
            </w:r>
          </w:p>
        </w:tc>
        <w:tc>
          <w:tcPr>
            <w:tcW w:w="17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44</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车身贴（普通）</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28元/平方</w:t>
            </w:r>
          </w:p>
        </w:tc>
        <w:tc>
          <w:tcPr>
            <w:tcW w:w="17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车身贴（迪丝非丝）</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31.5元/平方</w:t>
            </w:r>
          </w:p>
        </w:tc>
        <w:tc>
          <w:tcPr>
            <w:tcW w:w="17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46</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530喷绘包架子</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喷绘、镀锌管焊接</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70元/平方</w:t>
            </w:r>
          </w:p>
        </w:tc>
        <w:tc>
          <w:tcPr>
            <w:tcW w:w="17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门头广告(村邮类）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47</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KT板上墙制度</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KT板覆写真、包小灰边</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50元/块</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尺寸：60cm*90cm含安装</w:t>
            </w: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办公室上墙制度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48</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KT板上墙制度</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KT板覆户外写真、包小灰边</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70元/块</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尺寸：60cm*90cm含安装</w:t>
            </w: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办公室门口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49</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KT板上墙制度</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KT板覆户外写真、包小灰边</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45元/块</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尺寸：0.4m*1.2m含安装</w:t>
            </w: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新农村建设标语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KT板上墙制度</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KT板覆户外写真</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35元/块</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含安装</w:t>
            </w: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农村淘宝点/文化</w:t>
            </w:r>
          </w:p>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活动中心门口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51</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PVC板覆写真</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PVC板覆写真、装镜订</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80元/块</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尺寸：60cm*90cm含安装</w:t>
            </w: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办公室上墙制度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52</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PVC板覆写真</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PVC板覆写真、有机板装镜订</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100元/块</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尺寸：60cm*90cm含安装</w:t>
            </w: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办公室上墙制度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53</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直木牌</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木质、贴不干胶、含钛金角花</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230元/块</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含安装</w:t>
            </w: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政府/村部门口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54</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直木牌</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铝塑板、贴不干胶、含钛金角花</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450元/块</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含安装</w:t>
            </w: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政府/村部门口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55</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直木牌</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钛金/钛银，硫酸腐蚀（文字）</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600元/块</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含安装</w:t>
            </w: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企业/厂房门口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56</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涂料</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外墙涂料</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12-22元/平方</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按具体要求（原墙破损程度）</w:t>
            </w: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57</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腻子</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外墙腻子</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9元/平方</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按具体要求（原墙破损程度）</w:t>
            </w: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58</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墙绘</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纯标语类</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20元/平方</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文字</w:t>
            </w: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墙体标语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59</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墙绘</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标语类</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35元/平方</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文字+底纹图案制作</w:t>
            </w: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新农村建设墙体标语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墙绘</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图画类</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50元/平方</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含设计、墙体整平(批腻子）、图案制作、艺术文字</w:t>
            </w: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社会主义核心价值观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61</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PVC字</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8mmPVC字雕刻、喷任意颜色油漆</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150元/平方</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含安装</w:t>
            </w: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居家养老服务照料中心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62</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铁皮字</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0.5厚铁板雕刻（平面、球面）</w:t>
            </w:r>
          </w:p>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烤漆</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230元/平方</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含安装</w:t>
            </w: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XX村社区服务中心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63</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钛金字</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0.8厚钛金板雕刻（平面、球面）</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250元/平方</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含安装</w:t>
            </w: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XX村社区服务中心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64</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装订</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书本装订（条纹纸）、制作</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50元/本</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含复印（按具体规格、厚度、</w:t>
            </w:r>
          </w:p>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数量计算）</w:t>
            </w: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办公室资料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65</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易拉宝</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1.8*2.0</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250元/个</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含设计、运输、安装</w:t>
            </w: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66</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X展架</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1.8*2.0</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150元/个</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含设计、运输、安装</w:t>
            </w: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67</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5寸相框</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3mm有机板雕刻</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10元/个</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含安装</w:t>
            </w: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68</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印刷类</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信封类、文件纸、档案袋</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按实计算</w:t>
            </w: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69</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联系卡</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250g铜版纸（亮膜、亚膜）</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40元/盒</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驻村干部联系卡/名片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舞台搭建</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建筑模板铺装，地毯铺设</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50元/平方</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含运输、安装、拆卸</w:t>
            </w:r>
          </w:p>
        </w:tc>
        <w:tc>
          <w:tcPr>
            <w:tcW w:w="1260" w:type="dxa"/>
            <w:gridSpan w:val="2"/>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村淘开业典礼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71</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舞台背景</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桁架搭建、高清喷绘安装</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60元/平方</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含设计、运输、安装、拆卸</w:t>
            </w:r>
          </w:p>
        </w:tc>
        <w:tc>
          <w:tcPr>
            <w:tcW w:w="1260" w:type="dxa"/>
            <w:gridSpan w:val="2"/>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72</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红毯铺设</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8元/平方</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含运输、铺装、拆卸</w:t>
            </w:r>
          </w:p>
        </w:tc>
        <w:tc>
          <w:tcPr>
            <w:tcW w:w="1260" w:type="dxa"/>
            <w:gridSpan w:val="2"/>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73</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宣传车</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汽车，四周包喷绘</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00元/天</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含画面设计、安装、背景音乐</w:t>
            </w: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法治宣传/开业典礼等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74</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工时</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80元/工</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拆装类</w:t>
            </w: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75</w:t>
            </w:r>
          </w:p>
        </w:tc>
        <w:tc>
          <w:tcPr>
            <w:tcW w:w="1705" w:type="dxa"/>
            <w:vMerge w:val="restar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锦旗： </w:t>
            </w:r>
          </w:p>
        </w:tc>
        <w:tc>
          <w:tcPr>
            <w:tcW w:w="1881"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大号: 108元/面</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70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881"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4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中号 72元/面</w:t>
            </w:r>
          </w:p>
        </w:tc>
        <w:tc>
          <w:tcPr>
            <w:tcW w:w="1761"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420" w:lineRule="exact"/>
              <w:rPr>
                <w:rFonts w:hint="eastAsia" w:ascii="宋体" w:hAnsi="宋体" w:eastAsia="宋体" w:cs="宋体"/>
                <w:color w:val="000000"/>
                <w:sz w:val="24"/>
                <w:szCs w:val="24"/>
              </w:rPr>
            </w:pPr>
          </w:p>
        </w:tc>
        <w:tc>
          <w:tcPr>
            <w:tcW w:w="1260"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420" w:lineRule="exac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70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881"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4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小号 45元/面</w:t>
            </w:r>
          </w:p>
        </w:tc>
        <w:tc>
          <w:tcPr>
            <w:tcW w:w="1761"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420" w:lineRule="exact"/>
              <w:rPr>
                <w:rFonts w:hint="eastAsia" w:ascii="宋体" w:hAnsi="宋体" w:eastAsia="宋体" w:cs="宋体"/>
                <w:color w:val="000000"/>
                <w:sz w:val="24"/>
                <w:szCs w:val="24"/>
              </w:rPr>
            </w:pPr>
          </w:p>
        </w:tc>
        <w:tc>
          <w:tcPr>
            <w:tcW w:w="1260" w:type="dxa"/>
            <w:gridSpan w:val="2"/>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420" w:lineRule="exac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76</w:t>
            </w:r>
          </w:p>
        </w:tc>
        <w:tc>
          <w:tcPr>
            <w:tcW w:w="1705"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彩面A4 印刷</w:t>
            </w:r>
          </w:p>
        </w:tc>
        <w:tc>
          <w:tcPr>
            <w:tcW w:w="1881"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157克铜板纸（285*205mm）</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1000份 550元</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70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881"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2000份 650元</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70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881"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3000份 700元</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70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881"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5000份 800元</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70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881"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10000份 1200元</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77</w:t>
            </w:r>
          </w:p>
        </w:tc>
        <w:tc>
          <w:tcPr>
            <w:tcW w:w="1705"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A4胶装</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普通</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13.5元/本</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78</w:t>
            </w:r>
          </w:p>
        </w:tc>
        <w:tc>
          <w:tcPr>
            <w:tcW w:w="170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彩色</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18元/本</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79</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A3半精装</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45元</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w:t>
            </w:r>
          </w:p>
        </w:tc>
        <w:tc>
          <w:tcPr>
            <w:tcW w:w="1705"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A4黑白印</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打印</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0.5元/张</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81</w:t>
            </w:r>
          </w:p>
        </w:tc>
        <w:tc>
          <w:tcPr>
            <w:tcW w:w="170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复印</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0.225元/张</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82</w:t>
            </w:r>
          </w:p>
        </w:tc>
        <w:tc>
          <w:tcPr>
            <w:tcW w:w="1705"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A4彩印</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打印</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2.7元/张</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83</w:t>
            </w:r>
          </w:p>
        </w:tc>
        <w:tc>
          <w:tcPr>
            <w:tcW w:w="170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复印</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2.7元/张</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84</w:t>
            </w:r>
          </w:p>
        </w:tc>
        <w:tc>
          <w:tcPr>
            <w:tcW w:w="1705"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A3黑白印</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打印</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1.8元/张</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85</w:t>
            </w:r>
          </w:p>
        </w:tc>
        <w:tc>
          <w:tcPr>
            <w:tcW w:w="170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left"/>
              <w:rPr>
                <w:rFonts w:hint="eastAsia" w:ascii="宋体" w:hAnsi="宋体" w:eastAsia="宋体" w:cs="宋体"/>
                <w:color w:val="000000"/>
                <w:sz w:val="24"/>
                <w:szCs w:val="24"/>
              </w:rPr>
            </w:pP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复印</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5.4元/张</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86</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A3彩印</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打印</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7.2元/张</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87</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A1打印</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黑白</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10.8元/张</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88</w:t>
            </w:r>
          </w:p>
        </w:tc>
        <w:tc>
          <w:tcPr>
            <w:tcW w:w="1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A0打印</w:t>
            </w:r>
          </w:p>
        </w:tc>
        <w:tc>
          <w:tcPr>
            <w:tcW w:w="1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黑白</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13.5元/张</w:t>
            </w:r>
          </w:p>
        </w:tc>
        <w:tc>
          <w:tcPr>
            <w:tcW w:w="1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c>
          <w:tcPr>
            <w:tcW w:w="12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89</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装修</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室内外设计/施工</w:t>
            </w:r>
          </w:p>
        </w:tc>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1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按具体要求</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trPr>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90</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防腐木导览图</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以横边计算米数</w:t>
            </w:r>
          </w:p>
        </w:tc>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2000元/米</w:t>
            </w:r>
          </w:p>
        </w:tc>
        <w:tc>
          <w:tcPr>
            <w:tcW w:w="1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trPr>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91</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发光字</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亚克力 不锈钢围边，装LED灯，</w:t>
            </w:r>
          </w:p>
        </w:tc>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900元/平方米</w:t>
            </w:r>
          </w:p>
        </w:tc>
        <w:tc>
          <w:tcPr>
            <w:tcW w:w="1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含安装</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trPr>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发光字</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亚克力 亚克力围边，装LED灯，</w:t>
            </w:r>
          </w:p>
        </w:tc>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1200元/平方米</w:t>
            </w:r>
          </w:p>
        </w:tc>
        <w:tc>
          <w:tcPr>
            <w:tcW w:w="1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含安装</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trPr>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93</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宣传折页</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彩色，157g铜版纸，双面</w:t>
            </w:r>
          </w:p>
        </w:tc>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1元/张</w:t>
            </w:r>
          </w:p>
        </w:tc>
        <w:tc>
          <w:tcPr>
            <w:tcW w:w="1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含二折、三折、四折</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trPr>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94</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宣传折页</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彩色，250g铜板纸敷亚膜，双面</w:t>
            </w:r>
          </w:p>
        </w:tc>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1.5/张</w:t>
            </w:r>
          </w:p>
        </w:tc>
        <w:tc>
          <w:tcPr>
            <w:tcW w:w="1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含二折、三折、四折</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trPr>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95</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防腐木定向标(包括字)</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以纵向米数计算</w:t>
            </w:r>
          </w:p>
        </w:tc>
        <w:tc>
          <w:tcPr>
            <w:tcW w:w="15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900元/米（（文字及分支包括在价格里面，不单独计价）</w:t>
            </w:r>
          </w:p>
        </w:tc>
        <w:tc>
          <w:tcPr>
            <w:tcW w:w="1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4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防腐木定向标(包括字)</w:t>
            </w:r>
          </w:p>
        </w:tc>
      </w:tr>
    </w:tbl>
    <w:p>
      <w:pPr>
        <w:spacing w:line="360" w:lineRule="auto"/>
        <w:jc w:val="left"/>
        <w:rPr>
          <w:rFonts w:hint="eastAsia" w:ascii="宋体" w:hAnsi="宋体" w:eastAsia="宋体" w:cs="宋体"/>
          <w:sz w:val="24"/>
          <w:szCs w:val="24"/>
          <w:lang w:eastAsia="zh-CN"/>
        </w:rPr>
      </w:pPr>
      <w:r>
        <w:rPr>
          <w:rFonts w:hint="eastAsia" w:ascii="宋体" w:hAnsi="宋体" w:eastAsia="宋体" w:cs="宋体"/>
          <w:color w:val="auto"/>
          <w:sz w:val="24"/>
          <w:szCs w:val="24"/>
        </w:rPr>
        <w:t>注：1、上述价格为安装完毕后成品的价格</w:t>
      </w:r>
      <w:r>
        <w:rPr>
          <w:rFonts w:hint="eastAsia" w:ascii="宋体" w:hAnsi="宋体" w:eastAsia="宋体" w:cs="宋体"/>
          <w:color w:val="auto"/>
          <w:sz w:val="24"/>
          <w:szCs w:val="24"/>
          <w:lang w:eastAsia="zh-CN"/>
        </w:rPr>
        <w:t>。</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2、本项目采用统一单价折扣报价（折扣统一按百分比填写，如报九折，则按90.00%填写）。</w:t>
      </w:r>
      <w:r>
        <w:rPr>
          <w:rFonts w:hint="eastAsia" w:ascii="宋体" w:hAnsi="宋体" w:eastAsia="宋体" w:cs="宋体"/>
          <w:b/>
          <w:bCs/>
          <w:sz w:val="24"/>
          <w:szCs w:val="24"/>
        </w:rPr>
        <w:t>折扣报价需保留到小数点后二位</w:t>
      </w:r>
      <w:r>
        <w:rPr>
          <w:rFonts w:hint="eastAsia" w:ascii="宋体" w:hAnsi="宋体" w:eastAsia="宋体" w:cs="宋体"/>
          <w:sz w:val="24"/>
          <w:szCs w:val="24"/>
        </w:rPr>
        <w:t>。中标单价=最高单价限价*中标折扣，例：不锈钢宣传标牌最高单价限价</w:t>
      </w:r>
      <w:r>
        <w:rPr>
          <w:rFonts w:hint="eastAsia" w:ascii="宋体" w:hAnsi="宋体" w:eastAsia="宋体" w:cs="宋体"/>
          <w:sz w:val="24"/>
          <w:szCs w:val="24"/>
          <w:lang w:val="en-US" w:eastAsia="zh-CN"/>
        </w:rPr>
        <w:t>420</w:t>
      </w:r>
      <w:r>
        <w:rPr>
          <w:rFonts w:hint="eastAsia" w:ascii="宋体" w:hAnsi="宋体" w:eastAsia="宋体" w:cs="宋体"/>
          <w:sz w:val="24"/>
          <w:szCs w:val="24"/>
        </w:rPr>
        <w:t>元/块，中标折扣为90.00%，那么中标单价为4</w:t>
      </w:r>
      <w:r>
        <w:rPr>
          <w:rFonts w:hint="eastAsia" w:ascii="宋体" w:hAnsi="宋体" w:eastAsia="宋体" w:cs="宋体"/>
          <w:sz w:val="24"/>
          <w:szCs w:val="24"/>
          <w:lang w:val="en-US" w:eastAsia="zh-CN"/>
        </w:rPr>
        <w:t>2</w:t>
      </w:r>
      <w:r>
        <w:rPr>
          <w:rFonts w:hint="eastAsia" w:ascii="宋体" w:hAnsi="宋体" w:eastAsia="宋体" w:cs="宋体"/>
          <w:sz w:val="24"/>
          <w:szCs w:val="24"/>
        </w:rPr>
        <w:t>0元/块×90.00%=</w:t>
      </w:r>
      <w:r>
        <w:rPr>
          <w:rFonts w:hint="eastAsia" w:ascii="宋体" w:hAnsi="宋体" w:eastAsia="宋体" w:cs="宋体"/>
          <w:sz w:val="24"/>
          <w:szCs w:val="24"/>
          <w:lang w:val="en-US" w:eastAsia="zh-CN"/>
        </w:rPr>
        <w:t>378</w:t>
      </w:r>
      <w:r>
        <w:rPr>
          <w:rFonts w:hint="eastAsia" w:ascii="宋体" w:hAnsi="宋体" w:eastAsia="宋体" w:cs="宋体"/>
          <w:sz w:val="24"/>
          <w:szCs w:val="24"/>
        </w:rPr>
        <w:t>元/块。</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3、上述价格按报价折扣同比例确定结算价款。</w:t>
      </w:r>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sz w:val="24"/>
          <w:szCs w:val="24"/>
        </w:rPr>
        <w:t>4</w:t>
      </w:r>
      <w:r>
        <w:rPr>
          <w:rFonts w:hint="eastAsia" w:ascii="宋体" w:hAnsi="宋体" w:eastAsia="宋体" w:cs="宋体"/>
          <w:color w:val="auto"/>
          <w:sz w:val="24"/>
          <w:szCs w:val="24"/>
        </w:rPr>
        <w:t>、中标单位无故不响应业主1次或工程质量不合格，业主有权单方面解除该单位合同，履约保证金不予退回。</w:t>
      </w:r>
    </w:p>
    <w:p>
      <w:pPr>
        <w:spacing w:line="360" w:lineRule="auto"/>
        <w:ind w:firstLine="480"/>
        <w:jc w:val="left"/>
        <w:rPr>
          <w:rFonts w:hint="eastAsia" w:ascii="宋体" w:hAnsi="宋体" w:eastAsia="宋体" w:cs="宋体"/>
          <w:b/>
          <w:bCs/>
          <w:sz w:val="24"/>
          <w:szCs w:val="24"/>
        </w:rPr>
      </w:pPr>
      <w:r>
        <w:rPr>
          <w:rFonts w:hint="eastAsia" w:ascii="宋体" w:hAnsi="宋体" w:eastAsia="宋体" w:cs="宋体"/>
          <w:color w:val="auto"/>
          <w:sz w:val="24"/>
          <w:szCs w:val="24"/>
        </w:rPr>
        <w:t>5、报价应包括货款</w:t>
      </w:r>
      <w:r>
        <w:rPr>
          <w:rFonts w:hint="eastAsia" w:ascii="宋体" w:hAnsi="宋体" w:eastAsia="宋体" w:cs="宋体"/>
          <w:sz w:val="24"/>
          <w:szCs w:val="24"/>
        </w:rPr>
        <w:t>、包装、运输、装卸、保险、税金、货到就位以及售后服务等一切税金、利润和费用。</w:t>
      </w:r>
    </w:p>
    <w:p>
      <w:pPr>
        <w:spacing w:line="420" w:lineRule="exact"/>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cs="宋体"/>
          <w:b/>
          <w:bCs/>
          <w:sz w:val="24"/>
          <w:szCs w:val="24"/>
          <w:lang w:val="en-US" w:eastAsia="zh-CN"/>
        </w:rPr>
        <w:t>二</w:t>
      </w:r>
      <w:r>
        <w:rPr>
          <w:rFonts w:hint="eastAsia" w:ascii="宋体" w:hAnsi="宋体" w:eastAsia="宋体" w:cs="宋体"/>
          <w:b/>
          <w:bCs/>
          <w:sz w:val="24"/>
          <w:szCs w:val="24"/>
        </w:rPr>
        <w:t>）其他要求</w:t>
      </w:r>
    </w:p>
    <w:p>
      <w:pPr>
        <w:spacing w:line="420" w:lineRule="exact"/>
        <w:ind w:firstLine="480" w:firstLineChars="200"/>
        <w:jc w:val="left"/>
        <w:rPr>
          <w:rFonts w:hint="eastAsia" w:ascii="宋体" w:hAnsi="宋体" w:eastAsia="宋体" w:cs="宋体"/>
          <w:b w:val="0"/>
          <w:bCs w:val="0"/>
          <w:color w:val="auto"/>
          <w:highlight w:val="none"/>
        </w:rPr>
      </w:pPr>
      <w:r>
        <w:rPr>
          <w:rFonts w:hint="eastAsia" w:ascii="宋体" w:hAnsi="宋体" w:eastAsia="宋体" w:cs="宋体"/>
          <w:b w:val="0"/>
          <w:bCs w:val="0"/>
          <w:color w:val="auto"/>
          <w:sz w:val="24"/>
          <w:szCs w:val="24"/>
          <w:highlight w:val="none"/>
        </w:rPr>
        <w:t>1、凡清单中所列材料可以制作的标牌产品，中标单位不得以任何理由使用清单以外材料制作。对于制作特殊形状，使用特殊工艺的成本同样包含在报价中，中标单位不得以任何理由另行增加设计制作费用。原则上不得由业主签订增加额外设计制作费用。对于违反以上约定情况，每发现一次罚款2000元，罚款在结算费用时扣除。</w:t>
      </w:r>
    </w:p>
    <w:p>
      <w:pPr>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2、质保期一年，交付使用后一年内免费提供维修或改换。</w:t>
      </w:r>
    </w:p>
    <w:p>
      <w:pPr>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3、交货地：业主指定地点。</w:t>
      </w:r>
    </w:p>
    <w:p>
      <w:pPr>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4、本次采购分批次供应，每批次按采购方通知要求时限内供货到指定地点，否则，由于供应商不及时供货对采购方造成损失的应赔偿损失，采购方有权中止合同。</w:t>
      </w:r>
    </w:p>
    <w:p>
      <w:pPr>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color w:val="000000"/>
          <w:sz w:val="24"/>
          <w:szCs w:val="24"/>
          <w:highlight w:val="none"/>
        </w:rPr>
        <w:t>服务时间为一年或至采购预算价满止，以先到的时间为准。</w:t>
      </w:r>
    </w:p>
    <w:p>
      <w:pPr>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供货单位提供的产品必须是按投标时注明的产品，如所供产品不能满足采购方规定的质量要求的，作退货处理，或产品质量较差的，业主单位有权单方面终止合同，如对采购方已造成经济损失的，供货单位应赔偿。</w:t>
      </w:r>
    </w:p>
    <w:p>
      <w:pPr>
        <w:spacing w:line="42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连续二次经招标人验收不满意，则暂停3个月业务。</w:t>
      </w:r>
    </w:p>
    <w:p>
      <w:pPr>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中标应在接到工作通知后3个工作日内，将产品免费送达业主方指定地点，并免费安装调试完毕后交付使用（除不可抗力因素外）。中标方必须在产品的右侧粘贴公司标签，标明公司名称、服务热线电话、供货时间（年月日等），还需对业主方用户作使用培训（如需要）。若遇到紧急情况，中标方应在24小时内将产品免费送达到业主方指定地点，并免费安装调试完毕后交付使用（除不可抗力因素外），产品价格另行商榷，但不能超过指定价格。</w:t>
      </w:r>
    </w:p>
    <w:p>
      <w:pPr>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、违约责任</w:t>
      </w:r>
    </w:p>
    <w:p>
      <w:pPr>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（1）业主方无正当理由拒收货物，由业主方向中标方偿付拒收货物价的5%违约金。</w:t>
      </w:r>
    </w:p>
    <w:p>
      <w:pPr>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（2）业主方未能在合同规定期限内验收完毕的，每超过一天，付合同价的1%的违约金给中标方。</w:t>
      </w:r>
    </w:p>
    <w:p>
      <w:pPr>
        <w:pStyle w:val="87"/>
        <w:rPr>
          <w:rFonts w:hint="default" w:eastAsia="宋体"/>
          <w:lang w:val="en-US" w:eastAsia="zh-CN"/>
        </w:rPr>
      </w:pPr>
      <w:r>
        <w:rPr>
          <w:rFonts w:hint="eastAsia" w:ascii="宋体" w:hAnsi="宋体" w:eastAsia="宋体" w:cs="宋体"/>
          <w:sz w:val="24"/>
          <w:szCs w:val="24"/>
          <w:lang w:val="en-US" w:eastAsia="zh-CN"/>
        </w:rPr>
        <w:t xml:space="preserve">    （3）如</w:t>
      </w:r>
      <w:r>
        <w:rPr>
          <w:rFonts w:hint="eastAsia" w:ascii="宋体" w:hAnsi="宋体" w:eastAsia="宋体" w:cs="宋体"/>
          <w:sz w:val="24"/>
          <w:szCs w:val="24"/>
        </w:rPr>
        <w:t>业主方</w:t>
      </w:r>
      <w:r>
        <w:rPr>
          <w:rFonts w:hint="eastAsia" w:ascii="宋体" w:hAnsi="宋体" w:eastAsia="宋体" w:cs="宋体"/>
          <w:sz w:val="24"/>
          <w:szCs w:val="24"/>
          <w:lang w:val="en-US" w:eastAsia="zh-CN"/>
        </w:rPr>
        <w:t>未按约定支付款项的，应向</w:t>
      </w:r>
      <w:r>
        <w:rPr>
          <w:rFonts w:hint="eastAsia" w:ascii="宋体" w:hAnsi="宋体" w:eastAsia="宋体" w:cs="宋体"/>
          <w:sz w:val="24"/>
          <w:szCs w:val="24"/>
        </w:rPr>
        <w:t>中标方</w:t>
      </w:r>
      <w:r>
        <w:rPr>
          <w:rFonts w:hint="eastAsia" w:ascii="宋体" w:hAnsi="宋体" w:eastAsia="宋体" w:cs="宋体"/>
          <w:sz w:val="24"/>
          <w:szCs w:val="24"/>
          <w:lang w:val="en-US" w:eastAsia="zh-CN"/>
        </w:rPr>
        <w:t>支付逾期利息，利率为合同订立时1年期贷款市场报价利率。</w:t>
      </w:r>
    </w:p>
    <w:p>
      <w:pPr>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）中标方不能交付货物，业主方有权扣留全部履约保证金，同时中标方向业主方支付合同款总价5%的违约金。</w:t>
      </w:r>
    </w:p>
    <w:p>
      <w:pPr>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（5）中标方逾期交付货物的，每逾期1天，业主方有权扣除中标方逾期交货部分货物货款的5%的滞纳金，如中标方逾期交货10天，业主方有权解除合同，解除合同的通知自到达中标方时生效。</w:t>
      </w:r>
    </w:p>
    <w:p>
      <w:pPr>
        <w:spacing w:line="420" w:lineRule="exact"/>
        <w:ind w:firstLine="480" w:firstLineChars="20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10</w:t>
      </w:r>
      <w:r>
        <w:rPr>
          <w:rFonts w:hint="eastAsia" w:ascii="宋体" w:hAnsi="宋体" w:eastAsia="宋体" w:cs="宋体"/>
          <w:sz w:val="24"/>
        </w:rPr>
        <w:t>、本项目如中标方完成不了业主所要求的设计方案等，业主可另行组织招标，找其他投标单位完成。</w:t>
      </w:r>
    </w:p>
    <w:p>
      <w:pPr>
        <w:spacing w:line="42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★为实质性响应条款，如不满足将被视为无效投标！</w:t>
      </w:r>
    </w:p>
    <w:p>
      <w:pPr>
        <w:spacing w:line="4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cs="宋体"/>
          <w:b/>
          <w:bCs/>
          <w:sz w:val="24"/>
          <w:szCs w:val="24"/>
          <w:lang w:val="en-US" w:eastAsia="zh-CN"/>
        </w:rPr>
        <w:t>三</w:t>
      </w:r>
      <w:r>
        <w:rPr>
          <w:rFonts w:hint="eastAsia" w:ascii="宋体" w:hAnsi="宋体" w:eastAsia="宋体" w:cs="宋体"/>
          <w:b/>
          <w:bCs/>
          <w:sz w:val="24"/>
          <w:szCs w:val="24"/>
        </w:rPr>
        <w:t>）履约保证金及付款方式</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rPr>
        <w:t>1、合同签订前，中标人须采购人缴</w:t>
      </w:r>
      <w:r>
        <w:rPr>
          <w:rFonts w:hint="eastAsia" w:ascii="宋体" w:hAnsi="宋体" w:eastAsia="宋体" w:cs="宋体"/>
          <w:color w:val="auto"/>
          <w:sz w:val="24"/>
          <w:szCs w:val="24"/>
        </w:rPr>
        <w:t>纳</w:t>
      </w:r>
      <w:r>
        <w:rPr>
          <w:rFonts w:hint="eastAsia" w:ascii="宋体" w:hAnsi="宋体" w:eastAsia="宋体" w:cs="宋体"/>
          <w:color w:val="auto"/>
          <w:sz w:val="24"/>
          <w:szCs w:val="24"/>
          <w:lang w:val="en-US" w:eastAsia="zh-CN"/>
        </w:rPr>
        <w:t>合同金</w:t>
      </w:r>
      <w:r>
        <w:rPr>
          <w:rFonts w:hint="eastAsia" w:ascii="宋体" w:hAnsi="宋体" w:eastAsia="宋体" w:cs="宋体"/>
          <w:color w:val="auto"/>
          <w:sz w:val="24"/>
          <w:szCs w:val="24"/>
          <w:highlight w:val="none"/>
          <w:lang w:val="en-US" w:eastAsia="zh-CN"/>
        </w:rPr>
        <w:t>额1%的</w:t>
      </w:r>
      <w:r>
        <w:rPr>
          <w:rFonts w:hint="eastAsia" w:ascii="宋体" w:hAnsi="宋体" w:eastAsia="宋体" w:cs="宋体"/>
          <w:color w:val="auto"/>
          <w:sz w:val="24"/>
          <w:szCs w:val="24"/>
        </w:rPr>
        <w:t>履约保证金，合同到期后无</w:t>
      </w:r>
      <w:r>
        <w:rPr>
          <w:rFonts w:hint="eastAsia" w:ascii="宋体" w:hAnsi="宋体" w:eastAsia="宋体" w:cs="宋体"/>
          <w:sz w:val="24"/>
          <w:szCs w:val="24"/>
        </w:rPr>
        <w:t>异议后十个工</w:t>
      </w:r>
      <w:r>
        <w:rPr>
          <w:rFonts w:hint="eastAsia" w:ascii="宋体" w:hAnsi="宋体" w:eastAsia="宋体" w:cs="宋体"/>
          <w:sz w:val="24"/>
          <w:szCs w:val="24"/>
          <w:highlight w:val="none"/>
        </w:rPr>
        <w:t>作日退回。</w:t>
      </w:r>
    </w:p>
    <w:p>
      <w:pPr>
        <w:spacing w:line="360" w:lineRule="auto"/>
        <w:ind w:firstLine="480" w:firstLineChars="200"/>
        <w:jc w:val="left"/>
        <w:rPr>
          <w:rFonts w:hint="eastAsia" w:ascii="宋体" w:hAnsi="宋体" w:cs="宋体"/>
          <w:color w:val="auto"/>
          <w:sz w:val="24"/>
          <w:szCs w:val="24"/>
          <w:lang w:eastAsia="zh-CN"/>
        </w:rPr>
      </w:pPr>
      <w:r>
        <w:rPr>
          <w:rFonts w:hint="eastAsia" w:ascii="宋体" w:hAnsi="宋体" w:eastAsia="宋体" w:cs="宋体"/>
          <w:sz w:val="24"/>
          <w:szCs w:val="24"/>
          <w:highlight w:val="none"/>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合同签订后，采购人支付20%的预付款</w:t>
      </w:r>
      <w:r>
        <w:rPr>
          <w:rFonts w:hint="eastAsia" w:ascii="宋体" w:hAnsi="宋体" w:cs="宋体"/>
          <w:bCs/>
          <w:color w:val="auto"/>
          <w:sz w:val="24"/>
          <w:szCs w:val="24"/>
          <w:highlight w:val="none"/>
          <w:lang w:val="en-US" w:eastAsia="zh-CN"/>
        </w:rPr>
        <w:t>（须在采购人支付预付款七个工作日前提供预付款保函，采购人凭中标人提供的预付款保函支付合同金额预付款。签订合同时如中标人明确表示无需支付预付款或者主动要求降低支付预付款比例的，采购人可按实际情况不支付预付款或降低支付预付款金额），</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验收合格后结算</w:t>
      </w:r>
      <w:r>
        <w:rPr>
          <w:rFonts w:hint="eastAsia" w:ascii="宋体" w:hAnsi="宋体" w:eastAsia="宋体" w:cs="宋体"/>
          <w:color w:val="auto"/>
          <w:sz w:val="24"/>
          <w:szCs w:val="24"/>
          <w:lang w:val="en-US" w:eastAsia="zh-CN"/>
        </w:rPr>
        <w:t>至实际工程量费用的95%</w:t>
      </w:r>
      <w:r>
        <w:rPr>
          <w:rFonts w:hint="eastAsia" w:ascii="宋体" w:hAnsi="宋体" w:eastAsia="宋体" w:cs="宋体"/>
          <w:color w:val="auto"/>
          <w:sz w:val="24"/>
          <w:szCs w:val="24"/>
        </w:rPr>
        <w:t>。（工程量按实结算）</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剩余</w:t>
      </w:r>
      <w:r>
        <w:rPr>
          <w:rFonts w:hint="eastAsia" w:ascii="宋体" w:hAnsi="宋体" w:eastAsia="宋体" w:cs="宋体"/>
          <w:color w:val="auto"/>
          <w:sz w:val="24"/>
          <w:szCs w:val="24"/>
        </w:rPr>
        <w:t>5%</w:t>
      </w:r>
      <w:r>
        <w:rPr>
          <w:rFonts w:hint="eastAsia" w:ascii="宋体" w:hAnsi="宋体" w:cs="宋体"/>
          <w:color w:val="auto"/>
          <w:sz w:val="24"/>
          <w:szCs w:val="24"/>
          <w:lang w:val="en-US" w:eastAsia="zh-CN"/>
        </w:rPr>
        <w:t>待项目正常运行三个月后付清</w:t>
      </w:r>
      <w:r>
        <w:rPr>
          <w:rFonts w:hint="eastAsia" w:ascii="宋体" w:hAnsi="宋体" w:cs="宋体"/>
          <w:color w:val="auto"/>
          <w:sz w:val="24"/>
          <w:szCs w:val="24"/>
          <w:lang w:eastAsia="zh-CN"/>
        </w:rPr>
        <w:t>。如</w:t>
      </w:r>
      <w:r>
        <w:rPr>
          <w:rFonts w:hint="eastAsia" w:ascii="宋体" w:hAnsi="宋体" w:cs="宋体"/>
          <w:color w:val="auto"/>
          <w:sz w:val="24"/>
          <w:szCs w:val="24"/>
          <w:lang w:val="en-US" w:eastAsia="zh-CN"/>
        </w:rPr>
        <w:t>采购人</w:t>
      </w:r>
      <w:r>
        <w:rPr>
          <w:rFonts w:hint="eastAsia" w:ascii="宋体" w:hAnsi="宋体" w:cs="宋体"/>
          <w:color w:val="auto"/>
          <w:sz w:val="24"/>
          <w:szCs w:val="24"/>
          <w:lang w:eastAsia="zh-CN"/>
        </w:rPr>
        <w:t>未按约定支付款项的，应向</w:t>
      </w:r>
      <w:r>
        <w:rPr>
          <w:rFonts w:hint="eastAsia" w:ascii="宋体" w:hAnsi="宋体" w:cs="宋体"/>
          <w:color w:val="auto"/>
          <w:sz w:val="24"/>
          <w:szCs w:val="24"/>
          <w:lang w:val="en-US" w:eastAsia="zh-CN"/>
        </w:rPr>
        <w:t>中标人</w:t>
      </w:r>
      <w:r>
        <w:rPr>
          <w:rFonts w:hint="eastAsia" w:ascii="宋体" w:hAnsi="宋体" w:cs="宋体"/>
          <w:color w:val="auto"/>
          <w:sz w:val="24"/>
          <w:szCs w:val="24"/>
          <w:lang w:eastAsia="zh-CN"/>
        </w:rPr>
        <w:t>支付逾期利息，利率为合同订立时1年期贷款市场报价利率。</w:t>
      </w:r>
    </w:p>
    <w:p>
      <w:pPr>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cs="宋体"/>
          <w:b/>
          <w:bCs/>
          <w:sz w:val="24"/>
          <w:szCs w:val="24"/>
          <w:lang w:val="en-US" w:eastAsia="zh-CN"/>
        </w:rPr>
        <w:t>四</w:t>
      </w:r>
      <w:r>
        <w:rPr>
          <w:rFonts w:hint="eastAsia" w:ascii="宋体" w:hAnsi="宋体" w:eastAsia="宋体" w:cs="宋体"/>
          <w:b/>
          <w:bCs/>
          <w:sz w:val="24"/>
          <w:szCs w:val="24"/>
        </w:rPr>
        <w:t>）最高限价</w:t>
      </w:r>
    </w:p>
    <w:p>
      <w:pPr>
        <w:spacing w:line="360" w:lineRule="auto"/>
        <w:ind w:firstLine="482" w:firstLineChars="200"/>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sz w:val="24"/>
          <w:szCs w:val="24"/>
          <w:highlight w:val="none"/>
        </w:rPr>
        <w:t>本次采购</w:t>
      </w:r>
      <w:r>
        <w:rPr>
          <w:rFonts w:hint="eastAsia" w:ascii="宋体" w:hAnsi="宋体" w:cs="宋体"/>
          <w:b/>
          <w:bCs/>
          <w:sz w:val="24"/>
          <w:szCs w:val="24"/>
          <w:highlight w:val="none"/>
          <w:lang w:val="en-US" w:eastAsia="zh-CN"/>
        </w:rPr>
        <w:t>按折扣率报价，最高折扣率报价为100%，</w:t>
      </w:r>
      <w:r>
        <w:rPr>
          <w:rFonts w:hint="eastAsia" w:ascii="宋体" w:hAnsi="宋体" w:eastAsia="宋体" w:cs="宋体"/>
          <w:b/>
          <w:bCs/>
          <w:sz w:val="24"/>
          <w:szCs w:val="24"/>
          <w:highlight w:val="none"/>
        </w:rPr>
        <w:t>最高单价详见采购清单，数量按实结算。标的一</w:t>
      </w:r>
      <w:r>
        <w:rPr>
          <w:rFonts w:hint="eastAsia" w:ascii="宋体" w:hAnsi="宋体" w:eastAsia="宋体" w:cs="宋体"/>
          <w:b/>
          <w:bCs/>
          <w:sz w:val="24"/>
          <w:szCs w:val="24"/>
          <w:highlight w:val="none"/>
          <w:lang w:val="en-US" w:eastAsia="zh-CN"/>
        </w:rPr>
        <w:t>最高合同金额</w:t>
      </w:r>
      <w:r>
        <w:rPr>
          <w:rFonts w:hint="eastAsia" w:ascii="宋体" w:hAnsi="宋体" w:eastAsia="宋体" w:cs="宋体"/>
          <w:b/>
          <w:bCs/>
          <w:sz w:val="24"/>
          <w:szCs w:val="24"/>
          <w:highlight w:val="none"/>
        </w:rPr>
        <w:t>不超过人民币</w:t>
      </w:r>
      <w:r>
        <w:rPr>
          <w:rFonts w:hint="eastAsia" w:ascii="宋体" w:hAnsi="宋体" w:cs="宋体"/>
          <w:b/>
          <w:bCs/>
          <w:sz w:val="24"/>
          <w:szCs w:val="24"/>
          <w:highlight w:val="none"/>
          <w:u w:val="single"/>
          <w:lang w:val="en-US" w:eastAsia="zh-CN"/>
        </w:rPr>
        <w:t>柒</w:t>
      </w:r>
      <w:r>
        <w:rPr>
          <w:rFonts w:hint="eastAsia" w:ascii="宋体" w:hAnsi="宋体" w:eastAsia="宋体" w:cs="宋体"/>
          <w:b/>
          <w:bCs/>
          <w:sz w:val="24"/>
          <w:szCs w:val="24"/>
          <w:highlight w:val="none"/>
          <w:u w:val="single"/>
          <w:lang w:val="en-US" w:eastAsia="zh-CN"/>
        </w:rPr>
        <w:t>拾</w:t>
      </w:r>
      <w:r>
        <w:rPr>
          <w:rFonts w:hint="eastAsia" w:ascii="宋体" w:hAnsi="宋体" w:eastAsia="宋体" w:cs="宋体"/>
          <w:b/>
          <w:bCs/>
          <w:sz w:val="24"/>
          <w:szCs w:val="24"/>
          <w:highlight w:val="none"/>
          <w:u w:val="single"/>
        </w:rPr>
        <w:t>万元整（￥</w:t>
      </w:r>
      <w:r>
        <w:rPr>
          <w:rFonts w:hint="eastAsia" w:ascii="宋体" w:hAnsi="宋体" w:cs="宋体"/>
          <w:b/>
          <w:bCs/>
          <w:sz w:val="24"/>
          <w:szCs w:val="24"/>
          <w:highlight w:val="none"/>
          <w:u w:val="single"/>
          <w:lang w:val="en-US" w:eastAsia="zh-CN"/>
        </w:rPr>
        <w:t>70</w:t>
      </w:r>
      <w:r>
        <w:rPr>
          <w:rFonts w:hint="eastAsia" w:ascii="宋体" w:hAnsi="宋体" w:eastAsia="宋体" w:cs="宋体"/>
          <w:b/>
          <w:bCs/>
          <w:sz w:val="24"/>
          <w:szCs w:val="24"/>
          <w:highlight w:val="none"/>
          <w:u w:val="single"/>
        </w:rPr>
        <w:t>0000元）</w:t>
      </w:r>
      <w:r>
        <w:rPr>
          <w:rFonts w:hint="eastAsia" w:ascii="宋体" w:hAnsi="宋体" w:eastAsia="宋体" w:cs="宋体"/>
          <w:b/>
          <w:bCs/>
          <w:sz w:val="24"/>
          <w:szCs w:val="24"/>
          <w:highlight w:val="none"/>
        </w:rPr>
        <w:t>；标的二</w:t>
      </w:r>
      <w:r>
        <w:rPr>
          <w:rFonts w:hint="eastAsia" w:ascii="宋体" w:hAnsi="宋体" w:eastAsia="宋体" w:cs="宋体"/>
          <w:b/>
          <w:bCs/>
          <w:sz w:val="24"/>
          <w:szCs w:val="24"/>
          <w:highlight w:val="none"/>
          <w:lang w:val="en-US" w:eastAsia="zh-CN"/>
        </w:rPr>
        <w:t>最高合同金额</w:t>
      </w:r>
      <w:r>
        <w:rPr>
          <w:rFonts w:hint="eastAsia" w:ascii="宋体" w:hAnsi="宋体" w:eastAsia="宋体" w:cs="宋体"/>
          <w:b/>
          <w:bCs/>
          <w:sz w:val="24"/>
          <w:szCs w:val="24"/>
          <w:highlight w:val="none"/>
        </w:rPr>
        <w:t>不超过人民币</w:t>
      </w:r>
      <w:r>
        <w:rPr>
          <w:rFonts w:hint="eastAsia" w:ascii="宋体" w:hAnsi="宋体" w:cs="宋体"/>
          <w:b/>
          <w:bCs/>
          <w:sz w:val="24"/>
          <w:szCs w:val="24"/>
          <w:highlight w:val="none"/>
          <w:u w:val="single"/>
          <w:lang w:val="en-US" w:eastAsia="zh-CN"/>
        </w:rPr>
        <w:t>柒</w:t>
      </w:r>
      <w:r>
        <w:rPr>
          <w:rFonts w:hint="eastAsia" w:ascii="宋体" w:hAnsi="宋体" w:eastAsia="宋体" w:cs="宋体"/>
          <w:b/>
          <w:bCs/>
          <w:sz w:val="24"/>
          <w:szCs w:val="24"/>
          <w:highlight w:val="none"/>
          <w:u w:val="single"/>
          <w:lang w:val="en-US" w:eastAsia="zh-CN"/>
        </w:rPr>
        <w:t>拾</w:t>
      </w:r>
      <w:r>
        <w:rPr>
          <w:rFonts w:hint="eastAsia" w:ascii="宋体" w:hAnsi="宋体" w:eastAsia="宋体" w:cs="宋体"/>
          <w:b/>
          <w:bCs/>
          <w:sz w:val="24"/>
          <w:szCs w:val="24"/>
          <w:highlight w:val="none"/>
          <w:u w:val="single"/>
        </w:rPr>
        <w:t>万元整（￥</w:t>
      </w:r>
      <w:r>
        <w:rPr>
          <w:rFonts w:hint="eastAsia" w:ascii="宋体" w:hAnsi="宋体" w:cs="宋体"/>
          <w:b/>
          <w:bCs/>
          <w:sz w:val="24"/>
          <w:szCs w:val="24"/>
          <w:highlight w:val="none"/>
          <w:u w:val="single"/>
          <w:lang w:val="en-US" w:eastAsia="zh-CN"/>
        </w:rPr>
        <w:t>70</w:t>
      </w:r>
      <w:r>
        <w:rPr>
          <w:rFonts w:hint="eastAsia" w:ascii="宋体" w:hAnsi="宋体" w:eastAsia="宋体" w:cs="宋体"/>
          <w:b/>
          <w:bCs/>
          <w:sz w:val="24"/>
          <w:szCs w:val="24"/>
          <w:highlight w:val="none"/>
          <w:u w:val="single"/>
        </w:rPr>
        <w:t>0000元）</w:t>
      </w:r>
      <w:r>
        <w:rPr>
          <w:rFonts w:hint="eastAsia" w:ascii="宋体" w:hAnsi="宋体" w:cs="宋体"/>
          <w:b/>
          <w:bCs/>
          <w:sz w:val="24"/>
          <w:szCs w:val="24"/>
          <w:highlight w:val="none"/>
          <w:u w:val="single"/>
          <w:lang w:eastAsia="zh-CN"/>
        </w:rPr>
        <w:t>；</w:t>
      </w:r>
      <w:r>
        <w:rPr>
          <w:rFonts w:hint="eastAsia" w:ascii="宋体" w:hAnsi="宋体" w:eastAsia="宋体" w:cs="宋体"/>
          <w:b/>
          <w:bCs/>
          <w:sz w:val="24"/>
          <w:szCs w:val="24"/>
          <w:highlight w:val="none"/>
        </w:rPr>
        <w:t>标的</w:t>
      </w:r>
      <w:r>
        <w:rPr>
          <w:rFonts w:hint="eastAsia" w:ascii="宋体" w:hAnsi="宋体" w:eastAsia="宋体" w:cs="宋体"/>
          <w:b/>
          <w:bCs/>
          <w:sz w:val="24"/>
          <w:szCs w:val="24"/>
          <w:highlight w:val="none"/>
          <w:lang w:val="en-US" w:eastAsia="zh-CN"/>
        </w:rPr>
        <w:t>三最高合同金额</w:t>
      </w:r>
      <w:r>
        <w:rPr>
          <w:rFonts w:hint="eastAsia" w:ascii="宋体" w:hAnsi="宋体" w:eastAsia="宋体" w:cs="宋体"/>
          <w:b/>
          <w:bCs/>
          <w:sz w:val="24"/>
          <w:szCs w:val="24"/>
          <w:highlight w:val="none"/>
        </w:rPr>
        <w:t>不超过人民币</w:t>
      </w:r>
      <w:r>
        <w:rPr>
          <w:rFonts w:hint="eastAsia" w:ascii="宋体" w:hAnsi="宋体" w:eastAsia="宋体" w:cs="宋体"/>
          <w:b/>
          <w:bCs/>
          <w:sz w:val="24"/>
          <w:szCs w:val="24"/>
          <w:highlight w:val="none"/>
          <w:u w:val="single"/>
          <w:lang w:val="en-US" w:eastAsia="zh-CN"/>
        </w:rPr>
        <w:t>陆拾</w:t>
      </w:r>
      <w:r>
        <w:rPr>
          <w:rFonts w:hint="eastAsia" w:ascii="宋体" w:hAnsi="宋体" w:eastAsia="宋体" w:cs="宋体"/>
          <w:b/>
          <w:bCs/>
          <w:sz w:val="24"/>
          <w:szCs w:val="24"/>
          <w:highlight w:val="none"/>
          <w:u w:val="single"/>
        </w:rPr>
        <w:t>万元整（￥</w:t>
      </w:r>
      <w:r>
        <w:rPr>
          <w:rFonts w:hint="eastAsia" w:ascii="宋体" w:hAnsi="宋体" w:eastAsia="宋体" w:cs="宋体"/>
          <w:b/>
          <w:bCs/>
          <w:sz w:val="24"/>
          <w:szCs w:val="24"/>
          <w:highlight w:val="none"/>
          <w:u w:val="single"/>
          <w:lang w:val="en-US" w:eastAsia="zh-CN"/>
        </w:rPr>
        <w:t>6</w:t>
      </w:r>
      <w:r>
        <w:rPr>
          <w:rFonts w:hint="eastAsia" w:ascii="宋体" w:hAnsi="宋体" w:cs="宋体"/>
          <w:b/>
          <w:bCs/>
          <w:sz w:val="24"/>
          <w:szCs w:val="24"/>
          <w:highlight w:val="none"/>
          <w:u w:val="single"/>
          <w:lang w:val="en-US" w:eastAsia="zh-CN"/>
        </w:rPr>
        <w:t>0</w:t>
      </w:r>
      <w:r>
        <w:rPr>
          <w:rFonts w:hint="eastAsia" w:ascii="宋体" w:hAnsi="宋体" w:eastAsia="宋体" w:cs="宋体"/>
          <w:b/>
          <w:bCs/>
          <w:sz w:val="24"/>
          <w:szCs w:val="24"/>
          <w:highlight w:val="none"/>
          <w:u w:val="single"/>
        </w:rPr>
        <w:t>0000元）</w:t>
      </w:r>
      <w:r>
        <w:rPr>
          <w:rFonts w:hint="eastAsia" w:ascii="宋体" w:hAnsi="宋体" w:eastAsia="宋体" w:cs="宋体"/>
          <w:b/>
          <w:bCs/>
          <w:sz w:val="24"/>
          <w:szCs w:val="24"/>
          <w:highlight w:val="none"/>
          <w:lang w:eastAsia="zh-CN"/>
        </w:rPr>
        <w:t>。</w:t>
      </w:r>
    </w:p>
    <w:p>
      <w:pPr>
        <w:spacing w:line="360" w:lineRule="auto"/>
        <w:ind w:firstLine="480" w:firstLineChars="200"/>
        <w:jc w:val="left"/>
        <w:rPr>
          <w:rFonts w:hint="eastAsia" w:ascii="宋体" w:hAnsi="宋体" w:eastAsia="宋体" w:cs="宋体"/>
          <w:color w:val="auto"/>
          <w:sz w:val="24"/>
          <w:szCs w:val="24"/>
        </w:rPr>
      </w:pPr>
    </w:p>
    <w:p>
      <w:pPr>
        <w:pStyle w:val="34"/>
        <w:keepNext w:val="0"/>
        <w:keepLines w:val="0"/>
        <w:pageBreakBefore w:val="0"/>
        <w:kinsoku/>
        <w:wordWrap/>
        <w:overflowPunct/>
        <w:topLinePunct w:val="0"/>
        <w:bidi w:val="0"/>
        <w:snapToGrid/>
        <w:spacing w:line="360" w:lineRule="auto"/>
        <w:textAlignment w:val="auto"/>
        <w:rPr>
          <w:rFonts w:hint="eastAsia" w:ascii="仿宋" w:hAnsi="仿宋" w:eastAsia="仿宋" w:cs="仿宋"/>
          <w:b/>
          <w:bCs/>
          <w:color w:val="auto"/>
          <w:szCs w:val="24"/>
          <w:u w:val="singl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13281"/>
      <w:bookmarkEnd w:id="27"/>
      <w:bookmarkStart w:id="28" w:name="_Toc184313263"/>
      <w:bookmarkEnd w:id="28"/>
      <w:bookmarkStart w:id="29" w:name="_Toc184313282"/>
      <w:bookmarkEnd w:id="29"/>
      <w:bookmarkStart w:id="30" w:name="_Toc184308039"/>
      <w:bookmarkEnd w:id="30"/>
      <w:bookmarkStart w:id="31" w:name="_Toc184308068"/>
      <w:bookmarkEnd w:id="31"/>
      <w:bookmarkStart w:id="32" w:name="_Toc184308040"/>
      <w:bookmarkEnd w:id="32"/>
      <w:bookmarkStart w:id="33" w:name="_Toc184310291"/>
      <w:bookmarkEnd w:id="33"/>
      <w:bookmarkStart w:id="34" w:name="_Toc184308096"/>
      <w:bookmarkEnd w:id="34"/>
      <w:bookmarkStart w:id="35" w:name="_Toc184313246"/>
      <w:bookmarkEnd w:id="35"/>
      <w:bookmarkStart w:id="36" w:name="_Toc184314442"/>
      <w:bookmarkEnd w:id="36"/>
      <w:bookmarkStart w:id="37" w:name="_Toc184314439"/>
      <w:bookmarkEnd w:id="37"/>
      <w:bookmarkStart w:id="38" w:name="_Toc184308065"/>
      <w:bookmarkEnd w:id="38"/>
      <w:bookmarkStart w:id="39" w:name="_Toc184310282"/>
      <w:bookmarkEnd w:id="39"/>
      <w:bookmarkStart w:id="40" w:name="_Toc184308098"/>
      <w:bookmarkEnd w:id="40"/>
      <w:bookmarkStart w:id="41" w:name="_Toc184308074"/>
      <w:bookmarkEnd w:id="41"/>
      <w:bookmarkStart w:id="42" w:name="_Toc184314410"/>
      <w:bookmarkEnd w:id="42"/>
      <w:bookmarkStart w:id="43" w:name="_Toc184312104"/>
      <w:bookmarkEnd w:id="43"/>
      <w:bookmarkStart w:id="44" w:name="_Toc184314465"/>
      <w:bookmarkEnd w:id="44"/>
      <w:bookmarkStart w:id="45" w:name="_Toc184312096"/>
      <w:bookmarkEnd w:id="45"/>
      <w:bookmarkStart w:id="46" w:name="_Toc184313292"/>
      <w:bookmarkEnd w:id="46"/>
      <w:bookmarkStart w:id="47" w:name="_Toc184313250"/>
      <w:bookmarkEnd w:id="47"/>
      <w:bookmarkStart w:id="48" w:name="_Toc184310294"/>
      <w:bookmarkEnd w:id="48"/>
      <w:bookmarkStart w:id="49" w:name="_Toc184312087"/>
      <w:bookmarkEnd w:id="49"/>
      <w:bookmarkStart w:id="50" w:name="_Toc184308047"/>
      <w:bookmarkEnd w:id="50"/>
      <w:bookmarkStart w:id="51" w:name="_Toc184313265"/>
      <w:bookmarkEnd w:id="51"/>
      <w:bookmarkStart w:id="52" w:name="_Toc184312134"/>
      <w:bookmarkEnd w:id="52"/>
      <w:bookmarkStart w:id="53" w:name="_Toc184308073"/>
      <w:bookmarkEnd w:id="53"/>
      <w:bookmarkStart w:id="54" w:name="_Toc184312085"/>
      <w:bookmarkEnd w:id="54"/>
      <w:bookmarkStart w:id="55" w:name="_Toc184313247"/>
      <w:bookmarkEnd w:id="55"/>
      <w:bookmarkStart w:id="56" w:name="_Toc184308061"/>
      <w:bookmarkEnd w:id="56"/>
      <w:bookmarkStart w:id="57" w:name="_Toc184308082"/>
      <w:bookmarkEnd w:id="57"/>
      <w:bookmarkStart w:id="58" w:name="_Toc184310321"/>
      <w:bookmarkEnd w:id="58"/>
      <w:bookmarkStart w:id="59" w:name="_Toc184312079"/>
      <w:bookmarkEnd w:id="59"/>
      <w:bookmarkStart w:id="60" w:name="_Toc184312070"/>
      <w:bookmarkEnd w:id="60"/>
      <w:bookmarkStart w:id="61" w:name="_Toc184310299"/>
      <w:bookmarkEnd w:id="61"/>
      <w:bookmarkStart w:id="62" w:name="_Toc184312067"/>
      <w:bookmarkEnd w:id="62"/>
      <w:bookmarkStart w:id="63" w:name="_Toc184313296"/>
      <w:bookmarkEnd w:id="63"/>
      <w:bookmarkStart w:id="64" w:name="_Toc184314449"/>
      <w:bookmarkEnd w:id="64"/>
      <w:bookmarkStart w:id="65" w:name="_Toc184312100"/>
      <w:bookmarkEnd w:id="65"/>
      <w:bookmarkStart w:id="66" w:name="_Toc184310324"/>
      <w:bookmarkEnd w:id="66"/>
      <w:bookmarkStart w:id="67" w:name="_Toc184312114"/>
      <w:bookmarkEnd w:id="67"/>
      <w:bookmarkStart w:id="68" w:name="_Toc184308097"/>
      <w:bookmarkEnd w:id="68"/>
      <w:bookmarkStart w:id="69" w:name="_Toc184308048"/>
      <w:bookmarkEnd w:id="69"/>
      <w:bookmarkStart w:id="70" w:name="_Toc184314480"/>
      <w:bookmarkEnd w:id="70"/>
      <w:bookmarkStart w:id="71" w:name="_Toc184312130"/>
      <w:bookmarkEnd w:id="71"/>
      <w:bookmarkStart w:id="72" w:name="_Toc184308105"/>
      <w:bookmarkEnd w:id="72"/>
      <w:bookmarkStart w:id="73" w:name="_Toc184314470"/>
      <w:bookmarkEnd w:id="73"/>
      <w:bookmarkStart w:id="74" w:name="_Toc184314475"/>
      <w:bookmarkEnd w:id="74"/>
      <w:bookmarkStart w:id="75" w:name="_Toc184310336"/>
      <w:bookmarkEnd w:id="75"/>
      <w:bookmarkStart w:id="76" w:name="_Toc184308043"/>
      <w:bookmarkEnd w:id="76"/>
      <w:bookmarkStart w:id="77" w:name="_Toc184310340"/>
      <w:bookmarkEnd w:id="77"/>
      <w:bookmarkStart w:id="78" w:name="_Toc184310297"/>
      <w:bookmarkEnd w:id="78"/>
      <w:bookmarkStart w:id="79" w:name="_Toc184314421"/>
      <w:bookmarkEnd w:id="79"/>
      <w:bookmarkStart w:id="80" w:name="_Toc184313279"/>
      <w:bookmarkEnd w:id="80"/>
      <w:bookmarkStart w:id="81" w:name="_Toc184308037"/>
      <w:bookmarkEnd w:id="81"/>
      <w:bookmarkStart w:id="82" w:name="_Toc184313303"/>
      <w:bookmarkEnd w:id="82"/>
      <w:bookmarkStart w:id="83" w:name="_Toc184313294"/>
      <w:bookmarkEnd w:id="83"/>
      <w:bookmarkStart w:id="84" w:name="_Toc184310327"/>
      <w:bookmarkEnd w:id="84"/>
      <w:bookmarkStart w:id="85" w:name="_Toc184312098"/>
      <w:bookmarkEnd w:id="85"/>
      <w:bookmarkStart w:id="86" w:name="_Toc184314437"/>
      <w:bookmarkEnd w:id="86"/>
      <w:bookmarkStart w:id="87" w:name="_Toc184314427"/>
      <w:bookmarkEnd w:id="87"/>
      <w:bookmarkStart w:id="88" w:name="_Toc184310286"/>
      <w:bookmarkEnd w:id="88"/>
      <w:bookmarkStart w:id="89" w:name="_Toc184314444"/>
      <w:bookmarkEnd w:id="89"/>
      <w:bookmarkStart w:id="90" w:name="_Toc184310334"/>
      <w:bookmarkEnd w:id="90"/>
      <w:bookmarkStart w:id="91" w:name="_Toc184313274"/>
      <w:bookmarkEnd w:id="91"/>
      <w:bookmarkStart w:id="92" w:name="_Toc184310332"/>
      <w:bookmarkEnd w:id="92"/>
      <w:bookmarkStart w:id="93" w:name="_Toc184313267"/>
      <w:bookmarkEnd w:id="93"/>
      <w:bookmarkStart w:id="94" w:name="_Toc184314445"/>
      <w:bookmarkEnd w:id="94"/>
      <w:bookmarkStart w:id="95" w:name="_Toc184308044"/>
      <w:bookmarkEnd w:id="95"/>
      <w:bookmarkStart w:id="96" w:name="_Toc184310310"/>
      <w:bookmarkEnd w:id="96"/>
      <w:bookmarkStart w:id="97" w:name="_Toc184312073"/>
      <w:bookmarkEnd w:id="97"/>
      <w:bookmarkStart w:id="98" w:name="_Toc184310303"/>
      <w:bookmarkEnd w:id="98"/>
      <w:bookmarkStart w:id="99" w:name="_Toc184308093"/>
      <w:bookmarkEnd w:id="99"/>
      <w:bookmarkStart w:id="100" w:name="_Toc184312089"/>
      <w:bookmarkEnd w:id="100"/>
      <w:bookmarkStart w:id="101" w:name="_Toc184313240"/>
      <w:bookmarkEnd w:id="101"/>
      <w:bookmarkStart w:id="102" w:name="_Toc184310343"/>
      <w:bookmarkEnd w:id="102"/>
      <w:bookmarkStart w:id="103" w:name="_Toc184308086"/>
      <w:bookmarkEnd w:id="103"/>
      <w:bookmarkStart w:id="104" w:name="_Toc184312090"/>
      <w:bookmarkEnd w:id="104"/>
      <w:bookmarkStart w:id="105" w:name="_Toc184314412"/>
      <w:bookmarkEnd w:id="105"/>
      <w:bookmarkStart w:id="106" w:name="_Toc184313287"/>
      <w:bookmarkEnd w:id="106"/>
      <w:bookmarkStart w:id="107" w:name="_Toc184312074"/>
      <w:bookmarkEnd w:id="107"/>
      <w:bookmarkStart w:id="108" w:name="_Toc184312110"/>
      <w:bookmarkEnd w:id="108"/>
      <w:bookmarkStart w:id="109" w:name="_Toc184313278"/>
      <w:bookmarkEnd w:id="109"/>
      <w:bookmarkStart w:id="110" w:name="_Toc184312109"/>
      <w:bookmarkEnd w:id="110"/>
      <w:bookmarkStart w:id="111" w:name="_Toc184308053"/>
      <w:bookmarkEnd w:id="111"/>
      <w:bookmarkStart w:id="112" w:name="_Toc184308078"/>
      <w:bookmarkEnd w:id="112"/>
      <w:bookmarkStart w:id="113" w:name="_Toc184310322"/>
      <w:bookmarkEnd w:id="113"/>
      <w:bookmarkStart w:id="114" w:name="_Toc184312131"/>
      <w:bookmarkEnd w:id="114"/>
      <w:bookmarkStart w:id="115" w:name="_Toc184310287"/>
      <w:bookmarkEnd w:id="115"/>
      <w:bookmarkStart w:id="116" w:name="_Toc184313243"/>
      <w:bookmarkEnd w:id="116"/>
      <w:bookmarkStart w:id="117" w:name="_Toc184313264"/>
      <w:bookmarkEnd w:id="117"/>
      <w:bookmarkStart w:id="118" w:name="_Toc184313286"/>
      <w:bookmarkEnd w:id="118"/>
      <w:bookmarkStart w:id="119" w:name="_Toc184308072"/>
      <w:bookmarkEnd w:id="119"/>
      <w:bookmarkStart w:id="120" w:name="_Toc184314447"/>
      <w:bookmarkEnd w:id="120"/>
      <w:bookmarkStart w:id="121" w:name="_Toc184313288"/>
      <w:bookmarkEnd w:id="121"/>
      <w:bookmarkStart w:id="122" w:name="_Toc184308092"/>
      <w:bookmarkEnd w:id="122"/>
      <w:bookmarkStart w:id="123" w:name="_Toc184314469"/>
      <w:bookmarkEnd w:id="123"/>
      <w:bookmarkStart w:id="124" w:name="_Toc184312072"/>
      <w:bookmarkEnd w:id="124"/>
      <w:bookmarkStart w:id="125" w:name="_Toc184308069"/>
      <w:bookmarkEnd w:id="125"/>
      <w:bookmarkStart w:id="126" w:name="_Toc184314424"/>
      <w:bookmarkEnd w:id="126"/>
      <w:bookmarkStart w:id="127" w:name="_Toc184314434"/>
      <w:bookmarkEnd w:id="127"/>
      <w:bookmarkStart w:id="128" w:name="_Toc184314452"/>
      <w:bookmarkEnd w:id="128"/>
      <w:bookmarkStart w:id="129" w:name="_Toc184313261"/>
      <w:bookmarkEnd w:id="129"/>
      <w:bookmarkStart w:id="130" w:name="_Toc184312095"/>
      <w:bookmarkEnd w:id="130"/>
      <w:bookmarkStart w:id="131" w:name="_Toc184310307"/>
      <w:bookmarkEnd w:id="131"/>
      <w:bookmarkStart w:id="132" w:name="_Toc184308041"/>
      <w:bookmarkEnd w:id="132"/>
      <w:bookmarkStart w:id="133" w:name="_Toc184312124"/>
      <w:bookmarkEnd w:id="133"/>
      <w:bookmarkStart w:id="134" w:name="_Toc184312113"/>
      <w:bookmarkEnd w:id="134"/>
      <w:bookmarkStart w:id="135" w:name="_Toc184308091"/>
      <w:bookmarkEnd w:id="135"/>
      <w:bookmarkStart w:id="136" w:name="_Toc184312129"/>
      <w:bookmarkEnd w:id="136"/>
      <w:bookmarkStart w:id="137" w:name="_Toc184313273"/>
      <w:bookmarkEnd w:id="137"/>
      <w:bookmarkStart w:id="138" w:name="_Toc184314481"/>
      <w:bookmarkEnd w:id="138"/>
      <w:bookmarkStart w:id="139" w:name="_Toc184310313"/>
      <w:bookmarkEnd w:id="139"/>
      <w:bookmarkStart w:id="140" w:name="_Toc184310276"/>
      <w:bookmarkEnd w:id="140"/>
      <w:bookmarkStart w:id="141" w:name="_Toc184312127"/>
      <w:bookmarkEnd w:id="141"/>
      <w:bookmarkStart w:id="142" w:name="_Toc184313297"/>
      <w:bookmarkEnd w:id="142"/>
      <w:bookmarkStart w:id="143" w:name="_Toc184314415"/>
      <w:bookmarkEnd w:id="143"/>
      <w:bookmarkStart w:id="144" w:name="_Toc184313270"/>
      <w:bookmarkEnd w:id="144"/>
      <w:bookmarkStart w:id="145" w:name="_Toc184313259"/>
      <w:bookmarkEnd w:id="145"/>
      <w:bookmarkStart w:id="146" w:name="_Toc184308089"/>
      <w:bookmarkEnd w:id="146"/>
      <w:bookmarkStart w:id="147" w:name="_Toc184308051"/>
      <w:bookmarkEnd w:id="147"/>
      <w:bookmarkStart w:id="148" w:name="_Toc184308095"/>
      <w:bookmarkEnd w:id="148"/>
      <w:bookmarkStart w:id="149" w:name="_Toc184312118"/>
      <w:bookmarkEnd w:id="149"/>
      <w:bookmarkStart w:id="150" w:name="_Toc184308050"/>
      <w:bookmarkEnd w:id="150"/>
      <w:bookmarkStart w:id="151" w:name="_Toc184308038"/>
      <w:bookmarkEnd w:id="151"/>
      <w:bookmarkStart w:id="152" w:name="_Toc184308087"/>
      <w:bookmarkEnd w:id="152"/>
      <w:bookmarkStart w:id="153" w:name="_Toc184314468"/>
      <w:bookmarkEnd w:id="153"/>
      <w:bookmarkStart w:id="154" w:name="_Toc184312080"/>
      <w:bookmarkEnd w:id="154"/>
      <w:bookmarkStart w:id="155" w:name="_Toc184314431"/>
      <w:bookmarkEnd w:id="155"/>
      <w:bookmarkStart w:id="156" w:name="_Toc184313249"/>
      <w:bookmarkEnd w:id="156"/>
      <w:bookmarkStart w:id="157" w:name="_Toc184313254"/>
      <w:bookmarkEnd w:id="157"/>
      <w:bookmarkStart w:id="158" w:name="_Toc184310339"/>
      <w:bookmarkEnd w:id="158"/>
      <w:bookmarkStart w:id="159" w:name="_Toc184310275"/>
      <w:bookmarkEnd w:id="159"/>
      <w:bookmarkStart w:id="160" w:name="_Toc184312125"/>
      <w:bookmarkEnd w:id="160"/>
      <w:bookmarkStart w:id="161" w:name="_Toc184308090"/>
      <w:bookmarkEnd w:id="161"/>
      <w:bookmarkStart w:id="162" w:name="_Toc184308100"/>
      <w:bookmarkEnd w:id="162"/>
      <w:bookmarkStart w:id="163" w:name="_Toc184314426"/>
      <w:bookmarkEnd w:id="163"/>
      <w:bookmarkStart w:id="164" w:name="_Toc184313242"/>
      <w:bookmarkEnd w:id="164"/>
      <w:bookmarkStart w:id="165" w:name="_Toc184314473"/>
      <w:bookmarkEnd w:id="165"/>
      <w:bookmarkStart w:id="166" w:name="_Toc184314479"/>
      <w:bookmarkEnd w:id="166"/>
      <w:bookmarkStart w:id="167" w:name="_Toc184313257"/>
      <w:bookmarkEnd w:id="167"/>
      <w:bookmarkStart w:id="168" w:name="_Toc184310326"/>
      <w:bookmarkEnd w:id="168"/>
      <w:bookmarkStart w:id="169" w:name="_Toc184313272"/>
      <w:bookmarkEnd w:id="169"/>
      <w:bookmarkStart w:id="170" w:name="_Toc184314440"/>
      <w:bookmarkEnd w:id="170"/>
      <w:bookmarkStart w:id="171" w:name="_Toc184314451"/>
      <w:bookmarkEnd w:id="171"/>
      <w:bookmarkStart w:id="172" w:name="_Toc184313277"/>
      <w:bookmarkEnd w:id="172"/>
      <w:bookmarkStart w:id="173" w:name="_Toc184312137"/>
      <w:bookmarkEnd w:id="173"/>
      <w:bookmarkStart w:id="174" w:name="_Toc184313269"/>
      <w:bookmarkEnd w:id="174"/>
      <w:bookmarkStart w:id="175" w:name="_Toc184312117"/>
      <w:bookmarkEnd w:id="175"/>
      <w:bookmarkStart w:id="176" w:name="_Toc184314456"/>
      <w:bookmarkEnd w:id="176"/>
      <w:bookmarkStart w:id="177" w:name="_Toc184308083"/>
      <w:bookmarkEnd w:id="177"/>
      <w:bookmarkStart w:id="178" w:name="_Toc184308064"/>
      <w:bookmarkEnd w:id="178"/>
      <w:bookmarkStart w:id="179" w:name="_Toc184310301"/>
      <w:bookmarkEnd w:id="179"/>
      <w:bookmarkStart w:id="180" w:name="_Toc184312076"/>
      <w:bookmarkEnd w:id="180"/>
      <w:bookmarkStart w:id="181" w:name="_Toc184314463"/>
      <w:bookmarkEnd w:id="181"/>
      <w:bookmarkStart w:id="182" w:name="_Toc184310272"/>
      <w:bookmarkEnd w:id="182"/>
      <w:bookmarkStart w:id="183" w:name="_Toc184308108"/>
      <w:bookmarkEnd w:id="183"/>
      <w:bookmarkStart w:id="184" w:name="_Toc184312112"/>
      <w:bookmarkEnd w:id="184"/>
      <w:bookmarkStart w:id="185" w:name="_Toc184312068"/>
      <w:bookmarkEnd w:id="185"/>
      <w:bookmarkStart w:id="186" w:name="_Toc184308088"/>
      <w:bookmarkEnd w:id="186"/>
      <w:bookmarkStart w:id="187" w:name="_Toc184314476"/>
      <w:bookmarkEnd w:id="187"/>
      <w:bookmarkStart w:id="188" w:name="_Toc184310309"/>
      <w:bookmarkEnd w:id="188"/>
      <w:bookmarkStart w:id="189" w:name="_Toc184313302"/>
      <w:bookmarkEnd w:id="189"/>
      <w:bookmarkStart w:id="190" w:name="_Toc184308049"/>
      <w:bookmarkEnd w:id="190"/>
      <w:bookmarkStart w:id="191" w:name="_Toc184312094"/>
      <w:bookmarkEnd w:id="191"/>
      <w:bookmarkStart w:id="192" w:name="_Toc184308058"/>
      <w:bookmarkEnd w:id="192"/>
      <w:bookmarkStart w:id="193" w:name="_Toc184314419"/>
      <w:bookmarkEnd w:id="193"/>
      <w:bookmarkStart w:id="194" w:name="_Toc184314450"/>
      <w:bookmarkEnd w:id="194"/>
      <w:bookmarkStart w:id="195" w:name="_Toc184314467"/>
      <w:bookmarkEnd w:id="195"/>
      <w:bookmarkStart w:id="196" w:name="_Toc184313299"/>
      <w:bookmarkEnd w:id="196"/>
      <w:bookmarkStart w:id="197" w:name="_Toc184310335"/>
      <w:bookmarkEnd w:id="197"/>
      <w:bookmarkStart w:id="198" w:name="_Toc184313295"/>
      <w:bookmarkEnd w:id="198"/>
      <w:bookmarkStart w:id="199" w:name="_Toc184313284"/>
      <w:bookmarkEnd w:id="199"/>
      <w:bookmarkStart w:id="200" w:name="_Toc184308084"/>
      <w:bookmarkEnd w:id="200"/>
      <w:bookmarkStart w:id="201" w:name="_Toc184314430"/>
      <w:bookmarkEnd w:id="201"/>
      <w:bookmarkStart w:id="202" w:name="_Toc184310296"/>
      <w:bookmarkEnd w:id="202"/>
      <w:bookmarkStart w:id="203" w:name="_Toc184313268"/>
      <w:bookmarkEnd w:id="203"/>
      <w:bookmarkStart w:id="204" w:name="_Toc184310338"/>
      <w:bookmarkEnd w:id="204"/>
      <w:bookmarkStart w:id="205" w:name="_Toc184312102"/>
      <w:bookmarkEnd w:id="205"/>
      <w:bookmarkStart w:id="206" w:name="_Toc184308045"/>
      <w:bookmarkEnd w:id="206"/>
      <w:bookmarkStart w:id="207" w:name="_Toc184308052"/>
      <w:bookmarkEnd w:id="207"/>
      <w:bookmarkStart w:id="208" w:name="_Toc184312119"/>
      <w:bookmarkEnd w:id="208"/>
      <w:bookmarkStart w:id="209" w:name="_Toc184310305"/>
      <w:bookmarkEnd w:id="209"/>
      <w:bookmarkStart w:id="210" w:name="_Toc184314453"/>
      <w:bookmarkEnd w:id="210"/>
      <w:bookmarkStart w:id="211" w:name="_Toc184310293"/>
      <w:bookmarkEnd w:id="211"/>
      <w:bookmarkStart w:id="212" w:name="_Toc184312091"/>
      <w:bookmarkEnd w:id="212"/>
      <w:bookmarkStart w:id="213" w:name="_Toc184308102"/>
      <w:bookmarkEnd w:id="213"/>
      <w:bookmarkStart w:id="214" w:name="_Toc184313244"/>
      <w:bookmarkEnd w:id="214"/>
      <w:bookmarkStart w:id="215" w:name="_Toc184310279"/>
      <w:bookmarkEnd w:id="215"/>
      <w:bookmarkStart w:id="216" w:name="_Toc184313307"/>
      <w:bookmarkEnd w:id="216"/>
      <w:bookmarkStart w:id="217" w:name="_Toc184314457"/>
      <w:bookmarkEnd w:id="217"/>
      <w:bookmarkStart w:id="218" w:name="_Toc184312075"/>
      <w:bookmarkEnd w:id="218"/>
      <w:bookmarkStart w:id="219" w:name="_Toc184314462"/>
      <w:bookmarkEnd w:id="219"/>
      <w:bookmarkStart w:id="220" w:name="_Toc184310319"/>
      <w:bookmarkEnd w:id="220"/>
      <w:bookmarkStart w:id="221" w:name="_Toc184312120"/>
      <w:bookmarkEnd w:id="221"/>
      <w:bookmarkStart w:id="222" w:name="_Toc184308107"/>
      <w:bookmarkEnd w:id="222"/>
      <w:bookmarkStart w:id="223" w:name="_Toc184313252"/>
      <w:bookmarkEnd w:id="223"/>
      <w:bookmarkStart w:id="224" w:name="_Toc184314438"/>
      <w:bookmarkEnd w:id="224"/>
      <w:bookmarkStart w:id="225" w:name="_Toc184312135"/>
      <w:bookmarkEnd w:id="225"/>
      <w:bookmarkStart w:id="226" w:name="_Toc184314472"/>
      <w:bookmarkEnd w:id="226"/>
      <w:bookmarkStart w:id="227" w:name="_Toc184314435"/>
      <w:bookmarkEnd w:id="227"/>
      <w:bookmarkStart w:id="228" w:name="_Toc184314422"/>
      <w:bookmarkEnd w:id="228"/>
      <w:bookmarkStart w:id="229" w:name="_Toc184308066"/>
      <w:bookmarkEnd w:id="229"/>
      <w:bookmarkStart w:id="230" w:name="_Toc184314459"/>
      <w:bookmarkEnd w:id="230"/>
      <w:bookmarkStart w:id="231" w:name="_Toc184312106"/>
      <w:bookmarkEnd w:id="231"/>
      <w:bookmarkStart w:id="232" w:name="_Toc184314436"/>
      <w:bookmarkEnd w:id="232"/>
      <w:bookmarkStart w:id="233" w:name="_Toc184310289"/>
      <w:bookmarkEnd w:id="233"/>
      <w:bookmarkStart w:id="234" w:name="_Toc184314474"/>
      <w:bookmarkEnd w:id="234"/>
      <w:bookmarkStart w:id="235" w:name="_Toc184314477"/>
      <w:bookmarkEnd w:id="235"/>
      <w:bookmarkStart w:id="236" w:name="_Toc184308080"/>
      <w:bookmarkEnd w:id="236"/>
      <w:bookmarkStart w:id="237" w:name="_Toc184310273"/>
      <w:bookmarkEnd w:id="237"/>
      <w:bookmarkStart w:id="238" w:name="_Toc184314471"/>
      <w:bookmarkEnd w:id="238"/>
      <w:bookmarkStart w:id="239" w:name="_Toc184312092"/>
      <w:bookmarkEnd w:id="239"/>
      <w:bookmarkStart w:id="240" w:name="_Toc184308063"/>
      <w:bookmarkEnd w:id="240"/>
      <w:bookmarkStart w:id="241" w:name="_Toc184313266"/>
      <w:bookmarkEnd w:id="241"/>
      <w:bookmarkStart w:id="242" w:name="_Toc184313308"/>
      <w:bookmarkEnd w:id="242"/>
      <w:bookmarkStart w:id="243" w:name="_Toc184312071"/>
      <w:bookmarkEnd w:id="243"/>
      <w:bookmarkStart w:id="244" w:name="_Toc184314428"/>
      <w:bookmarkEnd w:id="244"/>
      <w:bookmarkStart w:id="245" w:name="_Toc184310320"/>
      <w:bookmarkEnd w:id="245"/>
      <w:bookmarkStart w:id="246" w:name="_Toc184312101"/>
      <w:bookmarkEnd w:id="246"/>
      <w:bookmarkStart w:id="247" w:name="_Toc184310316"/>
      <w:bookmarkEnd w:id="247"/>
      <w:bookmarkStart w:id="248" w:name="_Toc184312139"/>
      <w:bookmarkEnd w:id="248"/>
      <w:bookmarkStart w:id="249" w:name="_Toc184308103"/>
      <w:bookmarkEnd w:id="249"/>
      <w:bookmarkStart w:id="250" w:name="_Toc184313251"/>
      <w:bookmarkEnd w:id="250"/>
      <w:bookmarkStart w:id="251" w:name="_Toc184312122"/>
      <w:bookmarkEnd w:id="251"/>
      <w:bookmarkStart w:id="252" w:name="_Toc184313262"/>
      <w:bookmarkEnd w:id="252"/>
      <w:bookmarkStart w:id="253" w:name="_Toc184310314"/>
      <w:bookmarkEnd w:id="253"/>
      <w:bookmarkStart w:id="254" w:name="_Toc184308076"/>
      <w:bookmarkEnd w:id="254"/>
      <w:bookmarkStart w:id="255" w:name="_Toc184314458"/>
      <w:bookmarkEnd w:id="255"/>
      <w:bookmarkStart w:id="256" w:name="_Toc184310329"/>
      <w:bookmarkEnd w:id="256"/>
      <w:bookmarkStart w:id="257" w:name="_Toc184310283"/>
      <w:bookmarkEnd w:id="257"/>
      <w:bookmarkStart w:id="258" w:name="_Toc184308046"/>
      <w:bookmarkEnd w:id="258"/>
      <w:bookmarkStart w:id="259" w:name="_Toc184312084"/>
      <w:bookmarkEnd w:id="259"/>
      <w:bookmarkStart w:id="260" w:name="_Toc184308067"/>
      <w:bookmarkEnd w:id="260"/>
      <w:bookmarkStart w:id="261" w:name="_Toc184312093"/>
      <w:bookmarkEnd w:id="261"/>
      <w:bookmarkStart w:id="262" w:name="_Toc184314423"/>
      <w:bookmarkEnd w:id="262"/>
      <w:bookmarkStart w:id="263" w:name="_Toc184314454"/>
      <w:bookmarkEnd w:id="263"/>
      <w:bookmarkStart w:id="264" w:name="_Toc184308077"/>
      <w:bookmarkEnd w:id="264"/>
      <w:bookmarkStart w:id="265" w:name="_Toc184308099"/>
      <w:bookmarkEnd w:id="265"/>
      <w:bookmarkStart w:id="266" w:name="_Toc184314420"/>
      <w:bookmarkEnd w:id="266"/>
      <w:bookmarkStart w:id="267" w:name="_Toc184312108"/>
      <w:bookmarkEnd w:id="267"/>
      <w:bookmarkStart w:id="268" w:name="_Toc184308036"/>
      <w:bookmarkEnd w:id="268"/>
      <w:bookmarkStart w:id="269" w:name="_Toc184313245"/>
      <w:bookmarkEnd w:id="269"/>
      <w:bookmarkStart w:id="270" w:name="_Toc184314441"/>
      <w:bookmarkEnd w:id="270"/>
      <w:bookmarkStart w:id="271" w:name="_Toc184312088"/>
      <w:bookmarkEnd w:id="271"/>
      <w:bookmarkStart w:id="272" w:name="_Toc184313310"/>
      <w:bookmarkEnd w:id="272"/>
      <w:bookmarkStart w:id="273" w:name="_Toc184308062"/>
      <w:bookmarkEnd w:id="273"/>
      <w:bookmarkStart w:id="274" w:name="_Toc184310295"/>
      <w:bookmarkEnd w:id="274"/>
      <w:bookmarkStart w:id="275" w:name="_Toc184314429"/>
      <w:bookmarkEnd w:id="275"/>
      <w:bookmarkStart w:id="276" w:name="_Toc184314433"/>
      <w:bookmarkEnd w:id="276"/>
      <w:bookmarkStart w:id="277" w:name="_Toc184314461"/>
      <w:bookmarkEnd w:id="277"/>
      <w:bookmarkStart w:id="278" w:name="_Toc184313275"/>
      <w:bookmarkEnd w:id="278"/>
      <w:bookmarkStart w:id="279" w:name="_Toc184308070"/>
      <w:bookmarkEnd w:id="279"/>
      <w:bookmarkStart w:id="280" w:name="_Toc184308081"/>
      <w:bookmarkEnd w:id="280"/>
      <w:bookmarkStart w:id="281" w:name="_Toc184312116"/>
      <w:bookmarkEnd w:id="281"/>
      <w:bookmarkStart w:id="282" w:name="_Toc184308104"/>
      <w:bookmarkEnd w:id="282"/>
      <w:bookmarkStart w:id="283" w:name="_Toc184308085"/>
      <w:bookmarkEnd w:id="283"/>
      <w:bookmarkStart w:id="284" w:name="_Toc184310342"/>
      <w:bookmarkEnd w:id="284"/>
      <w:bookmarkStart w:id="285" w:name="_Toc184312128"/>
      <w:bookmarkEnd w:id="285"/>
      <w:bookmarkStart w:id="286" w:name="_Toc184314446"/>
      <w:bookmarkEnd w:id="286"/>
      <w:bookmarkStart w:id="287" w:name="_Toc184310306"/>
      <w:bookmarkEnd w:id="287"/>
      <w:bookmarkStart w:id="288" w:name="_Toc184312103"/>
      <w:bookmarkEnd w:id="288"/>
      <w:bookmarkStart w:id="289" w:name="_Toc184313255"/>
      <w:bookmarkEnd w:id="289"/>
      <w:bookmarkStart w:id="290" w:name="_Toc184310290"/>
      <w:bookmarkEnd w:id="290"/>
      <w:bookmarkStart w:id="291" w:name="_Toc184310292"/>
      <w:bookmarkEnd w:id="291"/>
      <w:bookmarkStart w:id="292" w:name="_Toc184308094"/>
      <w:bookmarkEnd w:id="292"/>
      <w:bookmarkStart w:id="293" w:name="_Toc184314478"/>
      <w:bookmarkEnd w:id="293"/>
      <w:bookmarkStart w:id="294" w:name="_Toc184313305"/>
      <w:bookmarkEnd w:id="294"/>
      <w:bookmarkStart w:id="295" w:name="_Toc184308042"/>
      <w:bookmarkEnd w:id="295"/>
      <w:bookmarkStart w:id="296" w:name="_Toc184313300"/>
      <w:bookmarkEnd w:id="296"/>
      <w:bookmarkStart w:id="297" w:name="_Toc184313238"/>
      <w:bookmarkEnd w:id="297"/>
      <w:bookmarkStart w:id="298" w:name="_Toc184312136"/>
      <w:bookmarkEnd w:id="298"/>
      <w:bookmarkStart w:id="299" w:name="_Toc184308101"/>
      <w:bookmarkEnd w:id="299"/>
      <w:bookmarkStart w:id="300" w:name="_Toc184310311"/>
      <w:bookmarkEnd w:id="300"/>
      <w:bookmarkStart w:id="301" w:name="_Toc184310274"/>
      <w:bookmarkEnd w:id="301"/>
      <w:bookmarkStart w:id="302" w:name="_Toc184313283"/>
      <w:bookmarkEnd w:id="302"/>
      <w:bookmarkStart w:id="303" w:name="_Toc184310328"/>
      <w:bookmarkEnd w:id="303"/>
      <w:bookmarkStart w:id="304" w:name="_Toc184310330"/>
      <w:bookmarkEnd w:id="304"/>
      <w:bookmarkStart w:id="305" w:name="_Toc184310284"/>
      <w:bookmarkEnd w:id="305"/>
      <w:bookmarkStart w:id="306" w:name="_Toc184312077"/>
      <w:bookmarkEnd w:id="306"/>
      <w:bookmarkStart w:id="307" w:name="_Toc184312138"/>
      <w:bookmarkEnd w:id="307"/>
      <w:bookmarkStart w:id="308" w:name="_Toc184313276"/>
      <w:bookmarkEnd w:id="308"/>
      <w:bookmarkStart w:id="309" w:name="_Toc184313241"/>
      <w:bookmarkEnd w:id="309"/>
      <w:bookmarkStart w:id="310" w:name="_Toc184312069"/>
      <w:bookmarkEnd w:id="310"/>
      <w:bookmarkStart w:id="311" w:name="_Toc184314432"/>
      <w:bookmarkEnd w:id="311"/>
      <w:bookmarkStart w:id="312" w:name="_Toc184313291"/>
      <w:bookmarkEnd w:id="312"/>
      <w:bookmarkStart w:id="313" w:name="_Toc184314411"/>
      <w:bookmarkEnd w:id="313"/>
      <w:bookmarkStart w:id="314" w:name="_Toc184312086"/>
      <w:bookmarkEnd w:id="314"/>
      <w:bookmarkStart w:id="315" w:name="_Toc184314464"/>
      <w:bookmarkEnd w:id="315"/>
      <w:bookmarkStart w:id="316" w:name="_Toc184313239"/>
      <w:bookmarkEnd w:id="316"/>
      <w:bookmarkStart w:id="317" w:name="_Toc184312126"/>
      <w:bookmarkEnd w:id="317"/>
      <w:bookmarkStart w:id="318" w:name="_Toc184312107"/>
      <w:bookmarkEnd w:id="318"/>
      <w:bookmarkStart w:id="319" w:name="_Toc184314416"/>
      <w:bookmarkEnd w:id="319"/>
      <w:bookmarkStart w:id="320" w:name="_Toc184314482"/>
      <w:bookmarkEnd w:id="320"/>
      <w:bookmarkStart w:id="321" w:name="_Toc184313309"/>
      <w:bookmarkEnd w:id="321"/>
      <w:bookmarkStart w:id="322" w:name="_Toc184310312"/>
      <w:bookmarkEnd w:id="322"/>
      <w:bookmarkStart w:id="323" w:name="_Toc184313256"/>
      <w:bookmarkEnd w:id="323"/>
      <w:bookmarkStart w:id="324" w:name="_Toc184310308"/>
      <w:bookmarkEnd w:id="324"/>
      <w:bookmarkStart w:id="325" w:name="_Toc184313260"/>
      <w:bookmarkEnd w:id="325"/>
      <w:bookmarkStart w:id="326" w:name="_Toc184310333"/>
      <w:bookmarkEnd w:id="326"/>
      <w:bookmarkStart w:id="327" w:name="_Toc184308079"/>
      <w:bookmarkEnd w:id="327"/>
      <w:bookmarkStart w:id="328" w:name="_Toc184310315"/>
      <w:bookmarkEnd w:id="328"/>
      <w:bookmarkStart w:id="329" w:name="_Toc184314455"/>
      <w:bookmarkEnd w:id="329"/>
      <w:bookmarkStart w:id="330" w:name="_Toc184312133"/>
      <w:bookmarkEnd w:id="330"/>
      <w:bookmarkStart w:id="331" w:name="_Toc184310280"/>
      <w:bookmarkEnd w:id="331"/>
      <w:bookmarkStart w:id="332" w:name="_Toc184310288"/>
      <w:bookmarkEnd w:id="332"/>
      <w:bookmarkStart w:id="333" w:name="_Toc184308057"/>
      <w:bookmarkEnd w:id="333"/>
      <w:bookmarkStart w:id="334" w:name="_Toc184310341"/>
      <w:bookmarkEnd w:id="334"/>
      <w:bookmarkStart w:id="335" w:name="_Toc184310325"/>
      <w:bookmarkEnd w:id="335"/>
      <w:bookmarkStart w:id="336" w:name="_Toc184312099"/>
      <w:bookmarkEnd w:id="336"/>
      <w:bookmarkStart w:id="337" w:name="_Toc184313306"/>
      <w:bookmarkEnd w:id="337"/>
      <w:bookmarkStart w:id="338" w:name="_Toc184313289"/>
      <w:bookmarkEnd w:id="338"/>
      <w:bookmarkStart w:id="339" w:name="_Toc184314443"/>
      <w:bookmarkEnd w:id="339"/>
      <w:bookmarkStart w:id="340" w:name="_Toc184312082"/>
      <w:bookmarkEnd w:id="340"/>
      <w:bookmarkStart w:id="341" w:name="_Toc184310281"/>
      <w:bookmarkEnd w:id="341"/>
      <w:bookmarkStart w:id="342" w:name="_Toc184312123"/>
      <w:bookmarkEnd w:id="342"/>
      <w:bookmarkStart w:id="343" w:name="_Toc184310323"/>
      <w:bookmarkEnd w:id="343"/>
      <w:bookmarkStart w:id="344" w:name="_Toc184313258"/>
      <w:bookmarkEnd w:id="344"/>
      <w:bookmarkStart w:id="345" w:name="_Toc184308055"/>
      <w:bookmarkEnd w:id="345"/>
      <w:bookmarkStart w:id="346" w:name="_Toc184312115"/>
      <w:bookmarkEnd w:id="346"/>
      <w:bookmarkStart w:id="347" w:name="_Toc184313280"/>
      <w:bookmarkEnd w:id="347"/>
      <w:bookmarkStart w:id="348" w:name="_Toc184308106"/>
      <w:bookmarkEnd w:id="348"/>
      <w:bookmarkStart w:id="349" w:name="_Toc184310304"/>
      <w:bookmarkEnd w:id="349"/>
      <w:bookmarkStart w:id="350" w:name="_Toc184310277"/>
      <w:bookmarkEnd w:id="350"/>
      <w:bookmarkStart w:id="351" w:name="_Toc184314413"/>
      <w:bookmarkEnd w:id="351"/>
      <w:bookmarkStart w:id="352" w:name="_Toc184314414"/>
      <w:bookmarkEnd w:id="352"/>
      <w:bookmarkStart w:id="353" w:name="_Toc184308060"/>
      <w:bookmarkEnd w:id="353"/>
      <w:bookmarkStart w:id="354" w:name="_Toc184310331"/>
      <w:bookmarkEnd w:id="354"/>
      <w:bookmarkStart w:id="355" w:name="_Toc184313271"/>
      <w:bookmarkEnd w:id="355"/>
      <w:bookmarkStart w:id="356" w:name="_Toc184310302"/>
      <w:bookmarkEnd w:id="356"/>
      <w:bookmarkStart w:id="357" w:name="_Toc184310337"/>
      <w:bookmarkEnd w:id="357"/>
      <w:bookmarkStart w:id="358" w:name="_Toc184312121"/>
      <w:bookmarkEnd w:id="358"/>
      <w:bookmarkStart w:id="359" w:name="_Toc184313285"/>
      <w:bookmarkEnd w:id="359"/>
      <w:bookmarkStart w:id="360" w:name="_Toc184313301"/>
      <w:bookmarkEnd w:id="360"/>
      <w:bookmarkStart w:id="361" w:name="_Toc184310344"/>
      <w:bookmarkEnd w:id="361"/>
      <w:bookmarkStart w:id="362" w:name="_Toc184312105"/>
      <w:bookmarkEnd w:id="362"/>
      <w:bookmarkStart w:id="363" w:name="_Toc184313253"/>
      <w:bookmarkEnd w:id="363"/>
      <w:bookmarkStart w:id="364" w:name="_Toc184313298"/>
      <w:bookmarkEnd w:id="364"/>
      <w:bookmarkStart w:id="365" w:name="_Toc184314425"/>
      <w:bookmarkEnd w:id="365"/>
      <w:bookmarkStart w:id="366" w:name="_Toc184313304"/>
      <w:bookmarkEnd w:id="366"/>
      <w:bookmarkStart w:id="367" w:name="_Toc184312132"/>
      <w:bookmarkEnd w:id="367"/>
      <w:bookmarkStart w:id="368" w:name="_Toc184310317"/>
      <w:bookmarkEnd w:id="368"/>
      <w:bookmarkStart w:id="369" w:name="_Toc184313248"/>
      <w:bookmarkEnd w:id="369"/>
      <w:bookmarkStart w:id="370" w:name="_Toc184310300"/>
      <w:bookmarkEnd w:id="370"/>
      <w:bookmarkStart w:id="371" w:name="_Toc184308054"/>
      <w:bookmarkEnd w:id="371"/>
      <w:bookmarkStart w:id="372" w:name="_Toc184310278"/>
      <w:bookmarkEnd w:id="372"/>
      <w:bookmarkStart w:id="373" w:name="_Toc184310318"/>
      <w:bookmarkEnd w:id="373"/>
      <w:bookmarkStart w:id="374" w:name="_Toc184308056"/>
      <w:bookmarkEnd w:id="374"/>
      <w:bookmarkStart w:id="375" w:name="_Toc184314417"/>
      <w:bookmarkEnd w:id="375"/>
      <w:bookmarkStart w:id="376" w:name="_Toc184314448"/>
      <w:bookmarkEnd w:id="376"/>
      <w:bookmarkStart w:id="377" w:name="_Toc184312111"/>
      <w:bookmarkEnd w:id="377"/>
      <w:bookmarkStart w:id="378" w:name="_Toc184312078"/>
      <w:bookmarkEnd w:id="378"/>
      <w:bookmarkStart w:id="379" w:name="_Toc184312083"/>
      <w:bookmarkEnd w:id="379"/>
      <w:bookmarkStart w:id="380" w:name="_Toc184314460"/>
      <w:bookmarkEnd w:id="380"/>
      <w:bookmarkStart w:id="381" w:name="_Toc184314418"/>
      <w:bookmarkEnd w:id="381"/>
      <w:bookmarkStart w:id="382" w:name="_Toc184308059"/>
      <w:bookmarkEnd w:id="382"/>
      <w:bookmarkStart w:id="383" w:name="_Toc184310285"/>
      <w:bookmarkEnd w:id="383"/>
      <w:bookmarkStart w:id="384" w:name="_Toc184310298"/>
      <w:bookmarkEnd w:id="384"/>
      <w:bookmarkStart w:id="385" w:name="_Toc184312081"/>
      <w:bookmarkEnd w:id="385"/>
      <w:bookmarkStart w:id="386" w:name="_Toc184313290"/>
      <w:bookmarkEnd w:id="386"/>
      <w:bookmarkStart w:id="387" w:name="_Toc184314466"/>
      <w:bookmarkEnd w:id="387"/>
      <w:bookmarkStart w:id="388" w:name="_Toc184308075"/>
      <w:bookmarkEnd w:id="388"/>
      <w:bookmarkStart w:id="389" w:name="_Toc184308071"/>
      <w:bookmarkEnd w:id="389"/>
      <w:bookmarkStart w:id="390" w:name="_Toc184313293"/>
      <w:bookmarkEnd w:id="390"/>
      <w:bookmarkStart w:id="391" w:name="_Toc184312097"/>
      <w:bookmarkEnd w:id="391"/>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pPr>
        <w:pStyle w:val="84"/>
        <w:keepNext w:val="0"/>
        <w:keepLines w:val="0"/>
        <w:pageBreakBefore w:val="0"/>
        <w:widowControl w:val="0"/>
        <w:kinsoku/>
        <w:wordWrap/>
        <w:overflowPunct/>
        <w:topLinePunct w:val="0"/>
        <w:autoSpaceDE/>
        <w:autoSpaceDN/>
        <w:bidi w:val="0"/>
        <w:adjustRightInd/>
        <w:snapToGrid/>
        <w:spacing w:after="0"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1、采用</w:t>
      </w:r>
      <w:r>
        <w:rPr>
          <w:rFonts w:hint="eastAsia" w:ascii="仿宋" w:hAnsi="仿宋" w:eastAsia="仿宋" w:cs="仿宋"/>
          <w:color w:val="auto"/>
          <w:sz w:val="24"/>
          <w:szCs w:val="24"/>
          <w:highlight w:val="none"/>
          <w:u w:val="single"/>
        </w:rPr>
        <w:t>　综合评分法　</w:t>
      </w:r>
      <w:r>
        <w:rPr>
          <w:rFonts w:hint="eastAsia" w:ascii="仿宋" w:hAnsi="仿宋" w:eastAsia="仿宋" w:cs="仿宋"/>
          <w:color w:val="auto"/>
          <w:sz w:val="24"/>
          <w:szCs w:val="24"/>
          <w:highlight w:val="none"/>
        </w:rPr>
        <w:t>。即在符合招标文件要求的前提下，择定最高得分者为第一中标候选人。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仿宋" w:hAnsi="仿宋" w:eastAsia="仿宋" w:cs="仿宋"/>
          <w:bCs/>
          <w:color w:val="auto"/>
          <w:sz w:val="24"/>
          <w:szCs w:val="24"/>
          <w:highlight w:val="none"/>
        </w:rPr>
        <w:t>评分过程中采用四舍五入</w:t>
      </w:r>
      <w:r>
        <w:rPr>
          <w:rFonts w:hint="eastAsia" w:ascii="仿宋" w:hAnsi="仿宋" w:eastAsia="仿宋" w:cs="仿宋"/>
          <w:color w:val="auto"/>
          <w:sz w:val="24"/>
          <w:szCs w:val="24"/>
          <w:highlight w:val="none"/>
        </w:rPr>
        <w:t>法，并保留小数2位。</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3、评分办法</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宋体" w:hAnsi="宋体" w:eastAsia="宋体" w:cs="宋体"/>
          <w:color w:val="auto"/>
          <w:sz w:val="24"/>
          <w:highlight w:val="none"/>
        </w:rPr>
        <w:t>（</w:t>
      </w:r>
      <w:r>
        <w:rPr>
          <w:rFonts w:hint="eastAsia" w:ascii="仿宋" w:hAnsi="仿宋" w:eastAsia="仿宋" w:cs="仿宋"/>
          <w:color w:val="auto"/>
          <w:sz w:val="24"/>
          <w:szCs w:val="24"/>
          <w:highlight w:val="none"/>
        </w:rPr>
        <w:t>1）满分为100分。总得分=技术得分+商务得分。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（2）技术得分=技术评分，技术评分=所有评委评分的算术平均数。</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（3）商务得分=（评标基准价/投标报价）*价格权值*100，评标基准价=有效投标人的最低投标报价，价格权值=</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（4）技术分评分细则（</w:t>
      </w: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分）</w:t>
      </w:r>
    </w:p>
    <w:tbl>
      <w:tblPr>
        <w:tblStyle w:val="64"/>
        <w:tblpPr w:leftFromText="180" w:rightFromText="180" w:vertAnchor="text" w:horzAnchor="page" w:tblpX="1059" w:tblpY="205"/>
        <w:tblOverlap w:val="never"/>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7149"/>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88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评标内容及分值</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trPr>
        <w:tc>
          <w:tcPr>
            <w:tcW w:w="166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714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2020</w:t>
            </w:r>
            <w:r>
              <w:rPr>
                <w:rFonts w:hint="eastAsia" w:ascii="仿宋" w:hAnsi="仿宋" w:eastAsia="仿宋" w:cs="仿宋"/>
                <w:color w:val="auto"/>
                <w:sz w:val="24"/>
                <w:szCs w:val="24"/>
                <w:highlight w:val="none"/>
              </w:rPr>
              <w:t>年以来（以签订合同的时间为准）具有同类广告设计制作类项目经验的一个得1分，最高得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分。（投标时需提供合同、中标通知书及政府采购网或公共资源交易网官网中标结果截图复印件</w:t>
            </w:r>
            <w:r>
              <w:rPr>
                <w:rFonts w:hint="eastAsia" w:ascii="仿宋" w:hAnsi="仿宋" w:eastAsia="仿宋" w:cs="仿宋"/>
                <w:color w:val="auto"/>
                <w:sz w:val="24"/>
                <w:szCs w:val="24"/>
                <w:highlight w:val="none"/>
                <w:lang w:val="en-US" w:eastAsia="zh-CN"/>
              </w:rPr>
              <w:t>并加盖公章</w:t>
            </w:r>
            <w:r>
              <w:rPr>
                <w:rFonts w:hint="eastAsia" w:ascii="仿宋" w:hAnsi="仿宋" w:eastAsia="仿宋" w:cs="仿宋"/>
                <w:color w:val="auto"/>
                <w:sz w:val="24"/>
                <w:szCs w:val="24"/>
                <w:highlight w:val="none"/>
              </w:rPr>
              <w:t>，缺一</w:t>
            </w:r>
            <w:r>
              <w:rPr>
                <w:rFonts w:hint="eastAsia" w:ascii="仿宋" w:hAnsi="仿宋" w:eastAsia="仿宋" w:cs="仿宋"/>
                <w:color w:val="auto"/>
                <w:sz w:val="24"/>
                <w:szCs w:val="24"/>
                <w:highlight w:val="none"/>
                <w:lang w:val="en-US" w:eastAsia="zh-CN"/>
              </w:rPr>
              <w:t>该项</w:t>
            </w:r>
            <w:r>
              <w:rPr>
                <w:rFonts w:hint="eastAsia" w:ascii="仿宋" w:hAnsi="仿宋" w:eastAsia="仿宋" w:cs="仿宋"/>
                <w:color w:val="auto"/>
                <w:sz w:val="24"/>
                <w:szCs w:val="24"/>
                <w:highlight w:val="none"/>
              </w:rPr>
              <w:t>不得分）</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66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本项目重难点</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714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对马剑镇和本项目情况的了解程度和重难点分析情况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根据对马剑镇和本项目涉及内容的理解程度、总体设计、组织实施、独到优势等情况综合评定对比打分</w:t>
            </w:r>
            <w:r>
              <w:rPr>
                <w:rFonts w:hint="eastAsia" w:ascii="仿宋" w:hAnsi="仿宋" w:eastAsia="仿宋" w:cs="仿宋"/>
                <w:color w:val="auto"/>
                <w:sz w:val="24"/>
                <w:szCs w:val="24"/>
                <w:highlight w:val="none"/>
                <w:lang w:eastAsia="zh-CN"/>
              </w:rPr>
              <w:t>。</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66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技术保障措施</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分）</w:t>
            </w:r>
          </w:p>
        </w:tc>
        <w:tc>
          <w:tcPr>
            <w:tcW w:w="714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评委根据投标单位技术能力、设计能力、安装技术保障措施，等综合评定。</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6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p>
        </w:tc>
        <w:tc>
          <w:tcPr>
            <w:tcW w:w="714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根据项目实施计划总体安排情况打分</w:t>
            </w:r>
            <w:r>
              <w:rPr>
                <w:rFonts w:hint="eastAsia" w:ascii="仿宋" w:hAnsi="仿宋" w:eastAsia="仿宋" w:cs="仿宋"/>
                <w:color w:val="auto"/>
                <w:sz w:val="24"/>
                <w:szCs w:val="24"/>
                <w:highlight w:val="none"/>
                <w:lang w:eastAsia="zh-CN"/>
              </w:rPr>
              <w:t>。</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6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p>
        </w:tc>
        <w:tc>
          <w:tcPr>
            <w:tcW w:w="714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根据项目实施中风险说明及风险规避处置措施情况打分。</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p>
        </w:tc>
        <w:tc>
          <w:tcPr>
            <w:tcW w:w="714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投标人安排投入本项目的从业人员，每人得1分，最高5分。（需提供近6个月的社保证明，证书复印件或网络截图，缺</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该项不得分）</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p>
        </w:tc>
        <w:tc>
          <w:tcPr>
            <w:tcW w:w="714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根据投标人提供的自有或租赁适应本项目配套制作设备的情况进行综合打分，最高得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分。（投标时提供租赁合同</w:t>
            </w:r>
            <w:r>
              <w:rPr>
                <w:rFonts w:hint="eastAsia" w:ascii="仿宋" w:hAnsi="仿宋" w:eastAsia="仿宋" w:cs="仿宋"/>
                <w:color w:val="auto"/>
                <w:sz w:val="24"/>
                <w:szCs w:val="24"/>
                <w:highlight w:val="none"/>
                <w:lang w:eastAsia="zh-CN"/>
              </w:rPr>
              <w:t>复印件</w:t>
            </w:r>
            <w:r>
              <w:rPr>
                <w:rFonts w:hint="eastAsia" w:ascii="仿宋" w:hAnsi="仿宋" w:eastAsia="仿宋" w:cs="仿宋"/>
                <w:color w:val="auto"/>
                <w:sz w:val="24"/>
                <w:szCs w:val="24"/>
                <w:highlight w:val="none"/>
              </w:rPr>
              <w:t>或发票</w:t>
            </w:r>
            <w:r>
              <w:rPr>
                <w:rFonts w:hint="eastAsia" w:ascii="仿宋" w:hAnsi="仿宋" w:eastAsia="仿宋" w:cs="仿宋"/>
                <w:color w:val="auto"/>
                <w:sz w:val="24"/>
                <w:szCs w:val="24"/>
                <w:highlight w:val="none"/>
                <w:lang w:eastAsia="zh-CN"/>
              </w:rPr>
              <w:t>复印件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不提供</w:t>
            </w:r>
            <w:r>
              <w:rPr>
                <w:rFonts w:hint="eastAsia" w:ascii="仿宋" w:hAnsi="仿宋" w:eastAsia="仿宋" w:cs="仿宋"/>
                <w:color w:val="auto"/>
                <w:sz w:val="24"/>
                <w:szCs w:val="24"/>
                <w:highlight w:val="none"/>
              </w:rPr>
              <w:t>不得分）</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66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项目时间保证措施（</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714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由评委根据投标人对供货时间的确保、配合工程施工、满足业主方供货要求等的措施及承诺内容,在分值范围给出相应分数。</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6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p>
        </w:tc>
        <w:tc>
          <w:tcPr>
            <w:tcW w:w="714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评委根据投标单位广告品配送服务方案是否合理、周全等情况酌情打分。</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66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应急响应服务（</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分）</w:t>
            </w:r>
          </w:p>
        </w:tc>
        <w:tc>
          <w:tcPr>
            <w:tcW w:w="714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根据应急服务方案、措施、响应时间等情况综合评定对比打分。</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6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p>
        </w:tc>
        <w:tc>
          <w:tcPr>
            <w:tcW w:w="714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曾经实施过类似乡镇广告类项目为业主提供过应急方案，获得业主满意度较高的，每个项目加</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分，最高</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分，提供相关证明文件，不提供不得分。（证明文件格式自拟）</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66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714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在招标文件要求</w:t>
            </w:r>
            <w:r>
              <w:rPr>
                <w:rFonts w:hint="eastAsia" w:ascii="仿宋" w:hAnsi="仿宋" w:eastAsia="仿宋" w:cs="仿宋"/>
                <w:color w:val="auto"/>
                <w:sz w:val="24"/>
                <w:szCs w:val="24"/>
                <w:highlight w:val="none"/>
                <w:lang w:val="en-US" w:eastAsia="zh-CN"/>
              </w:rPr>
              <w:t>质保期一年</w:t>
            </w:r>
            <w:r>
              <w:rPr>
                <w:rFonts w:hint="eastAsia" w:ascii="仿宋" w:hAnsi="仿宋" w:eastAsia="仿宋" w:cs="仿宋"/>
                <w:color w:val="auto"/>
                <w:sz w:val="24"/>
                <w:szCs w:val="24"/>
                <w:highlight w:val="none"/>
              </w:rPr>
              <w:t>的基础上，每延长质保期半年的得1分，最高得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66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7149"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根据售后服务方案、措施、响应时间等情况综合评定对比打分，最高</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0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bl>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本次评审通过资格审查和符合性评审的单位全部入围进行商务评审。</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2、①本项目共三个标的，投标人可以选择多个标的投标，技术商务评分汇总从标的一到标的二、标的三的顺序进行；</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②各标的有效投标人三家及以上时每个投标人只能中一个标的，中标后自动退出后续标的评审。</w:t>
      </w:r>
    </w:p>
    <w:p>
      <w:pPr>
        <w:pStyle w:val="2"/>
        <w:rPr>
          <w:rFonts w:hint="eastAsia"/>
        </w:rPr>
      </w:pP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67"/>
        <w:spacing w:before="0"/>
        <w:ind w:firstLine="508" w:firstLineChars="212"/>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highlight w:val="none"/>
        </w:rPr>
        <w:t>3.4</w:t>
      </w:r>
      <w:r>
        <w:rPr>
          <w:rFonts w:hint="eastAsia" w:ascii="仿宋" w:hAnsi="仿宋" w:eastAsia="仿宋" w:cs="仿宋"/>
          <w:color w:val="auto"/>
          <w:kern w:val="0"/>
          <w:szCs w:val="24"/>
          <w:highlight w:val="none"/>
        </w:rPr>
        <w:t>.1投标文件报价出现前后不一致的，按照下列规定修正</w:t>
      </w:r>
      <w:r>
        <w:rPr>
          <w:rFonts w:hint="eastAsia" w:ascii="仿宋" w:hAnsi="仿宋" w:eastAsia="仿宋" w:cs="仿宋"/>
          <w:color w:val="auto"/>
          <w:kern w:val="0"/>
          <w:szCs w:val="24"/>
          <w:highlight w:val="none"/>
          <w:lang w:eastAsia="zh-CN"/>
        </w:rPr>
        <w:t>；</w:t>
      </w:r>
    </w:p>
    <w:p>
      <w:pPr>
        <w:pStyle w:val="167"/>
        <w:spacing w:before="0"/>
        <w:ind w:firstLine="480"/>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r>
        <w:rPr>
          <w:rFonts w:hint="eastAsia" w:ascii="仿宋" w:hAnsi="仿宋" w:eastAsia="仿宋" w:cs="仿宋"/>
          <w:color w:val="auto"/>
          <w:kern w:val="0"/>
          <w:szCs w:val="24"/>
          <w:highlight w:val="none"/>
          <w:lang w:eastAsia="zh-CN"/>
        </w:rPr>
        <w:t>；</w:t>
      </w:r>
    </w:p>
    <w:p>
      <w:pPr>
        <w:pStyle w:val="167"/>
        <w:spacing w:before="0"/>
        <w:ind w:firstLine="480"/>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3.4.1.2大写金额和小写金额不一致的，以大写金额为准</w:t>
      </w:r>
      <w:r>
        <w:rPr>
          <w:rFonts w:hint="eastAsia" w:ascii="仿宋" w:hAnsi="仿宋" w:eastAsia="仿宋" w:cs="仿宋"/>
          <w:color w:val="auto"/>
          <w:kern w:val="0"/>
          <w:szCs w:val="24"/>
          <w:highlight w:val="none"/>
          <w:lang w:eastAsia="zh-CN"/>
        </w:rPr>
        <w:t>；</w:t>
      </w:r>
    </w:p>
    <w:p>
      <w:pPr>
        <w:pStyle w:val="167"/>
        <w:spacing w:before="0"/>
        <w:ind w:firstLine="480"/>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3.4.1.3单价金额小数点或者百分比有明显错位的，以开标一览表的总价为准，并修改单价</w:t>
      </w:r>
      <w:r>
        <w:rPr>
          <w:rFonts w:hint="eastAsia" w:ascii="仿宋" w:hAnsi="仿宋" w:eastAsia="仿宋" w:cs="仿宋"/>
          <w:color w:val="auto"/>
          <w:kern w:val="0"/>
          <w:szCs w:val="24"/>
          <w:highlight w:val="none"/>
          <w:lang w:eastAsia="zh-CN"/>
        </w:rPr>
        <w:t>；</w:t>
      </w:r>
    </w:p>
    <w:p>
      <w:pPr>
        <w:pStyle w:val="167"/>
        <w:spacing w:before="0"/>
        <w:ind w:firstLine="480"/>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3.4.1.4总价金额与按单价汇总金额不一致的，以单价金额计算结果为准</w:t>
      </w:r>
      <w:r>
        <w:rPr>
          <w:rFonts w:hint="eastAsia" w:ascii="仿宋" w:hAnsi="仿宋" w:eastAsia="仿宋" w:cs="仿宋"/>
          <w:color w:val="auto"/>
          <w:kern w:val="0"/>
          <w:szCs w:val="24"/>
          <w:highlight w:val="none"/>
          <w:lang w:eastAsia="zh-CN"/>
        </w:rPr>
        <w:t>；</w:t>
      </w:r>
    </w:p>
    <w:p>
      <w:pPr>
        <w:pStyle w:val="167"/>
        <w:spacing w:before="0"/>
        <w:ind w:firstLine="480"/>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3.4.1.5同时出现两种以上不一致的，按照3.4.1规定的顺序修正。修正后的报价按照《政府采购货物和服务招标投标管理办法》（财政部令第87号）第五十一条第二款的规定经投标人确认后产生约束力</w:t>
      </w:r>
      <w:r>
        <w:rPr>
          <w:rFonts w:hint="eastAsia" w:ascii="仿宋" w:hAnsi="仿宋" w:eastAsia="仿宋" w:cs="仿宋"/>
          <w:color w:val="auto"/>
          <w:kern w:val="0"/>
          <w:szCs w:val="24"/>
          <w:highlight w:val="none"/>
          <w:lang w:eastAsia="zh-CN"/>
        </w:rPr>
        <w:t>；</w:t>
      </w:r>
    </w:p>
    <w:p>
      <w:pPr>
        <w:snapToGrid w:val="0"/>
        <w:spacing w:line="360" w:lineRule="auto"/>
        <w:ind w:firstLine="480" w:firstLineChars="200"/>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3.4.2投标文件出现不是唯一的、有选择性投标报价的，投标无效</w:t>
      </w:r>
      <w:r>
        <w:rPr>
          <w:rFonts w:hint="eastAsia" w:ascii="仿宋" w:hAnsi="仿宋" w:eastAsia="仿宋" w:cs="仿宋"/>
          <w:color w:val="auto"/>
          <w:kern w:val="0"/>
          <w:sz w:val="24"/>
          <w:highlight w:val="none"/>
          <w:lang w:eastAsia="zh-CN"/>
        </w:rPr>
        <w:t>；</w:t>
      </w:r>
    </w:p>
    <w:p>
      <w:pPr>
        <w:snapToGrid w:val="0"/>
        <w:spacing w:line="360" w:lineRule="auto"/>
        <w:ind w:firstLine="480" w:firstLineChars="200"/>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3.4.3投标报价超过招标文件中规定的预算金额或者最高限价的，投标无效</w:t>
      </w:r>
      <w:r>
        <w:rPr>
          <w:rFonts w:hint="eastAsia" w:ascii="仿宋" w:hAnsi="仿宋" w:eastAsia="仿宋" w:cs="仿宋"/>
          <w:color w:val="auto"/>
          <w:kern w:val="0"/>
          <w:sz w:val="24"/>
          <w:highlight w:val="none"/>
          <w:lang w:eastAsia="zh-CN"/>
        </w:rPr>
        <w:t>；</w:t>
      </w:r>
    </w:p>
    <w:p>
      <w:pPr>
        <w:pStyle w:val="167"/>
        <w:spacing w:before="0"/>
        <w:ind w:firstLine="480"/>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r>
        <w:rPr>
          <w:rFonts w:hint="eastAsia" w:ascii="仿宋" w:hAnsi="仿宋" w:eastAsia="仿宋" w:cs="仿宋"/>
          <w:color w:val="auto"/>
          <w:kern w:val="0"/>
          <w:szCs w:val="24"/>
          <w:highlight w:val="none"/>
          <w:lang w:eastAsia="zh-CN"/>
        </w:rPr>
        <w:t>；</w:t>
      </w:r>
    </w:p>
    <w:p>
      <w:pPr>
        <w:pStyle w:val="16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167"/>
        <w:spacing w:before="0"/>
        <w:ind w:firstLine="472" w:firstLineChars="196"/>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四、评标中的其他事项</w:t>
      </w:r>
    </w:p>
    <w:p>
      <w:pPr>
        <w:pStyle w:val="167"/>
        <w:spacing w:before="0"/>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color w:val="auto"/>
          <w:kern w:val="0"/>
          <w:szCs w:val="24"/>
          <w:highlight w:val="none"/>
        </w:rPr>
        <w:t>4.1投标人澄清、说明或者补正。对于投标文件中含义不明确、同类问题表</w:t>
      </w:r>
      <w:r>
        <w:rPr>
          <w:rFonts w:hint="eastAsia" w:ascii="仿宋" w:hAnsi="仿宋" w:eastAsia="仿宋" w:cs="仿宋"/>
          <w:color w:val="auto"/>
          <w:kern w:val="0"/>
          <w:szCs w:val="24"/>
          <w:highlight w:val="none"/>
        </w:rPr>
        <w:t>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w:t>
      </w:r>
      <w:r>
        <w:rPr>
          <w:rFonts w:hint="eastAsia" w:ascii="仿宋" w:hAnsi="仿宋" w:eastAsia="仿宋" w:cs="仿宋"/>
          <w:color w:val="auto"/>
          <w:kern w:val="0"/>
          <w:sz w:val="24"/>
          <w:szCs w:val="24"/>
          <w:highlight w:val="none"/>
        </w:rPr>
        <w:t>明或补正完毕的除外。投标人的澄清、说明或者补正不得超出投标文件的范围或者改变投标文件的实质性内容。</w:t>
      </w:r>
    </w:p>
    <w:p>
      <w:pPr>
        <w:spacing w:line="360" w:lineRule="auto"/>
        <w:ind w:left="954" w:leftChars="226" w:hanging="479" w:firstLineChars="0"/>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4.2投标无效。</w:t>
      </w:r>
      <w:r>
        <w:rPr>
          <w:rFonts w:hint="eastAsia" w:ascii="仿宋" w:hAnsi="仿宋" w:eastAsia="仿宋" w:cs="仿宋"/>
          <w:color w:val="auto"/>
          <w:sz w:val="24"/>
          <w:szCs w:val="24"/>
          <w:highlight w:val="none"/>
        </w:rPr>
        <w:t>有下列情况之一的，投标无效：</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4.2.3采购人拟采购的产品属于政府强制采购的节能产品品目清单范围的，</w:t>
      </w:r>
      <w:r>
        <w:rPr>
          <w:rFonts w:hint="eastAsia" w:ascii="仿宋" w:hAnsi="仿宋" w:eastAsia="仿宋" w:cs="仿宋"/>
          <w:color w:val="auto"/>
          <w:kern w:val="0"/>
          <w:sz w:val="24"/>
          <w:highlight w:val="none"/>
        </w:rPr>
        <w:t>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   4.2.6投标文件出现不是唯一的、有选择性投标报价的</w:t>
      </w:r>
      <w:r>
        <w:rPr>
          <w:rFonts w:hint="eastAsia" w:ascii="仿宋" w:hAnsi="仿宋" w:eastAsia="仿宋" w:cs="仿宋"/>
          <w:color w:val="auto"/>
          <w:kern w:val="0"/>
          <w:sz w:val="24"/>
          <w:highlight w:val="none"/>
          <w:lang w:eastAsia="zh-CN"/>
        </w:rPr>
        <w:t>；</w:t>
      </w:r>
    </w:p>
    <w:p>
      <w:pPr>
        <w:spacing w:line="360"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4.2.7投标报价超过招标文件中规定的预算金额或者最高限价的</w:t>
      </w:r>
      <w:r>
        <w:rPr>
          <w:rFonts w:hint="eastAsia" w:ascii="仿宋" w:hAnsi="仿宋" w:eastAsia="仿宋" w:cs="仿宋"/>
          <w:color w:val="auto"/>
          <w:kern w:val="0"/>
          <w:sz w:val="24"/>
          <w:highlight w:val="none"/>
          <w:lang w:eastAsia="zh-CN"/>
        </w:rPr>
        <w:t>；</w:t>
      </w:r>
    </w:p>
    <w:p>
      <w:pPr>
        <w:spacing w:line="360"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color w:val="auto"/>
          <w:kern w:val="0"/>
          <w:sz w:val="24"/>
          <w:highlight w:val="none"/>
          <w:lang w:eastAsia="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5"/>
        <w:ind w:left="433" w:leftChars="202" w:hanging="9" w:hangingChars="4"/>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4.2.14商务技术文件中出现报价的；</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法律、法规、规章（适用本市的）及省级以上规范性文件（适用本市的）规定的其他无效情形。</w:t>
      </w:r>
    </w:p>
    <w:p>
      <w:pPr>
        <w:snapToGrid w:val="0"/>
        <w:spacing w:line="360"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4.3.废标。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4.3.1符合专业条件的供应商或者对招标文件作实质响应的供应商不足3家的；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4.3.2出现影响采购公正的违法、违规行为的；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4.3.3投标人的报价均超过了采购预算，采购人不能支付的；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4.3.4因重大变故，采购任务取消的。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废标后，采购代理机构应当将废标理由通知所有投标人。</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4.4.修改招标文件，重新组织采购活动。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4.5.重新开展采购。</w:t>
      </w:r>
      <w:r>
        <w:rPr>
          <w:rFonts w:hint="eastAsia" w:ascii="仿宋" w:hAnsi="仿宋" w:eastAsia="仿宋" w:cs="仿宋"/>
          <w:color w:val="auto"/>
          <w:sz w:val="24"/>
          <w:szCs w:val="24"/>
          <w:highlight w:val="none"/>
        </w:rPr>
        <w:t>有政府采购法第七十一条、第七十二条规定的违法行为之一，影响或者可能影响中标、成交结果的，依照下列规定处理：</w:t>
      </w:r>
    </w:p>
    <w:p>
      <w:pPr>
        <w:snapToGrid w:val="0"/>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4.5.1未确定中标或者中标人的，终止本次政府采购活动，重新开展政府采购活动。</w:t>
      </w:r>
    </w:p>
    <w:p>
      <w:pPr>
        <w:snapToGrid w:val="0"/>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pPr>
        <w:snapToGrid w:val="0"/>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4.5.3政府采购合同已签订但尚未履行的，撤销合同，从合格的中标或者成交候选人中另行确定中标或者中标人；没有合格的中标或者成交候选人的，重新开展政府采购活动。</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4.5.4政府采购合同已经履行，给采购人、供应商造成损失的，由责任人承担赔偿责任。</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.4规定处理。</w:t>
      </w:r>
    </w:p>
    <w:p>
      <w:pPr>
        <w:snapToGrid w:val="0"/>
        <w:spacing w:line="360" w:lineRule="auto"/>
        <w:ind w:firstLine="0" w:firstLineChars="0"/>
        <w:rPr>
          <w:rFonts w:hint="eastAsia" w:ascii="仿宋" w:hAnsi="仿宋" w:eastAsia="仿宋" w:cs="仿宋"/>
          <w:color w:val="auto"/>
          <w:sz w:val="24"/>
          <w:szCs w:val="24"/>
          <w:highlight w:val="none"/>
        </w:rPr>
      </w:pPr>
    </w:p>
    <w:bookmarkEnd w:id="26"/>
    <w:p>
      <w:pPr>
        <w:spacing w:line="360" w:lineRule="auto"/>
        <w:ind w:left="720" w:leftChars="343" w:firstLine="723" w:firstLineChars="300"/>
        <w:outlineLvl w:val="0"/>
        <w:rPr>
          <w:rFonts w:hint="eastAsia" w:ascii="仿宋" w:hAnsi="仿宋" w:eastAsia="仿宋" w:cs="仿宋"/>
          <w:b/>
          <w:color w:val="auto"/>
          <w:sz w:val="24"/>
          <w:szCs w:val="24"/>
          <w:highlight w:val="none"/>
        </w:rPr>
      </w:pPr>
      <w:bookmarkStart w:id="392" w:name="第五部分"/>
      <w:bookmarkStart w:id="393" w:name="_Toc86217003"/>
    </w:p>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pageBreakBefore w:val="0"/>
        <w:kinsoku/>
        <w:wordWrap/>
        <w:overflowPunct/>
        <w:topLinePunct w:val="0"/>
        <w:bidi w:val="0"/>
        <w:snapToGrid/>
        <w:spacing w:line="300" w:lineRule="auto"/>
        <w:jc w:val="center"/>
        <w:textAlignment w:val="auto"/>
        <w:outlineLvl w:val="0"/>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第五部分 拟签订的合同文本</w:t>
      </w: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lang w:val="en-US" w:eastAsia="zh-CN"/>
        </w:rPr>
        <w:t>供参考）</w:t>
      </w:r>
    </w:p>
    <w:p>
      <w:pPr>
        <w:spacing w:line="288"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288" w:lineRule="auto"/>
        <w:jc w:val="center"/>
        <w:rPr>
          <w:rFonts w:hint="eastAsia" w:ascii="仿宋" w:hAnsi="仿宋" w:eastAsia="仿宋" w:cs="仿宋"/>
          <w:b/>
          <w:color w:val="auto"/>
          <w:sz w:val="28"/>
          <w:szCs w:val="28"/>
          <w:highlight w:val="none"/>
        </w:rPr>
      </w:pPr>
    </w:p>
    <w:p>
      <w:pPr>
        <w:spacing w:line="288" w:lineRule="auto"/>
        <w:jc w:val="center"/>
        <w:rPr>
          <w:rFonts w:hint="eastAsia" w:ascii="仿宋" w:hAnsi="仿宋" w:eastAsia="仿宋" w:cs="仿宋"/>
          <w:b/>
          <w:color w:val="auto"/>
          <w:sz w:val="24"/>
          <w:highlight w:val="none"/>
        </w:rPr>
      </w:pPr>
    </w:p>
    <w:p>
      <w:pPr>
        <w:spacing w:line="288"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17"/>
        <w:rPr>
          <w:rFonts w:hint="eastAsia" w:ascii="仿宋" w:hAnsi="仿宋" w:eastAsia="仿宋" w:cs="仿宋"/>
          <w:color w:val="auto"/>
          <w:highlight w:val="none"/>
        </w:rPr>
      </w:pPr>
    </w:p>
    <w:p>
      <w:pPr>
        <w:pStyle w:val="17"/>
        <w:rPr>
          <w:rFonts w:hint="eastAsia" w:ascii="仿宋" w:hAnsi="仿宋" w:eastAsia="仿宋" w:cs="仿宋"/>
          <w:color w:val="auto"/>
          <w:highlight w:val="none"/>
        </w:rPr>
      </w:pPr>
    </w:p>
    <w:p>
      <w:pPr>
        <w:pStyle w:val="17"/>
        <w:ind w:firstLine="562"/>
        <w:jc w:val="center"/>
        <w:rPr>
          <w:rFonts w:hint="eastAsia" w:ascii="仿宋" w:hAnsi="仿宋" w:eastAsia="仿宋" w:cs="仿宋"/>
          <w:b/>
          <w:color w:val="auto"/>
          <w:highlight w:val="none"/>
        </w:rPr>
      </w:pPr>
      <w:r>
        <w:rPr>
          <w:rFonts w:hint="eastAsia" w:ascii="仿宋" w:hAnsi="仿宋" w:eastAsia="仿宋" w:cs="仿宋"/>
          <w:b/>
          <w:color w:val="auto"/>
          <w:highlight w:val="none"/>
        </w:rPr>
        <w:t>第一部分   合同书</w:t>
      </w:r>
    </w:p>
    <w:p>
      <w:pPr>
        <w:pStyle w:val="17"/>
        <w:rPr>
          <w:rFonts w:hint="eastAsia" w:ascii="仿宋" w:hAnsi="仿宋" w:eastAsia="仿宋" w:cs="仿宋"/>
          <w:color w:val="auto"/>
          <w:highlight w:val="none"/>
        </w:rPr>
      </w:pPr>
    </w:p>
    <w:p>
      <w:pPr>
        <w:pStyle w:val="17"/>
        <w:rPr>
          <w:rFonts w:hint="eastAsia" w:ascii="仿宋" w:hAnsi="仿宋" w:eastAsia="仿宋" w:cs="仿宋"/>
          <w:color w:val="auto"/>
          <w:highlight w:val="none"/>
        </w:rPr>
      </w:pP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609"/>
        <w:spacing w:before="120" w:line="22" w:lineRule="atLeast"/>
        <w:rPr>
          <w:rFonts w:hint="eastAsia" w:ascii="仿宋" w:hAnsi="仿宋" w:eastAsia="仿宋" w:cs="仿宋"/>
          <w:color w:val="auto"/>
          <w:szCs w:val="24"/>
          <w:highlight w:val="none"/>
        </w:rPr>
      </w:pPr>
    </w:p>
    <w:p>
      <w:pPr>
        <w:pStyle w:val="609"/>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cols w:space="720" w:num="1"/>
          <w:titlePg/>
          <w:docGrid w:linePitch="286" w:charSpace="0"/>
        </w:sectPr>
      </w:pPr>
    </w:p>
    <w:p>
      <w:pPr>
        <w:pageBreakBefore w:val="0"/>
        <w:kinsoku/>
        <w:wordWrap/>
        <w:overflowPunct/>
        <w:topLinePunct w:val="0"/>
        <w:bidi w:val="0"/>
        <w:snapToGrid/>
        <w:spacing w:line="300" w:lineRule="auto"/>
        <w:ind w:firstLine="42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（项目名称）经</w:t>
      </w:r>
      <w:r>
        <w:rPr>
          <w:rFonts w:hint="eastAsia" w:ascii="仿宋" w:hAnsi="仿宋" w:eastAsia="仿宋" w:cs="仿宋"/>
          <w:color w:val="auto"/>
          <w:highlight w:val="none"/>
          <w:lang w:eastAsia="zh-CN"/>
        </w:rPr>
        <w:t>浙江诚远工程咨询有限公司</w:t>
      </w:r>
      <w:r>
        <w:rPr>
          <w:rFonts w:hint="eastAsia" w:ascii="仿宋" w:hAnsi="仿宋" w:eastAsia="仿宋" w:cs="仿宋"/>
          <w:color w:val="auto"/>
          <w:highlight w:val="none"/>
        </w:rPr>
        <w:t>以招标文件（编号：</w:t>
      </w:r>
      <w:r>
        <w:rPr>
          <w:rFonts w:hint="eastAsia" w:ascii="仿宋" w:hAnsi="仿宋" w:eastAsia="仿宋" w:cs="仿宋"/>
          <w:color w:val="auto"/>
          <w:highlight w:val="none"/>
          <w:lang w:eastAsia="zh-CN"/>
        </w:rPr>
        <w:t>浙江</w:t>
      </w:r>
      <w:r>
        <w:rPr>
          <w:rFonts w:hint="eastAsia" w:ascii="仿宋" w:hAnsi="仿宋" w:eastAsia="仿宋" w:cs="仿宋"/>
          <w:color w:val="auto"/>
          <w:highlight w:val="none"/>
          <w:lang w:val="en-US" w:eastAsia="zh-CN"/>
        </w:rPr>
        <w:t>诚远ZJ</w:t>
      </w:r>
      <w:r>
        <w:rPr>
          <w:rFonts w:hint="eastAsia" w:ascii="仿宋" w:hAnsi="仿宋" w:eastAsia="仿宋" w:cs="仿宋"/>
          <w:color w:val="auto"/>
          <w:highlight w:val="none"/>
          <w:lang w:eastAsia="zh-CN"/>
        </w:rPr>
        <w:t>202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号）进行公开招标。甲方确定</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（乙方）为中标人。甲、乙双方依据《中华人民共和国政府采购法》、《中华人民共和国民法典》，在平等自愿的基础上，同意按照下面的条款和条件，签署本合同。</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color w:val="auto"/>
          <w:sz w:val="21"/>
          <w:szCs w:val="21"/>
          <w:highlight w:val="none"/>
        </w:rPr>
      </w:pPr>
      <w:bookmarkStart w:id="394" w:name="_Toc3029"/>
      <w:bookmarkStart w:id="395" w:name="_Toc2232"/>
      <w:bookmarkStart w:id="396" w:name="_Toc24059"/>
      <w:r>
        <w:rPr>
          <w:rFonts w:hint="eastAsia" w:ascii="仿宋" w:hAnsi="仿宋" w:eastAsia="仿宋" w:cs="仿宋"/>
          <w:b/>
          <w:color w:val="auto"/>
          <w:sz w:val="21"/>
          <w:szCs w:val="21"/>
          <w:highlight w:val="none"/>
        </w:rPr>
        <w:t>1.1 合同组成部分</w:t>
      </w:r>
      <w:bookmarkEnd w:id="394"/>
      <w:bookmarkEnd w:id="395"/>
      <w:bookmarkEnd w:id="396"/>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 本合同及其补充合同、变更协议；</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 中标通知书；</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 投标文件（含澄清或者说明文件）；</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1.1.4 招标文件（含澄清或者修改文件）；</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1.1.5 其他相关采购文件。</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color w:val="auto"/>
          <w:sz w:val="21"/>
          <w:szCs w:val="21"/>
          <w:highlight w:val="none"/>
        </w:rPr>
      </w:pPr>
      <w:bookmarkStart w:id="397" w:name="_Toc24300"/>
      <w:bookmarkStart w:id="398" w:name="_Toc21295"/>
      <w:bookmarkStart w:id="399" w:name="_Toc27126"/>
      <w:r>
        <w:rPr>
          <w:rFonts w:hint="eastAsia" w:ascii="仿宋" w:hAnsi="仿宋" w:eastAsia="仿宋" w:cs="仿宋"/>
          <w:b/>
          <w:color w:val="auto"/>
          <w:sz w:val="21"/>
          <w:szCs w:val="21"/>
          <w:highlight w:val="none"/>
        </w:rPr>
        <w:t xml:space="preserve">1.2 </w:t>
      </w:r>
      <w:bookmarkEnd w:id="397"/>
      <w:bookmarkEnd w:id="398"/>
      <w:bookmarkEnd w:id="399"/>
      <w:r>
        <w:rPr>
          <w:rFonts w:hint="eastAsia" w:ascii="仿宋" w:hAnsi="仿宋" w:eastAsia="仿宋" w:cs="仿宋"/>
          <w:b/>
          <w:color w:val="auto"/>
          <w:sz w:val="21"/>
          <w:szCs w:val="21"/>
          <w:highlight w:val="none"/>
        </w:rPr>
        <w:t>服务</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1.2.1 服务名称：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1.2.2 服务期限和内容：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1.2.3 服务提供地点及方式：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color w:val="auto"/>
          <w:sz w:val="21"/>
          <w:szCs w:val="21"/>
          <w:highlight w:val="none"/>
        </w:rPr>
      </w:pPr>
      <w:bookmarkStart w:id="400" w:name="_Toc21631"/>
      <w:bookmarkStart w:id="401" w:name="_Toc23292"/>
      <w:bookmarkStart w:id="402" w:name="_Toc21551"/>
      <w:r>
        <w:rPr>
          <w:rFonts w:hint="eastAsia" w:ascii="仿宋" w:hAnsi="仿宋" w:eastAsia="仿宋" w:cs="仿宋"/>
          <w:b/>
          <w:color w:val="auto"/>
          <w:sz w:val="21"/>
          <w:szCs w:val="21"/>
          <w:highlight w:val="none"/>
        </w:rPr>
        <w:t>1.3 价款</w:t>
      </w:r>
      <w:bookmarkEnd w:id="400"/>
      <w:bookmarkEnd w:id="401"/>
      <w:bookmarkEnd w:id="402"/>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本合同总价为：￥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元人民币）。</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分项价格：</w:t>
      </w:r>
    </w:p>
    <w:tbl>
      <w:tblPr>
        <w:tblStyle w:val="64"/>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38"/>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38"/>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8"/>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38"/>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38"/>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8"/>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38"/>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38"/>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8"/>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38"/>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38"/>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8"/>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38"/>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38"/>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8"/>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pStyle w:val="338"/>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8"/>
              <w:keepNext w:val="0"/>
              <w:keepLines w:val="0"/>
              <w:pageBreakBefore w:val="0"/>
              <w:kinsoku/>
              <w:wordWrap/>
              <w:overflowPunct/>
              <w:topLinePunct w:val="0"/>
              <w:bidi w:val="0"/>
              <w:snapToGrid/>
              <w:spacing w:line="288" w:lineRule="auto"/>
              <w:ind w:firstLine="200"/>
              <w:jc w:val="center"/>
              <w:textAlignment w:val="auto"/>
              <w:rPr>
                <w:rFonts w:hint="eastAsia" w:ascii="仿宋" w:hAnsi="仿宋" w:eastAsia="仿宋" w:cs="仿宋"/>
                <w:color w:val="auto"/>
                <w:sz w:val="21"/>
                <w:szCs w:val="21"/>
                <w:highlight w:val="none"/>
              </w:rPr>
            </w:pPr>
          </w:p>
        </w:tc>
      </w:tr>
    </w:tbl>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color w:val="auto"/>
          <w:sz w:val="21"/>
          <w:szCs w:val="21"/>
          <w:highlight w:val="none"/>
        </w:rPr>
      </w:pPr>
      <w:bookmarkStart w:id="403" w:name="_Toc1814"/>
      <w:bookmarkStart w:id="404" w:name="_Toc10340"/>
      <w:bookmarkStart w:id="405" w:name="_Toc22618"/>
      <w:bookmarkStart w:id="406" w:name="_Toc2846"/>
      <w:bookmarkStart w:id="407" w:name="_Toc32071"/>
      <w:bookmarkStart w:id="408" w:name="_Toc19304"/>
      <w:r>
        <w:rPr>
          <w:rFonts w:hint="eastAsia" w:ascii="仿宋" w:hAnsi="仿宋" w:eastAsia="仿宋" w:cs="仿宋"/>
          <w:b/>
          <w:color w:val="auto"/>
          <w:sz w:val="21"/>
          <w:szCs w:val="21"/>
          <w:highlight w:val="none"/>
        </w:rPr>
        <w:t>1.4 付款</w:t>
      </w:r>
      <w:bookmarkEnd w:id="403"/>
      <w:bookmarkEnd w:id="404"/>
      <w:bookmarkEnd w:id="405"/>
      <w:r>
        <w:rPr>
          <w:rFonts w:hint="eastAsia" w:ascii="仿宋" w:hAnsi="仿宋" w:eastAsia="仿宋" w:cs="仿宋"/>
          <w:b/>
          <w:color w:val="auto"/>
          <w:sz w:val="21"/>
          <w:szCs w:val="21"/>
          <w:highlight w:val="none"/>
        </w:rPr>
        <w:t>方式、时间和条件</w:t>
      </w:r>
    </w:p>
    <w:p>
      <w:pPr>
        <w:pStyle w:val="968"/>
        <w:keepNext w:val="0"/>
        <w:keepLines w:val="0"/>
        <w:pageBreakBefore w:val="0"/>
        <w:kinsoku/>
        <w:wordWrap/>
        <w:overflowPunct/>
        <w:topLinePunct w:val="0"/>
        <w:bidi w:val="0"/>
        <w:snapToGrid/>
        <w:spacing w:before="0" w:beforeAutospacing="0" w:after="0" w:afterAutospacing="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1.4.2付款方式按《浙江省财政厅关于坚决打赢疫情防控阻击战进一步做好政府采购资金支持企业发展工作的通知》（浙财采监〔2020〕3号）和《浙江省财政厅关于进一步发挥政府采购政策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1.4.3甲方迟延支付乙方款项的，向乙方支付逾期利息。如甲方未按约定支付款项的，应向乙方支付逾期利息，利率为合同订立时1年期贷款市场报价利率。</w:t>
      </w:r>
    </w:p>
    <w:p>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1.4.4资金支付的方式、时间和条件详见</w:t>
      </w:r>
      <w:r>
        <w:rPr>
          <w:rFonts w:hint="eastAsia" w:ascii="仿宋" w:hAnsi="仿宋" w:eastAsia="仿宋" w:cs="仿宋"/>
          <w:b/>
          <w:i w:val="0"/>
          <w:iCs w:val="0"/>
          <w:color w:val="auto"/>
          <w:sz w:val="21"/>
          <w:szCs w:val="21"/>
          <w:highlight w:val="none"/>
          <w:u w:val="single"/>
        </w:rPr>
        <w:t>合同专用条款</w:t>
      </w:r>
      <w:r>
        <w:rPr>
          <w:rFonts w:hint="eastAsia" w:ascii="仿宋" w:hAnsi="仿宋" w:eastAsia="仿宋" w:cs="仿宋"/>
          <w:i w:val="0"/>
          <w:iCs w:val="0"/>
          <w:color w:val="auto"/>
          <w:sz w:val="21"/>
          <w:szCs w:val="21"/>
          <w:highlight w:val="none"/>
        </w:rPr>
        <w:t>。</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1.5</w:t>
      </w:r>
      <w:bookmarkEnd w:id="406"/>
      <w:bookmarkEnd w:id="407"/>
      <w:bookmarkEnd w:id="408"/>
      <w:bookmarkStart w:id="409" w:name="_Toc21423"/>
      <w:bookmarkStart w:id="410" w:name="_Toc27250"/>
      <w:bookmarkStart w:id="411" w:name="_Toc19554"/>
      <w:r>
        <w:rPr>
          <w:rFonts w:hint="eastAsia" w:ascii="仿宋" w:hAnsi="仿宋" w:eastAsia="仿宋" w:cs="仿宋"/>
          <w:b/>
          <w:color w:val="auto"/>
          <w:sz w:val="21"/>
          <w:szCs w:val="21"/>
          <w:highlight w:val="none"/>
        </w:rPr>
        <w:t>违约责任</w:t>
      </w:r>
      <w:bookmarkEnd w:id="409"/>
      <w:bookmarkEnd w:id="410"/>
      <w:bookmarkEnd w:id="411"/>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1.5.1 除不可抗力外，如果乙方没有按照本合同约定的期限、地点和方式提供服务，那么甲方可要求乙方支付违约金，违约金按</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元/次计算，最高限额为本合同总价的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%；未按要求提供服务的违约金计算数额达到前述最高限额之日起，甲方有权在要求乙方支付违约金的同时，书面通知乙方解除本合同；</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%计算，最高限额为本合同总价的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%；迟延付款的违约金计算数额达到前述最高限额之日起，乙方有权在要求甲方支付违约金的同时，书面通知甲方解除本合同；</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1.5.4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1.5.5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1.5.6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kinsoku/>
        <w:wordWrap/>
        <w:overflowPunct/>
        <w:topLinePunct w:val="0"/>
        <w:bidi w:val="0"/>
        <w:snapToGrid/>
        <w:spacing w:line="288" w:lineRule="auto"/>
        <w:ind w:left="-420" w:leftChars="-200" w:right="-420" w:rightChars="-200" w:firstLine="840" w:firstLine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1.5.7违约责任</w:t>
      </w:r>
      <w:r>
        <w:rPr>
          <w:rFonts w:hint="eastAsia" w:ascii="仿宋" w:hAnsi="仿宋" w:eastAsia="仿宋" w:cs="仿宋"/>
          <w:b/>
          <w:i w:val="0"/>
          <w:iCs w:val="0"/>
          <w:color w:val="auto"/>
          <w:sz w:val="21"/>
          <w:szCs w:val="21"/>
          <w:highlight w:val="none"/>
          <w:u w:val="single"/>
        </w:rPr>
        <w:t>合同专用条款</w:t>
      </w:r>
      <w:r>
        <w:rPr>
          <w:rFonts w:hint="eastAsia" w:ascii="仿宋" w:hAnsi="仿宋" w:eastAsia="仿宋" w:cs="仿宋"/>
          <w:i w:val="0"/>
          <w:iCs w:val="0"/>
          <w:color w:val="auto"/>
          <w:sz w:val="21"/>
          <w:szCs w:val="21"/>
          <w:highlight w:val="none"/>
        </w:rPr>
        <w:t>另有约定的，从其约定。</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i w:val="0"/>
          <w:iCs w:val="0"/>
          <w:color w:val="auto"/>
          <w:sz w:val="21"/>
          <w:szCs w:val="21"/>
          <w:highlight w:val="none"/>
        </w:rPr>
      </w:pPr>
      <w:bookmarkStart w:id="412" w:name="_Toc28375"/>
      <w:bookmarkStart w:id="413" w:name="_Toc15583"/>
      <w:bookmarkStart w:id="414" w:name="_Toc16021"/>
      <w:r>
        <w:rPr>
          <w:rFonts w:hint="eastAsia" w:ascii="仿宋" w:hAnsi="仿宋" w:eastAsia="仿宋" w:cs="仿宋"/>
          <w:b/>
          <w:i w:val="0"/>
          <w:iCs w:val="0"/>
          <w:color w:val="auto"/>
          <w:sz w:val="21"/>
          <w:szCs w:val="21"/>
          <w:highlight w:val="none"/>
        </w:rPr>
        <w:t>1.6 合同争议的解决</w:t>
      </w:r>
      <w:bookmarkEnd w:id="412"/>
      <w:bookmarkEnd w:id="413"/>
      <w:bookmarkEnd w:id="414"/>
    </w:p>
    <w:p>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val="0"/>
          <w:iCs w:val="0"/>
          <w:color w:val="auto"/>
          <w:sz w:val="21"/>
          <w:szCs w:val="21"/>
          <w:highlight w:val="none"/>
          <w:u w:val="single"/>
        </w:rPr>
        <w:t xml:space="preserve"> 合同专用条款  </w:t>
      </w:r>
      <w:r>
        <w:rPr>
          <w:rFonts w:hint="eastAsia" w:ascii="仿宋" w:hAnsi="仿宋" w:eastAsia="仿宋" w:cs="仿宋"/>
          <w:i w:val="0"/>
          <w:iCs w:val="0"/>
          <w:color w:val="auto"/>
          <w:sz w:val="21"/>
          <w:szCs w:val="21"/>
          <w:highlight w:val="none"/>
        </w:rPr>
        <w:t>条款规定的方式解决：</w:t>
      </w:r>
    </w:p>
    <w:p>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1.6.1 将争议提交</w:t>
      </w:r>
      <w:r>
        <w:rPr>
          <w:rFonts w:hint="eastAsia" w:ascii="仿宋" w:hAnsi="仿宋" w:eastAsia="仿宋" w:cs="仿宋"/>
          <w:b/>
          <w:i w:val="0"/>
          <w:iCs w:val="0"/>
          <w:color w:val="auto"/>
          <w:sz w:val="21"/>
          <w:szCs w:val="21"/>
          <w:highlight w:val="none"/>
          <w:u w:val="single"/>
        </w:rPr>
        <w:t>合同专用条款</w:t>
      </w:r>
      <w:r>
        <w:rPr>
          <w:rFonts w:hint="eastAsia" w:ascii="仿宋" w:hAnsi="仿宋" w:eastAsia="仿宋" w:cs="仿宋"/>
          <w:i w:val="0"/>
          <w:iCs w:val="0"/>
          <w:color w:val="auto"/>
          <w:sz w:val="21"/>
          <w:szCs w:val="21"/>
          <w:highlight w:val="none"/>
        </w:rPr>
        <w:t>仲裁委员会依申请仲裁时其现行有效的仲裁规则裁决；</w:t>
      </w:r>
    </w:p>
    <w:p>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1.6.2 向</w:t>
      </w:r>
      <w:r>
        <w:rPr>
          <w:rFonts w:hint="eastAsia" w:ascii="仿宋" w:hAnsi="仿宋" w:eastAsia="仿宋" w:cs="仿宋"/>
          <w:b/>
          <w:i w:val="0"/>
          <w:iCs w:val="0"/>
          <w:color w:val="auto"/>
          <w:sz w:val="21"/>
          <w:szCs w:val="21"/>
          <w:highlight w:val="none"/>
          <w:u w:val="single"/>
        </w:rPr>
        <w:t>合同专用条款</w:t>
      </w:r>
      <w:r>
        <w:rPr>
          <w:rFonts w:hint="eastAsia" w:ascii="仿宋" w:hAnsi="仿宋" w:eastAsia="仿宋" w:cs="仿宋"/>
          <w:i w:val="0"/>
          <w:iCs w:val="0"/>
          <w:color w:val="auto"/>
          <w:sz w:val="21"/>
          <w:szCs w:val="21"/>
          <w:highlight w:val="none"/>
        </w:rPr>
        <w:t>人民法院起诉。</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i w:val="0"/>
          <w:iCs w:val="0"/>
          <w:color w:val="auto"/>
          <w:sz w:val="21"/>
          <w:szCs w:val="21"/>
          <w:highlight w:val="none"/>
        </w:rPr>
      </w:pPr>
      <w:bookmarkStart w:id="415" w:name="_Toc11173"/>
      <w:bookmarkStart w:id="416" w:name="_Toc15322"/>
      <w:bookmarkStart w:id="417" w:name="_Toc7245"/>
      <w:r>
        <w:rPr>
          <w:rFonts w:hint="eastAsia" w:ascii="仿宋" w:hAnsi="仿宋" w:eastAsia="仿宋" w:cs="仿宋"/>
          <w:b/>
          <w:i w:val="0"/>
          <w:iCs w:val="0"/>
          <w:color w:val="auto"/>
          <w:sz w:val="21"/>
          <w:szCs w:val="21"/>
          <w:highlight w:val="none"/>
        </w:rPr>
        <w:t>1.7 合同生效</w:t>
      </w:r>
      <w:bookmarkEnd w:id="415"/>
      <w:bookmarkEnd w:id="416"/>
      <w:bookmarkEnd w:id="417"/>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b/>
          <w:i w:val="0"/>
          <w:iCs w:val="0"/>
          <w:color w:val="auto"/>
          <w:sz w:val="21"/>
          <w:szCs w:val="21"/>
          <w:highlight w:val="none"/>
        </w:rPr>
      </w:pPr>
      <w:r>
        <w:rPr>
          <w:rFonts w:hint="eastAsia" w:ascii="仿宋" w:hAnsi="仿宋" w:eastAsia="仿宋" w:cs="仿宋"/>
          <w:i w:val="0"/>
          <w:iCs w:val="0"/>
          <w:color w:val="auto"/>
          <w:sz w:val="21"/>
          <w:szCs w:val="21"/>
          <w:highlight w:val="none"/>
        </w:rPr>
        <w:t>本合同自双方当事人盖章或者签字时生效。</w:t>
      </w:r>
    </w:p>
    <w:p>
      <w:pPr>
        <w:keepNext w:val="0"/>
        <w:keepLines w:val="0"/>
        <w:pageBreakBefore w:val="0"/>
        <w:kinsoku/>
        <w:wordWrap/>
        <w:overflowPunct/>
        <w:topLinePunct w:val="0"/>
        <w:autoSpaceDE w:val="0"/>
        <w:autoSpaceDN w:val="0"/>
        <w:bidi w:val="0"/>
        <w:snapToGrid/>
        <w:spacing w:line="288" w:lineRule="auto"/>
        <w:textAlignment w:val="auto"/>
        <w:rPr>
          <w:rFonts w:hint="eastAsia" w:ascii="仿宋" w:hAnsi="仿宋" w:eastAsia="仿宋" w:cs="仿宋"/>
          <w:color w:val="auto"/>
          <w:sz w:val="21"/>
          <w:szCs w:val="21"/>
          <w:highlight w:val="none"/>
          <w:lang w:val="zh-CN"/>
        </w:rPr>
      </w:pPr>
    </w:p>
    <w:p>
      <w:pPr>
        <w:keepNext w:val="0"/>
        <w:keepLines w:val="0"/>
        <w:pageBreakBefore w:val="0"/>
        <w:kinsoku/>
        <w:wordWrap/>
        <w:overflowPunct/>
        <w:topLinePunct w:val="0"/>
        <w:autoSpaceDE w:val="0"/>
        <w:autoSpaceDN w:val="0"/>
        <w:bidi w:val="0"/>
        <w:snapToGrid/>
        <w:spacing w:line="288"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b/>
          <w:color w:val="auto"/>
          <w:sz w:val="21"/>
          <w:szCs w:val="21"/>
          <w:highlight w:val="none"/>
          <w:lang w:val="zh-CN"/>
        </w:rPr>
        <w:t>甲方</w:t>
      </w:r>
      <w:r>
        <w:rPr>
          <w:rFonts w:hint="eastAsia" w:ascii="仿宋" w:hAnsi="仿宋" w:eastAsia="仿宋" w:cs="仿宋"/>
          <w:color w:val="auto"/>
          <w:sz w:val="21"/>
          <w:szCs w:val="21"/>
          <w:highlight w:val="none"/>
          <w:lang w:val="zh-CN"/>
        </w:rPr>
        <w:t xml:space="preserve">：                             </w:t>
      </w:r>
      <w:r>
        <w:rPr>
          <w:rFonts w:hint="eastAsia" w:ascii="仿宋" w:hAnsi="仿宋" w:eastAsia="仿宋" w:cs="仿宋"/>
          <w:b/>
          <w:color w:val="auto"/>
          <w:sz w:val="21"/>
          <w:szCs w:val="21"/>
          <w:highlight w:val="none"/>
          <w:lang w:val="zh-CN"/>
        </w:rPr>
        <w:t xml:space="preserve">      乙方</w:t>
      </w:r>
      <w:r>
        <w:rPr>
          <w:rFonts w:hint="eastAsia" w:ascii="仿宋" w:hAnsi="仿宋" w:eastAsia="仿宋" w:cs="仿宋"/>
          <w:color w:val="auto"/>
          <w:sz w:val="21"/>
          <w:szCs w:val="21"/>
          <w:highlight w:val="none"/>
          <w:lang w:val="zh-CN"/>
        </w:rPr>
        <w:t>：</w:t>
      </w:r>
    </w:p>
    <w:p>
      <w:pPr>
        <w:keepNext w:val="0"/>
        <w:keepLines w:val="0"/>
        <w:pageBreakBefore w:val="0"/>
        <w:kinsoku/>
        <w:wordWrap/>
        <w:overflowPunct/>
        <w:topLinePunct w:val="0"/>
        <w:autoSpaceDE w:val="0"/>
        <w:autoSpaceDN w:val="0"/>
        <w:bidi w:val="0"/>
        <w:snapToGrid/>
        <w:spacing w:line="288"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统一社会信用代码：                       统一社会信用代码或身份证号码：</w:t>
      </w:r>
    </w:p>
    <w:p>
      <w:pPr>
        <w:keepNext w:val="0"/>
        <w:keepLines w:val="0"/>
        <w:pageBreakBefore w:val="0"/>
        <w:kinsoku/>
        <w:wordWrap/>
        <w:overflowPunct/>
        <w:topLinePunct w:val="0"/>
        <w:autoSpaceDE w:val="0"/>
        <w:autoSpaceDN w:val="0"/>
        <w:bidi w:val="0"/>
        <w:snapToGrid/>
        <w:spacing w:line="288"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住所：                                   住所：</w:t>
      </w:r>
    </w:p>
    <w:p>
      <w:pPr>
        <w:keepNext w:val="0"/>
        <w:keepLines w:val="0"/>
        <w:pageBreakBefore w:val="0"/>
        <w:kinsoku/>
        <w:wordWrap/>
        <w:overflowPunct/>
        <w:topLinePunct w:val="0"/>
        <w:autoSpaceDE w:val="0"/>
        <w:autoSpaceDN w:val="0"/>
        <w:bidi w:val="0"/>
        <w:snapToGrid/>
        <w:spacing w:line="288"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法定代表人或                             法定代表人</w:t>
      </w:r>
    </w:p>
    <w:p>
      <w:pPr>
        <w:keepNext w:val="0"/>
        <w:keepLines w:val="0"/>
        <w:pageBreakBefore w:val="0"/>
        <w:kinsoku/>
        <w:wordWrap/>
        <w:overflowPunct/>
        <w:topLinePunct w:val="0"/>
        <w:autoSpaceDE w:val="0"/>
        <w:autoSpaceDN w:val="0"/>
        <w:bidi w:val="0"/>
        <w:snapToGrid/>
        <w:spacing w:line="288"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 xml:space="preserve">授权代表（签字）：                       或授权代表（签字）: </w:t>
      </w:r>
    </w:p>
    <w:p>
      <w:pPr>
        <w:keepNext w:val="0"/>
        <w:keepLines w:val="0"/>
        <w:pageBreakBefore w:val="0"/>
        <w:kinsoku/>
        <w:wordWrap/>
        <w:overflowPunct/>
        <w:topLinePunct w:val="0"/>
        <w:autoSpaceDE w:val="0"/>
        <w:autoSpaceDN w:val="0"/>
        <w:bidi w:val="0"/>
        <w:snapToGrid/>
        <w:spacing w:line="288"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联系人：                                 联系人：</w:t>
      </w:r>
    </w:p>
    <w:p>
      <w:pPr>
        <w:keepNext w:val="0"/>
        <w:keepLines w:val="0"/>
        <w:pageBreakBefore w:val="0"/>
        <w:kinsoku/>
        <w:wordWrap/>
        <w:overflowPunct/>
        <w:topLinePunct w:val="0"/>
        <w:autoSpaceDE w:val="0"/>
        <w:autoSpaceDN w:val="0"/>
        <w:bidi w:val="0"/>
        <w:snapToGrid/>
        <w:spacing w:line="288"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约定送达地址：                           约定送达地址：</w:t>
      </w:r>
    </w:p>
    <w:p>
      <w:pPr>
        <w:keepNext w:val="0"/>
        <w:keepLines w:val="0"/>
        <w:pageBreakBefore w:val="0"/>
        <w:kinsoku/>
        <w:wordWrap/>
        <w:overflowPunct/>
        <w:topLinePunct w:val="0"/>
        <w:autoSpaceDE w:val="0"/>
        <w:autoSpaceDN w:val="0"/>
        <w:bidi w:val="0"/>
        <w:snapToGrid/>
        <w:spacing w:line="288"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邮政编码：                               邮政编码：</w:t>
      </w:r>
    </w:p>
    <w:p>
      <w:pPr>
        <w:keepNext w:val="0"/>
        <w:keepLines w:val="0"/>
        <w:pageBreakBefore w:val="0"/>
        <w:kinsoku/>
        <w:wordWrap/>
        <w:overflowPunct/>
        <w:topLinePunct w:val="0"/>
        <w:autoSpaceDE w:val="0"/>
        <w:autoSpaceDN w:val="0"/>
        <w:bidi w:val="0"/>
        <w:snapToGrid/>
        <w:spacing w:line="288"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 xml:space="preserve">电话:                                    电话: </w:t>
      </w:r>
    </w:p>
    <w:p>
      <w:pPr>
        <w:keepNext w:val="0"/>
        <w:keepLines w:val="0"/>
        <w:pageBreakBefore w:val="0"/>
        <w:kinsoku/>
        <w:wordWrap/>
        <w:overflowPunct/>
        <w:topLinePunct w:val="0"/>
        <w:autoSpaceDE w:val="0"/>
        <w:autoSpaceDN w:val="0"/>
        <w:bidi w:val="0"/>
        <w:snapToGrid/>
        <w:spacing w:line="288"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传真:                                    传真:</w:t>
      </w:r>
    </w:p>
    <w:p>
      <w:pPr>
        <w:keepNext w:val="0"/>
        <w:keepLines w:val="0"/>
        <w:pageBreakBefore w:val="0"/>
        <w:kinsoku/>
        <w:wordWrap/>
        <w:overflowPunct/>
        <w:topLinePunct w:val="0"/>
        <w:autoSpaceDE w:val="0"/>
        <w:autoSpaceDN w:val="0"/>
        <w:bidi w:val="0"/>
        <w:snapToGri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电子邮箱：                               电子邮箱：</w:t>
      </w:r>
    </w:p>
    <w:p>
      <w:pPr>
        <w:keepNext w:val="0"/>
        <w:keepLines w:val="0"/>
        <w:pageBreakBefore w:val="0"/>
        <w:kinsoku/>
        <w:wordWrap/>
        <w:overflowPunct/>
        <w:topLinePunct w:val="0"/>
        <w:autoSpaceDE w:val="0"/>
        <w:autoSpaceDN w:val="0"/>
        <w:bidi w:val="0"/>
        <w:snapToGri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开户银行：                               开户银行： </w:t>
      </w:r>
    </w:p>
    <w:p>
      <w:pPr>
        <w:keepNext w:val="0"/>
        <w:keepLines w:val="0"/>
        <w:pageBreakBefore w:val="0"/>
        <w:kinsoku/>
        <w:wordWrap/>
        <w:overflowPunct/>
        <w:topLinePunct w:val="0"/>
        <w:autoSpaceDE w:val="0"/>
        <w:autoSpaceDN w:val="0"/>
        <w:bidi w:val="0"/>
        <w:snapToGri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开户名称：                               开户名称： </w:t>
      </w:r>
    </w:p>
    <w:p>
      <w:pPr>
        <w:keepNext w:val="0"/>
        <w:keepLines w:val="0"/>
        <w:pageBreakBefore w:val="0"/>
        <w:kinsoku/>
        <w:wordWrap/>
        <w:overflowPunct/>
        <w:topLinePunct w:val="0"/>
        <w:autoSpaceDE w:val="0"/>
        <w:autoSpaceDN w:val="0"/>
        <w:bidi w:val="0"/>
        <w:snapToGrid/>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开户账号：</w:t>
      </w:r>
      <w:r>
        <w:rPr>
          <w:rFonts w:hint="eastAsia" w:ascii="仿宋" w:hAnsi="仿宋" w:eastAsia="仿宋" w:cs="仿宋"/>
          <w:color w:val="auto"/>
          <w:sz w:val="21"/>
          <w:szCs w:val="21"/>
          <w:highlight w:val="none"/>
          <w:lang w:val="zh-CN"/>
        </w:rPr>
        <w:t xml:space="preserve">                               </w:t>
      </w:r>
      <w:r>
        <w:rPr>
          <w:rFonts w:hint="eastAsia" w:ascii="仿宋" w:hAnsi="仿宋" w:eastAsia="仿宋" w:cs="仿宋"/>
          <w:color w:val="auto"/>
          <w:sz w:val="21"/>
          <w:szCs w:val="21"/>
          <w:highlight w:val="none"/>
        </w:rPr>
        <w:t>开户账号：</w:t>
      </w:r>
      <w:bookmarkStart w:id="418" w:name="_Toc331685783"/>
    </w:p>
    <w:p>
      <w:pPr>
        <w:pStyle w:val="17"/>
        <w:keepNext w:val="0"/>
        <w:keepLines w:val="0"/>
        <w:pageBreakBefore w:val="0"/>
        <w:kinsoku/>
        <w:wordWrap/>
        <w:overflowPunct/>
        <w:topLinePunct w:val="0"/>
        <w:bidi w:val="0"/>
        <w:snapToGrid/>
        <w:spacing w:line="288" w:lineRule="auto"/>
        <w:ind w:firstLine="422"/>
        <w:jc w:val="center"/>
        <w:textAlignment w:val="auto"/>
        <w:rPr>
          <w:rFonts w:hint="eastAsia" w:ascii="仿宋" w:hAnsi="仿宋" w:eastAsia="仿宋" w:cs="仿宋"/>
          <w:b/>
          <w:color w:val="auto"/>
          <w:sz w:val="21"/>
          <w:szCs w:val="21"/>
          <w:highlight w:val="none"/>
        </w:rPr>
      </w:pPr>
    </w:p>
    <w:p>
      <w:pPr>
        <w:pStyle w:val="17"/>
        <w:keepNext w:val="0"/>
        <w:keepLines w:val="0"/>
        <w:pageBreakBefore w:val="0"/>
        <w:kinsoku/>
        <w:wordWrap/>
        <w:overflowPunct/>
        <w:topLinePunct w:val="0"/>
        <w:bidi w:val="0"/>
        <w:snapToGrid/>
        <w:spacing w:line="288" w:lineRule="auto"/>
        <w:ind w:firstLine="422"/>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第二部分 合同一般条款</w:t>
      </w:r>
      <w:bookmarkEnd w:id="418"/>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color w:val="auto"/>
          <w:sz w:val="21"/>
          <w:szCs w:val="21"/>
          <w:highlight w:val="none"/>
        </w:rPr>
      </w:pPr>
      <w:bookmarkStart w:id="419" w:name="_Toc487900349"/>
      <w:bookmarkStart w:id="420" w:name="_Toc259093669"/>
      <w:bookmarkStart w:id="421" w:name="_Toc28763"/>
      <w:bookmarkStart w:id="422" w:name="_Ref467379225"/>
      <w:bookmarkStart w:id="423" w:name="_Ref467379214"/>
      <w:bookmarkStart w:id="424" w:name="_Ref467379094"/>
      <w:bookmarkStart w:id="425" w:name="_Ref467378463"/>
      <w:bookmarkStart w:id="426" w:name="_Ref467378499"/>
      <w:bookmarkStart w:id="427" w:name="_Toc16917"/>
      <w:bookmarkStart w:id="428" w:name="_Toc279701240"/>
      <w:bookmarkStart w:id="429" w:name="_Ref467379205"/>
      <w:bookmarkStart w:id="430" w:name="_Ref467378404"/>
      <w:bookmarkStart w:id="431" w:name="_Ref467379109"/>
      <w:bookmarkStart w:id="432" w:name="_Ref467379101"/>
      <w:bookmarkStart w:id="433" w:name="_Toc19614"/>
      <w:bookmarkStart w:id="434" w:name="_Ref467379195"/>
      <w:r>
        <w:rPr>
          <w:rFonts w:hint="eastAsia" w:ascii="仿宋" w:hAnsi="仿宋" w:eastAsia="仿宋" w:cs="仿宋"/>
          <w:b/>
          <w:color w:val="auto"/>
          <w:sz w:val="21"/>
          <w:szCs w:val="21"/>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本合同中的下列词语应按以下内容进行解释：</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 “合同”系指采购人和中标供应商签订的载明双方当事人所达成的协议，并包括所有的附件、附录和构成合同的其他文件。</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 “合同价”系指根据合同约定，中标供应商在完全履行合同义务后，采购人应支付给中标供应商的价格。</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2.1.3 “服务”系指中标供应商根据合同约定应向采购人提供的服务。</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color w:val="auto"/>
          <w:sz w:val="21"/>
          <w:szCs w:val="21"/>
          <w:highlight w:val="none"/>
        </w:rPr>
      </w:pPr>
      <w:bookmarkStart w:id="435" w:name="_Ref467378840"/>
      <w:r>
        <w:rPr>
          <w:rFonts w:hint="eastAsia" w:ascii="仿宋" w:hAnsi="仿宋" w:eastAsia="仿宋" w:cs="仿宋"/>
          <w:color w:val="auto"/>
          <w:sz w:val="21"/>
          <w:szCs w:val="21"/>
          <w:highlight w:val="none"/>
        </w:rPr>
        <w:t>2.1.4 “甲方”系指与中标供应商签署合同的采购人</w:t>
      </w:r>
      <w:bookmarkEnd w:id="435"/>
      <w:r>
        <w:rPr>
          <w:rFonts w:hint="eastAsia" w:ascii="仿宋" w:hAnsi="仿宋" w:eastAsia="仿宋" w:cs="仿宋"/>
          <w:color w:val="auto"/>
          <w:sz w:val="21"/>
          <w:szCs w:val="21"/>
          <w:highlight w:val="none"/>
        </w:rPr>
        <w:t>。</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color w:val="auto"/>
          <w:sz w:val="21"/>
          <w:szCs w:val="21"/>
          <w:highlight w:val="none"/>
        </w:rPr>
      </w:pPr>
      <w:bookmarkStart w:id="436" w:name="_Ref467379400"/>
      <w:r>
        <w:rPr>
          <w:rFonts w:hint="eastAsia" w:ascii="仿宋" w:hAnsi="仿宋" w:eastAsia="仿宋" w:cs="仿宋"/>
          <w:color w:val="auto"/>
          <w:sz w:val="21"/>
          <w:szCs w:val="21"/>
          <w:highlight w:val="none"/>
        </w:rPr>
        <w:t>2.1.5 “乙方”系指根据合同约定提供服务的中标供应商</w:t>
      </w:r>
      <w:bookmarkEnd w:id="436"/>
      <w:r>
        <w:rPr>
          <w:rFonts w:hint="eastAsia" w:ascii="仿宋" w:hAnsi="仿宋" w:eastAsia="仿宋" w:cs="仿宋"/>
          <w:color w:val="auto"/>
          <w:sz w:val="21"/>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color w:val="auto"/>
          <w:sz w:val="21"/>
          <w:szCs w:val="21"/>
          <w:highlight w:val="none"/>
        </w:rPr>
      </w:pPr>
      <w:bookmarkStart w:id="437" w:name="_Ref467379436"/>
      <w:r>
        <w:rPr>
          <w:rFonts w:hint="eastAsia" w:ascii="仿宋" w:hAnsi="仿宋" w:eastAsia="仿宋" w:cs="仿宋"/>
          <w:color w:val="auto"/>
          <w:sz w:val="21"/>
          <w:szCs w:val="21"/>
          <w:highlight w:val="none"/>
        </w:rPr>
        <w:t>2.1.6 “现场”系指合同约定服务提供地点。</w:t>
      </w:r>
      <w:bookmarkEnd w:id="437"/>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color w:val="auto"/>
          <w:sz w:val="21"/>
          <w:szCs w:val="21"/>
          <w:highlight w:val="none"/>
        </w:rPr>
      </w:pPr>
      <w:bookmarkStart w:id="438" w:name="_Toc32504"/>
      <w:bookmarkStart w:id="439" w:name="_Toc279701241"/>
      <w:bookmarkStart w:id="440" w:name="_Toc259093670"/>
      <w:bookmarkStart w:id="441" w:name="_Toc13336"/>
      <w:bookmarkStart w:id="442" w:name="_Toc27635"/>
      <w:bookmarkStart w:id="443" w:name="_Toc487900350"/>
      <w:r>
        <w:rPr>
          <w:rFonts w:hint="eastAsia" w:ascii="仿宋" w:hAnsi="仿宋" w:eastAsia="仿宋" w:cs="仿宋"/>
          <w:b/>
          <w:color w:val="auto"/>
          <w:sz w:val="21"/>
          <w:szCs w:val="21"/>
          <w:highlight w:val="none"/>
        </w:rPr>
        <w:t>2.2 技术规范</w:t>
      </w:r>
      <w:bookmarkEnd w:id="438"/>
      <w:bookmarkEnd w:id="439"/>
      <w:bookmarkEnd w:id="440"/>
      <w:bookmarkEnd w:id="441"/>
      <w:bookmarkEnd w:id="442"/>
      <w:bookmarkEnd w:id="443"/>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服务所应遵守的相关要求应与采购文件规定的相关要求及其偏差表(如果被甲方接受的话)相一致；如果采购文件中没有相应说明，那么应以国家有关部门最新颁布的相应标准和规范为准。</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color w:val="auto"/>
          <w:sz w:val="21"/>
          <w:szCs w:val="21"/>
          <w:highlight w:val="none"/>
        </w:rPr>
      </w:pPr>
      <w:bookmarkStart w:id="444" w:name="_Toc279701242"/>
      <w:bookmarkStart w:id="445" w:name="_Toc259093671"/>
      <w:bookmarkStart w:id="446" w:name="_Toc27853"/>
      <w:bookmarkStart w:id="447" w:name="_Toc31634"/>
      <w:bookmarkStart w:id="448" w:name="_Toc487900351"/>
      <w:bookmarkStart w:id="449" w:name="_Toc9829"/>
      <w:r>
        <w:rPr>
          <w:rFonts w:hint="eastAsia" w:ascii="仿宋" w:hAnsi="仿宋" w:eastAsia="仿宋" w:cs="仿宋"/>
          <w:b/>
          <w:color w:val="auto"/>
          <w:sz w:val="21"/>
          <w:szCs w:val="21"/>
          <w:highlight w:val="none"/>
        </w:rPr>
        <w:t>2.3 知识产权</w:t>
      </w:r>
      <w:bookmarkEnd w:id="444"/>
      <w:bookmarkEnd w:id="445"/>
      <w:bookmarkEnd w:id="446"/>
      <w:bookmarkEnd w:id="447"/>
      <w:bookmarkEnd w:id="448"/>
      <w:bookmarkEnd w:id="449"/>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2.3.2具有知识产权的计算机软件等开发服务的知识产权归属，详见</w:t>
      </w:r>
      <w:r>
        <w:rPr>
          <w:rFonts w:hint="eastAsia" w:ascii="仿宋" w:hAnsi="仿宋" w:eastAsia="仿宋" w:cs="仿宋"/>
          <w:b/>
          <w:i w:val="0"/>
          <w:iCs w:val="0"/>
          <w:color w:val="auto"/>
          <w:sz w:val="21"/>
          <w:szCs w:val="21"/>
          <w:highlight w:val="none"/>
          <w:u w:val="single"/>
        </w:rPr>
        <w:t>合同专用条款</w:t>
      </w:r>
      <w:r>
        <w:rPr>
          <w:rFonts w:hint="eastAsia" w:ascii="仿宋" w:hAnsi="仿宋" w:eastAsia="仿宋" w:cs="仿宋"/>
          <w:i w:val="0"/>
          <w:iCs w:val="0"/>
          <w:color w:val="auto"/>
          <w:sz w:val="21"/>
          <w:szCs w:val="21"/>
          <w:highlight w:val="none"/>
        </w:rPr>
        <w:t>。</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i w:val="0"/>
          <w:iCs w:val="0"/>
          <w:color w:val="auto"/>
          <w:sz w:val="21"/>
          <w:szCs w:val="21"/>
          <w:highlight w:val="none"/>
        </w:rPr>
      </w:pPr>
      <w:bookmarkStart w:id="450" w:name="_Toc11932"/>
      <w:bookmarkStart w:id="451" w:name="_Toc29149"/>
      <w:bookmarkStart w:id="452" w:name="_Toc4194"/>
      <w:r>
        <w:rPr>
          <w:rFonts w:hint="eastAsia" w:ascii="仿宋" w:hAnsi="仿宋" w:eastAsia="仿宋" w:cs="仿宋"/>
          <w:b/>
          <w:i w:val="0"/>
          <w:iCs w:val="0"/>
          <w:color w:val="auto"/>
          <w:sz w:val="21"/>
          <w:szCs w:val="21"/>
          <w:highlight w:val="none"/>
        </w:rPr>
        <w:t>2.4 包装和装运</w:t>
      </w:r>
      <w:bookmarkEnd w:id="450"/>
      <w:bookmarkEnd w:id="451"/>
      <w:bookmarkEnd w:id="452"/>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2.4.1乙方提供的服务过程中如涉及产品及相关快递服务的具体包装要求应符合《商品包装政府采购需求标准（试行）》《快递包装政府采购需求标准（试行）》，并作为履约验收的内容，必要时甲方可以要求乙方在履约验收环节出具检测报告。 </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2.4.2 涉及服务的要求和通知，详见</w:t>
      </w:r>
      <w:r>
        <w:rPr>
          <w:rFonts w:hint="eastAsia" w:ascii="仿宋" w:hAnsi="仿宋" w:eastAsia="仿宋" w:cs="仿宋"/>
          <w:b/>
          <w:i w:val="0"/>
          <w:iCs w:val="0"/>
          <w:color w:val="auto"/>
          <w:sz w:val="21"/>
          <w:szCs w:val="21"/>
          <w:highlight w:val="none"/>
          <w:u w:val="single"/>
        </w:rPr>
        <w:t>合同专用条款</w:t>
      </w:r>
      <w:r>
        <w:rPr>
          <w:rFonts w:hint="eastAsia" w:ascii="仿宋" w:hAnsi="仿宋" w:eastAsia="仿宋" w:cs="仿宋"/>
          <w:i w:val="0"/>
          <w:iCs w:val="0"/>
          <w:color w:val="auto"/>
          <w:sz w:val="21"/>
          <w:szCs w:val="21"/>
          <w:highlight w:val="none"/>
        </w:rPr>
        <w:t>。</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color w:val="auto"/>
          <w:sz w:val="21"/>
          <w:szCs w:val="21"/>
          <w:highlight w:val="none"/>
        </w:rPr>
      </w:pPr>
      <w:bookmarkStart w:id="453" w:name="_Ref467379527"/>
      <w:bookmarkStart w:id="454" w:name="_Toc259093674"/>
      <w:bookmarkStart w:id="455" w:name="_Ref467378541"/>
      <w:bookmarkStart w:id="456" w:name="_Ref467379542"/>
      <w:bookmarkStart w:id="457" w:name="_Toc279701245"/>
      <w:bookmarkStart w:id="458" w:name="_Toc487900354"/>
      <w:bookmarkStart w:id="459" w:name="_Ref467379536"/>
      <w:bookmarkStart w:id="460" w:name="_Ref467378591"/>
      <w:bookmarkStart w:id="461" w:name="_Toc26182"/>
      <w:bookmarkStart w:id="462" w:name="_Toc19074"/>
      <w:bookmarkStart w:id="463" w:name="_Toc30272"/>
      <w:r>
        <w:rPr>
          <w:rFonts w:hint="eastAsia" w:ascii="仿宋" w:hAnsi="仿宋" w:eastAsia="仿宋" w:cs="仿宋"/>
          <w:b/>
          <w:color w:val="auto"/>
          <w:sz w:val="21"/>
          <w:szCs w:val="21"/>
          <w:highlight w:val="none"/>
        </w:rPr>
        <w:t>2.</w:t>
      </w:r>
      <w:bookmarkEnd w:id="453"/>
      <w:bookmarkEnd w:id="454"/>
      <w:bookmarkEnd w:id="455"/>
      <w:bookmarkEnd w:id="456"/>
      <w:bookmarkEnd w:id="457"/>
      <w:bookmarkEnd w:id="458"/>
      <w:bookmarkEnd w:id="459"/>
      <w:bookmarkEnd w:id="460"/>
      <w:r>
        <w:rPr>
          <w:rFonts w:hint="eastAsia" w:ascii="仿宋" w:hAnsi="仿宋" w:eastAsia="仿宋" w:cs="仿宋"/>
          <w:b/>
          <w:color w:val="auto"/>
          <w:sz w:val="21"/>
          <w:szCs w:val="21"/>
          <w:highlight w:val="none"/>
        </w:rPr>
        <w:t>5 履约检查和问题反馈</w:t>
      </w:r>
      <w:bookmarkEnd w:id="461"/>
      <w:bookmarkEnd w:id="462"/>
      <w:bookmarkEnd w:id="463"/>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bookmarkStart w:id="464" w:name="_Ref467379657"/>
      <w:r>
        <w:rPr>
          <w:rFonts w:hint="eastAsia" w:ascii="仿宋" w:hAnsi="仿宋" w:eastAsia="仿宋" w:cs="仿宋"/>
          <w:i w:val="0"/>
          <w:iCs w:val="0"/>
          <w:color w:val="auto"/>
          <w:sz w:val="21"/>
          <w:szCs w:val="21"/>
          <w:highlight w:val="none"/>
        </w:rPr>
        <w:t>2.5.1</w:t>
      </w:r>
      <w:bookmarkEnd w:id="464"/>
      <w:bookmarkStart w:id="465" w:name="_Toc186431854"/>
      <w:bookmarkStart w:id="466" w:name="_Toc487900357"/>
      <w:bookmarkStart w:id="467" w:name="_Toc259093676"/>
      <w:bookmarkStart w:id="468" w:name="_Ref467379807"/>
      <w:bookmarkStart w:id="469" w:name="_Toc279701247"/>
      <w:bookmarkStart w:id="470" w:name="_Ref467379793"/>
      <w:r>
        <w:rPr>
          <w:rFonts w:hint="eastAsia" w:ascii="仿宋" w:hAnsi="仿宋" w:eastAsia="仿宋" w:cs="仿宋"/>
          <w:i w:val="0"/>
          <w:iCs w:val="0"/>
          <w:color w:val="auto"/>
          <w:sz w:val="21"/>
          <w:szCs w:val="21"/>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cs="仿宋"/>
          <w:i w:val="0"/>
          <w:iCs w:val="0"/>
          <w:color w:val="auto"/>
          <w:sz w:val="21"/>
          <w:szCs w:val="21"/>
          <w:highlight w:val="none"/>
        </w:rPr>
        <w:t>。</w:t>
      </w:r>
      <w:bookmarkEnd w:id="466"/>
      <w:bookmarkEnd w:id="467"/>
      <w:bookmarkEnd w:id="468"/>
      <w:bookmarkEnd w:id="469"/>
      <w:bookmarkEnd w:id="470"/>
      <w:bookmarkEnd w:id="471"/>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i w:val="0"/>
          <w:iCs w:val="0"/>
          <w:color w:val="auto"/>
          <w:sz w:val="21"/>
          <w:szCs w:val="21"/>
          <w:highlight w:val="none"/>
        </w:rPr>
      </w:pPr>
      <w:bookmarkStart w:id="472" w:name="_Toc487900358"/>
      <w:bookmarkStart w:id="473" w:name="_Toc259093677"/>
      <w:bookmarkStart w:id="474" w:name="_Ref467379852"/>
      <w:bookmarkStart w:id="475" w:name="_Ref467379923"/>
      <w:bookmarkStart w:id="476" w:name="_Ref467379863"/>
      <w:bookmarkStart w:id="477" w:name="_Toc279701248"/>
      <w:bookmarkStart w:id="478" w:name="_Toc16110"/>
      <w:bookmarkStart w:id="479" w:name="_Toc774"/>
      <w:bookmarkStart w:id="480" w:name="_Toc3225"/>
      <w:r>
        <w:rPr>
          <w:rFonts w:hint="eastAsia" w:ascii="仿宋" w:hAnsi="仿宋" w:eastAsia="仿宋" w:cs="仿宋"/>
          <w:b/>
          <w:i w:val="0"/>
          <w:iCs w:val="0"/>
          <w:color w:val="auto"/>
          <w:sz w:val="21"/>
          <w:szCs w:val="21"/>
          <w:highlight w:val="none"/>
        </w:rPr>
        <w:t>2.6 技术资料</w:t>
      </w:r>
      <w:bookmarkEnd w:id="472"/>
      <w:bookmarkEnd w:id="473"/>
      <w:bookmarkEnd w:id="474"/>
      <w:bookmarkEnd w:id="475"/>
      <w:bookmarkEnd w:id="476"/>
      <w:bookmarkEnd w:id="477"/>
      <w:r>
        <w:rPr>
          <w:rFonts w:hint="eastAsia" w:ascii="仿宋" w:hAnsi="仿宋" w:eastAsia="仿宋" w:cs="仿宋"/>
          <w:b/>
          <w:i w:val="0"/>
          <w:iCs w:val="0"/>
          <w:color w:val="auto"/>
          <w:sz w:val="21"/>
          <w:szCs w:val="21"/>
          <w:highlight w:val="none"/>
        </w:rPr>
        <w:t>和保密义务</w:t>
      </w:r>
      <w:bookmarkEnd w:id="478"/>
      <w:bookmarkEnd w:id="479"/>
      <w:bookmarkEnd w:id="480"/>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2.6.1 乙方有权依据合同约定和项目需要，向甲方了解有关情况，调阅有关资料等，甲方应予积极配合；</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2.6.2 乙方有义务妥善保管和保护由甲方提供的前款信息和资料等；</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i w:val="0"/>
          <w:iCs w:val="0"/>
          <w:color w:val="auto"/>
          <w:sz w:val="21"/>
          <w:szCs w:val="21"/>
          <w:highlight w:val="none"/>
        </w:rPr>
      </w:pPr>
      <w:bookmarkStart w:id="481" w:name="_Toc7860"/>
      <w:r>
        <w:rPr>
          <w:rFonts w:hint="eastAsia" w:ascii="仿宋" w:hAnsi="仿宋" w:eastAsia="仿宋" w:cs="仿宋"/>
          <w:b/>
          <w:i w:val="0"/>
          <w:iCs w:val="0"/>
          <w:color w:val="auto"/>
          <w:sz w:val="21"/>
          <w:szCs w:val="21"/>
          <w:highlight w:val="none"/>
        </w:rPr>
        <w:t>2.7 质量保证</w:t>
      </w:r>
      <w:bookmarkEnd w:id="481"/>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2.7.1 乙方应建立和完善履行合同的内部质量保证体系，并提供相关内部规章制度给甲方，以便甲方进行监督检查；</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2.7.2 乙方应保证履行合同的人员数量和素质、软件和硬件设备的配置、场地、环境和设施等满足全面履行合同的要求，并应接受甲方的监督检查。</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i w:val="0"/>
          <w:iCs w:val="0"/>
          <w:color w:val="auto"/>
          <w:sz w:val="21"/>
          <w:szCs w:val="21"/>
          <w:highlight w:val="none"/>
        </w:rPr>
      </w:pPr>
      <w:bookmarkStart w:id="482" w:name="_Toc17244"/>
      <w:bookmarkStart w:id="483" w:name="_Toc279701252"/>
      <w:bookmarkStart w:id="484" w:name="_Toc259093681"/>
      <w:bookmarkStart w:id="485" w:name="_Toc487900362"/>
      <w:r>
        <w:rPr>
          <w:rFonts w:hint="eastAsia" w:ascii="仿宋" w:hAnsi="仿宋" w:eastAsia="仿宋" w:cs="仿宋"/>
          <w:b/>
          <w:i w:val="0"/>
          <w:iCs w:val="0"/>
          <w:color w:val="auto"/>
          <w:sz w:val="21"/>
          <w:szCs w:val="21"/>
          <w:highlight w:val="none"/>
        </w:rPr>
        <w:t>2.8 服务的风险负担</w:t>
      </w:r>
      <w:bookmarkEnd w:id="482"/>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服务过程中涉及的风险负担详见</w:t>
      </w:r>
      <w:r>
        <w:rPr>
          <w:rFonts w:hint="eastAsia" w:ascii="仿宋" w:hAnsi="仿宋" w:eastAsia="仿宋" w:cs="仿宋"/>
          <w:b/>
          <w:i w:val="0"/>
          <w:iCs w:val="0"/>
          <w:color w:val="auto"/>
          <w:sz w:val="21"/>
          <w:szCs w:val="21"/>
          <w:highlight w:val="none"/>
          <w:u w:val="single"/>
        </w:rPr>
        <w:t>合同专用条款</w:t>
      </w:r>
      <w:r>
        <w:rPr>
          <w:rFonts w:hint="eastAsia" w:ascii="仿宋" w:hAnsi="仿宋" w:eastAsia="仿宋" w:cs="仿宋"/>
          <w:i w:val="0"/>
          <w:iCs w:val="0"/>
          <w:color w:val="auto"/>
          <w:sz w:val="21"/>
          <w:szCs w:val="21"/>
          <w:highlight w:val="none"/>
        </w:rPr>
        <w:t>。</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i w:val="0"/>
          <w:iCs w:val="0"/>
          <w:color w:val="auto"/>
          <w:sz w:val="21"/>
          <w:szCs w:val="21"/>
          <w:highlight w:val="none"/>
        </w:rPr>
      </w:pPr>
      <w:bookmarkStart w:id="486" w:name="_Toc14055"/>
      <w:r>
        <w:rPr>
          <w:rFonts w:hint="eastAsia" w:ascii="仿宋" w:hAnsi="仿宋" w:eastAsia="仿宋" w:cs="仿宋"/>
          <w:b/>
          <w:i w:val="0"/>
          <w:iCs w:val="0"/>
          <w:color w:val="auto"/>
          <w:sz w:val="21"/>
          <w:szCs w:val="21"/>
          <w:highlight w:val="none"/>
        </w:rPr>
        <w:t>2.9 延迟</w:t>
      </w:r>
      <w:bookmarkEnd w:id="483"/>
      <w:bookmarkEnd w:id="484"/>
      <w:bookmarkEnd w:id="485"/>
      <w:bookmarkEnd w:id="486"/>
      <w:r>
        <w:rPr>
          <w:rFonts w:hint="eastAsia" w:ascii="仿宋" w:hAnsi="仿宋" w:eastAsia="仿宋" w:cs="仿宋"/>
          <w:b/>
          <w:i w:val="0"/>
          <w:iCs w:val="0"/>
          <w:color w:val="auto"/>
          <w:sz w:val="21"/>
          <w:szCs w:val="21"/>
          <w:highlight w:val="none"/>
        </w:rPr>
        <w:t>交付</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在合同履行过程中，如果乙方遇到不能按时交付的情况，应及时以书面形式将不能按时交付的理由、预期延误时间通知甲方；甲方收到乙方通知后，认为其理由正当的，可以书面形式酌情同意乙方可以延长交付的具体时间。</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i w:val="0"/>
          <w:iCs w:val="0"/>
          <w:color w:val="auto"/>
          <w:sz w:val="21"/>
          <w:szCs w:val="21"/>
          <w:highlight w:val="none"/>
        </w:rPr>
      </w:pPr>
      <w:bookmarkStart w:id="487" w:name="_Toc7502"/>
      <w:bookmarkStart w:id="488" w:name="_Toc259093683"/>
      <w:bookmarkStart w:id="489" w:name="_Toc487900364"/>
      <w:bookmarkStart w:id="490" w:name="_Ref467378121"/>
      <w:bookmarkStart w:id="491" w:name="_Toc279701254"/>
      <w:r>
        <w:rPr>
          <w:rFonts w:hint="eastAsia" w:ascii="仿宋" w:hAnsi="仿宋" w:eastAsia="仿宋" w:cs="仿宋"/>
          <w:b/>
          <w:i w:val="0"/>
          <w:iCs w:val="0"/>
          <w:color w:val="auto"/>
          <w:sz w:val="21"/>
          <w:szCs w:val="21"/>
          <w:highlight w:val="none"/>
        </w:rPr>
        <w:t>2.10合同变更</w:t>
      </w:r>
      <w:bookmarkEnd w:id="487"/>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487900369"/>
      <w:bookmarkStart w:id="494" w:name="_Toc259093688"/>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i w:val="0"/>
          <w:iCs w:val="0"/>
          <w:color w:val="auto"/>
          <w:sz w:val="21"/>
          <w:szCs w:val="21"/>
          <w:highlight w:val="none"/>
        </w:rPr>
      </w:pPr>
      <w:bookmarkStart w:id="495" w:name="_Toc22955"/>
      <w:bookmarkStart w:id="496" w:name="_Toc15237"/>
      <w:bookmarkStart w:id="497" w:name="_Toc10366"/>
      <w:r>
        <w:rPr>
          <w:rFonts w:hint="eastAsia" w:ascii="仿宋" w:hAnsi="仿宋" w:eastAsia="仿宋" w:cs="仿宋"/>
          <w:b/>
          <w:i w:val="0"/>
          <w:iCs w:val="0"/>
          <w:color w:val="auto"/>
          <w:sz w:val="21"/>
          <w:szCs w:val="21"/>
          <w:highlight w:val="none"/>
        </w:rPr>
        <w:t>2.11合同转让</w:t>
      </w:r>
      <w:bookmarkEnd w:id="492"/>
      <w:bookmarkEnd w:id="493"/>
      <w:bookmarkEnd w:id="494"/>
      <w:r>
        <w:rPr>
          <w:rFonts w:hint="eastAsia" w:ascii="仿宋" w:hAnsi="仿宋" w:eastAsia="仿宋" w:cs="仿宋"/>
          <w:b/>
          <w:i w:val="0"/>
          <w:iCs w:val="0"/>
          <w:color w:val="auto"/>
          <w:sz w:val="21"/>
          <w:szCs w:val="21"/>
          <w:highlight w:val="none"/>
        </w:rPr>
        <w:t>和分包</w:t>
      </w:r>
      <w:bookmarkEnd w:id="495"/>
      <w:bookmarkEnd w:id="496"/>
      <w:bookmarkEnd w:id="497"/>
      <w:r>
        <w:rPr>
          <w:rFonts w:hint="eastAsia" w:ascii="仿宋" w:hAnsi="仿宋" w:eastAsia="仿宋" w:cs="仿宋"/>
          <w:b/>
          <w:i w:val="0"/>
          <w:iCs w:val="0"/>
          <w:color w:val="auto"/>
          <w:sz w:val="21"/>
          <w:szCs w:val="21"/>
          <w:highlight w:val="none"/>
        </w:rPr>
        <w:t>（如有）</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2.11.2乙方采取分包方式履行合同的，甲方可直接向分包供应商支付款项。</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i w:val="0"/>
          <w:iCs w:val="0"/>
          <w:color w:val="auto"/>
          <w:sz w:val="21"/>
          <w:szCs w:val="21"/>
          <w:highlight w:val="none"/>
        </w:rPr>
      </w:pPr>
      <w:bookmarkStart w:id="498" w:name="_Toc14066"/>
      <w:bookmarkStart w:id="499" w:name="_Toc16508"/>
      <w:bookmarkStart w:id="500" w:name="_Toc13566"/>
      <w:r>
        <w:rPr>
          <w:rFonts w:hint="eastAsia" w:ascii="仿宋" w:hAnsi="仿宋" w:eastAsia="仿宋" w:cs="仿宋"/>
          <w:b/>
          <w:i w:val="0"/>
          <w:iCs w:val="0"/>
          <w:color w:val="auto"/>
          <w:sz w:val="21"/>
          <w:szCs w:val="21"/>
          <w:highlight w:val="none"/>
        </w:rPr>
        <w:t>2.12不可抗力</w:t>
      </w:r>
      <w:bookmarkEnd w:id="498"/>
      <w:bookmarkEnd w:id="499"/>
      <w:bookmarkEnd w:id="500"/>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2.12.1如果任何一方遭遇法律规定的不可抗力，致使合同履行受阻时，履行合同的期限应予延长，延长的期限应相当于不可抗力所影响的时间；</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2.12.2 因不可抗力致使不能实现合同目的的，当事人可以解除合同；</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2.12.3 因不可抗力致使合同有变更必要的，双方当事人应在</w:t>
      </w:r>
      <w:r>
        <w:rPr>
          <w:rFonts w:hint="eastAsia" w:ascii="仿宋" w:hAnsi="仿宋" w:eastAsia="仿宋" w:cs="仿宋"/>
          <w:b/>
          <w:i w:val="0"/>
          <w:iCs w:val="0"/>
          <w:color w:val="auto"/>
          <w:sz w:val="21"/>
          <w:szCs w:val="21"/>
          <w:highlight w:val="none"/>
          <w:u w:val="single"/>
        </w:rPr>
        <w:t>合同专用条款</w:t>
      </w:r>
      <w:r>
        <w:rPr>
          <w:rFonts w:hint="eastAsia" w:ascii="仿宋" w:hAnsi="仿宋" w:eastAsia="仿宋" w:cs="仿宋"/>
          <w:i w:val="0"/>
          <w:iCs w:val="0"/>
          <w:color w:val="auto"/>
          <w:sz w:val="21"/>
          <w:szCs w:val="21"/>
          <w:highlight w:val="none"/>
        </w:rPr>
        <w:t>约定时间内以书面形式变更合同；</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2.12.4受不可抗力影响的一方在不可抗力发生后，应在</w:t>
      </w:r>
      <w:r>
        <w:rPr>
          <w:rFonts w:hint="eastAsia" w:ascii="仿宋" w:hAnsi="仿宋" w:eastAsia="仿宋" w:cs="仿宋"/>
          <w:b/>
          <w:i w:val="0"/>
          <w:iCs w:val="0"/>
          <w:color w:val="auto"/>
          <w:sz w:val="21"/>
          <w:szCs w:val="21"/>
          <w:highlight w:val="none"/>
          <w:u w:val="single"/>
        </w:rPr>
        <w:t>合同专用条款</w:t>
      </w:r>
      <w:r>
        <w:rPr>
          <w:rFonts w:hint="eastAsia" w:ascii="仿宋" w:hAnsi="仿宋" w:eastAsia="仿宋" w:cs="仿宋"/>
          <w:i w:val="0"/>
          <w:iCs w:val="0"/>
          <w:color w:val="auto"/>
          <w:sz w:val="21"/>
          <w:szCs w:val="21"/>
          <w:highlight w:val="none"/>
        </w:rPr>
        <w:t>约定时间内以书面形式通知对方当事人，并在</w:t>
      </w:r>
      <w:r>
        <w:rPr>
          <w:rFonts w:hint="eastAsia" w:ascii="仿宋" w:hAnsi="仿宋" w:eastAsia="仿宋" w:cs="仿宋"/>
          <w:b/>
          <w:i w:val="0"/>
          <w:iCs w:val="0"/>
          <w:color w:val="auto"/>
          <w:sz w:val="21"/>
          <w:szCs w:val="21"/>
          <w:highlight w:val="none"/>
          <w:u w:val="single"/>
        </w:rPr>
        <w:t>合同专用条款</w:t>
      </w:r>
      <w:r>
        <w:rPr>
          <w:rFonts w:hint="eastAsia" w:ascii="仿宋" w:hAnsi="仿宋" w:eastAsia="仿宋" w:cs="仿宋"/>
          <w:i w:val="0"/>
          <w:iCs w:val="0"/>
          <w:color w:val="auto"/>
          <w:sz w:val="21"/>
          <w:szCs w:val="21"/>
          <w:highlight w:val="none"/>
        </w:rPr>
        <w:t>约定时间内，将有关部门出具的证明文件送达对方当事人。</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i w:val="0"/>
          <w:iCs w:val="0"/>
          <w:color w:val="auto"/>
          <w:sz w:val="21"/>
          <w:szCs w:val="21"/>
          <w:highlight w:val="none"/>
        </w:rPr>
      </w:pPr>
      <w:bookmarkStart w:id="501" w:name="_Toc30676"/>
      <w:bookmarkStart w:id="502" w:name="_Toc279701255"/>
      <w:bookmarkStart w:id="503" w:name="_Toc259093684"/>
      <w:bookmarkStart w:id="504" w:name="_Toc487900365"/>
      <w:bookmarkStart w:id="505" w:name="_Toc6969"/>
      <w:bookmarkStart w:id="506" w:name="_Toc689"/>
      <w:r>
        <w:rPr>
          <w:rFonts w:hint="eastAsia" w:ascii="仿宋" w:hAnsi="仿宋" w:eastAsia="仿宋" w:cs="仿宋"/>
          <w:b/>
          <w:i w:val="0"/>
          <w:iCs w:val="0"/>
          <w:color w:val="auto"/>
          <w:sz w:val="21"/>
          <w:szCs w:val="21"/>
          <w:highlight w:val="none"/>
        </w:rPr>
        <w:t>2.13 税费</w:t>
      </w:r>
      <w:bookmarkEnd w:id="501"/>
      <w:bookmarkEnd w:id="502"/>
      <w:bookmarkEnd w:id="503"/>
      <w:bookmarkEnd w:id="504"/>
      <w:bookmarkEnd w:id="505"/>
      <w:bookmarkEnd w:id="506"/>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与合同有关的一切税费，均按照中华人民共和国法律的相关规定。</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i w:val="0"/>
          <w:iCs w:val="0"/>
          <w:color w:val="auto"/>
          <w:sz w:val="21"/>
          <w:szCs w:val="21"/>
          <w:highlight w:val="none"/>
        </w:rPr>
      </w:pPr>
      <w:bookmarkStart w:id="507" w:name="_Toc279701258"/>
      <w:bookmarkStart w:id="508" w:name="_Toc487900368"/>
      <w:bookmarkStart w:id="509" w:name="_Toc8298"/>
      <w:bookmarkStart w:id="510" w:name="_Toc16959"/>
      <w:bookmarkStart w:id="511" w:name="_Toc259093687"/>
      <w:bookmarkStart w:id="512" w:name="_Toc7102"/>
      <w:r>
        <w:rPr>
          <w:rFonts w:hint="eastAsia" w:ascii="仿宋" w:hAnsi="仿宋" w:eastAsia="仿宋" w:cs="仿宋"/>
          <w:b/>
          <w:i w:val="0"/>
          <w:iCs w:val="0"/>
          <w:color w:val="auto"/>
          <w:sz w:val="21"/>
          <w:szCs w:val="21"/>
          <w:highlight w:val="none"/>
        </w:rPr>
        <w:t>2.14乙方破产</w:t>
      </w:r>
      <w:bookmarkEnd w:id="507"/>
      <w:bookmarkEnd w:id="508"/>
      <w:bookmarkEnd w:id="509"/>
      <w:bookmarkEnd w:id="510"/>
      <w:bookmarkEnd w:id="511"/>
      <w:bookmarkEnd w:id="512"/>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i w:val="0"/>
          <w:iCs w:val="0"/>
          <w:color w:val="auto"/>
          <w:sz w:val="21"/>
          <w:szCs w:val="21"/>
          <w:highlight w:val="none"/>
        </w:rPr>
      </w:pPr>
      <w:bookmarkStart w:id="513" w:name="_Toc6134"/>
      <w:bookmarkStart w:id="514" w:name="_Toc29333"/>
      <w:bookmarkStart w:id="515" w:name="_Toc15387"/>
      <w:r>
        <w:rPr>
          <w:rFonts w:hint="eastAsia" w:ascii="仿宋" w:hAnsi="仿宋" w:eastAsia="仿宋" w:cs="仿宋"/>
          <w:b/>
          <w:i w:val="0"/>
          <w:iCs w:val="0"/>
          <w:color w:val="auto"/>
          <w:sz w:val="21"/>
          <w:szCs w:val="21"/>
          <w:highlight w:val="none"/>
        </w:rPr>
        <w:t>2.15合同中止、终止</w:t>
      </w:r>
      <w:bookmarkEnd w:id="513"/>
      <w:bookmarkEnd w:id="514"/>
      <w:bookmarkEnd w:id="515"/>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2.15.1 双方当事人不得擅自中止或者终止合同；</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2.15.2合同继续履行将损害国家利益和社会公共利益的，双方当事人应当中止或者终止合同。有过错的一方应当承担赔偿责任，双方当事人都有过错的，各自承担相应的责任。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i w:val="0"/>
          <w:iCs w:val="0"/>
          <w:color w:val="auto"/>
          <w:sz w:val="21"/>
          <w:szCs w:val="21"/>
          <w:highlight w:val="none"/>
        </w:rPr>
      </w:pPr>
      <w:bookmarkStart w:id="516" w:name="_Toc6596"/>
      <w:bookmarkStart w:id="517" w:name="_Toc14563"/>
      <w:bookmarkStart w:id="518" w:name="_Toc1125"/>
      <w:r>
        <w:rPr>
          <w:rFonts w:hint="eastAsia" w:ascii="仿宋" w:hAnsi="仿宋" w:eastAsia="仿宋" w:cs="仿宋"/>
          <w:b/>
          <w:i w:val="0"/>
          <w:iCs w:val="0"/>
          <w:color w:val="auto"/>
          <w:sz w:val="21"/>
          <w:szCs w:val="21"/>
          <w:highlight w:val="none"/>
        </w:rPr>
        <w:t>2.16检验和验收</w:t>
      </w:r>
      <w:bookmarkEnd w:id="516"/>
      <w:bookmarkEnd w:id="517"/>
      <w:bookmarkEnd w:id="518"/>
    </w:p>
    <w:p>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2.16.1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2.16.3 检验和验收标准、程序等具体内容以及前述验收书的效力详见</w:t>
      </w:r>
      <w:r>
        <w:rPr>
          <w:rFonts w:hint="eastAsia" w:ascii="仿宋" w:hAnsi="仿宋" w:eastAsia="仿宋" w:cs="仿宋"/>
          <w:b/>
          <w:i w:val="0"/>
          <w:iCs w:val="0"/>
          <w:color w:val="auto"/>
          <w:sz w:val="21"/>
          <w:szCs w:val="21"/>
          <w:highlight w:val="none"/>
          <w:u w:val="single"/>
        </w:rPr>
        <w:t>合同专用条款</w:t>
      </w:r>
      <w:r>
        <w:rPr>
          <w:rFonts w:hint="eastAsia" w:ascii="仿宋" w:hAnsi="仿宋" w:eastAsia="仿宋" w:cs="仿宋"/>
          <w:i w:val="0"/>
          <w:iCs w:val="0"/>
          <w:color w:val="auto"/>
          <w:sz w:val="21"/>
          <w:szCs w:val="21"/>
          <w:highlight w:val="none"/>
        </w:rPr>
        <w:t>。</w:t>
      </w:r>
      <w:bookmarkEnd w:id="488"/>
      <w:bookmarkEnd w:id="489"/>
      <w:bookmarkEnd w:id="490"/>
      <w:bookmarkEnd w:id="491"/>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i w:val="0"/>
          <w:iCs w:val="0"/>
          <w:color w:val="auto"/>
          <w:sz w:val="21"/>
          <w:szCs w:val="21"/>
          <w:highlight w:val="none"/>
        </w:rPr>
      </w:pPr>
      <w:bookmarkStart w:id="519" w:name="_Toc487900371"/>
      <w:bookmarkStart w:id="520" w:name="_Toc279701261"/>
      <w:bookmarkStart w:id="521" w:name="_Toc259093690"/>
      <w:bookmarkStart w:id="522" w:name="_Toc19604"/>
      <w:bookmarkStart w:id="523" w:name="_Toc25182"/>
      <w:bookmarkStart w:id="524" w:name="_Toc11284"/>
      <w:r>
        <w:rPr>
          <w:rFonts w:hint="eastAsia" w:ascii="仿宋" w:hAnsi="仿宋" w:eastAsia="仿宋" w:cs="仿宋"/>
          <w:b/>
          <w:i w:val="0"/>
          <w:iCs w:val="0"/>
          <w:color w:val="auto"/>
          <w:sz w:val="21"/>
          <w:szCs w:val="21"/>
          <w:highlight w:val="none"/>
        </w:rPr>
        <w:t>2.17通知</w:t>
      </w:r>
      <w:bookmarkEnd w:id="519"/>
      <w:bookmarkEnd w:id="520"/>
      <w:bookmarkEnd w:id="521"/>
      <w:r>
        <w:rPr>
          <w:rFonts w:hint="eastAsia" w:ascii="仿宋" w:hAnsi="仿宋" w:eastAsia="仿宋" w:cs="仿宋"/>
          <w:b/>
          <w:i w:val="0"/>
          <w:iCs w:val="0"/>
          <w:color w:val="auto"/>
          <w:sz w:val="21"/>
          <w:szCs w:val="21"/>
          <w:highlight w:val="none"/>
        </w:rPr>
        <w:t>和送达</w:t>
      </w:r>
      <w:bookmarkEnd w:id="522"/>
      <w:bookmarkEnd w:id="523"/>
      <w:bookmarkEnd w:id="524"/>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bookmarkStart w:id="525" w:name="_Toc6698"/>
      <w:bookmarkStart w:id="526" w:name="_Toc3135"/>
      <w:bookmarkStart w:id="527" w:name="_Toc279701262"/>
      <w:bookmarkStart w:id="528" w:name="_Toc259093691"/>
      <w:bookmarkStart w:id="529" w:name="_Toc487900372"/>
      <w:r>
        <w:rPr>
          <w:rFonts w:hint="eastAsia" w:ascii="仿宋" w:hAnsi="仿宋" w:eastAsia="仿宋" w:cs="仿宋"/>
          <w:i w:val="0"/>
          <w:iCs w:val="0"/>
          <w:color w:val="auto"/>
          <w:sz w:val="21"/>
          <w:szCs w:val="21"/>
          <w:highlight w:val="none"/>
        </w:rPr>
        <w:t xml:space="preserve">2.17.1任何一方因履行合同而以合同第一部分尾部所列明的传真或电子邮件 </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发出的所有通知、文件、材料，均视为已向对方当事人送达；任何一方变更上述送达方式或者地址的，应于</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个工作日内书面通知对方当事人，在对方当事人收到有关变更通知之前，变更前的约定送达方式或者地址仍视为有效。</w:t>
      </w:r>
      <w:bookmarkEnd w:id="525"/>
      <w:bookmarkEnd w:id="526"/>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bookmarkStart w:id="530" w:name="_Toc23128"/>
      <w:bookmarkStart w:id="531" w:name="_Toc23294"/>
      <w:r>
        <w:rPr>
          <w:rFonts w:hint="eastAsia" w:ascii="仿宋" w:hAnsi="仿宋" w:eastAsia="仿宋" w:cs="仿宋"/>
          <w:i w:val="0"/>
          <w:iCs w:val="0"/>
          <w:color w:val="auto"/>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i w:val="0"/>
          <w:iCs w:val="0"/>
          <w:color w:val="auto"/>
          <w:sz w:val="21"/>
          <w:szCs w:val="21"/>
          <w:highlight w:val="none"/>
        </w:rPr>
      </w:pPr>
      <w:bookmarkStart w:id="532" w:name="_Toc30599"/>
      <w:bookmarkStart w:id="533" w:name="_Toc18540"/>
      <w:bookmarkStart w:id="534" w:name="_Toc4355"/>
      <w:r>
        <w:rPr>
          <w:rFonts w:hint="eastAsia" w:ascii="仿宋" w:hAnsi="仿宋" w:eastAsia="仿宋" w:cs="仿宋"/>
          <w:b/>
          <w:i w:val="0"/>
          <w:iCs w:val="0"/>
          <w:color w:val="auto"/>
          <w:sz w:val="21"/>
          <w:szCs w:val="21"/>
          <w:highlight w:val="none"/>
        </w:rPr>
        <w:t>2.18 计量单位</w:t>
      </w:r>
      <w:bookmarkEnd w:id="527"/>
      <w:bookmarkEnd w:id="528"/>
      <w:bookmarkEnd w:id="529"/>
      <w:bookmarkEnd w:id="532"/>
      <w:bookmarkEnd w:id="533"/>
      <w:bookmarkEnd w:id="534"/>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除技术规范中另有规定外,合同的计量单位均使用国家法定计量单位。</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i w:val="0"/>
          <w:iCs w:val="0"/>
          <w:color w:val="auto"/>
          <w:sz w:val="21"/>
          <w:szCs w:val="21"/>
          <w:highlight w:val="none"/>
        </w:rPr>
      </w:pPr>
      <w:bookmarkStart w:id="535" w:name="_Toc10330"/>
      <w:bookmarkStart w:id="536" w:name="_Toc279701263"/>
      <w:bookmarkStart w:id="537" w:name="_Toc12773"/>
      <w:bookmarkStart w:id="538" w:name="_Toc259093692"/>
      <w:bookmarkStart w:id="539" w:name="_Toc487900373"/>
      <w:bookmarkStart w:id="540" w:name="_Toc18567"/>
      <w:r>
        <w:rPr>
          <w:rFonts w:hint="eastAsia" w:ascii="仿宋" w:hAnsi="仿宋" w:eastAsia="仿宋" w:cs="仿宋"/>
          <w:b/>
          <w:i w:val="0"/>
          <w:iCs w:val="0"/>
          <w:color w:val="auto"/>
          <w:sz w:val="21"/>
          <w:szCs w:val="21"/>
          <w:highlight w:val="none"/>
        </w:rPr>
        <w:t>2.19 合同使用的文字和适用的法律</w:t>
      </w:r>
      <w:bookmarkEnd w:id="535"/>
      <w:bookmarkEnd w:id="536"/>
      <w:bookmarkEnd w:id="537"/>
      <w:bookmarkEnd w:id="538"/>
      <w:bookmarkEnd w:id="539"/>
      <w:bookmarkEnd w:id="540"/>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2.19.1 合同使用汉语书就、变更和解释；</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2.19.2 合同适用中华人民共和国法律。</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i w:val="0"/>
          <w:iCs w:val="0"/>
          <w:color w:val="auto"/>
          <w:sz w:val="21"/>
          <w:szCs w:val="21"/>
          <w:highlight w:val="none"/>
        </w:rPr>
      </w:pPr>
      <w:bookmarkStart w:id="541" w:name="_Toc16673"/>
      <w:bookmarkStart w:id="542" w:name="_Toc12004"/>
      <w:bookmarkStart w:id="543" w:name="_Toc3148"/>
      <w:bookmarkStart w:id="544" w:name="_Toc279701264"/>
      <w:bookmarkStart w:id="545" w:name="_Toc259093693"/>
      <w:bookmarkStart w:id="546" w:name="_Toc487900374"/>
      <w:r>
        <w:rPr>
          <w:rFonts w:hint="eastAsia" w:ascii="仿宋" w:hAnsi="仿宋" w:eastAsia="仿宋" w:cs="仿宋"/>
          <w:b/>
          <w:i w:val="0"/>
          <w:iCs w:val="0"/>
          <w:color w:val="auto"/>
          <w:sz w:val="21"/>
          <w:szCs w:val="21"/>
          <w:highlight w:val="none"/>
        </w:rPr>
        <w:t>2.20 履约保证金</w:t>
      </w:r>
      <w:bookmarkEnd w:id="541"/>
      <w:bookmarkEnd w:id="542"/>
      <w:bookmarkEnd w:id="543"/>
      <w:bookmarkEnd w:id="544"/>
      <w:bookmarkEnd w:id="545"/>
    </w:p>
    <w:p>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2.20.1 采购文件要求乙方提交履约保证金的，乙方应按</w:t>
      </w:r>
      <w:r>
        <w:rPr>
          <w:rFonts w:hint="eastAsia" w:ascii="仿宋" w:hAnsi="仿宋" w:eastAsia="仿宋" w:cs="仿宋"/>
          <w:b/>
          <w:i w:val="0"/>
          <w:iCs w:val="0"/>
          <w:color w:val="auto"/>
          <w:sz w:val="21"/>
          <w:szCs w:val="21"/>
          <w:highlight w:val="none"/>
          <w:u w:val="single"/>
        </w:rPr>
        <w:t>合同专用条款</w:t>
      </w:r>
      <w:r>
        <w:rPr>
          <w:rFonts w:hint="eastAsia" w:ascii="仿宋" w:hAnsi="仿宋" w:eastAsia="仿宋" w:cs="仿宋"/>
          <w:i w:val="0"/>
          <w:iCs w:val="0"/>
          <w:color w:val="auto"/>
          <w:sz w:val="21"/>
          <w:szCs w:val="21"/>
          <w:highlight w:val="none"/>
        </w:rPr>
        <w:t>约定的方式，以支票、汇票、本票或者金融机构、担保机构出具的保函等非现金形式，提交不高于中标额的</w:t>
      </w:r>
      <w:r>
        <w:rPr>
          <w:rFonts w:hint="eastAsia" w:ascii="仿宋" w:hAnsi="仿宋" w:eastAsia="仿宋" w:cs="仿宋"/>
          <w:i w:val="0"/>
          <w:iCs w:val="0"/>
          <w:color w:val="auto"/>
          <w:sz w:val="21"/>
          <w:szCs w:val="21"/>
          <w:highlight w:val="none"/>
          <w:lang w:val="en-US" w:eastAsia="zh-CN"/>
        </w:rPr>
        <w:t>1</w:t>
      </w:r>
      <w:r>
        <w:rPr>
          <w:rFonts w:hint="eastAsia" w:ascii="仿宋" w:hAnsi="仿宋" w:eastAsia="仿宋" w:cs="仿宋"/>
          <w:i w:val="0"/>
          <w:iCs w:val="0"/>
          <w:color w:val="auto"/>
          <w:sz w:val="21"/>
          <w:szCs w:val="21"/>
          <w:highlight w:val="none"/>
        </w:rPr>
        <w:t>％的履约保证金；鼓励和支持乙方以银行、保险公司出具的保函形式提供履约保证。</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2.20.2 履约保证金在</w:t>
      </w:r>
      <w:r>
        <w:rPr>
          <w:rFonts w:hint="eastAsia" w:ascii="仿宋" w:hAnsi="仿宋" w:eastAsia="仿宋" w:cs="仿宋"/>
          <w:b/>
          <w:i w:val="0"/>
          <w:iCs w:val="0"/>
          <w:color w:val="auto"/>
          <w:sz w:val="21"/>
          <w:szCs w:val="21"/>
          <w:highlight w:val="none"/>
          <w:u w:val="single"/>
        </w:rPr>
        <w:t>合同专用条款</w:t>
      </w:r>
      <w:r>
        <w:rPr>
          <w:rFonts w:hint="eastAsia" w:ascii="仿宋" w:hAnsi="仿宋" w:eastAsia="仿宋" w:cs="仿宋"/>
          <w:i w:val="0"/>
          <w:iCs w:val="0"/>
          <w:color w:val="auto"/>
          <w:sz w:val="21"/>
          <w:szCs w:val="21"/>
          <w:highlight w:val="none"/>
        </w:rPr>
        <w:t>约定期间内不予退还。乙方在前述约定期间届满前能履行完合同约定义务事项的，甲方在前述约定期间届满之日起</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个工作日内，按</w:t>
      </w:r>
      <w:r>
        <w:rPr>
          <w:rFonts w:hint="eastAsia" w:ascii="仿宋" w:hAnsi="仿宋" w:eastAsia="仿宋" w:cs="仿宋"/>
          <w:b/>
          <w:i w:val="0"/>
          <w:iCs w:val="0"/>
          <w:color w:val="auto"/>
          <w:sz w:val="21"/>
          <w:szCs w:val="21"/>
          <w:highlight w:val="none"/>
          <w:u w:val="single"/>
        </w:rPr>
        <w:t>合同专用条款</w:t>
      </w:r>
      <w:r>
        <w:rPr>
          <w:rFonts w:hint="eastAsia" w:ascii="仿宋" w:hAnsi="仿宋" w:eastAsia="仿宋" w:cs="仿宋"/>
          <w:i w:val="0"/>
          <w:iCs w:val="0"/>
          <w:color w:val="auto"/>
          <w:sz w:val="21"/>
          <w:szCs w:val="21"/>
          <w:highlight w:val="none"/>
        </w:rPr>
        <w:t>约定的方式将履约保证金退还乙方，逾期退还的，乙方可要求甲方支付违约金，违约金按每迟延退还一日的应退还而未退还金额的</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%计算，最高限额为本合同履约保证金的</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 xml:space="preserve">%； </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2.20.4甲方在乙方履行完合同约定义务事项后及时退还，延迟退还的，应当按照合同约定和法律规定承担相应的赔偿责任。</w:t>
      </w:r>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2.21对于因甲方原因导致变更、中止或者终止政府采购合同的，甲方应当依照合同约定对供应商受到的损失予以赔偿或者补偿。</w:t>
      </w:r>
      <w:bookmarkEnd w:id="546"/>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仿宋" w:hAnsi="仿宋" w:eastAsia="仿宋" w:cs="仿宋"/>
          <w:b/>
          <w:i w:val="0"/>
          <w:iCs w:val="0"/>
          <w:color w:val="auto"/>
          <w:sz w:val="21"/>
          <w:szCs w:val="21"/>
          <w:highlight w:val="none"/>
        </w:rPr>
      </w:pPr>
      <w:bookmarkStart w:id="547" w:name="_Toc6885"/>
      <w:bookmarkStart w:id="548" w:name="_Toc14001"/>
      <w:bookmarkStart w:id="549" w:name="_Toc19890"/>
      <w:r>
        <w:rPr>
          <w:rFonts w:hint="eastAsia" w:ascii="仿宋" w:hAnsi="仿宋" w:eastAsia="仿宋" w:cs="仿宋"/>
          <w:b/>
          <w:i w:val="0"/>
          <w:iCs w:val="0"/>
          <w:color w:val="auto"/>
          <w:sz w:val="21"/>
          <w:szCs w:val="21"/>
          <w:highlight w:val="none"/>
        </w:rPr>
        <w:t>2.22合同份数</w:t>
      </w:r>
      <w:bookmarkEnd w:id="547"/>
      <w:bookmarkEnd w:id="548"/>
      <w:bookmarkEnd w:id="549"/>
    </w:p>
    <w:p>
      <w:pPr>
        <w:keepNext w:val="0"/>
        <w:keepLines w:val="0"/>
        <w:pageBreakBefore w:val="0"/>
        <w:kinsoku/>
        <w:wordWrap/>
        <w:overflowPunct/>
        <w:topLinePunct w:val="0"/>
        <w:bidi w:val="0"/>
        <w:snapToGrid/>
        <w:spacing w:line="288" w:lineRule="auto"/>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合同份数按</w:t>
      </w:r>
      <w:r>
        <w:rPr>
          <w:rFonts w:hint="eastAsia" w:ascii="仿宋" w:hAnsi="仿宋" w:eastAsia="仿宋" w:cs="仿宋"/>
          <w:b/>
          <w:i w:val="0"/>
          <w:iCs w:val="0"/>
          <w:color w:val="auto"/>
          <w:sz w:val="21"/>
          <w:szCs w:val="21"/>
          <w:highlight w:val="none"/>
          <w:u w:val="single"/>
        </w:rPr>
        <w:t>合同专用条款</w:t>
      </w:r>
      <w:r>
        <w:rPr>
          <w:rFonts w:hint="eastAsia" w:ascii="仿宋" w:hAnsi="仿宋" w:eastAsia="仿宋" w:cs="仿宋"/>
          <w:i w:val="0"/>
          <w:iCs w:val="0"/>
          <w:color w:val="auto"/>
          <w:sz w:val="21"/>
          <w:szCs w:val="21"/>
          <w:highlight w:val="none"/>
        </w:rPr>
        <w:t>规定，每份均具有同等法律效力。</w:t>
      </w:r>
    </w:p>
    <w:p>
      <w:pPr>
        <w:pStyle w:val="17"/>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rPr>
        <w:br w:type="page"/>
      </w:r>
      <w:bookmarkStart w:id="550" w:name="_Toc331685784"/>
      <w:r>
        <w:rPr>
          <w:rFonts w:hint="eastAsia" w:ascii="仿宋" w:hAnsi="仿宋" w:eastAsia="仿宋" w:cs="仿宋"/>
          <w:b/>
          <w:color w:val="auto"/>
          <w:sz w:val="21"/>
          <w:szCs w:val="21"/>
          <w:highlight w:val="none"/>
        </w:rPr>
        <w:t xml:space="preserve"> </w:t>
      </w:r>
      <w:bookmarkEnd w:id="550"/>
      <w:r>
        <w:rPr>
          <w:rFonts w:hint="eastAsia" w:ascii="仿宋" w:hAnsi="仿宋" w:eastAsia="仿宋" w:cs="仿宋"/>
          <w:b/>
          <w:color w:val="auto"/>
          <w:sz w:val="21"/>
          <w:szCs w:val="21"/>
          <w:highlight w:val="none"/>
        </w:rPr>
        <w:t>第三部分  合同专用条款</w:t>
      </w:r>
    </w:p>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851" w:type="dxa"/>
            <w:tcBorders>
              <w:left w:val="single" w:color="auto" w:sz="4" w:space="0"/>
            </w:tcBorders>
            <w:noWrap w:val="0"/>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w:t>
            </w:r>
          </w:p>
        </w:tc>
        <w:tc>
          <w:tcPr>
            <w:tcW w:w="8275" w:type="dxa"/>
            <w:noWrap w:val="0"/>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1.4.4</w:t>
            </w:r>
          </w:p>
        </w:tc>
        <w:tc>
          <w:tcPr>
            <w:tcW w:w="8275" w:type="dxa"/>
            <w:noWrap w:val="0"/>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1.5.7 </w:t>
            </w:r>
          </w:p>
        </w:tc>
        <w:tc>
          <w:tcPr>
            <w:tcW w:w="8275" w:type="dxa"/>
            <w:noWrap w:val="0"/>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w:t>
            </w:r>
          </w:p>
        </w:tc>
        <w:tc>
          <w:tcPr>
            <w:tcW w:w="8275" w:type="dxa"/>
            <w:noWrap w:val="0"/>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1.6.1</w:t>
            </w:r>
          </w:p>
        </w:tc>
        <w:tc>
          <w:tcPr>
            <w:tcW w:w="8275" w:type="dxa"/>
            <w:noWrap w:val="0"/>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1.6.2</w:t>
            </w:r>
          </w:p>
        </w:tc>
        <w:tc>
          <w:tcPr>
            <w:tcW w:w="8275" w:type="dxa"/>
            <w:noWrap w:val="0"/>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w:t>
            </w:r>
          </w:p>
        </w:tc>
        <w:tc>
          <w:tcPr>
            <w:tcW w:w="8275" w:type="dxa"/>
            <w:noWrap w:val="0"/>
            <w:vAlign w:val="center"/>
          </w:tcPr>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仿宋" w:hAnsi="仿宋" w:eastAsia="仿宋" w:cs="仿宋"/>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2.4.2</w:t>
            </w:r>
          </w:p>
        </w:tc>
        <w:tc>
          <w:tcPr>
            <w:tcW w:w="8275" w:type="dxa"/>
            <w:noWrap w:val="0"/>
            <w:vAlign w:val="center"/>
          </w:tcPr>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仿宋" w:hAnsi="仿宋" w:eastAsia="仿宋" w:cs="仿宋"/>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w:t>
            </w:r>
          </w:p>
        </w:tc>
        <w:tc>
          <w:tcPr>
            <w:tcW w:w="8275" w:type="dxa"/>
            <w:noWrap w:val="0"/>
            <w:vAlign w:val="center"/>
          </w:tcPr>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仿宋" w:hAnsi="仿宋" w:eastAsia="仿宋" w:cs="仿宋"/>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2.12.3</w:t>
            </w:r>
          </w:p>
        </w:tc>
        <w:tc>
          <w:tcPr>
            <w:tcW w:w="8275" w:type="dxa"/>
            <w:noWrap w:val="0"/>
            <w:vAlign w:val="center"/>
          </w:tcPr>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仿宋" w:hAnsi="仿宋" w:eastAsia="仿宋" w:cs="仿宋"/>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2.12.4</w:t>
            </w:r>
          </w:p>
        </w:tc>
        <w:tc>
          <w:tcPr>
            <w:tcW w:w="8275" w:type="dxa"/>
            <w:noWrap w:val="0"/>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noWrap w:val="0"/>
            <w:vAlign w:val="top"/>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2.16.2 </w:t>
            </w:r>
          </w:p>
        </w:tc>
        <w:tc>
          <w:tcPr>
            <w:tcW w:w="8275" w:type="dxa"/>
            <w:noWrap w:val="0"/>
            <w:vAlign w:val="top"/>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2.20.1</w:t>
            </w:r>
          </w:p>
        </w:tc>
        <w:tc>
          <w:tcPr>
            <w:tcW w:w="8275" w:type="dxa"/>
            <w:noWrap w:val="0"/>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2.20.2</w:t>
            </w:r>
          </w:p>
        </w:tc>
        <w:tc>
          <w:tcPr>
            <w:tcW w:w="8275" w:type="dxa"/>
            <w:noWrap w:val="0"/>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trPr>
        <w:tc>
          <w:tcPr>
            <w:tcW w:w="851" w:type="dxa"/>
            <w:tcBorders>
              <w:left w:val="single" w:color="auto" w:sz="4" w:space="0"/>
            </w:tcBorders>
            <w:noWrap w:val="0"/>
            <w:vAlign w:val="center"/>
          </w:tcPr>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w:t>
            </w:r>
          </w:p>
        </w:tc>
        <w:tc>
          <w:tcPr>
            <w:tcW w:w="8275" w:type="dxa"/>
            <w:noWrap w:val="0"/>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1"/>
                <w:szCs w:val="21"/>
                <w:highlight w:val="none"/>
              </w:rPr>
            </w:pPr>
          </w:p>
        </w:tc>
      </w:tr>
    </w:tbl>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仿宋" w:hAnsi="仿宋" w:eastAsia="仿宋" w:cs="仿宋"/>
          <w:color w:val="auto"/>
          <w:sz w:val="21"/>
          <w:szCs w:val="21"/>
          <w:highlight w:val="none"/>
        </w:rPr>
      </w:pPr>
    </w:p>
    <w:p>
      <w:pPr>
        <w:keepNext w:val="0"/>
        <w:keepLines w:val="0"/>
        <w:pageBreakBefore w:val="0"/>
        <w:kinsoku/>
        <w:wordWrap/>
        <w:overflowPunct/>
        <w:topLinePunct w:val="0"/>
        <w:bidi w:val="0"/>
        <w:snapToGrid/>
        <w:spacing w:line="288" w:lineRule="auto"/>
        <w:ind w:firstLine="420"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（注：在正式签约时，根据上述精神应拟就更为详尽的合同书）</w:t>
      </w:r>
    </w:p>
    <w:p>
      <w:pPr>
        <w:pStyle w:val="34"/>
        <w:spacing w:line="800" w:lineRule="exact"/>
        <w:rPr>
          <w:rFonts w:hint="eastAsia" w:ascii="仿宋" w:hAnsi="仿宋" w:eastAsia="仿宋" w:cs="仿宋"/>
          <w:b/>
          <w:color w:val="auto"/>
          <w:sz w:val="24"/>
          <w:szCs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pStyle w:val="5"/>
        <w:rPr>
          <w:rFonts w:hint="eastAsia" w:ascii="仿宋" w:hAnsi="仿宋" w:eastAsia="仿宋" w:cs="仿宋"/>
          <w:color w:val="auto"/>
          <w:highlight w:val="none"/>
          <w:lang w:val="en-US"/>
        </w:rPr>
      </w:pPr>
    </w:p>
    <w:p>
      <w:pPr>
        <w:pStyle w:val="5"/>
        <w:ind w:left="0" w:firstLine="0"/>
        <w:rPr>
          <w:rFonts w:hint="eastAsia" w:ascii="仿宋" w:hAnsi="仿宋" w:eastAsia="仿宋" w:cs="仿宋"/>
          <w:color w:val="auto"/>
          <w:highlight w:val="none"/>
          <w:lang w:val="en-US"/>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（1）营业执照或事业法人证书复印件（加盖单</w:t>
      </w:r>
      <w:r>
        <w:rPr>
          <w:rFonts w:hint="eastAsia" w:ascii="仿宋" w:hAnsi="仿宋" w:eastAsia="仿宋" w:cs="仿宋"/>
          <w:color w:val="auto"/>
          <w:sz w:val="24"/>
          <w:highlight w:val="none"/>
          <w:lang w:val="en-US" w:eastAsia="zh-CN"/>
        </w:rPr>
        <w:t>位公章）</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）落实政府采购政策需满足的资格要求（如需）……………………（页码）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）本项目的特定资格要求（如需）……………………………………（页码）</w:t>
      </w:r>
    </w:p>
    <w:p>
      <w:pPr>
        <w:spacing w:line="360" w:lineRule="auto"/>
        <w:ind w:firstLine="480" w:firstLineChars="200"/>
        <w:rPr>
          <w:rFonts w:hint="eastAsia" w:ascii="仿宋" w:hAnsi="仿宋" w:eastAsia="仿宋" w:cs="仿宋"/>
          <w:color w:val="auto"/>
          <w:sz w:val="24"/>
          <w:highlight w:val="none"/>
        </w:rPr>
      </w:pPr>
    </w:p>
    <w:p>
      <w:pPr>
        <w:widowControl/>
        <w:spacing w:line="360" w:lineRule="auto"/>
        <w:jc w:val="center"/>
        <w:rPr>
          <w:rFonts w:hint="eastAsia" w:ascii="仿宋" w:hAnsi="仿宋" w:eastAsia="仿宋" w:cs="仿宋"/>
          <w:b/>
          <w:color w:val="auto"/>
          <w:kern w:val="0"/>
          <w:sz w:val="32"/>
          <w:szCs w:val="32"/>
          <w:lang w:val="en-US" w:eastAsia="zh-CN"/>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w:t>
      </w:r>
      <w:r>
        <w:rPr>
          <w:rFonts w:hint="eastAsia" w:ascii="仿宋" w:hAnsi="仿宋" w:eastAsia="仿宋" w:cs="仿宋"/>
          <w:b/>
          <w:color w:val="auto"/>
          <w:kern w:val="0"/>
          <w:sz w:val="32"/>
          <w:szCs w:val="32"/>
        </w:rPr>
        <w:t>具有独立承担民事责任能力</w:t>
      </w:r>
      <w:r>
        <w:rPr>
          <w:rFonts w:hint="eastAsia" w:ascii="仿宋" w:hAnsi="仿宋" w:eastAsia="仿宋" w:cs="仿宋"/>
          <w:b/>
          <w:color w:val="auto"/>
          <w:kern w:val="0"/>
          <w:sz w:val="32"/>
          <w:szCs w:val="32"/>
          <w:lang w:val="en-US" w:eastAsia="zh-CN"/>
        </w:rPr>
        <w:t>的证明材料</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A.如投标人是企业（包括合伙企业），提供在工商部门注册的有效“营业执照”；</w:t>
      </w:r>
    </w:p>
    <w:p>
      <w:pPr>
        <w:spacing w:line="360" w:lineRule="auto"/>
        <w:ind w:firstLine="420" w:firstLineChars="175"/>
        <w:rPr>
          <w:rFonts w:hint="eastAsia" w:ascii="仿宋" w:hAnsi="仿宋" w:eastAsia="仿宋" w:cs="仿宋"/>
          <w:color w:val="auto"/>
          <w:sz w:val="24"/>
          <w:szCs w:val="24"/>
        </w:rPr>
      </w:pPr>
      <w:r>
        <w:rPr>
          <w:rFonts w:hint="eastAsia" w:ascii="仿宋" w:hAnsi="仿宋" w:eastAsia="仿宋" w:cs="仿宋"/>
          <w:color w:val="auto"/>
          <w:sz w:val="24"/>
          <w:szCs w:val="24"/>
        </w:rPr>
        <w:t>B.金融、保险、通讯等特定行业的全国性企业所设立的区域性分支机构，除提供供应商自身的营业执照外，还须提供总公司（总机构）授权书，以证明其具备实际承担责任的能力和法定的缔结合同能力。</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C</w:t>
      </w:r>
      <w:r>
        <w:rPr>
          <w:rFonts w:hint="eastAsia" w:ascii="仿宋" w:hAnsi="仿宋" w:eastAsia="仿宋" w:cs="仿宋"/>
          <w:color w:val="auto"/>
          <w:sz w:val="24"/>
          <w:szCs w:val="24"/>
        </w:rPr>
        <w:t>.如投标人是事业单位，提供有效的“事业单位法人证书”；</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D</w:t>
      </w:r>
      <w:r>
        <w:rPr>
          <w:rFonts w:hint="eastAsia" w:ascii="仿宋" w:hAnsi="仿宋" w:eastAsia="仿宋" w:cs="仿宋"/>
          <w:color w:val="auto"/>
          <w:sz w:val="24"/>
          <w:szCs w:val="24"/>
        </w:rPr>
        <w:t>.如投标人是非企业专业服务机构的，提供执业许可证等证明文件；</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E</w:t>
      </w:r>
      <w:r>
        <w:rPr>
          <w:rFonts w:hint="eastAsia" w:ascii="仿宋" w:hAnsi="仿宋" w:eastAsia="仿宋" w:cs="仿宋"/>
          <w:color w:val="auto"/>
          <w:sz w:val="24"/>
          <w:szCs w:val="24"/>
        </w:rPr>
        <w:t>.如投标人是个体工商户，提供有效的“个体工商户营业执照”；</w:t>
      </w:r>
    </w:p>
    <w:p>
      <w:pPr>
        <w:pStyle w:val="81"/>
        <w:keepNext w:val="0"/>
        <w:keepLines w:val="0"/>
        <w:pageBreakBefore w:val="0"/>
        <w:widowControl w:val="0"/>
        <w:kinsoku/>
        <w:wordWrap/>
        <w:overflowPunct/>
        <w:topLinePunct w:val="0"/>
        <w:autoSpaceDE w:val="0"/>
        <w:autoSpaceDN w:val="0"/>
        <w:bidi w:val="0"/>
        <w:adjustRightInd w:val="0"/>
        <w:spacing w:line="360" w:lineRule="auto"/>
        <w:ind w:firstLine="460" w:firstLineChars="200"/>
        <w:rPr>
          <w:rFonts w:hint="eastAsia" w:ascii="宋体" w:hAnsi="宋体" w:eastAsia="宋体" w:cs="宋体"/>
          <w:color w:val="auto"/>
          <w:sz w:val="24"/>
          <w:szCs w:val="24"/>
        </w:rPr>
      </w:pPr>
      <w:r>
        <w:rPr>
          <w:rFonts w:hint="eastAsia" w:ascii="仿宋" w:hAnsi="仿宋" w:eastAsia="仿宋" w:cs="仿宋"/>
          <w:color w:val="auto"/>
          <w:sz w:val="24"/>
          <w:szCs w:val="24"/>
          <w:lang w:val="en-US" w:eastAsia="zh-CN"/>
        </w:rPr>
        <w:t>F</w:t>
      </w:r>
      <w:r>
        <w:rPr>
          <w:rFonts w:hint="eastAsia" w:ascii="仿宋" w:hAnsi="仿宋" w:eastAsia="仿宋" w:cs="仿宋"/>
          <w:color w:val="auto"/>
          <w:sz w:val="24"/>
          <w:szCs w:val="24"/>
        </w:rPr>
        <w:t>.如投标人是自然人，提供有效的自然人身份证明</w:t>
      </w:r>
      <w:r>
        <w:rPr>
          <w:rFonts w:hint="eastAsia" w:ascii="宋体" w:hAnsi="宋体" w:eastAsia="宋体" w:cs="宋体"/>
          <w:color w:val="auto"/>
          <w:sz w:val="24"/>
          <w:szCs w:val="24"/>
        </w:rPr>
        <w:t>。</w:t>
      </w: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仿宋" w:hAnsi="仿宋" w:eastAsia="仿宋" w:cs="仿宋"/>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仿宋" w:hAnsi="仿宋" w:eastAsia="仿宋" w:cs="仿宋"/>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仿宋" w:hAnsi="仿宋" w:eastAsia="仿宋" w:cs="仿宋"/>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仿宋" w:hAnsi="仿宋" w:eastAsia="仿宋" w:cs="仿宋"/>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仿宋" w:hAnsi="仿宋" w:eastAsia="仿宋" w:cs="仿宋"/>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仿宋" w:hAnsi="仿宋" w:eastAsia="仿宋" w:cs="仿宋"/>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仿宋" w:hAnsi="仿宋" w:eastAsia="仿宋" w:cs="仿宋"/>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仿宋" w:hAnsi="仿宋" w:eastAsia="仿宋" w:cs="仿宋"/>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仿宋" w:hAnsi="仿宋" w:eastAsia="仿宋" w:cs="仿宋"/>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仿宋" w:hAnsi="仿宋" w:eastAsia="仿宋" w:cs="仿宋"/>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仿宋" w:hAnsi="仿宋" w:eastAsia="仿宋" w:cs="仿宋"/>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仿宋" w:hAnsi="仿宋" w:eastAsia="仿宋" w:cs="仿宋"/>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仿宋" w:hAnsi="仿宋" w:eastAsia="仿宋" w:cs="仿宋"/>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仿宋" w:hAnsi="仿宋" w:eastAsia="仿宋" w:cs="仿宋"/>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仿宋" w:hAnsi="仿宋" w:eastAsia="仿宋" w:cs="仿宋"/>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仿宋" w:hAnsi="仿宋" w:eastAsia="仿宋" w:cs="仿宋"/>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仿宋" w:hAnsi="仿宋" w:eastAsia="仿宋" w:cs="仿宋"/>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both"/>
        <w:textAlignment w:val="auto"/>
        <w:rPr>
          <w:rFonts w:hint="eastAsia" w:ascii="仿宋" w:hAnsi="仿宋" w:eastAsia="仿宋" w:cs="仿宋"/>
          <w:b/>
          <w:color w:val="auto"/>
          <w:kern w:val="0"/>
          <w:sz w:val="32"/>
          <w:szCs w:val="32"/>
          <w:highlight w:val="none"/>
          <w:lang w:val="en-US" w:eastAsia="zh-CN"/>
        </w:rPr>
      </w:pPr>
    </w:p>
    <w:p>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符合参加政府采购活动应当具备的一般条件的承诺函</w:t>
      </w:r>
    </w:p>
    <w:p>
      <w:pPr>
        <w:pageBreakBefore w:val="0"/>
        <w:widowControl w:val="0"/>
        <w:kinsoku/>
        <w:wordWrap/>
        <w:overflowPunct/>
        <w:topLinePunct w:val="0"/>
        <w:autoSpaceDE/>
        <w:autoSpaceDN/>
        <w:bidi w:val="0"/>
        <w:snapToGrid w:val="0"/>
        <w:spacing w:line="300" w:lineRule="auto"/>
        <w:textAlignment w:val="auto"/>
        <w:rPr>
          <w:rFonts w:hint="eastAsia" w:ascii="仿宋" w:hAnsi="仿宋" w:eastAsia="仿宋" w:cs="仿宋"/>
          <w:color w:val="auto"/>
          <w:sz w:val="24"/>
          <w:highlight w:val="none"/>
        </w:rPr>
      </w:pPr>
    </w:p>
    <w:p>
      <w:pPr>
        <w:pageBreakBefore w:val="0"/>
        <w:widowControl w:val="0"/>
        <w:kinsoku/>
        <w:wordWrap/>
        <w:overflowPunct/>
        <w:topLinePunct w:val="0"/>
        <w:autoSpaceDE/>
        <w:autoSpaceDN/>
        <w:bidi w:val="0"/>
        <w:snapToGrid w:val="0"/>
        <w:spacing w:line="30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【招标编号：（采购编号）】政府采购活动，郑重承诺：</w:t>
      </w:r>
    </w:p>
    <w:p>
      <w:pPr>
        <w:pageBreakBefore w:val="0"/>
        <w:widowControl w:val="0"/>
        <w:kinsoku/>
        <w:wordWrap/>
        <w:overflowPunct/>
        <w:topLinePunct w:val="0"/>
        <w:autoSpaceDE/>
        <w:autoSpaceDN/>
        <w:bidi w:val="0"/>
        <w:snapToGrid w:val="0"/>
        <w:spacing w:line="300" w:lineRule="auto"/>
        <w:ind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（一）具备《中华人民共和国政府采购法》第二十二条规定的以下条件：</w:t>
      </w:r>
    </w:p>
    <w:p>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pStyle w:val="5"/>
        <w:pageBreakBefore w:val="0"/>
        <w:widowControl w:val="0"/>
        <w:kinsoku/>
        <w:wordWrap/>
        <w:overflowPunct/>
        <w:topLinePunct w:val="0"/>
        <w:autoSpaceDE/>
        <w:autoSpaceDN/>
        <w:bidi w:val="0"/>
        <w:spacing w:line="300" w:lineRule="auto"/>
        <w:textAlignment w:val="auto"/>
        <w:rPr>
          <w:rFonts w:hint="eastAsia" w:ascii="仿宋" w:hAnsi="仿宋" w:eastAsia="仿宋" w:cs="仿宋"/>
          <w:color w:val="auto"/>
          <w:highlight w:val="none"/>
          <w:lang w:val="en-US"/>
        </w:rPr>
      </w:pPr>
    </w:p>
    <w:p>
      <w:pPr>
        <w:pageBreakBefore w:val="0"/>
        <w:widowControl w:val="0"/>
        <w:kinsoku/>
        <w:wordWrap/>
        <w:overflowPunct/>
        <w:topLinePunct w:val="0"/>
        <w:autoSpaceDE/>
        <w:autoSpaceDN/>
        <w:bidi w:val="0"/>
        <w:spacing w:line="300" w:lineRule="auto"/>
        <w:textAlignment w:val="auto"/>
        <w:rPr>
          <w:rFonts w:hint="eastAsia" w:ascii="仿宋" w:hAnsi="仿宋" w:eastAsia="仿宋" w:cs="仿宋"/>
          <w:color w:val="auto"/>
          <w:highlight w:val="none"/>
        </w:rPr>
      </w:pPr>
    </w:p>
    <w:p>
      <w:pPr>
        <w:pStyle w:val="5"/>
        <w:pageBreakBefore w:val="0"/>
        <w:widowControl w:val="0"/>
        <w:kinsoku/>
        <w:wordWrap/>
        <w:overflowPunct/>
        <w:topLinePunct w:val="0"/>
        <w:autoSpaceDE/>
        <w:autoSpaceDN/>
        <w:bidi w:val="0"/>
        <w:spacing w:line="300" w:lineRule="auto"/>
        <w:textAlignment w:val="auto"/>
        <w:rPr>
          <w:rFonts w:hint="eastAsia" w:ascii="仿宋" w:hAnsi="仿宋" w:eastAsia="仿宋" w:cs="仿宋"/>
          <w:color w:val="auto"/>
          <w:highlight w:val="none"/>
          <w:lang w:val="en-US"/>
        </w:rPr>
      </w:pPr>
    </w:p>
    <w:p>
      <w:pPr>
        <w:pageBreakBefore w:val="0"/>
        <w:widowControl w:val="0"/>
        <w:kinsoku/>
        <w:wordWrap/>
        <w:overflowPunct/>
        <w:topLinePunct w:val="0"/>
        <w:autoSpaceDE/>
        <w:autoSpaceDN/>
        <w:bidi w:val="0"/>
        <w:spacing w:line="300" w:lineRule="auto"/>
        <w:textAlignment w:val="auto"/>
        <w:rPr>
          <w:rFonts w:hint="eastAsia" w:ascii="仿宋" w:hAnsi="仿宋" w:eastAsia="仿宋" w:cs="仿宋"/>
          <w:color w:val="auto"/>
          <w:highlight w:val="none"/>
        </w:rPr>
      </w:pPr>
    </w:p>
    <w:p>
      <w:pPr>
        <w:pStyle w:val="5"/>
        <w:pageBreakBefore w:val="0"/>
        <w:widowControl w:val="0"/>
        <w:kinsoku/>
        <w:wordWrap/>
        <w:overflowPunct/>
        <w:topLinePunct w:val="0"/>
        <w:autoSpaceDE/>
        <w:autoSpaceDN/>
        <w:bidi w:val="0"/>
        <w:spacing w:line="300" w:lineRule="auto"/>
        <w:textAlignment w:val="auto"/>
        <w:rPr>
          <w:rFonts w:hint="eastAsia" w:ascii="仿宋" w:hAnsi="仿宋" w:eastAsia="仿宋" w:cs="仿宋"/>
          <w:color w:val="auto"/>
          <w:highlight w:val="none"/>
          <w:lang w:val="en-US"/>
        </w:rPr>
      </w:pPr>
    </w:p>
    <w:p>
      <w:pPr>
        <w:pageBreakBefore w:val="0"/>
        <w:widowControl w:val="0"/>
        <w:kinsoku/>
        <w:wordWrap/>
        <w:overflowPunct/>
        <w:topLinePunct w:val="0"/>
        <w:autoSpaceDE/>
        <w:autoSpaceDN/>
        <w:bidi w:val="0"/>
        <w:spacing w:line="300" w:lineRule="auto"/>
        <w:textAlignment w:val="auto"/>
        <w:rPr>
          <w:rFonts w:hint="eastAsia" w:ascii="仿宋" w:hAnsi="仿宋" w:eastAsia="仿宋" w:cs="仿宋"/>
          <w:color w:val="auto"/>
          <w:highlight w:val="none"/>
        </w:rPr>
      </w:pPr>
    </w:p>
    <w:p>
      <w:pPr>
        <w:pageBreakBefore w:val="0"/>
        <w:widowControl w:val="0"/>
        <w:kinsoku/>
        <w:wordWrap/>
        <w:overflowPunct/>
        <w:topLinePunct w:val="0"/>
        <w:autoSpaceDE/>
        <w:autoSpaceDN/>
        <w:bidi w:val="0"/>
        <w:snapToGrid w:val="0"/>
        <w:spacing w:line="300" w:lineRule="auto"/>
        <w:ind w:firstLine="5520" w:firstLineChars="23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pageBreakBefore w:val="0"/>
        <w:widowControl w:val="0"/>
        <w:kinsoku/>
        <w:wordWrap/>
        <w:overflowPunct/>
        <w:topLinePunct w:val="0"/>
        <w:autoSpaceDE/>
        <w:autoSpaceDN/>
        <w:bidi w:val="0"/>
        <w:snapToGrid w:val="0"/>
        <w:spacing w:line="30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outlineLvl w:val="9"/>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p>
    <w:p>
      <w:pPr>
        <w:autoSpaceDE w:val="0"/>
        <w:autoSpaceDN w:val="0"/>
        <w:adjustRightInd w:val="0"/>
        <w:spacing w:line="360" w:lineRule="auto"/>
        <w:jc w:val="left"/>
        <w:rPr>
          <w:rFonts w:hint="eastAsia" w:ascii="仿宋" w:hAnsi="仿宋" w:eastAsia="仿宋" w:cs="仿宋"/>
          <w:b/>
          <w:i w:val="0"/>
          <w:iCs/>
          <w:color w:val="auto"/>
          <w:sz w:val="22"/>
          <w:szCs w:val="22"/>
        </w:rPr>
      </w:pPr>
      <w:r>
        <w:rPr>
          <w:rFonts w:hint="eastAsia" w:ascii="仿宋" w:hAnsi="仿宋" w:eastAsia="仿宋" w:cs="仿宋"/>
          <w:b/>
          <w:i w:val="0"/>
          <w:iCs/>
          <w:color w:val="auto"/>
          <w:sz w:val="24"/>
          <w:szCs w:val="22"/>
          <w:u w:val="single"/>
        </w:rPr>
        <w:t>供应商须按本格式和要求提供本函，否则投标无效。</w:t>
      </w:r>
    </w:p>
    <w:p>
      <w:pPr>
        <w:pageBreakBefore w:val="0"/>
        <w:kinsoku/>
        <w:wordWrap/>
        <w:overflowPunct/>
        <w:topLinePunct w:val="0"/>
        <w:autoSpaceDE/>
        <w:autoSpaceDN/>
        <w:bidi w:val="0"/>
        <w:snapToGrid w:val="0"/>
        <w:spacing w:line="300" w:lineRule="auto"/>
        <w:ind w:right="480"/>
        <w:jc w:val="both"/>
        <w:textAlignment w:val="auto"/>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pPr>
        <w:pageBreakBefore w:val="0"/>
        <w:kinsoku/>
        <w:wordWrap/>
        <w:overflowPunct/>
        <w:topLinePunct w:val="0"/>
        <w:autoSpaceDE/>
        <w:autoSpaceDN/>
        <w:bidi w:val="0"/>
        <w:snapToGrid w:val="0"/>
        <w:spacing w:line="300" w:lineRule="auto"/>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、落实政府采购政策需满足的资格要求</w:t>
      </w:r>
    </w:p>
    <w:p>
      <w:pPr>
        <w:pageBreakBefore w:val="0"/>
        <w:kinsoku/>
        <w:wordWrap/>
        <w:overflowPunct/>
        <w:topLinePunct w:val="0"/>
        <w:autoSpaceDE/>
        <w:autoSpaceDN/>
        <w:bidi w:val="0"/>
        <w:spacing w:line="30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pageBreakBefore w:val="0"/>
        <w:kinsoku/>
        <w:wordWrap/>
        <w:overflowPunct/>
        <w:topLinePunct w:val="0"/>
        <w:autoSpaceDE/>
        <w:autoSpaceDN/>
        <w:bidi w:val="0"/>
        <w:snapToGrid w:val="0"/>
        <w:spacing w:line="300" w:lineRule="auto"/>
        <w:ind w:firstLine="472" w:firstLineChars="196"/>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.专门面向中小企业，货物全部由符合政策要求的中小企业（或小微企业）制造或者服务全部由符合政策要求的中小企业（或小微企业）承接的，提供相应的中小企业声明函（附件4）。 </w:t>
      </w:r>
    </w:p>
    <w:p>
      <w:pPr>
        <w:pageBreakBefore w:val="0"/>
        <w:kinsoku/>
        <w:wordWrap/>
        <w:overflowPunct/>
        <w:topLinePunct w:val="0"/>
        <w:autoSpaceDE/>
        <w:autoSpaceDN/>
        <w:bidi w:val="0"/>
        <w:snapToGrid w:val="0"/>
        <w:spacing w:line="300" w:lineRule="auto"/>
        <w:ind w:firstLine="472" w:firstLineChars="196"/>
        <w:jc w:val="left"/>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B.</w:t>
      </w:r>
      <w:r>
        <w:rPr>
          <w:rFonts w:hint="eastAsia" w:ascii="仿宋" w:hAnsi="仿宋" w:eastAsia="仿宋" w:cs="仿宋"/>
          <w:color w:val="auto"/>
          <w:sz w:val="24"/>
          <w:highlight w:val="none"/>
          <w:lang w:val="en-US" w:eastAsia="zh-CN"/>
        </w:rPr>
        <w:t>允许</w:t>
      </w:r>
      <w:r>
        <w:rPr>
          <w:rFonts w:hint="eastAsia" w:ascii="仿宋" w:hAnsi="仿宋" w:eastAsia="仿宋" w:cs="仿宋"/>
          <w:color w:val="auto"/>
          <w:sz w:val="24"/>
          <w:highlight w:val="none"/>
        </w:rPr>
        <w:t>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pageBreakBefore w:val="0"/>
        <w:kinsoku/>
        <w:wordWrap/>
        <w:overflowPunct/>
        <w:topLinePunct w:val="0"/>
        <w:autoSpaceDE/>
        <w:autoSpaceDN/>
        <w:bidi w:val="0"/>
        <w:snapToGrid w:val="0"/>
        <w:spacing w:line="30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pPr>
        <w:pageBreakBefore w:val="0"/>
        <w:kinsoku/>
        <w:wordWrap/>
        <w:overflowPunct/>
        <w:topLinePunct w:val="0"/>
        <w:autoSpaceDE/>
        <w:autoSpaceDN/>
        <w:bidi w:val="0"/>
        <w:snapToGrid w:val="0"/>
        <w:spacing w:line="30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pageBreakBefore w:val="0"/>
        <w:kinsoku/>
        <w:wordWrap/>
        <w:overflowPunct/>
        <w:topLinePunct w:val="0"/>
        <w:autoSpaceDE/>
        <w:autoSpaceDN/>
        <w:bidi w:val="0"/>
        <w:snapToGrid w:val="0"/>
        <w:spacing w:line="30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pageBreakBefore w:val="0"/>
        <w:kinsoku/>
        <w:wordWrap/>
        <w:overflowPunct/>
        <w:topLinePunct w:val="0"/>
        <w:autoSpaceDE/>
        <w:autoSpaceDN/>
        <w:bidi w:val="0"/>
        <w:snapToGrid w:val="0"/>
        <w:spacing w:line="30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pageBreakBefore w:val="0"/>
        <w:kinsoku/>
        <w:wordWrap/>
        <w:overflowPunct/>
        <w:topLinePunct w:val="0"/>
        <w:autoSpaceDE/>
        <w:autoSpaceDN/>
        <w:bidi w:val="0"/>
        <w:snapToGrid w:val="0"/>
        <w:spacing w:line="30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pageBreakBefore w:val="0"/>
        <w:kinsoku/>
        <w:wordWrap/>
        <w:overflowPunct/>
        <w:topLinePunct w:val="0"/>
        <w:autoSpaceDE/>
        <w:autoSpaceDN/>
        <w:bidi w:val="0"/>
        <w:snapToGrid w:val="0"/>
        <w:spacing w:line="30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pageBreakBefore w:val="0"/>
        <w:kinsoku/>
        <w:wordWrap/>
        <w:overflowPunct/>
        <w:topLinePunct w:val="0"/>
        <w:autoSpaceDE/>
        <w:autoSpaceDN/>
        <w:bidi w:val="0"/>
        <w:snapToGrid w:val="0"/>
        <w:spacing w:line="30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pageBreakBefore w:val="0"/>
        <w:kinsoku/>
        <w:wordWrap/>
        <w:overflowPunct/>
        <w:topLinePunct w:val="0"/>
        <w:autoSpaceDE/>
        <w:autoSpaceDN/>
        <w:bidi w:val="0"/>
        <w:snapToGrid w:val="0"/>
        <w:spacing w:line="30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pageBreakBefore w:val="0"/>
        <w:kinsoku/>
        <w:wordWrap/>
        <w:overflowPunct/>
        <w:topLinePunct w:val="0"/>
        <w:autoSpaceDE/>
        <w:autoSpaceDN/>
        <w:bidi w:val="0"/>
        <w:snapToGrid w:val="0"/>
        <w:spacing w:line="30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pageBreakBefore w:val="0"/>
        <w:kinsoku/>
        <w:wordWrap/>
        <w:overflowPunct/>
        <w:topLinePunct w:val="0"/>
        <w:autoSpaceDE/>
        <w:autoSpaceDN/>
        <w:bidi w:val="0"/>
        <w:snapToGrid w:val="0"/>
        <w:spacing w:line="30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pageBreakBefore w:val="0"/>
        <w:kinsoku/>
        <w:wordWrap/>
        <w:overflowPunct/>
        <w:topLinePunct w:val="0"/>
        <w:autoSpaceDE/>
        <w:autoSpaceDN/>
        <w:bidi w:val="0"/>
        <w:snapToGrid w:val="0"/>
        <w:spacing w:line="30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pageBreakBefore w:val="0"/>
        <w:kinsoku/>
        <w:wordWrap/>
        <w:overflowPunct/>
        <w:topLinePunct w:val="0"/>
        <w:autoSpaceDE/>
        <w:autoSpaceDN/>
        <w:bidi w:val="0"/>
        <w:snapToGrid w:val="0"/>
        <w:spacing w:line="300" w:lineRule="auto"/>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pageBreakBefore w:val="0"/>
        <w:kinsoku/>
        <w:wordWrap/>
        <w:overflowPunct/>
        <w:topLinePunct w:val="0"/>
        <w:autoSpaceDE/>
        <w:autoSpaceDN/>
        <w:bidi w:val="0"/>
        <w:snapToGrid w:val="0"/>
        <w:spacing w:line="300" w:lineRule="auto"/>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pageBreakBefore w:val="0"/>
        <w:kinsoku/>
        <w:wordWrap/>
        <w:overflowPunct/>
        <w:topLinePunct w:val="0"/>
        <w:autoSpaceDE/>
        <w:autoSpaceDN/>
        <w:bidi w:val="0"/>
        <w:snapToGrid w:val="0"/>
        <w:spacing w:line="300" w:lineRule="auto"/>
        <w:textAlignment w:val="auto"/>
        <w:rPr>
          <w:rFonts w:hint="eastAsia" w:ascii="仿宋" w:hAnsi="仿宋" w:eastAsia="仿宋" w:cs="仿宋"/>
          <w:color w:val="auto"/>
          <w:highlight w:val="none"/>
        </w:rPr>
      </w:pPr>
    </w:p>
    <w:p>
      <w:pPr>
        <w:pageBreakBefore w:val="0"/>
        <w:kinsoku/>
        <w:wordWrap/>
        <w:overflowPunct/>
        <w:topLinePunct w:val="0"/>
        <w:autoSpaceDE/>
        <w:autoSpaceDN/>
        <w:bidi w:val="0"/>
        <w:snapToGrid w:val="0"/>
        <w:spacing w:line="300" w:lineRule="auto"/>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pStyle w:val="2"/>
        <w:rPr>
          <w:rFonts w:hint="eastAsia"/>
          <w:lang w:val="zh-CN"/>
        </w:rPr>
      </w:pPr>
    </w:p>
    <w:p>
      <w:pPr>
        <w:pageBreakBefore w:val="0"/>
        <w:kinsoku/>
        <w:wordWrap/>
        <w:overflowPunct/>
        <w:topLinePunct w:val="0"/>
        <w:autoSpaceDE/>
        <w:autoSpaceDN/>
        <w:bidi w:val="0"/>
        <w:spacing w:line="30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lang w:val="en-US" w:eastAsia="zh-CN"/>
        </w:rPr>
        <w:t>允许</w:t>
      </w:r>
      <w:r>
        <w:rPr>
          <w:rFonts w:hint="eastAsia" w:ascii="仿宋" w:hAnsi="仿宋" w:eastAsia="仿宋" w:cs="仿宋"/>
          <w:color w:val="auto"/>
          <w:sz w:val="24"/>
          <w:highlight w:val="none"/>
        </w:rPr>
        <w:t>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pPr>
        <w:pageBreakBefore w:val="0"/>
        <w:kinsoku/>
        <w:wordWrap/>
        <w:overflowPunct/>
        <w:topLinePunct w:val="0"/>
        <w:autoSpaceDE/>
        <w:autoSpaceDN/>
        <w:bidi w:val="0"/>
        <w:snapToGrid w:val="0"/>
        <w:spacing w:line="300" w:lineRule="auto"/>
        <w:ind w:firstLine="3534" w:firstLineChars="1100"/>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pageBreakBefore w:val="0"/>
        <w:widowControl/>
        <w:kinsoku/>
        <w:wordWrap/>
        <w:overflowPunct/>
        <w:topLinePunct w:val="0"/>
        <w:autoSpaceDE/>
        <w:autoSpaceDN/>
        <w:bidi w:val="0"/>
        <w:spacing w:line="300" w:lineRule="auto"/>
        <w:ind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pageBreakBefore w:val="0"/>
        <w:kinsoku/>
        <w:wordWrap/>
        <w:overflowPunct/>
        <w:topLinePunct w:val="0"/>
        <w:autoSpaceDE/>
        <w:autoSpaceDN/>
        <w:bidi w:val="0"/>
        <w:snapToGrid w:val="0"/>
        <w:spacing w:line="30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pageBreakBefore w:val="0"/>
        <w:kinsoku/>
        <w:wordWrap/>
        <w:overflowPunct/>
        <w:topLinePunct w:val="0"/>
        <w:autoSpaceDE/>
        <w:autoSpaceDN/>
        <w:bidi w:val="0"/>
        <w:snapToGrid w:val="0"/>
        <w:spacing w:line="30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pageBreakBefore w:val="0"/>
        <w:kinsoku/>
        <w:wordWrap/>
        <w:overflowPunct/>
        <w:topLinePunct w:val="0"/>
        <w:autoSpaceDE/>
        <w:autoSpaceDN/>
        <w:bidi w:val="0"/>
        <w:snapToGrid w:val="0"/>
        <w:spacing w:line="30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5"/>
        <w:pageBreakBefore w:val="0"/>
        <w:kinsoku/>
        <w:wordWrap/>
        <w:overflowPunct/>
        <w:topLinePunct w:val="0"/>
        <w:autoSpaceDE/>
        <w:autoSpaceDN/>
        <w:bidi w:val="0"/>
        <w:spacing w:line="300" w:lineRule="auto"/>
        <w:ind w:left="664" w:leftChars="316" w:firstLine="229" w:firstLineChars="95"/>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pageBreakBefore w:val="0"/>
        <w:kinsoku/>
        <w:wordWrap/>
        <w:overflowPunct/>
        <w:topLinePunct w:val="0"/>
        <w:autoSpaceDE/>
        <w:autoSpaceDN/>
        <w:bidi w:val="0"/>
        <w:snapToGrid w:val="0"/>
        <w:spacing w:line="30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pageBreakBefore w:val="0"/>
        <w:kinsoku/>
        <w:wordWrap/>
        <w:overflowPunct/>
        <w:topLinePunct w:val="0"/>
        <w:autoSpaceDE/>
        <w:autoSpaceDN/>
        <w:bidi w:val="0"/>
        <w:snapToGrid w:val="0"/>
        <w:spacing w:line="300" w:lineRule="auto"/>
        <w:ind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30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pageBreakBefore w:val="0"/>
        <w:kinsoku/>
        <w:wordWrap/>
        <w:overflowPunct/>
        <w:topLinePunct w:val="0"/>
        <w:autoSpaceDE/>
        <w:autoSpaceDN/>
        <w:bidi w:val="0"/>
        <w:snapToGrid w:val="0"/>
        <w:spacing w:line="30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30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pageBreakBefore w:val="0"/>
        <w:kinsoku/>
        <w:wordWrap/>
        <w:overflowPunct/>
        <w:topLinePunct w:val="0"/>
        <w:autoSpaceDE/>
        <w:autoSpaceDN/>
        <w:bidi w:val="0"/>
        <w:snapToGrid w:val="0"/>
        <w:spacing w:line="300" w:lineRule="auto"/>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300" w:lineRule="auto"/>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pageBreakBefore w:val="0"/>
        <w:kinsoku/>
        <w:wordWrap/>
        <w:overflowPunct/>
        <w:topLinePunct w:val="0"/>
        <w:autoSpaceDE/>
        <w:autoSpaceDN/>
        <w:bidi w:val="0"/>
        <w:snapToGrid w:val="0"/>
        <w:spacing w:line="30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30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pageBreakBefore w:val="0"/>
        <w:kinsoku/>
        <w:wordWrap/>
        <w:overflowPunct/>
        <w:topLinePunct w:val="0"/>
        <w:autoSpaceDE/>
        <w:autoSpaceDN/>
        <w:bidi w:val="0"/>
        <w:snapToGrid w:val="0"/>
        <w:spacing w:line="30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30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pageBreakBefore w:val="0"/>
        <w:kinsoku/>
        <w:wordWrap/>
        <w:overflowPunct/>
        <w:topLinePunct w:val="0"/>
        <w:autoSpaceDE/>
        <w:autoSpaceDN/>
        <w:bidi w:val="0"/>
        <w:snapToGrid w:val="0"/>
        <w:spacing w:line="300" w:lineRule="auto"/>
        <w:ind w:left="5758" w:leftChars="342"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pageBreakBefore w:val="0"/>
        <w:kinsoku/>
        <w:wordWrap/>
        <w:overflowPunct/>
        <w:topLinePunct w:val="0"/>
        <w:autoSpaceDE/>
        <w:autoSpaceDN/>
        <w:bidi w:val="0"/>
        <w:snapToGrid w:val="0"/>
        <w:spacing w:line="300" w:lineRule="auto"/>
        <w:ind w:firstLine="5640" w:firstLineChars="235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pageBreakBefore w:val="0"/>
        <w:kinsoku/>
        <w:wordWrap/>
        <w:overflowPunct/>
        <w:topLinePunct w:val="0"/>
        <w:autoSpaceDE/>
        <w:autoSpaceDN/>
        <w:bidi w:val="0"/>
        <w:snapToGrid w:val="0"/>
        <w:spacing w:line="300" w:lineRule="auto"/>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pageBreakBefore w:val="0"/>
        <w:kinsoku/>
        <w:wordWrap/>
        <w:overflowPunct/>
        <w:topLinePunct w:val="0"/>
        <w:autoSpaceDE/>
        <w:autoSpaceDN/>
        <w:bidi w:val="0"/>
        <w:spacing w:line="300" w:lineRule="auto"/>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pageBreakBefore w:val="0"/>
        <w:widowControl/>
        <w:kinsoku/>
        <w:wordWrap/>
        <w:overflowPunct/>
        <w:topLinePunct w:val="0"/>
        <w:autoSpaceDE/>
        <w:autoSpaceDN/>
        <w:bidi w:val="0"/>
        <w:spacing w:line="300" w:lineRule="auto"/>
        <w:ind w:left="150"/>
        <w:jc w:val="center"/>
        <w:textAlignment w:val="auto"/>
        <w:rPr>
          <w:rFonts w:hint="eastAsia" w:ascii="仿宋" w:hAnsi="仿宋" w:eastAsia="仿宋" w:cs="仿宋"/>
          <w:b/>
          <w:color w:val="auto"/>
          <w:kern w:val="0"/>
          <w:sz w:val="32"/>
          <w:szCs w:val="32"/>
          <w:highlight w:val="none"/>
        </w:rPr>
      </w:pPr>
    </w:p>
    <w:p>
      <w:pPr>
        <w:pStyle w:val="5"/>
        <w:rPr>
          <w:rFonts w:hint="eastAsia" w:ascii="仿宋" w:hAnsi="仿宋" w:eastAsia="仿宋" w:cs="仿宋"/>
          <w:color w:val="auto"/>
          <w:highlight w:val="none"/>
          <w:lang w:val="en-US"/>
        </w:rPr>
      </w:pPr>
    </w:p>
    <w:p>
      <w:pPr>
        <w:rPr>
          <w:rFonts w:hint="eastAsia" w:ascii="仿宋" w:hAnsi="仿宋" w:eastAsia="仿宋" w:cs="仿宋"/>
          <w:color w:val="auto"/>
          <w:highlight w:val="none"/>
        </w:rPr>
      </w:pPr>
    </w:p>
    <w:p>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5"/>
        <w:rPr>
          <w:rFonts w:hint="eastAsia" w:ascii="仿宋" w:hAnsi="仿宋" w:eastAsia="仿宋" w:cs="仿宋"/>
          <w:color w:val="auto"/>
          <w:highlight w:val="none"/>
          <w:lang w:val="en-US"/>
        </w:rPr>
      </w:pPr>
    </w:p>
    <w:p>
      <w:pPr>
        <w:rPr>
          <w:rFonts w:hint="eastAsia" w:ascii="仿宋" w:hAnsi="仿宋" w:eastAsia="仿宋" w:cs="仿宋"/>
          <w:color w:val="auto"/>
          <w:highlight w:val="none"/>
        </w:rPr>
      </w:pPr>
    </w:p>
    <w:p>
      <w:pPr>
        <w:pStyle w:val="5"/>
        <w:rPr>
          <w:rFonts w:hint="eastAsia" w:ascii="仿宋" w:hAnsi="仿宋" w:eastAsia="仿宋" w:cs="仿宋"/>
          <w:color w:val="auto"/>
          <w:highlight w:val="none"/>
          <w:lang w:val="en-US"/>
        </w:rPr>
      </w:pPr>
    </w:p>
    <w:p>
      <w:pPr>
        <w:rPr>
          <w:rFonts w:hint="eastAsia" w:ascii="仿宋" w:hAnsi="仿宋" w:eastAsia="仿宋" w:cs="仿宋"/>
          <w:color w:val="auto"/>
          <w:highlight w:val="none"/>
        </w:rPr>
      </w:pPr>
    </w:p>
    <w:p>
      <w:pPr>
        <w:pStyle w:val="5"/>
        <w:rPr>
          <w:rFonts w:hint="eastAsia" w:ascii="仿宋" w:hAnsi="仿宋" w:eastAsia="仿宋" w:cs="仿宋"/>
          <w:color w:val="auto"/>
          <w:highlight w:val="none"/>
          <w:lang w:val="en-US"/>
        </w:rPr>
      </w:pPr>
    </w:p>
    <w:p>
      <w:pPr>
        <w:rPr>
          <w:rFonts w:hint="eastAsia" w:ascii="仿宋" w:hAnsi="仿宋" w:eastAsia="仿宋" w:cs="仿宋"/>
          <w:color w:val="auto"/>
          <w:highlight w:val="none"/>
        </w:rPr>
      </w:pPr>
    </w:p>
    <w:p>
      <w:pPr>
        <w:pStyle w:val="5"/>
        <w:rPr>
          <w:rFonts w:hint="eastAsia" w:ascii="仿宋" w:hAnsi="仿宋" w:eastAsia="仿宋" w:cs="仿宋"/>
          <w:color w:val="auto"/>
          <w:highlight w:val="none"/>
          <w:lang w:val="en-US"/>
        </w:rPr>
      </w:pPr>
    </w:p>
    <w:p>
      <w:pPr>
        <w:rPr>
          <w:rFonts w:hint="eastAsia" w:ascii="仿宋" w:hAnsi="仿宋" w:eastAsia="仿宋" w:cs="仿宋"/>
          <w:color w:val="auto"/>
          <w:highlight w:val="none"/>
        </w:rPr>
      </w:pPr>
    </w:p>
    <w:p>
      <w:pPr>
        <w:pStyle w:val="5"/>
        <w:rPr>
          <w:rFonts w:hint="eastAsia" w:ascii="仿宋" w:hAnsi="仿宋" w:eastAsia="仿宋" w:cs="仿宋"/>
          <w:color w:val="auto"/>
          <w:highlight w:val="none"/>
          <w:lang w:val="en-US"/>
        </w:rPr>
      </w:pPr>
    </w:p>
    <w:p>
      <w:pPr>
        <w:rPr>
          <w:rFonts w:hint="eastAsia" w:ascii="仿宋" w:hAnsi="仿宋" w:eastAsia="仿宋" w:cs="仿宋"/>
          <w:color w:val="auto"/>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5"/>
        <w:ind w:left="0" w:leftChars="0" w:firstLine="0" w:firstLineChars="0"/>
        <w:rPr>
          <w:rFonts w:hint="eastAsia" w:ascii="仿宋" w:hAnsi="仿宋" w:eastAsia="仿宋" w:cs="仿宋"/>
          <w:color w:val="auto"/>
          <w:highlight w:val="none"/>
          <w:lang w:val="en-US"/>
        </w:rPr>
      </w:pPr>
    </w:p>
    <w:p>
      <w:pPr>
        <w:rPr>
          <w:rFonts w:hint="eastAsia" w:ascii="仿宋" w:hAnsi="仿宋" w:eastAsia="仿宋" w:cs="仿宋"/>
          <w:color w:val="auto"/>
          <w:highlight w:val="none"/>
          <w:lang w:val="en-US"/>
        </w:rPr>
      </w:pPr>
    </w:p>
    <w:p>
      <w:pPr>
        <w:spacing w:line="360" w:lineRule="auto"/>
        <w:ind w:right="42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numPr>
          <w:ilvl w:val="0"/>
          <w:numId w:val="2"/>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联合协议（如需）</w:t>
      </w:r>
      <w:r>
        <w:rPr>
          <w:rFonts w:hint="eastAsia" w:ascii="仿宋" w:hAnsi="仿宋" w:eastAsia="仿宋" w:cs="仿宋"/>
          <w:color w:val="auto"/>
          <w:highlight w:val="none"/>
        </w:rPr>
        <w:t>……………………………………………………………………（页码）</w:t>
      </w:r>
    </w:p>
    <w:p>
      <w:pPr>
        <w:snapToGrid w:val="0"/>
        <w:spacing w:line="360" w:lineRule="auto"/>
        <w:ind w:left="479" w:leftChars="228"/>
        <w:rPr>
          <w:rFonts w:hint="eastAsia"/>
          <w:color w:val="auto"/>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分包意向协议</w:t>
      </w:r>
      <w:r>
        <w:rPr>
          <w:rFonts w:hint="eastAsia" w:ascii="仿宋" w:hAnsi="仿宋" w:eastAsia="仿宋" w:cs="仿宋"/>
          <w:color w:val="auto"/>
          <w:sz w:val="24"/>
          <w:highlight w:val="none"/>
        </w:rPr>
        <w:t>（如需）</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）评标标准相应的商务技术资料（如需）</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pStyle w:val="88"/>
        <w:rPr>
          <w:rFonts w:hint="eastAsia" w:ascii="仿宋" w:hAnsi="仿宋" w:eastAsia="仿宋" w:cs="仿宋"/>
          <w:color w:val="auto"/>
          <w:highlight w:val="none"/>
        </w:rPr>
      </w:pPr>
    </w:p>
    <w:p>
      <w:pPr>
        <w:pStyle w:val="88"/>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2.1.1营业执照（或事业法人证书）；</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承诺函；</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落实政府采购政策需满足的资格要求（如果有）；</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本项目的特定资格要求（如果有）。</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3联合协议（如需）</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color w:val="auto"/>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4分包意向协议</w:t>
      </w:r>
      <w:r>
        <w:rPr>
          <w:rFonts w:hint="eastAsia" w:ascii="仿宋" w:hAnsi="仿宋" w:eastAsia="仿宋" w:cs="仿宋"/>
          <w:color w:val="auto"/>
          <w:sz w:val="24"/>
          <w:highlight w:val="none"/>
        </w:rPr>
        <w:t>（如需）</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商务技术偏离表；</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00" w:lineRule="auto"/>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200" w:firstLineChars="1750"/>
        <w:textAlignment w:val="auto"/>
        <w:rPr>
          <w:rFonts w:hint="eastAsia" w:ascii="仿宋" w:hAnsi="仿宋" w:eastAsia="仿宋" w:cs="仿宋"/>
          <w:color w:val="auto"/>
          <w:kern w:val="0"/>
          <w:sz w:val="24"/>
          <w:highlight w:val="none"/>
          <w:u w:val="single"/>
          <w:lang w:val="zh-CN"/>
        </w:rPr>
      </w:pPr>
    </w:p>
    <w:p>
      <w:pPr>
        <w:jc w:val="both"/>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both"/>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8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82"/>
              <w:adjustRightInd w:val="0"/>
              <w:spacing w:line="360" w:lineRule="auto"/>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正面：                                 反面：</w:t>
            </w:r>
          </w:p>
          <w:p>
            <w:pPr>
              <w:pStyle w:val="182"/>
              <w:adjustRightInd w:val="0"/>
              <w:spacing w:line="360" w:lineRule="auto"/>
              <w:rPr>
                <w:rFonts w:hint="eastAsia" w:ascii="仿宋" w:hAnsi="仿宋" w:eastAsia="仿宋" w:cs="仿宋"/>
                <w:bCs/>
                <w:color w:val="auto"/>
                <w:sz w:val="24"/>
                <w:szCs w:val="21"/>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2"/>
        <w:rPr>
          <w:rFonts w:hint="eastAsia" w:ascii="仿宋" w:hAnsi="仿宋" w:eastAsia="仿宋" w:cs="仿宋"/>
          <w:b/>
          <w:color w:val="auto"/>
          <w:kern w:val="0"/>
          <w:sz w:val="32"/>
          <w:szCs w:val="32"/>
          <w:highlight w:val="none"/>
        </w:rPr>
      </w:pPr>
    </w:p>
    <w:p>
      <w:pPr>
        <w:pStyle w:val="2"/>
        <w:rPr>
          <w:rFonts w:hint="eastAsia" w:ascii="仿宋" w:hAnsi="仿宋" w:eastAsia="仿宋" w:cs="仿宋"/>
          <w:b/>
          <w:color w:val="auto"/>
          <w:kern w:val="0"/>
          <w:sz w:val="32"/>
          <w:szCs w:val="32"/>
          <w:highlight w:val="none"/>
        </w:rPr>
      </w:pPr>
    </w:p>
    <w:p>
      <w:pPr>
        <w:pStyle w:val="2"/>
        <w:rPr>
          <w:rFonts w:hint="eastAsia" w:ascii="仿宋" w:hAnsi="仿宋" w:eastAsia="仿宋" w:cs="仿宋"/>
          <w:b/>
          <w:color w:val="auto"/>
          <w:kern w:val="0"/>
          <w:sz w:val="32"/>
          <w:szCs w:val="32"/>
          <w:highlight w:val="none"/>
        </w:rPr>
      </w:pPr>
    </w:p>
    <w:p>
      <w:pPr>
        <w:pStyle w:val="2"/>
        <w:rPr>
          <w:rFonts w:hint="eastAsia" w:ascii="仿宋" w:hAnsi="仿宋" w:eastAsia="仿宋" w:cs="仿宋"/>
          <w:b/>
          <w:color w:val="auto"/>
          <w:kern w:val="0"/>
          <w:sz w:val="32"/>
          <w:szCs w:val="32"/>
          <w:highlight w:val="none"/>
        </w:rPr>
      </w:pPr>
    </w:p>
    <w:p>
      <w:pPr>
        <w:pStyle w:val="2"/>
        <w:rPr>
          <w:rFonts w:hint="eastAsia" w:ascii="仿宋" w:hAnsi="仿宋" w:eastAsia="仿宋" w:cs="仿宋"/>
          <w:b/>
          <w:color w:val="auto"/>
          <w:kern w:val="0"/>
          <w:sz w:val="32"/>
          <w:szCs w:val="32"/>
          <w:highlight w:val="none"/>
        </w:rPr>
      </w:pPr>
    </w:p>
    <w:p>
      <w:pPr>
        <w:pStyle w:val="2"/>
        <w:rPr>
          <w:rFonts w:hint="eastAsia" w:ascii="仿宋" w:hAnsi="仿宋" w:eastAsia="仿宋" w:cs="仿宋"/>
          <w:b/>
          <w:color w:val="auto"/>
          <w:kern w:val="0"/>
          <w:sz w:val="32"/>
          <w:szCs w:val="32"/>
          <w:highlight w:val="none"/>
        </w:rPr>
      </w:pPr>
    </w:p>
    <w:p>
      <w:pPr>
        <w:pStyle w:val="2"/>
        <w:rPr>
          <w:rFonts w:hint="eastAsia" w:ascii="仿宋" w:hAnsi="仿宋" w:eastAsia="仿宋" w:cs="仿宋"/>
          <w:b/>
          <w:color w:val="auto"/>
          <w:kern w:val="0"/>
          <w:sz w:val="32"/>
          <w:szCs w:val="32"/>
          <w:highlight w:val="none"/>
        </w:rPr>
      </w:pPr>
    </w:p>
    <w:p>
      <w:pPr>
        <w:pStyle w:val="2"/>
        <w:rPr>
          <w:rFonts w:hint="eastAsia" w:ascii="仿宋" w:hAnsi="仿宋" w:eastAsia="仿宋" w:cs="仿宋"/>
          <w:b/>
          <w:color w:val="auto"/>
          <w:kern w:val="0"/>
          <w:sz w:val="32"/>
          <w:szCs w:val="32"/>
          <w:highlight w:val="none"/>
        </w:rPr>
      </w:pPr>
    </w:p>
    <w:p>
      <w:pPr>
        <w:pStyle w:val="2"/>
        <w:rPr>
          <w:rFonts w:hint="eastAsia" w:ascii="仿宋" w:hAnsi="仿宋" w:eastAsia="仿宋" w:cs="仿宋"/>
          <w:b/>
          <w:color w:val="auto"/>
          <w:kern w:val="0"/>
          <w:sz w:val="32"/>
          <w:szCs w:val="32"/>
          <w:highlight w:val="none"/>
        </w:rPr>
      </w:pPr>
    </w:p>
    <w:p>
      <w:pPr>
        <w:pStyle w:val="2"/>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numPr>
          <w:ilvl w:val="0"/>
          <w:numId w:val="3"/>
        </w:num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pPr>
        <w:widowControl/>
        <w:spacing w:line="24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24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24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24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24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napToGrid w:val="0"/>
        <w:spacing w:line="240" w:lineRule="auto"/>
        <w:ind w:right="480"/>
        <w:rPr>
          <w:rFonts w:hint="eastAsia" w:ascii="仿宋" w:hAnsi="仿宋" w:eastAsia="仿宋" w:cs="仿宋"/>
          <w:b/>
          <w:color w:val="auto"/>
          <w:kern w:val="0"/>
          <w:sz w:val="32"/>
          <w:szCs w:val="32"/>
          <w:highlight w:val="none"/>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pPr>
        <w:snapToGrid w:val="0"/>
        <w:spacing w:line="240" w:lineRule="auto"/>
        <w:ind w:firstLine="3534" w:firstLineChars="1100"/>
        <w:rPr>
          <w:rFonts w:hint="eastAsia" w:ascii="仿宋" w:hAnsi="仿宋" w:eastAsia="仿宋" w:cs="仿宋"/>
          <w:b/>
          <w:color w:val="auto"/>
          <w:kern w:val="0"/>
          <w:sz w:val="32"/>
          <w:szCs w:val="32"/>
          <w:highlight w:val="none"/>
        </w:rPr>
      </w:pPr>
    </w:p>
    <w:p>
      <w:pPr>
        <w:snapToGrid w:val="0"/>
        <w:spacing w:line="24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24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5"/>
        <w:spacing w:line="240" w:lineRule="auto"/>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24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24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24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24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24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24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24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24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both"/>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numPr>
          <w:ilvl w:val="0"/>
          <w:numId w:val="0"/>
        </w:num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符合性审查资料</w:t>
      </w:r>
    </w:p>
    <w:p>
      <w:pPr>
        <w:pStyle w:val="2"/>
        <w:numPr>
          <w:ilvl w:val="0"/>
          <w:numId w:val="0"/>
        </w:numPr>
        <w:ind w:leftChars="400"/>
        <w:rPr>
          <w:rFonts w:hint="eastAsia"/>
        </w:rPr>
      </w:pPr>
    </w:p>
    <w:p>
      <w:pPr>
        <w:jc w:val="center"/>
        <w:rPr>
          <w:rFonts w:hint="eastAsia" w:ascii="仿宋" w:hAnsi="仿宋" w:eastAsia="仿宋" w:cs="仿宋"/>
          <w:b/>
          <w:color w:val="auto"/>
          <w:kern w:val="0"/>
          <w:sz w:val="32"/>
          <w:szCs w:val="32"/>
          <w:highlight w:val="none"/>
        </w:rPr>
      </w:pPr>
    </w:p>
    <w:tbl>
      <w:tblPr>
        <w:tblStyle w:val="64"/>
        <w:tblW w:w="9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714"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714"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714"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tcPr>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714"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招标文件其它实质性要求相应的材料（“★” 系指实质性要求条款，招标文件无其它实质性要求的，无需提供）</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5"/>
        <w:rPr>
          <w:rFonts w:hint="eastAsia" w:ascii="仿宋" w:hAnsi="仿宋" w:eastAsia="仿宋" w:cs="仿宋"/>
          <w:color w:val="auto"/>
          <w:kern w:val="0"/>
          <w:highlight w:val="none"/>
        </w:rPr>
      </w:pPr>
    </w:p>
    <w:p>
      <w:pPr>
        <w:rPr>
          <w:rFonts w:hint="eastAsia" w:ascii="仿宋" w:hAnsi="仿宋" w:eastAsia="仿宋" w:cs="仿宋"/>
          <w:b/>
          <w:color w:val="auto"/>
          <w:kern w:val="0"/>
          <w:sz w:val="32"/>
          <w:szCs w:val="32"/>
          <w:highlight w:val="none"/>
        </w:rPr>
      </w:pPr>
    </w:p>
    <w:p>
      <w:pPr>
        <w:pStyle w:val="5"/>
        <w:rPr>
          <w:rFonts w:hint="eastAsia" w:ascii="仿宋" w:hAnsi="仿宋" w:eastAsia="仿宋" w:cs="仿宋"/>
          <w:color w:val="auto"/>
          <w:kern w:val="0"/>
          <w:highlight w:val="none"/>
        </w:rPr>
      </w:pPr>
    </w:p>
    <w:p>
      <w:pPr>
        <w:rPr>
          <w:rFonts w:hint="eastAsia" w:ascii="仿宋" w:hAnsi="仿宋" w:eastAsia="仿宋" w:cs="仿宋"/>
          <w:color w:val="auto"/>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both"/>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28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940"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投标文件章节（页码）及具体内容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289" w:type="dxa"/>
          </w:tcPr>
          <w:p>
            <w:pPr>
              <w:jc w:val="center"/>
              <w:rPr>
                <w:rFonts w:hint="eastAsia" w:ascii="仿宋" w:hAnsi="仿宋" w:eastAsia="仿宋" w:cs="仿宋"/>
                <w:b/>
                <w:color w:val="auto"/>
                <w:kern w:val="0"/>
                <w:sz w:val="32"/>
                <w:szCs w:val="32"/>
                <w:highlight w:val="none"/>
              </w:rPr>
            </w:pPr>
          </w:p>
        </w:tc>
        <w:tc>
          <w:tcPr>
            <w:tcW w:w="3940"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289" w:type="dxa"/>
          </w:tcPr>
          <w:p>
            <w:pPr>
              <w:jc w:val="center"/>
              <w:rPr>
                <w:rFonts w:hint="eastAsia" w:ascii="仿宋" w:hAnsi="仿宋" w:eastAsia="仿宋" w:cs="仿宋"/>
                <w:b/>
                <w:color w:val="auto"/>
                <w:kern w:val="0"/>
                <w:sz w:val="32"/>
                <w:szCs w:val="32"/>
                <w:highlight w:val="none"/>
              </w:rPr>
            </w:pPr>
          </w:p>
        </w:tc>
        <w:tc>
          <w:tcPr>
            <w:tcW w:w="3940"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289" w:type="dxa"/>
          </w:tcPr>
          <w:p>
            <w:pPr>
              <w:jc w:val="center"/>
              <w:rPr>
                <w:rFonts w:hint="eastAsia" w:ascii="仿宋" w:hAnsi="仿宋" w:eastAsia="仿宋" w:cs="仿宋"/>
                <w:b/>
                <w:color w:val="auto"/>
                <w:kern w:val="0"/>
                <w:sz w:val="32"/>
                <w:szCs w:val="32"/>
                <w:highlight w:val="none"/>
              </w:rPr>
            </w:pPr>
          </w:p>
        </w:tc>
        <w:tc>
          <w:tcPr>
            <w:tcW w:w="3940"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pStyle w:val="34"/>
        <w:spacing w:line="400" w:lineRule="atLeas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pPr>
        <w:pStyle w:val="34"/>
        <w:spacing w:line="400" w:lineRule="atLeas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4"/>
        <w:spacing w:line="400" w:lineRule="atLeas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2、投标人递交的技术规格书中必须真实逐条列明，否则由投标人自行承担相关风险。</w:t>
      </w:r>
    </w:p>
    <w:p>
      <w:pPr>
        <w:pStyle w:val="34"/>
        <w:spacing w:line="400" w:lineRule="atLeas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3、此表在不改变格式的情况下可自行制作。</w:t>
      </w:r>
    </w:p>
    <w:p>
      <w:pPr>
        <w:pStyle w:val="34"/>
        <w:spacing w:line="400" w:lineRule="atLeas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4、此表置于商务技术文件中。</w:t>
      </w:r>
    </w:p>
    <w:p>
      <w:pPr>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（2）中小企业声明函（如需）……………………………………………………（页码）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70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702"/>
        <w:keepNext w:val="0"/>
        <w:pageBreakBefore w:val="0"/>
        <w:numPr>
          <w:ilvl w:val="0"/>
          <w:numId w:val="4"/>
        </w:numPr>
        <w:tabs>
          <w:tab w:val="clear" w:pos="720"/>
        </w:tabs>
        <w:snapToGrid w:val="0"/>
        <w:spacing w:before="120" w:after="120"/>
        <w:ind w:firstLine="643"/>
        <w:outlineLvl w:val="9"/>
        <w:rPr>
          <w:rFonts w:hint="eastAsia" w:ascii="仿宋" w:hAnsi="仿宋" w:eastAsia="仿宋" w:cs="仿宋"/>
          <w:color w:val="auto"/>
          <w:sz w:val="28"/>
          <w:highlight w:val="none"/>
          <w:lang w:eastAsia="zh-CN"/>
        </w:rPr>
      </w:pPr>
      <w:r>
        <w:rPr>
          <w:rFonts w:hint="eastAsia" w:ascii="仿宋" w:hAnsi="仿宋" w:eastAsia="仿宋" w:cs="仿宋"/>
          <w:color w:val="auto"/>
          <w:kern w:val="2"/>
          <w:sz w:val="32"/>
          <w:szCs w:val="32"/>
          <w:highlight w:val="none"/>
        </w:rPr>
        <w:t>开标一览表（报价表）</w:t>
      </w:r>
    </w:p>
    <w:p>
      <w:pPr>
        <w:autoSpaceDE/>
        <w:autoSpaceDN/>
        <w:spacing w:line="360" w:lineRule="auto"/>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eastAsia="zh-CN"/>
        </w:rPr>
        <w:t>项目名称：</w:t>
      </w:r>
    </w:p>
    <w:p>
      <w:pPr>
        <w:autoSpaceDE/>
        <w:autoSpaceDN/>
        <w:spacing w:line="360" w:lineRule="auto"/>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eastAsia="zh-CN"/>
        </w:rPr>
        <w:t>项目编号：</w:t>
      </w:r>
    </w:p>
    <w:p>
      <w:pPr>
        <w:pStyle w:val="84"/>
        <w:rPr>
          <w:rFonts w:hint="eastAsia" w:ascii="仿宋" w:hAnsi="仿宋" w:eastAsia="仿宋" w:cs="仿宋"/>
          <w:color w:val="auto"/>
          <w:highlight w:val="none"/>
        </w:rPr>
      </w:pPr>
    </w:p>
    <w:tbl>
      <w:tblPr>
        <w:tblStyle w:val="64"/>
        <w:tblW w:w="85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685"/>
        <w:gridCol w:w="2505"/>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6" w:type="dxa"/>
            <w:vMerge w:val="restart"/>
            <w:noWrap w:val="0"/>
            <w:vAlign w:val="center"/>
          </w:tcPr>
          <w:p>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标的</w:t>
            </w:r>
          </w:p>
        </w:tc>
        <w:tc>
          <w:tcPr>
            <w:tcW w:w="1685" w:type="dxa"/>
            <w:vMerge w:val="restart"/>
            <w:noWrap w:val="0"/>
            <w:vAlign w:val="center"/>
          </w:tcPr>
          <w:p>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标的内容</w:t>
            </w:r>
          </w:p>
        </w:tc>
        <w:tc>
          <w:tcPr>
            <w:tcW w:w="5850" w:type="dxa"/>
            <w:gridSpan w:val="2"/>
            <w:noWrap w:val="0"/>
            <w:vAlign w:val="center"/>
          </w:tcPr>
          <w:p>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投标折扣率（%）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966" w:type="dxa"/>
            <w:vMerge w:val="continue"/>
            <w:noWrap w:val="0"/>
            <w:vAlign w:val="center"/>
          </w:tcPr>
          <w:p>
            <w:pPr>
              <w:jc w:val="center"/>
              <w:rPr>
                <w:rFonts w:hint="eastAsia" w:ascii="仿宋" w:hAnsi="仿宋" w:eastAsia="仿宋" w:cs="仿宋"/>
                <w:b/>
                <w:color w:val="auto"/>
                <w:sz w:val="24"/>
                <w:szCs w:val="24"/>
                <w:highlight w:val="none"/>
              </w:rPr>
            </w:pPr>
          </w:p>
        </w:tc>
        <w:tc>
          <w:tcPr>
            <w:tcW w:w="1685" w:type="dxa"/>
            <w:vMerge w:val="continue"/>
            <w:noWrap w:val="0"/>
            <w:vAlign w:val="center"/>
          </w:tcPr>
          <w:p>
            <w:pPr>
              <w:jc w:val="center"/>
              <w:rPr>
                <w:rFonts w:hint="eastAsia" w:ascii="仿宋" w:hAnsi="仿宋" w:eastAsia="仿宋" w:cs="仿宋"/>
                <w:b/>
                <w:color w:val="auto"/>
                <w:sz w:val="24"/>
                <w:szCs w:val="24"/>
                <w:highlight w:val="none"/>
              </w:rPr>
            </w:pPr>
          </w:p>
        </w:tc>
        <w:tc>
          <w:tcPr>
            <w:tcW w:w="2505"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小写</w:t>
            </w:r>
          </w:p>
        </w:tc>
        <w:tc>
          <w:tcPr>
            <w:tcW w:w="3345"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jc w:val="center"/>
        </w:trPr>
        <w:tc>
          <w:tcPr>
            <w:tcW w:w="966" w:type="dxa"/>
            <w:noWrap w:val="0"/>
            <w:vAlign w:val="center"/>
          </w:tcPr>
          <w:p>
            <w:pPr>
              <w:jc w:val="center"/>
              <w:rPr>
                <w:rFonts w:hint="eastAsia" w:ascii="仿宋" w:hAnsi="仿宋" w:eastAsia="仿宋" w:cs="仿宋"/>
                <w:bCs/>
                <w:color w:val="auto"/>
                <w:sz w:val="24"/>
                <w:szCs w:val="24"/>
                <w:highlight w:val="none"/>
              </w:rPr>
            </w:pPr>
          </w:p>
        </w:tc>
        <w:tc>
          <w:tcPr>
            <w:tcW w:w="1685" w:type="dxa"/>
            <w:noWrap w:val="0"/>
            <w:vAlign w:val="center"/>
          </w:tcPr>
          <w:p>
            <w:pPr>
              <w:jc w:val="center"/>
              <w:rPr>
                <w:rFonts w:hint="eastAsia" w:ascii="仿宋" w:hAnsi="仿宋" w:eastAsia="仿宋" w:cs="仿宋"/>
                <w:bCs/>
                <w:color w:val="auto"/>
                <w:sz w:val="24"/>
                <w:szCs w:val="24"/>
                <w:highlight w:val="none"/>
              </w:rPr>
            </w:pPr>
          </w:p>
        </w:tc>
        <w:tc>
          <w:tcPr>
            <w:tcW w:w="2505" w:type="dxa"/>
            <w:noWrap w:val="0"/>
            <w:vAlign w:val="center"/>
          </w:tcPr>
          <w:p>
            <w:pPr>
              <w:spacing w:line="700" w:lineRule="exact"/>
              <w:rPr>
                <w:rFonts w:hint="eastAsia" w:ascii="仿宋" w:hAnsi="仿宋" w:eastAsia="仿宋" w:cs="仿宋"/>
                <w:color w:val="auto"/>
                <w:sz w:val="24"/>
                <w:szCs w:val="24"/>
                <w:highlight w:val="none"/>
              </w:rPr>
            </w:pPr>
          </w:p>
        </w:tc>
        <w:tc>
          <w:tcPr>
            <w:tcW w:w="3345" w:type="dxa"/>
            <w:noWrap w:val="0"/>
            <w:vAlign w:val="center"/>
          </w:tcPr>
          <w:p>
            <w:pPr>
              <w:spacing w:line="70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百分之</w:t>
            </w:r>
          </w:p>
        </w:tc>
      </w:tr>
    </w:tbl>
    <w:p>
      <w:pPr>
        <w:pStyle w:val="84"/>
        <w:ind w:left="0" w:leftChars="0" w:firstLine="0" w:firstLineChars="0"/>
        <w:rPr>
          <w:rFonts w:hint="eastAsia" w:ascii="仿宋" w:hAnsi="仿宋" w:eastAsia="仿宋" w:cs="仿宋"/>
          <w:color w:val="auto"/>
          <w:highlight w:val="none"/>
          <w:lang w:val="zh-CN"/>
        </w:rPr>
      </w:pPr>
    </w:p>
    <w:p>
      <w:pPr>
        <w:snapToGrid w:val="0"/>
        <w:spacing w:line="360" w:lineRule="auto"/>
        <w:ind w:firstLine="482" w:firstLineChars="200"/>
        <w:rPr>
          <w:rFonts w:hint="eastAsia" w:ascii="仿宋" w:hAnsi="仿宋" w:eastAsia="仿宋" w:cs="仿宋"/>
          <w:b/>
          <w:color w:val="FF0000"/>
          <w:kern w:val="0"/>
          <w:sz w:val="24"/>
          <w:highlight w:val="none"/>
          <w:lang w:val="zh-CN"/>
        </w:rPr>
      </w:pPr>
      <w:r>
        <w:rPr>
          <w:rFonts w:hint="eastAsia" w:ascii="仿宋" w:hAnsi="仿宋" w:eastAsia="仿宋" w:cs="仿宋"/>
          <w:b/>
          <w:color w:val="auto"/>
          <w:kern w:val="0"/>
          <w:sz w:val="24"/>
          <w:highlight w:val="none"/>
          <w:lang w:val="zh-CN"/>
        </w:rPr>
        <w:t>投标人（电子签名）：</w:t>
      </w:r>
    </w:p>
    <w:p>
      <w:pPr>
        <w:snapToGrid w:val="0"/>
        <w:spacing w:line="360" w:lineRule="auto"/>
        <w:ind w:firstLine="482" w:firstLineChars="20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日  期：</w:t>
      </w:r>
    </w:p>
    <w:p>
      <w:pPr>
        <w:pStyle w:val="88"/>
        <w:rPr>
          <w:rFonts w:hint="eastAsia" w:ascii="仿宋" w:hAnsi="仿宋" w:eastAsia="仿宋" w:cs="仿宋"/>
          <w:b/>
          <w:color w:val="auto"/>
          <w:kern w:val="0"/>
          <w:sz w:val="24"/>
          <w:highlight w:val="none"/>
          <w:lang w:val="zh-CN"/>
        </w:rPr>
      </w:pPr>
    </w:p>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napToGrid w:val="0"/>
        <w:spacing w:line="360" w:lineRule="auto"/>
        <w:ind w:left="480"/>
        <w:rPr>
          <w:rFonts w:hint="default"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zh-CN" w:eastAsia="zh-CN"/>
        </w:rPr>
        <w:t>1、投标人需按本表格式填写，</w:t>
      </w:r>
      <w:r>
        <w:rPr>
          <w:rFonts w:hint="eastAsia" w:ascii="仿宋" w:hAnsi="仿宋" w:eastAsia="仿宋" w:cs="仿宋"/>
          <w:b/>
          <w:color w:val="auto"/>
          <w:kern w:val="0"/>
          <w:sz w:val="24"/>
          <w:highlight w:val="none"/>
          <w:lang w:val="en-US" w:eastAsia="zh-CN"/>
        </w:rPr>
        <w:t>不得自行更改。</w:t>
      </w:r>
    </w:p>
    <w:p>
      <w:pPr>
        <w:snapToGrid w:val="0"/>
        <w:spacing w:line="360" w:lineRule="auto"/>
        <w:ind w:left="480"/>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zh-CN" w:eastAsia="zh-CN"/>
        </w:rPr>
        <w:t>2、</w:t>
      </w:r>
      <w:r>
        <w:rPr>
          <w:rFonts w:hint="eastAsia" w:ascii="仿宋" w:hAnsi="仿宋" w:eastAsia="仿宋" w:cs="仿宋"/>
          <w:b/>
          <w:color w:val="auto"/>
          <w:kern w:val="0"/>
          <w:sz w:val="24"/>
          <w:highlight w:val="none"/>
          <w:lang w:val="en-US" w:eastAsia="zh-CN"/>
        </w:rPr>
        <w:t>投标人应充分考虑并将有关项目实施所涉及的一切费用均计入投标报价。</w:t>
      </w:r>
    </w:p>
    <w:p>
      <w:pPr>
        <w:snapToGrid w:val="0"/>
        <w:spacing w:line="360" w:lineRule="auto"/>
        <w:ind w:firstLine="241" w:firstLineChars="100"/>
        <w:rPr>
          <w:rFonts w:hint="default"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 xml:space="preserve"> 3、折扣率报价不得超过100%，折扣报价需保留到小数点后二位，否则按无效报价处理。</w:t>
      </w:r>
    </w:p>
    <w:p>
      <w:pPr>
        <w:pStyle w:val="70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yellow"/>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5"/>
        <w:rPr>
          <w:rFonts w:hint="eastAsia" w:ascii="仿宋" w:hAnsi="仿宋" w:eastAsia="仿宋" w:cs="仿宋"/>
          <w:color w:val="auto"/>
          <w:lang w:val="en-US" w:eastAsia="zh-CN"/>
        </w:rPr>
      </w:pP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kern w:val="2"/>
          <w:sz w:val="32"/>
          <w:szCs w:val="32"/>
          <w:highlight w:val="none"/>
        </w:rPr>
        <w:t>二、</w:t>
      </w:r>
      <w:r>
        <w:rPr>
          <w:rFonts w:hint="eastAsia" w:ascii="仿宋" w:hAnsi="仿宋" w:eastAsia="仿宋" w:cs="仿宋"/>
          <w:b/>
          <w:bCs/>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702"/>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hint="eastAsia" w:ascii="仿宋" w:hAnsi="仿宋" w:eastAsia="仿宋" w:cs="仿宋"/>
          <w:b/>
          <w:bCs/>
          <w:color w:val="auto"/>
          <w:kern w:val="0"/>
          <w:sz w:val="24"/>
          <w:highlight w:val="none"/>
        </w:rPr>
      </w:pPr>
    </w:p>
    <w:p>
      <w:pPr>
        <w:pStyle w:val="4"/>
        <w:keepNext w:val="0"/>
        <w:keepLines w:val="0"/>
        <w:pageBreakBefore/>
        <w:widowControl/>
        <w:kinsoku/>
        <w:wordWrap/>
        <w:overflowPunct/>
        <w:topLinePunct w:val="0"/>
        <w:autoSpaceDE/>
        <w:autoSpaceDN/>
        <w:bidi w:val="0"/>
        <w:adjustRightInd w:val="0"/>
        <w:snapToGrid/>
        <w:spacing w:before="0" w:beforeAutospacing="0" w:after="100" w:afterAutospacing="1" w:line="360" w:lineRule="auto"/>
        <w:ind w:left="431" w:hanging="431"/>
        <w:jc w:val="center"/>
        <w:textAlignment w:val="auto"/>
        <w:rPr>
          <w:rFonts w:hint="eastAsia" w:ascii="仿宋" w:hAnsi="仿宋" w:eastAsia="仿宋" w:cs="仿宋"/>
          <w:color w:val="auto"/>
          <w:highlight w:val="none"/>
        </w:rPr>
      </w:pPr>
      <w:bookmarkStart w:id="551" w:name="_Toc465665161"/>
      <w:r>
        <w:rPr>
          <w:rFonts w:hint="eastAsia" w:ascii="仿宋" w:hAnsi="仿宋" w:eastAsia="仿宋" w:cs="仿宋"/>
          <w:color w:val="auto"/>
          <w:highlight w:val="none"/>
        </w:rPr>
        <w:t>附件</w:t>
      </w:r>
      <w:bookmarkEnd w:id="551"/>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52" w:name="OLE_LINK13"/>
      <w:bookmarkStart w:id="553" w:name="OLE_LINK14"/>
      <w:r>
        <w:rPr>
          <w:rFonts w:hint="eastAsia" w:ascii="仿宋" w:hAnsi="仿宋" w:eastAsia="仿宋" w:cs="仿宋"/>
          <w:b/>
          <w:color w:val="auto"/>
          <w:spacing w:val="6"/>
          <w:sz w:val="32"/>
          <w:szCs w:val="32"/>
          <w:highlight w:val="none"/>
        </w:rPr>
        <w:t>残疾人福利性单位声明函</w:t>
      </w:r>
    </w:p>
    <w:bookmarkEnd w:id="552"/>
    <w:bookmarkEnd w:id="553"/>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both"/>
        <w:rPr>
          <w:rFonts w:hint="eastAsia" w:ascii="仿宋" w:hAnsi="仿宋" w:eastAsia="仿宋" w:cs="仿宋"/>
          <w:b/>
          <w:color w:val="auto"/>
          <w:spacing w:val="6"/>
          <w:sz w:val="32"/>
          <w:szCs w:val="32"/>
          <w:highlight w:val="none"/>
        </w:rPr>
      </w:pPr>
    </w:p>
    <w:p>
      <w:pPr>
        <w:pStyle w:val="88"/>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color w:val="auto"/>
          <w:sz w:val="32"/>
          <w:szCs w:val="32"/>
          <w:highlight w:val="none"/>
        </w:rPr>
        <w:t>中小企业声明函</w:t>
      </w:r>
    </w:p>
    <w:p>
      <w:pPr>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中小企业声明函（工程、服务）</w:t>
      </w:r>
    </w:p>
    <w:p>
      <w:pPr>
        <w:spacing w:line="3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 （</w:t>
      </w:r>
      <w:r>
        <w:rPr>
          <w:rFonts w:hint="eastAsia" w:ascii="仿宋" w:hAnsi="仿宋" w:eastAsia="仿宋" w:cs="仿宋"/>
          <w:color w:val="auto"/>
          <w:sz w:val="24"/>
          <w:highlight w:val="none"/>
          <w:lang w:eastAsia="zh-CN"/>
        </w:rPr>
        <w:t>财库﹝2020﹞46 号</w:t>
      </w:r>
      <w:r>
        <w:rPr>
          <w:rFonts w:hint="eastAsia" w:ascii="仿宋" w:hAnsi="仿宋" w:eastAsia="仿宋" w:cs="仿宋"/>
          <w:color w:val="auto"/>
          <w:sz w:val="24"/>
          <w:highlight w:val="none"/>
        </w:rPr>
        <w:t>）的规定，本公司（或联合体）参加</w:t>
      </w:r>
      <w:r>
        <w:rPr>
          <w:rFonts w:hint="eastAsia" w:ascii="仿宋" w:hAnsi="仿宋" w:eastAsia="仿宋" w:cs="仿宋"/>
          <w:color w:val="auto"/>
          <w:sz w:val="24"/>
          <w:highlight w:val="none"/>
          <w:u w:val="single"/>
        </w:rPr>
        <w:t xml:space="preserve">        （采购单位）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ind w:right="420" w:firstLine="5880" w:firstLineChars="2450"/>
        <w:jc w:val="left"/>
        <w:rPr>
          <w:rFonts w:hint="eastAsia" w:ascii="仿宋" w:hAnsi="仿宋" w:eastAsia="仿宋" w:cs="仿宋"/>
          <w:color w:val="auto"/>
          <w:sz w:val="24"/>
          <w:highlight w:val="none"/>
        </w:rPr>
      </w:pPr>
    </w:p>
    <w:p>
      <w:pPr>
        <w:ind w:right="420" w:firstLine="5040" w:firstLineChars="21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电子签名</w:t>
      </w:r>
      <w:r>
        <w:rPr>
          <w:rFonts w:hint="eastAsia" w:ascii="仿宋" w:hAnsi="仿宋" w:eastAsia="仿宋" w:cs="仿宋"/>
          <w:color w:val="auto"/>
          <w:sz w:val="24"/>
          <w:highlight w:val="none"/>
        </w:rPr>
        <w:t xml:space="preserve">）： </w:t>
      </w:r>
    </w:p>
    <w:p>
      <w:pPr>
        <w:ind w:right="420"/>
        <w:rPr>
          <w:rFonts w:hint="eastAsia" w:ascii="仿宋" w:hAnsi="仿宋" w:eastAsia="仿宋" w:cs="仿宋"/>
          <w:color w:val="auto"/>
          <w:sz w:val="24"/>
          <w:highlight w:val="none"/>
        </w:rPr>
      </w:pPr>
    </w:p>
    <w:p>
      <w:pPr>
        <w:ind w:right="420"/>
        <w:jc w:val="right"/>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w:t>
      </w:r>
      <w:r>
        <w:rPr>
          <w:rFonts w:hint="eastAsia" w:ascii="仿宋" w:hAnsi="仿宋" w:eastAsia="仿宋" w:cs="仿宋"/>
          <w:color w:val="auto"/>
          <w:highlight w:val="none"/>
        </w:rPr>
        <w:t xml:space="preserve">    日</w:t>
      </w:r>
    </w:p>
    <w:p>
      <w:pPr>
        <w:ind w:right="420"/>
        <w:jc w:val="right"/>
        <w:rPr>
          <w:rFonts w:hint="eastAsia" w:ascii="仿宋" w:hAnsi="仿宋" w:eastAsia="仿宋" w:cs="仿宋"/>
          <w:b/>
          <w:color w:val="auto"/>
          <w:sz w:val="24"/>
          <w:szCs w:val="24"/>
          <w:highlight w:val="none"/>
        </w:rPr>
      </w:pPr>
    </w:p>
    <w:p>
      <w:pPr>
        <w:ind w:right="42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ascii="仿宋" w:hAnsi="仿宋" w:eastAsia="仿宋" w:cs="仿宋"/>
          <w:bCs/>
          <w:color w:val="auto"/>
          <w:sz w:val="24"/>
          <w:highlight w:val="none"/>
        </w:rPr>
      </w:pPr>
    </w:p>
    <w:sectPr>
      <w:headerReference r:id="rId22" w:type="default"/>
      <w:footerReference r:id="rId2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sz w:val="18"/>
      </w:rPr>
    </w:pPr>
    <w:r>
      <w:rPr>
        <w:rStyle w:val="74"/>
        <w:sz w:val="18"/>
      </w:rPr>
      <w:fldChar w:fldCharType="begin"/>
    </w:r>
    <w:r>
      <w:rPr>
        <w:rStyle w:val="74"/>
        <w:sz w:val="18"/>
      </w:rPr>
      <w:instrText xml:space="preserve">PAGE  </w:instrText>
    </w:r>
    <w:r>
      <w:rPr>
        <w:rStyle w:val="74"/>
        <w:sz w:val="18"/>
      </w:rP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160</w:t>
    </w:r>
    <w:r>
      <w:rPr>
        <w:rFonts w:hint="eastAsia" w:ascii="仿宋_GB2312" w:eastAsia="仿宋_GB2312"/>
        <w:kern w:val="0"/>
      </w:rPr>
      <w:fldChar w:fldCharType="end"/>
    </w:r>
    <w:r>
      <w:rPr>
        <w:rFonts w:hint="eastAsia" w:ascii="仿宋_GB2312" w:eastAsia="仿宋_GB2312"/>
        <w:kern w:val="0"/>
      </w:rPr>
      <w:t xml:space="preserve"> 页</w:t>
    </w:r>
  </w:p>
  <w:p>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 xml:space="preserve"> </w:t>
    </w:r>
    <w:r>
      <w:rPr>
        <w:rFonts w:hint="eastAsia"/>
        <w:lang w:eastAsia="zh-CN"/>
      </w:rPr>
      <w:t>浙江诚远工程咨询有限公司</w:t>
    </w:r>
    <w:r>
      <w:rPr>
        <w:rFonts w:hint="eastAsia"/>
        <w:lang w:val="zh-CN"/>
      </w:rPr>
      <w:t>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r>
      <w:rPr>
        <w:rFonts w:hint="eastAsia"/>
        <w:lang w:eastAsia="zh-CN"/>
      </w:rPr>
      <w:t>浙江诚远工程咨询有限公司</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rPr>
        <w:rFonts w:hint="eastAsia"/>
        <w:lang w:eastAsia="zh-CN"/>
      </w:rPr>
      <w:t>浙江</w:t>
    </w:r>
    <w:r>
      <w:rPr>
        <w:rFonts w:hint="eastAsia"/>
        <w:lang w:val="en-US" w:eastAsia="zh-CN"/>
      </w:rPr>
      <w:t>诚远工程咨询有限公司</w:t>
    </w: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lang w:eastAsia="zh-CN"/>
      </w:rPr>
      <w:t>浙江诚远工程咨询有限公司</w:t>
    </w:r>
    <w:r>
      <w:rPr>
        <w:rFonts w:hint="eastAsia"/>
        <w:lang w:val="zh-CN"/>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5580" w:firstLineChars="3100"/>
      <w:jc w:val="both"/>
      <w:rPr>
        <w:rFonts w:ascii="仿宋_GB2312" w:eastAsia="仿宋_GB2312"/>
        <w:b/>
        <w:i/>
        <w:sz w:val="18"/>
        <w:u w:val="single"/>
      </w:rPr>
    </w:pPr>
    <w:r>
      <w:rPr>
        <w:rFonts w:hint="eastAsia"/>
        <w:lang w:eastAsia="zh-CN"/>
      </w:rPr>
      <w:t>浙江诚远工程咨询有限公司</w:t>
    </w:r>
    <w:r>
      <w:rPr>
        <w:rFonts w:hint="eastAsia"/>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 xml:space="preserve">         </w:t>
    </w:r>
  </w:p>
  <w:p>
    <w:pPr>
      <w:pStyle w:val="43"/>
      <w:jc w:val="both"/>
    </w:pPr>
    <w:r>
      <w:rPr>
        <w:rFonts w:hint="eastAsia"/>
        <w:lang w:val="en-US" w:eastAsia="zh-CN"/>
      </w:rPr>
      <w:t xml:space="preserve"> </w:t>
    </w:r>
    <w:r>
      <w:t xml:space="preserve"> </w:t>
    </w:r>
    <w:r>
      <w:rPr>
        <w:rFonts w:hint="eastAsia"/>
        <w:lang w:val="en-US" w:eastAsia="zh-CN"/>
      </w:rPr>
      <w:t xml:space="preserve">                                                           </w:t>
    </w:r>
    <w:r>
      <w:rPr>
        <w:rFonts w:hint="eastAsia"/>
        <w:lang w:eastAsia="zh-CN"/>
      </w:rPr>
      <w:t>浙江诚远工程咨询有限公司</w:t>
    </w:r>
    <w:r>
      <w:rPr>
        <w:rFonts w:hint="eastAsia"/>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 xml:space="preserve">                                      </w:t>
    </w:r>
    <w:r>
      <w:rPr>
        <w:rFonts w:hint="eastAsia"/>
        <w:lang w:eastAsia="zh-CN"/>
      </w:rPr>
      <w:t>浙江诚远工程咨询有限公司</w:t>
    </w:r>
    <w:r>
      <w:rPr>
        <w:rFonts w:hint="eastAsia"/>
        <w:lang w:val="zh-CN"/>
      </w:rPr>
      <w:t>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 xml:space="preserve">         </w:t>
    </w:r>
  </w:p>
  <w:p>
    <w:pPr>
      <w:pStyle w:val="43"/>
    </w:pPr>
    <w:r>
      <w:t xml:space="preserve">                                                        </w:t>
    </w:r>
    <w:r>
      <w:rPr>
        <w:rFonts w:hint="eastAsia"/>
        <w:lang w:eastAsia="zh-CN"/>
      </w:rPr>
      <w:t>浙江诚远工程咨询有限公司政府</w:t>
    </w:r>
    <w:r>
      <w:rPr>
        <w:rFonts w:hint="eastAsia"/>
      </w:rP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 xml:space="preserve">                                  </w:t>
    </w:r>
    <w:r>
      <w:rPr>
        <w:rFonts w:hint="eastAsia"/>
        <w:lang w:eastAsia="zh-CN"/>
      </w:rPr>
      <w:t>浙江诚远工程咨询有限公司政府采购</w:t>
    </w:r>
    <w:r>
      <w:rPr>
        <w:rFonts w:hint="eastAsia"/>
      </w:rPr>
      <w:t>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 xml:space="preserve">                                                                </w:t>
    </w:r>
    <w:r>
      <w:rPr>
        <w:rFonts w:hint="eastAsia"/>
        <w:lang w:eastAsia="zh-CN"/>
      </w:rPr>
      <w:t>浙江诚远工程咨询有限公司</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08F21"/>
    <w:multiLevelType w:val="singleLevel"/>
    <w:tmpl w:val="34308F21"/>
    <w:lvl w:ilvl="0" w:tentative="0">
      <w:start w:val="1"/>
      <w:numFmt w:val="decimal"/>
      <w:suff w:val="nothing"/>
      <w:lvlText w:val="（%1）"/>
      <w:lvlJc w:val="left"/>
    </w:lvl>
  </w:abstractNum>
  <w:abstractNum w:abstractNumId="1">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2">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6D278D25"/>
    <w:multiLevelType w:val="singleLevel"/>
    <w:tmpl w:val="6D278D25"/>
    <w:lvl w:ilvl="0" w:tentative="0">
      <w:start w:val="3"/>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YTczZGE2MTJiOTM1MWI0MjQ5MzJjZTEyMWI0OTc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A67"/>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6E8"/>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69CF"/>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351AA"/>
    <w:rsid w:val="010651D9"/>
    <w:rsid w:val="011F6449"/>
    <w:rsid w:val="01236AFB"/>
    <w:rsid w:val="012D6E26"/>
    <w:rsid w:val="01333763"/>
    <w:rsid w:val="013F22B6"/>
    <w:rsid w:val="01422733"/>
    <w:rsid w:val="014E650E"/>
    <w:rsid w:val="018E0161"/>
    <w:rsid w:val="019F7441"/>
    <w:rsid w:val="01B37585"/>
    <w:rsid w:val="01D55165"/>
    <w:rsid w:val="01DF6BF8"/>
    <w:rsid w:val="01E3409E"/>
    <w:rsid w:val="01E64C5E"/>
    <w:rsid w:val="01EC2C57"/>
    <w:rsid w:val="01F66A99"/>
    <w:rsid w:val="025B2407"/>
    <w:rsid w:val="026B2E25"/>
    <w:rsid w:val="027C512E"/>
    <w:rsid w:val="02824D4D"/>
    <w:rsid w:val="02AF0DDB"/>
    <w:rsid w:val="02DC4B10"/>
    <w:rsid w:val="02DD76CE"/>
    <w:rsid w:val="02F36323"/>
    <w:rsid w:val="02F5619C"/>
    <w:rsid w:val="02FF6DB6"/>
    <w:rsid w:val="0326446A"/>
    <w:rsid w:val="032D5555"/>
    <w:rsid w:val="035F38DC"/>
    <w:rsid w:val="036634D2"/>
    <w:rsid w:val="037B1947"/>
    <w:rsid w:val="039C31AF"/>
    <w:rsid w:val="03A023EE"/>
    <w:rsid w:val="03DD35E4"/>
    <w:rsid w:val="03E35864"/>
    <w:rsid w:val="04076900"/>
    <w:rsid w:val="041A5A3B"/>
    <w:rsid w:val="041B6B58"/>
    <w:rsid w:val="042311BA"/>
    <w:rsid w:val="042B157A"/>
    <w:rsid w:val="042E16A1"/>
    <w:rsid w:val="04511EA2"/>
    <w:rsid w:val="045C338D"/>
    <w:rsid w:val="048F6CC6"/>
    <w:rsid w:val="048F763B"/>
    <w:rsid w:val="04972F40"/>
    <w:rsid w:val="049F330E"/>
    <w:rsid w:val="04AA775C"/>
    <w:rsid w:val="04AF1889"/>
    <w:rsid w:val="04E62470"/>
    <w:rsid w:val="04F66F48"/>
    <w:rsid w:val="04FC63F4"/>
    <w:rsid w:val="0510733D"/>
    <w:rsid w:val="05151572"/>
    <w:rsid w:val="05251E14"/>
    <w:rsid w:val="054E30E2"/>
    <w:rsid w:val="055661F0"/>
    <w:rsid w:val="056F50EC"/>
    <w:rsid w:val="057E7548"/>
    <w:rsid w:val="057F6DC9"/>
    <w:rsid w:val="05A16594"/>
    <w:rsid w:val="05A7762D"/>
    <w:rsid w:val="05D00EC1"/>
    <w:rsid w:val="060E5941"/>
    <w:rsid w:val="06110FAF"/>
    <w:rsid w:val="061D6D0E"/>
    <w:rsid w:val="063F4ED6"/>
    <w:rsid w:val="06493CA7"/>
    <w:rsid w:val="06531E16"/>
    <w:rsid w:val="065A6178"/>
    <w:rsid w:val="0660421E"/>
    <w:rsid w:val="0663282E"/>
    <w:rsid w:val="066C6438"/>
    <w:rsid w:val="066F1CF3"/>
    <w:rsid w:val="0676641E"/>
    <w:rsid w:val="0678654A"/>
    <w:rsid w:val="06874187"/>
    <w:rsid w:val="06930BB8"/>
    <w:rsid w:val="06B92EA7"/>
    <w:rsid w:val="07245D42"/>
    <w:rsid w:val="07264C62"/>
    <w:rsid w:val="07387188"/>
    <w:rsid w:val="0753738B"/>
    <w:rsid w:val="0779354C"/>
    <w:rsid w:val="077F3CE2"/>
    <w:rsid w:val="07DB478B"/>
    <w:rsid w:val="08061376"/>
    <w:rsid w:val="08163A15"/>
    <w:rsid w:val="08256594"/>
    <w:rsid w:val="08385927"/>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9F418C"/>
    <w:rsid w:val="09A92330"/>
    <w:rsid w:val="09B039F5"/>
    <w:rsid w:val="09B06B87"/>
    <w:rsid w:val="09B359AB"/>
    <w:rsid w:val="09C13146"/>
    <w:rsid w:val="09E04166"/>
    <w:rsid w:val="0A1C0718"/>
    <w:rsid w:val="0A2148F3"/>
    <w:rsid w:val="0A3E7710"/>
    <w:rsid w:val="0A5B7E63"/>
    <w:rsid w:val="0A9113F9"/>
    <w:rsid w:val="0A9C45C8"/>
    <w:rsid w:val="0AA374A5"/>
    <w:rsid w:val="0AAB7649"/>
    <w:rsid w:val="0ABC5606"/>
    <w:rsid w:val="0ACE05D7"/>
    <w:rsid w:val="0B30404E"/>
    <w:rsid w:val="0B427DD0"/>
    <w:rsid w:val="0B4C6C14"/>
    <w:rsid w:val="0B4E1717"/>
    <w:rsid w:val="0B631A88"/>
    <w:rsid w:val="0B683D45"/>
    <w:rsid w:val="0B7F3F11"/>
    <w:rsid w:val="0B884417"/>
    <w:rsid w:val="0BA711D1"/>
    <w:rsid w:val="0BB5724C"/>
    <w:rsid w:val="0BF6188C"/>
    <w:rsid w:val="0BF73C91"/>
    <w:rsid w:val="0C170175"/>
    <w:rsid w:val="0C571A41"/>
    <w:rsid w:val="0C5C1171"/>
    <w:rsid w:val="0C5E1CBC"/>
    <w:rsid w:val="0C615B50"/>
    <w:rsid w:val="0C824BEB"/>
    <w:rsid w:val="0C8445DA"/>
    <w:rsid w:val="0C87121B"/>
    <w:rsid w:val="0CC007F7"/>
    <w:rsid w:val="0CDB6599"/>
    <w:rsid w:val="0CF556BA"/>
    <w:rsid w:val="0CFE707A"/>
    <w:rsid w:val="0D002EE5"/>
    <w:rsid w:val="0D063BDA"/>
    <w:rsid w:val="0D08375F"/>
    <w:rsid w:val="0D184CFB"/>
    <w:rsid w:val="0D2A18C4"/>
    <w:rsid w:val="0D4A7419"/>
    <w:rsid w:val="0D827401"/>
    <w:rsid w:val="0D84094E"/>
    <w:rsid w:val="0D8A00E9"/>
    <w:rsid w:val="0D8D589E"/>
    <w:rsid w:val="0DA01C73"/>
    <w:rsid w:val="0DAA4D06"/>
    <w:rsid w:val="0DD63300"/>
    <w:rsid w:val="0DF50604"/>
    <w:rsid w:val="0DF702FE"/>
    <w:rsid w:val="0E060E51"/>
    <w:rsid w:val="0E121122"/>
    <w:rsid w:val="0E243D11"/>
    <w:rsid w:val="0E3746E5"/>
    <w:rsid w:val="0E5604B2"/>
    <w:rsid w:val="0E6D5D79"/>
    <w:rsid w:val="0E840618"/>
    <w:rsid w:val="0E9866D5"/>
    <w:rsid w:val="0E9D0089"/>
    <w:rsid w:val="0EAD0A9E"/>
    <w:rsid w:val="0EB803EE"/>
    <w:rsid w:val="0EF94D4B"/>
    <w:rsid w:val="0F3D1B34"/>
    <w:rsid w:val="0F42739D"/>
    <w:rsid w:val="0F466320"/>
    <w:rsid w:val="0F4958DC"/>
    <w:rsid w:val="0F515DF7"/>
    <w:rsid w:val="0F596BA8"/>
    <w:rsid w:val="0F6248D2"/>
    <w:rsid w:val="0F693536"/>
    <w:rsid w:val="0F7604B6"/>
    <w:rsid w:val="0F7B0511"/>
    <w:rsid w:val="0F7B76D9"/>
    <w:rsid w:val="0F816ACD"/>
    <w:rsid w:val="0F9832DB"/>
    <w:rsid w:val="0FBF3FD2"/>
    <w:rsid w:val="0FBF7FF3"/>
    <w:rsid w:val="0FCE0451"/>
    <w:rsid w:val="0FD04DF1"/>
    <w:rsid w:val="0FF94348"/>
    <w:rsid w:val="0FFA3C1C"/>
    <w:rsid w:val="10646583"/>
    <w:rsid w:val="107D4B15"/>
    <w:rsid w:val="10891421"/>
    <w:rsid w:val="10895484"/>
    <w:rsid w:val="108A3C80"/>
    <w:rsid w:val="109B6DB4"/>
    <w:rsid w:val="10C26171"/>
    <w:rsid w:val="10D15415"/>
    <w:rsid w:val="10F33360"/>
    <w:rsid w:val="10FC16EA"/>
    <w:rsid w:val="110F1D40"/>
    <w:rsid w:val="11266F33"/>
    <w:rsid w:val="114E57CE"/>
    <w:rsid w:val="116577BB"/>
    <w:rsid w:val="11761529"/>
    <w:rsid w:val="118963A1"/>
    <w:rsid w:val="11C6522A"/>
    <w:rsid w:val="11E104CC"/>
    <w:rsid w:val="11E20309"/>
    <w:rsid w:val="12255233"/>
    <w:rsid w:val="122E6B1A"/>
    <w:rsid w:val="12530213"/>
    <w:rsid w:val="127723A9"/>
    <w:rsid w:val="12816876"/>
    <w:rsid w:val="12862074"/>
    <w:rsid w:val="12883966"/>
    <w:rsid w:val="129E45B4"/>
    <w:rsid w:val="12A0243C"/>
    <w:rsid w:val="12B67D25"/>
    <w:rsid w:val="12D81596"/>
    <w:rsid w:val="12F701A3"/>
    <w:rsid w:val="13072A44"/>
    <w:rsid w:val="13335D9C"/>
    <w:rsid w:val="135F4BE2"/>
    <w:rsid w:val="13637D2A"/>
    <w:rsid w:val="139B1A0A"/>
    <w:rsid w:val="139D25C7"/>
    <w:rsid w:val="13AF75B9"/>
    <w:rsid w:val="13B85D9F"/>
    <w:rsid w:val="13BF3CE4"/>
    <w:rsid w:val="13C048CC"/>
    <w:rsid w:val="13E744B7"/>
    <w:rsid w:val="141008D8"/>
    <w:rsid w:val="14125FE6"/>
    <w:rsid w:val="1430624F"/>
    <w:rsid w:val="144162BD"/>
    <w:rsid w:val="146D271E"/>
    <w:rsid w:val="14982588"/>
    <w:rsid w:val="149A5AD9"/>
    <w:rsid w:val="14A524FA"/>
    <w:rsid w:val="14A7619D"/>
    <w:rsid w:val="150536C3"/>
    <w:rsid w:val="150C1963"/>
    <w:rsid w:val="151447A0"/>
    <w:rsid w:val="154A6454"/>
    <w:rsid w:val="156A4661"/>
    <w:rsid w:val="15762120"/>
    <w:rsid w:val="15B2125B"/>
    <w:rsid w:val="166F1D9B"/>
    <w:rsid w:val="168648A4"/>
    <w:rsid w:val="16897AA8"/>
    <w:rsid w:val="16A8729C"/>
    <w:rsid w:val="16B33777"/>
    <w:rsid w:val="16BC70A7"/>
    <w:rsid w:val="16C6339E"/>
    <w:rsid w:val="16ED0F5D"/>
    <w:rsid w:val="16FB18C0"/>
    <w:rsid w:val="172F2D79"/>
    <w:rsid w:val="17557BEF"/>
    <w:rsid w:val="17AA2BC4"/>
    <w:rsid w:val="17B731CA"/>
    <w:rsid w:val="17D26C5B"/>
    <w:rsid w:val="17D349C1"/>
    <w:rsid w:val="182A0606"/>
    <w:rsid w:val="1830729E"/>
    <w:rsid w:val="1870062C"/>
    <w:rsid w:val="18817102"/>
    <w:rsid w:val="18830A15"/>
    <w:rsid w:val="18852B28"/>
    <w:rsid w:val="188B5321"/>
    <w:rsid w:val="18AD7E33"/>
    <w:rsid w:val="194F6D87"/>
    <w:rsid w:val="19647613"/>
    <w:rsid w:val="19826FE8"/>
    <w:rsid w:val="19932372"/>
    <w:rsid w:val="19A20DD5"/>
    <w:rsid w:val="19A83F84"/>
    <w:rsid w:val="19AE03F1"/>
    <w:rsid w:val="19C72DC1"/>
    <w:rsid w:val="19CA11F8"/>
    <w:rsid w:val="19DF24A4"/>
    <w:rsid w:val="19E742B7"/>
    <w:rsid w:val="1A071A03"/>
    <w:rsid w:val="1A091C23"/>
    <w:rsid w:val="1A1F16AE"/>
    <w:rsid w:val="1A334277"/>
    <w:rsid w:val="1A3B5C77"/>
    <w:rsid w:val="1A555B5E"/>
    <w:rsid w:val="1A573EBA"/>
    <w:rsid w:val="1A984BAD"/>
    <w:rsid w:val="1A9923D9"/>
    <w:rsid w:val="1AB8220E"/>
    <w:rsid w:val="1AE4166C"/>
    <w:rsid w:val="1AF06CFB"/>
    <w:rsid w:val="1AF11B8D"/>
    <w:rsid w:val="1B046EC9"/>
    <w:rsid w:val="1B11359C"/>
    <w:rsid w:val="1B172E0B"/>
    <w:rsid w:val="1B2A271F"/>
    <w:rsid w:val="1B474FB9"/>
    <w:rsid w:val="1B530544"/>
    <w:rsid w:val="1B713184"/>
    <w:rsid w:val="1B85156C"/>
    <w:rsid w:val="1B945CBD"/>
    <w:rsid w:val="1BA209CF"/>
    <w:rsid w:val="1BB4777D"/>
    <w:rsid w:val="1BD4661C"/>
    <w:rsid w:val="1BD75AB8"/>
    <w:rsid w:val="1C0459C2"/>
    <w:rsid w:val="1C1B3B4A"/>
    <w:rsid w:val="1C6D6648"/>
    <w:rsid w:val="1C7B4336"/>
    <w:rsid w:val="1C7E2F01"/>
    <w:rsid w:val="1C88086E"/>
    <w:rsid w:val="1CCB7B60"/>
    <w:rsid w:val="1CDB6935"/>
    <w:rsid w:val="1D266CE1"/>
    <w:rsid w:val="1D285184"/>
    <w:rsid w:val="1D3963AF"/>
    <w:rsid w:val="1D6A673C"/>
    <w:rsid w:val="1D9247AE"/>
    <w:rsid w:val="1DAF24EA"/>
    <w:rsid w:val="1DB567EC"/>
    <w:rsid w:val="1DB72D23"/>
    <w:rsid w:val="1DB86E5B"/>
    <w:rsid w:val="1DC76625"/>
    <w:rsid w:val="1DF51A98"/>
    <w:rsid w:val="1E3D060F"/>
    <w:rsid w:val="1E3F7D2E"/>
    <w:rsid w:val="1E4134E4"/>
    <w:rsid w:val="1E5062B3"/>
    <w:rsid w:val="1E523514"/>
    <w:rsid w:val="1E714A66"/>
    <w:rsid w:val="1E802593"/>
    <w:rsid w:val="1EA703CC"/>
    <w:rsid w:val="1EAA273C"/>
    <w:rsid w:val="1EB7330C"/>
    <w:rsid w:val="1ED32208"/>
    <w:rsid w:val="1EF82A21"/>
    <w:rsid w:val="1F0A0FF3"/>
    <w:rsid w:val="1F143A41"/>
    <w:rsid w:val="1F5771FF"/>
    <w:rsid w:val="1F6B67FE"/>
    <w:rsid w:val="1F6F13F1"/>
    <w:rsid w:val="1F8530C3"/>
    <w:rsid w:val="1F882179"/>
    <w:rsid w:val="1FE868A9"/>
    <w:rsid w:val="1FF266BE"/>
    <w:rsid w:val="200044E5"/>
    <w:rsid w:val="20034907"/>
    <w:rsid w:val="201723F5"/>
    <w:rsid w:val="20173E4B"/>
    <w:rsid w:val="203872E0"/>
    <w:rsid w:val="204E48BC"/>
    <w:rsid w:val="20650A97"/>
    <w:rsid w:val="206C7450"/>
    <w:rsid w:val="20760ED1"/>
    <w:rsid w:val="20855D47"/>
    <w:rsid w:val="208921B3"/>
    <w:rsid w:val="20973DEB"/>
    <w:rsid w:val="20A23587"/>
    <w:rsid w:val="20B26522"/>
    <w:rsid w:val="20B44310"/>
    <w:rsid w:val="20B464E8"/>
    <w:rsid w:val="211116EB"/>
    <w:rsid w:val="216133FC"/>
    <w:rsid w:val="21C460C4"/>
    <w:rsid w:val="21D56769"/>
    <w:rsid w:val="21E52EF3"/>
    <w:rsid w:val="21FB5D7B"/>
    <w:rsid w:val="220B1C3D"/>
    <w:rsid w:val="221D1D20"/>
    <w:rsid w:val="22334A87"/>
    <w:rsid w:val="223E4AC7"/>
    <w:rsid w:val="225D38CF"/>
    <w:rsid w:val="22631AF5"/>
    <w:rsid w:val="22BE6801"/>
    <w:rsid w:val="22F57858"/>
    <w:rsid w:val="2306731A"/>
    <w:rsid w:val="23120964"/>
    <w:rsid w:val="233500BF"/>
    <w:rsid w:val="23377FF7"/>
    <w:rsid w:val="236B425F"/>
    <w:rsid w:val="23836192"/>
    <w:rsid w:val="23901F29"/>
    <w:rsid w:val="239C0061"/>
    <w:rsid w:val="23B908A4"/>
    <w:rsid w:val="23E95BEF"/>
    <w:rsid w:val="23ED1676"/>
    <w:rsid w:val="23FD0064"/>
    <w:rsid w:val="244A77DB"/>
    <w:rsid w:val="245375B0"/>
    <w:rsid w:val="24642C0A"/>
    <w:rsid w:val="249B4630"/>
    <w:rsid w:val="249D17F8"/>
    <w:rsid w:val="24A06A19"/>
    <w:rsid w:val="24B22173"/>
    <w:rsid w:val="24B95AD9"/>
    <w:rsid w:val="24BD24E0"/>
    <w:rsid w:val="24BE24DA"/>
    <w:rsid w:val="24C35462"/>
    <w:rsid w:val="24CF5825"/>
    <w:rsid w:val="24D663E6"/>
    <w:rsid w:val="24D77F2B"/>
    <w:rsid w:val="24E442F8"/>
    <w:rsid w:val="258228F8"/>
    <w:rsid w:val="258B00E2"/>
    <w:rsid w:val="25930D22"/>
    <w:rsid w:val="25A917A6"/>
    <w:rsid w:val="25B15174"/>
    <w:rsid w:val="25B85E7F"/>
    <w:rsid w:val="25BE27CC"/>
    <w:rsid w:val="25F74A5C"/>
    <w:rsid w:val="2607643D"/>
    <w:rsid w:val="2628662C"/>
    <w:rsid w:val="262D45DE"/>
    <w:rsid w:val="265E2CFF"/>
    <w:rsid w:val="26697A1A"/>
    <w:rsid w:val="26A16FBB"/>
    <w:rsid w:val="26A53EF9"/>
    <w:rsid w:val="26A94201"/>
    <w:rsid w:val="26AC274F"/>
    <w:rsid w:val="26E958F9"/>
    <w:rsid w:val="27044A29"/>
    <w:rsid w:val="271D34C8"/>
    <w:rsid w:val="275027EC"/>
    <w:rsid w:val="27526713"/>
    <w:rsid w:val="276142BF"/>
    <w:rsid w:val="27783712"/>
    <w:rsid w:val="27907362"/>
    <w:rsid w:val="27B64475"/>
    <w:rsid w:val="28333E1D"/>
    <w:rsid w:val="28454BD6"/>
    <w:rsid w:val="28455253"/>
    <w:rsid w:val="28551971"/>
    <w:rsid w:val="285B1C53"/>
    <w:rsid w:val="28855745"/>
    <w:rsid w:val="289F7086"/>
    <w:rsid w:val="28AB7D51"/>
    <w:rsid w:val="28C32028"/>
    <w:rsid w:val="28CC490F"/>
    <w:rsid w:val="28DE40AA"/>
    <w:rsid w:val="29345E77"/>
    <w:rsid w:val="29367434"/>
    <w:rsid w:val="293D309F"/>
    <w:rsid w:val="294C65AD"/>
    <w:rsid w:val="29515D72"/>
    <w:rsid w:val="29557E5F"/>
    <w:rsid w:val="29806583"/>
    <w:rsid w:val="298B3C4C"/>
    <w:rsid w:val="29F036B2"/>
    <w:rsid w:val="29F26D24"/>
    <w:rsid w:val="2A134FAA"/>
    <w:rsid w:val="2A15033F"/>
    <w:rsid w:val="2A163225"/>
    <w:rsid w:val="2A1662C1"/>
    <w:rsid w:val="2A1C7367"/>
    <w:rsid w:val="2A2815FA"/>
    <w:rsid w:val="2A634517"/>
    <w:rsid w:val="2A6D6092"/>
    <w:rsid w:val="2A7D76B4"/>
    <w:rsid w:val="2A8533F5"/>
    <w:rsid w:val="2AA669D3"/>
    <w:rsid w:val="2AD85F31"/>
    <w:rsid w:val="2B437463"/>
    <w:rsid w:val="2B5C164F"/>
    <w:rsid w:val="2B7807EE"/>
    <w:rsid w:val="2B993309"/>
    <w:rsid w:val="2BA90854"/>
    <w:rsid w:val="2BBF00EC"/>
    <w:rsid w:val="2BC37CFD"/>
    <w:rsid w:val="2BD5237F"/>
    <w:rsid w:val="2BD90AF3"/>
    <w:rsid w:val="2BDB045A"/>
    <w:rsid w:val="2BE536CE"/>
    <w:rsid w:val="2BE758D9"/>
    <w:rsid w:val="2C09049E"/>
    <w:rsid w:val="2C0A653C"/>
    <w:rsid w:val="2C191F85"/>
    <w:rsid w:val="2C734DFA"/>
    <w:rsid w:val="2C9162DB"/>
    <w:rsid w:val="2CE82D6F"/>
    <w:rsid w:val="2CE84D88"/>
    <w:rsid w:val="2D093D4E"/>
    <w:rsid w:val="2D343236"/>
    <w:rsid w:val="2D823AB3"/>
    <w:rsid w:val="2D9F2F63"/>
    <w:rsid w:val="2DAA05D8"/>
    <w:rsid w:val="2DAE61D7"/>
    <w:rsid w:val="2DAE6A51"/>
    <w:rsid w:val="2DBA4054"/>
    <w:rsid w:val="2DD15014"/>
    <w:rsid w:val="2DF72DE4"/>
    <w:rsid w:val="2E0220AF"/>
    <w:rsid w:val="2E4B082A"/>
    <w:rsid w:val="2E5D4E86"/>
    <w:rsid w:val="2E5D790B"/>
    <w:rsid w:val="2E7F2E89"/>
    <w:rsid w:val="2E9A3C18"/>
    <w:rsid w:val="2EBB0FEE"/>
    <w:rsid w:val="2EC63002"/>
    <w:rsid w:val="2ED677AB"/>
    <w:rsid w:val="2F0A6B38"/>
    <w:rsid w:val="2F106B60"/>
    <w:rsid w:val="2F7729AF"/>
    <w:rsid w:val="2F946CCB"/>
    <w:rsid w:val="2FA17659"/>
    <w:rsid w:val="2FD25781"/>
    <w:rsid w:val="2FFD7934"/>
    <w:rsid w:val="30733ACD"/>
    <w:rsid w:val="308610F1"/>
    <w:rsid w:val="308C3862"/>
    <w:rsid w:val="309379D8"/>
    <w:rsid w:val="30A270F7"/>
    <w:rsid w:val="30BB21D9"/>
    <w:rsid w:val="30D63479"/>
    <w:rsid w:val="30DF1478"/>
    <w:rsid w:val="30EA2B2E"/>
    <w:rsid w:val="30EC586F"/>
    <w:rsid w:val="30F92DB2"/>
    <w:rsid w:val="312E279A"/>
    <w:rsid w:val="315B52DE"/>
    <w:rsid w:val="319C6071"/>
    <w:rsid w:val="31AC537E"/>
    <w:rsid w:val="31E3679B"/>
    <w:rsid w:val="31E65A14"/>
    <w:rsid w:val="31E732FD"/>
    <w:rsid w:val="32133C6C"/>
    <w:rsid w:val="32192AB3"/>
    <w:rsid w:val="32517576"/>
    <w:rsid w:val="326A2A2B"/>
    <w:rsid w:val="327D6706"/>
    <w:rsid w:val="32BE5C2C"/>
    <w:rsid w:val="32FB6478"/>
    <w:rsid w:val="33263B3F"/>
    <w:rsid w:val="33271CF1"/>
    <w:rsid w:val="33403BE0"/>
    <w:rsid w:val="336963EB"/>
    <w:rsid w:val="33816EEB"/>
    <w:rsid w:val="33B45083"/>
    <w:rsid w:val="33DB51BC"/>
    <w:rsid w:val="33EB55CD"/>
    <w:rsid w:val="33EC4C02"/>
    <w:rsid w:val="340D2360"/>
    <w:rsid w:val="3410665D"/>
    <w:rsid w:val="34211214"/>
    <w:rsid w:val="342E63AB"/>
    <w:rsid w:val="3461653B"/>
    <w:rsid w:val="346C7513"/>
    <w:rsid w:val="347F5DA6"/>
    <w:rsid w:val="34950E68"/>
    <w:rsid w:val="34986E94"/>
    <w:rsid w:val="34A61909"/>
    <w:rsid w:val="34AF62C9"/>
    <w:rsid w:val="34B05393"/>
    <w:rsid w:val="34BA61CB"/>
    <w:rsid w:val="34CB4388"/>
    <w:rsid w:val="34E6283D"/>
    <w:rsid w:val="34FA6E12"/>
    <w:rsid w:val="357A2F85"/>
    <w:rsid w:val="358D5588"/>
    <w:rsid w:val="35942299"/>
    <w:rsid w:val="35C366DA"/>
    <w:rsid w:val="361422D8"/>
    <w:rsid w:val="36142918"/>
    <w:rsid w:val="36264F33"/>
    <w:rsid w:val="363A3B40"/>
    <w:rsid w:val="365302AE"/>
    <w:rsid w:val="36607A0A"/>
    <w:rsid w:val="366E227C"/>
    <w:rsid w:val="366F2E0D"/>
    <w:rsid w:val="367B6A5C"/>
    <w:rsid w:val="36A74ADA"/>
    <w:rsid w:val="36AD60D5"/>
    <w:rsid w:val="36B224F9"/>
    <w:rsid w:val="36C71921"/>
    <w:rsid w:val="36EC0CC9"/>
    <w:rsid w:val="36FA437E"/>
    <w:rsid w:val="36FC1B3F"/>
    <w:rsid w:val="372F49AE"/>
    <w:rsid w:val="373F410B"/>
    <w:rsid w:val="37427AD3"/>
    <w:rsid w:val="37CB29F0"/>
    <w:rsid w:val="37CB2F08"/>
    <w:rsid w:val="37CC065B"/>
    <w:rsid w:val="37D024DA"/>
    <w:rsid w:val="37EE7094"/>
    <w:rsid w:val="38296C89"/>
    <w:rsid w:val="383002EB"/>
    <w:rsid w:val="38586797"/>
    <w:rsid w:val="38716EBB"/>
    <w:rsid w:val="38BC0149"/>
    <w:rsid w:val="38D87D1C"/>
    <w:rsid w:val="38E2156D"/>
    <w:rsid w:val="3955168C"/>
    <w:rsid w:val="39636459"/>
    <w:rsid w:val="396B7F6C"/>
    <w:rsid w:val="39B3351C"/>
    <w:rsid w:val="39B417A9"/>
    <w:rsid w:val="39FC5695"/>
    <w:rsid w:val="3A006D8E"/>
    <w:rsid w:val="3A3651E5"/>
    <w:rsid w:val="3A4164B3"/>
    <w:rsid w:val="3A590AF9"/>
    <w:rsid w:val="3A744481"/>
    <w:rsid w:val="3A8C7BEF"/>
    <w:rsid w:val="3A906246"/>
    <w:rsid w:val="3A9754B3"/>
    <w:rsid w:val="3AC2432D"/>
    <w:rsid w:val="3B000022"/>
    <w:rsid w:val="3B1A5CA8"/>
    <w:rsid w:val="3B2349B7"/>
    <w:rsid w:val="3B271F7A"/>
    <w:rsid w:val="3B616CFF"/>
    <w:rsid w:val="3B6259F6"/>
    <w:rsid w:val="3B976654"/>
    <w:rsid w:val="3BC01EFC"/>
    <w:rsid w:val="3BCA786A"/>
    <w:rsid w:val="3BD31E2F"/>
    <w:rsid w:val="3BD464B7"/>
    <w:rsid w:val="3BF15831"/>
    <w:rsid w:val="3C105946"/>
    <w:rsid w:val="3C471448"/>
    <w:rsid w:val="3C5E715D"/>
    <w:rsid w:val="3C5F759A"/>
    <w:rsid w:val="3C6C525A"/>
    <w:rsid w:val="3CC14A91"/>
    <w:rsid w:val="3CCE23CB"/>
    <w:rsid w:val="3CD17D17"/>
    <w:rsid w:val="3CD365AC"/>
    <w:rsid w:val="3D3C7F39"/>
    <w:rsid w:val="3D440F09"/>
    <w:rsid w:val="3D4504A0"/>
    <w:rsid w:val="3D8734BB"/>
    <w:rsid w:val="3D9A11D4"/>
    <w:rsid w:val="3D9B7F3D"/>
    <w:rsid w:val="3DA16D89"/>
    <w:rsid w:val="3DA364BE"/>
    <w:rsid w:val="3DE041CB"/>
    <w:rsid w:val="3DE5682A"/>
    <w:rsid w:val="3E0D48F6"/>
    <w:rsid w:val="3E1868B4"/>
    <w:rsid w:val="3E377251"/>
    <w:rsid w:val="3E3D2DA2"/>
    <w:rsid w:val="3E42664B"/>
    <w:rsid w:val="3E4B3711"/>
    <w:rsid w:val="3E5A7334"/>
    <w:rsid w:val="3E7B5D6B"/>
    <w:rsid w:val="3E843E66"/>
    <w:rsid w:val="3E8F51FE"/>
    <w:rsid w:val="3E926F87"/>
    <w:rsid w:val="3E9A59DE"/>
    <w:rsid w:val="3EAF4836"/>
    <w:rsid w:val="3EC33DFA"/>
    <w:rsid w:val="3EE82E22"/>
    <w:rsid w:val="3EEC5AB5"/>
    <w:rsid w:val="3F060E16"/>
    <w:rsid w:val="3F1D1096"/>
    <w:rsid w:val="3F2F0234"/>
    <w:rsid w:val="3F6363FE"/>
    <w:rsid w:val="3F6D3E59"/>
    <w:rsid w:val="3F756B8F"/>
    <w:rsid w:val="3F8A2017"/>
    <w:rsid w:val="3F95482B"/>
    <w:rsid w:val="3FF04F29"/>
    <w:rsid w:val="40066427"/>
    <w:rsid w:val="400B1EA7"/>
    <w:rsid w:val="4019356B"/>
    <w:rsid w:val="40204050"/>
    <w:rsid w:val="40592157"/>
    <w:rsid w:val="406E1CAE"/>
    <w:rsid w:val="40792BC6"/>
    <w:rsid w:val="40A0133A"/>
    <w:rsid w:val="40C31A53"/>
    <w:rsid w:val="40D70FCF"/>
    <w:rsid w:val="40F62880"/>
    <w:rsid w:val="40F867EB"/>
    <w:rsid w:val="40FB058A"/>
    <w:rsid w:val="40FF545D"/>
    <w:rsid w:val="410067C8"/>
    <w:rsid w:val="41157F9E"/>
    <w:rsid w:val="41166258"/>
    <w:rsid w:val="41265D6F"/>
    <w:rsid w:val="418F0D2A"/>
    <w:rsid w:val="419869D6"/>
    <w:rsid w:val="41D01505"/>
    <w:rsid w:val="41F3356C"/>
    <w:rsid w:val="42385682"/>
    <w:rsid w:val="42474939"/>
    <w:rsid w:val="424C3C57"/>
    <w:rsid w:val="42613FF3"/>
    <w:rsid w:val="42660D96"/>
    <w:rsid w:val="426951B5"/>
    <w:rsid w:val="428667D2"/>
    <w:rsid w:val="42CD1CE0"/>
    <w:rsid w:val="42E1381E"/>
    <w:rsid w:val="42ED6459"/>
    <w:rsid w:val="42EF254F"/>
    <w:rsid w:val="42F1302E"/>
    <w:rsid w:val="42F51E2A"/>
    <w:rsid w:val="42FE58DD"/>
    <w:rsid w:val="43174B3D"/>
    <w:rsid w:val="432F3601"/>
    <w:rsid w:val="434B790E"/>
    <w:rsid w:val="4360274F"/>
    <w:rsid w:val="43977AB6"/>
    <w:rsid w:val="43A3342B"/>
    <w:rsid w:val="43B265C3"/>
    <w:rsid w:val="43C77C27"/>
    <w:rsid w:val="43DE09EE"/>
    <w:rsid w:val="44002FAD"/>
    <w:rsid w:val="4438595F"/>
    <w:rsid w:val="44623109"/>
    <w:rsid w:val="449101DD"/>
    <w:rsid w:val="44DE1391"/>
    <w:rsid w:val="451B225C"/>
    <w:rsid w:val="452410C9"/>
    <w:rsid w:val="45317DFB"/>
    <w:rsid w:val="45613CC5"/>
    <w:rsid w:val="456D3CE4"/>
    <w:rsid w:val="45701158"/>
    <w:rsid w:val="45723160"/>
    <w:rsid w:val="4579042C"/>
    <w:rsid w:val="457F0571"/>
    <w:rsid w:val="45851176"/>
    <w:rsid w:val="459534C4"/>
    <w:rsid w:val="45C63B94"/>
    <w:rsid w:val="45F84858"/>
    <w:rsid w:val="460E7DA5"/>
    <w:rsid w:val="46422483"/>
    <w:rsid w:val="46440826"/>
    <w:rsid w:val="4659254A"/>
    <w:rsid w:val="465B0637"/>
    <w:rsid w:val="465E3F0D"/>
    <w:rsid w:val="466A16E6"/>
    <w:rsid w:val="46893F2B"/>
    <w:rsid w:val="46A54D20"/>
    <w:rsid w:val="46C4686E"/>
    <w:rsid w:val="46D95859"/>
    <w:rsid w:val="46E73046"/>
    <w:rsid w:val="46EF28D0"/>
    <w:rsid w:val="46F233F2"/>
    <w:rsid w:val="47040901"/>
    <w:rsid w:val="477B778F"/>
    <w:rsid w:val="478203EC"/>
    <w:rsid w:val="47B025FA"/>
    <w:rsid w:val="47F410CB"/>
    <w:rsid w:val="4809698F"/>
    <w:rsid w:val="4811697D"/>
    <w:rsid w:val="48124899"/>
    <w:rsid w:val="485567E2"/>
    <w:rsid w:val="487A3E25"/>
    <w:rsid w:val="487F0B87"/>
    <w:rsid w:val="488B5503"/>
    <w:rsid w:val="48937E21"/>
    <w:rsid w:val="489A0361"/>
    <w:rsid w:val="489F7406"/>
    <w:rsid w:val="48B94FF3"/>
    <w:rsid w:val="48BC6561"/>
    <w:rsid w:val="48E37AAB"/>
    <w:rsid w:val="48FD4B4C"/>
    <w:rsid w:val="490A68E0"/>
    <w:rsid w:val="491055FE"/>
    <w:rsid w:val="495F5B3E"/>
    <w:rsid w:val="496F77D7"/>
    <w:rsid w:val="49704F06"/>
    <w:rsid w:val="497654FD"/>
    <w:rsid w:val="49A6705B"/>
    <w:rsid w:val="49B64211"/>
    <w:rsid w:val="49B9539D"/>
    <w:rsid w:val="49E51012"/>
    <w:rsid w:val="49F6167F"/>
    <w:rsid w:val="49F76A4D"/>
    <w:rsid w:val="4A064FA0"/>
    <w:rsid w:val="4A16615C"/>
    <w:rsid w:val="4A171C85"/>
    <w:rsid w:val="4A174DEF"/>
    <w:rsid w:val="4A4424D7"/>
    <w:rsid w:val="4AA46948"/>
    <w:rsid w:val="4AB82D0F"/>
    <w:rsid w:val="4AEB7664"/>
    <w:rsid w:val="4AFD7C19"/>
    <w:rsid w:val="4B0567D1"/>
    <w:rsid w:val="4B1B446B"/>
    <w:rsid w:val="4B236AAE"/>
    <w:rsid w:val="4B55797D"/>
    <w:rsid w:val="4B583AFA"/>
    <w:rsid w:val="4B690077"/>
    <w:rsid w:val="4B707271"/>
    <w:rsid w:val="4B764E00"/>
    <w:rsid w:val="4B9739F7"/>
    <w:rsid w:val="4BB359C2"/>
    <w:rsid w:val="4BCD39B7"/>
    <w:rsid w:val="4BE156B5"/>
    <w:rsid w:val="4BEE2503"/>
    <w:rsid w:val="4C245A30"/>
    <w:rsid w:val="4C8610C7"/>
    <w:rsid w:val="4C9B5863"/>
    <w:rsid w:val="4CA56008"/>
    <w:rsid w:val="4CB6685F"/>
    <w:rsid w:val="4CC367FE"/>
    <w:rsid w:val="4CE07304"/>
    <w:rsid w:val="4CEE6EA6"/>
    <w:rsid w:val="4D077F3C"/>
    <w:rsid w:val="4D123355"/>
    <w:rsid w:val="4D2A3B31"/>
    <w:rsid w:val="4D312C52"/>
    <w:rsid w:val="4D565F73"/>
    <w:rsid w:val="4D644372"/>
    <w:rsid w:val="4D905305"/>
    <w:rsid w:val="4D964A72"/>
    <w:rsid w:val="4D99157B"/>
    <w:rsid w:val="4D9C1254"/>
    <w:rsid w:val="4DFF0631"/>
    <w:rsid w:val="4E061D90"/>
    <w:rsid w:val="4E3852F0"/>
    <w:rsid w:val="4E6E01B8"/>
    <w:rsid w:val="4E6E699C"/>
    <w:rsid w:val="4E793892"/>
    <w:rsid w:val="4E800872"/>
    <w:rsid w:val="4E854372"/>
    <w:rsid w:val="4E8B440B"/>
    <w:rsid w:val="4EC569ED"/>
    <w:rsid w:val="4ED50EA1"/>
    <w:rsid w:val="4ED90B67"/>
    <w:rsid w:val="4EDF237F"/>
    <w:rsid w:val="4EEC050C"/>
    <w:rsid w:val="4EFE0A68"/>
    <w:rsid w:val="4F104EC3"/>
    <w:rsid w:val="4F244236"/>
    <w:rsid w:val="4F47354A"/>
    <w:rsid w:val="4F7B3435"/>
    <w:rsid w:val="4F911C54"/>
    <w:rsid w:val="4FE625E0"/>
    <w:rsid w:val="4FEC4864"/>
    <w:rsid w:val="4FF95729"/>
    <w:rsid w:val="5021480F"/>
    <w:rsid w:val="50770C26"/>
    <w:rsid w:val="50962ECB"/>
    <w:rsid w:val="50A42E38"/>
    <w:rsid w:val="50A4577F"/>
    <w:rsid w:val="50A94468"/>
    <w:rsid w:val="50B53F7C"/>
    <w:rsid w:val="50B73D1F"/>
    <w:rsid w:val="50BD5BC9"/>
    <w:rsid w:val="50C11EEE"/>
    <w:rsid w:val="50CC6492"/>
    <w:rsid w:val="50E97CFC"/>
    <w:rsid w:val="50FA4028"/>
    <w:rsid w:val="51012504"/>
    <w:rsid w:val="510D65B7"/>
    <w:rsid w:val="511157AB"/>
    <w:rsid w:val="5115282C"/>
    <w:rsid w:val="5142540C"/>
    <w:rsid w:val="514522B7"/>
    <w:rsid w:val="517F7502"/>
    <w:rsid w:val="518832C8"/>
    <w:rsid w:val="51A0432A"/>
    <w:rsid w:val="51A74E09"/>
    <w:rsid w:val="51A86090"/>
    <w:rsid w:val="51B7396D"/>
    <w:rsid w:val="51F735B4"/>
    <w:rsid w:val="52174AA4"/>
    <w:rsid w:val="522E4CC3"/>
    <w:rsid w:val="5244713B"/>
    <w:rsid w:val="52565F5B"/>
    <w:rsid w:val="52615633"/>
    <w:rsid w:val="52977FD4"/>
    <w:rsid w:val="52A25790"/>
    <w:rsid w:val="52A96B6F"/>
    <w:rsid w:val="52B45975"/>
    <w:rsid w:val="52CC00E3"/>
    <w:rsid w:val="52D94AA4"/>
    <w:rsid w:val="52EA3A62"/>
    <w:rsid w:val="52F50BB8"/>
    <w:rsid w:val="52FF2882"/>
    <w:rsid w:val="53097272"/>
    <w:rsid w:val="532145E9"/>
    <w:rsid w:val="53305ED1"/>
    <w:rsid w:val="53544462"/>
    <w:rsid w:val="538C05FC"/>
    <w:rsid w:val="5397158E"/>
    <w:rsid w:val="53BD2C37"/>
    <w:rsid w:val="53FB3B1D"/>
    <w:rsid w:val="54013861"/>
    <w:rsid w:val="54487265"/>
    <w:rsid w:val="544D6070"/>
    <w:rsid w:val="545804DE"/>
    <w:rsid w:val="54605E1E"/>
    <w:rsid w:val="548C2FAA"/>
    <w:rsid w:val="54A813E9"/>
    <w:rsid w:val="54B3506A"/>
    <w:rsid w:val="54CA0D16"/>
    <w:rsid w:val="54DD4057"/>
    <w:rsid w:val="54E7490F"/>
    <w:rsid w:val="550764A4"/>
    <w:rsid w:val="550B2BF6"/>
    <w:rsid w:val="55214EB5"/>
    <w:rsid w:val="55364EFD"/>
    <w:rsid w:val="555D4828"/>
    <w:rsid w:val="557A4C8B"/>
    <w:rsid w:val="558931E1"/>
    <w:rsid w:val="55923347"/>
    <w:rsid w:val="55925180"/>
    <w:rsid w:val="55982C93"/>
    <w:rsid w:val="55983B1B"/>
    <w:rsid w:val="55A8376B"/>
    <w:rsid w:val="55BE0E69"/>
    <w:rsid w:val="55DC29B6"/>
    <w:rsid w:val="55DD4241"/>
    <w:rsid w:val="55EE2B2D"/>
    <w:rsid w:val="56335A7F"/>
    <w:rsid w:val="566B6D1E"/>
    <w:rsid w:val="56A93273"/>
    <w:rsid w:val="56AB0D99"/>
    <w:rsid w:val="56B16294"/>
    <w:rsid w:val="56D82649"/>
    <w:rsid w:val="57032A2C"/>
    <w:rsid w:val="570453D1"/>
    <w:rsid w:val="570F5219"/>
    <w:rsid w:val="575D12B5"/>
    <w:rsid w:val="57610A87"/>
    <w:rsid w:val="577B1140"/>
    <w:rsid w:val="577B7F21"/>
    <w:rsid w:val="577F181B"/>
    <w:rsid w:val="57896244"/>
    <w:rsid w:val="57921984"/>
    <w:rsid w:val="57947A4C"/>
    <w:rsid w:val="579737F0"/>
    <w:rsid w:val="579E4B36"/>
    <w:rsid w:val="57AB7B30"/>
    <w:rsid w:val="57AF5251"/>
    <w:rsid w:val="57B26373"/>
    <w:rsid w:val="57B63F04"/>
    <w:rsid w:val="57CD20C2"/>
    <w:rsid w:val="57D675AB"/>
    <w:rsid w:val="57D95FDD"/>
    <w:rsid w:val="58114B32"/>
    <w:rsid w:val="583C5EC1"/>
    <w:rsid w:val="585C7A32"/>
    <w:rsid w:val="58780071"/>
    <w:rsid w:val="58917D2F"/>
    <w:rsid w:val="5894085C"/>
    <w:rsid w:val="5894304C"/>
    <w:rsid w:val="5894415E"/>
    <w:rsid w:val="5899083F"/>
    <w:rsid w:val="58AE4F0C"/>
    <w:rsid w:val="58B85899"/>
    <w:rsid w:val="58BD6D69"/>
    <w:rsid w:val="58E363A9"/>
    <w:rsid w:val="58E81A2F"/>
    <w:rsid w:val="594F4C89"/>
    <w:rsid w:val="595E1678"/>
    <w:rsid w:val="596D5BD4"/>
    <w:rsid w:val="597E3DD8"/>
    <w:rsid w:val="59897AB4"/>
    <w:rsid w:val="59F80043"/>
    <w:rsid w:val="59FD7B5D"/>
    <w:rsid w:val="5A006B1D"/>
    <w:rsid w:val="5A09252F"/>
    <w:rsid w:val="5A0B2778"/>
    <w:rsid w:val="5A117165"/>
    <w:rsid w:val="5A2A7C7B"/>
    <w:rsid w:val="5A3E2560"/>
    <w:rsid w:val="5A496657"/>
    <w:rsid w:val="5A4E660B"/>
    <w:rsid w:val="5A5D3B6E"/>
    <w:rsid w:val="5A637A76"/>
    <w:rsid w:val="5A6D33BA"/>
    <w:rsid w:val="5A792B1F"/>
    <w:rsid w:val="5A874767"/>
    <w:rsid w:val="5A944961"/>
    <w:rsid w:val="5AAD6F28"/>
    <w:rsid w:val="5AD63A24"/>
    <w:rsid w:val="5AF52A20"/>
    <w:rsid w:val="5B084EC3"/>
    <w:rsid w:val="5B2C04C0"/>
    <w:rsid w:val="5B2E1A1D"/>
    <w:rsid w:val="5B454AC9"/>
    <w:rsid w:val="5B4E4CAB"/>
    <w:rsid w:val="5B6D486F"/>
    <w:rsid w:val="5B843A1C"/>
    <w:rsid w:val="5B873E3F"/>
    <w:rsid w:val="5BBC7BDE"/>
    <w:rsid w:val="5BCB68C8"/>
    <w:rsid w:val="5BE66507"/>
    <w:rsid w:val="5C02690E"/>
    <w:rsid w:val="5C196DA7"/>
    <w:rsid w:val="5C1F4650"/>
    <w:rsid w:val="5C2A048C"/>
    <w:rsid w:val="5C547F75"/>
    <w:rsid w:val="5C80234E"/>
    <w:rsid w:val="5C86208C"/>
    <w:rsid w:val="5C8A680C"/>
    <w:rsid w:val="5C8C37FF"/>
    <w:rsid w:val="5CA94C3C"/>
    <w:rsid w:val="5CB325E1"/>
    <w:rsid w:val="5CCD4019"/>
    <w:rsid w:val="5CF8460C"/>
    <w:rsid w:val="5D0C4701"/>
    <w:rsid w:val="5D0F0395"/>
    <w:rsid w:val="5D221076"/>
    <w:rsid w:val="5D2B16F5"/>
    <w:rsid w:val="5D2D0F82"/>
    <w:rsid w:val="5D397964"/>
    <w:rsid w:val="5D4D2245"/>
    <w:rsid w:val="5D4E06D0"/>
    <w:rsid w:val="5D5A391C"/>
    <w:rsid w:val="5D5E6285"/>
    <w:rsid w:val="5D5F10C0"/>
    <w:rsid w:val="5D7760DC"/>
    <w:rsid w:val="5D891B7B"/>
    <w:rsid w:val="5DAD38EE"/>
    <w:rsid w:val="5DB64AFE"/>
    <w:rsid w:val="5DD506D8"/>
    <w:rsid w:val="5E006862"/>
    <w:rsid w:val="5E0207B9"/>
    <w:rsid w:val="5E1834A1"/>
    <w:rsid w:val="5E261785"/>
    <w:rsid w:val="5E3F160E"/>
    <w:rsid w:val="5E4A7017"/>
    <w:rsid w:val="5E552BBA"/>
    <w:rsid w:val="5E611C10"/>
    <w:rsid w:val="5E8B737F"/>
    <w:rsid w:val="5EAE4B05"/>
    <w:rsid w:val="5EDF7B9B"/>
    <w:rsid w:val="5EEC01A1"/>
    <w:rsid w:val="5EF64400"/>
    <w:rsid w:val="5EFC7377"/>
    <w:rsid w:val="5F06174D"/>
    <w:rsid w:val="5F261904"/>
    <w:rsid w:val="5F370C6B"/>
    <w:rsid w:val="5F3A3602"/>
    <w:rsid w:val="5F43069B"/>
    <w:rsid w:val="5F6277C6"/>
    <w:rsid w:val="5F6D0B1D"/>
    <w:rsid w:val="5F797C86"/>
    <w:rsid w:val="5F8D0B82"/>
    <w:rsid w:val="5FCC5339"/>
    <w:rsid w:val="5FE34A5B"/>
    <w:rsid w:val="5FFE1E36"/>
    <w:rsid w:val="60147B56"/>
    <w:rsid w:val="60232584"/>
    <w:rsid w:val="60487659"/>
    <w:rsid w:val="607330CE"/>
    <w:rsid w:val="607641C6"/>
    <w:rsid w:val="60825176"/>
    <w:rsid w:val="609F2AC4"/>
    <w:rsid w:val="60C25A32"/>
    <w:rsid w:val="60C44A0D"/>
    <w:rsid w:val="60E5329F"/>
    <w:rsid w:val="60EC6CC9"/>
    <w:rsid w:val="60FA2EE8"/>
    <w:rsid w:val="61047514"/>
    <w:rsid w:val="61054A27"/>
    <w:rsid w:val="610A52BC"/>
    <w:rsid w:val="611D2366"/>
    <w:rsid w:val="61421856"/>
    <w:rsid w:val="614F6EDB"/>
    <w:rsid w:val="615227C4"/>
    <w:rsid w:val="61565FFD"/>
    <w:rsid w:val="61654E3F"/>
    <w:rsid w:val="6182292A"/>
    <w:rsid w:val="619F7F92"/>
    <w:rsid w:val="61F94C26"/>
    <w:rsid w:val="61FB11EC"/>
    <w:rsid w:val="62000E56"/>
    <w:rsid w:val="621F43E9"/>
    <w:rsid w:val="624F3E49"/>
    <w:rsid w:val="62576091"/>
    <w:rsid w:val="62632286"/>
    <w:rsid w:val="627D2DFE"/>
    <w:rsid w:val="62885958"/>
    <w:rsid w:val="628C6355"/>
    <w:rsid w:val="628D3A49"/>
    <w:rsid w:val="62CE02E9"/>
    <w:rsid w:val="62F40B65"/>
    <w:rsid w:val="62FC2CFE"/>
    <w:rsid w:val="63024505"/>
    <w:rsid w:val="63597335"/>
    <w:rsid w:val="635B1DB5"/>
    <w:rsid w:val="63711FED"/>
    <w:rsid w:val="63880DDC"/>
    <w:rsid w:val="638D750D"/>
    <w:rsid w:val="63927568"/>
    <w:rsid w:val="63AC6CC0"/>
    <w:rsid w:val="64055776"/>
    <w:rsid w:val="64240056"/>
    <w:rsid w:val="643E143A"/>
    <w:rsid w:val="64406FC4"/>
    <w:rsid w:val="64740A1C"/>
    <w:rsid w:val="647B3D4D"/>
    <w:rsid w:val="648B6EEF"/>
    <w:rsid w:val="64947D42"/>
    <w:rsid w:val="64BD6867"/>
    <w:rsid w:val="64C158BF"/>
    <w:rsid w:val="64CE2EAA"/>
    <w:rsid w:val="64FF0FB4"/>
    <w:rsid w:val="650A6120"/>
    <w:rsid w:val="650D61D6"/>
    <w:rsid w:val="6537232B"/>
    <w:rsid w:val="653C3090"/>
    <w:rsid w:val="65854376"/>
    <w:rsid w:val="658767BE"/>
    <w:rsid w:val="65892531"/>
    <w:rsid w:val="661204ED"/>
    <w:rsid w:val="66155733"/>
    <w:rsid w:val="66195831"/>
    <w:rsid w:val="661D3D64"/>
    <w:rsid w:val="66224C49"/>
    <w:rsid w:val="662E75B1"/>
    <w:rsid w:val="66342C2E"/>
    <w:rsid w:val="663E784C"/>
    <w:rsid w:val="666D1BC7"/>
    <w:rsid w:val="668A09CB"/>
    <w:rsid w:val="668B6A45"/>
    <w:rsid w:val="670C6EB5"/>
    <w:rsid w:val="672F3F24"/>
    <w:rsid w:val="673E055F"/>
    <w:rsid w:val="67551CE3"/>
    <w:rsid w:val="6780215A"/>
    <w:rsid w:val="67A22552"/>
    <w:rsid w:val="67B22DCC"/>
    <w:rsid w:val="67BE01C5"/>
    <w:rsid w:val="67BE71AA"/>
    <w:rsid w:val="67D90273"/>
    <w:rsid w:val="67DE5875"/>
    <w:rsid w:val="67E55852"/>
    <w:rsid w:val="67EB1AB4"/>
    <w:rsid w:val="67FA1285"/>
    <w:rsid w:val="68551F4F"/>
    <w:rsid w:val="685E19CC"/>
    <w:rsid w:val="687C10C9"/>
    <w:rsid w:val="687D6A00"/>
    <w:rsid w:val="68840C16"/>
    <w:rsid w:val="68876EFB"/>
    <w:rsid w:val="68884654"/>
    <w:rsid w:val="689F444F"/>
    <w:rsid w:val="68AF1DA0"/>
    <w:rsid w:val="68B96DBB"/>
    <w:rsid w:val="68CA2805"/>
    <w:rsid w:val="68E37DB4"/>
    <w:rsid w:val="68E937A3"/>
    <w:rsid w:val="693E15D3"/>
    <w:rsid w:val="69627681"/>
    <w:rsid w:val="69693A5C"/>
    <w:rsid w:val="6977531D"/>
    <w:rsid w:val="69833A63"/>
    <w:rsid w:val="69834734"/>
    <w:rsid w:val="69C76B2A"/>
    <w:rsid w:val="69C97A5C"/>
    <w:rsid w:val="69CC2BFF"/>
    <w:rsid w:val="69F44AC2"/>
    <w:rsid w:val="69FD55B8"/>
    <w:rsid w:val="6A0B1C62"/>
    <w:rsid w:val="6A2406C8"/>
    <w:rsid w:val="6A7B2CCA"/>
    <w:rsid w:val="6ACF6749"/>
    <w:rsid w:val="6AD9782B"/>
    <w:rsid w:val="6ADE0BD1"/>
    <w:rsid w:val="6AE96859"/>
    <w:rsid w:val="6AF6385C"/>
    <w:rsid w:val="6B023888"/>
    <w:rsid w:val="6B147746"/>
    <w:rsid w:val="6B21748B"/>
    <w:rsid w:val="6B24787C"/>
    <w:rsid w:val="6B573233"/>
    <w:rsid w:val="6B5B6274"/>
    <w:rsid w:val="6B612554"/>
    <w:rsid w:val="6B817F14"/>
    <w:rsid w:val="6B935D53"/>
    <w:rsid w:val="6B9B0F84"/>
    <w:rsid w:val="6BC722D5"/>
    <w:rsid w:val="6BD77B6C"/>
    <w:rsid w:val="6C196F71"/>
    <w:rsid w:val="6C226FCB"/>
    <w:rsid w:val="6C2918DA"/>
    <w:rsid w:val="6C2D1DB5"/>
    <w:rsid w:val="6C31226F"/>
    <w:rsid w:val="6C552F0B"/>
    <w:rsid w:val="6C5D26DE"/>
    <w:rsid w:val="6C8C67B7"/>
    <w:rsid w:val="6C9D744C"/>
    <w:rsid w:val="6CA971D1"/>
    <w:rsid w:val="6CF110B0"/>
    <w:rsid w:val="6D0550B4"/>
    <w:rsid w:val="6D167928"/>
    <w:rsid w:val="6D26299B"/>
    <w:rsid w:val="6D343675"/>
    <w:rsid w:val="6D3609B3"/>
    <w:rsid w:val="6D4772EC"/>
    <w:rsid w:val="6D694332"/>
    <w:rsid w:val="6D741A8D"/>
    <w:rsid w:val="6D9078AF"/>
    <w:rsid w:val="6DAA3FEF"/>
    <w:rsid w:val="6DC0172B"/>
    <w:rsid w:val="6DCB690C"/>
    <w:rsid w:val="6DD41A5B"/>
    <w:rsid w:val="6DE3508D"/>
    <w:rsid w:val="6DF43C2E"/>
    <w:rsid w:val="6DF51CA3"/>
    <w:rsid w:val="6DF75D40"/>
    <w:rsid w:val="6E8335BD"/>
    <w:rsid w:val="6E8E12EF"/>
    <w:rsid w:val="6E967FF1"/>
    <w:rsid w:val="6E972936"/>
    <w:rsid w:val="6E9741A2"/>
    <w:rsid w:val="6EA27204"/>
    <w:rsid w:val="6EAA6038"/>
    <w:rsid w:val="6ECC1868"/>
    <w:rsid w:val="6ED446C5"/>
    <w:rsid w:val="6F2A7D94"/>
    <w:rsid w:val="6F470FD3"/>
    <w:rsid w:val="6F6758C6"/>
    <w:rsid w:val="6F6F1D16"/>
    <w:rsid w:val="6F8331F1"/>
    <w:rsid w:val="6FAE1A09"/>
    <w:rsid w:val="6FD75BF8"/>
    <w:rsid w:val="70560C81"/>
    <w:rsid w:val="707723D0"/>
    <w:rsid w:val="70840239"/>
    <w:rsid w:val="709541F4"/>
    <w:rsid w:val="709F4143"/>
    <w:rsid w:val="70A66401"/>
    <w:rsid w:val="70F5661B"/>
    <w:rsid w:val="71173F80"/>
    <w:rsid w:val="71191696"/>
    <w:rsid w:val="71360107"/>
    <w:rsid w:val="71396035"/>
    <w:rsid w:val="713B688E"/>
    <w:rsid w:val="71D43752"/>
    <w:rsid w:val="71F1796A"/>
    <w:rsid w:val="72154626"/>
    <w:rsid w:val="72262B5D"/>
    <w:rsid w:val="72283FF7"/>
    <w:rsid w:val="722E7212"/>
    <w:rsid w:val="723A0474"/>
    <w:rsid w:val="725923E4"/>
    <w:rsid w:val="72864BF7"/>
    <w:rsid w:val="728B5DD5"/>
    <w:rsid w:val="729023FC"/>
    <w:rsid w:val="72C94629"/>
    <w:rsid w:val="72E820EE"/>
    <w:rsid w:val="73012015"/>
    <w:rsid w:val="73463ECB"/>
    <w:rsid w:val="738175AE"/>
    <w:rsid w:val="739D493C"/>
    <w:rsid w:val="73C0646E"/>
    <w:rsid w:val="73DD21BF"/>
    <w:rsid w:val="73EB2C88"/>
    <w:rsid w:val="7414117C"/>
    <w:rsid w:val="742222F5"/>
    <w:rsid w:val="74476126"/>
    <w:rsid w:val="74706664"/>
    <w:rsid w:val="747F3682"/>
    <w:rsid w:val="74971E7B"/>
    <w:rsid w:val="749C4185"/>
    <w:rsid w:val="74AA613A"/>
    <w:rsid w:val="7500081F"/>
    <w:rsid w:val="75067759"/>
    <w:rsid w:val="752E6DCD"/>
    <w:rsid w:val="7551380D"/>
    <w:rsid w:val="75600BE5"/>
    <w:rsid w:val="7564475C"/>
    <w:rsid w:val="7575573E"/>
    <w:rsid w:val="7583797F"/>
    <w:rsid w:val="759929D8"/>
    <w:rsid w:val="75D20F1D"/>
    <w:rsid w:val="75DA2C18"/>
    <w:rsid w:val="75F54412"/>
    <w:rsid w:val="761D08E0"/>
    <w:rsid w:val="761F36E6"/>
    <w:rsid w:val="76524A4D"/>
    <w:rsid w:val="765D347C"/>
    <w:rsid w:val="767D696B"/>
    <w:rsid w:val="76826699"/>
    <w:rsid w:val="769E79E3"/>
    <w:rsid w:val="76C87133"/>
    <w:rsid w:val="76CB149B"/>
    <w:rsid w:val="76CD08D5"/>
    <w:rsid w:val="76DB4B92"/>
    <w:rsid w:val="77052AA4"/>
    <w:rsid w:val="77136511"/>
    <w:rsid w:val="771A54D2"/>
    <w:rsid w:val="77340A39"/>
    <w:rsid w:val="77351FD0"/>
    <w:rsid w:val="774535D1"/>
    <w:rsid w:val="77472422"/>
    <w:rsid w:val="7762504C"/>
    <w:rsid w:val="77672902"/>
    <w:rsid w:val="777F31F2"/>
    <w:rsid w:val="77BD0700"/>
    <w:rsid w:val="77D1700D"/>
    <w:rsid w:val="77E12415"/>
    <w:rsid w:val="77EC04CC"/>
    <w:rsid w:val="77F57C6E"/>
    <w:rsid w:val="782D02D4"/>
    <w:rsid w:val="7838116A"/>
    <w:rsid w:val="78775729"/>
    <w:rsid w:val="78A42DB0"/>
    <w:rsid w:val="78A656AB"/>
    <w:rsid w:val="78B2245C"/>
    <w:rsid w:val="78C011C2"/>
    <w:rsid w:val="78E172CC"/>
    <w:rsid w:val="78EA1D1F"/>
    <w:rsid w:val="7904172F"/>
    <w:rsid w:val="79074C3A"/>
    <w:rsid w:val="790F7E27"/>
    <w:rsid w:val="792A231A"/>
    <w:rsid w:val="79316829"/>
    <w:rsid w:val="797E66A9"/>
    <w:rsid w:val="799D61CC"/>
    <w:rsid w:val="79A97383"/>
    <w:rsid w:val="79E27E8B"/>
    <w:rsid w:val="79F850CE"/>
    <w:rsid w:val="79FD443C"/>
    <w:rsid w:val="79FF3026"/>
    <w:rsid w:val="7A1D1975"/>
    <w:rsid w:val="7A3E5150"/>
    <w:rsid w:val="7A4670D6"/>
    <w:rsid w:val="7A4E1DD4"/>
    <w:rsid w:val="7A534B63"/>
    <w:rsid w:val="7A615382"/>
    <w:rsid w:val="7A67303B"/>
    <w:rsid w:val="7A735A72"/>
    <w:rsid w:val="7AAB1D04"/>
    <w:rsid w:val="7ABA4368"/>
    <w:rsid w:val="7ACB59A3"/>
    <w:rsid w:val="7AD05746"/>
    <w:rsid w:val="7B1448AF"/>
    <w:rsid w:val="7B257FFD"/>
    <w:rsid w:val="7B343476"/>
    <w:rsid w:val="7B5A2978"/>
    <w:rsid w:val="7B5A7E4C"/>
    <w:rsid w:val="7B667AF9"/>
    <w:rsid w:val="7B7468F8"/>
    <w:rsid w:val="7BEE0103"/>
    <w:rsid w:val="7C0A0FE4"/>
    <w:rsid w:val="7C254906"/>
    <w:rsid w:val="7C2C1A36"/>
    <w:rsid w:val="7C335CF8"/>
    <w:rsid w:val="7C421432"/>
    <w:rsid w:val="7C533326"/>
    <w:rsid w:val="7C540559"/>
    <w:rsid w:val="7C590818"/>
    <w:rsid w:val="7C6158D2"/>
    <w:rsid w:val="7C7C10F6"/>
    <w:rsid w:val="7C82472E"/>
    <w:rsid w:val="7C853BEA"/>
    <w:rsid w:val="7C881368"/>
    <w:rsid w:val="7C8F0691"/>
    <w:rsid w:val="7C9E6B26"/>
    <w:rsid w:val="7CE27788"/>
    <w:rsid w:val="7CFB5D27"/>
    <w:rsid w:val="7D0C32F1"/>
    <w:rsid w:val="7D0F408D"/>
    <w:rsid w:val="7D134361"/>
    <w:rsid w:val="7D2A03BA"/>
    <w:rsid w:val="7D2C12F8"/>
    <w:rsid w:val="7D2D0000"/>
    <w:rsid w:val="7D491C6C"/>
    <w:rsid w:val="7D532C63"/>
    <w:rsid w:val="7D5429C0"/>
    <w:rsid w:val="7D567A86"/>
    <w:rsid w:val="7D671B1C"/>
    <w:rsid w:val="7D6E6D43"/>
    <w:rsid w:val="7D920EA2"/>
    <w:rsid w:val="7DAA6640"/>
    <w:rsid w:val="7DB52379"/>
    <w:rsid w:val="7DB57A34"/>
    <w:rsid w:val="7DE60973"/>
    <w:rsid w:val="7DEF0916"/>
    <w:rsid w:val="7DF32EA2"/>
    <w:rsid w:val="7DFD25C8"/>
    <w:rsid w:val="7E087814"/>
    <w:rsid w:val="7E15779B"/>
    <w:rsid w:val="7E1E5218"/>
    <w:rsid w:val="7E9315E8"/>
    <w:rsid w:val="7E9A4E1F"/>
    <w:rsid w:val="7EA7723A"/>
    <w:rsid w:val="7EF56FBB"/>
    <w:rsid w:val="7F0768EB"/>
    <w:rsid w:val="7F143BEC"/>
    <w:rsid w:val="7F560792"/>
    <w:rsid w:val="7F5B105A"/>
    <w:rsid w:val="7F6531DB"/>
    <w:rsid w:val="7F715AF2"/>
    <w:rsid w:val="7F886E69"/>
    <w:rsid w:val="7F8D5243"/>
    <w:rsid w:val="7FB40B24"/>
    <w:rsid w:val="7FDB3BED"/>
    <w:rsid w:val="7FF3521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iPriority="99" w:semiHidden="0"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8"/>
    <w:qFormat/>
    <w:uiPriority w:val="99"/>
    <w:pPr>
      <w:keepNext/>
      <w:keepLines/>
      <w:tabs>
        <w:tab w:val="left" w:pos="432"/>
      </w:tabs>
      <w:spacing w:before="340" w:after="330" w:line="578" w:lineRule="auto"/>
      <w:ind w:left="432" w:hanging="432"/>
      <w:outlineLvl w:val="0"/>
    </w:pPr>
    <w:rPr>
      <w:b/>
      <w:kern w:val="44"/>
      <w:sz w:val="44"/>
      <w:szCs w:val="20"/>
    </w:rPr>
  </w:style>
  <w:style w:type="paragraph" w:styleId="5">
    <w:name w:val="heading 2"/>
    <w:basedOn w:val="1"/>
    <w:next w:val="1"/>
    <w:link w:val="91"/>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92"/>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93"/>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94"/>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95"/>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27"/>
    <w:qFormat/>
    <w:uiPriority w:val="99"/>
    <w:pPr>
      <w:keepNext/>
      <w:keepLines/>
      <w:tabs>
        <w:tab w:val="left" w:pos="1296"/>
      </w:tabs>
      <w:spacing w:before="240" w:after="64" w:line="320" w:lineRule="auto"/>
      <w:ind w:left="1296" w:hanging="1296"/>
      <w:outlineLvl w:val="6"/>
    </w:pPr>
    <w:rPr>
      <w:b/>
      <w:sz w:val="24"/>
      <w:szCs w:val="20"/>
    </w:rPr>
  </w:style>
  <w:style w:type="paragraph" w:styleId="11">
    <w:name w:val="heading 8"/>
    <w:basedOn w:val="1"/>
    <w:next w:val="1"/>
    <w:link w:val="97"/>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8"/>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qFormat/>
    <w:uiPriority w:val="99"/>
  </w:style>
  <w:style w:type="table" w:default="1" w:styleId="6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adjustRightInd/>
      <w:spacing w:after="120" w:line="240" w:lineRule="auto"/>
      <w:ind w:left="420" w:leftChars="200" w:firstLine="210"/>
    </w:pPr>
    <w:rPr>
      <w:sz w:val="21"/>
    </w:rPr>
  </w:style>
  <w:style w:type="paragraph" w:styleId="3">
    <w:name w:val="Body Text Indent"/>
    <w:basedOn w:val="1"/>
    <w:next w:val="1"/>
    <w:qFormat/>
    <w:uiPriority w:val="99"/>
    <w:pPr>
      <w:spacing w:line="480" w:lineRule="exact"/>
      <w:ind w:firstLine="480" w:firstLineChars="200"/>
    </w:pPr>
    <w:rPr>
      <w:rFonts w:ascii="宋体" w:hAnsi="宋体"/>
      <w:sz w:val="24"/>
    </w:rPr>
  </w:style>
  <w:style w:type="paragraph" w:styleId="13">
    <w:name w:val="toc 7"/>
    <w:basedOn w:val="1"/>
    <w:next w:val="1"/>
    <w:qFormat/>
    <w:uiPriority w:val="99"/>
    <w:pPr>
      <w:ind w:left="2520" w:leftChars="1200"/>
    </w:pPr>
  </w:style>
  <w:style w:type="paragraph" w:styleId="14">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3"/>
    <w:link w:val="222"/>
    <w:qFormat/>
    <w:uiPriority w:val="99"/>
    <w:pPr>
      <w:widowControl/>
      <w:snapToGrid w:val="0"/>
      <w:spacing w:line="480" w:lineRule="exact"/>
      <w:ind w:firstLine="567"/>
    </w:pPr>
    <w:rPr>
      <w:rFonts w:ascii="宋体"/>
      <w:color w:val="000000"/>
      <w:kern w:val="28"/>
      <w:sz w:val="28"/>
      <w:szCs w:val="20"/>
    </w:rPr>
  </w:style>
  <w:style w:type="paragraph" w:styleId="18">
    <w:name w:val="caption"/>
    <w:basedOn w:val="1"/>
    <w:next w:val="1"/>
    <w:link w:val="256"/>
    <w:qFormat/>
    <w:uiPriority w:val="99"/>
    <w:rPr>
      <w:b/>
      <w:sz w:val="28"/>
      <w:szCs w:val="20"/>
    </w:rPr>
  </w:style>
  <w:style w:type="paragraph" w:styleId="19">
    <w:name w:val="index 5"/>
    <w:basedOn w:val="1"/>
    <w:next w:val="1"/>
    <w:qFormat/>
    <w:uiPriority w:val="99"/>
    <w:pPr>
      <w:adjustRightInd/>
      <w:ind w:left="800" w:leftChars="800" w:firstLine="200" w:firstLineChars="200"/>
    </w:pPr>
  </w:style>
  <w:style w:type="paragraph" w:styleId="20">
    <w:name w:val="Document Map"/>
    <w:basedOn w:val="1"/>
    <w:link w:val="231"/>
    <w:qFormat/>
    <w:uiPriority w:val="99"/>
    <w:pPr>
      <w:shd w:val="clear" w:color="auto" w:fill="000080"/>
    </w:pPr>
    <w:rPr>
      <w:sz w:val="24"/>
      <w:szCs w:val="20"/>
    </w:rPr>
  </w:style>
  <w:style w:type="paragraph" w:styleId="21">
    <w:name w:val="annotation text"/>
    <w:basedOn w:val="1"/>
    <w:link w:val="359"/>
    <w:qFormat/>
    <w:uiPriority w:val="99"/>
    <w:pPr>
      <w:jc w:val="left"/>
    </w:pPr>
    <w:rPr>
      <w:sz w:val="24"/>
      <w:szCs w:val="20"/>
    </w:rPr>
  </w:style>
  <w:style w:type="paragraph" w:styleId="22">
    <w:name w:val="Salutation"/>
    <w:basedOn w:val="1"/>
    <w:next w:val="1"/>
    <w:link w:val="103"/>
    <w:qFormat/>
    <w:uiPriority w:val="99"/>
    <w:rPr>
      <w:rFonts w:ascii="仿宋_GB2312" w:eastAsia="仿宋_GB2312"/>
      <w:sz w:val="28"/>
      <w:szCs w:val="20"/>
    </w:rPr>
  </w:style>
  <w:style w:type="paragraph" w:styleId="23">
    <w:name w:val="List Bullet 3"/>
    <w:basedOn w:val="1"/>
    <w:qFormat/>
    <w:uiPriority w:val="99"/>
    <w:pPr>
      <w:snapToGrid w:val="0"/>
      <w:spacing w:line="360" w:lineRule="auto"/>
      <w:ind w:left="360" w:right="238" w:hanging="360"/>
      <w:contextualSpacing/>
    </w:pPr>
    <w:rPr>
      <w:sz w:val="24"/>
    </w:rPr>
  </w:style>
  <w:style w:type="paragraph" w:styleId="24">
    <w:name w:val="Body Text"/>
    <w:basedOn w:val="1"/>
    <w:next w:val="25"/>
    <w:link w:val="99"/>
    <w:qFormat/>
    <w:uiPriority w:val="99"/>
    <w:pPr>
      <w:autoSpaceDE w:val="0"/>
      <w:autoSpaceDN w:val="0"/>
      <w:spacing w:line="360" w:lineRule="auto"/>
    </w:pPr>
    <w:rPr>
      <w:rFonts w:ascii="宋体" w:hAnsi="Arial" w:cs="Arial"/>
      <w:sz w:val="24"/>
      <w:szCs w:val="21"/>
      <w:lang w:val="zh-CN"/>
    </w:rPr>
  </w:style>
  <w:style w:type="paragraph" w:styleId="25">
    <w:name w:val="Body Text First Indent"/>
    <w:basedOn w:val="24"/>
    <w:next w:val="26"/>
    <w:link w:val="100"/>
    <w:qFormat/>
    <w:uiPriority w:val="99"/>
    <w:pPr>
      <w:ind w:firstLine="420"/>
    </w:pPr>
    <w:rPr>
      <w:rFonts w:hAnsi="Times New Roman" w:cs="Times New Roman"/>
      <w:szCs w:val="20"/>
    </w:rPr>
  </w:style>
  <w:style w:type="paragraph" w:styleId="26">
    <w:name w:val="toc 6"/>
    <w:basedOn w:val="1"/>
    <w:next w:val="1"/>
    <w:qFormat/>
    <w:uiPriority w:val="99"/>
    <w:pPr>
      <w:ind w:left="2100" w:leftChars="1000"/>
    </w:pPr>
  </w:style>
  <w:style w:type="paragraph" w:styleId="27">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99"/>
    <w:pPr>
      <w:adjustRightInd/>
      <w:spacing w:line="360" w:lineRule="auto"/>
      <w:ind w:left="100" w:leftChars="200" w:hanging="200" w:hangingChars="200"/>
    </w:pPr>
    <w:rPr>
      <w:rFonts w:eastAsia="微软雅黑"/>
    </w:rPr>
  </w:style>
  <w:style w:type="paragraph" w:styleId="29">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99"/>
    <w:pPr>
      <w:autoSpaceDE w:val="0"/>
      <w:autoSpaceDN w:val="0"/>
      <w:ind w:left="420"/>
      <w:jc w:val="left"/>
    </w:pPr>
    <w:rPr>
      <w:rFonts w:ascii="宋体" w:hAnsi="宋体"/>
      <w:color w:val="000000"/>
      <w:kern w:val="0"/>
      <w:sz w:val="24"/>
      <w:szCs w:val="20"/>
    </w:rPr>
  </w:style>
  <w:style w:type="paragraph" w:styleId="31">
    <w:name w:val="HTML Address"/>
    <w:basedOn w:val="1"/>
    <w:link w:val="106"/>
    <w:qFormat/>
    <w:uiPriority w:val="99"/>
    <w:pPr>
      <w:widowControl/>
      <w:adjustRightInd/>
      <w:ind w:firstLine="200" w:firstLineChars="200"/>
      <w:jc w:val="left"/>
    </w:pPr>
    <w:rPr>
      <w:rFonts w:ascii="宋体" w:hAnsi="宋体"/>
      <w:i/>
      <w:iCs/>
      <w:kern w:val="0"/>
      <w:sz w:val="24"/>
    </w:rPr>
  </w:style>
  <w:style w:type="paragraph" w:styleId="32">
    <w:name w:val="toc 5"/>
    <w:basedOn w:val="1"/>
    <w:next w:val="1"/>
    <w:qFormat/>
    <w:uiPriority w:val="99"/>
    <w:pPr>
      <w:ind w:left="1680" w:leftChars="800"/>
    </w:pPr>
  </w:style>
  <w:style w:type="paragraph" w:styleId="33">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next w:val="35"/>
    <w:link w:val="107"/>
    <w:qFormat/>
    <w:uiPriority w:val="99"/>
    <w:rPr>
      <w:rFonts w:ascii="宋体" w:hAnsi="Courier New" w:cs="Arial"/>
      <w:szCs w:val="21"/>
    </w:rPr>
  </w:style>
  <w:style w:type="paragraph" w:styleId="35">
    <w:name w:val="toc 1"/>
    <w:basedOn w:val="1"/>
    <w:next w:val="1"/>
    <w:qFormat/>
    <w:uiPriority w:val="99"/>
  </w:style>
  <w:style w:type="paragraph" w:styleId="36">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99"/>
    <w:pPr>
      <w:ind w:left="2940" w:leftChars="1400"/>
    </w:pPr>
  </w:style>
  <w:style w:type="paragraph" w:styleId="38">
    <w:name w:val="Date"/>
    <w:basedOn w:val="1"/>
    <w:next w:val="1"/>
    <w:link w:val="108"/>
    <w:qFormat/>
    <w:uiPriority w:val="99"/>
    <w:pPr>
      <w:ind w:left="100" w:leftChars="2500"/>
    </w:pPr>
    <w:rPr>
      <w:rFonts w:ascii="宋体"/>
      <w:sz w:val="24"/>
      <w:szCs w:val="21"/>
      <w:lang w:val="zh-CN"/>
    </w:rPr>
  </w:style>
  <w:style w:type="paragraph" w:styleId="39">
    <w:name w:val="Body Text Indent 2"/>
    <w:basedOn w:val="1"/>
    <w:link w:val="109"/>
    <w:qFormat/>
    <w:uiPriority w:val="99"/>
    <w:pPr>
      <w:spacing w:line="360" w:lineRule="auto"/>
      <w:ind w:firstLine="601"/>
      <w:textAlignment w:val="baseline"/>
    </w:pPr>
    <w:rPr>
      <w:rFonts w:ascii="宋体"/>
      <w:kern w:val="0"/>
      <w:sz w:val="28"/>
      <w:szCs w:val="20"/>
    </w:rPr>
  </w:style>
  <w:style w:type="paragraph" w:styleId="40">
    <w:name w:val="endnote text"/>
    <w:basedOn w:val="1"/>
    <w:link w:val="110"/>
    <w:qFormat/>
    <w:uiPriority w:val="99"/>
    <w:rPr>
      <w:lang w:val="zh-CN"/>
    </w:rPr>
  </w:style>
  <w:style w:type="paragraph" w:styleId="41">
    <w:name w:val="Balloon Text"/>
    <w:basedOn w:val="1"/>
    <w:link w:val="217"/>
    <w:qFormat/>
    <w:uiPriority w:val="99"/>
    <w:rPr>
      <w:sz w:val="18"/>
      <w:szCs w:val="20"/>
    </w:rPr>
  </w:style>
  <w:style w:type="paragraph" w:styleId="42">
    <w:name w:val="footer"/>
    <w:basedOn w:val="1"/>
    <w:link w:val="395"/>
    <w:qFormat/>
    <w:uiPriority w:val="99"/>
    <w:pPr>
      <w:tabs>
        <w:tab w:val="center" w:pos="4153"/>
        <w:tab w:val="right" w:pos="8306"/>
      </w:tabs>
      <w:snapToGrid w:val="0"/>
      <w:jc w:val="left"/>
    </w:pPr>
    <w:rPr>
      <w:sz w:val="18"/>
      <w:szCs w:val="20"/>
    </w:rPr>
  </w:style>
  <w:style w:type="paragraph" w:styleId="43">
    <w:name w:val="header"/>
    <w:basedOn w:val="1"/>
    <w:link w:val="404"/>
    <w:qFormat/>
    <w:uiPriority w:val="99"/>
    <w:pPr>
      <w:pBdr>
        <w:bottom w:val="single" w:color="auto" w:sz="6" w:space="1"/>
      </w:pBdr>
      <w:tabs>
        <w:tab w:val="center" w:pos="4153"/>
        <w:tab w:val="right" w:pos="8306"/>
      </w:tabs>
      <w:snapToGrid w:val="0"/>
      <w:jc w:val="center"/>
    </w:pPr>
    <w:rPr>
      <w:sz w:val="18"/>
      <w:szCs w:val="20"/>
    </w:rPr>
  </w:style>
  <w:style w:type="paragraph" w:styleId="44">
    <w:name w:val="Signature"/>
    <w:basedOn w:val="1"/>
    <w:link w:val="114"/>
    <w:qFormat/>
    <w:uiPriority w:val="99"/>
    <w:pPr>
      <w:spacing w:after="600" w:line="312" w:lineRule="atLeast"/>
      <w:jc w:val="center"/>
      <w:textAlignment w:val="baseline"/>
    </w:pPr>
    <w:rPr>
      <w:rFonts w:eastAsia="仿宋_GB2312"/>
      <w:kern w:val="0"/>
      <w:sz w:val="24"/>
      <w:szCs w:val="20"/>
    </w:rPr>
  </w:style>
  <w:style w:type="paragraph" w:styleId="45">
    <w:name w:val="toc 4"/>
    <w:basedOn w:val="1"/>
    <w:next w:val="1"/>
    <w:qFormat/>
    <w:uiPriority w:val="99"/>
    <w:pPr>
      <w:ind w:left="1260" w:leftChars="600"/>
    </w:pPr>
  </w:style>
  <w:style w:type="paragraph" w:styleId="46">
    <w:name w:val="index heading"/>
    <w:basedOn w:val="1"/>
    <w:next w:val="47"/>
    <w:qFormat/>
    <w:uiPriority w:val="99"/>
    <w:pPr>
      <w:adjustRightInd/>
      <w:ind w:firstLine="200" w:firstLineChars="200"/>
    </w:pPr>
  </w:style>
  <w:style w:type="paragraph" w:styleId="47">
    <w:name w:val="index 1"/>
    <w:basedOn w:val="1"/>
    <w:next w:val="1"/>
    <w:qFormat/>
    <w:uiPriority w:val="99"/>
    <w:pPr>
      <w:adjustRightInd/>
      <w:spacing w:line="360" w:lineRule="auto"/>
      <w:ind w:firstLine="200" w:firstLineChars="200"/>
      <w:jc w:val="center"/>
    </w:pPr>
    <w:rPr>
      <w:sz w:val="24"/>
      <w:szCs w:val="20"/>
    </w:rPr>
  </w:style>
  <w:style w:type="paragraph" w:styleId="48">
    <w:name w:val="Subtitle"/>
    <w:basedOn w:val="1"/>
    <w:link w:val="115"/>
    <w:qFormat/>
    <w:uiPriority w:val="99"/>
    <w:pPr>
      <w:widowControl/>
      <w:snapToGrid w:val="0"/>
      <w:spacing w:before="240" w:after="480"/>
      <w:jc w:val="center"/>
    </w:pPr>
    <w:rPr>
      <w:rFonts w:ascii="Arial" w:hAnsi="Arial" w:eastAsia="隶书"/>
      <w:b/>
      <w:bCs/>
      <w:kern w:val="28"/>
      <w:sz w:val="44"/>
      <w:szCs w:val="32"/>
    </w:rPr>
  </w:style>
  <w:style w:type="paragraph" w:styleId="49">
    <w:name w:val="List Number 5"/>
    <w:basedOn w:val="1"/>
    <w:qFormat/>
    <w:uiPriority w:val="99"/>
    <w:pPr>
      <w:tabs>
        <w:tab w:val="left" w:pos="902"/>
      </w:tabs>
      <w:adjustRightInd/>
      <w:spacing w:line="400" w:lineRule="exact"/>
      <w:ind w:left="902" w:hanging="420"/>
    </w:pPr>
    <w:rPr>
      <w:sz w:val="24"/>
      <w:szCs w:val="20"/>
    </w:rPr>
  </w:style>
  <w:style w:type="paragraph" w:styleId="50">
    <w:name w:val="List"/>
    <w:basedOn w:val="1"/>
    <w:qFormat/>
    <w:uiPriority w:val="99"/>
    <w:pPr>
      <w:ind w:left="200" w:hanging="200" w:hangingChars="200"/>
    </w:pPr>
  </w:style>
  <w:style w:type="paragraph" w:styleId="51">
    <w:name w:val="footnote text"/>
    <w:basedOn w:val="1"/>
    <w:link w:val="116"/>
    <w:qFormat/>
    <w:uiPriority w:val="99"/>
    <w:pPr>
      <w:adjustRightInd/>
      <w:snapToGrid/>
      <w:spacing w:before="60" w:after="60" w:line="300" w:lineRule="exact"/>
      <w:ind w:firstLine="0"/>
    </w:pPr>
    <w:rPr>
      <w:rFonts w:ascii="Times New Roman"/>
      <w:color w:val="0000FF"/>
      <w:kern w:val="0"/>
      <w:sz w:val="21"/>
    </w:r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117"/>
    <w:qFormat/>
    <w:uiPriority w:val="99"/>
    <w:pPr>
      <w:spacing w:line="360" w:lineRule="auto"/>
      <w:ind w:firstLine="420"/>
    </w:pPr>
    <w:rPr>
      <w:sz w:val="24"/>
      <w:szCs w:val="20"/>
    </w:rPr>
  </w:style>
  <w:style w:type="paragraph" w:styleId="54">
    <w:name w:val="index 7"/>
    <w:basedOn w:val="1"/>
    <w:next w:val="1"/>
    <w:semiHidden/>
    <w:qFormat/>
    <w:locked/>
    <w:uiPriority w:val="0"/>
    <w:pPr>
      <w:ind w:left="1200" w:leftChars="1200"/>
    </w:pPr>
  </w:style>
  <w:style w:type="paragraph" w:styleId="55">
    <w:name w:val="table of figures"/>
    <w:basedOn w:val="1"/>
    <w:next w:val="1"/>
    <w:unhideWhenUsed/>
    <w:qFormat/>
    <w:locked/>
    <w:uiPriority w:val="99"/>
    <w:pPr>
      <w:ind w:left="200" w:leftChars="200" w:hanging="200" w:hangingChars="200"/>
    </w:pPr>
  </w:style>
  <w:style w:type="paragraph" w:styleId="56">
    <w:name w:val="toc 2"/>
    <w:basedOn w:val="1"/>
    <w:next w:val="1"/>
    <w:qFormat/>
    <w:uiPriority w:val="99"/>
    <w:pPr>
      <w:ind w:left="420" w:leftChars="200"/>
    </w:pPr>
  </w:style>
  <w:style w:type="paragraph" w:styleId="57">
    <w:name w:val="toc 9"/>
    <w:basedOn w:val="1"/>
    <w:next w:val="1"/>
    <w:qFormat/>
    <w:uiPriority w:val="99"/>
    <w:pPr>
      <w:ind w:left="3360" w:leftChars="1600"/>
    </w:pPr>
  </w:style>
  <w:style w:type="paragraph" w:styleId="58">
    <w:name w:val="Body Text 2"/>
    <w:basedOn w:val="1"/>
    <w:link w:val="118"/>
    <w:qFormat/>
    <w:uiPriority w:val="99"/>
    <w:pPr>
      <w:spacing w:after="120" w:line="480" w:lineRule="auto"/>
    </w:pPr>
  </w:style>
  <w:style w:type="paragraph" w:styleId="59">
    <w:name w:val="Message Header"/>
    <w:basedOn w:val="1"/>
    <w:qFormat/>
    <w:locked/>
    <w:uiPriority w:val="0"/>
    <w:pPr>
      <w:pBdr>
        <w:top w:val="single" w:color="auto" w:sz="6" w:space="1"/>
        <w:left w:val="single" w:color="auto" w:sz="6" w:space="4"/>
        <w:bottom w:val="single" w:color="auto" w:sz="6" w:space="1"/>
        <w:right w:val="single" w:color="auto" w:sz="6" w:space="4"/>
      </w:pBdr>
      <w:shd w:val="pct10" w:color="auto" w:fill="auto"/>
      <w:ind w:left="1000" w:leftChars="500" w:hanging="500" w:hangingChars="500"/>
    </w:pPr>
    <w:rPr>
      <w:rFonts w:ascii="Arial" w:hAnsi="Arial"/>
      <w:sz w:val="28"/>
    </w:rPr>
  </w:style>
  <w:style w:type="paragraph" w:styleId="60">
    <w:name w:val="HTML Preformatted"/>
    <w:basedOn w:val="1"/>
    <w:link w:val="11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20"/>
    <w:qFormat/>
    <w:uiPriority w:val="99"/>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21"/>
    <w:qFormat/>
    <w:uiPriority w:val="99"/>
    <w:rPr>
      <w:b/>
      <w:bCs/>
    </w:rPr>
  </w:style>
  <w:style w:type="table" w:styleId="65">
    <w:name w:val="Table Grid"/>
    <w:basedOn w:val="6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6">
    <w:name w:val="Table Theme"/>
    <w:basedOn w:val="6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7">
    <w:name w:val="Table Elegant"/>
    <w:basedOn w:val="64"/>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aps/>
        <w:color w:val="auto"/>
      </w:rPr>
      <w:tblPr>
        <w:tblLayout w:type="fixed"/>
      </w:tblPr>
      <w:tcPr>
        <w:tcBorders>
          <w:top w:val="nil"/>
          <w:left w:val="nil"/>
          <w:bottom w:val="nil"/>
          <w:right w:val="nil"/>
          <w:insideH w:val="nil"/>
          <w:insideV w:val="nil"/>
          <w:tl2br w:val="nil"/>
          <w:tr2bl w:val="nil"/>
        </w:tcBorders>
      </w:tcPr>
    </w:tblStylePr>
  </w:style>
  <w:style w:type="table" w:styleId="68">
    <w:name w:val="Table Grid 5"/>
    <w:basedOn w:val="64"/>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rPr>
      <w:tblPr>
        <w:tblLayout w:type="fixed"/>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blLayout w:type="fixed"/>
      </w:tblPr>
      <w:tcPr>
        <w:tcBorders>
          <w:top w:val="nil"/>
          <w:left w:val="nil"/>
          <w:bottom w:val="nil"/>
          <w:right w:val="nil"/>
          <w:insideH w:val="nil"/>
          <w:insideV w:val="nil"/>
          <w:tl2br w:val="nil"/>
          <w:tr2bl w:val="nil"/>
        </w:tcBorders>
      </w:tcPr>
    </w:tblStylePr>
    <w:tblStylePr w:type="lastCol">
      <w:rPr>
        <w:rFonts w:cs="Times New Roman"/>
        <w:b/>
        <w:bCs/>
      </w:rPr>
      <w:tblPr>
        <w:tblLayout w:type="fixed"/>
      </w:tblPr>
      <w:tcPr>
        <w:tcBorders>
          <w:top w:val="nil"/>
          <w:left w:val="nil"/>
          <w:bottom w:val="nil"/>
          <w:right w:val="nil"/>
          <w:insideH w:val="nil"/>
          <w:insideV w:val="nil"/>
          <w:tl2br w:val="nil"/>
          <w:tr2bl w:val="nil"/>
        </w:tcBorders>
      </w:tcPr>
    </w:tblStylePr>
    <w:tblStylePr w:type="nwCell">
      <w:rPr>
        <w:rFonts w:cs="Times New Roman"/>
      </w:rPr>
      <w:tblPr>
        <w:tblLayout w:type="fixed"/>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StylePr w:type="firstRow">
      <w:rPr>
        <w:rFonts w:cs="Times New Roman"/>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blLayout w:type="fixed"/>
      </w:tblPr>
      <w:tcPr>
        <w:tcBorders>
          <w:top w:val="nil"/>
          <w:left w:val="nil"/>
          <w:bottom w:val="nil"/>
          <w:right w:val="nil"/>
          <w:insideH w:val="nil"/>
          <w:insideV w:val="nil"/>
          <w:tl2br w:val="nil"/>
          <w:tr2bl w:val="nil"/>
        </w:tcBorders>
      </w:tcPr>
    </w:tblStylePr>
    <w:tblStylePr w:type="lastCol">
      <w:rPr>
        <w:rFonts w:cs="Times New Roman"/>
        <w:b/>
        <w:bCs/>
        <w:color w:val="auto"/>
      </w:rPr>
      <w:tblPr>
        <w:tblLayout w:type="fixed"/>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99"/>
    <w:rPr>
      <w:rFonts w:cs="Times New Roman"/>
      <w:b/>
    </w:rPr>
  </w:style>
  <w:style w:type="character" w:styleId="73">
    <w:name w:val="endnote reference"/>
    <w:basedOn w:val="71"/>
    <w:qFormat/>
    <w:uiPriority w:val="99"/>
    <w:rPr>
      <w:rFonts w:cs="Times New Roman"/>
      <w:vertAlign w:val="superscript"/>
    </w:rPr>
  </w:style>
  <w:style w:type="character" w:styleId="74">
    <w:name w:val="page number"/>
    <w:basedOn w:val="71"/>
    <w:qFormat/>
    <w:uiPriority w:val="99"/>
    <w:rPr>
      <w:rFonts w:ascii="Arial" w:hAnsi="Arial" w:eastAsia="黑体" w:cs="Arial"/>
      <w:snapToGrid w:val="0"/>
      <w:kern w:val="0"/>
      <w:sz w:val="21"/>
      <w:szCs w:val="21"/>
    </w:rPr>
  </w:style>
  <w:style w:type="character" w:styleId="75">
    <w:name w:val="FollowedHyperlink"/>
    <w:basedOn w:val="71"/>
    <w:qFormat/>
    <w:uiPriority w:val="99"/>
    <w:rPr>
      <w:rFonts w:ascii="Arial" w:hAnsi="Arial" w:eastAsia="黑体" w:cs="Times New Roman"/>
      <w:snapToGrid w:val="0"/>
      <w:color w:val="000000"/>
      <w:kern w:val="0"/>
      <w:sz w:val="18"/>
      <w:u w:val="none"/>
    </w:rPr>
  </w:style>
  <w:style w:type="character" w:styleId="76">
    <w:name w:val="Emphasis"/>
    <w:basedOn w:val="71"/>
    <w:qFormat/>
    <w:uiPriority w:val="99"/>
    <w:rPr>
      <w:rFonts w:cs="Times New Roman"/>
      <w:color w:val="CC0033"/>
    </w:rPr>
  </w:style>
  <w:style w:type="character" w:styleId="77">
    <w:name w:val="line number"/>
    <w:basedOn w:val="71"/>
    <w:qFormat/>
    <w:uiPriority w:val="99"/>
    <w:rPr>
      <w:rFonts w:ascii="Arial" w:hAnsi="Arial" w:eastAsia="黑体" w:cs="Arial"/>
      <w:snapToGrid w:val="0"/>
      <w:kern w:val="0"/>
      <w:sz w:val="21"/>
      <w:szCs w:val="21"/>
    </w:rPr>
  </w:style>
  <w:style w:type="character" w:styleId="78">
    <w:name w:val="Hyperlink"/>
    <w:basedOn w:val="71"/>
    <w:qFormat/>
    <w:uiPriority w:val="99"/>
    <w:rPr>
      <w:rFonts w:ascii="Arial" w:hAnsi="Arial" w:eastAsia="黑体" w:cs="Times New Roman"/>
      <w:snapToGrid w:val="0"/>
      <w:color w:val="000000"/>
      <w:kern w:val="0"/>
      <w:sz w:val="18"/>
      <w:u w:val="none"/>
    </w:rPr>
  </w:style>
  <w:style w:type="character" w:styleId="79">
    <w:name w:val="HTML Code"/>
    <w:basedOn w:val="71"/>
    <w:qFormat/>
    <w:uiPriority w:val="99"/>
    <w:rPr>
      <w:rFonts w:ascii="黑体" w:hAnsi="Courier New" w:eastAsia="黑体" w:cs="Times New Roman"/>
      <w:sz w:val="20"/>
    </w:rPr>
  </w:style>
  <w:style w:type="character" w:styleId="80">
    <w:name w:val="annotation reference"/>
    <w:basedOn w:val="71"/>
    <w:qFormat/>
    <w:uiPriority w:val="99"/>
    <w:rPr>
      <w:rFonts w:cs="Times New Roman"/>
      <w:sz w:val="21"/>
    </w:rPr>
  </w:style>
  <w:style w:type="paragraph" w:customStyle="1" w:styleId="81">
    <w:name w:val="表格文字"/>
    <w:basedOn w:val="82"/>
    <w:next w:val="24"/>
    <w:qFormat/>
    <w:uiPriority w:val="99"/>
    <w:pPr>
      <w:adjustRightInd/>
      <w:ind w:firstLine="200" w:firstLineChars="200"/>
    </w:pPr>
    <w:rPr>
      <w:rFonts w:ascii="Arial" w:hAnsi="Arial"/>
      <w:spacing w:val="-5"/>
      <w:kern w:val="0"/>
      <w:sz w:val="24"/>
      <w:szCs w:val="20"/>
    </w:rPr>
  </w:style>
  <w:style w:type="paragraph" w:customStyle="1" w:styleId="82">
    <w:name w:val="表格"/>
    <w:basedOn w:val="1"/>
    <w:qFormat/>
    <w:uiPriority w:val="99"/>
    <w:pPr>
      <w:snapToGrid w:val="0"/>
      <w:ind w:firstLine="42" w:firstLineChars="21"/>
    </w:pPr>
    <w:rPr>
      <w:rFonts w:ascii="宋体" w:hAnsi="宋体"/>
      <w:kern w:val="0"/>
      <w:sz w:val="20"/>
      <w:szCs w:val="20"/>
    </w:rPr>
  </w:style>
  <w:style w:type="paragraph" w:customStyle="1" w:styleId="83">
    <w:name w:val="表格文字（两侧对齐）"/>
    <w:basedOn w:val="1"/>
    <w:qFormat/>
    <w:uiPriority w:val="0"/>
    <w:pPr>
      <w:snapToGrid w:val="0"/>
    </w:pPr>
    <w:rPr>
      <w:sz w:val="20"/>
    </w:rPr>
  </w:style>
  <w:style w:type="paragraph" w:customStyle="1" w:styleId="84">
    <w:name w:val="Body Text First Indent 21"/>
    <w:basedOn w:val="85"/>
    <w:qFormat/>
    <w:uiPriority w:val="0"/>
    <w:pPr>
      <w:ind w:firstLine="420"/>
    </w:pPr>
    <w:rPr>
      <w:rFonts w:cs="宋体"/>
    </w:rPr>
  </w:style>
  <w:style w:type="paragraph" w:customStyle="1" w:styleId="85">
    <w:name w:val="Body Text Indent1"/>
    <w:basedOn w:val="1"/>
    <w:next w:val="1"/>
    <w:qFormat/>
    <w:uiPriority w:val="0"/>
    <w:pPr>
      <w:spacing w:after="120"/>
      <w:ind w:left="420" w:leftChars="200"/>
    </w:pPr>
  </w:style>
  <w:style w:type="paragraph" w:customStyle="1" w:styleId="86">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87">
    <w:name w:val="Body Text 3"/>
    <w:basedOn w:val="1"/>
    <w:qFormat/>
    <w:uiPriority w:val="0"/>
    <w:pPr>
      <w:spacing w:after="120" w:afterLines="0"/>
    </w:pPr>
    <w:rPr>
      <w:sz w:val="16"/>
      <w:szCs w:val="16"/>
    </w:rPr>
  </w:style>
  <w:style w:type="paragraph" w:customStyle="1" w:styleId="88">
    <w:name w:val="Body Text 31"/>
    <w:basedOn w:val="1"/>
    <w:qFormat/>
    <w:uiPriority w:val="0"/>
    <w:pPr>
      <w:spacing w:after="120" w:afterLines="0"/>
    </w:pPr>
    <w:rPr>
      <w:sz w:val="16"/>
      <w:szCs w:val="16"/>
    </w:rPr>
  </w:style>
  <w:style w:type="paragraph" w:customStyle="1" w:styleId="89">
    <w:name w:val="正文文本首行缩进 2"/>
    <w:qFormat/>
    <w:uiPriority w:val="99"/>
    <w:pPr>
      <w:spacing w:line="200" w:lineRule="atLeast"/>
      <w:ind w:firstLine="420"/>
    </w:pPr>
    <w:rPr>
      <w:rFonts w:ascii="宋体" w:hAnsi="Courier New" w:eastAsia="宋体" w:cs="Times New Roman"/>
      <w:spacing w:val="-4"/>
      <w:sz w:val="18"/>
    </w:rPr>
  </w:style>
  <w:style w:type="character" w:customStyle="1" w:styleId="90">
    <w:name w:val="Heading 1 Char"/>
    <w:basedOn w:val="71"/>
    <w:link w:val="4"/>
    <w:qFormat/>
    <w:locked/>
    <w:uiPriority w:val="99"/>
    <w:rPr>
      <w:rFonts w:ascii="Times New Roman" w:hAnsi="Times New Roman" w:eastAsia="黑体" w:cs="Times New Roman"/>
      <w:b/>
      <w:kern w:val="0"/>
      <w:sz w:val="24"/>
    </w:rPr>
  </w:style>
  <w:style w:type="character" w:customStyle="1" w:styleId="91">
    <w:name w:val="Heading 2 Char"/>
    <w:basedOn w:val="71"/>
    <w:link w:val="5"/>
    <w:semiHidden/>
    <w:qFormat/>
    <w:locked/>
    <w:uiPriority w:val="99"/>
    <w:rPr>
      <w:rFonts w:ascii="Cambria" w:hAnsi="Cambria" w:eastAsia="宋体" w:cs="Times New Roman"/>
      <w:b/>
      <w:bCs/>
      <w:sz w:val="32"/>
      <w:szCs w:val="32"/>
    </w:rPr>
  </w:style>
  <w:style w:type="character" w:customStyle="1" w:styleId="92">
    <w:name w:val="Heading 3 Char"/>
    <w:basedOn w:val="71"/>
    <w:link w:val="6"/>
    <w:semiHidden/>
    <w:qFormat/>
    <w:locked/>
    <w:uiPriority w:val="99"/>
    <w:rPr>
      <w:rFonts w:cs="Times New Roman"/>
      <w:b/>
      <w:bCs/>
      <w:sz w:val="32"/>
      <w:szCs w:val="32"/>
    </w:rPr>
  </w:style>
  <w:style w:type="character" w:customStyle="1" w:styleId="93">
    <w:name w:val="Heading 4 Char"/>
    <w:basedOn w:val="71"/>
    <w:link w:val="7"/>
    <w:qFormat/>
    <w:locked/>
    <w:uiPriority w:val="99"/>
    <w:rPr>
      <w:rFonts w:ascii="Arial" w:hAnsi="Arial" w:eastAsia="黑体" w:cs="Times New Roman"/>
      <w:b/>
      <w:kern w:val="2"/>
      <w:sz w:val="28"/>
      <w:lang w:val="zh-CN"/>
    </w:rPr>
  </w:style>
  <w:style w:type="character" w:customStyle="1" w:styleId="94">
    <w:name w:val="Heading 5 Char"/>
    <w:basedOn w:val="71"/>
    <w:link w:val="8"/>
    <w:qFormat/>
    <w:locked/>
    <w:uiPriority w:val="99"/>
    <w:rPr>
      <w:rFonts w:cs="Times New Roman"/>
      <w:b/>
      <w:kern w:val="2"/>
      <w:sz w:val="28"/>
    </w:rPr>
  </w:style>
  <w:style w:type="character" w:customStyle="1" w:styleId="95">
    <w:name w:val="Heading 6 Char"/>
    <w:basedOn w:val="71"/>
    <w:link w:val="9"/>
    <w:qFormat/>
    <w:locked/>
    <w:uiPriority w:val="99"/>
    <w:rPr>
      <w:rFonts w:ascii="Arial" w:hAnsi="Arial" w:eastAsia="黑体" w:cs="Times New Roman"/>
      <w:b/>
      <w:kern w:val="2"/>
      <w:sz w:val="24"/>
    </w:rPr>
  </w:style>
  <w:style w:type="character" w:customStyle="1" w:styleId="96">
    <w:name w:val="Heading 7 Char"/>
    <w:basedOn w:val="71"/>
    <w:link w:val="10"/>
    <w:qFormat/>
    <w:locked/>
    <w:uiPriority w:val="99"/>
    <w:rPr>
      <w:rFonts w:ascii="宋体" w:hAnsi="宋体" w:eastAsia="宋体" w:cs="Times New Roman"/>
      <w:b/>
      <w:kern w:val="2"/>
      <w:sz w:val="24"/>
      <w:lang w:val="en-US" w:eastAsia="zh-CN"/>
    </w:rPr>
  </w:style>
  <w:style w:type="character" w:customStyle="1" w:styleId="97">
    <w:name w:val="Heading 8 Char"/>
    <w:basedOn w:val="71"/>
    <w:link w:val="11"/>
    <w:qFormat/>
    <w:locked/>
    <w:uiPriority w:val="99"/>
    <w:rPr>
      <w:rFonts w:ascii="Arial" w:hAnsi="Arial" w:eastAsia="黑体" w:cs="Times New Roman"/>
      <w:kern w:val="2"/>
      <w:sz w:val="24"/>
    </w:rPr>
  </w:style>
  <w:style w:type="character" w:customStyle="1" w:styleId="98">
    <w:name w:val="Heading 9 Char"/>
    <w:basedOn w:val="71"/>
    <w:link w:val="12"/>
    <w:qFormat/>
    <w:locked/>
    <w:uiPriority w:val="99"/>
    <w:rPr>
      <w:rFonts w:ascii="Arial" w:hAnsi="Arial" w:eastAsia="黑体" w:cs="Times New Roman"/>
      <w:kern w:val="2"/>
      <w:sz w:val="21"/>
    </w:rPr>
  </w:style>
  <w:style w:type="character" w:customStyle="1" w:styleId="99">
    <w:name w:val="Body Text Char"/>
    <w:basedOn w:val="71"/>
    <w:link w:val="24"/>
    <w:qFormat/>
    <w:locked/>
    <w:uiPriority w:val="99"/>
    <w:rPr>
      <w:rFonts w:ascii="宋体" w:hAnsi="Arial" w:eastAsia="宋体" w:cs="Times New Roman"/>
      <w:snapToGrid w:val="0"/>
      <w:kern w:val="2"/>
      <w:sz w:val="21"/>
      <w:lang w:val="zh-CN" w:eastAsia="zh-CN"/>
    </w:rPr>
  </w:style>
  <w:style w:type="character" w:customStyle="1" w:styleId="100">
    <w:name w:val="Body Text First Indent Char"/>
    <w:basedOn w:val="99"/>
    <w:link w:val="25"/>
    <w:qFormat/>
    <w:locked/>
    <w:uiPriority w:val="99"/>
    <w:rPr>
      <w:sz w:val="24"/>
    </w:rPr>
  </w:style>
  <w:style w:type="character" w:customStyle="1" w:styleId="101">
    <w:name w:val="Document Map Char"/>
    <w:basedOn w:val="71"/>
    <w:link w:val="20"/>
    <w:qFormat/>
    <w:locked/>
    <w:uiPriority w:val="99"/>
    <w:rPr>
      <w:rFonts w:eastAsia="宋体" w:cs="Times New Roman"/>
      <w:kern w:val="2"/>
      <w:sz w:val="24"/>
      <w:lang w:val="en-US" w:eastAsia="zh-CN"/>
    </w:rPr>
  </w:style>
  <w:style w:type="character" w:customStyle="1" w:styleId="102">
    <w:name w:val="Comment Text Char"/>
    <w:basedOn w:val="71"/>
    <w:link w:val="21"/>
    <w:qFormat/>
    <w:locked/>
    <w:uiPriority w:val="99"/>
    <w:rPr>
      <w:rFonts w:ascii="宋体" w:hAnsi="宋体" w:eastAsia="宋体" w:cs="Times New Roman"/>
      <w:kern w:val="2"/>
      <w:sz w:val="24"/>
      <w:lang w:val="en-US" w:eastAsia="zh-CN"/>
    </w:rPr>
  </w:style>
  <w:style w:type="character" w:customStyle="1" w:styleId="103">
    <w:name w:val="Salutation Char"/>
    <w:basedOn w:val="71"/>
    <w:link w:val="22"/>
    <w:qFormat/>
    <w:locked/>
    <w:uiPriority w:val="99"/>
    <w:rPr>
      <w:rFonts w:ascii="仿宋_GB2312" w:eastAsia="仿宋_GB2312" w:cs="Times New Roman"/>
      <w:kern w:val="2"/>
      <w:sz w:val="28"/>
    </w:rPr>
  </w:style>
  <w:style w:type="character" w:customStyle="1" w:styleId="104">
    <w:name w:val="Body Text 3 Char"/>
    <w:basedOn w:val="71"/>
    <w:qFormat/>
    <w:locked/>
    <w:uiPriority w:val="99"/>
    <w:rPr>
      <w:rFonts w:cs="Times New Roman"/>
      <w:kern w:val="2"/>
      <w:sz w:val="21"/>
    </w:rPr>
  </w:style>
  <w:style w:type="character" w:customStyle="1" w:styleId="105">
    <w:name w:val="Body Text Indent Char"/>
    <w:basedOn w:val="71"/>
    <w:qFormat/>
    <w:locked/>
    <w:uiPriority w:val="99"/>
    <w:rPr>
      <w:rFonts w:ascii="宋体" w:eastAsia="宋体" w:cs="Times New Roman"/>
      <w:kern w:val="2"/>
      <w:sz w:val="24"/>
    </w:rPr>
  </w:style>
  <w:style w:type="character" w:customStyle="1" w:styleId="106">
    <w:name w:val="HTML Address Char"/>
    <w:basedOn w:val="71"/>
    <w:link w:val="31"/>
    <w:qFormat/>
    <w:locked/>
    <w:uiPriority w:val="99"/>
    <w:rPr>
      <w:rFonts w:ascii="宋体" w:eastAsia="宋体" w:cs="Times New Roman"/>
      <w:i/>
      <w:sz w:val="24"/>
    </w:rPr>
  </w:style>
  <w:style w:type="character" w:customStyle="1" w:styleId="107">
    <w:name w:val="Plain Text Char"/>
    <w:basedOn w:val="71"/>
    <w:link w:val="34"/>
    <w:qFormat/>
    <w:locked/>
    <w:uiPriority w:val="99"/>
    <w:rPr>
      <w:rFonts w:ascii="宋体" w:hAnsi="Courier New" w:eastAsia="宋体" w:cs="Times New Roman"/>
      <w:snapToGrid w:val="0"/>
      <w:kern w:val="2"/>
      <w:sz w:val="21"/>
      <w:lang w:val="en-US" w:eastAsia="zh-CN"/>
    </w:rPr>
  </w:style>
  <w:style w:type="character" w:customStyle="1" w:styleId="108">
    <w:name w:val="Date Char"/>
    <w:basedOn w:val="71"/>
    <w:link w:val="38"/>
    <w:qFormat/>
    <w:locked/>
    <w:uiPriority w:val="99"/>
    <w:rPr>
      <w:rFonts w:ascii="宋体" w:cs="Times New Roman"/>
      <w:kern w:val="2"/>
      <w:sz w:val="21"/>
      <w:lang w:val="zh-CN"/>
    </w:rPr>
  </w:style>
  <w:style w:type="character" w:customStyle="1" w:styleId="109">
    <w:name w:val="Body Text Indent 2 Char"/>
    <w:basedOn w:val="71"/>
    <w:link w:val="39"/>
    <w:qFormat/>
    <w:locked/>
    <w:uiPriority w:val="99"/>
    <w:rPr>
      <w:rFonts w:ascii="宋体" w:cs="Times New Roman"/>
      <w:sz w:val="28"/>
    </w:rPr>
  </w:style>
  <w:style w:type="character" w:customStyle="1" w:styleId="110">
    <w:name w:val="Endnote Text Char"/>
    <w:basedOn w:val="71"/>
    <w:link w:val="40"/>
    <w:qFormat/>
    <w:locked/>
    <w:uiPriority w:val="99"/>
    <w:rPr>
      <w:rFonts w:cs="Times New Roman"/>
      <w:kern w:val="2"/>
      <w:sz w:val="24"/>
      <w:lang w:val="zh-CN"/>
    </w:rPr>
  </w:style>
  <w:style w:type="character" w:customStyle="1" w:styleId="111">
    <w:name w:val="Balloon Text Char"/>
    <w:basedOn w:val="71"/>
    <w:link w:val="41"/>
    <w:qFormat/>
    <w:locked/>
    <w:uiPriority w:val="99"/>
    <w:rPr>
      <w:rFonts w:eastAsia="宋体" w:cs="Times New Roman"/>
      <w:kern w:val="2"/>
      <w:sz w:val="18"/>
      <w:lang w:val="en-US" w:eastAsia="zh-CN"/>
    </w:rPr>
  </w:style>
  <w:style w:type="character" w:customStyle="1" w:styleId="112">
    <w:name w:val="Footer Char"/>
    <w:basedOn w:val="71"/>
    <w:link w:val="42"/>
    <w:qFormat/>
    <w:locked/>
    <w:uiPriority w:val="99"/>
    <w:rPr>
      <w:rFonts w:eastAsia="宋体" w:cs="Times New Roman"/>
      <w:kern w:val="2"/>
      <w:sz w:val="18"/>
      <w:lang w:val="en-US" w:eastAsia="zh-CN"/>
    </w:rPr>
  </w:style>
  <w:style w:type="character" w:customStyle="1" w:styleId="113">
    <w:name w:val="Header Char"/>
    <w:basedOn w:val="71"/>
    <w:link w:val="43"/>
    <w:qFormat/>
    <w:locked/>
    <w:uiPriority w:val="99"/>
    <w:rPr>
      <w:rFonts w:eastAsia="宋体" w:cs="Times New Roman"/>
      <w:kern w:val="2"/>
      <w:sz w:val="18"/>
      <w:lang w:val="en-US" w:eastAsia="zh-CN"/>
    </w:rPr>
  </w:style>
  <w:style w:type="character" w:customStyle="1" w:styleId="114">
    <w:name w:val="Signature Char"/>
    <w:basedOn w:val="71"/>
    <w:link w:val="44"/>
    <w:qFormat/>
    <w:locked/>
    <w:uiPriority w:val="99"/>
    <w:rPr>
      <w:rFonts w:eastAsia="仿宋_GB2312" w:cs="Times New Roman"/>
      <w:sz w:val="24"/>
    </w:rPr>
  </w:style>
  <w:style w:type="character" w:customStyle="1" w:styleId="115">
    <w:name w:val="Subtitle Char"/>
    <w:basedOn w:val="71"/>
    <w:link w:val="48"/>
    <w:qFormat/>
    <w:locked/>
    <w:uiPriority w:val="99"/>
    <w:rPr>
      <w:rFonts w:ascii="Arial" w:hAnsi="Arial" w:eastAsia="隶书" w:cs="Times New Roman"/>
      <w:b/>
      <w:kern w:val="28"/>
      <w:sz w:val="32"/>
      <w:lang w:val="en-US" w:eastAsia="zh-CN"/>
    </w:rPr>
  </w:style>
  <w:style w:type="character" w:customStyle="1" w:styleId="116">
    <w:name w:val="Footnote Text Char"/>
    <w:basedOn w:val="71"/>
    <w:link w:val="51"/>
    <w:qFormat/>
    <w:locked/>
    <w:uiPriority w:val="99"/>
    <w:rPr>
      <w:rFonts w:cs="Times New Roman"/>
      <w:color w:val="0000FF"/>
      <w:sz w:val="21"/>
    </w:rPr>
  </w:style>
  <w:style w:type="character" w:customStyle="1" w:styleId="117">
    <w:name w:val="Body Text Indent 3 Char"/>
    <w:basedOn w:val="71"/>
    <w:link w:val="53"/>
    <w:qFormat/>
    <w:locked/>
    <w:uiPriority w:val="99"/>
    <w:rPr>
      <w:rFonts w:cs="Times New Roman"/>
      <w:kern w:val="2"/>
      <w:sz w:val="24"/>
    </w:rPr>
  </w:style>
  <w:style w:type="character" w:customStyle="1" w:styleId="118">
    <w:name w:val="Body Text 2 Char"/>
    <w:basedOn w:val="71"/>
    <w:link w:val="58"/>
    <w:qFormat/>
    <w:locked/>
    <w:uiPriority w:val="99"/>
    <w:rPr>
      <w:rFonts w:cs="Times New Roman"/>
      <w:kern w:val="2"/>
      <w:sz w:val="24"/>
    </w:rPr>
  </w:style>
  <w:style w:type="character" w:customStyle="1" w:styleId="119">
    <w:name w:val="HTML Preformatted Char"/>
    <w:basedOn w:val="71"/>
    <w:link w:val="60"/>
    <w:qFormat/>
    <w:locked/>
    <w:uiPriority w:val="99"/>
    <w:rPr>
      <w:rFonts w:ascii="黑体" w:hAnsi="Courier New" w:eastAsia="黑体" w:cs="Times New Roman"/>
    </w:rPr>
  </w:style>
  <w:style w:type="character" w:customStyle="1" w:styleId="120">
    <w:name w:val="Title Char"/>
    <w:basedOn w:val="71"/>
    <w:link w:val="62"/>
    <w:qFormat/>
    <w:locked/>
    <w:uiPriority w:val="99"/>
    <w:rPr>
      <w:rFonts w:cs="Times New Roman"/>
      <w:b/>
      <w:sz w:val="24"/>
      <w:lang w:val="en-GB"/>
    </w:rPr>
  </w:style>
  <w:style w:type="character" w:customStyle="1" w:styleId="121">
    <w:name w:val="Comment Subject Char"/>
    <w:basedOn w:val="102"/>
    <w:link w:val="63"/>
    <w:qFormat/>
    <w:locked/>
    <w:uiPriority w:val="99"/>
    <w:rPr>
      <w:b/>
    </w:rPr>
  </w:style>
  <w:style w:type="character" w:customStyle="1" w:styleId="122">
    <w:name w:val="Body Text First Indent 2 Char"/>
    <w:basedOn w:val="105"/>
    <w:qFormat/>
    <w:locked/>
    <w:uiPriority w:val="99"/>
  </w:style>
  <w:style w:type="character" w:customStyle="1" w:styleId="123">
    <w:name w:val="表格非标题文字 Char"/>
    <w:link w:val="124"/>
    <w:qFormat/>
    <w:locked/>
    <w:uiPriority w:val="99"/>
    <w:rPr>
      <w:rFonts w:ascii="Futura Bk" w:hAnsi="Futura Bk"/>
      <w:kern w:val="2"/>
      <w:sz w:val="21"/>
      <w:lang w:val="en-US" w:eastAsia="zh-CN"/>
    </w:rPr>
  </w:style>
  <w:style w:type="paragraph" w:customStyle="1" w:styleId="124">
    <w:name w:val="表格非标题文字"/>
    <w:link w:val="123"/>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5">
    <w:name w:val="*正文 Char"/>
    <w:link w:val="126"/>
    <w:qFormat/>
    <w:locked/>
    <w:uiPriority w:val="99"/>
    <w:rPr>
      <w:rFonts w:ascii="宋体" w:eastAsia="宋体"/>
      <w:sz w:val="24"/>
    </w:rPr>
  </w:style>
  <w:style w:type="paragraph" w:customStyle="1" w:styleId="126">
    <w:name w:val="*正文"/>
    <w:basedOn w:val="1"/>
    <w:link w:val="125"/>
    <w:qFormat/>
    <w:uiPriority w:val="99"/>
    <w:pPr>
      <w:snapToGrid w:val="0"/>
      <w:spacing w:line="360" w:lineRule="auto"/>
      <w:ind w:firstLine="482"/>
      <w:jc w:val="left"/>
    </w:pPr>
    <w:rPr>
      <w:rFonts w:ascii="宋体"/>
      <w:kern w:val="0"/>
      <w:sz w:val="24"/>
      <w:szCs w:val="20"/>
    </w:rPr>
  </w:style>
  <w:style w:type="character" w:customStyle="1" w:styleId="127">
    <w:name w:val="Char Char71"/>
    <w:semiHidden/>
    <w:qFormat/>
    <w:uiPriority w:val="99"/>
    <w:rPr>
      <w:rFonts w:eastAsia="宋体"/>
      <w:kern w:val="2"/>
      <w:sz w:val="24"/>
      <w:lang w:val="en-US" w:eastAsia="zh-CN"/>
    </w:rPr>
  </w:style>
  <w:style w:type="character" w:customStyle="1" w:styleId="128">
    <w:name w:val="Char Char6"/>
    <w:qFormat/>
    <w:uiPriority w:val="99"/>
    <w:rPr>
      <w:rFonts w:eastAsia="宋体"/>
      <w:kern w:val="2"/>
      <w:sz w:val="24"/>
      <w:lang w:val="en-US" w:eastAsia="zh-CN"/>
    </w:rPr>
  </w:style>
  <w:style w:type="character" w:customStyle="1" w:styleId="129">
    <w:name w:val="正文缩进 Char"/>
    <w:qFormat/>
    <w:uiPriority w:val="99"/>
    <w:rPr>
      <w:rFonts w:eastAsia="宋体"/>
      <w:kern w:val="2"/>
      <w:sz w:val="21"/>
      <w:lang w:val="en-US" w:eastAsia="zh-CN"/>
    </w:rPr>
  </w:style>
  <w:style w:type="character" w:customStyle="1" w:styleId="130">
    <w:name w:val="正文首行缩进 Char1"/>
    <w:qFormat/>
    <w:uiPriority w:val="99"/>
    <w:rPr>
      <w:rFonts w:ascii="宋体" w:hAnsi="Times New Roman" w:eastAsia="宋体"/>
      <w:snapToGrid w:val="0"/>
      <w:kern w:val="2"/>
      <w:sz w:val="21"/>
      <w:lang w:val="zh-CN"/>
    </w:rPr>
  </w:style>
  <w:style w:type="character" w:customStyle="1" w:styleId="131">
    <w:name w:val="Char Char28"/>
    <w:qFormat/>
    <w:uiPriority w:val="99"/>
    <w:rPr>
      <w:rFonts w:ascii="仿宋_GB2312" w:hAnsi="仿宋_GB2312" w:eastAsia="仿宋_GB2312"/>
      <w:kern w:val="1"/>
      <w:sz w:val="28"/>
    </w:rPr>
  </w:style>
  <w:style w:type="character" w:customStyle="1" w:styleId="132">
    <w:name w:val="标题 3 Char1"/>
    <w:qFormat/>
    <w:uiPriority w:val="99"/>
    <w:rPr>
      <w:rFonts w:ascii="华文中宋" w:hAnsi="华文中宋" w:eastAsia="华文中宋"/>
      <w:b/>
      <w:kern w:val="2"/>
      <w:sz w:val="32"/>
      <w:lang w:val="en-US" w:eastAsia="zh-CN"/>
    </w:rPr>
  </w:style>
  <w:style w:type="character" w:customStyle="1" w:styleId="133">
    <w:name w:val="U_正文 Char"/>
    <w:link w:val="134"/>
    <w:qFormat/>
    <w:locked/>
    <w:uiPriority w:val="99"/>
    <w:rPr>
      <w:sz w:val="24"/>
    </w:rPr>
  </w:style>
  <w:style w:type="paragraph" w:customStyle="1" w:styleId="134">
    <w:name w:val="U_正文"/>
    <w:basedOn w:val="1"/>
    <w:link w:val="133"/>
    <w:qFormat/>
    <w:uiPriority w:val="99"/>
    <w:pPr>
      <w:adjustRightInd/>
      <w:spacing w:beforeLines="20" w:afterLines="20" w:line="300" w:lineRule="auto"/>
      <w:ind w:firstLine="200" w:firstLineChars="200"/>
    </w:pPr>
    <w:rPr>
      <w:kern w:val="0"/>
      <w:sz w:val="24"/>
      <w:szCs w:val="20"/>
    </w:rPr>
  </w:style>
  <w:style w:type="character" w:customStyle="1" w:styleId="135">
    <w:name w:val="HTML 地址 Char1"/>
    <w:qFormat/>
    <w:uiPriority w:val="99"/>
    <w:rPr>
      <w:rFonts w:ascii="Times New Roman" w:hAnsi="Times New Roman" w:eastAsia="宋体"/>
      <w:i/>
      <w:sz w:val="24"/>
    </w:rPr>
  </w:style>
  <w:style w:type="character" w:customStyle="1" w:styleId="136">
    <w:name w:val="Char Char51"/>
    <w:qFormat/>
    <w:uiPriority w:val="99"/>
    <w:rPr>
      <w:rFonts w:ascii="宋体" w:hAnsi="Courier New" w:eastAsia="宋体"/>
      <w:kern w:val="2"/>
      <w:sz w:val="21"/>
      <w:lang w:val="en-US" w:eastAsia="zh-CN"/>
    </w:rPr>
  </w:style>
  <w:style w:type="character" w:customStyle="1" w:styleId="137">
    <w:name w:val="表正文 Char"/>
    <w:qFormat/>
    <w:uiPriority w:val="99"/>
    <w:rPr>
      <w:rFonts w:ascii="宋体" w:eastAsia="宋体"/>
      <w:snapToGrid w:val="0"/>
      <w:color w:val="000000"/>
      <w:kern w:val="28"/>
      <w:sz w:val="28"/>
      <w:lang w:val="en-US" w:eastAsia="zh-CN"/>
    </w:rPr>
  </w:style>
  <w:style w:type="character" w:customStyle="1" w:styleId="138">
    <w:name w:val="Char Char34"/>
    <w:qFormat/>
    <w:uiPriority w:val="99"/>
    <w:rPr>
      <w:b/>
      <w:kern w:val="1"/>
      <w:sz w:val="28"/>
    </w:rPr>
  </w:style>
  <w:style w:type="character" w:customStyle="1" w:styleId="139">
    <w:name w:val="Normal Indent Char"/>
    <w:qFormat/>
    <w:locked/>
    <w:uiPriority w:val="99"/>
    <w:rPr>
      <w:rFonts w:ascii="Calibri" w:hAnsi="Calibri" w:eastAsia="宋体"/>
      <w:snapToGrid w:val="0"/>
      <w:kern w:val="2"/>
      <w:sz w:val="22"/>
      <w:lang w:val="en-US" w:eastAsia="zh-CN"/>
    </w:rPr>
  </w:style>
  <w:style w:type="character" w:customStyle="1" w:styleId="140">
    <w:name w:val="哈哈正文 Char"/>
    <w:link w:val="141"/>
    <w:qFormat/>
    <w:locked/>
    <w:uiPriority w:val="99"/>
    <w:rPr>
      <w:rFonts w:ascii="宋体" w:hAnsi="宋体" w:eastAsia="宋体"/>
      <w:kern w:val="2"/>
      <w:sz w:val="24"/>
    </w:rPr>
  </w:style>
  <w:style w:type="paragraph" w:customStyle="1" w:styleId="141">
    <w:name w:val="哈哈正文"/>
    <w:basedOn w:val="1"/>
    <w:link w:val="140"/>
    <w:qFormat/>
    <w:uiPriority w:val="99"/>
    <w:pPr>
      <w:adjustRightInd/>
      <w:spacing w:line="360" w:lineRule="auto"/>
      <w:ind w:firstLine="200" w:firstLineChars="200"/>
    </w:pPr>
    <w:rPr>
      <w:rFonts w:ascii="宋体" w:hAnsi="宋体"/>
      <w:sz w:val="24"/>
      <w:szCs w:val="20"/>
    </w:rPr>
  </w:style>
  <w:style w:type="character" w:customStyle="1" w:styleId="142">
    <w:name w:val="未处理的提及1"/>
    <w:qFormat/>
    <w:uiPriority w:val="99"/>
    <w:rPr>
      <w:color w:val="808080"/>
      <w:shd w:val="clear" w:color="auto" w:fill="E6E6E6"/>
    </w:rPr>
  </w:style>
  <w:style w:type="character" w:customStyle="1" w:styleId="143">
    <w:name w:val="txt"/>
    <w:qFormat/>
    <w:uiPriority w:val="99"/>
    <w:rPr>
      <w:rFonts w:ascii="仿宋_GB2312" w:eastAsia="微软雅黑"/>
      <w:b/>
      <w:kern w:val="2"/>
      <w:sz w:val="32"/>
      <w:lang w:val="en-US" w:eastAsia="zh-CN"/>
    </w:rPr>
  </w:style>
  <w:style w:type="character" w:customStyle="1" w:styleId="144">
    <w:name w:val="二级标题 Char Char"/>
    <w:qFormat/>
    <w:uiPriority w:val="99"/>
    <w:rPr>
      <w:rFonts w:ascii="宋体" w:hAnsi="宋体" w:eastAsia="宋体"/>
      <w:b/>
      <w:snapToGrid w:val="0"/>
      <w:kern w:val="2"/>
      <w:sz w:val="24"/>
      <w:lang w:val="en-US" w:eastAsia="zh-CN"/>
    </w:rPr>
  </w:style>
  <w:style w:type="character" w:customStyle="1" w:styleId="145">
    <w:name w:val="Char Char32"/>
    <w:qFormat/>
    <w:uiPriority w:val="99"/>
    <w:rPr>
      <w:b/>
      <w:kern w:val="1"/>
      <w:sz w:val="24"/>
    </w:rPr>
  </w:style>
  <w:style w:type="character" w:customStyle="1" w:styleId="146">
    <w:name w:val="PI Char1"/>
    <w:qFormat/>
    <w:uiPriority w:val="99"/>
    <w:rPr>
      <w:rFonts w:ascii="宋体" w:eastAsia="宋体"/>
      <w:kern w:val="2"/>
      <w:sz w:val="24"/>
    </w:rPr>
  </w:style>
  <w:style w:type="character" w:customStyle="1" w:styleId="147">
    <w:name w:val="tw4winTerm"/>
    <w:qFormat/>
    <w:uiPriority w:val="99"/>
    <w:rPr>
      <w:color w:val="0000FF"/>
    </w:rPr>
  </w:style>
  <w:style w:type="character" w:customStyle="1" w:styleId="148">
    <w:name w:val="普通文字 Char Char1"/>
    <w:qFormat/>
    <w:uiPriority w:val="99"/>
    <w:rPr>
      <w:rFonts w:ascii="宋体" w:hAnsi="Courier New"/>
      <w:kern w:val="2"/>
      <w:sz w:val="21"/>
    </w:rPr>
  </w:style>
  <w:style w:type="character" w:customStyle="1" w:styleId="149">
    <w:name w:val="Char Char101"/>
    <w:qFormat/>
    <w:uiPriority w:val="99"/>
    <w:rPr>
      <w:rFonts w:ascii="宋体" w:eastAsia="宋体"/>
      <w:kern w:val="2"/>
      <w:sz w:val="24"/>
      <w:lang w:val="en-US" w:eastAsia="zh-CN"/>
    </w:rPr>
  </w:style>
  <w:style w:type="character" w:customStyle="1" w:styleId="150">
    <w:name w:val="标题 4 Char"/>
    <w:qFormat/>
    <w:uiPriority w:val="99"/>
    <w:rPr>
      <w:rFonts w:ascii="Arial" w:hAnsi="Arial" w:eastAsia="黑体"/>
      <w:b/>
      <w:kern w:val="2"/>
      <w:sz w:val="28"/>
    </w:rPr>
  </w:style>
  <w:style w:type="character" w:customStyle="1" w:styleId="151">
    <w:name w:val="链接"/>
    <w:qFormat/>
    <w:uiPriority w:val="99"/>
    <w:rPr>
      <w:color w:val="0000FF"/>
      <w:sz w:val="21"/>
      <w:u w:val="single"/>
    </w:rPr>
  </w:style>
  <w:style w:type="character" w:customStyle="1" w:styleId="152">
    <w:name w:val="h4 Char"/>
    <w:qFormat/>
    <w:uiPriority w:val="99"/>
    <w:rPr>
      <w:rFonts w:ascii="Arial" w:hAnsi="Arial" w:eastAsia="黑体"/>
      <w:b/>
      <w:kern w:val="2"/>
      <w:sz w:val="28"/>
      <w:lang w:val="zh-CN" w:eastAsia="zh-CN"/>
    </w:rPr>
  </w:style>
  <w:style w:type="character" w:customStyle="1" w:styleId="153">
    <w:name w:val="5正文 Char"/>
    <w:link w:val="154"/>
    <w:qFormat/>
    <w:locked/>
    <w:uiPriority w:val="99"/>
    <w:rPr>
      <w:rFonts w:ascii="仿宋_GB2312" w:hAnsi="微软雅黑" w:eastAsia="仿宋_GB2312"/>
      <w:sz w:val="21"/>
    </w:rPr>
  </w:style>
  <w:style w:type="paragraph" w:customStyle="1" w:styleId="154">
    <w:name w:val="5正文"/>
    <w:basedOn w:val="1"/>
    <w:link w:val="153"/>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5">
    <w:name w:val="标题 3 字符"/>
    <w:qFormat/>
    <w:uiPriority w:val="99"/>
    <w:rPr>
      <w:b/>
      <w:kern w:val="2"/>
      <w:sz w:val="32"/>
    </w:rPr>
  </w:style>
  <w:style w:type="character" w:customStyle="1" w:styleId="156">
    <w:name w:val="样式6 Char"/>
    <w:qFormat/>
    <w:uiPriority w:val="99"/>
    <w:rPr>
      <w:rFonts w:ascii="仿宋_GB2312" w:hAnsi="宋体" w:eastAsia="仿宋_GB2312"/>
      <w:b/>
      <w:kern w:val="2"/>
      <w:sz w:val="24"/>
      <w:lang w:val="en-US" w:eastAsia="zh-CN"/>
    </w:rPr>
  </w:style>
  <w:style w:type="character" w:customStyle="1" w:styleId="157">
    <w:name w:val="Char Char14"/>
    <w:qFormat/>
    <w:uiPriority w:val="99"/>
    <w:rPr>
      <w:rFonts w:ascii="黑体" w:hAnsi="黑体" w:eastAsia="黑体"/>
    </w:rPr>
  </w:style>
  <w:style w:type="character" w:customStyle="1" w:styleId="158">
    <w:name w:val="Heading 2 Hidden Char"/>
    <w:qFormat/>
    <w:uiPriority w:val="99"/>
    <w:rPr>
      <w:rFonts w:ascii="仿宋_GB2312" w:eastAsia="仿宋_GB2312"/>
      <w:b/>
      <w:kern w:val="2"/>
      <w:sz w:val="24"/>
      <w:lang w:val="zh-CN" w:eastAsia="zh-CN"/>
    </w:rPr>
  </w:style>
  <w:style w:type="character" w:customStyle="1" w:styleId="159">
    <w:name w:val="font11"/>
    <w:qFormat/>
    <w:uiPriority w:val="99"/>
    <w:rPr>
      <w:rFonts w:ascii="Times New Roman" w:hAnsi="Times New Roman"/>
      <w:color w:val="000000"/>
      <w:sz w:val="22"/>
      <w:u w:val="none"/>
    </w:rPr>
  </w:style>
  <w:style w:type="character" w:customStyle="1" w:styleId="160">
    <w:name w:val="表正文 Char1"/>
    <w:qFormat/>
    <w:uiPriority w:val="99"/>
    <w:rPr>
      <w:rFonts w:ascii="宋体" w:eastAsia="宋体"/>
      <w:snapToGrid w:val="0"/>
      <w:color w:val="000000"/>
      <w:kern w:val="28"/>
      <w:sz w:val="28"/>
    </w:rPr>
  </w:style>
  <w:style w:type="character" w:customStyle="1" w:styleId="161">
    <w:name w:val="blue1"/>
    <w:basedOn w:val="71"/>
    <w:qFormat/>
    <w:uiPriority w:val="99"/>
    <w:rPr>
      <w:rFonts w:ascii="Arial" w:hAnsi="Arial" w:eastAsia="黑体" w:cs="Arial"/>
      <w:snapToGrid w:val="0"/>
      <w:kern w:val="0"/>
      <w:sz w:val="21"/>
      <w:szCs w:val="21"/>
    </w:rPr>
  </w:style>
  <w:style w:type="character" w:customStyle="1" w:styleId="162">
    <w:name w:val="标书1 Char"/>
    <w:qFormat/>
    <w:uiPriority w:val="99"/>
    <w:rPr>
      <w:rFonts w:eastAsia="宋体"/>
      <w:b/>
      <w:kern w:val="44"/>
      <w:sz w:val="44"/>
      <w:lang w:val="en-US" w:eastAsia="zh-CN"/>
    </w:rPr>
  </w:style>
  <w:style w:type="character" w:customStyle="1" w:styleId="163">
    <w:name w:val="样式5 Char"/>
    <w:qFormat/>
    <w:uiPriority w:val="99"/>
    <w:rPr>
      <w:rFonts w:ascii="仿宋_GB2312" w:hAnsi="仿宋" w:eastAsia="仿宋_GB2312"/>
      <w:kern w:val="2"/>
      <w:sz w:val="24"/>
    </w:rPr>
  </w:style>
  <w:style w:type="character" w:customStyle="1" w:styleId="164">
    <w:name w:val="样式4 Char"/>
    <w:qFormat/>
    <w:uiPriority w:val="99"/>
    <w:rPr>
      <w:rFonts w:ascii="仿宋_GB2312" w:hAnsi="仿宋" w:eastAsia="仿宋_GB2312"/>
      <w:b/>
      <w:kern w:val="2"/>
      <w:sz w:val="32"/>
    </w:rPr>
  </w:style>
  <w:style w:type="character" w:customStyle="1" w:styleId="165">
    <w:name w:val="插图说明 Char"/>
    <w:qFormat/>
    <w:uiPriority w:val="99"/>
    <w:rPr>
      <w:rFonts w:eastAsia="黑体"/>
      <w:sz w:val="24"/>
      <w:lang w:val="en-US" w:eastAsia="zh-CN"/>
    </w:rPr>
  </w:style>
  <w:style w:type="character" w:customStyle="1" w:styleId="166">
    <w:name w:val="正文2 Char Char"/>
    <w:link w:val="167"/>
    <w:qFormat/>
    <w:locked/>
    <w:uiPriority w:val="99"/>
    <w:rPr>
      <w:rFonts w:eastAsia="宋体"/>
      <w:kern w:val="2"/>
      <w:sz w:val="24"/>
      <w:lang w:val="en-US" w:eastAsia="zh-CN"/>
    </w:rPr>
  </w:style>
  <w:style w:type="paragraph" w:customStyle="1" w:styleId="167">
    <w:name w:val="正文2"/>
    <w:basedOn w:val="1"/>
    <w:link w:val="166"/>
    <w:qFormat/>
    <w:uiPriority w:val="99"/>
    <w:pPr>
      <w:spacing w:before="156" w:line="360" w:lineRule="auto"/>
      <w:ind w:firstLine="510" w:firstLineChars="200"/>
    </w:pPr>
    <w:rPr>
      <w:sz w:val="24"/>
      <w:szCs w:val="20"/>
    </w:rPr>
  </w:style>
  <w:style w:type="character" w:customStyle="1" w:styleId="168">
    <w:name w:val="Char Char24"/>
    <w:qFormat/>
    <w:uiPriority w:val="99"/>
    <w:rPr>
      <w:kern w:val="1"/>
      <w:sz w:val="21"/>
    </w:rPr>
  </w:style>
  <w:style w:type="character" w:customStyle="1" w:styleId="169">
    <w:name w:val="普通文字 Char1 Char"/>
    <w:qFormat/>
    <w:uiPriority w:val="99"/>
    <w:rPr>
      <w:rFonts w:ascii="宋体" w:hAnsi="Courier New" w:eastAsia="宋体"/>
      <w:kern w:val="2"/>
      <w:sz w:val="24"/>
      <w:lang w:val="en-US" w:eastAsia="zh-CN"/>
    </w:rPr>
  </w:style>
  <w:style w:type="character" w:customStyle="1" w:styleId="170">
    <w:name w:val="h3 Char1"/>
    <w:qFormat/>
    <w:uiPriority w:val="99"/>
    <w:rPr>
      <w:rFonts w:eastAsia="宋体"/>
      <w:b/>
      <w:kern w:val="2"/>
      <w:sz w:val="32"/>
    </w:rPr>
  </w:style>
  <w:style w:type="character" w:customStyle="1" w:styleId="171">
    <w:name w:val="标题 Char1"/>
    <w:qFormat/>
    <w:uiPriority w:val="99"/>
    <w:rPr>
      <w:rFonts w:ascii="Cambria" w:hAnsi="Cambria" w:eastAsia="宋体"/>
      <w:b/>
      <w:sz w:val="32"/>
    </w:rPr>
  </w:style>
  <w:style w:type="character" w:customStyle="1" w:styleId="172">
    <w:name w:val="gf正文1 Char"/>
    <w:qFormat/>
    <w:uiPriority w:val="99"/>
    <w:rPr>
      <w:rFonts w:ascii="宋体" w:hAnsi="宋体" w:eastAsia="宋体"/>
      <w:kern w:val="2"/>
      <w:sz w:val="24"/>
      <w:lang w:val="en-US" w:eastAsia="zh-CN"/>
    </w:rPr>
  </w:style>
  <w:style w:type="character" w:customStyle="1" w:styleId="173">
    <w:name w:val="正文文本缩进 Char1"/>
    <w:qFormat/>
    <w:uiPriority w:val="99"/>
    <w:rPr>
      <w:rFonts w:ascii="Calibri" w:hAnsi="Calibri"/>
      <w:sz w:val="28"/>
    </w:rPr>
  </w:style>
  <w:style w:type="character" w:customStyle="1" w:styleId="174">
    <w:name w:val="No Spacing Char"/>
    <w:link w:val="175"/>
    <w:qFormat/>
    <w:locked/>
    <w:uiPriority w:val="99"/>
    <w:rPr>
      <w:sz w:val="22"/>
      <w:lang w:val="en-US" w:eastAsia="zh-CN"/>
    </w:rPr>
  </w:style>
  <w:style w:type="paragraph" w:customStyle="1" w:styleId="175">
    <w:name w:val="无间隔1"/>
    <w:link w:val="174"/>
    <w:qFormat/>
    <w:uiPriority w:val="99"/>
    <w:rPr>
      <w:rFonts w:ascii="Times New Roman" w:hAnsi="Times New Roman" w:eastAsia="宋体" w:cs="Times New Roman"/>
      <w:kern w:val="0"/>
      <w:sz w:val="22"/>
      <w:szCs w:val="22"/>
      <w:lang w:val="en-US" w:eastAsia="zh-CN" w:bidi="ar-SA"/>
    </w:rPr>
  </w:style>
  <w:style w:type="character" w:customStyle="1" w:styleId="176">
    <w:name w:val="样式7 Char"/>
    <w:qFormat/>
    <w:uiPriority w:val="99"/>
    <w:rPr>
      <w:rFonts w:ascii="仿宋_GB2312" w:hAnsi="仿宋" w:eastAsia="仿宋_GB2312"/>
      <w:b/>
      <w:kern w:val="2"/>
      <w:sz w:val="24"/>
    </w:rPr>
  </w:style>
  <w:style w:type="character" w:customStyle="1" w:styleId="177">
    <w:name w:val="font12gray1"/>
    <w:qFormat/>
    <w:uiPriority w:val="99"/>
    <w:rPr>
      <w:rFonts w:ascii="仿宋_GB2312" w:eastAsia="微软雅黑"/>
      <w:b/>
      <w:spacing w:val="300"/>
      <w:kern w:val="2"/>
      <w:sz w:val="18"/>
      <w:lang w:val="en-US" w:eastAsia="zh-CN"/>
    </w:rPr>
  </w:style>
  <w:style w:type="character" w:customStyle="1" w:styleId="178">
    <w:name w:val="Char Char7"/>
    <w:semiHidden/>
    <w:qFormat/>
    <w:uiPriority w:val="99"/>
    <w:rPr>
      <w:rFonts w:eastAsia="宋体"/>
      <w:kern w:val="2"/>
      <w:sz w:val="24"/>
      <w:lang w:val="en-US" w:eastAsia="zh-CN"/>
    </w:rPr>
  </w:style>
  <w:style w:type="character" w:customStyle="1" w:styleId="179">
    <w:name w:val="表名 Char"/>
    <w:qFormat/>
    <w:uiPriority w:val="99"/>
    <w:rPr>
      <w:rFonts w:eastAsia="宋体"/>
      <w:b/>
      <w:kern w:val="2"/>
      <w:sz w:val="24"/>
      <w:lang w:val="en-US" w:eastAsia="zh-CN"/>
    </w:rPr>
  </w:style>
  <w:style w:type="character" w:customStyle="1" w:styleId="180">
    <w:name w:val="font41"/>
    <w:qFormat/>
    <w:uiPriority w:val="99"/>
    <w:rPr>
      <w:rFonts w:ascii="仿宋_GB2312" w:eastAsia="仿宋_GB2312"/>
      <w:color w:val="000000"/>
      <w:sz w:val="22"/>
      <w:u w:val="none"/>
    </w:rPr>
  </w:style>
  <w:style w:type="character" w:customStyle="1" w:styleId="181">
    <w:name w:val="纯文本 Char_0"/>
    <w:link w:val="182"/>
    <w:qFormat/>
    <w:locked/>
    <w:uiPriority w:val="99"/>
    <w:rPr>
      <w:rFonts w:ascii="宋体" w:hAnsi="Courier New"/>
      <w:kern w:val="2"/>
      <w:sz w:val="21"/>
      <w:lang w:val="en-US" w:eastAsia="zh-CN"/>
    </w:rPr>
  </w:style>
  <w:style w:type="paragraph" w:customStyle="1" w:styleId="182">
    <w:name w:val="纯文本_0_0"/>
    <w:basedOn w:val="183"/>
    <w:link w:val="181"/>
    <w:qFormat/>
    <w:uiPriority w:val="99"/>
    <w:rPr>
      <w:rFonts w:ascii="宋体" w:hAnsi="Courier New"/>
      <w:szCs w:val="20"/>
    </w:rPr>
  </w:style>
  <w:style w:type="paragraph" w:customStyle="1" w:styleId="183">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正文 项目2 Char"/>
    <w:basedOn w:val="185"/>
    <w:qFormat/>
    <w:uiPriority w:val="99"/>
    <w:rPr>
      <w:rFonts w:cs="Times New Roman"/>
      <w:lang w:bidi="ar-SA"/>
    </w:rPr>
  </w:style>
  <w:style w:type="character" w:customStyle="1" w:styleId="185">
    <w:name w:val="正文 项目 Char"/>
    <w:qFormat/>
    <w:uiPriority w:val="99"/>
    <w:rPr>
      <w:rFonts w:ascii="仿宋_GB2312" w:hAnsi="仿宋_GB2312" w:eastAsia="仿宋_GB2312"/>
      <w:kern w:val="2"/>
      <w:sz w:val="24"/>
    </w:rPr>
  </w:style>
  <w:style w:type="character" w:customStyle="1" w:styleId="186">
    <w:name w:val="h Char Char1"/>
    <w:qFormat/>
    <w:uiPriority w:val="99"/>
    <w:rPr>
      <w:rFonts w:eastAsia="宋体"/>
      <w:kern w:val="2"/>
      <w:sz w:val="18"/>
      <w:lang w:val="en-US" w:eastAsia="zh-CN"/>
    </w:rPr>
  </w:style>
  <w:style w:type="character" w:customStyle="1" w:styleId="187">
    <w:name w:val="Char Char27"/>
    <w:qFormat/>
    <w:uiPriority w:val="99"/>
    <w:rPr>
      <w:rFonts w:ascii="宋体" w:hAnsi="宋体" w:eastAsia="宋体"/>
      <w:color w:val="000000"/>
      <w:kern w:val="1"/>
      <w:sz w:val="28"/>
      <w:lang w:val="en-US" w:eastAsia="zh-CN"/>
    </w:rPr>
  </w:style>
  <w:style w:type="character" w:customStyle="1" w:styleId="188">
    <w:name w:val="px14"/>
    <w:qFormat/>
    <w:uiPriority w:val="99"/>
    <w:rPr>
      <w:rFonts w:ascii="仿宋_GB2312" w:eastAsia="微软雅黑"/>
      <w:b/>
      <w:kern w:val="2"/>
      <w:sz w:val="32"/>
      <w:lang w:val="en-US" w:eastAsia="zh-CN"/>
    </w:rPr>
  </w:style>
  <w:style w:type="character" w:customStyle="1" w:styleId="189">
    <w:name w:val="HTML 预设格式 Char1"/>
    <w:qFormat/>
    <w:uiPriority w:val="99"/>
    <w:rPr>
      <w:rFonts w:ascii="Courier New" w:hAnsi="Courier New" w:eastAsia="宋体"/>
      <w:sz w:val="20"/>
    </w:rPr>
  </w:style>
  <w:style w:type="character" w:customStyle="1" w:styleId="190">
    <w:name w:val="普通文字 Char1"/>
    <w:qFormat/>
    <w:uiPriority w:val="99"/>
    <w:rPr>
      <w:rFonts w:ascii="宋体" w:hAnsi="Courier New" w:eastAsia="宋体"/>
      <w:kern w:val="2"/>
      <w:sz w:val="21"/>
      <w:lang w:val="en-US" w:eastAsia="zh-CN"/>
    </w:rPr>
  </w:style>
  <w:style w:type="character" w:customStyle="1" w:styleId="191">
    <w:name w:val="hei16b1"/>
    <w:qFormat/>
    <w:uiPriority w:val="99"/>
    <w:rPr>
      <w:rFonts w:ascii="Arial" w:hAnsi="Arial"/>
      <w:b/>
      <w:color w:val="000000"/>
      <w:sz w:val="24"/>
    </w:rPr>
  </w:style>
  <w:style w:type="character" w:customStyle="1" w:styleId="192">
    <w:name w:val="正文（绿盟科技） Char"/>
    <w:link w:val="193"/>
    <w:qFormat/>
    <w:locked/>
    <w:uiPriority w:val="99"/>
    <w:rPr>
      <w:rFonts w:ascii="Arial" w:hAnsi="Arial"/>
      <w:sz w:val="21"/>
      <w:lang w:val="en-US" w:eastAsia="zh-CN"/>
    </w:rPr>
  </w:style>
  <w:style w:type="paragraph" w:customStyle="1" w:styleId="193">
    <w:name w:val="正文（绿盟科技）"/>
    <w:link w:val="192"/>
    <w:qFormat/>
    <w:uiPriority w:val="99"/>
    <w:pPr>
      <w:spacing w:line="300" w:lineRule="auto"/>
    </w:pPr>
    <w:rPr>
      <w:rFonts w:ascii="Arial" w:hAnsi="Arial" w:eastAsia="宋体" w:cs="Times New Roman"/>
      <w:kern w:val="0"/>
      <w:sz w:val="21"/>
      <w:szCs w:val="21"/>
      <w:lang w:val="en-US" w:eastAsia="zh-CN" w:bidi="ar-SA"/>
    </w:rPr>
  </w:style>
  <w:style w:type="character" w:customStyle="1" w:styleId="194">
    <w:name w:val="Char Char19"/>
    <w:qFormat/>
    <w:uiPriority w:val="99"/>
    <w:rPr>
      <w:rFonts w:ascii="宋体" w:eastAsia="宋体"/>
      <w:i/>
      <w:sz w:val="24"/>
    </w:rPr>
  </w:style>
  <w:style w:type="character" w:customStyle="1" w:styleId="195">
    <w:name w:val="页脚 Char"/>
    <w:qFormat/>
    <w:uiPriority w:val="99"/>
    <w:rPr>
      <w:rFonts w:eastAsia="仿宋_GB2312"/>
      <w:kern w:val="2"/>
      <w:sz w:val="18"/>
      <w:lang w:val="en-US" w:eastAsia="zh-CN"/>
    </w:rPr>
  </w:style>
  <w:style w:type="character" w:customStyle="1" w:styleId="196">
    <w:name w:val="批注主题 Char"/>
    <w:qFormat/>
    <w:uiPriority w:val="99"/>
    <w:rPr>
      <w:rFonts w:eastAsia="宋体"/>
      <w:b/>
      <w:kern w:val="2"/>
      <w:sz w:val="24"/>
      <w:lang w:val="en-US" w:eastAsia="zh-CN"/>
    </w:rPr>
  </w:style>
  <w:style w:type="character" w:customStyle="1" w:styleId="197">
    <w:name w:val="标题 2 字符"/>
    <w:qFormat/>
    <w:uiPriority w:val="99"/>
    <w:rPr>
      <w:rFonts w:ascii="仿宋_GB2312" w:hAnsi="Times New Roman" w:eastAsia="仿宋_GB2312"/>
      <w:b/>
      <w:kern w:val="2"/>
      <w:sz w:val="24"/>
      <w:lang w:val="zh-CN"/>
    </w:rPr>
  </w:style>
  <w:style w:type="character" w:customStyle="1" w:styleId="198">
    <w:name w:val="Char Char72"/>
    <w:qFormat/>
    <w:uiPriority w:val="99"/>
    <w:rPr>
      <w:rFonts w:eastAsia="宋体"/>
      <w:kern w:val="2"/>
      <w:sz w:val="24"/>
      <w:lang w:val="en-US" w:eastAsia="zh-CN"/>
    </w:rPr>
  </w:style>
  <w:style w:type="character" w:customStyle="1" w:styleId="199">
    <w:name w:val="正文文本缩进 Char2"/>
    <w:qFormat/>
    <w:uiPriority w:val="99"/>
    <w:rPr>
      <w:rFonts w:ascii="Times New Roman" w:hAnsi="Times New Roman" w:eastAsia="宋体"/>
      <w:snapToGrid w:val="0"/>
      <w:kern w:val="0"/>
      <w:sz w:val="24"/>
    </w:rPr>
  </w:style>
  <w:style w:type="character" w:customStyle="1" w:styleId="200">
    <w:name w:val="样式2 Char"/>
    <w:qFormat/>
    <w:uiPriority w:val="99"/>
    <w:rPr>
      <w:rFonts w:ascii="仿宋_GB2312" w:hAnsi="仿宋" w:eastAsia="仿宋_GB2312"/>
      <w:b/>
      <w:sz w:val="30"/>
      <w:lang w:val="zh-CN"/>
    </w:rPr>
  </w:style>
  <w:style w:type="character" w:customStyle="1" w:styleId="201">
    <w:name w:val="表格名称[858D7CFB-ED40-4347-BF05-701D383B685F]"/>
    <w:link w:val="202"/>
    <w:qFormat/>
    <w:locked/>
    <w:uiPriority w:val="99"/>
    <w:rPr>
      <w:sz w:val="32"/>
    </w:rPr>
  </w:style>
  <w:style w:type="paragraph" w:customStyle="1" w:styleId="202">
    <w:name w:val="表格名称"/>
    <w:basedOn w:val="5"/>
    <w:link w:val="201"/>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3">
    <w:name w:val="Char Char4"/>
    <w:qFormat/>
    <w:uiPriority w:val="99"/>
    <w:rPr>
      <w:rFonts w:eastAsia="宋体"/>
      <w:b/>
      <w:sz w:val="24"/>
      <w:lang w:val="en-GB" w:eastAsia="zh-CN"/>
    </w:rPr>
  </w:style>
  <w:style w:type="character" w:customStyle="1" w:styleId="204">
    <w:name w:val="c7 style3"/>
    <w:qFormat/>
    <w:uiPriority w:val="99"/>
  </w:style>
  <w:style w:type="character" w:customStyle="1" w:styleId="205">
    <w:name w:val="正文文本 3 Char1"/>
    <w:semiHidden/>
    <w:qFormat/>
    <w:uiPriority w:val="99"/>
    <w:rPr>
      <w:rFonts w:ascii="Times New Roman" w:hAnsi="Times New Roman" w:eastAsia="宋体"/>
      <w:sz w:val="16"/>
    </w:rPr>
  </w:style>
  <w:style w:type="character" w:customStyle="1" w:styleId="206">
    <w:name w:val="tw4winInternal"/>
    <w:qFormat/>
    <w:uiPriority w:val="99"/>
    <w:rPr>
      <w:rFonts w:ascii="Courier New" w:hAnsi="Courier New"/>
      <w:color w:val="FF0000"/>
      <w:lang w:val="en-US" w:eastAsia="zh-CN"/>
    </w:rPr>
  </w:style>
  <w:style w:type="character" w:customStyle="1" w:styleId="207">
    <w:name w:val="Char Char10"/>
    <w:semiHidden/>
    <w:qFormat/>
    <w:uiPriority w:val="99"/>
    <w:rPr>
      <w:rFonts w:ascii="宋体" w:eastAsia="宋体"/>
      <w:kern w:val="2"/>
      <w:sz w:val="24"/>
      <w:lang w:val="en-US" w:eastAsia="zh-CN"/>
    </w:rPr>
  </w:style>
  <w:style w:type="character" w:customStyle="1" w:styleId="208">
    <w:name w:val="shadow11"/>
    <w:qFormat/>
    <w:uiPriority w:val="99"/>
    <w:rPr>
      <w:color w:val="000000"/>
      <w:sz w:val="21"/>
    </w:rPr>
  </w:style>
  <w:style w:type="character" w:customStyle="1" w:styleId="209">
    <w:name w:val="正文非缩进 Char3"/>
    <w:qFormat/>
    <w:uiPriority w:val="99"/>
    <w:rPr>
      <w:rFonts w:ascii="宋体" w:eastAsia="宋体"/>
      <w:snapToGrid w:val="0"/>
      <w:color w:val="000000"/>
      <w:kern w:val="28"/>
      <w:sz w:val="28"/>
      <w:lang w:val="en-US" w:eastAsia="zh-CN"/>
    </w:rPr>
  </w:style>
  <w:style w:type="character" w:customStyle="1" w:styleId="210">
    <w:name w:val="Char Char"/>
    <w:qFormat/>
    <w:uiPriority w:val="99"/>
    <w:rPr>
      <w:rFonts w:ascii="宋体" w:hAnsi="Courier New" w:eastAsia="宋体"/>
      <w:kern w:val="2"/>
      <w:sz w:val="21"/>
      <w:lang w:val="en-US" w:eastAsia="zh-CN"/>
    </w:rPr>
  </w:style>
  <w:style w:type="character" w:customStyle="1" w:styleId="211">
    <w:name w:val="签名 Char1"/>
    <w:qFormat/>
    <w:uiPriority w:val="99"/>
    <w:rPr>
      <w:rFonts w:ascii="Times New Roman" w:hAnsi="Times New Roman" w:eastAsia="宋体"/>
      <w:sz w:val="24"/>
    </w:rPr>
  </w:style>
  <w:style w:type="character" w:customStyle="1" w:styleId="212">
    <w:name w:val="Char Char18"/>
    <w:qFormat/>
    <w:uiPriority w:val="99"/>
    <w:rPr>
      <w:rFonts w:ascii="宋体" w:eastAsia="宋体"/>
      <w:sz w:val="28"/>
    </w:rPr>
  </w:style>
  <w:style w:type="character" w:customStyle="1" w:styleId="213">
    <w:name w:val="批注文字 Char"/>
    <w:qFormat/>
    <w:uiPriority w:val="99"/>
    <w:rPr>
      <w:kern w:val="2"/>
      <w:sz w:val="24"/>
    </w:rPr>
  </w:style>
  <w:style w:type="character" w:customStyle="1" w:styleId="214">
    <w:name w:val="Char Char22"/>
    <w:qFormat/>
    <w:uiPriority w:val="99"/>
    <w:rPr>
      <w:rFonts w:ascii="宋体" w:eastAsia="宋体"/>
      <w:kern w:val="1"/>
      <w:sz w:val="24"/>
    </w:rPr>
  </w:style>
  <w:style w:type="character" w:customStyle="1" w:styleId="215">
    <w:name w:val="pt141"/>
    <w:qFormat/>
    <w:uiPriority w:val="99"/>
    <w:rPr>
      <w:color w:val="330066"/>
      <w:sz w:val="22"/>
    </w:rPr>
  </w:style>
  <w:style w:type="character" w:customStyle="1" w:styleId="216">
    <w:name w:val="正文文本缩进 2 Char1"/>
    <w:semiHidden/>
    <w:qFormat/>
    <w:uiPriority w:val="99"/>
    <w:rPr>
      <w:rFonts w:ascii="Times New Roman" w:hAnsi="Times New Roman" w:eastAsia="宋体"/>
      <w:sz w:val="24"/>
    </w:rPr>
  </w:style>
  <w:style w:type="character" w:customStyle="1" w:styleId="217">
    <w:name w:val="Balloon Text Char1"/>
    <w:link w:val="41"/>
    <w:qFormat/>
    <w:locked/>
    <w:uiPriority w:val="99"/>
    <w:rPr>
      <w:kern w:val="2"/>
      <w:sz w:val="18"/>
    </w:rPr>
  </w:style>
  <w:style w:type="character" w:customStyle="1" w:styleId="218">
    <w:name w:val="Char Char611"/>
    <w:qFormat/>
    <w:uiPriority w:val="99"/>
    <w:rPr>
      <w:rFonts w:eastAsia="宋体"/>
      <w:kern w:val="2"/>
      <w:sz w:val="24"/>
      <w:lang w:val="en-US" w:eastAsia="zh-CN"/>
    </w:rPr>
  </w:style>
  <w:style w:type="character" w:customStyle="1" w:styleId="219">
    <w:name w:val="highlight1"/>
    <w:qFormat/>
    <w:uiPriority w:val="99"/>
    <w:rPr>
      <w:rFonts w:ascii="仿宋_GB2312" w:eastAsia="微软雅黑"/>
      <w:b/>
      <w:kern w:val="2"/>
      <w:sz w:val="23"/>
      <w:lang w:val="en-US" w:eastAsia="zh-CN"/>
    </w:rPr>
  </w:style>
  <w:style w:type="character" w:customStyle="1" w:styleId="220">
    <w:name w:val="my正文 Char"/>
    <w:link w:val="221"/>
    <w:qFormat/>
    <w:locked/>
    <w:uiPriority w:val="99"/>
    <w:rPr>
      <w:rFonts w:ascii="Tahoma" w:hAnsi="Tahoma"/>
      <w:sz w:val="24"/>
    </w:rPr>
  </w:style>
  <w:style w:type="paragraph" w:customStyle="1" w:styleId="221">
    <w:name w:val="my正文"/>
    <w:basedOn w:val="1"/>
    <w:link w:val="220"/>
    <w:qFormat/>
    <w:uiPriority w:val="99"/>
    <w:pPr>
      <w:adjustRightInd/>
      <w:spacing w:line="360" w:lineRule="auto"/>
      <w:ind w:firstLine="480" w:firstLineChars="200"/>
    </w:pPr>
    <w:rPr>
      <w:rFonts w:ascii="Tahoma" w:hAnsi="Tahoma"/>
      <w:kern w:val="0"/>
      <w:sz w:val="24"/>
      <w:szCs w:val="20"/>
    </w:rPr>
  </w:style>
  <w:style w:type="character" w:customStyle="1" w:styleId="222">
    <w:name w:val="Normal Indent Char1"/>
    <w:link w:val="17"/>
    <w:qFormat/>
    <w:locked/>
    <w:uiPriority w:val="99"/>
    <w:rPr>
      <w:rFonts w:ascii="宋体" w:eastAsia="宋体"/>
      <w:snapToGrid w:val="0"/>
      <w:color w:val="000000"/>
      <w:kern w:val="28"/>
      <w:sz w:val="28"/>
      <w:lang w:val="en-US" w:eastAsia="zh-CN"/>
    </w:rPr>
  </w:style>
  <w:style w:type="character" w:customStyle="1" w:styleId="223">
    <w:name w:val="Used by Word for text of Help footnotes Char Char1"/>
    <w:qFormat/>
    <w:uiPriority w:val="99"/>
    <w:rPr>
      <w:color w:val="0000FF"/>
      <w:sz w:val="21"/>
    </w:rPr>
  </w:style>
  <w:style w:type="character" w:customStyle="1" w:styleId="224">
    <w:name w:val="页眉 Char"/>
    <w:qFormat/>
    <w:uiPriority w:val="99"/>
    <w:rPr>
      <w:rFonts w:eastAsia="仿宋_GB2312"/>
      <w:kern w:val="2"/>
      <w:sz w:val="18"/>
      <w:lang w:val="en-US" w:eastAsia="zh-CN"/>
    </w:rPr>
  </w:style>
  <w:style w:type="character" w:customStyle="1" w:styleId="225">
    <w:name w:val="FA正文 Char Char"/>
    <w:qFormat/>
    <w:uiPriority w:val="99"/>
    <w:rPr>
      <w:rFonts w:hAnsi="宋体"/>
      <w:kern w:val="2"/>
      <w:sz w:val="24"/>
    </w:rPr>
  </w:style>
  <w:style w:type="character" w:customStyle="1" w:styleId="226">
    <w:name w:val="纯文本 字符"/>
    <w:qFormat/>
    <w:uiPriority w:val="99"/>
    <w:rPr>
      <w:rFonts w:ascii="宋体" w:hAnsi="Courier New" w:eastAsia="宋体"/>
      <w:snapToGrid w:val="0"/>
      <w:kern w:val="2"/>
      <w:sz w:val="21"/>
      <w:lang w:val="en-US" w:eastAsia="zh-CN"/>
    </w:rPr>
  </w:style>
  <w:style w:type="character" w:customStyle="1" w:styleId="227">
    <w:name w:val="3级 Char"/>
    <w:link w:val="228"/>
    <w:qFormat/>
    <w:locked/>
    <w:uiPriority w:val="99"/>
    <w:rPr>
      <w:rFonts w:ascii="宋体" w:eastAsia="宋体"/>
      <w:b/>
      <w:sz w:val="28"/>
    </w:rPr>
  </w:style>
  <w:style w:type="paragraph" w:customStyle="1" w:styleId="228">
    <w:name w:val="3级"/>
    <w:basedOn w:val="229"/>
    <w:link w:val="227"/>
    <w:qFormat/>
    <w:uiPriority w:val="99"/>
    <w:pPr>
      <w:ind w:left="0" w:right="466" w:firstLine="288"/>
    </w:pPr>
    <w:rPr>
      <w:rFonts w:hAnsi="Times New Roman"/>
      <w:bCs w:val="0"/>
    </w:rPr>
  </w:style>
  <w:style w:type="paragraph" w:customStyle="1" w:styleId="22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30">
    <w:name w:val="myp11"/>
    <w:qFormat/>
    <w:uiPriority w:val="99"/>
    <w:rPr>
      <w:rFonts w:ascii="仿宋_GB2312" w:eastAsia="微软雅黑"/>
      <w:b/>
      <w:kern w:val="2"/>
      <w:sz w:val="32"/>
      <w:lang w:val="en-US" w:eastAsia="zh-CN"/>
    </w:rPr>
  </w:style>
  <w:style w:type="character" w:customStyle="1" w:styleId="231">
    <w:name w:val="Document Map Char1"/>
    <w:link w:val="20"/>
    <w:qFormat/>
    <w:locked/>
    <w:uiPriority w:val="99"/>
    <w:rPr>
      <w:kern w:val="2"/>
      <w:sz w:val="24"/>
      <w:shd w:val="clear" w:color="auto" w:fill="000080"/>
    </w:rPr>
  </w:style>
  <w:style w:type="character" w:customStyle="1" w:styleId="232">
    <w:name w:val="H6 Char"/>
    <w:qFormat/>
    <w:uiPriority w:val="99"/>
    <w:rPr>
      <w:rFonts w:ascii="Arial" w:hAnsi="Arial" w:eastAsia="黑体"/>
      <w:b/>
      <w:kern w:val="2"/>
      <w:sz w:val="24"/>
    </w:rPr>
  </w:style>
  <w:style w:type="character" w:customStyle="1" w:styleId="233">
    <w:name w:val="Char Char91"/>
    <w:qFormat/>
    <w:uiPriority w:val="99"/>
    <w:rPr>
      <w:rFonts w:eastAsia="宋体"/>
      <w:kern w:val="2"/>
      <w:sz w:val="18"/>
      <w:lang w:val="en-US" w:eastAsia="zh-CN"/>
    </w:rPr>
  </w:style>
  <w:style w:type="character" w:customStyle="1" w:styleId="234">
    <w:name w:val="副标题 Char1"/>
    <w:qFormat/>
    <w:uiPriority w:val="99"/>
    <w:rPr>
      <w:rFonts w:ascii="Cambria" w:hAnsi="Cambria" w:eastAsia="宋体"/>
      <w:b/>
      <w:snapToGrid w:val="0"/>
      <w:kern w:val="28"/>
      <w:sz w:val="32"/>
    </w:rPr>
  </w:style>
  <w:style w:type="character" w:customStyle="1" w:styleId="235">
    <w:name w:val="font61"/>
    <w:qFormat/>
    <w:uiPriority w:val="99"/>
    <w:rPr>
      <w:rFonts w:ascii="仿宋" w:hAnsi="仿宋" w:eastAsia="仿宋"/>
      <w:color w:val="000000"/>
      <w:sz w:val="20"/>
      <w:u w:val="none"/>
    </w:rPr>
  </w:style>
  <w:style w:type="character" w:customStyle="1" w:styleId="236">
    <w:name w:val="bod1"/>
    <w:qFormat/>
    <w:uiPriority w:val="99"/>
    <w:rPr>
      <w:rFonts w:ascii="MS Sans Serif" w:hAnsi="MS Sans Serif" w:eastAsia="微软雅黑"/>
      <w:b/>
      <w:color w:val="000000"/>
      <w:kern w:val="2"/>
      <w:sz w:val="20"/>
      <w:lang w:val="en-US" w:eastAsia="zh-CN"/>
    </w:rPr>
  </w:style>
  <w:style w:type="character" w:customStyle="1" w:styleId="237">
    <w:name w:val="Char Char211"/>
    <w:qFormat/>
    <w:uiPriority w:val="99"/>
    <w:rPr>
      <w:rFonts w:eastAsia="宋体"/>
      <w:b/>
      <w:kern w:val="2"/>
      <w:sz w:val="24"/>
      <w:lang w:val="en-US" w:eastAsia="zh-CN"/>
    </w:rPr>
  </w:style>
  <w:style w:type="character" w:customStyle="1" w:styleId="238">
    <w:name w:val="标题 2 Char"/>
    <w:qFormat/>
    <w:uiPriority w:val="99"/>
    <w:rPr>
      <w:rFonts w:ascii="Arial" w:hAnsi="Arial" w:eastAsia="黑体"/>
      <w:b/>
      <w:kern w:val="2"/>
      <w:sz w:val="32"/>
      <w:lang w:val="en-US" w:eastAsia="zh-CN"/>
    </w:rPr>
  </w:style>
  <w:style w:type="character" w:customStyle="1" w:styleId="239">
    <w:name w:val="maywed421"/>
    <w:qFormat/>
    <w:uiPriority w:val="99"/>
    <w:rPr>
      <w:color w:val="366FB6"/>
      <w:u w:val="none"/>
    </w:rPr>
  </w:style>
  <w:style w:type="character" w:customStyle="1" w:styleId="240">
    <w:name w:val="正文文本缩进 Char"/>
    <w:qFormat/>
    <w:uiPriority w:val="99"/>
    <w:rPr>
      <w:rFonts w:ascii="宋体" w:eastAsia="宋体"/>
      <w:kern w:val="2"/>
      <w:sz w:val="24"/>
    </w:rPr>
  </w:style>
  <w:style w:type="character" w:customStyle="1" w:styleId="241">
    <w:name w:val="Char Char102"/>
    <w:semiHidden/>
    <w:qFormat/>
    <w:uiPriority w:val="99"/>
    <w:rPr>
      <w:rFonts w:ascii="宋体" w:eastAsia="宋体"/>
      <w:kern w:val="2"/>
      <w:sz w:val="24"/>
      <w:lang w:val="en-US" w:eastAsia="zh-CN"/>
    </w:rPr>
  </w:style>
  <w:style w:type="character" w:customStyle="1" w:styleId="242">
    <w:name w:val="页眉 Char1"/>
    <w:qFormat/>
    <w:uiPriority w:val="99"/>
    <w:rPr>
      <w:rFonts w:eastAsia="宋体"/>
      <w:kern w:val="2"/>
      <w:sz w:val="18"/>
      <w:lang w:val="en-US" w:eastAsia="zh-CN"/>
    </w:rPr>
  </w:style>
  <w:style w:type="character" w:customStyle="1" w:styleId="243">
    <w:name w:val="md"/>
    <w:basedOn w:val="71"/>
    <w:qFormat/>
    <w:uiPriority w:val="99"/>
    <w:rPr>
      <w:rFonts w:ascii="Arial" w:hAnsi="Arial" w:eastAsia="黑体" w:cs="Arial"/>
      <w:snapToGrid w:val="0"/>
      <w:kern w:val="0"/>
      <w:sz w:val="21"/>
      <w:szCs w:val="21"/>
    </w:rPr>
  </w:style>
  <w:style w:type="character" w:customStyle="1" w:styleId="244">
    <w:name w:val="big1"/>
    <w:qFormat/>
    <w:uiPriority w:val="99"/>
    <w:rPr>
      <w:rFonts w:ascii="宋体" w:hAnsi="宋体" w:eastAsia="宋体"/>
      <w:color w:val="333333"/>
      <w:sz w:val="22"/>
    </w:rPr>
  </w:style>
  <w:style w:type="character" w:customStyle="1" w:styleId="245">
    <w:name w:val="Char Char311"/>
    <w:qFormat/>
    <w:uiPriority w:val="99"/>
    <w:rPr>
      <w:rFonts w:eastAsia="宋体"/>
      <w:kern w:val="2"/>
      <w:sz w:val="24"/>
      <w:lang w:val="en-US" w:eastAsia="zh-CN"/>
    </w:rPr>
  </w:style>
  <w:style w:type="character" w:customStyle="1" w:styleId="246">
    <w:name w:val="Char Char81"/>
    <w:qFormat/>
    <w:uiPriority w:val="99"/>
    <w:rPr>
      <w:rFonts w:eastAsia="宋体"/>
      <w:b/>
      <w:sz w:val="24"/>
      <w:lang w:val="en-GB" w:eastAsia="zh-CN"/>
    </w:rPr>
  </w:style>
  <w:style w:type="character" w:customStyle="1" w:styleId="247">
    <w:name w:val="样式3 Char"/>
    <w:basedOn w:val="200"/>
    <w:qFormat/>
    <w:uiPriority w:val="99"/>
    <w:rPr>
      <w:rFonts w:cs="仿宋_GB2312"/>
      <w:bCs/>
      <w:szCs w:val="30"/>
    </w:rPr>
  </w:style>
  <w:style w:type="character" w:customStyle="1" w:styleId="248">
    <w:name w:val="正文首行缩进 2 Char1"/>
    <w:qFormat/>
    <w:uiPriority w:val="99"/>
    <w:rPr>
      <w:rFonts w:ascii="Times New Roman" w:hAnsi="Times New Roman" w:eastAsia="宋体"/>
      <w:kern w:val="2"/>
      <w:sz w:val="24"/>
    </w:rPr>
  </w:style>
  <w:style w:type="character" w:customStyle="1" w:styleId="249">
    <w:name w:val="副标题 Char2"/>
    <w:qFormat/>
    <w:uiPriority w:val="99"/>
    <w:rPr>
      <w:rFonts w:ascii="Cambria" w:hAnsi="Cambria" w:eastAsia="宋体"/>
      <w:b/>
      <w:snapToGrid w:val="0"/>
      <w:kern w:val="28"/>
      <w:sz w:val="32"/>
    </w:rPr>
  </w:style>
  <w:style w:type="character" w:customStyle="1" w:styleId="250">
    <w:name w:val="标题4-dyf Char"/>
    <w:link w:val="251"/>
    <w:qFormat/>
    <w:locked/>
    <w:uiPriority w:val="99"/>
    <w:rPr>
      <w:rFonts w:ascii="Cambria" w:hAnsi="Cambria"/>
      <w:b/>
      <w:color w:val="000000"/>
      <w:kern w:val="2"/>
      <w:sz w:val="21"/>
    </w:rPr>
  </w:style>
  <w:style w:type="paragraph" w:customStyle="1" w:styleId="251">
    <w:name w:val="标题4-dyf"/>
    <w:basedOn w:val="7"/>
    <w:link w:val="250"/>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2">
    <w:name w:val="dectext1"/>
    <w:qFormat/>
    <w:uiPriority w:val="99"/>
    <w:rPr>
      <w:rFonts w:ascii="宋体" w:hAnsi="宋体" w:eastAsia="宋体"/>
      <w:color w:val="333333"/>
      <w:sz w:val="21"/>
      <w:u w:val="none"/>
    </w:rPr>
  </w:style>
  <w:style w:type="character" w:customStyle="1" w:styleId="253">
    <w:name w:val="冯 Char"/>
    <w:link w:val="254"/>
    <w:qFormat/>
    <w:locked/>
    <w:uiPriority w:val="99"/>
    <w:rPr>
      <w:rFonts w:ascii="宋体" w:eastAsia="宋体"/>
      <w:color w:val="000000"/>
      <w:sz w:val="24"/>
    </w:rPr>
  </w:style>
  <w:style w:type="paragraph" w:customStyle="1" w:styleId="254">
    <w:name w:val="冯"/>
    <w:basedOn w:val="1"/>
    <w:link w:val="253"/>
    <w:qFormat/>
    <w:uiPriority w:val="99"/>
    <w:pPr>
      <w:widowControl/>
      <w:adjustRightInd/>
      <w:spacing w:line="360" w:lineRule="auto"/>
      <w:ind w:firstLine="480" w:firstLineChars="200"/>
    </w:pPr>
    <w:rPr>
      <w:rFonts w:ascii="宋体"/>
      <w:color w:val="000000"/>
      <w:kern w:val="0"/>
      <w:sz w:val="24"/>
      <w:szCs w:val="20"/>
    </w:rPr>
  </w:style>
  <w:style w:type="character" w:customStyle="1" w:styleId="255">
    <w:name w:val="Char Char12"/>
    <w:qFormat/>
    <w:uiPriority w:val="99"/>
    <w:rPr>
      <w:rFonts w:ascii="仿宋_GB2312" w:eastAsia="仿宋_GB2312"/>
      <w:b/>
      <w:kern w:val="2"/>
      <w:sz w:val="24"/>
      <w:lang w:val="zh-CN" w:eastAsia="zh-CN"/>
    </w:rPr>
  </w:style>
  <w:style w:type="character" w:customStyle="1" w:styleId="256">
    <w:name w:val="Caption Char"/>
    <w:link w:val="18"/>
    <w:qFormat/>
    <w:locked/>
    <w:uiPriority w:val="99"/>
    <w:rPr>
      <w:b/>
      <w:kern w:val="2"/>
      <w:sz w:val="28"/>
    </w:rPr>
  </w:style>
  <w:style w:type="character" w:customStyle="1" w:styleId="257">
    <w:name w:val="普通文字 Char3"/>
    <w:qFormat/>
    <w:uiPriority w:val="99"/>
    <w:rPr>
      <w:rFonts w:ascii="宋体" w:hAnsi="Courier New" w:eastAsia="宋体"/>
      <w:kern w:val="2"/>
      <w:sz w:val="21"/>
      <w:lang w:val="en-US" w:eastAsia="zh-CN"/>
    </w:rPr>
  </w:style>
  <w:style w:type="character" w:customStyle="1" w:styleId="258">
    <w:name w:val="公文正文 Char"/>
    <w:qFormat/>
    <w:uiPriority w:val="99"/>
    <w:rPr>
      <w:rFonts w:ascii="仿宋_GB2312" w:eastAsia="仿宋_GB2312"/>
      <w:kern w:val="2"/>
      <w:sz w:val="24"/>
      <w:lang w:val="en-US" w:eastAsia="zh-CN"/>
    </w:rPr>
  </w:style>
  <w:style w:type="character" w:customStyle="1" w:styleId="259">
    <w:name w:val="正文首行缩进 Char Char Char Char Char"/>
    <w:qFormat/>
    <w:uiPriority w:val="99"/>
    <w:rPr>
      <w:rFonts w:ascii="宋体"/>
      <w:kern w:val="2"/>
      <w:sz w:val="24"/>
      <w:lang w:val="zh-CN"/>
    </w:rPr>
  </w:style>
  <w:style w:type="character" w:customStyle="1" w:styleId="260">
    <w:name w:val="PI Char"/>
    <w:qFormat/>
    <w:uiPriority w:val="99"/>
    <w:rPr>
      <w:rFonts w:ascii="宋体" w:hAnsi="宋体" w:eastAsia="宋体"/>
      <w:kern w:val="2"/>
      <w:sz w:val="24"/>
      <w:lang w:val="en-US" w:eastAsia="zh-CN"/>
    </w:rPr>
  </w:style>
  <w:style w:type="character" w:customStyle="1" w:styleId="261">
    <w:name w:val="Default Char"/>
    <w:link w:val="262"/>
    <w:qFormat/>
    <w:locked/>
    <w:uiPriority w:val="99"/>
    <w:rPr>
      <w:rFonts w:ascii="仿宋_GB2312" w:eastAsia="仿宋_GB2312"/>
      <w:color w:val="000000"/>
      <w:sz w:val="24"/>
      <w:lang w:val="en-US" w:eastAsia="zh-CN"/>
    </w:rPr>
  </w:style>
  <w:style w:type="paragraph" w:customStyle="1" w:styleId="262">
    <w:name w:val="Default"/>
    <w:link w:val="261"/>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3">
    <w:name w:val="style91"/>
    <w:qFormat/>
    <w:uiPriority w:val="99"/>
    <w:rPr>
      <w:color w:val="333333"/>
    </w:rPr>
  </w:style>
  <w:style w:type="character" w:customStyle="1" w:styleId="264">
    <w:name w:val="列出段落 Char2"/>
    <w:qFormat/>
    <w:uiPriority w:val="99"/>
    <w:rPr>
      <w:rFonts w:ascii="Calibri" w:hAnsi="Calibri"/>
      <w:kern w:val="2"/>
      <w:sz w:val="28"/>
    </w:rPr>
  </w:style>
  <w:style w:type="character" w:customStyle="1" w:styleId="265">
    <w:name w:val="mdeck"/>
    <w:qFormat/>
    <w:uiPriority w:val="99"/>
    <w:rPr>
      <w:rFonts w:ascii="仿宋_GB2312" w:eastAsia="微软雅黑"/>
      <w:b/>
      <w:kern w:val="2"/>
      <w:sz w:val="32"/>
      <w:lang w:val="en-US" w:eastAsia="zh-CN"/>
    </w:rPr>
  </w:style>
  <w:style w:type="character" w:customStyle="1" w:styleId="266">
    <w:name w:val="unnamed11"/>
    <w:qFormat/>
    <w:uiPriority w:val="99"/>
    <w:rPr>
      <w:sz w:val="20"/>
    </w:rPr>
  </w:style>
  <w:style w:type="character" w:customStyle="1" w:styleId="267">
    <w:name w:val="正文文本 Char2"/>
    <w:semiHidden/>
    <w:qFormat/>
    <w:uiPriority w:val="99"/>
    <w:rPr>
      <w:rFonts w:ascii="Times New Roman" w:hAnsi="Times New Roman" w:eastAsia="宋体"/>
      <w:snapToGrid w:val="0"/>
      <w:kern w:val="0"/>
      <w:sz w:val="24"/>
    </w:rPr>
  </w:style>
  <w:style w:type="character" w:customStyle="1" w:styleId="268">
    <w:name w:val="标书正文格式 Char"/>
    <w:qFormat/>
    <w:uiPriority w:val="99"/>
    <w:rPr>
      <w:rFonts w:eastAsia="楷体_GB2312"/>
      <w:kern w:val="2"/>
      <w:sz w:val="24"/>
    </w:rPr>
  </w:style>
  <w:style w:type="character" w:customStyle="1" w:styleId="269">
    <w:name w:val="Char Char11"/>
    <w:qFormat/>
    <w:locked/>
    <w:uiPriority w:val="99"/>
    <w:rPr>
      <w:rFonts w:ascii="宋体" w:hAnsi="宋体" w:eastAsia="宋体"/>
      <w:b/>
      <w:kern w:val="2"/>
      <w:sz w:val="24"/>
      <w:lang w:val="en-US" w:eastAsia="zh-CN"/>
    </w:rPr>
  </w:style>
  <w:style w:type="character" w:customStyle="1" w:styleId="270">
    <w:name w:val="ca-131"/>
    <w:qFormat/>
    <w:uiPriority w:val="99"/>
    <w:rPr>
      <w:rFonts w:ascii="仿宋_GB2312" w:eastAsia="仿宋_GB2312"/>
      <w:b/>
      <w:color w:val="000000"/>
      <w:spacing w:val="-20"/>
      <w:sz w:val="24"/>
    </w:rPr>
  </w:style>
  <w:style w:type="character" w:customStyle="1" w:styleId="271">
    <w:name w:val="tw4winMark"/>
    <w:qFormat/>
    <w:uiPriority w:val="99"/>
    <w:rPr>
      <w:rFonts w:ascii="Courier New" w:hAnsi="Courier New"/>
      <w:vanish/>
      <w:color w:val="800080"/>
      <w:sz w:val="24"/>
      <w:vertAlign w:val="subscript"/>
    </w:rPr>
  </w:style>
  <w:style w:type="character" w:customStyle="1" w:styleId="272">
    <w:name w:val="正文样式 Char"/>
    <w:link w:val="273"/>
    <w:qFormat/>
    <w:locked/>
    <w:uiPriority w:val="99"/>
    <w:rPr>
      <w:rFonts w:ascii="Calibri" w:hAnsi="Calibri"/>
      <w:sz w:val="24"/>
    </w:rPr>
  </w:style>
  <w:style w:type="paragraph" w:customStyle="1" w:styleId="273">
    <w:name w:val="正文样式"/>
    <w:basedOn w:val="1"/>
    <w:link w:val="272"/>
    <w:qFormat/>
    <w:uiPriority w:val="99"/>
    <w:pPr>
      <w:adjustRightInd/>
      <w:spacing w:line="360" w:lineRule="auto"/>
      <w:ind w:firstLine="480" w:firstLineChars="200"/>
    </w:pPr>
    <w:rPr>
      <w:rFonts w:ascii="Calibri" w:hAnsi="Calibri"/>
      <w:kern w:val="0"/>
      <w:sz w:val="24"/>
      <w:szCs w:val="20"/>
    </w:rPr>
  </w:style>
  <w:style w:type="character" w:customStyle="1" w:styleId="274">
    <w:name w:val="表正文 Char3"/>
    <w:qFormat/>
    <w:uiPriority w:val="99"/>
    <w:rPr>
      <w:rFonts w:eastAsia="宋体"/>
    </w:rPr>
  </w:style>
  <w:style w:type="character" w:customStyle="1" w:styleId="275">
    <w:name w:val="H5 Char"/>
    <w:qFormat/>
    <w:uiPriority w:val="99"/>
    <w:rPr>
      <w:b/>
      <w:kern w:val="2"/>
      <w:sz w:val="28"/>
    </w:rPr>
  </w:style>
  <w:style w:type="character" w:customStyle="1" w:styleId="276">
    <w:name w:val="Char Char3"/>
    <w:qFormat/>
    <w:uiPriority w:val="99"/>
    <w:rPr>
      <w:rFonts w:eastAsia="宋体"/>
      <w:kern w:val="2"/>
      <w:sz w:val="24"/>
      <w:lang w:val="en-US" w:eastAsia="zh-CN"/>
    </w:rPr>
  </w:style>
  <w:style w:type="character" w:customStyle="1" w:styleId="277">
    <w:name w:val="正文 编号 Char"/>
    <w:qFormat/>
    <w:uiPriority w:val="99"/>
    <w:rPr>
      <w:rFonts w:ascii="仿宋_GB2312" w:hAnsi="仿宋_GB2312" w:eastAsia="仿宋_GB2312"/>
      <w:kern w:val="2"/>
      <w:sz w:val="24"/>
    </w:rPr>
  </w:style>
  <w:style w:type="character" w:customStyle="1" w:styleId="278">
    <w:name w:val="question-title2"/>
    <w:qFormat/>
    <w:uiPriority w:val="99"/>
    <w:rPr>
      <w:rFonts w:ascii="Arial" w:hAnsi="Arial" w:eastAsia="黑体"/>
      <w:snapToGrid w:val="0"/>
      <w:kern w:val="0"/>
      <w:sz w:val="21"/>
    </w:rPr>
  </w:style>
  <w:style w:type="character" w:customStyle="1" w:styleId="279">
    <w:name w:val="gf正文1 Char Char"/>
    <w:link w:val="280"/>
    <w:qFormat/>
    <w:locked/>
    <w:uiPriority w:val="99"/>
    <w:rPr>
      <w:rFonts w:ascii="宋体" w:eastAsia="宋体"/>
      <w:kern w:val="2"/>
      <w:sz w:val="24"/>
    </w:rPr>
  </w:style>
  <w:style w:type="paragraph" w:customStyle="1" w:styleId="280">
    <w:name w:val="gf正文1"/>
    <w:basedOn w:val="1"/>
    <w:link w:val="279"/>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1">
    <w:name w:val="Char Char15"/>
    <w:qFormat/>
    <w:uiPriority w:val="99"/>
    <w:rPr>
      <w:rFonts w:ascii="宋体" w:eastAsia="宋体"/>
      <w:kern w:val="1"/>
      <w:sz w:val="21"/>
    </w:rPr>
  </w:style>
  <w:style w:type="character" w:customStyle="1" w:styleId="282">
    <w:name w:val="正文缩进 Char3"/>
    <w:qFormat/>
    <w:uiPriority w:val="99"/>
    <w:rPr>
      <w:rFonts w:ascii="宋体" w:eastAsia="宋体"/>
      <w:snapToGrid w:val="0"/>
      <w:color w:val="000000"/>
      <w:kern w:val="28"/>
      <w:sz w:val="28"/>
      <w:lang w:val="en-US" w:eastAsia="zh-CN"/>
    </w:rPr>
  </w:style>
  <w:style w:type="character" w:customStyle="1" w:styleId="283">
    <w:name w:val="列出段落 Char1"/>
    <w:link w:val="284"/>
    <w:qFormat/>
    <w:locked/>
    <w:uiPriority w:val="99"/>
    <w:rPr>
      <w:rFonts w:ascii="Calibri" w:hAnsi="Calibri"/>
      <w:sz w:val="24"/>
      <w:lang w:eastAsia="en-US"/>
    </w:rPr>
  </w:style>
  <w:style w:type="paragraph" w:customStyle="1" w:styleId="284">
    <w:name w:val="列表1"/>
    <w:basedOn w:val="1"/>
    <w:next w:val="285"/>
    <w:link w:val="283"/>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5">
    <w:name w:val="List Paragraph"/>
    <w:basedOn w:val="1"/>
    <w:qFormat/>
    <w:uiPriority w:val="99"/>
    <w:pPr>
      <w:spacing w:line="360" w:lineRule="auto"/>
      <w:ind w:firstLine="200" w:firstLineChars="200"/>
    </w:pPr>
    <w:rPr>
      <w:rFonts w:eastAsia="楷体_GB2312" w:cs="Lucida Sans"/>
      <w:sz w:val="24"/>
    </w:rPr>
  </w:style>
  <w:style w:type="character" w:customStyle="1" w:styleId="286">
    <w:name w:val="Char Char8"/>
    <w:qFormat/>
    <w:uiPriority w:val="99"/>
    <w:rPr>
      <w:rFonts w:eastAsia="宋体"/>
      <w:b/>
      <w:sz w:val="24"/>
      <w:lang w:val="en-GB" w:eastAsia="zh-CN"/>
    </w:rPr>
  </w:style>
  <w:style w:type="character" w:customStyle="1" w:styleId="287">
    <w:name w:val="Normal Indent Char Char"/>
    <w:qFormat/>
    <w:uiPriority w:val="99"/>
    <w:rPr>
      <w:rFonts w:eastAsia="宋体"/>
      <w:kern w:val="2"/>
      <w:sz w:val="21"/>
      <w:lang w:val="en-US" w:eastAsia="zh-CN"/>
    </w:rPr>
  </w:style>
  <w:style w:type="character" w:customStyle="1" w:styleId="288">
    <w:name w:val="列表段落 字符"/>
    <w:qFormat/>
    <w:uiPriority w:val="99"/>
  </w:style>
  <w:style w:type="character" w:customStyle="1" w:styleId="289">
    <w:name w:val="Ò³Ã¼ Char Char1"/>
    <w:qFormat/>
    <w:uiPriority w:val="99"/>
    <w:rPr>
      <w:rFonts w:eastAsia="宋体"/>
      <w:kern w:val="2"/>
      <w:sz w:val="18"/>
      <w:lang w:val="en-US" w:eastAsia="zh-CN"/>
    </w:rPr>
  </w:style>
  <w:style w:type="character" w:customStyle="1" w:styleId="290">
    <w:name w:val="方案正文 Char"/>
    <w:qFormat/>
    <w:uiPriority w:val="99"/>
    <w:rPr>
      <w:rFonts w:ascii="仿宋_GB2312" w:eastAsia="仿宋_GB2312"/>
      <w:b/>
      <w:color w:val="000000"/>
      <w:kern w:val="2"/>
      <w:sz w:val="24"/>
      <w:lang w:val="en-US" w:eastAsia="zh-CN"/>
    </w:rPr>
  </w:style>
  <w:style w:type="character" w:customStyle="1" w:styleId="291">
    <w:name w:val="Char Char30"/>
    <w:qFormat/>
    <w:uiPriority w:val="99"/>
    <w:rPr>
      <w:rFonts w:ascii="Arial" w:hAnsi="Arial" w:eastAsia="黑体"/>
      <w:kern w:val="1"/>
      <w:sz w:val="21"/>
    </w:rPr>
  </w:style>
  <w:style w:type="character" w:customStyle="1" w:styleId="292">
    <w:name w:val="font01"/>
    <w:qFormat/>
    <w:uiPriority w:val="99"/>
    <w:rPr>
      <w:rFonts w:ascii="微软雅黑" w:hAnsi="微软雅黑" w:eastAsia="微软雅黑"/>
      <w:color w:val="000000"/>
      <w:sz w:val="20"/>
      <w:u w:val="none"/>
    </w:rPr>
  </w:style>
  <w:style w:type="character" w:customStyle="1" w:styleId="293">
    <w:name w:val="Char Char20"/>
    <w:qFormat/>
    <w:uiPriority w:val="99"/>
    <w:rPr>
      <w:kern w:val="1"/>
      <w:sz w:val="24"/>
    </w:rPr>
  </w:style>
  <w:style w:type="character" w:customStyle="1" w:styleId="294">
    <w:name w:val="tw4winExternal"/>
    <w:qFormat/>
    <w:uiPriority w:val="99"/>
    <w:rPr>
      <w:rFonts w:ascii="Courier New" w:hAnsi="Courier New"/>
      <w:color w:val="808080"/>
      <w:lang w:val="en-US" w:eastAsia="zh-CN"/>
    </w:rPr>
  </w:style>
  <w:style w:type="character" w:customStyle="1" w:styleId="295">
    <w:name w:val="标题 4 Char1"/>
    <w:qFormat/>
    <w:uiPriority w:val="99"/>
    <w:rPr>
      <w:rFonts w:ascii="Cambria" w:hAnsi="Cambria" w:eastAsia="宋体"/>
      <w:b/>
      <w:kern w:val="2"/>
      <w:sz w:val="28"/>
    </w:rPr>
  </w:style>
  <w:style w:type="character" w:customStyle="1" w:styleId="296">
    <w:name w:val="批注文字 Char2"/>
    <w:qFormat/>
    <w:uiPriority w:val="99"/>
    <w:rPr>
      <w:rFonts w:ascii="Times New Roman" w:hAnsi="Times New Roman" w:eastAsia="宋体"/>
      <w:snapToGrid w:val="0"/>
      <w:kern w:val="0"/>
      <w:sz w:val="24"/>
    </w:rPr>
  </w:style>
  <w:style w:type="character" w:customStyle="1" w:styleId="297">
    <w:name w:val="正文文本 2 Char"/>
    <w:qFormat/>
    <w:uiPriority w:val="99"/>
    <w:rPr>
      <w:rFonts w:eastAsia="宋体"/>
      <w:kern w:val="2"/>
      <w:sz w:val="24"/>
      <w:lang w:val="en-US" w:eastAsia="zh-CN"/>
    </w:rPr>
  </w:style>
  <w:style w:type="character" w:customStyle="1" w:styleId="298">
    <w:name w:val="Ò³Ã¼ Char Char"/>
    <w:qFormat/>
    <w:uiPriority w:val="99"/>
    <w:rPr>
      <w:rFonts w:eastAsia="宋体"/>
      <w:kern w:val="2"/>
      <w:sz w:val="18"/>
      <w:lang w:val="en-US" w:eastAsia="zh-CN"/>
    </w:rPr>
  </w:style>
  <w:style w:type="character" w:customStyle="1" w:styleId="299">
    <w:name w:val="message1"/>
    <w:qFormat/>
    <w:uiPriority w:val="99"/>
    <w:rPr>
      <w:rFonts w:ascii="Tahoma" w:hAnsi="Tahoma"/>
      <w:sz w:val="18"/>
    </w:rPr>
  </w:style>
  <w:style w:type="character" w:customStyle="1" w:styleId="300">
    <w:name w:val="Char Char23"/>
    <w:qFormat/>
    <w:uiPriority w:val="99"/>
    <w:rPr>
      <w:color w:val="0000FF"/>
      <w:sz w:val="21"/>
    </w:rPr>
  </w:style>
  <w:style w:type="character" w:customStyle="1" w:styleId="301">
    <w:name w:val="批注框文本 字符"/>
    <w:qFormat/>
    <w:uiPriority w:val="99"/>
    <w:rPr>
      <w:rFonts w:ascii="Arial" w:hAnsi="Arial" w:eastAsia="黑体"/>
      <w:snapToGrid w:val="0"/>
      <w:kern w:val="0"/>
      <w:sz w:val="18"/>
    </w:rPr>
  </w:style>
  <w:style w:type="character" w:customStyle="1" w:styleId="302">
    <w:name w:val="纯文本 Char2"/>
    <w:semiHidden/>
    <w:qFormat/>
    <w:uiPriority w:val="99"/>
    <w:rPr>
      <w:rFonts w:ascii="宋体" w:hAnsi="Courier New" w:eastAsia="宋体"/>
    </w:rPr>
  </w:style>
  <w:style w:type="character" w:customStyle="1" w:styleId="303">
    <w:name w:val="Char Char25"/>
    <w:qFormat/>
    <w:uiPriority w:val="99"/>
    <w:rPr>
      <w:rFonts w:ascii="宋体" w:eastAsia="宋体"/>
      <w:kern w:val="1"/>
      <w:sz w:val="24"/>
      <w:lang w:val="zh-CN"/>
    </w:rPr>
  </w:style>
  <w:style w:type="character" w:customStyle="1" w:styleId="304">
    <w:name w:val="Char Char411"/>
    <w:qFormat/>
    <w:uiPriority w:val="99"/>
    <w:rPr>
      <w:rFonts w:eastAsia="宋体"/>
      <w:b/>
      <w:sz w:val="24"/>
      <w:lang w:val="en-GB" w:eastAsia="zh-CN"/>
    </w:rPr>
  </w:style>
  <w:style w:type="character" w:customStyle="1" w:styleId="305">
    <w:name w:val="此正文 Char"/>
    <w:link w:val="306"/>
    <w:qFormat/>
    <w:locked/>
    <w:uiPriority w:val="99"/>
    <w:rPr>
      <w:kern w:val="2"/>
      <w:sz w:val="24"/>
    </w:rPr>
  </w:style>
  <w:style w:type="paragraph" w:customStyle="1" w:styleId="306">
    <w:name w:val="此正文"/>
    <w:basedOn w:val="1"/>
    <w:link w:val="305"/>
    <w:qFormat/>
    <w:uiPriority w:val="99"/>
    <w:pPr>
      <w:adjustRightInd/>
      <w:spacing w:line="360" w:lineRule="auto"/>
      <w:ind w:firstLine="200" w:firstLineChars="200"/>
    </w:pPr>
    <w:rPr>
      <w:sz w:val="24"/>
      <w:szCs w:val="20"/>
    </w:rPr>
  </w:style>
  <w:style w:type="character" w:customStyle="1" w:styleId="307">
    <w:name w:val="Char Char2"/>
    <w:qFormat/>
    <w:uiPriority w:val="99"/>
    <w:rPr>
      <w:rFonts w:eastAsia="宋体"/>
      <w:b/>
      <w:kern w:val="2"/>
      <w:sz w:val="24"/>
      <w:lang w:val="en-US" w:eastAsia="zh-CN"/>
    </w:rPr>
  </w:style>
  <w:style w:type="character" w:customStyle="1" w:styleId="308">
    <w:name w:val="Heading 1 Char1"/>
    <w:link w:val="4"/>
    <w:qFormat/>
    <w:locked/>
    <w:uiPriority w:val="99"/>
    <w:rPr>
      <w:b/>
      <w:kern w:val="44"/>
      <w:sz w:val="44"/>
    </w:rPr>
  </w:style>
  <w:style w:type="character" w:customStyle="1" w:styleId="309">
    <w:name w:val="Footer-Even Char1"/>
    <w:qFormat/>
    <w:uiPriority w:val="99"/>
    <w:rPr>
      <w:rFonts w:eastAsia="宋体"/>
      <w:kern w:val="2"/>
      <w:sz w:val="18"/>
      <w:lang w:val="en-US" w:eastAsia="zh-CN"/>
    </w:rPr>
  </w:style>
  <w:style w:type="character" w:customStyle="1" w:styleId="310">
    <w:name w:val="Char Char29"/>
    <w:qFormat/>
    <w:uiPriority w:val="99"/>
    <w:rPr>
      <w:rFonts w:ascii="Arial" w:hAnsi="Arial" w:eastAsia="微软雅黑"/>
      <w:b/>
      <w:kern w:val="1"/>
      <w:sz w:val="32"/>
      <w:lang w:val="en-US" w:eastAsia="zh-CN"/>
    </w:rPr>
  </w:style>
  <w:style w:type="character" w:customStyle="1" w:styleId="311">
    <w:name w:val="font81"/>
    <w:qFormat/>
    <w:uiPriority w:val="99"/>
    <w:rPr>
      <w:rFonts w:ascii="微软雅黑" w:hAnsi="微软雅黑" w:eastAsia="微软雅黑"/>
      <w:color w:val="000000"/>
      <w:sz w:val="20"/>
      <w:u w:val="none"/>
    </w:rPr>
  </w:style>
  <w:style w:type="character" w:customStyle="1" w:styleId="312">
    <w:name w:val="Char Char312"/>
    <w:qFormat/>
    <w:uiPriority w:val="99"/>
    <w:rPr>
      <w:rFonts w:ascii="Times New Roman" w:hAnsi="Times New Roman" w:eastAsia="宋体"/>
      <w:b/>
      <w:kern w:val="2"/>
      <w:sz w:val="24"/>
      <w:lang w:val="en-US" w:eastAsia="zh-CN"/>
    </w:rPr>
  </w:style>
  <w:style w:type="character" w:customStyle="1" w:styleId="313">
    <w:name w:val="t21"/>
    <w:qFormat/>
    <w:uiPriority w:val="99"/>
    <w:rPr>
      <w:rFonts w:ascii="仿宋_GB2312" w:eastAsia="微软雅黑"/>
      <w:b/>
      <w:kern w:val="2"/>
      <w:sz w:val="23"/>
      <w:lang w:val="en-US" w:eastAsia="zh-CN"/>
    </w:rPr>
  </w:style>
  <w:style w:type="character" w:customStyle="1" w:styleId="314">
    <w:name w:val="样式8 Char"/>
    <w:qFormat/>
    <w:uiPriority w:val="99"/>
    <w:rPr>
      <w:rFonts w:ascii="仿宋_GB2312" w:hAnsi="宋体" w:eastAsia="仿宋_GB2312"/>
      <w:b/>
      <w:kern w:val="2"/>
      <w:sz w:val="24"/>
    </w:rPr>
  </w:style>
  <w:style w:type="character" w:customStyle="1" w:styleId="315">
    <w:name w:val="表格 Char Char"/>
    <w:qFormat/>
    <w:uiPriority w:val="99"/>
    <w:rPr>
      <w:rFonts w:ascii="宋体" w:hAnsi="宋体" w:eastAsia="宋体"/>
    </w:rPr>
  </w:style>
  <w:style w:type="character" w:customStyle="1" w:styleId="316">
    <w:name w:val="正文文本 字符1"/>
    <w:qFormat/>
    <w:uiPriority w:val="99"/>
    <w:rPr>
      <w:rFonts w:ascii="Calibri" w:hAnsi="Calibri" w:eastAsia="黑体"/>
      <w:snapToGrid w:val="0"/>
      <w:kern w:val="2"/>
      <w:sz w:val="21"/>
    </w:rPr>
  </w:style>
  <w:style w:type="character" w:customStyle="1" w:styleId="317">
    <w:name w:val="标题 6 Char1"/>
    <w:qFormat/>
    <w:uiPriority w:val="99"/>
    <w:rPr>
      <w:rFonts w:ascii="Arial" w:hAnsi="Arial" w:eastAsia="黑体"/>
      <w:b/>
      <w:sz w:val="20"/>
    </w:rPr>
  </w:style>
  <w:style w:type="character" w:customStyle="1" w:styleId="318">
    <w:name w:val="带编号样式 Char"/>
    <w:qFormat/>
    <w:uiPriority w:val="99"/>
    <w:rPr>
      <w:rFonts w:ascii="仿宋_GB2312" w:eastAsia="仿宋_GB2312"/>
      <w:color w:val="000000"/>
      <w:sz w:val="24"/>
    </w:rPr>
  </w:style>
  <w:style w:type="character" w:customStyle="1" w:styleId="319">
    <w:name w:val="unnamed31"/>
    <w:qFormat/>
    <w:uiPriority w:val="99"/>
    <w:rPr>
      <w:rFonts w:ascii="Tahoma" w:hAnsi="Tahoma" w:eastAsia="宋体"/>
      <w:b/>
      <w:kern w:val="2"/>
      <w:sz w:val="32"/>
      <w:u w:val="none"/>
      <w:lang w:val="en-US" w:eastAsia="zh-CN"/>
    </w:rPr>
  </w:style>
  <w:style w:type="character" w:customStyle="1" w:styleId="320">
    <w:name w:val="正文首行缩进 Char Char Char Char Char Char1"/>
    <w:qFormat/>
    <w:uiPriority w:val="99"/>
    <w:rPr>
      <w:rFonts w:ascii="宋体" w:eastAsia="宋体"/>
      <w:kern w:val="2"/>
      <w:sz w:val="24"/>
      <w:lang w:val="zh-CN"/>
    </w:rPr>
  </w:style>
  <w:style w:type="character" w:customStyle="1" w:styleId="321">
    <w:name w:val="文本正文 Char Char"/>
    <w:qFormat/>
    <w:locked/>
    <w:uiPriority w:val="99"/>
    <w:rPr>
      <w:sz w:val="24"/>
    </w:rPr>
  </w:style>
  <w:style w:type="character" w:customStyle="1" w:styleId="322">
    <w:name w:val="正文缩进 字符"/>
    <w:qFormat/>
    <w:uiPriority w:val="99"/>
    <w:rPr>
      <w:rFonts w:ascii="宋体" w:eastAsia="宋体"/>
      <w:snapToGrid w:val="0"/>
      <w:color w:val="000000"/>
      <w:kern w:val="28"/>
      <w:sz w:val="28"/>
      <w:lang w:val="en-US" w:eastAsia="zh-CN"/>
    </w:rPr>
  </w:style>
  <w:style w:type="character" w:customStyle="1" w:styleId="323">
    <w:name w:val="样式 样式 标题 4h4H4Fab-4T5Ref Heading 1rh1Heading sqlsect 1.2.3.... +... Char"/>
    <w:link w:val="324"/>
    <w:qFormat/>
    <w:locked/>
    <w:uiPriority w:val="99"/>
    <w:rPr>
      <w:rFonts w:ascii="微软雅黑" w:hAnsi="微软雅黑" w:eastAsia="微软雅黑"/>
      <w:b/>
      <w:kern w:val="2"/>
      <w:sz w:val="28"/>
    </w:rPr>
  </w:style>
  <w:style w:type="paragraph" w:customStyle="1" w:styleId="324">
    <w:name w:val="样式 样式 标题 4h4H4Fab-4T5Ref Heading 1rh1Heading sqlsect 1.2.3.... +..."/>
    <w:basedOn w:val="325"/>
    <w:link w:val="323"/>
    <w:qFormat/>
    <w:uiPriority w:val="99"/>
    <w:pPr>
      <w:tabs>
        <w:tab w:val="left" w:pos="2356"/>
      </w:tabs>
    </w:pPr>
  </w:style>
  <w:style w:type="paragraph" w:customStyle="1" w:styleId="325">
    <w:name w:val="样式 标题 4h4H4Fab-4T5Ref Heading 1rh1Heading sqlsect 1.2.3...."/>
    <w:basedOn w:val="7"/>
    <w:link w:val="425"/>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6">
    <w:name w:val="正文非缩进 Char"/>
    <w:qFormat/>
    <w:uiPriority w:val="99"/>
    <w:rPr>
      <w:rFonts w:ascii="宋体" w:eastAsia="宋体"/>
      <w:snapToGrid w:val="0"/>
      <w:color w:val="000000"/>
      <w:kern w:val="28"/>
      <w:sz w:val="28"/>
      <w:lang w:val="en-US" w:eastAsia="zh-CN"/>
    </w:rPr>
  </w:style>
  <w:style w:type="character" w:customStyle="1" w:styleId="327">
    <w:name w:val="Heading 7 Char1"/>
    <w:link w:val="10"/>
    <w:qFormat/>
    <w:locked/>
    <w:uiPriority w:val="99"/>
    <w:rPr>
      <w:b/>
      <w:kern w:val="2"/>
      <w:sz w:val="24"/>
    </w:rPr>
  </w:style>
  <w:style w:type="character" w:customStyle="1" w:styleId="328">
    <w:name w:val="Char Char5"/>
    <w:qFormat/>
    <w:uiPriority w:val="99"/>
    <w:rPr>
      <w:rFonts w:ascii="宋体" w:hAnsi="Courier New" w:eastAsia="宋体"/>
      <w:kern w:val="2"/>
      <w:sz w:val="21"/>
      <w:lang w:val="en-US" w:eastAsia="zh-CN"/>
    </w:rPr>
  </w:style>
  <w:style w:type="character" w:customStyle="1" w:styleId="329">
    <w:name w:val="称呼 Char1"/>
    <w:qFormat/>
    <w:uiPriority w:val="99"/>
    <w:rPr>
      <w:rFonts w:ascii="Times New Roman" w:hAnsi="Times New Roman" w:eastAsia="宋体"/>
      <w:sz w:val="24"/>
    </w:rPr>
  </w:style>
  <w:style w:type="character" w:customStyle="1" w:styleId="330">
    <w:name w:val="正文1 Char"/>
    <w:qFormat/>
    <w:uiPriority w:val="99"/>
    <w:rPr>
      <w:rFonts w:ascii="宋体" w:eastAsia="宋体"/>
      <w:snapToGrid w:val="0"/>
      <w:color w:val="000000"/>
      <w:kern w:val="28"/>
      <w:sz w:val="28"/>
      <w:lang w:val="en-US" w:eastAsia="zh-CN"/>
    </w:rPr>
  </w:style>
  <w:style w:type="character" w:customStyle="1" w:styleId="331">
    <w:name w:val="正文缩进 Char1"/>
    <w:qFormat/>
    <w:uiPriority w:val="99"/>
    <w:rPr>
      <w:rFonts w:ascii="宋体" w:eastAsia="宋体"/>
      <w:snapToGrid w:val="0"/>
      <w:color w:val="000000"/>
      <w:kern w:val="28"/>
      <w:sz w:val="28"/>
      <w:lang w:val="en-US" w:eastAsia="zh-CN"/>
    </w:rPr>
  </w:style>
  <w:style w:type="character" w:customStyle="1" w:styleId="332">
    <w:name w:val="font21"/>
    <w:qFormat/>
    <w:uiPriority w:val="99"/>
    <w:rPr>
      <w:rFonts w:ascii="宋体" w:hAnsi="宋体" w:eastAsia="宋体"/>
      <w:kern w:val="2"/>
      <w:sz w:val="28"/>
      <w:lang w:val="en-US" w:eastAsia="zh-CN"/>
    </w:rPr>
  </w:style>
  <w:style w:type="character" w:customStyle="1" w:styleId="333">
    <w:name w:val="Char Char26"/>
    <w:qFormat/>
    <w:uiPriority w:val="99"/>
    <w:rPr>
      <w:kern w:val="1"/>
      <w:sz w:val="24"/>
    </w:rPr>
  </w:style>
  <w:style w:type="character" w:customStyle="1" w:styleId="334">
    <w:name w:val="Item List Char"/>
    <w:link w:val="335"/>
    <w:qFormat/>
    <w:locked/>
    <w:uiPriority w:val="99"/>
    <w:rPr>
      <w:rFonts w:ascii="Arial"/>
      <w:sz w:val="21"/>
      <w:lang w:val="en-US" w:eastAsia="zh-CN"/>
    </w:rPr>
  </w:style>
  <w:style w:type="paragraph" w:customStyle="1" w:styleId="335">
    <w:name w:val="Item List"/>
    <w:link w:val="334"/>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6">
    <w:name w:val="批注框文本 Char1"/>
    <w:qFormat/>
    <w:uiPriority w:val="99"/>
    <w:rPr>
      <w:rFonts w:ascii="Times New Roman" w:hAnsi="Times New Roman" w:eastAsia="宋体"/>
      <w:sz w:val="18"/>
    </w:rPr>
  </w:style>
  <w:style w:type="character" w:customStyle="1" w:styleId="337">
    <w:name w:val="纯文本 Char1"/>
    <w:link w:val="338"/>
    <w:qFormat/>
    <w:locked/>
    <w:uiPriority w:val="99"/>
    <w:rPr>
      <w:rFonts w:ascii="宋体" w:hAnsi="Courier New"/>
    </w:rPr>
  </w:style>
  <w:style w:type="paragraph" w:customStyle="1" w:styleId="338">
    <w:name w:val="纯文本1"/>
    <w:basedOn w:val="1"/>
    <w:link w:val="337"/>
    <w:qFormat/>
    <w:uiPriority w:val="99"/>
    <w:pPr>
      <w:adjustRightInd/>
    </w:pPr>
    <w:rPr>
      <w:rFonts w:ascii="宋体" w:hAnsi="Courier New"/>
      <w:kern w:val="0"/>
      <w:sz w:val="20"/>
      <w:szCs w:val="20"/>
    </w:rPr>
  </w:style>
  <w:style w:type="character" w:customStyle="1" w:styleId="339">
    <w:name w:val="h3 Char"/>
    <w:qFormat/>
    <w:uiPriority w:val="99"/>
    <w:rPr>
      <w:rFonts w:eastAsia="宋体"/>
      <w:b/>
      <w:kern w:val="2"/>
      <w:sz w:val="32"/>
      <w:lang w:val="en-US" w:eastAsia="zh-CN"/>
    </w:rPr>
  </w:style>
  <w:style w:type="character" w:customStyle="1" w:styleId="340">
    <w:name w:val="dandyren_title1"/>
    <w:qFormat/>
    <w:uiPriority w:val="99"/>
    <w:rPr>
      <w:b/>
      <w:color w:val="FF6633"/>
      <w:sz w:val="18"/>
    </w:rPr>
  </w:style>
  <w:style w:type="character" w:customStyle="1" w:styleId="341">
    <w:name w:val="Char Char31"/>
    <w:qFormat/>
    <w:uiPriority w:val="99"/>
    <w:rPr>
      <w:rFonts w:ascii="Arial" w:hAnsi="Arial" w:eastAsia="黑体"/>
      <w:kern w:val="1"/>
      <w:sz w:val="24"/>
    </w:rPr>
  </w:style>
  <w:style w:type="character" w:customStyle="1" w:styleId="342">
    <w:name w:val="h Char1"/>
    <w:qFormat/>
    <w:uiPriority w:val="99"/>
    <w:rPr>
      <w:sz w:val="18"/>
    </w:rPr>
  </w:style>
  <w:style w:type="character" w:customStyle="1" w:styleId="343">
    <w:name w:val="solutionfonts"/>
    <w:qFormat/>
    <w:uiPriority w:val="99"/>
  </w:style>
  <w:style w:type="character" w:customStyle="1" w:styleId="344">
    <w:name w:val="首行缩进 Char"/>
    <w:qFormat/>
    <w:uiPriority w:val="99"/>
    <w:rPr>
      <w:rFonts w:ascii="宋体" w:eastAsia="宋体"/>
      <w:kern w:val="2"/>
      <w:sz w:val="24"/>
      <w:lang w:val="en-US" w:eastAsia="zh-CN"/>
    </w:rPr>
  </w:style>
  <w:style w:type="character" w:customStyle="1" w:styleId="345">
    <w:name w:val="Char Char52"/>
    <w:qFormat/>
    <w:uiPriority w:val="99"/>
    <w:rPr>
      <w:rFonts w:ascii="宋体" w:hAnsi="Courier New" w:eastAsia="宋体"/>
      <w:kern w:val="2"/>
      <w:sz w:val="21"/>
      <w:lang w:val="en-US" w:eastAsia="zh-CN"/>
    </w:rPr>
  </w:style>
  <w:style w:type="character" w:customStyle="1" w:styleId="346">
    <w:name w:val="font31"/>
    <w:qFormat/>
    <w:uiPriority w:val="99"/>
    <w:rPr>
      <w:rFonts w:ascii="仿宋" w:hAnsi="仿宋" w:eastAsia="仿宋"/>
      <w:color w:val="000000"/>
      <w:sz w:val="20"/>
      <w:u w:val="none"/>
    </w:rPr>
  </w:style>
  <w:style w:type="character" w:customStyle="1" w:styleId="347">
    <w:name w:val="正文说明 Char"/>
    <w:link w:val="348"/>
    <w:qFormat/>
    <w:locked/>
    <w:uiPriority w:val="99"/>
    <w:rPr>
      <w:sz w:val="24"/>
    </w:rPr>
  </w:style>
  <w:style w:type="paragraph" w:customStyle="1" w:styleId="348">
    <w:name w:val="正文说明"/>
    <w:basedOn w:val="1"/>
    <w:link w:val="347"/>
    <w:qFormat/>
    <w:uiPriority w:val="99"/>
    <w:pPr>
      <w:adjustRightInd/>
      <w:spacing w:line="360" w:lineRule="auto"/>
    </w:pPr>
    <w:rPr>
      <w:kern w:val="0"/>
      <w:sz w:val="24"/>
      <w:szCs w:val="20"/>
    </w:rPr>
  </w:style>
  <w:style w:type="character" w:customStyle="1" w:styleId="349">
    <w:name w:val="脚注文本 Char1"/>
    <w:qFormat/>
    <w:uiPriority w:val="99"/>
    <w:rPr>
      <w:rFonts w:ascii="Times New Roman" w:hAnsi="Times New Roman" w:eastAsia="宋体"/>
      <w:sz w:val="18"/>
    </w:rPr>
  </w:style>
  <w:style w:type="character" w:customStyle="1" w:styleId="350">
    <w:name w:val="Char Char1211"/>
    <w:qFormat/>
    <w:uiPriority w:val="99"/>
    <w:rPr>
      <w:rFonts w:ascii="仿宋_GB2312" w:eastAsia="仿宋_GB2312"/>
      <w:b/>
      <w:kern w:val="2"/>
      <w:sz w:val="24"/>
      <w:lang w:val="zh-CN" w:eastAsia="zh-CN"/>
    </w:rPr>
  </w:style>
  <w:style w:type="character" w:customStyle="1" w:styleId="351">
    <w:name w:val="标题 Char"/>
    <w:qFormat/>
    <w:uiPriority w:val="99"/>
    <w:rPr>
      <w:rFonts w:eastAsia="宋体"/>
      <w:b/>
      <w:sz w:val="24"/>
      <w:lang w:val="en-GB" w:eastAsia="zh-CN"/>
    </w:rPr>
  </w:style>
  <w:style w:type="character" w:customStyle="1" w:styleId="352">
    <w:name w:val="Char Char35"/>
    <w:qFormat/>
    <w:uiPriority w:val="99"/>
    <w:rPr>
      <w:rFonts w:ascii="Arial" w:hAnsi="Arial" w:eastAsia="黑体"/>
      <w:b/>
      <w:kern w:val="1"/>
      <w:sz w:val="28"/>
      <w:lang w:val="zh-CN"/>
    </w:rPr>
  </w:style>
  <w:style w:type="character" w:customStyle="1" w:styleId="353">
    <w:name w:val="纯文本 Char Char Char"/>
    <w:qFormat/>
    <w:uiPriority w:val="99"/>
    <w:rPr>
      <w:rFonts w:ascii="宋体" w:hAnsi="Courier New" w:eastAsia="宋体"/>
      <w:kern w:val="2"/>
      <w:sz w:val="21"/>
      <w:lang w:val="en-US" w:eastAsia="zh-CN"/>
    </w:rPr>
  </w:style>
  <w:style w:type="character" w:customStyle="1" w:styleId="354">
    <w:name w:val="Table Text Char"/>
    <w:link w:val="355"/>
    <w:qFormat/>
    <w:locked/>
    <w:uiPriority w:val="99"/>
    <w:rPr>
      <w:sz w:val="24"/>
    </w:rPr>
  </w:style>
  <w:style w:type="paragraph" w:customStyle="1" w:styleId="355">
    <w:name w:val="Table Text"/>
    <w:basedOn w:val="1"/>
    <w:link w:val="354"/>
    <w:qFormat/>
    <w:uiPriority w:val="99"/>
    <w:pPr>
      <w:widowControl/>
      <w:spacing w:before="60" w:after="60"/>
      <w:jc w:val="left"/>
    </w:pPr>
    <w:rPr>
      <w:kern w:val="0"/>
      <w:sz w:val="24"/>
      <w:szCs w:val="20"/>
    </w:rPr>
  </w:style>
  <w:style w:type="character" w:customStyle="1" w:styleId="356">
    <w:name w:val="正文1 Char1"/>
    <w:qFormat/>
    <w:uiPriority w:val="99"/>
    <w:rPr>
      <w:rFonts w:ascii="仿宋_GB2312" w:hAnsi="Courier New" w:eastAsia="仿宋_GB2312"/>
      <w:kern w:val="28"/>
      <w:sz w:val="24"/>
      <w:lang w:val="en-US" w:eastAsia="zh-CN"/>
    </w:rPr>
  </w:style>
  <w:style w:type="character" w:customStyle="1" w:styleId="357">
    <w:name w:val="页脚 Char1"/>
    <w:qFormat/>
    <w:uiPriority w:val="99"/>
    <w:rPr>
      <w:rFonts w:eastAsia="宋体"/>
      <w:kern w:val="2"/>
      <w:sz w:val="18"/>
      <w:lang w:val="en-US" w:eastAsia="zh-CN"/>
    </w:rPr>
  </w:style>
  <w:style w:type="character" w:customStyle="1" w:styleId="358">
    <w:name w:val="Bold"/>
    <w:qFormat/>
    <w:uiPriority w:val="99"/>
    <w:rPr>
      <w:rFonts w:ascii="Arial" w:hAnsi="Arial" w:eastAsia="黑体"/>
      <w:b/>
      <w:kern w:val="2"/>
      <w:sz w:val="32"/>
      <w:lang w:val="en-US" w:eastAsia="zh-CN"/>
    </w:rPr>
  </w:style>
  <w:style w:type="character" w:customStyle="1" w:styleId="359">
    <w:name w:val="Comment Text Char1"/>
    <w:link w:val="21"/>
    <w:qFormat/>
    <w:locked/>
    <w:uiPriority w:val="99"/>
    <w:rPr>
      <w:kern w:val="2"/>
      <w:sz w:val="24"/>
    </w:rPr>
  </w:style>
  <w:style w:type="character" w:customStyle="1" w:styleId="360">
    <w:name w:val="hui3"/>
    <w:qFormat/>
    <w:uiPriority w:val="99"/>
    <w:rPr>
      <w:color w:val="333333"/>
    </w:rPr>
  </w:style>
  <w:style w:type="character" w:customStyle="1" w:styleId="361">
    <w:name w:val="Char Char17"/>
    <w:qFormat/>
    <w:uiPriority w:val="99"/>
    <w:rPr>
      <w:rFonts w:eastAsia="仿宋_GB2312"/>
      <w:sz w:val="24"/>
    </w:rPr>
  </w:style>
  <w:style w:type="character" w:customStyle="1" w:styleId="362">
    <w:name w:val="标题 4 字符"/>
    <w:qFormat/>
    <w:uiPriority w:val="99"/>
    <w:rPr>
      <w:rFonts w:ascii="等线 Light" w:hAnsi="等线 Light" w:eastAsia="等线 Light"/>
      <w:b/>
      <w:snapToGrid w:val="0"/>
      <w:kern w:val="0"/>
      <w:sz w:val="28"/>
    </w:rPr>
  </w:style>
  <w:style w:type="character" w:customStyle="1" w:styleId="363">
    <w:name w:val="Char Char37"/>
    <w:qFormat/>
    <w:uiPriority w:val="99"/>
    <w:rPr>
      <w:b/>
      <w:kern w:val="1"/>
      <w:sz w:val="44"/>
    </w:rPr>
  </w:style>
  <w:style w:type="character" w:customStyle="1" w:styleId="364">
    <w:name w:val="列出段落 Char"/>
    <w:qFormat/>
    <w:uiPriority w:val="99"/>
    <w:rPr>
      <w:rFonts w:eastAsia="楷体_GB2312"/>
      <w:kern w:val="2"/>
      <w:sz w:val="24"/>
      <w:lang w:val="en-US" w:eastAsia="zh-CN"/>
    </w:rPr>
  </w:style>
  <w:style w:type="character" w:customStyle="1" w:styleId="365">
    <w:name w:val="正文文本缩进 3 Char1"/>
    <w:semiHidden/>
    <w:qFormat/>
    <w:uiPriority w:val="99"/>
    <w:rPr>
      <w:rFonts w:ascii="Times New Roman" w:hAnsi="Times New Roman" w:eastAsia="宋体"/>
      <w:sz w:val="16"/>
    </w:rPr>
  </w:style>
  <w:style w:type="character" w:customStyle="1" w:styleId="366">
    <w:name w:val="公文正文 Char Char"/>
    <w:link w:val="367"/>
    <w:qFormat/>
    <w:locked/>
    <w:uiPriority w:val="99"/>
    <w:rPr>
      <w:rFonts w:ascii="仿宋_GB2312" w:eastAsia="仿宋_GB2312"/>
      <w:kern w:val="2"/>
      <w:sz w:val="24"/>
    </w:rPr>
  </w:style>
  <w:style w:type="paragraph" w:customStyle="1" w:styleId="367">
    <w:name w:val="公文正文"/>
    <w:basedOn w:val="1"/>
    <w:link w:val="366"/>
    <w:qFormat/>
    <w:uiPriority w:val="99"/>
    <w:pPr>
      <w:adjustRightInd/>
      <w:spacing w:before="156" w:line="360" w:lineRule="auto"/>
      <w:ind w:firstLine="360" w:firstLineChars="200"/>
    </w:pPr>
    <w:rPr>
      <w:rFonts w:ascii="仿宋_GB2312" w:eastAsia="仿宋_GB2312"/>
      <w:sz w:val="24"/>
      <w:szCs w:val="20"/>
    </w:rPr>
  </w:style>
  <w:style w:type="character" w:customStyle="1" w:styleId="368">
    <w:name w:val="Table Text Char1"/>
    <w:qFormat/>
    <w:uiPriority w:val="99"/>
    <w:rPr>
      <w:rFonts w:eastAsia="宋体"/>
      <w:sz w:val="24"/>
      <w:lang w:val="en-US" w:eastAsia="zh-CN"/>
    </w:rPr>
  </w:style>
  <w:style w:type="character" w:customStyle="1" w:styleId="369">
    <w:name w:val="标题 1 Char Char"/>
    <w:basedOn w:val="71"/>
    <w:qFormat/>
    <w:uiPriority w:val="99"/>
    <w:rPr>
      <w:rFonts w:ascii="宋体" w:hAnsi="宋体" w:eastAsia="宋体"/>
      <w:b/>
      <w:spacing w:val="-2"/>
      <w:sz w:val="24"/>
      <w:lang w:val="en-US" w:eastAsia="zh-CN"/>
    </w:rPr>
  </w:style>
  <w:style w:type="character" w:customStyle="1" w:styleId="370">
    <w:name w:val="正文（缩进2汉字） Char"/>
    <w:link w:val="371"/>
    <w:qFormat/>
    <w:locked/>
    <w:uiPriority w:val="99"/>
    <w:rPr>
      <w:rFonts w:ascii="宋体"/>
    </w:rPr>
  </w:style>
  <w:style w:type="paragraph" w:customStyle="1" w:styleId="371">
    <w:name w:val="正文（缩进2汉字）"/>
    <w:basedOn w:val="1"/>
    <w:link w:val="370"/>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2">
    <w:name w:val="标书表格字体格式 Char"/>
    <w:qFormat/>
    <w:uiPriority w:val="99"/>
    <w:rPr>
      <w:kern w:val="2"/>
      <w:sz w:val="24"/>
    </w:rPr>
  </w:style>
  <w:style w:type="character" w:customStyle="1" w:styleId="373">
    <w:name w:val="tw4winError"/>
    <w:qFormat/>
    <w:uiPriority w:val="99"/>
    <w:rPr>
      <w:rFonts w:ascii="Courier New" w:hAnsi="Courier New"/>
      <w:color w:val="00FF00"/>
      <w:sz w:val="40"/>
    </w:rPr>
  </w:style>
  <w:style w:type="character" w:customStyle="1" w:styleId="374">
    <w:name w:val="Body Text(ch) Char Char"/>
    <w:qFormat/>
    <w:uiPriority w:val="99"/>
    <w:rPr>
      <w:rFonts w:ascii="宋体"/>
      <w:kern w:val="2"/>
      <w:sz w:val="21"/>
      <w:lang w:val="zh-CN"/>
    </w:rPr>
  </w:style>
  <w:style w:type="character" w:customStyle="1" w:styleId="375">
    <w:name w:val="正文首行缩进两字 Char"/>
    <w:qFormat/>
    <w:uiPriority w:val="99"/>
    <w:rPr>
      <w:sz w:val="24"/>
      <w:lang w:val="en-US" w:eastAsia="zh-CN"/>
    </w:rPr>
  </w:style>
  <w:style w:type="character" w:customStyle="1" w:styleId="376">
    <w:name w:val="正文文本 Char"/>
    <w:qFormat/>
    <w:uiPriority w:val="99"/>
    <w:rPr>
      <w:rFonts w:eastAsia="宋体"/>
      <w:kern w:val="2"/>
      <w:sz w:val="24"/>
      <w:lang w:val="en-US" w:eastAsia="zh-CN"/>
    </w:rPr>
  </w:style>
  <w:style w:type="character" w:customStyle="1" w:styleId="377">
    <w:name w:val="文档结构图 字符1"/>
    <w:qFormat/>
    <w:uiPriority w:val="99"/>
    <w:rPr>
      <w:rFonts w:ascii="宋体" w:hAnsi="Calibri" w:eastAsia="黑体"/>
      <w:snapToGrid w:val="0"/>
      <w:kern w:val="2"/>
      <w:sz w:val="18"/>
    </w:rPr>
  </w:style>
  <w:style w:type="character" w:customStyle="1" w:styleId="378">
    <w:name w:val="content"/>
    <w:qFormat/>
    <w:uiPriority w:val="99"/>
  </w:style>
  <w:style w:type="character" w:customStyle="1" w:styleId="379">
    <w:name w:val="tw4winPopup"/>
    <w:qFormat/>
    <w:uiPriority w:val="99"/>
    <w:rPr>
      <w:rFonts w:ascii="Courier New" w:hAnsi="Courier New"/>
      <w:color w:val="008000"/>
      <w:lang w:val="en-US" w:eastAsia="zh-CN"/>
    </w:rPr>
  </w:style>
  <w:style w:type="character" w:customStyle="1" w:styleId="380">
    <w:name w:val="param-name"/>
    <w:qFormat/>
    <w:uiPriority w:val="99"/>
    <w:rPr>
      <w:rFonts w:ascii="Arial" w:hAnsi="Arial" w:eastAsia="黑体"/>
      <w:snapToGrid w:val="0"/>
      <w:kern w:val="0"/>
      <w:sz w:val="21"/>
    </w:rPr>
  </w:style>
  <w:style w:type="character" w:customStyle="1" w:styleId="381">
    <w:name w:val="标准正文格式 Char"/>
    <w:qFormat/>
    <w:uiPriority w:val="99"/>
    <w:rPr>
      <w:rFonts w:ascii="宋体" w:eastAsia="仿宋_GB2312"/>
      <w:color w:val="000000"/>
      <w:sz w:val="24"/>
      <w:lang w:val="en-US" w:eastAsia="zh-CN"/>
    </w:rPr>
  </w:style>
  <w:style w:type="character" w:customStyle="1" w:styleId="382">
    <w:name w:val="Char Char212"/>
    <w:qFormat/>
    <w:uiPriority w:val="99"/>
    <w:rPr>
      <w:rFonts w:eastAsia="宋体"/>
      <w:b/>
      <w:kern w:val="2"/>
      <w:sz w:val="24"/>
      <w:lang w:val="en-US" w:eastAsia="zh-CN"/>
    </w:rPr>
  </w:style>
  <w:style w:type="character" w:customStyle="1" w:styleId="383">
    <w:name w:val="文档结构图 Char"/>
    <w:qFormat/>
    <w:uiPriority w:val="99"/>
    <w:rPr>
      <w:rFonts w:eastAsia="宋体"/>
      <w:kern w:val="2"/>
      <w:sz w:val="24"/>
      <w:lang w:val="en-US" w:eastAsia="zh-CN"/>
    </w:rPr>
  </w:style>
  <w:style w:type="character" w:customStyle="1" w:styleId="384">
    <w:name w:val="zbggmain style9"/>
    <w:qFormat/>
    <w:uiPriority w:val="99"/>
  </w:style>
  <w:style w:type="character" w:customStyle="1" w:styleId="385">
    <w:name w:val="Char Char16"/>
    <w:qFormat/>
    <w:uiPriority w:val="99"/>
    <w:rPr>
      <w:kern w:val="1"/>
      <w:sz w:val="18"/>
    </w:rPr>
  </w:style>
  <w:style w:type="character" w:customStyle="1" w:styleId="386">
    <w:name w:val="font51"/>
    <w:qFormat/>
    <w:uiPriority w:val="99"/>
    <w:rPr>
      <w:rFonts w:ascii="仿宋" w:hAnsi="仿宋" w:eastAsia="仿宋"/>
      <w:color w:val="000000"/>
      <w:sz w:val="20"/>
      <w:u w:val="none"/>
    </w:rPr>
  </w:style>
  <w:style w:type="character" w:customStyle="1" w:styleId="387">
    <w:name w:val="Char Char82"/>
    <w:qFormat/>
    <w:uiPriority w:val="99"/>
    <w:rPr>
      <w:rFonts w:eastAsia="宋体"/>
      <w:b/>
      <w:sz w:val="24"/>
      <w:lang w:val="en-GB" w:eastAsia="zh-CN"/>
    </w:rPr>
  </w:style>
  <w:style w:type="character" w:customStyle="1" w:styleId="388">
    <w:name w:val="日期 Char1"/>
    <w:semiHidden/>
    <w:qFormat/>
    <w:uiPriority w:val="99"/>
    <w:rPr>
      <w:rFonts w:ascii="Times New Roman" w:hAnsi="Times New Roman" w:eastAsia="宋体"/>
      <w:sz w:val="24"/>
    </w:rPr>
  </w:style>
  <w:style w:type="character" w:customStyle="1" w:styleId="389">
    <w:name w:val="页眉 字符"/>
    <w:qFormat/>
    <w:uiPriority w:val="99"/>
    <w:rPr>
      <w:kern w:val="2"/>
      <w:sz w:val="18"/>
    </w:rPr>
  </w:style>
  <w:style w:type="character" w:customStyle="1" w:styleId="390">
    <w:name w:val="Char Char33"/>
    <w:qFormat/>
    <w:uiPriority w:val="99"/>
    <w:rPr>
      <w:rFonts w:ascii="Arial" w:hAnsi="Arial" w:eastAsia="黑体"/>
      <w:b/>
      <w:kern w:val="1"/>
      <w:sz w:val="24"/>
    </w:rPr>
  </w:style>
  <w:style w:type="character" w:customStyle="1" w:styleId="391">
    <w:name w:val="b11_01b Char"/>
    <w:link w:val="392"/>
    <w:qFormat/>
    <w:locked/>
    <w:uiPriority w:val="99"/>
    <w:rPr>
      <w:rFonts w:ascii="Verdana" w:hAnsi="Verdana"/>
      <w:b/>
      <w:color w:val="4A82CA"/>
      <w:sz w:val="17"/>
    </w:rPr>
  </w:style>
  <w:style w:type="paragraph" w:customStyle="1" w:styleId="392">
    <w:name w:val="b11_01b"/>
    <w:basedOn w:val="1"/>
    <w:next w:val="1"/>
    <w:link w:val="391"/>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3">
    <w:name w:val="Char Char121"/>
    <w:qFormat/>
    <w:uiPriority w:val="99"/>
    <w:rPr>
      <w:rFonts w:ascii="仿宋_GB2312" w:eastAsia="仿宋_GB2312"/>
      <w:b/>
      <w:kern w:val="2"/>
      <w:sz w:val="24"/>
      <w:lang w:val="zh-CN" w:eastAsia="zh-CN"/>
    </w:rPr>
  </w:style>
  <w:style w:type="character" w:customStyle="1" w:styleId="394">
    <w:name w:val="Footer-Even Char"/>
    <w:qFormat/>
    <w:uiPriority w:val="99"/>
    <w:rPr>
      <w:rFonts w:eastAsia="宋体"/>
      <w:kern w:val="2"/>
      <w:sz w:val="18"/>
      <w:lang w:val="en-US" w:eastAsia="zh-CN"/>
    </w:rPr>
  </w:style>
  <w:style w:type="character" w:customStyle="1" w:styleId="395">
    <w:name w:val="Footer Char1"/>
    <w:link w:val="42"/>
    <w:qFormat/>
    <w:locked/>
    <w:uiPriority w:val="99"/>
    <w:rPr>
      <w:kern w:val="2"/>
      <w:sz w:val="18"/>
    </w:rPr>
  </w:style>
  <w:style w:type="character" w:customStyle="1" w:styleId="396">
    <w:name w:val="Char Char36"/>
    <w:qFormat/>
    <w:uiPriority w:val="99"/>
    <w:rPr>
      <w:rFonts w:ascii="仿宋_GB2312" w:hAnsi="仿宋_GB2312" w:eastAsia="仿宋_GB2312"/>
      <w:b/>
      <w:kern w:val="1"/>
      <w:sz w:val="32"/>
      <w:lang w:val="zh-CN" w:eastAsia="zh-CN"/>
    </w:rPr>
  </w:style>
  <w:style w:type="character" w:customStyle="1" w:styleId="397">
    <w:name w:val="Char Char61"/>
    <w:qFormat/>
    <w:uiPriority w:val="99"/>
    <w:rPr>
      <w:rFonts w:eastAsia="宋体"/>
      <w:kern w:val="2"/>
      <w:sz w:val="24"/>
      <w:lang w:val="en-US" w:eastAsia="zh-CN"/>
    </w:rPr>
  </w:style>
  <w:style w:type="character" w:customStyle="1" w:styleId="398">
    <w:name w:val="正文文字缩进 2 Char Char"/>
    <w:qFormat/>
    <w:uiPriority w:val="99"/>
    <w:rPr>
      <w:rFonts w:ascii="宋体"/>
      <w:sz w:val="28"/>
    </w:rPr>
  </w:style>
  <w:style w:type="character" w:customStyle="1" w:styleId="399">
    <w:name w:val="f141"/>
    <w:qFormat/>
    <w:uiPriority w:val="99"/>
    <w:rPr>
      <w:rFonts w:ascii="Tahoma" w:hAnsi="Tahoma" w:eastAsia="宋体"/>
      <w:b/>
      <w:kern w:val="2"/>
      <w:sz w:val="21"/>
      <w:lang w:val="en-US" w:eastAsia="zh-CN"/>
    </w:rPr>
  </w:style>
  <w:style w:type="character" w:customStyle="1" w:styleId="400">
    <w:name w:val="段落 Char Char"/>
    <w:link w:val="401"/>
    <w:qFormat/>
    <w:locked/>
    <w:uiPriority w:val="99"/>
    <w:rPr>
      <w:rFonts w:ascii="宋体" w:eastAsia="宋体"/>
      <w:sz w:val="24"/>
    </w:rPr>
  </w:style>
  <w:style w:type="paragraph" w:customStyle="1" w:styleId="401">
    <w:name w:val="段落"/>
    <w:basedOn w:val="1"/>
    <w:link w:val="400"/>
    <w:qFormat/>
    <w:uiPriority w:val="99"/>
    <w:pPr>
      <w:adjustRightInd/>
      <w:spacing w:line="360" w:lineRule="auto"/>
      <w:ind w:firstLine="480" w:firstLineChars="200"/>
    </w:pPr>
    <w:rPr>
      <w:rFonts w:ascii="宋体"/>
      <w:kern w:val="0"/>
      <w:sz w:val="24"/>
      <w:szCs w:val="20"/>
    </w:rPr>
  </w:style>
  <w:style w:type="character" w:customStyle="1" w:styleId="402">
    <w:name w:val="标题 3 Char2"/>
    <w:qFormat/>
    <w:uiPriority w:val="99"/>
    <w:rPr>
      <w:rFonts w:eastAsia="宋体"/>
      <w:b/>
      <w:kern w:val="2"/>
      <w:sz w:val="32"/>
      <w:lang w:val="en-US" w:eastAsia="zh-CN"/>
    </w:rPr>
  </w:style>
  <w:style w:type="character" w:customStyle="1" w:styleId="403">
    <w:name w:val="apple-converted-space"/>
    <w:qFormat/>
    <w:uiPriority w:val="99"/>
  </w:style>
  <w:style w:type="character" w:customStyle="1" w:styleId="404">
    <w:name w:val="Header Char1"/>
    <w:link w:val="43"/>
    <w:qFormat/>
    <w:locked/>
    <w:uiPriority w:val="99"/>
    <w:rPr>
      <w:kern w:val="2"/>
      <w:sz w:val="18"/>
    </w:rPr>
  </w:style>
  <w:style w:type="character" w:customStyle="1" w:styleId="405">
    <w:name w:val="Char Char9"/>
    <w:qFormat/>
    <w:uiPriority w:val="99"/>
    <w:rPr>
      <w:rFonts w:eastAsia="宋体"/>
      <w:kern w:val="2"/>
      <w:sz w:val="18"/>
      <w:lang w:val="en-US" w:eastAsia="zh-CN"/>
    </w:rPr>
  </w:style>
  <w:style w:type="character" w:customStyle="1" w:styleId="406">
    <w:name w:val="Char Char41"/>
    <w:qFormat/>
    <w:uiPriority w:val="99"/>
    <w:rPr>
      <w:rFonts w:eastAsia="宋体"/>
      <w:b/>
      <w:sz w:val="24"/>
      <w:lang w:val="en-GB" w:eastAsia="zh-CN"/>
    </w:rPr>
  </w:style>
  <w:style w:type="character" w:customStyle="1" w:styleId="407">
    <w:name w:val="large1"/>
    <w:qFormat/>
    <w:uiPriority w:val="99"/>
    <w:rPr>
      <w:rFonts w:ascii="宋体" w:hAnsi="宋体" w:eastAsia="宋体"/>
      <w:sz w:val="21"/>
    </w:rPr>
  </w:style>
  <w:style w:type="character" w:customStyle="1" w:styleId="408">
    <w:name w:val="正文段 Char"/>
    <w:link w:val="409"/>
    <w:qFormat/>
    <w:locked/>
    <w:uiPriority w:val="99"/>
    <w:rPr>
      <w:sz w:val="24"/>
    </w:rPr>
  </w:style>
  <w:style w:type="paragraph" w:customStyle="1" w:styleId="409">
    <w:name w:val="正文段"/>
    <w:basedOn w:val="1"/>
    <w:next w:val="19"/>
    <w:link w:val="408"/>
    <w:qFormat/>
    <w:uiPriority w:val="99"/>
    <w:pPr>
      <w:widowControl/>
      <w:snapToGrid w:val="0"/>
      <w:spacing w:afterLines="50"/>
      <w:ind w:firstLine="200" w:firstLineChars="200"/>
    </w:pPr>
    <w:rPr>
      <w:kern w:val="0"/>
      <w:sz w:val="24"/>
      <w:szCs w:val="20"/>
    </w:rPr>
  </w:style>
  <w:style w:type="character" w:customStyle="1" w:styleId="410">
    <w:name w:val="Char Char13"/>
    <w:qFormat/>
    <w:uiPriority w:val="99"/>
    <w:rPr>
      <w:rFonts w:ascii="宋体" w:eastAsia="宋体"/>
      <w:kern w:val="1"/>
      <w:sz w:val="24"/>
    </w:rPr>
  </w:style>
  <w:style w:type="character" w:customStyle="1" w:styleId="411">
    <w:name w:val="Char Char92"/>
    <w:qFormat/>
    <w:uiPriority w:val="99"/>
    <w:rPr>
      <w:rFonts w:ascii="Times New Roman" w:hAnsi="Times New Roman" w:eastAsia="宋体"/>
      <w:b/>
      <w:kern w:val="2"/>
      <w:sz w:val="32"/>
      <w:lang w:val="en-US" w:eastAsia="zh-CN"/>
    </w:rPr>
  </w:style>
  <w:style w:type="character" w:customStyle="1" w:styleId="412">
    <w:name w:val="冯广丽 Char"/>
    <w:link w:val="413"/>
    <w:qFormat/>
    <w:locked/>
    <w:uiPriority w:val="99"/>
    <w:rPr>
      <w:rFonts w:ascii="宋体" w:eastAsia="宋体"/>
      <w:kern w:val="2"/>
      <w:sz w:val="22"/>
    </w:rPr>
  </w:style>
  <w:style w:type="paragraph" w:customStyle="1" w:styleId="413">
    <w:name w:val="冯广丽"/>
    <w:basedOn w:val="1"/>
    <w:link w:val="412"/>
    <w:qFormat/>
    <w:uiPriority w:val="99"/>
    <w:pPr>
      <w:adjustRightInd/>
      <w:spacing w:line="360" w:lineRule="auto"/>
      <w:ind w:firstLine="480" w:firstLineChars="200"/>
    </w:pPr>
    <w:rPr>
      <w:rFonts w:ascii="宋体"/>
      <w:sz w:val="22"/>
      <w:szCs w:val="20"/>
    </w:rPr>
  </w:style>
  <w:style w:type="character" w:customStyle="1" w:styleId="414">
    <w:name w:val="批注文字 字符"/>
    <w:qFormat/>
    <w:uiPriority w:val="99"/>
    <w:rPr>
      <w:rFonts w:ascii="Arial" w:hAnsi="Arial" w:eastAsia="黑体"/>
      <w:snapToGrid w:val="0"/>
      <w:kern w:val="0"/>
      <w:sz w:val="21"/>
    </w:rPr>
  </w:style>
  <w:style w:type="character" w:customStyle="1" w:styleId="415">
    <w:name w:val="Char Char161"/>
    <w:qFormat/>
    <w:uiPriority w:val="99"/>
    <w:rPr>
      <w:rFonts w:eastAsia="宋体"/>
      <w:b/>
      <w:kern w:val="2"/>
      <w:sz w:val="32"/>
      <w:lang w:val="en-US" w:eastAsia="zh-CN"/>
    </w:rPr>
  </w:style>
  <w:style w:type="character" w:customStyle="1" w:styleId="416">
    <w:name w:val="javascript"/>
    <w:qFormat/>
    <w:uiPriority w:val="99"/>
  </w:style>
  <w:style w:type="character" w:customStyle="1" w:styleId="417">
    <w:name w:val="图名 Char"/>
    <w:qFormat/>
    <w:uiPriority w:val="99"/>
    <w:rPr>
      <w:rFonts w:ascii="Arial" w:hAnsi="Arial" w:eastAsia="黑体"/>
      <w:kern w:val="2"/>
      <w:sz w:val="24"/>
      <w:lang w:val="en-US" w:eastAsia="zh-CN"/>
    </w:rPr>
  </w:style>
  <w:style w:type="character" w:customStyle="1" w:styleId="418">
    <w:name w:val="Used by Word for text of Help footnotes Char Char"/>
    <w:qFormat/>
    <w:uiPriority w:val="99"/>
    <w:rPr>
      <w:rFonts w:ascii="Times New Roman" w:hAnsi="Times New Roman" w:eastAsia="宋体"/>
      <w:sz w:val="20"/>
    </w:rPr>
  </w:style>
  <w:style w:type="character" w:customStyle="1" w:styleId="419">
    <w:name w:val="编号，小四 Char"/>
    <w:link w:val="420"/>
    <w:qFormat/>
    <w:locked/>
    <w:uiPriority w:val="99"/>
    <w:rPr>
      <w:rFonts w:ascii="Arial" w:hAnsi="Arial"/>
      <w:sz w:val="24"/>
    </w:rPr>
  </w:style>
  <w:style w:type="paragraph" w:customStyle="1" w:styleId="420">
    <w:name w:val="编号，小四"/>
    <w:basedOn w:val="1"/>
    <w:link w:val="419"/>
    <w:qFormat/>
    <w:uiPriority w:val="99"/>
    <w:pPr>
      <w:tabs>
        <w:tab w:val="left" w:pos="432"/>
      </w:tabs>
      <w:adjustRightInd/>
      <w:spacing w:line="360" w:lineRule="auto"/>
      <w:ind w:left="432" w:hanging="432"/>
    </w:pPr>
    <w:rPr>
      <w:rFonts w:ascii="Arial" w:hAnsi="Arial"/>
      <w:kern w:val="0"/>
      <w:sz w:val="24"/>
      <w:szCs w:val="20"/>
    </w:rPr>
  </w:style>
  <w:style w:type="character" w:customStyle="1" w:styleId="421">
    <w:name w:val="Font Style82"/>
    <w:qFormat/>
    <w:uiPriority w:val="99"/>
    <w:rPr>
      <w:rFonts w:ascii="宋体" w:eastAsia="宋体"/>
      <w:color w:val="000000"/>
      <w:sz w:val="14"/>
    </w:rPr>
  </w:style>
  <w:style w:type="character" w:customStyle="1" w:styleId="422">
    <w:name w:val="标题 2 Char Char"/>
    <w:qFormat/>
    <w:uiPriority w:val="99"/>
    <w:rPr>
      <w:rFonts w:ascii="楷体_GB2312" w:hAnsi="Arial" w:eastAsia="楷体_GB2312"/>
      <w:b/>
      <w:kern w:val="2"/>
      <w:sz w:val="32"/>
      <w:lang w:val="en-US" w:eastAsia="zh-CN"/>
    </w:rPr>
  </w:style>
  <w:style w:type="character" w:customStyle="1" w:styleId="423">
    <w:name w:val="未用 Char"/>
    <w:qFormat/>
    <w:uiPriority w:val="99"/>
    <w:rPr>
      <w:rFonts w:ascii="Arial" w:hAnsi="Arial" w:eastAsia="黑体"/>
      <w:kern w:val="2"/>
      <w:sz w:val="21"/>
      <w:lang w:val="en-US" w:eastAsia="zh-CN"/>
    </w:rPr>
  </w:style>
  <w:style w:type="character" w:customStyle="1" w:styleId="424">
    <w:name w:val="myp1111"/>
    <w:qFormat/>
    <w:uiPriority w:val="99"/>
    <w:rPr>
      <w:rFonts w:ascii="??" w:hAnsi="??"/>
      <w:color w:val="000000"/>
      <w:sz w:val="20"/>
      <w:u w:val="none"/>
    </w:rPr>
  </w:style>
  <w:style w:type="character" w:customStyle="1" w:styleId="425">
    <w:name w:val="样式 标题 4h4H4Fab-4T5Ref Heading 1rh1Heading sqlsect 1.2.3.... Char"/>
    <w:link w:val="325"/>
    <w:qFormat/>
    <w:locked/>
    <w:uiPriority w:val="99"/>
    <w:rPr>
      <w:rFonts w:ascii="微软雅黑" w:hAnsi="微软雅黑" w:eastAsia="微软雅黑"/>
      <w:b/>
      <w:kern w:val="2"/>
      <w:sz w:val="28"/>
    </w:rPr>
  </w:style>
  <w:style w:type="character" w:customStyle="1" w:styleId="426">
    <w:name w:val="h Char Char"/>
    <w:qFormat/>
    <w:uiPriority w:val="99"/>
    <w:rPr>
      <w:rFonts w:eastAsia="宋体"/>
      <w:kern w:val="2"/>
      <w:sz w:val="18"/>
      <w:lang w:val="en-US" w:eastAsia="zh-CN"/>
    </w:rPr>
  </w:style>
  <w:style w:type="character" w:customStyle="1" w:styleId="427">
    <w:name w:val="仿宋正文 Char"/>
    <w:link w:val="428"/>
    <w:qFormat/>
    <w:locked/>
    <w:uiPriority w:val="99"/>
    <w:rPr>
      <w:rFonts w:ascii="仿宋_GB2312" w:eastAsia="仿宋_GB2312"/>
      <w:kern w:val="2"/>
      <w:sz w:val="24"/>
      <w:lang w:val="en-US" w:eastAsia="zh-CN"/>
    </w:rPr>
  </w:style>
  <w:style w:type="paragraph" w:customStyle="1" w:styleId="428">
    <w:name w:val="仿宋正文"/>
    <w:basedOn w:val="1"/>
    <w:link w:val="427"/>
    <w:qFormat/>
    <w:uiPriority w:val="99"/>
    <w:pPr>
      <w:adjustRightInd/>
      <w:spacing w:line="360" w:lineRule="auto"/>
      <w:ind w:firstLine="480" w:firstLineChars="200"/>
    </w:pPr>
    <w:rPr>
      <w:rFonts w:ascii="仿宋_GB2312" w:eastAsia="仿宋_GB2312"/>
      <w:sz w:val="24"/>
      <w:szCs w:val="20"/>
    </w:rPr>
  </w:style>
  <w:style w:type="character" w:customStyle="1" w:styleId="429">
    <w:name w:val="正文首行缩进 Char Char Char Char Char Char"/>
    <w:qFormat/>
    <w:uiPriority w:val="99"/>
    <w:rPr>
      <w:rFonts w:ascii="宋体" w:eastAsia="宋体"/>
      <w:kern w:val="2"/>
      <w:sz w:val="24"/>
      <w:lang w:val="zh-CN"/>
    </w:rPr>
  </w:style>
  <w:style w:type="character" w:customStyle="1" w:styleId="430">
    <w:name w:val="样式 宋体"/>
    <w:qFormat/>
    <w:uiPriority w:val="99"/>
    <w:rPr>
      <w:rFonts w:ascii="宋体" w:eastAsia="宋体"/>
      <w:sz w:val="24"/>
    </w:rPr>
  </w:style>
  <w:style w:type="character" w:customStyle="1" w:styleId="431">
    <w:name w:val="tw4winJump"/>
    <w:qFormat/>
    <w:uiPriority w:val="99"/>
    <w:rPr>
      <w:rFonts w:ascii="Courier New" w:hAnsi="Courier New"/>
      <w:color w:val="008080"/>
      <w:lang w:val="en-US" w:eastAsia="zh-CN"/>
    </w:rPr>
  </w:style>
  <w:style w:type="character" w:customStyle="1" w:styleId="432">
    <w:name w:val="标题 1 字符"/>
    <w:qFormat/>
    <w:uiPriority w:val="99"/>
    <w:rPr>
      <w:rFonts w:ascii="Arial" w:hAnsi="Arial" w:eastAsia="黑体"/>
      <w:b/>
      <w:snapToGrid w:val="0"/>
      <w:kern w:val="44"/>
      <w:sz w:val="44"/>
    </w:rPr>
  </w:style>
  <w:style w:type="character" w:customStyle="1" w:styleId="433">
    <w:name w:val="style36"/>
    <w:basedOn w:val="71"/>
    <w:qFormat/>
    <w:uiPriority w:val="99"/>
    <w:rPr>
      <w:rFonts w:ascii="Arial" w:hAnsi="Arial" w:eastAsia="黑体" w:cs="Arial"/>
      <w:snapToGrid w:val="0"/>
      <w:kern w:val="0"/>
      <w:sz w:val="21"/>
      <w:szCs w:val="21"/>
    </w:rPr>
  </w:style>
  <w:style w:type="character" w:customStyle="1" w:styleId="434">
    <w:name w:val="pt9"/>
    <w:qFormat/>
    <w:uiPriority w:val="99"/>
    <w:rPr>
      <w:rFonts w:ascii="仿宋_GB2312" w:eastAsia="微软雅黑"/>
      <w:b/>
      <w:kern w:val="2"/>
      <w:sz w:val="32"/>
      <w:lang w:val="en-US" w:eastAsia="zh-CN"/>
    </w:rPr>
  </w:style>
  <w:style w:type="character" w:customStyle="1" w:styleId="435">
    <w:name w:val="DO_NOT_TRANSLATE"/>
    <w:qFormat/>
    <w:uiPriority w:val="99"/>
    <w:rPr>
      <w:rFonts w:ascii="Courier New" w:hAnsi="Courier New"/>
      <w:color w:val="800000"/>
      <w:lang w:val="en-US" w:eastAsia="zh-CN"/>
    </w:rPr>
  </w:style>
  <w:style w:type="character" w:customStyle="1" w:styleId="436">
    <w:name w:val="标书1 Char1"/>
    <w:qFormat/>
    <w:uiPriority w:val="99"/>
    <w:rPr>
      <w:rFonts w:eastAsia="宋体"/>
      <w:b/>
      <w:kern w:val="44"/>
      <w:sz w:val="44"/>
      <w:lang w:val="en-US" w:eastAsia="zh-CN"/>
    </w:rPr>
  </w:style>
  <w:style w:type="character" w:customStyle="1" w:styleId="437">
    <w:name w:val="页脚 字符"/>
    <w:qFormat/>
    <w:uiPriority w:val="99"/>
    <w:rPr>
      <w:kern w:val="2"/>
      <w:sz w:val="18"/>
    </w:rPr>
  </w:style>
  <w:style w:type="character" w:customStyle="1" w:styleId="438">
    <w:name w:val="正文2 Char"/>
    <w:qFormat/>
    <w:uiPriority w:val="99"/>
    <w:rPr>
      <w:rFonts w:eastAsia="宋体"/>
      <w:kern w:val="2"/>
      <w:sz w:val="24"/>
      <w:lang w:val="en-US" w:eastAsia="zh-CN"/>
    </w:rPr>
  </w:style>
  <w:style w:type="character" w:customStyle="1" w:styleId="439">
    <w:name w:val="Char Char21"/>
    <w:qFormat/>
    <w:uiPriority w:val="99"/>
    <w:rPr>
      <w:rFonts w:ascii="宋体" w:eastAsia="宋体"/>
      <w:kern w:val="1"/>
      <w:sz w:val="21"/>
      <w:lang w:val="zh-CN"/>
    </w:rPr>
  </w:style>
  <w:style w:type="character" w:customStyle="1" w:styleId="440">
    <w:name w:val="样式 正文缩进 + 首行缩进:  2 字符 Char Char"/>
    <w:link w:val="441"/>
    <w:qFormat/>
    <w:locked/>
    <w:uiPriority w:val="99"/>
    <w:rPr>
      <w:kern w:val="2"/>
      <w:sz w:val="24"/>
    </w:rPr>
  </w:style>
  <w:style w:type="paragraph" w:customStyle="1" w:styleId="441">
    <w:name w:val="样式 正文缩进 + 首行缩进:  2 字符"/>
    <w:basedOn w:val="17"/>
    <w:link w:val="440"/>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2">
    <w:name w:val="gray6"/>
    <w:basedOn w:val="71"/>
    <w:qFormat/>
    <w:uiPriority w:val="99"/>
    <w:rPr>
      <w:rFonts w:ascii="Arial" w:hAnsi="Arial" w:eastAsia="黑体" w:cs="Arial"/>
      <w:snapToGrid w:val="0"/>
      <w:kern w:val="0"/>
      <w:sz w:val="21"/>
      <w:szCs w:val="21"/>
    </w:rPr>
  </w:style>
  <w:style w:type="character" w:customStyle="1" w:styleId="443">
    <w:name w:val="hui"/>
    <w:basedOn w:val="71"/>
    <w:qFormat/>
    <w:uiPriority w:val="99"/>
    <w:rPr>
      <w:rFonts w:ascii="Arial" w:hAnsi="Arial" w:eastAsia="黑体" w:cs="Arial"/>
      <w:snapToGrid w:val="0"/>
      <w:kern w:val="0"/>
      <w:sz w:val="21"/>
      <w:szCs w:val="21"/>
    </w:rPr>
  </w:style>
  <w:style w:type="character" w:customStyle="1" w:styleId="444">
    <w:name w:val="哈哈正文 Char Char"/>
    <w:qFormat/>
    <w:uiPriority w:val="99"/>
    <w:rPr>
      <w:rFonts w:ascii="宋体" w:hAnsi="宋体" w:eastAsia="宋体"/>
      <w:kern w:val="2"/>
      <w:sz w:val="24"/>
      <w:lang w:val="en-US" w:eastAsia="zh-CN"/>
    </w:rPr>
  </w:style>
  <w:style w:type="paragraph" w:customStyle="1" w:styleId="445">
    <w:name w:val="样式 正文文本缩进 + 左侧:  2 字符 首行缩进:  2 字符"/>
    <w:qFormat/>
    <w:uiPriority w:val="99"/>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446">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7">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8">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9">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0">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1">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52">
    <w:name w:val="标题4_自定义"/>
    <w:basedOn w:val="7"/>
    <w:qFormat/>
    <w:uiPriority w:val="99"/>
    <w:pPr>
      <w:adjustRightInd/>
      <w:spacing w:before="0" w:after="0" w:line="360" w:lineRule="auto"/>
    </w:pPr>
    <w:rPr>
      <w:rFonts w:ascii="Verdana" w:eastAsia="Times New Roman"/>
      <w:sz w:val="21"/>
      <w:lang w:val="en-US"/>
    </w:rPr>
  </w:style>
  <w:style w:type="paragraph" w:customStyle="1" w:styleId="453">
    <w:name w:val="正文 内标 序号标"/>
    <w:basedOn w:val="454"/>
    <w:qFormat/>
    <w:uiPriority w:val="99"/>
    <w:pPr>
      <w:tabs>
        <w:tab w:val="left" w:pos="0"/>
      </w:tabs>
      <w:adjustRightInd/>
      <w:spacing w:before="0"/>
      <w:ind w:firstLine="482"/>
    </w:pPr>
    <w:rPr>
      <w:rFonts w:ascii="微软雅黑" w:hAnsi="微软雅黑"/>
      <w:sz w:val="24"/>
      <w:szCs w:val="24"/>
    </w:rPr>
  </w:style>
  <w:style w:type="paragraph" w:customStyle="1" w:styleId="454">
    <w:name w:val="My正文"/>
    <w:basedOn w:val="1"/>
    <w:qFormat/>
    <w:uiPriority w:val="99"/>
    <w:pPr>
      <w:spacing w:before="120" w:line="360" w:lineRule="auto"/>
      <w:ind w:firstLine="567"/>
    </w:pPr>
    <w:rPr>
      <w:rFonts w:ascii="Arial" w:hAnsi="Arial"/>
      <w:sz w:val="20"/>
      <w:szCs w:val="20"/>
    </w:rPr>
  </w:style>
  <w:style w:type="paragraph" w:customStyle="1" w:styleId="455">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6">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7">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8">
    <w:name w:val="修订2"/>
    <w:qFormat/>
    <w:uiPriority w:val="99"/>
    <w:rPr>
      <w:rFonts w:ascii="Times New Roman" w:hAnsi="Times New Roman" w:eastAsia="宋体" w:cs="Times New Roman"/>
      <w:kern w:val="2"/>
      <w:sz w:val="21"/>
      <w:szCs w:val="20"/>
      <w:lang w:val="en-US" w:eastAsia="zh-CN" w:bidi="ar-SA"/>
    </w:rPr>
  </w:style>
  <w:style w:type="paragraph" w:customStyle="1" w:styleId="459">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60">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1">
    <w:name w:val="文章标题"/>
    <w:next w:val="462"/>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2">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63">
    <w:name w:val="Char1 Char Char Char5"/>
    <w:basedOn w:val="1"/>
    <w:qFormat/>
    <w:uiPriority w:val="99"/>
    <w:pPr>
      <w:adjustRightInd/>
      <w:ind w:firstLine="200" w:firstLineChars="200"/>
    </w:pPr>
    <w:rPr>
      <w:rFonts w:ascii="Tahoma" w:hAnsi="Tahoma"/>
      <w:sz w:val="24"/>
      <w:szCs w:val="20"/>
    </w:rPr>
  </w:style>
  <w:style w:type="paragraph" w:customStyle="1" w:styleId="464">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5">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6">
    <w:name w:val="Char Char Char Char Char Char Char Char"/>
    <w:basedOn w:val="1"/>
    <w:qFormat/>
    <w:uiPriority w:val="99"/>
    <w:pPr>
      <w:tabs>
        <w:tab w:val="left" w:pos="360"/>
      </w:tabs>
    </w:pPr>
    <w:rPr>
      <w:sz w:val="24"/>
      <w:szCs w:val="20"/>
    </w:rPr>
  </w:style>
  <w:style w:type="paragraph" w:customStyle="1" w:styleId="467">
    <w:name w:val="Char Char11 Char Char Char"/>
    <w:basedOn w:val="1"/>
    <w:qFormat/>
    <w:uiPriority w:val="99"/>
    <w:pPr>
      <w:spacing w:line="360" w:lineRule="auto"/>
    </w:pPr>
    <w:rPr>
      <w:szCs w:val="20"/>
    </w:rPr>
  </w:style>
  <w:style w:type="paragraph" w:customStyle="1" w:styleId="468">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9">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70">
    <w:name w:val="样式3"/>
    <w:basedOn w:val="471"/>
    <w:qFormat/>
    <w:uiPriority w:val="99"/>
    <w:pPr>
      <w:tabs>
        <w:tab w:val="left" w:pos="2790"/>
        <w:tab w:val="left" w:pos="4230"/>
      </w:tabs>
      <w:spacing w:beforeLines="100"/>
      <w:jc w:val="left"/>
    </w:pPr>
  </w:style>
  <w:style w:type="paragraph" w:customStyle="1" w:styleId="471">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2">
    <w:name w:val="Char Char1 Char Char1 Char Char1"/>
    <w:basedOn w:val="1"/>
    <w:qFormat/>
    <w:uiPriority w:val="99"/>
    <w:pPr>
      <w:tabs>
        <w:tab w:val="left" w:pos="840"/>
      </w:tabs>
      <w:ind w:left="840" w:hanging="420"/>
    </w:pPr>
    <w:rPr>
      <w:rFonts w:ascii="Tahoma" w:hAnsi="Tahoma"/>
      <w:sz w:val="24"/>
    </w:rPr>
  </w:style>
  <w:style w:type="paragraph" w:customStyle="1" w:styleId="473">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4">
    <w:name w:val="标书标题2"/>
    <w:basedOn w:val="5"/>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5">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6">
    <w:name w:val="正文21"/>
    <w:basedOn w:val="1"/>
    <w:qFormat/>
    <w:uiPriority w:val="99"/>
    <w:pPr>
      <w:adjustRightInd/>
      <w:spacing w:before="156" w:line="360" w:lineRule="auto"/>
      <w:ind w:firstLine="510" w:firstLineChars="200"/>
    </w:pPr>
    <w:rPr>
      <w:sz w:val="24"/>
      <w:szCs w:val="20"/>
    </w:rPr>
  </w:style>
  <w:style w:type="paragraph" w:customStyle="1" w:styleId="477">
    <w:name w:val="Test2"/>
    <w:basedOn w:val="5"/>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8">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9">
    <w:name w:val="Char1"/>
    <w:basedOn w:val="1"/>
    <w:qFormat/>
    <w:uiPriority w:val="99"/>
    <w:rPr>
      <w:rFonts w:ascii="仿宋_GB2312" w:eastAsia="仿宋_GB2312"/>
      <w:b/>
      <w:sz w:val="32"/>
      <w:szCs w:val="32"/>
    </w:rPr>
  </w:style>
  <w:style w:type="paragraph" w:customStyle="1" w:styleId="480">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1">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82">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83">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4">
    <w:name w:val="6级标题"/>
    <w:basedOn w:val="485"/>
    <w:qFormat/>
    <w:uiPriority w:val="99"/>
    <w:pPr>
      <w:keepNext/>
      <w:tabs>
        <w:tab w:val="left" w:pos="360"/>
      </w:tabs>
      <w:outlineLvl w:val="5"/>
    </w:pPr>
  </w:style>
  <w:style w:type="paragraph" w:customStyle="1" w:styleId="485">
    <w:name w:val="5级标题"/>
    <w:basedOn w:val="486"/>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6">
    <w:name w:val="4级标题"/>
    <w:basedOn w:val="285"/>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7">
    <w:name w:val="样式 正文文本缩进 + 段前: 2 字符"/>
    <w:basedOn w:val="1"/>
    <w:qFormat/>
    <w:uiPriority w:val="99"/>
    <w:pPr>
      <w:adjustRightInd/>
      <w:ind w:left="420" w:leftChars="200"/>
      <w:jc w:val="left"/>
    </w:pPr>
    <w:rPr>
      <w:sz w:val="28"/>
      <w:szCs w:val="20"/>
      <w:lang w:eastAsia="zh-TW"/>
    </w:rPr>
  </w:style>
  <w:style w:type="paragraph" w:customStyle="1" w:styleId="488">
    <w:name w:val="Char2 Char Char"/>
    <w:basedOn w:val="1"/>
    <w:qFormat/>
    <w:uiPriority w:val="99"/>
    <w:pPr>
      <w:adjustRightInd/>
    </w:pPr>
    <w:rPr>
      <w:rFonts w:ascii="Tahoma" w:hAnsi="Tahoma"/>
      <w:sz w:val="24"/>
      <w:szCs w:val="20"/>
    </w:rPr>
  </w:style>
  <w:style w:type="paragraph" w:customStyle="1" w:styleId="489">
    <w:name w:val="_Style 11"/>
    <w:basedOn w:val="1"/>
    <w:qFormat/>
    <w:uiPriority w:val="99"/>
    <w:pPr>
      <w:adjustRightInd/>
      <w:ind w:firstLine="420" w:firstLineChars="200"/>
    </w:pPr>
    <w:rPr>
      <w:rFonts w:eastAsia="仿宋_GB2312"/>
      <w:sz w:val="28"/>
    </w:rPr>
  </w:style>
  <w:style w:type="paragraph" w:customStyle="1" w:styleId="490">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1">
    <w:name w:val="Char Char Char"/>
    <w:basedOn w:val="1"/>
    <w:qFormat/>
    <w:uiPriority w:val="99"/>
    <w:rPr>
      <w:rFonts w:ascii="Tahoma" w:hAnsi="Tahoma"/>
      <w:sz w:val="24"/>
      <w:szCs w:val="20"/>
    </w:rPr>
  </w:style>
  <w:style w:type="paragraph" w:customStyle="1" w:styleId="492">
    <w:name w:val="数字标题6"/>
    <w:basedOn w:val="9"/>
    <w:next w:val="1"/>
    <w:qFormat/>
    <w:uiPriority w:val="99"/>
    <w:pPr>
      <w:tabs>
        <w:tab w:val="left" w:pos="1080"/>
      </w:tabs>
      <w:ind w:left="1080" w:hanging="1080"/>
    </w:pPr>
    <w:rPr>
      <w:rFonts w:ascii="Times New Roman" w:hAnsi="Times New Roman" w:eastAsia="宋体"/>
      <w:i/>
    </w:rPr>
  </w:style>
  <w:style w:type="paragraph" w:customStyle="1" w:styleId="493">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4">
    <w:name w:val="No Spacing"/>
    <w:basedOn w:val="1"/>
    <w:link w:val="941"/>
    <w:qFormat/>
    <w:uiPriority w:val="99"/>
    <w:rPr>
      <w:sz w:val="22"/>
      <w:szCs w:val="20"/>
    </w:rPr>
  </w:style>
  <w:style w:type="paragraph" w:customStyle="1" w:styleId="495">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6">
    <w:name w:val="Char Char Char Char Char Char Char Char Char Char Char Char1 Char1"/>
    <w:basedOn w:val="1"/>
    <w:qFormat/>
    <w:uiPriority w:val="99"/>
    <w:rPr>
      <w:rFonts w:ascii="Tahoma" w:hAnsi="Tahoma" w:cs="仿宋_GB2312"/>
      <w:sz w:val="24"/>
      <w:szCs w:val="20"/>
    </w:rPr>
  </w:style>
  <w:style w:type="paragraph" w:customStyle="1" w:styleId="497">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8">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9">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0">
    <w:name w:val="MM Topic 2"/>
    <w:basedOn w:val="5"/>
    <w:qFormat/>
    <w:uiPriority w:val="99"/>
    <w:pPr>
      <w:tabs>
        <w:tab w:val="left" w:pos="1260"/>
      </w:tabs>
      <w:ind w:left="1260" w:hanging="420"/>
    </w:pPr>
    <w:rPr>
      <w:rFonts w:ascii="Arial" w:hAnsi="Arial" w:eastAsia="黑体"/>
      <w:lang w:val="en-US"/>
    </w:rPr>
  </w:style>
  <w:style w:type="paragraph" w:customStyle="1" w:styleId="501">
    <w:name w:val="五级无标题条"/>
    <w:basedOn w:val="1"/>
    <w:qFormat/>
    <w:uiPriority w:val="99"/>
    <w:pPr>
      <w:adjustRightInd/>
    </w:pPr>
  </w:style>
  <w:style w:type="paragraph" w:customStyle="1" w:styleId="502">
    <w:name w:val="Char5"/>
    <w:basedOn w:val="1"/>
    <w:qFormat/>
    <w:uiPriority w:val="99"/>
    <w:rPr>
      <w:rFonts w:ascii="仿宋_GB2312" w:eastAsia="仿宋_GB2312"/>
      <w:b/>
      <w:sz w:val="32"/>
      <w:szCs w:val="32"/>
    </w:rPr>
  </w:style>
  <w:style w:type="paragraph" w:customStyle="1" w:styleId="503">
    <w:name w:val="TOC 标题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4">
    <w:name w:val="彩色列表 - 强调文字颜色 12"/>
    <w:basedOn w:val="1"/>
    <w:qFormat/>
    <w:uiPriority w:val="99"/>
    <w:pPr>
      <w:adjustRightInd/>
      <w:ind w:firstLine="420" w:firstLineChars="200"/>
    </w:pPr>
    <w:rPr>
      <w:rFonts w:ascii="Calibri" w:hAnsi="Calibri"/>
      <w:szCs w:val="22"/>
    </w:rPr>
  </w:style>
  <w:style w:type="paragraph" w:customStyle="1" w:styleId="505">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6">
    <w:name w:val="Char2"/>
    <w:basedOn w:val="1"/>
    <w:qFormat/>
    <w:uiPriority w:val="99"/>
    <w:rPr>
      <w:rFonts w:ascii="仿宋_GB2312" w:eastAsia="仿宋_GB2312"/>
      <w:b/>
      <w:sz w:val="32"/>
      <w:szCs w:val="32"/>
    </w:rPr>
  </w:style>
  <w:style w:type="paragraph" w:customStyle="1" w:styleId="507">
    <w:name w:val="数字标题3"/>
    <w:basedOn w:val="6"/>
    <w:next w:val="1"/>
    <w:qFormat/>
    <w:uiPriority w:val="99"/>
    <w:pPr>
      <w:spacing w:line="240" w:lineRule="auto"/>
    </w:pPr>
    <w:rPr>
      <w:sz w:val="28"/>
      <w:szCs w:val="28"/>
    </w:rPr>
  </w:style>
  <w:style w:type="paragraph" w:customStyle="1" w:styleId="508">
    <w:name w:val="FA正文"/>
    <w:basedOn w:val="1"/>
    <w:qFormat/>
    <w:uiPriority w:val="99"/>
    <w:pPr>
      <w:spacing w:line="360" w:lineRule="auto"/>
      <w:ind w:firstLine="480" w:firstLineChars="200"/>
    </w:pPr>
    <w:rPr>
      <w:rFonts w:hAnsi="宋体"/>
      <w:sz w:val="24"/>
      <w:szCs w:val="20"/>
    </w:rPr>
  </w:style>
  <w:style w:type="paragraph" w:customStyle="1" w:styleId="509">
    <w:name w:val="MM Topic 5"/>
    <w:basedOn w:val="8"/>
    <w:qFormat/>
    <w:uiPriority w:val="99"/>
    <w:pPr>
      <w:tabs>
        <w:tab w:val="left" w:pos="2520"/>
      </w:tabs>
      <w:adjustRightInd/>
      <w:ind w:left="2520" w:hanging="420"/>
    </w:pPr>
  </w:style>
  <w:style w:type="paragraph" w:customStyle="1" w:styleId="510">
    <w:name w:val="Char Char Char Char Char Char Char Char Char Char1"/>
    <w:basedOn w:val="1"/>
    <w:qFormat/>
    <w:uiPriority w:val="99"/>
    <w:rPr>
      <w:rFonts w:ascii="仿宋_GB2312" w:eastAsia="仿宋_GB2312"/>
      <w:b/>
      <w:sz w:val="32"/>
      <w:szCs w:val="32"/>
    </w:rPr>
  </w:style>
  <w:style w:type="paragraph" w:customStyle="1" w:styleId="511">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2">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13">
    <w:name w:val="Char2 Char Char Char"/>
    <w:basedOn w:val="1"/>
    <w:qFormat/>
    <w:uiPriority w:val="99"/>
    <w:rPr>
      <w:rFonts w:ascii="仿宋_GB2312" w:eastAsia="仿宋_GB2312"/>
      <w:b/>
      <w:sz w:val="32"/>
      <w:szCs w:val="32"/>
    </w:rPr>
  </w:style>
  <w:style w:type="paragraph" w:customStyle="1" w:styleId="514">
    <w:name w:val="Char2 Char Char Char1"/>
    <w:basedOn w:val="1"/>
    <w:qFormat/>
    <w:uiPriority w:val="99"/>
    <w:rPr>
      <w:rFonts w:ascii="仿宋_GB2312" w:eastAsia="仿宋_GB2312"/>
      <w:b/>
      <w:sz w:val="32"/>
      <w:szCs w:val="32"/>
    </w:rPr>
  </w:style>
  <w:style w:type="paragraph" w:customStyle="1" w:styleId="515">
    <w:name w:val="默认段落样式"/>
    <w:basedOn w:val="167"/>
    <w:qFormat/>
    <w:uiPriority w:val="99"/>
    <w:pPr>
      <w:spacing w:before="0"/>
      <w:ind w:firstLine="480"/>
      <w:outlineLvl w:val="2"/>
    </w:pPr>
    <w:rPr>
      <w:rFonts w:ascii="仿宋_GB2312" w:hAnsi="宋体" w:eastAsia="仿宋_GB2312"/>
      <w:color w:val="000000"/>
      <w:szCs w:val="24"/>
    </w:rPr>
  </w:style>
  <w:style w:type="paragraph" w:customStyle="1" w:styleId="516">
    <w:name w:val="图中文字"/>
    <w:basedOn w:val="1"/>
    <w:qFormat/>
    <w:uiPriority w:val="99"/>
    <w:pPr>
      <w:snapToGrid w:val="0"/>
      <w:spacing w:line="240" w:lineRule="atLeast"/>
      <w:ind w:firstLine="200" w:firstLineChars="200"/>
      <w:jc w:val="center"/>
    </w:pPr>
    <w:rPr>
      <w:sz w:val="24"/>
      <w:szCs w:val="20"/>
    </w:rPr>
  </w:style>
  <w:style w:type="paragraph" w:customStyle="1" w:styleId="517">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8">
    <w:name w:val="MM Topic 3"/>
    <w:basedOn w:val="6"/>
    <w:qFormat/>
    <w:uiPriority w:val="99"/>
    <w:pPr>
      <w:tabs>
        <w:tab w:val="left" w:pos="1680"/>
      </w:tabs>
      <w:adjustRightInd/>
      <w:ind w:left="1680" w:hanging="420"/>
    </w:pPr>
  </w:style>
  <w:style w:type="paragraph" w:customStyle="1" w:styleId="519">
    <w:name w:val="标准小四"/>
    <w:basedOn w:val="1"/>
    <w:qFormat/>
    <w:uiPriority w:val="99"/>
    <w:pPr>
      <w:spacing w:line="360" w:lineRule="auto"/>
      <w:ind w:firstLine="480" w:firstLineChars="200"/>
    </w:pPr>
    <w:rPr>
      <w:rFonts w:ascii="Arial" w:hAnsi="Arial"/>
      <w:sz w:val="24"/>
      <w:szCs w:val="21"/>
    </w:rPr>
  </w:style>
  <w:style w:type="paragraph" w:customStyle="1" w:styleId="520">
    <w:name w:val="样式 标题 2H2h2Underrubrik1prop2l2Chapter Titlesect 1.2DO NO..."/>
    <w:basedOn w:val="5"/>
    <w:qFormat/>
    <w:uiPriority w:val="99"/>
    <w:pPr>
      <w:spacing w:before="120" w:after="120"/>
      <w:ind w:left="425" w:hanging="425"/>
    </w:pPr>
    <w:rPr>
      <w:rFonts w:ascii="微软雅黑" w:hAnsi="微软雅黑" w:eastAsia="微软雅黑" w:cs="宋体"/>
      <w:szCs w:val="20"/>
      <w:lang w:val="en-US"/>
    </w:rPr>
  </w:style>
  <w:style w:type="paragraph" w:customStyle="1" w:styleId="521">
    <w:name w:val="表格（小）"/>
    <w:basedOn w:val="1"/>
    <w:qFormat/>
    <w:uiPriority w:val="99"/>
    <w:pPr>
      <w:adjustRightInd/>
      <w:snapToGrid w:val="0"/>
      <w:spacing w:line="300" w:lineRule="auto"/>
    </w:pPr>
    <w:rPr>
      <w:rFonts w:eastAsia="仿宋"/>
      <w:szCs w:val="21"/>
    </w:rPr>
  </w:style>
  <w:style w:type="paragraph" w:customStyle="1" w:styleId="522">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23">
    <w:name w:val="Char2 Char Char1"/>
    <w:basedOn w:val="1"/>
    <w:qFormat/>
    <w:uiPriority w:val="99"/>
    <w:pPr>
      <w:adjustRightInd/>
    </w:pPr>
    <w:rPr>
      <w:rFonts w:ascii="Tahoma" w:hAnsi="Tahoma"/>
      <w:sz w:val="24"/>
      <w:szCs w:val="20"/>
    </w:rPr>
  </w:style>
  <w:style w:type="paragraph" w:customStyle="1" w:styleId="524">
    <w:name w:val="列出段落5"/>
    <w:basedOn w:val="1"/>
    <w:qFormat/>
    <w:uiPriority w:val="99"/>
    <w:pPr>
      <w:spacing w:line="360" w:lineRule="auto"/>
      <w:ind w:firstLine="200" w:firstLineChars="200"/>
    </w:pPr>
    <w:rPr>
      <w:rFonts w:eastAsia="楷体_GB2312" w:cs="Lucida Sans"/>
      <w:sz w:val="24"/>
    </w:rPr>
  </w:style>
  <w:style w:type="paragraph" w:customStyle="1" w:styleId="525">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6">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7">
    <w:name w:val="TOC 标题1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8">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9">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30">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1">
    <w:name w:val="_Style 3"/>
    <w:basedOn w:val="1"/>
    <w:qFormat/>
    <w:uiPriority w:val="99"/>
    <w:pPr>
      <w:adjustRightInd/>
      <w:ind w:firstLine="420" w:firstLineChars="200"/>
    </w:pPr>
    <w:rPr>
      <w:rFonts w:eastAsia="仿宋_GB2312"/>
      <w:sz w:val="28"/>
    </w:rPr>
  </w:style>
  <w:style w:type="paragraph" w:customStyle="1" w:styleId="532">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3">
    <w:name w:val="Bulleting First Indent 1"/>
    <w:basedOn w:val="25"/>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4">
    <w:name w:val="左对齐表格文字"/>
    <w:basedOn w:val="1"/>
    <w:qFormat/>
    <w:uiPriority w:val="99"/>
    <w:pPr>
      <w:adjustRightInd/>
      <w:ind w:firstLine="200" w:firstLineChars="200"/>
      <w:jc w:val="right"/>
    </w:pPr>
  </w:style>
  <w:style w:type="paragraph" w:customStyle="1" w:styleId="535">
    <w:name w:val="Char Char11 Char Char Char Char Char Char Char Char Char"/>
    <w:basedOn w:val="1"/>
    <w:qFormat/>
    <w:uiPriority w:val="99"/>
    <w:pPr>
      <w:spacing w:line="360" w:lineRule="auto"/>
    </w:pPr>
    <w:rPr>
      <w:szCs w:val="20"/>
    </w:rPr>
  </w:style>
  <w:style w:type="paragraph" w:customStyle="1" w:styleId="536">
    <w:name w:val="正文1.25"/>
    <w:basedOn w:val="1"/>
    <w:qFormat/>
    <w:uiPriority w:val="99"/>
    <w:pPr>
      <w:adjustRightInd/>
      <w:spacing w:line="300" w:lineRule="auto"/>
      <w:ind w:firstLine="480" w:firstLineChars="200"/>
    </w:pPr>
    <w:rPr>
      <w:sz w:val="24"/>
      <w:szCs w:val="20"/>
    </w:rPr>
  </w:style>
  <w:style w:type="paragraph" w:customStyle="1" w:styleId="537">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8">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9">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1 Char Char Char1"/>
    <w:basedOn w:val="1"/>
    <w:qFormat/>
    <w:uiPriority w:val="99"/>
    <w:rPr>
      <w:rFonts w:ascii="仿宋_GB2312" w:eastAsia="仿宋_GB2312"/>
      <w:b/>
      <w:sz w:val="32"/>
      <w:szCs w:val="20"/>
    </w:rPr>
  </w:style>
  <w:style w:type="paragraph" w:customStyle="1" w:styleId="541">
    <w:name w:val="列出段落2"/>
    <w:basedOn w:val="1"/>
    <w:qFormat/>
    <w:uiPriority w:val="99"/>
    <w:pPr>
      <w:adjustRightInd/>
      <w:ind w:firstLine="420" w:firstLineChars="200"/>
    </w:pPr>
    <w:rPr>
      <w:rFonts w:ascii="宋体" w:hAnsi="宋体"/>
      <w:sz w:val="24"/>
    </w:rPr>
  </w:style>
  <w:style w:type="paragraph" w:customStyle="1" w:styleId="542">
    <w:name w:val="默认段落字体 Para Char Char Char Char Char Char Char"/>
    <w:basedOn w:val="1"/>
    <w:qFormat/>
    <w:uiPriority w:val="99"/>
    <w:rPr>
      <w:rFonts w:eastAsia="仿宋_GB2312"/>
      <w:sz w:val="28"/>
      <w:szCs w:val="20"/>
    </w:rPr>
  </w:style>
  <w:style w:type="paragraph" w:customStyle="1" w:styleId="543">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4">
    <w:name w:val="样式 标题 4PIM 4H4h4bulletblbbH41H42H43H44H45H46H47H48...1"/>
    <w:basedOn w:val="7"/>
    <w:qFormat/>
    <w:uiPriority w:val="99"/>
    <w:pPr>
      <w:widowControl/>
      <w:jc w:val="left"/>
    </w:pPr>
    <w:rPr>
      <w:rFonts w:cs="宋体"/>
      <w:sz w:val="24"/>
      <w:szCs w:val="20"/>
    </w:rPr>
  </w:style>
  <w:style w:type="paragraph" w:customStyle="1" w:styleId="545">
    <w:name w:val="彩色列表 - 强调文字颜色 11"/>
    <w:basedOn w:val="1"/>
    <w:qFormat/>
    <w:uiPriority w:val="99"/>
    <w:pPr>
      <w:adjustRightInd/>
      <w:ind w:firstLine="420" w:firstLineChars="200"/>
    </w:pPr>
    <w:rPr>
      <w:rFonts w:ascii="Calibri" w:hAnsi="Calibri"/>
      <w:szCs w:val="22"/>
    </w:rPr>
  </w:style>
  <w:style w:type="paragraph" w:customStyle="1" w:styleId="546">
    <w:name w:val="加粗正文"/>
    <w:basedOn w:val="1"/>
    <w:qFormat/>
    <w:uiPriority w:val="99"/>
    <w:pPr>
      <w:adjustRightInd/>
      <w:spacing w:beforeLines="50" w:afterLines="50" w:line="360" w:lineRule="auto"/>
      <w:ind w:firstLine="422" w:firstLineChars="200"/>
    </w:pPr>
    <w:rPr>
      <w:b/>
      <w:bCs/>
      <w:szCs w:val="21"/>
    </w:rPr>
  </w:style>
  <w:style w:type="paragraph" w:customStyle="1" w:styleId="547">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8">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9">
    <w:name w:val="Char Char Char1 Char1"/>
    <w:basedOn w:val="1"/>
    <w:qFormat/>
    <w:uiPriority w:val="99"/>
    <w:rPr>
      <w:szCs w:val="20"/>
    </w:rPr>
  </w:style>
  <w:style w:type="paragraph" w:customStyle="1" w:styleId="550">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1">
    <w:name w:val="样式 标题 2 + 宋体 左侧:  1.76 厘米 首行缩进:  0 厘米"/>
    <w:basedOn w:val="5"/>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2">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53">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4">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5">
    <w:name w:val="CM14"/>
    <w:basedOn w:val="262"/>
    <w:next w:val="262"/>
    <w:qFormat/>
    <w:uiPriority w:val="99"/>
    <w:pPr>
      <w:spacing w:after="68"/>
    </w:pPr>
    <w:rPr>
      <w:rFonts w:ascii="FHLHE E+ Futura Bk" w:eastAsia="FHLHE E+ Futura Bk" w:cs="Times New Roman"/>
      <w:color w:val="auto"/>
    </w:rPr>
  </w:style>
  <w:style w:type="paragraph" w:customStyle="1" w:styleId="556">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7">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8">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9">
    <w:name w:val="正文文字 2"/>
    <w:basedOn w:val="262"/>
    <w:next w:val="262"/>
    <w:qFormat/>
    <w:uiPriority w:val="99"/>
    <w:rPr>
      <w:rFonts w:ascii="宋体" w:eastAsia="宋体" w:cs="Times New Roman"/>
      <w:color w:val="auto"/>
    </w:rPr>
  </w:style>
  <w:style w:type="paragraph" w:customStyle="1" w:styleId="560">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1">
    <w:name w:val="Char Char1 Char"/>
    <w:basedOn w:val="1"/>
    <w:qFormat/>
    <w:uiPriority w:val="99"/>
    <w:rPr>
      <w:rFonts w:ascii="仿宋_GB2312" w:eastAsia="仿宋_GB2312"/>
      <w:b/>
      <w:sz w:val="32"/>
      <w:szCs w:val="32"/>
    </w:rPr>
  </w:style>
  <w:style w:type="paragraph" w:customStyle="1" w:styleId="562">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3">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4">
    <w:name w:val="Char Char111"/>
    <w:basedOn w:val="1"/>
    <w:qFormat/>
    <w:uiPriority w:val="99"/>
    <w:pPr>
      <w:spacing w:line="360" w:lineRule="auto"/>
    </w:pPr>
    <w:rPr>
      <w:szCs w:val="20"/>
    </w:rPr>
  </w:style>
  <w:style w:type="paragraph" w:customStyle="1" w:styleId="565">
    <w:name w:val="Char"/>
    <w:basedOn w:val="1"/>
    <w:qFormat/>
    <w:uiPriority w:val="99"/>
    <w:rPr>
      <w:rFonts w:ascii="仿宋_GB2312" w:eastAsia="仿宋_GB2312"/>
      <w:b/>
      <w:sz w:val="32"/>
      <w:szCs w:val="32"/>
    </w:rPr>
  </w:style>
  <w:style w:type="paragraph" w:customStyle="1" w:styleId="566">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7">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8">
    <w:name w:val="Char Char Char1 Char"/>
    <w:basedOn w:val="1"/>
    <w:qFormat/>
    <w:uiPriority w:val="99"/>
    <w:rPr>
      <w:szCs w:val="20"/>
    </w:rPr>
  </w:style>
  <w:style w:type="paragraph" w:customStyle="1" w:styleId="569">
    <w:name w:val="正文标准"/>
    <w:basedOn w:val="1"/>
    <w:qFormat/>
    <w:uiPriority w:val="99"/>
    <w:pPr>
      <w:adjustRightInd/>
      <w:spacing w:line="360" w:lineRule="auto"/>
      <w:ind w:firstLine="200" w:firstLineChars="200"/>
    </w:pPr>
    <w:rPr>
      <w:rFonts w:ascii="宋体" w:hAnsi="Calibri"/>
      <w:sz w:val="24"/>
    </w:rPr>
  </w:style>
  <w:style w:type="paragraph" w:customStyle="1" w:styleId="570">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1">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72">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3">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4">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5">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6">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7">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9">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0">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1">
    <w:name w:val="标准有序列表（L1）"/>
    <w:basedOn w:val="17"/>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2">
    <w:name w:val="Char Char Char Char Char Char Char Char Char Char"/>
    <w:basedOn w:val="1"/>
    <w:qFormat/>
    <w:uiPriority w:val="99"/>
    <w:rPr>
      <w:rFonts w:ascii="仿宋_GB2312" w:eastAsia="仿宋_GB2312"/>
      <w:b/>
      <w:sz w:val="32"/>
      <w:szCs w:val="32"/>
    </w:rPr>
  </w:style>
  <w:style w:type="paragraph" w:customStyle="1" w:styleId="583">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4">
    <w:name w:val="_正文段落"/>
    <w:basedOn w:val="1"/>
    <w:qFormat/>
    <w:uiPriority w:val="99"/>
    <w:pPr>
      <w:adjustRightInd/>
      <w:ind w:firstLine="560"/>
    </w:pPr>
    <w:rPr>
      <w:rFonts w:ascii="仿宋_GB2312" w:hAnsi="仿宋" w:eastAsia="仿宋_GB2312"/>
      <w:kern w:val="0"/>
      <w:sz w:val="28"/>
      <w:szCs w:val="28"/>
    </w:rPr>
  </w:style>
  <w:style w:type="paragraph" w:customStyle="1" w:styleId="585">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6">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7">
    <w:name w:val="正文（首行缩进）"/>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88">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9">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0">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1">
    <w:name w:val="Char Char Char1 Char2"/>
    <w:basedOn w:val="1"/>
    <w:qFormat/>
    <w:uiPriority w:val="99"/>
    <w:rPr>
      <w:szCs w:val="20"/>
    </w:rPr>
  </w:style>
  <w:style w:type="paragraph" w:customStyle="1" w:styleId="592">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93">
    <w:name w:val="默认段落字体 Para Char"/>
    <w:basedOn w:val="1"/>
    <w:qFormat/>
    <w:uiPriority w:val="99"/>
    <w:rPr>
      <w:rFonts w:ascii="Tahoma" w:hAnsi="Tahoma"/>
      <w:sz w:val="24"/>
      <w:szCs w:val="20"/>
    </w:rPr>
  </w:style>
  <w:style w:type="paragraph" w:customStyle="1" w:styleId="594">
    <w:name w:val="标题五"/>
    <w:basedOn w:val="1"/>
    <w:qFormat/>
    <w:uiPriority w:val="99"/>
    <w:pPr>
      <w:adjustRightInd/>
      <w:spacing w:beforeLines="50" w:line="360" w:lineRule="auto"/>
    </w:pPr>
    <w:rPr>
      <w:b/>
      <w:sz w:val="24"/>
    </w:rPr>
  </w:style>
  <w:style w:type="paragraph" w:customStyle="1" w:styleId="595">
    <w:name w:val="Char Char1101"/>
    <w:basedOn w:val="1"/>
    <w:qFormat/>
    <w:uiPriority w:val="99"/>
    <w:pPr>
      <w:spacing w:line="360" w:lineRule="auto"/>
    </w:pPr>
    <w:rPr>
      <w:rFonts w:ascii="Tahoma" w:hAnsi="Tahoma"/>
      <w:sz w:val="24"/>
      <w:szCs w:val="20"/>
    </w:rPr>
  </w:style>
  <w:style w:type="paragraph" w:customStyle="1" w:styleId="596">
    <w:name w:val="Char Char Char Char Char Char Char Char1"/>
    <w:basedOn w:val="1"/>
    <w:qFormat/>
    <w:uiPriority w:val="99"/>
    <w:pPr>
      <w:tabs>
        <w:tab w:val="left" w:pos="360"/>
      </w:tabs>
    </w:pPr>
    <w:rPr>
      <w:sz w:val="24"/>
      <w:szCs w:val="20"/>
    </w:rPr>
  </w:style>
  <w:style w:type="paragraph" w:customStyle="1" w:styleId="597">
    <w:name w:val="Char Char Char 字元 字元"/>
    <w:basedOn w:val="1"/>
    <w:qFormat/>
    <w:uiPriority w:val="99"/>
    <w:pPr>
      <w:adjustRightInd/>
      <w:spacing w:line="360" w:lineRule="auto"/>
      <w:ind w:firstLine="200" w:firstLineChars="200"/>
    </w:pPr>
    <w:rPr>
      <w:szCs w:val="20"/>
    </w:rPr>
  </w:style>
  <w:style w:type="paragraph" w:customStyle="1" w:styleId="598">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Char Char Char Char Char Char Char"/>
    <w:basedOn w:val="1"/>
    <w:qFormat/>
    <w:uiPriority w:val="99"/>
    <w:rPr>
      <w:rFonts w:ascii="仿宋_GB2312" w:eastAsia="仿宋_GB2312"/>
      <w:b/>
      <w:sz w:val="32"/>
      <w:szCs w:val="32"/>
    </w:rPr>
  </w:style>
  <w:style w:type="paragraph" w:customStyle="1" w:styleId="600">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1">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2">
    <w:name w:val="样式 标题 22h2L1 Heading 2H2sect 1.2H21sect 1.21H22sect 1.2..."/>
    <w:basedOn w:val="5"/>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3">
    <w:name w:val="样式6"/>
    <w:basedOn w:val="34"/>
    <w:qFormat/>
    <w:uiPriority w:val="99"/>
    <w:pPr>
      <w:spacing w:line="460" w:lineRule="exact"/>
      <w:outlineLvl w:val="2"/>
    </w:pPr>
    <w:rPr>
      <w:rFonts w:ascii="仿宋_GB2312" w:hAnsi="宋体" w:eastAsia="仿宋_GB2312"/>
      <w:b/>
      <w:bCs/>
      <w:sz w:val="24"/>
      <w:szCs w:val="24"/>
    </w:rPr>
  </w:style>
  <w:style w:type="paragraph" w:customStyle="1" w:styleId="604">
    <w:name w:val="批注框文本 Char Char"/>
    <w:basedOn w:val="1"/>
    <w:qFormat/>
    <w:uiPriority w:val="99"/>
    <w:pPr>
      <w:adjustRightInd/>
    </w:pPr>
    <w:rPr>
      <w:sz w:val="18"/>
      <w:szCs w:val="20"/>
    </w:rPr>
  </w:style>
  <w:style w:type="paragraph" w:customStyle="1" w:styleId="605">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6">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7">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8">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9">
    <w:name w:val="索引 11"/>
    <w:basedOn w:val="1"/>
    <w:next w:val="1"/>
    <w:qFormat/>
    <w:uiPriority w:val="99"/>
    <w:pPr>
      <w:adjustRightInd/>
      <w:spacing w:line="360" w:lineRule="auto"/>
    </w:pPr>
    <w:rPr>
      <w:rFonts w:ascii="仿宋_GB2312" w:eastAsia="仿宋_GB2312"/>
      <w:sz w:val="24"/>
      <w:szCs w:val="20"/>
    </w:rPr>
  </w:style>
  <w:style w:type="paragraph" w:customStyle="1" w:styleId="610">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1">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12">
    <w:name w:val="正文文字缩进项目"/>
    <w:qFormat/>
    <w:uiPriority w:val="99"/>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613">
    <w:name w:val="文档正文"/>
    <w:basedOn w:val="1"/>
    <w:qFormat/>
    <w:uiPriority w:val="99"/>
    <w:pPr>
      <w:spacing w:line="480" w:lineRule="atLeast"/>
      <w:ind w:firstLine="567"/>
      <w:textAlignment w:val="baseline"/>
    </w:pPr>
    <w:rPr>
      <w:kern w:val="0"/>
      <w:sz w:val="24"/>
      <w:szCs w:val="20"/>
    </w:rPr>
  </w:style>
  <w:style w:type="paragraph" w:customStyle="1" w:styleId="614">
    <w:name w:val="正文文字表格居中"/>
    <w:basedOn w:val="1"/>
    <w:next w:val="58"/>
    <w:qFormat/>
    <w:uiPriority w:val="99"/>
    <w:pPr>
      <w:snapToGrid w:val="0"/>
      <w:spacing w:line="360" w:lineRule="auto"/>
    </w:pPr>
    <w:rPr>
      <w:rFonts w:ascii="宋体"/>
      <w:b/>
      <w:sz w:val="24"/>
      <w:szCs w:val="20"/>
    </w:rPr>
  </w:style>
  <w:style w:type="paragraph" w:customStyle="1" w:styleId="615">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6">
    <w:name w:val="小节"/>
    <w:basedOn w:val="6"/>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7">
    <w:name w:val="Plain Text1"/>
    <w:basedOn w:val="1"/>
    <w:qFormat/>
    <w:uiPriority w:val="99"/>
    <w:pPr>
      <w:adjustRightInd/>
    </w:pPr>
    <w:rPr>
      <w:rFonts w:ascii="宋体" w:hAnsi="Courier New"/>
    </w:rPr>
  </w:style>
  <w:style w:type="paragraph" w:customStyle="1" w:styleId="618">
    <w:name w:val="Char3"/>
    <w:basedOn w:val="1"/>
    <w:qFormat/>
    <w:uiPriority w:val="99"/>
    <w:pPr>
      <w:adjustRightInd/>
    </w:pPr>
    <w:rPr>
      <w:rFonts w:ascii="仿宋_GB2312" w:eastAsia="仿宋_GB2312"/>
      <w:b/>
      <w:sz w:val="32"/>
      <w:szCs w:val="32"/>
    </w:rPr>
  </w:style>
  <w:style w:type="paragraph" w:customStyle="1" w:styleId="619">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0">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21">
    <w:name w:val="标题2"/>
    <w:basedOn w:val="5"/>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22">
    <w:name w:val="List Paragraph1"/>
    <w:basedOn w:val="1"/>
    <w:qFormat/>
    <w:uiPriority w:val="99"/>
    <w:pPr>
      <w:spacing w:line="360" w:lineRule="auto"/>
      <w:ind w:firstLine="200" w:firstLineChars="200"/>
    </w:pPr>
    <w:rPr>
      <w:rFonts w:eastAsia="楷体_GB2312" w:cs="Lucida Sans"/>
      <w:sz w:val="24"/>
    </w:rPr>
  </w:style>
  <w:style w:type="paragraph" w:customStyle="1" w:styleId="623">
    <w:name w:val="样式 标题 3标题 3 Char第二层条h33Bold Headbh章标题1小标题level_3PIM 3..."/>
    <w:basedOn w:val="6"/>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4">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5">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6">
    <w:name w:val="Char3 Char Char Char"/>
    <w:basedOn w:val="1"/>
    <w:qFormat/>
    <w:uiPriority w:val="99"/>
    <w:pPr>
      <w:widowControl/>
      <w:adjustRightInd/>
      <w:spacing w:after="160" w:line="240" w:lineRule="exact"/>
      <w:jc w:val="left"/>
    </w:pPr>
    <w:rPr>
      <w:szCs w:val="20"/>
    </w:rPr>
  </w:style>
  <w:style w:type="paragraph" w:customStyle="1" w:styleId="627">
    <w:name w:val="表格标题2"/>
    <w:basedOn w:val="628"/>
    <w:qFormat/>
    <w:uiPriority w:val="99"/>
    <w:rPr>
      <w:b/>
    </w:rPr>
  </w:style>
  <w:style w:type="paragraph" w:customStyle="1" w:styleId="628">
    <w:name w:val="表格内文"/>
    <w:basedOn w:val="1"/>
    <w:qFormat/>
    <w:uiPriority w:val="99"/>
    <w:pPr>
      <w:adjustRightInd/>
      <w:spacing w:line="360" w:lineRule="auto"/>
    </w:pPr>
    <w:rPr>
      <w:rFonts w:ascii="宋体" w:hAnsi="宋体" w:cs="宋体"/>
      <w:color w:val="000000"/>
      <w:szCs w:val="20"/>
    </w:rPr>
  </w:style>
  <w:style w:type="paragraph" w:customStyle="1" w:styleId="629">
    <w:name w:val="Char Char Char Char Char Char Char Char Char Char2"/>
    <w:basedOn w:val="1"/>
    <w:qFormat/>
    <w:uiPriority w:val="99"/>
    <w:rPr>
      <w:rFonts w:ascii="仿宋_GB2312" w:eastAsia="仿宋_GB2312"/>
      <w:b/>
      <w:sz w:val="32"/>
      <w:szCs w:val="32"/>
    </w:rPr>
  </w:style>
  <w:style w:type="paragraph" w:customStyle="1" w:styleId="630">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1">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2">
    <w:name w:val="Char Char11 Char Char Char Char Char Char Char Char Char11"/>
    <w:basedOn w:val="1"/>
    <w:qFormat/>
    <w:uiPriority w:val="99"/>
    <w:pPr>
      <w:spacing w:line="360" w:lineRule="auto"/>
    </w:pPr>
    <w:rPr>
      <w:szCs w:val="20"/>
    </w:rPr>
  </w:style>
  <w:style w:type="paragraph" w:customStyle="1" w:styleId="633">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4">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5">
    <w:name w:val="MM Topic 1"/>
    <w:basedOn w:val="4"/>
    <w:qFormat/>
    <w:uiPriority w:val="99"/>
    <w:pPr>
      <w:tabs>
        <w:tab w:val="left" w:pos="840"/>
      </w:tabs>
      <w:adjustRightInd/>
      <w:ind w:left="840" w:hanging="420"/>
    </w:pPr>
  </w:style>
  <w:style w:type="paragraph" w:customStyle="1" w:styleId="636">
    <w:name w:val="样式 标题 2标题2H2Heading 2 HiddenHeading 2 CCBSheading 22nd lev..."/>
    <w:basedOn w:val="5"/>
    <w:qFormat/>
    <w:uiPriority w:val="99"/>
    <w:pPr>
      <w:widowControl/>
      <w:spacing w:before="260" w:after="260" w:line="416" w:lineRule="auto"/>
      <w:ind w:left="0" w:firstLine="0"/>
    </w:pPr>
    <w:rPr>
      <w:rFonts w:ascii="Arial" w:hAnsi="Arial" w:eastAsia="黑体"/>
      <w:sz w:val="30"/>
      <w:szCs w:val="21"/>
    </w:rPr>
  </w:style>
  <w:style w:type="paragraph" w:customStyle="1" w:styleId="637">
    <w:name w:val="文本正文 Char"/>
    <w:basedOn w:val="1"/>
    <w:qFormat/>
    <w:uiPriority w:val="99"/>
    <w:pPr>
      <w:spacing w:line="360" w:lineRule="auto"/>
      <w:ind w:firstLine="200" w:firstLineChars="200"/>
    </w:pPr>
    <w:rPr>
      <w:kern w:val="0"/>
      <w:sz w:val="24"/>
      <w:szCs w:val="20"/>
    </w:rPr>
  </w:style>
  <w:style w:type="paragraph" w:customStyle="1" w:styleId="638">
    <w:name w:val="标书标题4"/>
    <w:basedOn w:val="7"/>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9">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0">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0"/>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qFormat/>
    <w:uiPriority w:val="99"/>
    <w:pPr>
      <w:adjustRightInd/>
      <w:spacing w:line="300" w:lineRule="auto"/>
      <w:jc w:val="center"/>
    </w:pPr>
  </w:style>
  <w:style w:type="paragraph" w:customStyle="1" w:styleId="643">
    <w:name w:val="_Style 6"/>
    <w:basedOn w:val="1"/>
    <w:qFormat/>
    <w:uiPriority w:val="99"/>
    <w:pPr>
      <w:adjustRightInd/>
      <w:ind w:firstLine="420" w:firstLineChars="200"/>
    </w:pPr>
    <w:rPr>
      <w:rFonts w:eastAsia="仿宋_GB2312"/>
      <w:sz w:val="28"/>
    </w:rPr>
  </w:style>
  <w:style w:type="paragraph" w:customStyle="1" w:styleId="644">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5"/>
    <w:qFormat/>
    <w:uiPriority w:val="99"/>
    <w:pPr>
      <w:spacing w:before="260" w:after="260" w:line="415" w:lineRule="auto"/>
      <w:ind w:left="420" w:hanging="420"/>
    </w:pPr>
    <w:rPr>
      <w:rFonts w:ascii="Arial" w:hAnsi="Arial" w:eastAsia="微软雅黑"/>
      <w:lang w:val="en-US"/>
    </w:rPr>
  </w:style>
  <w:style w:type="paragraph" w:customStyle="1" w:styleId="647">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9">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0">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1">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52">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qFormat/>
    <w:uiPriority w:val="99"/>
    <w:rPr>
      <w:rFonts w:ascii="仿宋_GB2312" w:eastAsia="仿宋_GB2312"/>
      <w:b/>
      <w:sz w:val="32"/>
      <w:szCs w:val="20"/>
    </w:rPr>
  </w:style>
  <w:style w:type="paragraph" w:customStyle="1" w:styleId="654">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5">
    <w:name w:val="Char1 Char Char Char1"/>
    <w:basedOn w:val="1"/>
    <w:qFormat/>
    <w:uiPriority w:val="99"/>
    <w:pPr>
      <w:adjustRightInd/>
      <w:ind w:firstLine="200" w:firstLineChars="200"/>
    </w:pPr>
    <w:rPr>
      <w:rFonts w:ascii="Tahoma" w:hAnsi="Tahoma"/>
      <w:sz w:val="24"/>
      <w:szCs w:val="20"/>
    </w:rPr>
  </w:style>
  <w:style w:type="paragraph" w:customStyle="1" w:styleId="656">
    <w:name w:val="a1"/>
    <w:basedOn w:val="1"/>
    <w:qFormat/>
    <w:uiPriority w:val="99"/>
    <w:pPr>
      <w:widowControl/>
      <w:spacing w:line="300" w:lineRule="atLeast"/>
      <w:jc w:val="left"/>
    </w:pPr>
    <w:rPr>
      <w:rFonts w:ascii="宋体" w:hAnsi="宋体"/>
      <w:kern w:val="0"/>
      <w:sz w:val="18"/>
      <w:szCs w:val="20"/>
    </w:rPr>
  </w:style>
  <w:style w:type="paragraph" w:customStyle="1" w:styleId="657">
    <w:name w:val="样式7"/>
    <w:basedOn w:val="658"/>
    <w:next w:val="1"/>
    <w:qFormat/>
    <w:uiPriority w:val="99"/>
    <w:pPr>
      <w:spacing w:afterLines="50"/>
      <w:jc w:val="left"/>
      <w:outlineLvl w:val="3"/>
    </w:pPr>
    <w:rPr>
      <w:sz w:val="24"/>
      <w:szCs w:val="24"/>
    </w:rPr>
  </w:style>
  <w:style w:type="paragraph" w:customStyle="1" w:styleId="658">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60">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1">
    <w:name w:val="样式 样式2 + 左侧:  1 字符 右侧:  1 字符"/>
    <w:basedOn w:val="471"/>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qFormat/>
    <w:uiPriority w:val="99"/>
    <w:pPr>
      <w:adjustRightInd/>
    </w:pPr>
    <w:rPr>
      <w:rFonts w:ascii="Tahoma" w:hAnsi="Tahoma"/>
      <w:sz w:val="24"/>
      <w:szCs w:val="20"/>
    </w:rPr>
  </w:style>
  <w:style w:type="paragraph" w:customStyle="1" w:styleId="663">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qFormat/>
    <w:uiPriority w:val="99"/>
    <w:pPr>
      <w:tabs>
        <w:tab w:val="left" w:pos="1260"/>
        <w:tab w:val="left" w:pos="1680"/>
        <w:tab w:val="left" w:pos="2100"/>
        <w:tab w:val="left" w:pos="2520"/>
      </w:tabs>
      <w:ind w:left="2520"/>
      <w:outlineLvl w:val="4"/>
    </w:pPr>
  </w:style>
  <w:style w:type="paragraph" w:customStyle="1" w:styleId="665">
    <w:name w:val="二级条标题"/>
    <w:basedOn w:val="666"/>
    <w:next w:val="649"/>
    <w:qFormat/>
    <w:uiPriority w:val="99"/>
    <w:pPr>
      <w:tabs>
        <w:tab w:val="left" w:pos="1260"/>
        <w:tab w:val="left" w:pos="1680"/>
        <w:tab w:val="left" w:pos="2100"/>
      </w:tabs>
      <w:ind w:left="0"/>
      <w:outlineLvl w:val="3"/>
    </w:pPr>
  </w:style>
  <w:style w:type="paragraph" w:customStyle="1" w:styleId="666">
    <w:name w:val="一级条标题"/>
    <w:basedOn w:val="667"/>
    <w:next w:val="649"/>
    <w:qFormat/>
    <w:uiPriority w:val="99"/>
    <w:pPr>
      <w:tabs>
        <w:tab w:val="left" w:pos="1260"/>
        <w:tab w:val="left" w:pos="1680"/>
      </w:tabs>
      <w:spacing w:beforeLines="0" w:afterLines="0"/>
      <w:ind w:left="1680"/>
      <w:outlineLvl w:val="2"/>
    </w:pPr>
  </w:style>
  <w:style w:type="paragraph" w:customStyle="1" w:styleId="667">
    <w:name w:val="章标题"/>
    <w:next w:val="649"/>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8">
    <w:name w:val="数字标题2"/>
    <w:basedOn w:val="5"/>
    <w:next w:val="1"/>
    <w:qFormat/>
    <w:uiPriority w:val="99"/>
    <w:pPr>
      <w:tabs>
        <w:tab w:val="left" w:pos="480"/>
      </w:tabs>
      <w:ind w:left="480" w:hanging="480"/>
    </w:pPr>
    <w:rPr>
      <w:rFonts w:ascii="Times New Roman" w:eastAsia="宋体"/>
      <w:i/>
      <w:sz w:val="36"/>
      <w:szCs w:val="36"/>
      <w:lang w:val="en-US"/>
    </w:rPr>
  </w:style>
  <w:style w:type="paragraph" w:customStyle="1" w:styleId="669">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4"/>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1">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4"/>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4">
    <w:name w:val="正文 项目2"/>
    <w:basedOn w:val="675"/>
    <w:qFormat/>
    <w:uiPriority w:val="99"/>
    <w:pPr>
      <w:tabs>
        <w:tab w:val="left" w:pos="840"/>
      </w:tabs>
      <w:spacing w:after="0"/>
      <w:ind w:left="900"/>
    </w:pPr>
  </w:style>
  <w:style w:type="paragraph" w:customStyle="1" w:styleId="675">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qFormat/>
    <w:uiPriority w:val="99"/>
    <w:pPr>
      <w:widowControl/>
      <w:adjustRightInd/>
      <w:ind w:left="720" w:hanging="720"/>
    </w:pPr>
    <w:rPr>
      <w:color w:val="000000"/>
      <w:kern w:val="0"/>
      <w:sz w:val="24"/>
      <w:szCs w:val="20"/>
      <w:lang w:val="en-GB"/>
    </w:rPr>
  </w:style>
  <w:style w:type="paragraph" w:customStyle="1" w:styleId="677">
    <w:name w:val="表1"/>
    <w:basedOn w:val="1"/>
    <w:qFormat/>
    <w:uiPriority w:val="99"/>
    <w:pPr>
      <w:tabs>
        <w:tab w:val="left" w:pos="703"/>
      </w:tabs>
      <w:adjustRightInd/>
      <w:spacing w:line="360" w:lineRule="auto"/>
      <w:ind w:left="703"/>
      <w:jc w:val="center"/>
    </w:pPr>
  </w:style>
  <w:style w:type="paragraph" w:customStyle="1" w:styleId="678">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9">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81">
    <w:name w:val="2级标题"/>
    <w:basedOn w:val="682"/>
    <w:qFormat/>
    <w:uiPriority w:val="99"/>
    <w:pPr>
      <w:jc w:val="left"/>
      <w:outlineLvl w:val="1"/>
    </w:pPr>
    <w:rPr>
      <w:rFonts w:ascii="Times New Roman" w:hAnsi="Times New Roman" w:eastAsia="仿宋"/>
      <w:sz w:val="30"/>
    </w:rPr>
  </w:style>
  <w:style w:type="paragraph" w:customStyle="1" w:styleId="682">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83">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4">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qFormat/>
    <w:uiPriority w:val="99"/>
    <w:pPr>
      <w:tabs>
        <w:tab w:val="left" w:pos="840"/>
      </w:tabs>
      <w:adjustRightInd/>
      <w:ind w:left="840" w:hanging="420"/>
    </w:pPr>
  </w:style>
  <w:style w:type="paragraph" w:customStyle="1" w:styleId="688">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93">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4">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7"/>
    <w:qFormat/>
    <w:uiPriority w:val="99"/>
    <w:pPr>
      <w:tabs>
        <w:tab w:val="left" w:pos="2100"/>
      </w:tabs>
      <w:adjustRightInd/>
      <w:ind w:left="2100" w:hanging="420"/>
    </w:pPr>
    <w:rPr>
      <w:lang w:val="en-US"/>
    </w:rPr>
  </w:style>
  <w:style w:type="paragraph" w:customStyle="1" w:styleId="696">
    <w:name w:val="Char11"/>
    <w:basedOn w:val="1"/>
    <w:qFormat/>
    <w:uiPriority w:val="99"/>
    <w:pPr>
      <w:tabs>
        <w:tab w:val="left" w:pos="432"/>
      </w:tabs>
      <w:adjustRightInd/>
      <w:spacing w:beforeLines="50" w:afterLines="50"/>
      <w:ind w:left="432" w:hanging="432" w:firstLineChars="200"/>
    </w:pPr>
    <w:rPr>
      <w:sz w:val="24"/>
    </w:rPr>
  </w:style>
  <w:style w:type="paragraph" w:customStyle="1" w:styleId="697">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8">
    <w:name w:val="Char Char11 Char Char Char Char Char Char Char Char Char1"/>
    <w:basedOn w:val="1"/>
    <w:qFormat/>
    <w:uiPriority w:val="99"/>
    <w:pPr>
      <w:spacing w:line="360" w:lineRule="auto"/>
    </w:pPr>
    <w:rPr>
      <w:szCs w:val="20"/>
    </w:rPr>
  </w:style>
  <w:style w:type="paragraph" w:customStyle="1" w:styleId="699">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700">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4"/>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5">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qFormat/>
    <w:uiPriority w:val="99"/>
    <w:pPr>
      <w:adjustRightInd/>
      <w:spacing w:line="360" w:lineRule="auto"/>
      <w:jc w:val="center"/>
    </w:pPr>
    <w:rPr>
      <w:sz w:val="24"/>
    </w:rPr>
  </w:style>
  <w:style w:type="paragraph" w:customStyle="1" w:styleId="709">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qFormat/>
    <w:uiPriority w:val="99"/>
    <w:rPr>
      <w:rFonts w:ascii="仿宋_GB2312" w:eastAsia="仿宋_GB2312"/>
      <w:b/>
      <w:sz w:val="32"/>
      <w:szCs w:val="32"/>
    </w:rPr>
  </w:style>
  <w:style w:type="paragraph" w:customStyle="1" w:styleId="711">
    <w:name w:val="正文缩进1"/>
    <w:basedOn w:val="1"/>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2">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3">
    <w:name w:val="Char3 Char Char Char11"/>
    <w:basedOn w:val="1"/>
    <w:qFormat/>
    <w:uiPriority w:val="99"/>
    <w:pPr>
      <w:widowControl/>
      <w:adjustRightInd/>
      <w:spacing w:after="160" w:line="240" w:lineRule="exact"/>
      <w:jc w:val="left"/>
    </w:pPr>
    <w:rPr>
      <w:szCs w:val="20"/>
    </w:rPr>
  </w:style>
  <w:style w:type="paragraph" w:customStyle="1" w:styleId="714">
    <w:name w:val="Char Char1121"/>
    <w:basedOn w:val="1"/>
    <w:qFormat/>
    <w:uiPriority w:val="99"/>
    <w:pPr>
      <w:spacing w:line="360" w:lineRule="auto"/>
    </w:pPr>
    <w:rPr>
      <w:szCs w:val="20"/>
    </w:rPr>
  </w:style>
  <w:style w:type="paragraph" w:customStyle="1" w:styleId="715">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qFormat/>
    <w:uiPriority w:val="99"/>
    <w:rPr>
      <w:rFonts w:ascii="Times New Roman" w:hAnsi="Times New Roman" w:eastAsia="宋体" w:cs="Times New Roman"/>
      <w:kern w:val="0"/>
      <w:sz w:val="20"/>
      <w:szCs w:val="20"/>
      <w:lang w:val="en-US" w:eastAsia="en-US" w:bidi="ar-SA"/>
    </w:rPr>
  </w:style>
  <w:style w:type="paragraph" w:customStyle="1" w:styleId="718">
    <w:name w:val="带编号样式"/>
    <w:basedOn w:val="637"/>
    <w:qFormat/>
    <w:uiPriority w:val="99"/>
    <w:pPr>
      <w:tabs>
        <w:tab w:val="left" w:pos="840"/>
      </w:tabs>
      <w:snapToGrid w:val="0"/>
      <w:ind w:left="840" w:hanging="420" w:firstLineChars="0"/>
    </w:pPr>
    <w:rPr>
      <w:rFonts w:ascii="仿宋_GB2312" w:eastAsia="仿宋_GB2312"/>
      <w:color w:val="000000"/>
    </w:rPr>
  </w:style>
  <w:style w:type="paragraph" w:customStyle="1" w:styleId="719">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qFormat/>
    <w:uiPriority w:val="99"/>
    <w:pPr>
      <w:spacing w:line="360" w:lineRule="atLeast"/>
      <w:jc w:val="right"/>
      <w:textAlignment w:val="baseline"/>
    </w:pPr>
    <w:rPr>
      <w:rFonts w:ascii="Symbol" w:hAnsi="Symbol"/>
      <w:kern w:val="0"/>
      <w:szCs w:val="20"/>
    </w:rPr>
  </w:style>
  <w:style w:type="paragraph" w:customStyle="1" w:styleId="722">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4">
    <w:name w:val="默认段落字体 Para Char Char Char1 Char"/>
    <w:basedOn w:val="1"/>
    <w:qFormat/>
    <w:uiPriority w:val="99"/>
    <w:pPr>
      <w:spacing w:line="240" w:lineRule="atLeast"/>
      <w:ind w:left="420" w:firstLine="420"/>
    </w:pPr>
    <w:rPr>
      <w:sz w:val="24"/>
    </w:rPr>
  </w:style>
  <w:style w:type="paragraph" w:customStyle="1" w:styleId="725">
    <w:name w:val="WW-正文文字缩进 2"/>
    <w:basedOn w:val="1"/>
    <w:qFormat/>
    <w:uiPriority w:val="99"/>
    <w:pPr>
      <w:suppressAutoHyphens/>
      <w:adjustRightInd/>
      <w:ind w:firstLine="420"/>
    </w:pPr>
    <w:rPr>
      <w:kern w:val="1"/>
      <w:szCs w:val="20"/>
    </w:rPr>
  </w:style>
  <w:style w:type="paragraph" w:customStyle="1" w:styleId="726">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5"/>
    <w:qFormat/>
    <w:uiPriority w:val="99"/>
    <w:pPr>
      <w:spacing w:before="120" w:after="120"/>
      <w:ind w:left="0" w:firstLine="0"/>
      <w:jc w:val="both"/>
    </w:pPr>
    <w:rPr>
      <w:rFonts w:ascii="宋体" w:hAnsi="Arial" w:eastAsia="宋体"/>
      <w:sz w:val="28"/>
      <w:lang w:val="en-US"/>
    </w:rPr>
  </w:style>
  <w:style w:type="paragraph" w:customStyle="1" w:styleId="728">
    <w:name w:val="有符号正文"/>
    <w:basedOn w:val="1"/>
    <w:qFormat/>
    <w:uiPriority w:val="99"/>
    <w:pPr>
      <w:adjustRightInd/>
      <w:spacing w:line="400" w:lineRule="exact"/>
      <w:ind w:firstLine="200" w:firstLineChars="200"/>
    </w:pPr>
    <w:rPr>
      <w:rFonts w:ascii="Arial" w:hAnsi="Arial"/>
    </w:rPr>
  </w:style>
  <w:style w:type="paragraph" w:customStyle="1" w:styleId="729">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31">
    <w:name w:val="4"/>
    <w:basedOn w:val="1"/>
    <w:next w:val="39"/>
    <w:qFormat/>
    <w:uiPriority w:val="99"/>
    <w:pPr>
      <w:spacing w:after="120" w:line="480" w:lineRule="auto"/>
      <w:ind w:left="420" w:leftChars="200"/>
    </w:pPr>
    <w:rPr>
      <w:sz w:val="24"/>
      <w:szCs w:val="20"/>
    </w:rPr>
  </w:style>
  <w:style w:type="paragraph" w:customStyle="1" w:styleId="732">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3">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4">
    <w:name w:val="样式 标题 3H3 + 两端对齐"/>
    <w:basedOn w:val="6"/>
    <w:qFormat/>
    <w:uiPriority w:val="99"/>
    <w:pPr>
      <w:keepLines w:val="0"/>
      <w:spacing w:before="0" w:after="0" w:line="240" w:lineRule="auto"/>
      <w:jc w:val="left"/>
    </w:pPr>
    <w:rPr>
      <w:rFonts w:cs="宋体"/>
      <w:sz w:val="21"/>
      <w:szCs w:val="20"/>
    </w:rPr>
  </w:style>
  <w:style w:type="paragraph" w:customStyle="1" w:styleId="735">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6">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7">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8">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9">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0">
    <w:name w:val="Char Char1 Char Char Char"/>
    <w:basedOn w:val="1"/>
    <w:qFormat/>
    <w:uiPriority w:val="99"/>
    <w:rPr>
      <w:rFonts w:ascii="仿宋_GB2312" w:eastAsia="仿宋_GB2312"/>
      <w:b/>
      <w:sz w:val="32"/>
      <w:szCs w:val="20"/>
    </w:rPr>
  </w:style>
  <w:style w:type="paragraph" w:customStyle="1" w:styleId="741">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2">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43">
    <w:name w:val="Picture"/>
    <w:basedOn w:val="1"/>
    <w:next w:val="18"/>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4">
    <w:name w:val="Char Char1 Char Char Char2"/>
    <w:basedOn w:val="1"/>
    <w:qFormat/>
    <w:uiPriority w:val="99"/>
    <w:rPr>
      <w:rFonts w:ascii="仿宋_GB2312" w:eastAsia="仿宋_GB2312"/>
      <w:b/>
      <w:sz w:val="32"/>
      <w:szCs w:val="32"/>
    </w:rPr>
  </w:style>
  <w:style w:type="paragraph" w:customStyle="1" w:styleId="745">
    <w:name w:val="Char3 Char Char Char1"/>
    <w:basedOn w:val="1"/>
    <w:qFormat/>
    <w:uiPriority w:val="99"/>
    <w:pPr>
      <w:widowControl/>
      <w:adjustRightInd/>
      <w:spacing w:after="160" w:line="240" w:lineRule="exact"/>
      <w:jc w:val="left"/>
    </w:pPr>
    <w:rPr>
      <w:szCs w:val="20"/>
    </w:rPr>
  </w:style>
  <w:style w:type="paragraph" w:customStyle="1" w:styleId="746">
    <w:name w:val="Char1 Char Char Char21"/>
    <w:basedOn w:val="1"/>
    <w:qFormat/>
    <w:uiPriority w:val="99"/>
    <w:rPr>
      <w:rFonts w:ascii="Tahoma" w:hAnsi="Tahoma"/>
      <w:sz w:val="24"/>
      <w:szCs w:val="20"/>
    </w:rPr>
  </w:style>
  <w:style w:type="paragraph" w:customStyle="1" w:styleId="747">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8">
    <w:name w:val="正文（标题三）"/>
    <w:basedOn w:val="1"/>
    <w:qFormat/>
    <w:uiPriority w:val="99"/>
    <w:pPr>
      <w:spacing w:line="360" w:lineRule="auto"/>
      <w:ind w:firstLine="200" w:firstLineChars="200"/>
    </w:pPr>
    <w:rPr>
      <w:sz w:val="24"/>
    </w:rPr>
  </w:style>
  <w:style w:type="paragraph" w:customStyle="1" w:styleId="749">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50">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1">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52">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3">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4">
    <w:name w:val="Char1 Char Char Char4"/>
    <w:basedOn w:val="1"/>
    <w:qFormat/>
    <w:uiPriority w:val="99"/>
    <w:pPr>
      <w:adjustRightInd/>
      <w:ind w:firstLine="200" w:firstLineChars="200"/>
    </w:pPr>
    <w:rPr>
      <w:rFonts w:ascii="Tahoma" w:hAnsi="Tahoma"/>
      <w:sz w:val="24"/>
      <w:szCs w:val="20"/>
    </w:rPr>
  </w:style>
  <w:style w:type="paragraph" w:customStyle="1" w:styleId="755">
    <w:name w:val="_标题2"/>
    <w:basedOn w:val="722"/>
    <w:next w:val="722"/>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6">
    <w:name w:val="样式1 + (中宋体"/>
    <w:basedOn w:val="733"/>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7">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8">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9">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60">
    <w:name w:val="四号　首行缩进"/>
    <w:basedOn w:val="1"/>
    <w:qFormat/>
    <w:uiPriority w:val="99"/>
    <w:pPr>
      <w:adjustRightInd/>
      <w:spacing w:line="360" w:lineRule="auto"/>
    </w:pPr>
    <w:rPr>
      <w:rFonts w:ascii="宋体" w:hAnsi="宋体"/>
      <w:szCs w:val="20"/>
    </w:rPr>
  </w:style>
  <w:style w:type="paragraph" w:customStyle="1" w:styleId="761">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62">
    <w:name w:val="Char Char Char Char Char Char Char Char Char Char Char1 Char"/>
    <w:basedOn w:val="1"/>
    <w:qFormat/>
    <w:uiPriority w:val="99"/>
    <w:pPr>
      <w:adjustRightInd/>
    </w:pPr>
    <w:rPr>
      <w:rFonts w:ascii="Tahoma" w:hAnsi="Tahoma"/>
      <w:sz w:val="24"/>
    </w:rPr>
  </w:style>
  <w:style w:type="paragraph" w:customStyle="1" w:styleId="763">
    <w:name w:val="Char Char Char Char11"/>
    <w:basedOn w:val="1"/>
    <w:qFormat/>
    <w:uiPriority w:val="99"/>
    <w:rPr>
      <w:rFonts w:ascii="Tahoma" w:hAnsi="Tahoma"/>
      <w:sz w:val="24"/>
      <w:szCs w:val="20"/>
    </w:rPr>
  </w:style>
  <w:style w:type="paragraph" w:customStyle="1" w:styleId="764">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5">
    <w:name w:val="Char Char Char Char"/>
    <w:basedOn w:val="1"/>
    <w:qFormat/>
    <w:uiPriority w:val="99"/>
    <w:rPr>
      <w:rFonts w:ascii="Tahoma" w:hAnsi="Tahoma"/>
      <w:sz w:val="24"/>
      <w:szCs w:val="20"/>
    </w:rPr>
  </w:style>
  <w:style w:type="paragraph" w:customStyle="1" w:styleId="766">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7">
    <w:name w:val="Char19"/>
    <w:basedOn w:val="1"/>
    <w:qFormat/>
    <w:uiPriority w:val="99"/>
    <w:pPr>
      <w:adjustRightInd/>
    </w:pPr>
    <w:rPr>
      <w:szCs w:val="20"/>
    </w:rPr>
  </w:style>
  <w:style w:type="paragraph" w:customStyle="1" w:styleId="768">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9">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70">
    <w:name w:val="_Style 5"/>
    <w:basedOn w:val="1"/>
    <w:qFormat/>
    <w:uiPriority w:val="99"/>
    <w:pPr>
      <w:adjustRightInd/>
      <w:ind w:firstLine="420" w:firstLineChars="200"/>
    </w:pPr>
    <w:rPr>
      <w:rFonts w:eastAsia="仿宋_GB2312"/>
      <w:sz w:val="28"/>
    </w:rPr>
  </w:style>
  <w:style w:type="paragraph" w:customStyle="1" w:styleId="771">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2">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73">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4">
    <w:name w:val="标书表格字体格式"/>
    <w:next w:val="768"/>
    <w:qFormat/>
    <w:uiPriority w:val="99"/>
    <w:rPr>
      <w:rFonts w:ascii="Times New Roman" w:hAnsi="Times New Roman" w:eastAsia="宋体" w:cs="Times New Roman"/>
      <w:kern w:val="2"/>
      <w:sz w:val="21"/>
      <w:szCs w:val="24"/>
      <w:lang w:val="en-US" w:eastAsia="zh-CN" w:bidi="ar-SA"/>
    </w:rPr>
  </w:style>
  <w:style w:type="paragraph" w:customStyle="1" w:styleId="775">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6">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7">
    <w:name w:val="修订3"/>
    <w:qFormat/>
    <w:uiPriority w:val="99"/>
    <w:rPr>
      <w:rFonts w:ascii="Times New Roman" w:hAnsi="Times New Roman" w:eastAsia="宋体" w:cs="Times New Roman"/>
      <w:kern w:val="2"/>
      <w:sz w:val="21"/>
      <w:szCs w:val="20"/>
      <w:lang w:val="en-US" w:eastAsia="zh-CN" w:bidi="ar-SA"/>
    </w:rPr>
  </w:style>
  <w:style w:type="paragraph" w:customStyle="1" w:styleId="778">
    <w:name w:val="CSS1级正文 Char"/>
    <w:basedOn w:val="24"/>
    <w:qFormat/>
    <w:uiPriority w:val="99"/>
    <w:pPr>
      <w:autoSpaceDE/>
      <w:autoSpaceDN/>
      <w:snapToGrid w:val="0"/>
      <w:ind w:firstLine="480" w:firstLineChars="200"/>
    </w:pPr>
    <w:rPr>
      <w:rFonts w:ascii="Times New Roman"/>
      <w:szCs w:val="24"/>
      <w:lang w:val="en-US"/>
    </w:rPr>
  </w:style>
  <w:style w:type="paragraph" w:customStyle="1" w:styleId="779">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0">
    <w:name w:val="表文字"/>
    <w:qFormat/>
    <w:uiPriority w:val="99"/>
    <w:rPr>
      <w:rFonts w:ascii="宋体" w:hAnsi="Times New Roman" w:eastAsia="宋体" w:cs="Times New Roman"/>
      <w:kern w:val="2"/>
      <w:sz w:val="20"/>
      <w:szCs w:val="20"/>
      <w:lang w:val="en-US" w:eastAsia="zh-CN" w:bidi="ar-SA"/>
    </w:rPr>
  </w:style>
  <w:style w:type="paragraph" w:customStyle="1" w:styleId="781">
    <w:name w:val="MM Title"/>
    <w:basedOn w:val="62"/>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2">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3">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4">
    <w:name w:val="Char Char Char Char Char Char Char Char2"/>
    <w:basedOn w:val="1"/>
    <w:qFormat/>
    <w:uiPriority w:val="99"/>
    <w:pPr>
      <w:tabs>
        <w:tab w:val="left" w:pos="360"/>
      </w:tabs>
    </w:pPr>
    <w:rPr>
      <w:sz w:val="24"/>
      <w:szCs w:val="20"/>
    </w:rPr>
  </w:style>
  <w:style w:type="paragraph" w:customStyle="1" w:styleId="785">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6">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7">
    <w:name w:val="中文标题 3"/>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788">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9">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90">
    <w:name w:val="正文－恩普"/>
    <w:basedOn w:val="17"/>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1">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92">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3">
    <w:name w:val="p0"/>
    <w:basedOn w:val="1"/>
    <w:qFormat/>
    <w:uiPriority w:val="99"/>
    <w:pPr>
      <w:widowControl/>
      <w:adjustRightInd/>
    </w:pPr>
    <w:rPr>
      <w:kern w:val="0"/>
      <w:szCs w:val="21"/>
    </w:rPr>
  </w:style>
  <w:style w:type="paragraph" w:customStyle="1" w:styleId="794">
    <w:name w:val="Char6"/>
    <w:basedOn w:val="1"/>
    <w:qFormat/>
    <w:uiPriority w:val="99"/>
    <w:rPr>
      <w:rFonts w:ascii="仿宋_GB2312" w:eastAsia="仿宋_GB2312"/>
      <w:b/>
      <w:sz w:val="32"/>
      <w:szCs w:val="32"/>
    </w:rPr>
  </w:style>
  <w:style w:type="paragraph" w:customStyle="1" w:styleId="795">
    <w:name w:val="Char111"/>
    <w:basedOn w:val="1"/>
    <w:qFormat/>
    <w:uiPriority w:val="99"/>
    <w:rPr>
      <w:rFonts w:ascii="仿宋_GB2312" w:eastAsia="仿宋_GB2312"/>
      <w:b/>
      <w:sz w:val="32"/>
      <w:szCs w:val="32"/>
    </w:rPr>
  </w:style>
  <w:style w:type="paragraph" w:customStyle="1" w:styleId="796">
    <w:name w:val="标题3"/>
    <w:basedOn w:val="6"/>
    <w:next w:val="53"/>
    <w:qFormat/>
    <w:uiPriority w:val="99"/>
    <w:pPr>
      <w:tabs>
        <w:tab w:val="clear" w:pos="900"/>
      </w:tabs>
      <w:spacing w:after="0" w:line="360" w:lineRule="auto"/>
    </w:pPr>
    <w:rPr>
      <w:rFonts w:ascii="仿宋" w:hAnsi="仿宋" w:eastAsia="仿宋" w:cs="仿宋"/>
    </w:rPr>
  </w:style>
  <w:style w:type="paragraph" w:customStyle="1" w:styleId="797">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8">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9">
    <w:name w:val="Char1 Char Char Char2"/>
    <w:basedOn w:val="1"/>
    <w:qFormat/>
    <w:uiPriority w:val="99"/>
    <w:pPr>
      <w:adjustRightInd/>
      <w:ind w:firstLine="200" w:firstLineChars="200"/>
    </w:pPr>
    <w:rPr>
      <w:rFonts w:ascii="Tahoma" w:hAnsi="Tahoma"/>
      <w:sz w:val="24"/>
      <w:szCs w:val="20"/>
    </w:rPr>
  </w:style>
  <w:style w:type="paragraph" w:customStyle="1" w:styleId="800">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801">
    <w:name w:val="样式 标题 1 + 黑色 段前: 0.5 行 段后: 0.5 行1"/>
    <w:basedOn w:val="4"/>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2">
    <w:name w:val="Char Char Char Char Char Char Char2"/>
    <w:basedOn w:val="1"/>
    <w:qFormat/>
    <w:uiPriority w:val="99"/>
    <w:rPr>
      <w:rFonts w:ascii="仿宋_GB2312" w:eastAsia="仿宋_GB2312"/>
      <w:b/>
      <w:sz w:val="32"/>
      <w:szCs w:val="32"/>
    </w:rPr>
  </w:style>
  <w:style w:type="paragraph" w:customStyle="1" w:styleId="803">
    <w:name w:val="五级条标题"/>
    <w:basedOn w:val="804"/>
    <w:next w:val="649"/>
    <w:qFormat/>
    <w:uiPriority w:val="99"/>
    <w:pPr>
      <w:tabs>
        <w:tab w:val="left" w:pos="1260"/>
        <w:tab w:val="left" w:pos="1680"/>
        <w:tab w:val="left" w:pos="2100"/>
        <w:tab w:val="left" w:pos="2940"/>
        <w:tab w:val="left" w:pos="3360"/>
      </w:tabs>
      <w:ind w:left="3360"/>
      <w:outlineLvl w:val="6"/>
    </w:pPr>
  </w:style>
  <w:style w:type="paragraph" w:customStyle="1" w:styleId="804">
    <w:name w:val="四级条标题"/>
    <w:basedOn w:val="664"/>
    <w:next w:val="649"/>
    <w:qFormat/>
    <w:uiPriority w:val="99"/>
    <w:pPr>
      <w:tabs>
        <w:tab w:val="left" w:pos="2940"/>
        <w:tab w:val="clear" w:pos="2520"/>
      </w:tabs>
      <w:ind w:left="2940"/>
      <w:outlineLvl w:val="5"/>
    </w:pPr>
  </w:style>
  <w:style w:type="paragraph" w:customStyle="1" w:styleId="805">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6">
    <w:name w:val="Char23"/>
    <w:basedOn w:val="1"/>
    <w:qFormat/>
    <w:uiPriority w:val="99"/>
    <w:rPr>
      <w:rFonts w:ascii="仿宋_GB2312" w:eastAsia="仿宋_GB2312"/>
      <w:b/>
      <w:sz w:val="32"/>
      <w:szCs w:val="32"/>
    </w:rPr>
  </w:style>
  <w:style w:type="paragraph" w:customStyle="1" w:styleId="807">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8">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9">
    <w:name w:val="首行缩进"/>
    <w:basedOn w:val="1"/>
    <w:qFormat/>
    <w:uiPriority w:val="99"/>
    <w:pPr>
      <w:spacing w:line="360" w:lineRule="auto"/>
      <w:ind w:firstLine="480" w:firstLineChars="200"/>
    </w:pPr>
    <w:rPr>
      <w:rFonts w:ascii="宋体"/>
      <w:sz w:val="24"/>
      <w:szCs w:val="20"/>
    </w:rPr>
  </w:style>
  <w:style w:type="paragraph" w:customStyle="1" w:styleId="810">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11">
    <w:name w:val="单元格左对齐"/>
    <w:basedOn w:val="1"/>
    <w:qFormat/>
    <w:uiPriority w:val="99"/>
    <w:pPr>
      <w:adjustRightInd/>
      <w:spacing w:line="360" w:lineRule="auto"/>
    </w:pPr>
    <w:rPr>
      <w:sz w:val="24"/>
    </w:rPr>
  </w:style>
  <w:style w:type="paragraph" w:customStyle="1" w:styleId="812">
    <w:name w:val="正文主体"/>
    <w:basedOn w:val="634"/>
    <w:qFormat/>
    <w:uiPriority w:val="99"/>
  </w:style>
  <w:style w:type="paragraph" w:customStyle="1" w:styleId="813">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4">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5">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6">
    <w:name w:val="正文（首行缩进2字符）"/>
    <w:basedOn w:val="1"/>
    <w:qFormat/>
    <w:uiPriority w:val="99"/>
    <w:pPr>
      <w:adjustRightInd/>
      <w:spacing w:line="360" w:lineRule="auto"/>
      <w:ind w:firstLine="480" w:firstLineChars="200"/>
    </w:pPr>
    <w:rPr>
      <w:sz w:val="24"/>
      <w:szCs w:val="20"/>
    </w:rPr>
  </w:style>
  <w:style w:type="paragraph" w:customStyle="1" w:styleId="817">
    <w:name w:val="P1"/>
    <w:basedOn w:val="1"/>
    <w:qFormat/>
    <w:uiPriority w:val="99"/>
    <w:pPr>
      <w:adjustRightInd/>
      <w:spacing w:line="288" w:lineRule="auto"/>
      <w:ind w:firstLine="425" w:firstLineChars="200"/>
    </w:pPr>
  </w:style>
  <w:style w:type="paragraph" w:customStyle="1" w:styleId="818">
    <w:name w:val="列表内容"/>
    <w:basedOn w:val="1"/>
    <w:next w:val="1"/>
    <w:qFormat/>
    <w:uiPriority w:val="99"/>
    <w:pPr>
      <w:widowControl/>
      <w:tabs>
        <w:tab w:val="left" w:pos="840"/>
      </w:tabs>
      <w:ind w:left="840" w:hanging="420"/>
      <w:jc w:val="left"/>
    </w:pPr>
    <w:rPr>
      <w:kern w:val="0"/>
      <w:sz w:val="18"/>
    </w:rPr>
  </w:style>
  <w:style w:type="paragraph" w:customStyle="1" w:styleId="819">
    <w:name w:val="Char Char11 Char Char Char1"/>
    <w:basedOn w:val="1"/>
    <w:qFormat/>
    <w:uiPriority w:val="99"/>
    <w:pPr>
      <w:spacing w:line="360" w:lineRule="auto"/>
    </w:pPr>
    <w:rPr>
      <w:szCs w:val="20"/>
    </w:rPr>
  </w:style>
  <w:style w:type="paragraph" w:customStyle="1" w:styleId="820">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21">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2">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23">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4">
    <w:name w:val="正文文字缩进2字"/>
    <w:basedOn w:val="24"/>
    <w:qFormat/>
    <w:uiPriority w:val="99"/>
    <w:pPr>
      <w:autoSpaceDE/>
      <w:autoSpaceDN/>
      <w:adjustRightInd/>
      <w:spacing w:before="60" w:after="60"/>
      <w:ind w:firstLine="200" w:firstLineChars="200"/>
    </w:pPr>
    <w:rPr>
      <w:rFonts w:ascii="Times New Roman"/>
      <w:szCs w:val="20"/>
      <w:lang w:val="en-US"/>
    </w:rPr>
  </w:style>
  <w:style w:type="paragraph" w:customStyle="1" w:styleId="825">
    <w:name w:val="默认段落字体 Para Char Char Char Char"/>
    <w:basedOn w:val="1"/>
    <w:qFormat/>
    <w:uiPriority w:val="99"/>
    <w:pPr>
      <w:spacing w:line="360" w:lineRule="auto"/>
    </w:pPr>
    <w:rPr>
      <w:szCs w:val="20"/>
    </w:rPr>
  </w:style>
  <w:style w:type="paragraph" w:customStyle="1" w:styleId="826">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7">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8">
    <w:name w:val="Char2 Char Char Char2"/>
    <w:basedOn w:val="1"/>
    <w:qFormat/>
    <w:uiPriority w:val="99"/>
    <w:rPr>
      <w:rFonts w:ascii="仿宋_GB2312" w:eastAsia="仿宋_GB2312"/>
      <w:b/>
      <w:sz w:val="32"/>
      <w:szCs w:val="32"/>
    </w:rPr>
  </w:style>
  <w:style w:type="paragraph" w:customStyle="1" w:styleId="829">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30">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31">
    <w:name w:val="正文 首行缩进:  2 字符 Char"/>
    <w:basedOn w:val="1"/>
    <w:qFormat/>
    <w:uiPriority w:val="99"/>
    <w:pPr>
      <w:adjustRightInd/>
      <w:spacing w:line="360" w:lineRule="auto"/>
      <w:ind w:firstLine="480"/>
    </w:pPr>
    <w:rPr>
      <w:rFonts w:cs="宋体"/>
      <w:sz w:val="24"/>
      <w:szCs w:val="20"/>
    </w:rPr>
  </w:style>
  <w:style w:type="paragraph" w:customStyle="1" w:styleId="832">
    <w:name w:val="Char Char4 Char Char"/>
    <w:basedOn w:val="1"/>
    <w:qFormat/>
    <w:uiPriority w:val="99"/>
    <w:pPr>
      <w:widowControl/>
      <w:adjustRightInd/>
      <w:spacing w:after="160" w:line="240" w:lineRule="exact"/>
      <w:jc w:val="left"/>
    </w:pPr>
  </w:style>
  <w:style w:type="paragraph" w:customStyle="1" w:styleId="833">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4">
    <w:name w:val="Char Char11 Char Char Char2"/>
    <w:basedOn w:val="1"/>
    <w:qFormat/>
    <w:uiPriority w:val="99"/>
    <w:pPr>
      <w:spacing w:line="360" w:lineRule="auto"/>
    </w:pPr>
    <w:rPr>
      <w:szCs w:val="20"/>
    </w:rPr>
  </w:style>
  <w:style w:type="paragraph" w:customStyle="1" w:styleId="835">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6">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7">
    <w:name w:val="数字标题4"/>
    <w:basedOn w:val="7"/>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8">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9">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40">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1">
    <w:name w:val="Char311"/>
    <w:basedOn w:val="1"/>
    <w:qFormat/>
    <w:uiPriority w:val="99"/>
    <w:pPr>
      <w:adjustRightInd/>
      <w:ind w:firstLine="200" w:firstLineChars="200"/>
    </w:pPr>
    <w:rPr>
      <w:rFonts w:ascii="Tahoma" w:hAnsi="Tahoma"/>
      <w:sz w:val="24"/>
      <w:szCs w:val="20"/>
    </w:rPr>
  </w:style>
  <w:style w:type="paragraph" w:customStyle="1" w:styleId="842">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3">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4">
    <w:name w:val="正文 内标"/>
    <w:basedOn w:val="759"/>
    <w:qFormat/>
    <w:uiPriority w:val="99"/>
    <w:pPr>
      <w:tabs>
        <w:tab w:val="left" w:pos="0"/>
      </w:tabs>
      <w:ind w:left="900" w:firstLine="0" w:firstLineChars="0"/>
    </w:pPr>
  </w:style>
  <w:style w:type="paragraph" w:customStyle="1" w:styleId="845">
    <w:name w:val="Bulleted List"/>
    <w:basedOn w:val="1"/>
    <w:qFormat/>
    <w:uiPriority w:val="99"/>
    <w:pPr>
      <w:tabs>
        <w:tab w:val="left" w:pos="1260"/>
      </w:tabs>
      <w:adjustRightInd/>
      <w:ind w:left="1260" w:hanging="420"/>
    </w:pPr>
  </w:style>
  <w:style w:type="paragraph" w:customStyle="1" w:styleId="846">
    <w:name w:val="样式 正文文本缩进 2 + 仿宋_GB2312 黑色 行距: 1.5 倍行距"/>
    <w:basedOn w:val="39"/>
    <w:qFormat/>
    <w:uiPriority w:val="99"/>
    <w:pPr>
      <w:adjustRightInd/>
      <w:ind w:firstLine="560" w:firstLineChars="200"/>
      <w:textAlignment w:val="auto"/>
    </w:pPr>
    <w:rPr>
      <w:rFonts w:hAnsi="宋体" w:cs="宋体"/>
      <w:color w:val="000000"/>
      <w:kern w:val="2"/>
      <w:sz w:val="24"/>
    </w:rPr>
  </w:style>
  <w:style w:type="paragraph" w:customStyle="1" w:styleId="847">
    <w:name w:val="样式 左侧:  0.85 厘米"/>
    <w:basedOn w:val="1"/>
    <w:qFormat/>
    <w:uiPriority w:val="99"/>
    <w:pPr>
      <w:adjustRightInd/>
      <w:spacing w:line="360" w:lineRule="auto"/>
    </w:pPr>
    <w:rPr>
      <w:rFonts w:cs="宋体"/>
      <w:sz w:val="24"/>
      <w:szCs w:val="20"/>
    </w:rPr>
  </w:style>
  <w:style w:type="paragraph" w:customStyle="1" w:styleId="848">
    <w:name w:val="Char Char Char Char Char Char Char Char Char Char Char Char1 Char"/>
    <w:basedOn w:val="1"/>
    <w:qFormat/>
    <w:uiPriority w:val="99"/>
    <w:rPr>
      <w:rFonts w:ascii="Tahoma" w:hAnsi="Tahoma" w:cs="仿宋_GB2312"/>
      <w:sz w:val="24"/>
      <w:szCs w:val="20"/>
    </w:rPr>
  </w:style>
  <w:style w:type="paragraph" w:customStyle="1" w:styleId="849">
    <w:name w:val="正文1"/>
    <w:basedOn w:val="33"/>
    <w:qFormat/>
    <w:uiPriority w:val="99"/>
    <w:pPr>
      <w:ind w:left="0" w:leftChars="0" w:firstLine="480" w:firstLineChars="200"/>
    </w:pPr>
    <w:rPr>
      <w:rFonts w:ascii="仿宋_GB2312" w:hAnsi="Courier New" w:eastAsia="仿宋_GB2312"/>
      <w:kern w:val="28"/>
      <w:sz w:val="24"/>
    </w:rPr>
  </w:style>
  <w:style w:type="paragraph" w:customStyle="1" w:styleId="850">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51">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模板普通正文"/>
    <w:qFormat/>
    <w:uiPriority w:val="99"/>
    <w:pPr>
      <w:adjustRightInd/>
      <w:spacing w:beforeLines="50" w:after="10" w:line="360" w:lineRule="auto"/>
      <w:ind w:firstLine="175" w:firstLineChars="175"/>
      <w:jc w:val="left"/>
    </w:pPr>
    <w:rPr>
      <w:rFonts w:ascii="Times New Roman" w:hAnsi="Times New Roman" w:eastAsia="宋体" w:cs="Times New Roman"/>
    </w:rPr>
  </w:style>
  <w:style w:type="paragraph" w:customStyle="1" w:styleId="853">
    <w:name w:val="Char Char1 Char Char Char Char Char Char"/>
    <w:basedOn w:val="1"/>
    <w:qFormat/>
    <w:uiPriority w:val="99"/>
    <w:rPr>
      <w:rFonts w:ascii="仿宋_GB2312" w:eastAsia="仿宋_GB2312"/>
      <w:b/>
      <w:sz w:val="32"/>
      <w:szCs w:val="20"/>
    </w:rPr>
  </w:style>
  <w:style w:type="paragraph" w:customStyle="1" w:styleId="854">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5">
    <w:name w:val="Char Char1 Char Char Char Char Char Char2"/>
    <w:basedOn w:val="1"/>
    <w:qFormat/>
    <w:uiPriority w:val="99"/>
    <w:rPr>
      <w:rFonts w:ascii="仿宋_GB2312" w:eastAsia="仿宋_GB2312"/>
      <w:b/>
      <w:sz w:val="32"/>
      <w:szCs w:val="20"/>
    </w:rPr>
  </w:style>
  <w:style w:type="paragraph" w:customStyle="1" w:styleId="856">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7">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8">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9">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0">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61">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62">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63">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4">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5">
    <w:name w:val="Char31"/>
    <w:basedOn w:val="1"/>
    <w:qFormat/>
    <w:uiPriority w:val="99"/>
    <w:pPr>
      <w:adjustRightInd/>
    </w:pPr>
    <w:rPr>
      <w:rFonts w:ascii="仿宋_GB2312" w:eastAsia="仿宋_GB2312"/>
      <w:b/>
      <w:sz w:val="32"/>
      <w:szCs w:val="32"/>
    </w:rPr>
  </w:style>
  <w:style w:type="paragraph" w:customStyle="1" w:styleId="866">
    <w:name w:val="样式 标题 3h33rd level3Heading 3 - oldH3l3CTheading 3Headin..."/>
    <w:basedOn w:val="6"/>
    <w:qFormat/>
    <w:uiPriority w:val="99"/>
    <w:pPr>
      <w:snapToGrid w:val="0"/>
      <w:ind w:left="0" w:firstLine="0"/>
      <w:jc w:val="left"/>
    </w:pPr>
    <w:rPr>
      <w:rFonts w:eastAsia="黑体" w:cs="宋体"/>
      <w:sz w:val="28"/>
      <w:szCs w:val="20"/>
    </w:rPr>
  </w:style>
  <w:style w:type="paragraph" w:customStyle="1" w:styleId="867">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8">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1"/>
    <w:basedOn w:val="1"/>
    <w:qFormat/>
    <w:uiPriority w:val="99"/>
    <w:pPr>
      <w:widowControl/>
      <w:spacing w:after="160" w:line="240" w:lineRule="exact"/>
      <w:jc w:val="left"/>
    </w:pPr>
    <w:rPr>
      <w:rFonts w:eastAsia="仿宋_GB2312"/>
      <w:sz w:val="28"/>
    </w:rPr>
  </w:style>
  <w:style w:type="paragraph" w:customStyle="1" w:styleId="870">
    <w:name w:val="Char21"/>
    <w:basedOn w:val="1"/>
    <w:qFormat/>
    <w:uiPriority w:val="99"/>
    <w:pPr>
      <w:adjustRightInd/>
      <w:ind w:firstLine="200" w:firstLineChars="200"/>
    </w:pPr>
    <w:rPr>
      <w:rFonts w:ascii="仿宋_GB2312" w:eastAsia="仿宋_GB2312"/>
      <w:b/>
      <w:sz w:val="32"/>
      <w:szCs w:val="32"/>
    </w:rPr>
  </w:style>
  <w:style w:type="paragraph" w:customStyle="1" w:styleId="871">
    <w:name w:val="列表段落1"/>
    <w:basedOn w:val="1"/>
    <w:qFormat/>
    <w:uiPriority w:val="99"/>
    <w:pPr>
      <w:adjustRightInd/>
      <w:ind w:right="238" w:firstLine="420"/>
    </w:pPr>
    <w:rPr>
      <w:rFonts w:ascii="Calibri" w:hAnsi="Calibri"/>
      <w:sz w:val="24"/>
    </w:rPr>
  </w:style>
  <w:style w:type="paragraph" w:customStyle="1" w:styleId="872">
    <w:name w:val="Char Char110"/>
    <w:basedOn w:val="1"/>
    <w:qFormat/>
    <w:uiPriority w:val="99"/>
    <w:pPr>
      <w:spacing w:line="360" w:lineRule="auto"/>
    </w:pPr>
    <w:rPr>
      <w:rFonts w:ascii="Tahoma" w:hAnsi="Tahoma"/>
      <w:sz w:val="24"/>
      <w:szCs w:val="20"/>
    </w:rPr>
  </w:style>
  <w:style w:type="paragraph" w:customStyle="1" w:styleId="873">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4">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5">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6">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7">
    <w:name w:val="Char Char Char Char Char Char Char Char Char Char Char Char1 Char2"/>
    <w:basedOn w:val="1"/>
    <w:qFormat/>
    <w:uiPriority w:val="99"/>
    <w:rPr>
      <w:rFonts w:ascii="Tahoma" w:hAnsi="Tahoma" w:cs="仿宋_GB2312"/>
      <w:sz w:val="24"/>
      <w:szCs w:val="20"/>
    </w:rPr>
  </w:style>
  <w:style w:type="paragraph" w:customStyle="1" w:styleId="878">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9">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80">
    <w:name w:val="样式 列表编号 + 段后: 0.5 行"/>
    <w:basedOn w:val="16"/>
    <w:qFormat/>
    <w:uiPriority w:val="99"/>
    <w:pPr>
      <w:tabs>
        <w:tab w:val="clear" w:pos="390"/>
        <w:tab w:val="clear" w:pos="454"/>
      </w:tabs>
      <w:ind w:left="840" w:hanging="420"/>
      <w:contextualSpacing/>
    </w:pPr>
    <w:rPr>
      <w:rFonts w:cs="宋体"/>
    </w:rPr>
  </w:style>
  <w:style w:type="paragraph" w:customStyle="1" w:styleId="881">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82">
    <w:name w:val="_Style 12"/>
    <w:basedOn w:val="20"/>
    <w:qFormat/>
    <w:uiPriority w:val="99"/>
    <w:pPr>
      <w:snapToGrid w:val="0"/>
      <w:spacing w:line="360" w:lineRule="auto"/>
    </w:pPr>
  </w:style>
  <w:style w:type="paragraph" w:customStyle="1" w:styleId="883">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4">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5">
    <w:name w:val="_Style 94"/>
    <w:basedOn w:val="1"/>
    <w:next w:val="285"/>
    <w:qFormat/>
    <w:uiPriority w:val="99"/>
    <w:pPr>
      <w:adjustRightInd/>
      <w:spacing w:line="360" w:lineRule="auto"/>
      <w:ind w:firstLine="200" w:firstLineChars="200"/>
    </w:pPr>
    <w:rPr>
      <w:rFonts w:ascii="Calibri" w:hAnsi="Calibri"/>
      <w:sz w:val="28"/>
      <w:szCs w:val="20"/>
    </w:rPr>
  </w:style>
  <w:style w:type="paragraph" w:customStyle="1" w:styleId="886">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7">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8">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9">
    <w:name w:val="3级标题"/>
    <w:basedOn w:val="681"/>
    <w:qFormat/>
    <w:uiPriority w:val="99"/>
    <w:pPr>
      <w:outlineLvl w:val="2"/>
    </w:pPr>
  </w:style>
  <w:style w:type="paragraph" w:customStyle="1" w:styleId="890">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1">
    <w:name w:val="Char1 Char Char Char3"/>
    <w:basedOn w:val="1"/>
    <w:qFormat/>
    <w:uiPriority w:val="99"/>
    <w:pPr>
      <w:adjustRightInd/>
      <w:ind w:firstLine="200" w:firstLineChars="200"/>
    </w:pPr>
    <w:rPr>
      <w:rFonts w:ascii="Tahoma" w:hAnsi="Tahoma"/>
      <w:sz w:val="24"/>
      <w:szCs w:val="20"/>
    </w:rPr>
  </w:style>
  <w:style w:type="paragraph" w:customStyle="1" w:styleId="892">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93">
    <w:name w:val="MM Empty"/>
    <w:basedOn w:val="1"/>
    <w:qFormat/>
    <w:uiPriority w:val="99"/>
    <w:pPr>
      <w:adjustRightInd/>
    </w:pPr>
  </w:style>
  <w:style w:type="paragraph" w:customStyle="1" w:styleId="894">
    <w:name w:val="Char24"/>
    <w:basedOn w:val="1"/>
    <w:qFormat/>
    <w:uiPriority w:val="99"/>
    <w:rPr>
      <w:rFonts w:ascii="仿宋_GB2312" w:eastAsia="仿宋_GB2312"/>
      <w:b/>
      <w:sz w:val="32"/>
      <w:szCs w:val="32"/>
    </w:rPr>
  </w:style>
  <w:style w:type="paragraph" w:customStyle="1" w:styleId="895">
    <w:name w:val="正文箭头"/>
    <w:basedOn w:val="548"/>
    <w:qFormat/>
    <w:uiPriority w:val="99"/>
  </w:style>
  <w:style w:type="paragraph" w:customStyle="1" w:styleId="896">
    <w:name w:val="U_编号2"/>
    <w:basedOn w:val="1"/>
    <w:qFormat/>
    <w:uiPriority w:val="99"/>
    <w:pPr>
      <w:tabs>
        <w:tab w:val="left" w:pos="785"/>
      </w:tabs>
      <w:adjustRightInd/>
      <w:spacing w:beforeLines="10" w:afterLines="10" w:line="300" w:lineRule="auto"/>
    </w:pPr>
    <w:rPr>
      <w:sz w:val="24"/>
    </w:rPr>
  </w:style>
  <w:style w:type="paragraph" w:customStyle="1" w:styleId="897">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8">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9">
    <w:name w:val="标书标题3"/>
    <w:basedOn w:val="6"/>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0">
    <w:name w:val="TOC 标题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1">
    <w:name w:val="_Style 1"/>
    <w:basedOn w:val="1"/>
    <w:qFormat/>
    <w:uiPriority w:val="99"/>
    <w:pPr>
      <w:adjustRightInd/>
      <w:ind w:firstLine="420" w:firstLineChars="200"/>
    </w:pPr>
    <w:rPr>
      <w:rFonts w:eastAsia="仿宋_GB2312"/>
      <w:sz w:val="28"/>
    </w:rPr>
  </w:style>
  <w:style w:type="paragraph" w:customStyle="1" w:styleId="902">
    <w:name w:val="表格 内容"/>
    <w:basedOn w:val="738"/>
    <w:qFormat/>
    <w:uiPriority w:val="99"/>
    <w:rPr>
      <w:b w:val="0"/>
      <w:sz w:val="20"/>
    </w:rPr>
  </w:style>
  <w:style w:type="paragraph" w:customStyle="1" w:styleId="903">
    <w:name w:val="正文首行缩进1"/>
    <w:basedOn w:val="24"/>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4">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5">
    <w:name w:val="数字标题5"/>
    <w:basedOn w:val="8"/>
    <w:next w:val="1"/>
    <w:qFormat/>
    <w:uiPriority w:val="99"/>
    <w:pPr>
      <w:tabs>
        <w:tab w:val="left" w:pos="1080"/>
      </w:tabs>
      <w:ind w:left="1080" w:hanging="1080"/>
    </w:pPr>
  </w:style>
  <w:style w:type="paragraph" w:customStyle="1" w:styleId="906">
    <w:name w:val="数字标题1"/>
    <w:basedOn w:val="4"/>
    <w:next w:val="1"/>
    <w:qFormat/>
    <w:uiPriority w:val="99"/>
    <w:pPr>
      <w:tabs>
        <w:tab w:val="left" w:pos="480"/>
      </w:tabs>
      <w:ind w:left="480" w:hanging="480"/>
    </w:pPr>
  </w:style>
  <w:style w:type="paragraph" w:customStyle="1" w:styleId="907">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8">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9">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0">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1">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2">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3">
    <w:name w:val="0"/>
    <w:basedOn w:val="1"/>
    <w:qFormat/>
    <w:uiPriority w:val="99"/>
    <w:pPr>
      <w:widowControl/>
    </w:pPr>
    <w:rPr>
      <w:kern w:val="0"/>
      <w:sz w:val="24"/>
      <w:szCs w:val="20"/>
    </w:rPr>
  </w:style>
  <w:style w:type="paragraph" w:customStyle="1" w:styleId="914">
    <w:name w:val="Char Char113"/>
    <w:basedOn w:val="1"/>
    <w:qFormat/>
    <w:uiPriority w:val="99"/>
    <w:pPr>
      <w:widowControl/>
      <w:spacing w:after="160" w:line="240" w:lineRule="exact"/>
      <w:jc w:val="left"/>
    </w:pPr>
    <w:rPr>
      <w:rFonts w:eastAsia="仿宋_GB2312"/>
      <w:sz w:val="28"/>
    </w:rPr>
  </w:style>
  <w:style w:type="paragraph" w:customStyle="1" w:styleId="915">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6">
    <w:name w:val="_Style 8"/>
    <w:basedOn w:val="1"/>
    <w:qFormat/>
    <w:uiPriority w:val="99"/>
    <w:pPr>
      <w:adjustRightInd/>
      <w:ind w:firstLine="420" w:firstLineChars="200"/>
    </w:pPr>
    <w:rPr>
      <w:rFonts w:eastAsia="仿宋_GB2312"/>
      <w:sz w:val="28"/>
    </w:rPr>
  </w:style>
  <w:style w:type="paragraph" w:customStyle="1" w:styleId="917">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8">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9">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0">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21">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2">
    <w:name w:val="Char Char112"/>
    <w:basedOn w:val="1"/>
    <w:qFormat/>
    <w:uiPriority w:val="99"/>
    <w:pPr>
      <w:widowControl/>
      <w:spacing w:after="160" w:line="240" w:lineRule="exact"/>
      <w:jc w:val="left"/>
    </w:pPr>
    <w:rPr>
      <w:rFonts w:eastAsia="仿宋_GB2312"/>
      <w:sz w:val="28"/>
    </w:rPr>
  </w:style>
  <w:style w:type="paragraph" w:customStyle="1" w:styleId="923">
    <w:name w:val="正文 图"/>
    <w:basedOn w:val="454"/>
    <w:qFormat/>
    <w:uiPriority w:val="99"/>
    <w:pPr>
      <w:adjustRightInd/>
      <w:spacing w:before="0"/>
      <w:ind w:firstLine="0"/>
      <w:jc w:val="center"/>
    </w:pPr>
    <w:rPr>
      <w:rFonts w:ascii="微软雅黑" w:hAnsi="微软雅黑"/>
    </w:rPr>
  </w:style>
  <w:style w:type="paragraph" w:customStyle="1" w:styleId="924">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5">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6">
    <w:name w:val="Thf"/>
    <w:basedOn w:val="572"/>
    <w:qFormat/>
    <w:uiPriority w:val="99"/>
    <w:pPr>
      <w:ind w:left="0"/>
    </w:pPr>
  </w:style>
  <w:style w:type="paragraph" w:customStyle="1" w:styleId="927">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8">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9">
    <w:name w:val="注释"/>
    <w:basedOn w:val="1"/>
    <w:qFormat/>
    <w:uiPriority w:val="99"/>
    <w:pPr>
      <w:adjustRightInd/>
      <w:spacing w:line="360" w:lineRule="auto"/>
      <w:ind w:firstLine="480"/>
    </w:pPr>
    <w:rPr>
      <w:sz w:val="24"/>
    </w:rPr>
  </w:style>
  <w:style w:type="table" w:customStyle="1" w:styleId="930">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31">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32">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33">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34">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35">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36">
    <w:name w:val="列出段落111"/>
    <w:basedOn w:val="1"/>
    <w:qFormat/>
    <w:uiPriority w:val="99"/>
    <w:pPr>
      <w:ind w:firstLine="420" w:firstLineChars="200"/>
    </w:pPr>
  </w:style>
  <w:style w:type="character" w:customStyle="1" w:styleId="937">
    <w:name w:val="交叉引用"/>
    <w:qFormat/>
    <w:uiPriority w:val="99"/>
    <w:rPr>
      <w:rFonts w:ascii="Arial" w:hAnsi="Arial" w:eastAsia="黑体"/>
      <w:snapToGrid w:val="0"/>
      <w:color w:val="0000FF"/>
      <w:kern w:val="0"/>
      <w:sz w:val="21"/>
      <w:u w:val="single"/>
      <w:lang w:val="en-US" w:eastAsia="zh-CN"/>
    </w:rPr>
  </w:style>
  <w:style w:type="character" w:customStyle="1" w:styleId="938">
    <w:name w:val="正文缩进 字符1"/>
    <w:qFormat/>
    <w:uiPriority w:val="99"/>
    <w:rPr>
      <w:rFonts w:ascii="宋体" w:eastAsia="宋体"/>
      <w:snapToGrid w:val="0"/>
      <w:color w:val="000000"/>
      <w:kern w:val="28"/>
      <w:sz w:val="28"/>
      <w:lang w:val="en-US" w:eastAsia="zh-CN"/>
    </w:rPr>
  </w:style>
  <w:style w:type="character" w:customStyle="1" w:styleId="939">
    <w:name w:val="页脚 字符1"/>
    <w:qFormat/>
    <w:locked/>
    <w:uiPriority w:val="99"/>
    <w:rPr>
      <w:kern w:val="2"/>
      <w:sz w:val="18"/>
    </w:rPr>
  </w:style>
  <w:style w:type="character" w:customStyle="1" w:styleId="940">
    <w:name w:val="页眉 字符1"/>
    <w:qFormat/>
    <w:uiPriority w:val="99"/>
    <w:rPr>
      <w:kern w:val="2"/>
      <w:sz w:val="18"/>
    </w:rPr>
  </w:style>
  <w:style w:type="character" w:customStyle="1" w:styleId="941">
    <w:name w:val="No Spacing Char1"/>
    <w:link w:val="494"/>
    <w:qFormat/>
    <w:locked/>
    <w:uiPriority w:val="99"/>
    <w:rPr>
      <w:kern w:val="2"/>
      <w:sz w:val="22"/>
    </w:rPr>
  </w:style>
  <w:style w:type="character" w:customStyle="1" w:styleId="942">
    <w:name w:val="标准文本 Char Char"/>
    <w:link w:val="943"/>
    <w:qFormat/>
    <w:locked/>
    <w:uiPriority w:val="99"/>
    <w:rPr>
      <w:kern w:val="2"/>
      <w:sz w:val="24"/>
    </w:rPr>
  </w:style>
  <w:style w:type="paragraph" w:customStyle="1" w:styleId="943">
    <w:name w:val="标准文本"/>
    <w:basedOn w:val="1"/>
    <w:link w:val="942"/>
    <w:qFormat/>
    <w:uiPriority w:val="99"/>
    <w:pPr>
      <w:adjustRightInd/>
      <w:spacing w:line="360" w:lineRule="auto"/>
      <w:ind w:firstLine="480" w:firstLineChars="200"/>
    </w:pPr>
    <w:rPr>
      <w:sz w:val="24"/>
      <w:szCs w:val="20"/>
    </w:rPr>
  </w:style>
  <w:style w:type="character" w:customStyle="1" w:styleId="944">
    <w:name w:val="Char Char213"/>
    <w:qFormat/>
    <w:uiPriority w:val="99"/>
    <w:rPr>
      <w:rFonts w:eastAsia="Times New Roman"/>
      <w:b/>
      <w:kern w:val="44"/>
      <w:sz w:val="44"/>
      <w:lang w:val="en-US" w:eastAsia="zh-CN"/>
    </w:rPr>
  </w:style>
  <w:style w:type="character" w:customStyle="1" w:styleId="945">
    <w:name w:val="apple-style-span"/>
    <w:qFormat/>
    <w:uiPriority w:val="99"/>
    <w:rPr>
      <w:rFonts w:ascii="Arial" w:hAnsi="Arial" w:eastAsia="黑体"/>
      <w:snapToGrid w:val="0"/>
      <w:kern w:val="0"/>
      <w:sz w:val="21"/>
    </w:rPr>
  </w:style>
  <w:style w:type="character" w:customStyle="1" w:styleId="946">
    <w:name w:val="15"/>
    <w:qFormat/>
    <w:uiPriority w:val="99"/>
    <w:rPr>
      <w:rFonts w:ascii="Calibri" w:hAnsi="Calibri"/>
      <w:color w:val="0000FF"/>
      <w:u w:val="single"/>
    </w:rPr>
  </w:style>
  <w:style w:type="character" w:customStyle="1" w:styleId="947">
    <w:name w:val="16"/>
    <w:qFormat/>
    <w:uiPriority w:val="99"/>
    <w:rPr>
      <w:rFonts w:ascii="宋体" w:hAnsi="宋体" w:eastAsia="宋体"/>
      <w:color w:val="000000"/>
      <w:sz w:val="20"/>
    </w:rPr>
  </w:style>
  <w:style w:type="character" w:customStyle="1" w:styleId="948">
    <w:name w:val="edui-unclickable"/>
    <w:qFormat/>
    <w:uiPriority w:val="99"/>
    <w:rPr>
      <w:color w:val="808080"/>
    </w:rPr>
  </w:style>
  <w:style w:type="character" w:customStyle="1" w:styleId="949">
    <w:name w:val="tpc_content1"/>
    <w:qFormat/>
    <w:uiPriority w:val="99"/>
    <w:rPr>
      <w:sz w:val="20"/>
    </w:rPr>
  </w:style>
  <w:style w:type="character" w:customStyle="1" w:styleId="950">
    <w:name w:val="正文文本缩进 字符"/>
    <w:qFormat/>
    <w:uiPriority w:val="99"/>
    <w:rPr>
      <w:rFonts w:ascii="Century Gothic" w:hAnsi="Century Gothic"/>
      <w:kern w:val="2"/>
      <w:sz w:val="24"/>
      <w:lang w:val="en-US" w:eastAsia="zh-CN"/>
    </w:rPr>
  </w:style>
  <w:style w:type="character" w:customStyle="1" w:styleId="951">
    <w:name w:val="正文文本 2 字符"/>
    <w:qFormat/>
    <w:uiPriority w:val="99"/>
    <w:rPr>
      <w:rFonts w:ascii="Arial" w:hAnsi="Arial" w:eastAsia="宋体"/>
      <w:kern w:val="2"/>
      <w:sz w:val="24"/>
      <w:lang w:val="en-US" w:eastAsia="zh-CN"/>
    </w:rPr>
  </w:style>
  <w:style w:type="character" w:customStyle="1" w:styleId="952">
    <w:name w:val="edui-clickable2"/>
    <w:qFormat/>
    <w:uiPriority w:val="99"/>
    <w:rPr>
      <w:color w:val="0000FF"/>
      <w:u w:val="single"/>
    </w:rPr>
  </w:style>
  <w:style w:type="character" w:customStyle="1" w:styleId="953">
    <w:name w:val="style1"/>
    <w:qFormat/>
    <w:uiPriority w:val="99"/>
    <w:rPr>
      <w:rFonts w:ascii="Arial" w:hAnsi="Arial" w:eastAsia="黑体"/>
      <w:snapToGrid w:val="0"/>
      <w:kern w:val="0"/>
      <w:sz w:val="21"/>
    </w:rPr>
  </w:style>
  <w:style w:type="character" w:customStyle="1" w:styleId="954">
    <w:name w:val="zbggtop11 style5"/>
    <w:qFormat/>
    <w:uiPriority w:val="99"/>
    <w:rPr>
      <w:rFonts w:ascii="Arial" w:hAnsi="Arial" w:eastAsia="黑体"/>
      <w:snapToGrid w:val="0"/>
      <w:kern w:val="0"/>
      <w:sz w:val="21"/>
    </w:rPr>
  </w:style>
  <w:style w:type="character" w:customStyle="1" w:styleId="955">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6">
    <w:name w:val="bulletintext1"/>
    <w:qFormat/>
    <w:uiPriority w:val="99"/>
    <w:rPr>
      <w:color w:val="000000"/>
      <w:sz w:val="18"/>
    </w:rPr>
  </w:style>
  <w:style w:type="paragraph" w:customStyle="1" w:styleId="957">
    <w:name w:val="_Style 947"/>
    <w:basedOn w:val="1"/>
    <w:next w:val="285"/>
    <w:qFormat/>
    <w:uiPriority w:val="99"/>
    <w:pPr>
      <w:adjustRightInd/>
      <w:ind w:firstLine="420" w:firstLineChars="200"/>
    </w:pPr>
  </w:style>
  <w:style w:type="paragraph" w:customStyle="1" w:styleId="958">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9">
    <w:name w:val="纯文本2"/>
    <w:basedOn w:val="1"/>
    <w:qFormat/>
    <w:uiPriority w:val="99"/>
    <w:pPr>
      <w:adjustRightInd/>
      <w:snapToGrid w:val="0"/>
      <w:jc w:val="left"/>
    </w:pPr>
    <w:rPr>
      <w:rFonts w:ascii="Century Gothic" w:hAnsi="楷体_GB2312" w:eastAsia="Times New Roman"/>
      <w:szCs w:val="20"/>
    </w:rPr>
  </w:style>
  <w:style w:type="paragraph" w:customStyle="1" w:styleId="960">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1">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2">
    <w:name w:val="节"/>
    <w:basedOn w:val="5"/>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3">
    <w:name w:val="Blockquote"/>
    <w:basedOn w:val="1"/>
    <w:qFormat/>
    <w:uiPriority w:val="99"/>
    <w:pPr>
      <w:autoSpaceDE w:val="0"/>
      <w:autoSpaceDN w:val="0"/>
      <w:spacing w:before="100" w:after="100"/>
      <w:ind w:left="360" w:right="360"/>
      <w:jc w:val="left"/>
    </w:pPr>
    <w:rPr>
      <w:kern w:val="0"/>
      <w:sz w:val="24"/>
      <w:szCs w:val="20"/>
    </w:rPr>
  </w:style>
  <w:style w:type="paragraph" w:customStyle="1" w:styleId="964">
    <w:name w:val="p1"/>
    <w:basedOn w:val="1"/>
    <w:qFormat/>
    <w:uiPriority w:val="99"/>
    <w:pPr>
      <w:widowControl/>
      <w:adjustRightInd/>
      <w:jc w:val="left"/>
    </w:pPr>
    <w:rPr>
      <w:rFonts w:ascii=".PingFang SC" w:eastAsia=".PingFang SC"/>
      <w:color w:val="454545"/>
      <w:kern w:val="0"/>
      <w:sz w:val="18"/>
      <w:szCs w:val="18"/>
    </w:rPr>
  </w:style>
  <w:style w:type="paragraph" w:customStyle="1" w:styleId="965">
    <w:name w:val="Table Paragraph"/>
    <w:basedOn w:val="1"/>
    <w:qFormat/>
    <w:uiPriority w:val="99"/>
    <w:pPr>
      <w:adjustRightInd/>
      <w:jc w:val="left"/>
    </w:pPr>
    <w:rPr>
      <w:rFonts w:ascii="Calibri" w:hAnsi="Calibri"/>
      <w:kern w:val="0"/>
      <w:sz w:val="22"/>
      <w:szCs w:val="22"/>
      <w:lang w:eastAsia="en-US"/>
    </w:rPr>
  </w:style>
  <w:style w:type="paragraph" w:customStyle="1" w:styleId="966">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7">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9">
    <w:name w:val="ksfind_class_select1"/>
    <w:basedOn w:val="71"/>
    <w:qFormat/>
    <w:uiPriority w:val="99"/>
    <w:rPr>
      <w:rFonts w:cs="Times New Roman"/>
      <w:color w:val="000000"/>
      <w:shd w:val="clear" w:color="auto" w:fill="EFD200"/>
    </w:rPr>
  </w:style>
  <w:style w:type="character" w:customStyle="1" w:styleId="970">
    <w:name w:val="font71"/>
    <w:qFormat/>
    <w:uiPriority w:val="99"/>
    <w:rPr>
      <w:rFonts w:ascii="宋体" w:hAnsi="宋体" w:eastAsia="宋体"/>
      <w:color w:val="000000"/>
      <w:sz w:val="22"/>
      <w:u w:val="none"/>
    </w:rPr>
  </w:style>
  <w:style w:type="character" w:customStyle="1" w:styleId="971">
    <w:name w:val="font91"/>
    <w:qFormat/>
    <w:uiPriority w:val="99"/>
    <w:rPr>
      <w:rFonts w:ascii="仿宋" w:hAnsi="仿宋" w:eastAsia="仿宋"/>
      <w:color w:val="000000"/>
      <w:sz w:val="22"/>
      <w:u w:val="none"/>
    </w:rPr>
  </w:style>
  <w:style w:type="character" w:customStyle="1" w:styleId="972">
    <w:name w:val="Unresolved Mention"/>
    <w:basedOn w:val="71"/>
    <w:semiHidden/>
    <w:qFormat/>
    <w:uiPriority w:val="99"/>
    <w:rPr>
      <w:rFonts w:cs="Times New Roman"/>
      <w:color w:val="605E5C"/>
      <w:shd w:val="clear" w:color="auto" w:fill="E1DFDD"/>
    </w:rPr>
  </w:style>
  <w:style w:type="character" w:customStyle="1" w:styleId="973">
    <w:name w:val="页码11"/>
    <w:basedOn w:val="974"/>
    <w:qFormat/>
    <w:uiPriority w:val="99"/>
    <w:rPr>
      <w:rFonts w:cs="Times New Roman"/>
      <w:lang w:val="zh-TW" w:eastAsia="zh-TW"/>
    </w:rPr>
  </w:style>
  <w:style w:type="character" w:customStyle="1" w:styleId="974">
    <w:name w:val="无 A"/>
    <w:qFormat/>
    <w:uiPriority w:val="99"/>
    <w:rPr>
      <w:lang w:val="en-US"/>
    </w:rPr>
  </w:style>
  <w:style w:type="character" w:customStyle="1" w:styleId="975">
    <w:name w:val="无"/>
    <w:qFormat/>
    <w:uiPriority w:val="99"/>
  </w:style>
  <w:style w:type="paragraph" w:customStyle="1" w:styleId="976">
    <w:name w:val="正文文字2"/>
    <w:basedOn w:val="24"/>
    <w:next w:val="16"/>
    <w:qFormat/>
    <w:uiPriority w:val="0"/>
    <w:pPr>
      <w:autoSpaceDE/>
      <w:autoSpaceDN/>
      <w:spacing w:after="60" w:line="360" w:lineRule="atLeast"/>
      <w:ind w:left="72" w:right="72"/>
      <w:jc w:val="center"/>
      <w:textAlignment w:val="baseline"/>
    </w:pPr>
    <w:rPr>
      <w:rFonts w:ascii="Arial" w:eastAsia="黑体"/>
      <w:color w:val="auto"/>
      <w:sz w:val="20"/>
      <w:szCs w:val="20"/>
    </w:rPr>
  </w:style>
  <w:style w:type="paragraph" w:customStyle="1" w:styleId="977">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978">
    <w:name w:val="cucd-0"/>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979">
    <w:name w:val="表内容"/>
    <w:basedOn w:val="1"/>
    <w:qFormat/>
    <w:uiPriority w:val="0"/>
    <w:pPr>
      <w:autoSpaceDE/>
      <w:autoSpaceDN/>
      <w:adjustRightInd/>
      <w:jc w:val="center"/>
    </w:pPr>
    <w:rPr>
      <w:rFonts w:ascii="宋体" w:hAnsi="Calibri" w:cs="宋体"/>
      <w:color w:val="auto"/>
      <w:szCs w:val="34"/>
    </w:rPr>
  </w:style>
  <w:style w:type="paragraph" w:customStyle="1" w:styleId="980">
    <w:name w:val="xl53"/>
    <w:next w:val="1"/>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paragraph" w:customStyle="1" w:styleId="981">
    <w:name w:val="签发人"/>
    <w:basedOn w:val="1"/>
    <w:qFormat/>
    <w:uiPriority w:val="0"/>
    <w:rPr>
      <w:rFonts w:eastAsia="楷体"/>
      <w:sz w:val="32"/>
    </w:rPr>
  </w:style>
  <w:style w:type="paragraph" w:customStyle="1" w:styleId="982">
    <w:name w:val="正文文本首行缩进 21"/>
    <w:basedOn w:val="983"/>
    <w:qFormat/>
    <w:uiPriority w:val="0"/>
    <w:pPr>
      <w:ind w:firstLine="420"/>
    </w:pPr>
    <w:rPr>
      <w:rFonts w:cs="宋体"/>
    </w:rPr>
  </w:style>
  <w:style w:type="paragraph" w:customStyle="1" w:styleId="983">
    <w:name w:val="正文文本缩进1"/>
    <w:basedOn w:val="1"/>
    <w:next w:val="1"/>
    <w:qFormat/>
    <w:uiPriority w:val="0"/>
    <w:pPr>
      <w:spacing w:after="120"/>
      <w:ind w:left="420" w:leftChars="200"/>
    </w:pPr>
  </w:style>
  <w:style w:type="paragraph" w:customStyle="1" w:styleId="984">
    <w:name w:val="正文首行缩进 211"/>
    <w:basedOn w:val="983"/>
    <w:qFormat/>
    <w:uiPriority w:val="0"/>
    <w:pPr>
      <w:ind w:firstLine="420"/>
    </w:pPr>
    <w:rPr>
      <w:rFonts w:ascii="Times New Roman" w:hAnsi="Times New Roman" w:eastAsia="宋体" w:cs="宋体"/>
    </w:rPr>
  </w:style>
  <w:style w:type="character" w:customStyle="1" w:styleId="985">
    <w:name w:val="bookmark-item"/>
    <w:basedOn w:val="71"/>
    <w:qFormat/>
    <w:uiPriority w:val="0"/>
  </w:style>
  <w:style w:type="paragraph" w:customStyle="1" w:styleId="986">
    <w:name w:val="Body Text Indent 3"/>
    <w:basedOn w:val="1"/>
    <w:qFormat/>
    <w:uiPriority w:val="0"/>
    <w:pPr>
      <w:autoSpaceDE/>
      <w:autoSpaceDN/>
      <w:adjustRightInd/>
      <w:ind w:firstLine="435"/>
    </w:pPr>
    <w:rPr>
      <w:rFonts w:ascii="Calibri" w:hAnsi="Calibri"/>
      <w:color w:val="auto"/>
      <w:kern w:val="2"/>
      <w:szCs w:val="24"/>
    </w:rPr>
  </w:style>
  <w:style w:type="paragraph" w:customStyle="1" w:styleId="987">
    <w:name w:val="Body Text First Indent 2"/>
    <w:basedOn w:val="988"/>
    <w:qFormat/>
    <w:uiPriority w:val="0"/>
    <w:pPr>
      <w:spacing w:after="120"/>
      <w:ind w:left="420" w:leftChars="200" w:firstLine="420"/>
    </w:pPr>
    <w:rPr>
      <w:rFonts w:ascii="Times New Roman" w:hAnsi="Times New Roman" w:cs="宋体"/>
      <w:color w:val="000000"/>
    </w:rPr>
  </w:style>
  <w:style w:type="paragraph" w:customStyle="1" w:styleId="988">
    <w:name w:val="Body Text Indent"/>
    <w:basedOn w:val="1"/>
    <w:next w:val="1"/>
    <w:qFormat/>
    <w:uiPriority w:val="0"/>
    <w:pPr>
      <w:spacing w:after="120" w:afterLines="0"/>
      <w:ind w:left="420" w:leftChars="200"/>
    </w:pPr>
    <w:rPr>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69</Pages>
  <Words>34238</Words>
  <Characters>37044</Characters>
  <Lines>0</Lines>
  <Paragraphs>0</Paragraphs>
  <TotalTime>95</TotalTime>
  <ScaleCrop>false</ScaleCrop>
  <LinksUpToDate>false</LinksUpToDate>
  <CharactersWithSpaces>42766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郭小贝</cp:lastModifiedBy>
  <cp:lastPrinted>2025-01-02T07:35:46Z</cp:lastPrinted>
  <dcterms:modified xsi:type="dcterms:W3CDTF">2025-01-02T08:05:46Z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FBE970D1E40C42EC89B2DC826A531BF0_13</vt:lpwstr>
  </property>
  <property fmtid="{D5CDD505-2E9C-101B-9397-08002B2CF9AE}" pid="5" name="KSOTemplateDocerSaveRecord">
    <vt:lpwstr>eyJoZGlkIjoiMjgwMzJiOTEwYjgwNTJiM2Y5OGIxNTQ1NzY5NmRiMWMiLCJ1c2VySWQiOiI2NjM5MTAwMTAifQ==</vt:lpwstr>
  </property>
</Properties>
</file>