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87C7CB">
      <w:pPr>
        <w:keepNext w:val="0"/>
        <w:keepLines w:val="0"/>
        <w:pageBreakBefore w:val="0"/>
        <w:widowControl w:val="0"/>
        <w:kinsoku/>
        <w:wordWrap/>
        <w:overflowPunct/>
        <w:topLinePunct w:val="0"/>
        <w:autoSpaceDE/>
        <w:autoSpaceDN/>
        <w:bidi w:val="0"/>
        <w:adjustRightInd/>
        <w:snapToGrid/>
        <w:spacing w:line="900" w:lineRule="exact"/>
        <w:jc w:val="center"/>
        <w:textAlignment w:val="auto"/>
        <w:rPr>
          <w:rFonts w:hint="eastAsia" w:ascii="宋体" w:hAnsi="宋体" w:eastAsia="宋体" w:cs="宋体"/>
          <w:b/>
          <w:color w:val="auto"/>
          <w:sz w:val="52"/>
          <w:szCs w:val="52"/>
          <w:highlight w:val="none"/>
          <w:lang w:eastAsia="zh-CN"/>
        </w:rPr>
      </w:pPr>
      <w:r>
        <w:rPr>
          <w:rFonts w:hint="eastAsia" w:ascii="宋体" w:hAnsi="宋体" w:cs="宋体"/>
          <w:b/>
          <w:color w:val="auto"/>
          <w:sz w:val="56"/>
          <w:szCs w:val="56"/>
          <w:highlight w:val="none"/>
          <w:lang w:eastAsia="zh-CN"/>
        </w:rPr>
        <w:t>浙江诚远工程咨询有限公司</w:t>
      </w:r>
      <w:r>
        <w:rPr>
          <w:rFonts w:hint="eastAsia" w:ascii="宋体" w:hAnsi="宋体" w:eastAsia="宋体" w:cs="宋体"/>
          <w:b/>
          <w:color w:val="auto"/>
          <w:sz w:val="56"/>
          <w:szCs w:val="56"/>
          <w:highlight w:val="none"/>
          <w:lang w:eastAsia="zh-CN"/>
        </w:rPr>
        <w:t>关于</w:t>
      </w:r>
      <w:r>
        <w:rPr>
          <w:rFonts w:hint="eastAsia" w:ascii="宋体" w:hAnsi="宋体" w:cs="宋体"/>
          <w:b/>
          <w:color w:val="auto"/>
          <w:sz w:val="56"/>
          <w:szCs w:val="56"/>
          <w:highlight w:val="none"/>
          <w:lang w:eastAsia="zh-CN"/>
        </w:rPr>
        <w:t>农村生活垃圾分类（东阳市农业农村局农村人居环境第三方测评服务）项目</w:t>
      </w:r>
    </w:p>
    <w:p w14:paraId="7DB1976A">
      <w:pPr>
        <w:pStyle w:val="50"/>
        <w:rPr>
          <w:rFonts w:hint="eastAsia" w:ascii="宋体" w:hAnsi="宋体" w:eastAsia="宋体" w:cs="宋体"/>
          <w:color w:val="auto"/>
          <w:highlight w:val="none"/>
          <w:lang w:val="en-US" w:eastAsia="zh-CN"/>
        </w:rPr>
      </w:pPr>
    </w:p>
    <w:p w14:paraId="3440BE57">
      <w:pPr>
        <w:pStyle w:val="50"/>
        <w:rPr>
          <w:rFonts w:hint="eastAsia" w:ascii="宋体" w:hAnsi="宋体" w:eastAsia="宋体" w:cs="宋体"/>
          <w:color w:val="auto"/>
          <w:highlight w:val="none"/>
          <w:lang w:val="en-US" w:eastAsia="zh-CN"/>
        </w:rPr>
      </w:pPr>
    </w:p>
    <w:p w14:paraId="774D5275">
      <w:pPr>
        <w:pStyle w:val="50"/>
        <w:rPr>
          <w:rFonts w:hint="eastAsia" w:ascii="宋体" w:hAnsi="宋体" w:eastAsia="宋体" w:cs="宋体"/>
          <w:color w:val="auto"/>
          <w:highlight w:val="none"/>
          <w:lang w:val="en-US" w:eastAsia="zh-CN"/>
        </w:rPr>
      </w:pPr>
    </w:p>
    <w:p w14:paraId="236539A8">
      <w:pPr>
        <w:pStyle w:val="50"/>
        <w:rPr>
          <w:rFonts w:hint="eastAsia" w:ascii="宋体" w:hAnsi="宋体" w:eastAsia="宋体" w:cs="宋体"/>
          <w:color w:val="auto"/>
          <w:highlight w:val="none"/>
          <w:lang w:val="en-US" w:eastAsia="zh-CN"/>
        </w:rPr>
      </w:pPr>
    </w:p>
    <w:p w14:paraId="021A14BB">
      <w:pPr>
        <w:pStyle w:val="50"/>
        <w:rPr>
          <w:rFonts w:hint="eastAsia" w:ascii="宋体" w:hAnsi="宋体" w:eastAsia="宋体" w:cs="宋体"/>
          <w:color w:val="auto"/>
          <w:highlight w:val="none"/>
          <w:lang w:val="en-US" w:eastAsia="zh-CN"/>
        </w:rPr>
      </w:pPr>
    </w:p>
    <w:p w14:paraId="0C538670">
      <w:pPr>
        <w:pStyle w:val="50"/>
        <w:rPr>
          <w:rFonts w:hint="eastAsia" w:ascii="宋体" w:hAnsi="宋体" w:eastAsia="宋体" w:cs="宋体"/>
          <w:color w:val="auto"/>
          <w:highlight w:val="none"/>
          <w:lang w:val="en-US" w:eastAsia="zh-CN"/>
        </w:rPr>
      </w:pPr>
    </w:p>
    <w:p w14:paraId="67167F16">
      <w:pPr>
        <w:pStyle w:val="50"/>
        <w:rPr>
          <w:rFonts w:hint="eastAsia" w:ascii="宋体" w:hAnsi="宋体" w:eastAsia="宋体" w:cs="宋体"/>
          <w:color w:val="auto"/>
          <w:highlight w:val="none"/>
          <w:lang w:val="en-US" w:eastAsia="zh-CN"/>
        </w:rPr>
      </w:pPr>
    </w:p>
    <w:p w14:paraId="4C1F5629">
      <w:pPr>
        <w:pStyle w:val="50"/>
        <w:rPr>
          <w:rFonts w:hint="eastAsia" w:ascii="宋体" w:hAnsi="宋体" w:eastAsia="宋体" w:cs="宋体"/>
          <w:color w:val="auto"/>
          <w:highlight w:val="none"/>
          <w:lang w:val="en-US" w:eastAsia="zh-CN"/>
        </w:rPr>
      </w:pPr>
    </w:p>
    <w:p w14:paraId="46F818DE">
      <w:pPr>
        <w:pStyle w:val="50"/>
        <w:ind w:left="0" w:leftChars="0" w:firstLine="0" w:firstLineChars="0"/>
        <w:rPr>
          <w:rFonts w:hint="eastAsia" w:ascii="宋体" w:hAnsi="宋体" w:eastAsia="宋体" w:cs="宋体"/>
          <w:color w:val="auto"/>
          <w:highlight w:val="none"/>
          <w:lang w:val="en-US" w:eastAsia="zh-CN"/>
        </w:rPr>
      </w:pPr>
    </w:p>
    <w:p w14:paraId="758F3126">
      <w:pPr>
        <w:keepNext w:val="0"/>
        <w:keepLines w:val="0"/>
        <w:pageBreakBefore w:val="0"/>
        <w:widowControl w:val="0"/>
        <w:kinsoku/>
        <w:wordWrap/>
        <w:overflowPunct/>
        <w:topLinePunct w:val="0"/>
        <w:autoSpaceDE/>
        <w:autoSpaceDN/>
        <w:bidi w:val="0"/>
        <w:adjustRightInd/>
        <w:snapToGrid/>
        <w:jc w:val="center"/>
        <w:textAlignment w:val="auto"/>
        <w:outlineLvl w:val="9"/>
        <w:rPr>
          <w:rFonts w:hint="default" w:ascii="宋体" w:hAnsi="宋体" w:eastAsia="宋体" w:cs="宋体"/>
          <w:color w:val="auto"/>
          <w:highlight w:val="none"/>
          <w:lang w:val="en-US"/>
        </w:rPr>
      </w:pPr>
      <w:r>
        <w:rPr>
          <w:rFonts w:hint="eastAsia" w:ascii="宋体" w:hAnsi="宋体" w:cs="宋体"/>
          <w:b/>
          <w:color w:val="auto"/>
          <w:kern w:val="0"/>
          <w:sz w:val="72"/>
          <w:szCs w:val="72"/>
          <w:highlight w:val="none"/>
          <w:lang w:val="en-US" w:eastAsia="zh-CN"/>
        </w:rPr>
        <w:t>公开招标文件</w:t>
      </w:r>
    </w:p>
    <w:p w14:paraId="2735A791">
      <w:pPr>
        <w:pStyle w:val="50"/>
        <w:rPr>
          <w:rFonts w:hint="eastAsia" w:ascii="宋体" w:hAnsi="宋体" w:eastAsia="宋体" w:cs="宋体"/>
          <w:color w:val="auto"/>
          <w:highlight w:val="none"/>
          <w:lang w:val="en-US" w:eastAsia="zh-CN"/>
        </w:rPr>
      </w:pPr>
    </w:p>
    <w:p w14:paraId="7F6818C6">
      <w:pPr>
        <w:pStyle w:val="50"/>
        <w:rPr>
          <w:rFonts w:hint="eastAsia" w:ascii="宋体" w:hAnsi="宋体" w:eastAsia="宋体" w:cs="宋体"/>
          <w:color w:val="auto"/>
          <w:highlight w:val="none"/>
          <w:lang w:val="en-US" w:eastAsia="zh-CN"/>
        </w:rPr>
      </w:pPr>
    </w:p>
    <w:p w14:paraId="471ACF38">
      <w:pPr>
        <w:pStyle w:val="50"/>
        <w:rPr>
          <w:rFonts w:hint="eastAsia" w:ascii="宋体" w:hAnsi="宋体" w:eastAsia="宋体" w:cs="宋体"/>
          <w:color w:val="auto"/>
          <w:highlight w:val="none"/>
          <w:lang w:val="en-US" w:eastAsia="zh-CN"/>
        </w:rPr>
      </w:pPr>
    </w:p>
    <w:p w14:paraId="3BCA4B7F">
      <w:pPr>
        <w:pStyle w:val="50"/>
        <w:rPr>
          <w:rFonts w:hint="eastAsia" w:ascii="宋体" w:hAnsi="宋体" w:eastAsia="宋体" w:cs="宋体"/>
          <w:color w:val="auto"/>
          <w:highlight w:val="none"/>
          <w:lang w:val="en-US" w:eastAsia="zh-CN"/>
        </w:rPr>
      </w:pPr>
    </w:p>
    <w:p w14:paraId="75846772">
      <w:pPr>
        <w:pStyle w:val="50"/>
        <w:rPr>
          <w:rFonts w:hint="eastAsia" w:ascii="宋体" w:hAnsi="宋体" w:eastAsia="宋体" w:cs="宋体"/>
          <w:color w:val="auto"/>
          <w:highlight w:val="none"/>
          <w:lang w:val="en-US" w:eastAsia="zh-CN"/>
        </w:rPr>
      </w:pPr>
    </w:p>
    <w:p w14:paraId="4DDBEA2E">
      <w:pPr>
        <w:pStyle w:val="50"/>
        <w:rPr>
          <w:rFonts w:hint="eastAsia" w:ascii="宋体" w:hAnsi="宋体" w:eastAsia="宋体" w:cs="宋体"/>
          <w:color w:val="auto"/>
          <w:highlight w:val="none"/>
          <w:lang w:val="en-US" w:eastAsia="zh-CN"/>
        </w:rPr>
      </w:pPr>
    </w:p>
    <w:p w14:paraId="7D8E45C9">
      <w:pPr>
        <w:pStyle w:val="50"/>
        <w:rPr>
          <w:rFonts w:hint="eastAsia" w:ascii="宋体" w:hAnsi="宋体" w:eastAsia="宋体" w:cs="宋体"/>
          <w:color w:val="auto"/>
          <w:highlight w:val="none"/>
          <w:lang w:val="en-US" w:eastAsia="zh-CN"/>
        </w:rPr>
      </w:pPr>
    </w:p>
    <w:p w14:paraId="0C22428B">
      <w:pPr>
        <w:pStyle w:val="50"/>
        <w:rPr>
          <w:rFonts w:hint="eastAsia" w:ascii="宋体" w:hAnsi="宋体" w:eastAsia="宋体" w:cs="宋体"/>
          <w:color w:val="auto"/>
          <w:highlight w:val="none"/>
          <w:lang w:val="en-US" w:eastAsia="zh-CN"/>
        </w:rPr>
      </w:pPr>
    </w:p>
    <w:p w14:paraId="1CDB109F">
      <w:pPr>
        <w:pStyle w:val="50"/>
        <w:rPr>
          <w:rFonts w:hint="eastAsia" w:ascii="宋体" w:hAnsi="宋体" w:eastAsia="宋体" w:cs="宋体"/>
          <w:color w:val="auto"/>
          <w:highlight w:val="none"/>
          <w:lang w:val="en-US" w:eastAsia="zh-CN"/>
        </w:rPr>
      </w:pPr>
    </w:p>
    <w:p w14:paraId="754A7900">
      <w:pPr>
        <w:pStyle w:val="50"/>
        <w:ind w:left="0" w:leftChars="0" w:firstLine="0" w:firstLineChars="0"/>
        <w:rPr>
          <w:rFonts w:hint="eastAsia" w:ascii="宋体" w:hAnsi="宋体" w:eastAsia="宋体" w:cs="宋体"/>
          <w:color w:val="auto"/>
          <w:highlight w:val="none"/>
          <w:lang w:val="en-US" w:eastAsia="zh-CN"/>
        </w:rPr>
      </w:pPr>
    </w:p>
    <w:p w14:paraId="1964DBAF">
      <w:pPr>
        <w:keepNext w:val="0"/>
        <w:keepLines w:val="0"/>
        <w:pageBreakBefore w:val="0"/>
        <w:widowControl w:val="0"/>
        <w:kinsoku/>
        <w:wordWrap/>
        <w:overflowPunct/>
        <w:topLinePunct w:val="0"/>
        <w:autoSpaceDE/>
        <w:autoSpaceDN/>
        <w:bidi w:val="0"/>
        <w:adjustRightInd/>
        <w:snapToGrid/>
        <w:spacing w:line="480" w:lineRule="auto"/>
        <w:ind w:left="2249" w:leftChars="306" w:hanging="1606" w:hangingChars="500"/>
        <w:textAlignment w:val="auto"/>
        <w:rPr>
          <w:rFonts w:hint="eastAsia" w:ascii="宋体" w:hAnsi="宋体" w:cs="宋体"/>
          <w:b/>
          <w:color w:val="auto"/>
          <w:kern w:val="0"/>
          <w:sz w:val="32"/>
          <w:szCs w:val="32"/>
          <w:highlight w:val="none"/>
          <w:lang w:eastAsia="zh-CN"/>
        </w:rPr>
      </w:pPr>
      <w:r>
        <w:rPr>
          <w:rFonts w:hint="eastAsia" w:ascii="宋体" w:hAnsi="宋体" w:eastAsia="宋体" w:cs="宋体"/>
          <w:b/>
          <w:color w:val="auto"/>
          <w:kern w:val="0"/>
          <w:sz w:val="32"/>
          <w:szCs w:val="32"/>
          <w:highlight w:val="none"/>
        </w:rPr>
        <w:t>项目名称：</w:t>
      </w:r>
      <w:r>
        <w:rPr>
          <w:rFonts w:hint="eastAsia" w:ascii="宋体" w:hAnsi="宋体" w:cs="宋体"/>
          <w:b/>
          <w:color w:val="auto"/>
          <w:kern w:val="0"/>
          <w:sz w:val="32"/>
          <w:szCs w:val="32"/>
          <w:highlight w:val="none"/>
          <w:lang w:eastAsia="zh-CN"/>
        </w:rPr>
        <w:t>农村生活垃圾分类（东阳市农业农村局农村人居环境第三方测评服务）项目</w:t>
      </w:r>
    </w:p>
    <w:p w14:paraId="37AAC366">
      <w:pPr>
        <w:keepNext w:val="0"/>
        <w:keepLines w:val="0"/>
        <w:pageBreakBefore w:val="0"/>
        <w:widowControl w:val="0"/>
        <w:kinsoku/>
        <w:wordWrap/>
        <w:overflowPunct/>
        <w:topLinePunct w:val="0"/>
        <w:autoSpaceDE/>
        <w:autoSpaceDN/>
        <w:bidi w:val="0"/>
        <w:adjustRightInd/>
        <w:snapToGrid/>
        <w:spacing w:line="480" w:lineRule="auto"/>
        <w:ind w:left="2249" w:leftChars="306" w:hanging="1606" w:hangingChars="500"/>
        <w:textAlignment w:val="auto"/>
        <w:rPr>
          <w:rFonts w:hint="eastAsia" w:ascii="宋体" w:hAnsi="宋体" w:cs="宋体"/>
          <w:b/>
          <w:color w:val="auto"/>
          <w:kern w:val="0"/>
          <w:sz w:val="32"/>
          <w:szCs w:val="32"/>
          <w:highlight w:val="none"/>
          <w:lang w:eastAsia="zh-CN"/>
        </w:rPr>
      </w:pPr>
      <w:r>
        <w:rPr>
          <w:rFonts w:hint="eastAsia" w:ascii="宋体" w:hAnsi="宋体" w:eastAsia="宋体" w:cs="宋体"/>
          <w:b/>
          <w:color w:val="auto"/>
          <w:kern w:val="0"/>
          <w:sz w:val="32"/>
          <w:szCs w:val="32"/>
          <w:highlight w:val="none"/>
        </w:rPr>
        <w:t>项目编号：</w:t>
      </w:r>
      <w:r>
        <w:rPr>
          <w:rFonts w:hint="eastAsia" w:ascii="宋体" w:hAnsi="宋体" w:cs="宋体"/>
          <w:b/>
          <w:color w:val="auto"/>
          <w:kern w:val="0"/>
          <w:sz w:val="32"/>
          <w:szCs w:val="32"/>
          <w:highlight w:val="none"/>
          <w:lang w:eastAsia="zh-CN"/>
        </w:rPr>
        <w:t>DYCYCG2025-GK-05</w:t>
      </w:r>
    </w:p>
    <w:p w14:paraId="0AFC0163">
      <w:pPr>
        <w:keepNext w:val="0"/>
        <w:keepLines w:val="0"/>
        <w:pageBreakBefore w:val="0"/>
        <w:widowControl w:val="0"/>
        <w:kinsoku/>
        <w:wordWrap/>
        <w:overflowPunct/>
        <w:topLinePunct w:val="0"/>
        <w:autoSpaceDE/>
        <w:autoSpaceDN/>
        <w:bidi w:val="0"/>
        <w:adjustRightInd/>
        <w:snapToGrid/>
        <w:spacing w:line="480" w:lineRule="auto"/>
        <w:ind w:left="2249" w:leftChars="306" w:hanging="1606" w:hangingChars="500"/>
        <w:textAlignment w:val="auto"/>
        <w:rPr>
          <w:rFonts w:hint="eastAsia" w:ascii="宋体" w:hAnsi="宋体" w:cs="宋体"/>
          <w:b/>
          <w:color w:val="auto"/>
          <w:kern w:val="0"/>
          <w:sz w:val="32"/>
          <w:szCs w:val="32"/>
          <w:highlight w:val="none"/>
          <w:lang w:eastAsia="zh-CN"/>
        </w:rPr>
      </w:pPr>
      <w:r>
        <w:rPr>
          <w:rFonts w:hint="eastAsia" w:ascii="宋体" w:hAnsi="宋体" w:eastAsia="宋体" w:cs="宋体"/>
          <w:b/>
          <w:color w:val="auto"/>
          <w:kern w:val="0"/>
          <w:sz w:val="32"/>
          <w:szCs w:val="32"/>
          <w:highlight w:val="none"/>
        </w:rPr>
        <w:t>采购单位：</w:t>
      </w:r>
      <w:r>
        <w:rPr>
          <w:rFonts w:hint="eastAsia" w:ascii="宋体" w:hAnsi="宋体" w:cs="宋体"/>
          <w:b/>
          <w:color w:val="auto"/>
          <w:kern w:val="0"/>
          <w:sz w:val="32"/>
          <w:szCs w:val="32"/>
          <w:highlight w:val="none"/>
          <w:lang w:eastAsia="zh-CN"/>
        </w:rPr>
        <w:t>东阳市农业农村局</w:t>
      </w:r>
    </w:p>
    <w:p w14:paraId="727CC698">
      <w:pPr>
        <w:keepNext w:val="0"/>
        <w:keepLines w:val="0"/>
        <w:pageBreakBefore w:val="0"/>
        <w:widowControl w:val="0"/>
        <w:kinsoku/>
        <w:wordWrap/>
        <w:overflowPunct/>
        <w:topLinePunct w:val="0"/>
        <w:autoSpaceDE/>
        <w:autoSpaceDN/>
        <w:bidi w:val="0"/>
        <w:adjustRightInd/>
        <w:snapToGrid/>
        <w:spacing w:line="480" w:lineRule="auto"/>
        <w:ind w:left="2249" w:leftChars="306" w:hanging="1606" w:hangingChars="500"/>
        <w:textAlignment w:val="auto"/>
        <w:rPr>
          <w:rFonts w:hint="eastAsia" w:ascii="宋体" w:hAnsi="宋体" w:eastAsia="宋体" w:cs="宋体"/>
          <w:b/>
          <w:color w:val="auto"/>
          <w:sz w:val="18"/>
          <w:szCs w:val="18"/>
          <w:highlight w:val="none"/>
        </w:rPr>
      </w:pPr>
      <w:r>
        <w:rPr>
          <w:rFonts w:hint="eastAsia" w:ascii="宋体" w:hAnsi="宋体" w:eastAsia="宋体" w:cs="宋体"/>
          <w:b/>
          <w:color w:val="auto"/>
          <w:kern w:val="0"/>
          <w:sz w:val="32"/>
          <w:szCs w:val="32"/>
          <w:highlight w:val="none"/>
        </w:rPr>
        <w:t>招标机构：</w:t>
      </w:r>
      <w:r>
        <w:rPr>
          <w:rFonts w:hint="eastAsia" w:ascii="宋体" w:hAnsi="宋体" w:cs="宋体"/>
          <w:b/>
          <w:color w:val="auto"/>
          <w:kern w:val="0"/>
          <w:sz w:val="32"/>
          <w:szCs w:val="32"/>
          <w:highlight w:val="none"/>
          <w:lang w:eastAsia="zh-CN"/>
        </w:rPr>
        <w:t>浙江诚远工程咨询有限公司</w:t>
      </w:r>
    </w:p>
    <w:p w14:paraId="18CA7E38">
      <w:pPr>
        <w:pStyle w:val="20"/>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color w:val="auto"/>
          <w:sz w:val="32"/>
          <w:szCs w:val="32"/>
          <w:highlight w:val="none"/>
          <w:lang w:val="en-US" w:eastAsia="zh-CN"/>
        </w:rPr>
      </w:pPr>
      <w:r>
        <w:rPr>
          <w:rFonts w:hint="eastAsia" w:ascii="宋体" w:hAnsi="宋体" w:eastAsia="宋体" w:cs="宋体"/>
          <w:b/>
          <w:color w:val="auto"/>
          <w:sz w:val="32"/>
          <w:szCs w:val="32"/>
          <w:highlight w:val="none"/>
        </w:rPr>
        <w:t>202</w:t>
      </w:r>
      <w:r>
        <w:rPr>
          <w:rFonts w:hint="eastAsia" w:ascii="宋体" w:hAnsi="宋体" w:cs="宋体"/>
          <w:b/>
          <w:color w:val="auto"/>
          <w:sz w:val="32"/>
          <w:szCs w:val="32"/>
          <w:highlight w:val="none"/>
          <w:lang w:val="en-US" w:eastAsia="zh-CN"/>
        </w:rPr>
        <w:t>5</w:t>
      </w:r>
      <w:r>
        <w:rPr>
          <w:rFonts w:hint="eastAsia" w:ascii="宋体" w:hAnsi="宋体" w:eastAsia="宋体" w:cs="宋体"/>
          <w:b/>
          <w:color w:val="auto"/>
          <w:sz w:val="32"/>
          <w:szCs w:val="32"/>
          <w:highlight w:val="none"/>
        </w:rPr>
        <w:t>年</w:t>
      </w:r>
      <w:r>
        <w:rPr>
          <w:rFonts w:hint="eastAsia" w:ascii="宋体" w:hAnsi="宋体" w:cs="宋体"/>
          <w:b/>
          <w:color w:val="auto"/>
          <w:sz w:val="32"/>
          <w:szCs w:val="32"/>
          <w:highlight w:val="none"/>
          <w:lang w:val="en-US" w:eastAsia="zh-CN"/>
        </w:rPr>
        <w:t>3</w:t>
      </w:r>
      <w:r>
        <w:rPr>
          <w:rFonts w:hint="eastAsia" w:ascii="宋体" w:hAnsi="宋体" w:eastAsia="宋体" w:cs="宋体"/>
          <w:b/>
          <w:color w:val="auto"/>
          <w:sz w:val="32"/>
          <w:szCs w:val="32"/>
          <w:highlight w:val="none"/>
        </w:rPr>
        <w:t>月</w:t>
      </w:r>
    </w:p>
    <w:p w14:paraId="5E1D6D49">
      <w:pPr>
        <w:pStyle w:val="20"/>
        <w:pageBreakBefore/>
        <w:tabs>
          <w:tab w:val="center" w:pos="4821"/>
          <w:tab w:val="left" w:pos="5818"/>
        </w:tabs>
        <w:spacing w:line="360" w:lineRule="auto"/>
        <w:jc w:val="left"/>
        <w:rPr>
          <w:rFonts w:hint="eastAsia" w:ascii="宋体" w:hAnsi="宋体" w:eastAsia="宋体" w:cs="宋体"/>
          <w:b/>
          <w:color w:val="auto"/>
          <w:szCs w:val="24"/>
          <w:highlight w:val="none"/>
          <w:lang w:eastAsia="zh-CN"/>
        </w:rPr>
      </w:pPr>
      <w:r>
        <w:rPr>
          <w:rFonts w:hint="eastAsia" w:ascii="宋体" w:hAnsi="宋体" w:cs="宋体"/>
          <w:b/>
          <w:color w:val="auto"/>
          <w:szCs w:val="24"/>
          <w:highlight w:val="none"/>
          <w:lang w:eastAsia="zh-CN"/>
        </w:rPr>
        <w:tab/>
      </w:r>
      <w:r>
        <w:rPr>
          <w:rFonts w:hint="eastAsia" w:ascii="宋体" w:hAnsi="宋体" w:eastAsia="宋体" w:cs="宋体"/>
          <w:b/>
          <w:color w:val="auto"/>
          <w:szCs w:val="24"/>
          <w:highlight w:val="none"/>
        </w:rPr>
        <w:t>目    录</w:t>
      </w:r>
      <w:r>
        <w:rPr>
          <w:rFonts w:hint="eastAsia" w:ascii="宋体" w:hAnsi="宋体" w:cs="宋体"/>
          <w:b/>
          <w:color w:val="auto"/>
          <w:szCs w:val="24"/>
          <w:highlight w:val="none"/>
          <w:lang w:eastAsia="zh-CN"/>
        </w:rPr>
        <w:tab/>
      </w:r>
    </w:p>
    <w:p w14:paraId="34DE4057">
      <w:pPr>
        <w:pStyle w:val="27"/>
        <w:tabs>
          <w:tab w:val="right" w:leader="dot" w:pos="9070"/>
        </w:tabs>
        <w:rPr>
          <w:color w:val="auto"/>
          <w:highlight w:val="none"/>
        </w:rPr>
      </w:pPr>
      <w:r>
        <w:rPr>
          <w:rFonts w:hint="eastAsia" w:ascii="宋体" w:hAnsi="宋体" w:eastAsia="宋体" w:cs="宋体"/>
          <w:color w:val="auto"/>
          <w:sz w:val="24"/>
          <w:highlight w:val="none"/>
        </w:rPr>
        <w:fldChar w:fldCharType="begin"/>
      </w:r>
      <w:r>
        <w:rPr>
          <w:rFonts w:hint="eastAsia" w:ascii="宋体" w:hAnsi="宋体" w:eastAsia="宋体" w:cs="宋体"/>
          <w:color w:val="auto"/>
          <w:sz w:val="24"/>
          <w:highlight w:val="none"/>
        </w:rPr>
        <w:instrText xml:space="preserve"> TOC \o "1-2" \h \z \u </w:instrText>
      </w:r>
      <w:r>
        <w:rPr>
          <w:rFonts w:hint="eastAsia" w:ascii="宋体" w:hAnsi="宋体" w:eastAsia="宋体" w:cs="宋体"/>
          <w:color w:val="auto"/>
          <w:sz w:val="24"/>
          <w:highlight w:val="none"/>
        </w:rPr>
        <w:fldChar w:fldCharType="separate"/>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_Toc8396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第一章  公开招标采购公告</w:t>
      </w:r>
      <w:r>
        <w:rPr>
          <w:color w:val="auto"/>
          <w:highlight w:val="none"/>
        </w:rPr>
        <w:tab/>
      </w:r>
      <w:r>
        <w:rPr>
          <w:color w:val="auto"/>
          <w:highlight w:val="none"/>
        </w:rPr>
        <w:fldChar w:fldCharType="begin"/>
      </w:r>
      <w:r>
        <w:rPr>
          <w:color w:val="auto"/>
          <w:highlight w:val="none"/>
        </w:rPr>
        <w:instrText xml:space="preserve"> PAGEREF _Toc8396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eastAsia="宋体" w:cs="宋体"/>
          <w:color w:val="auto"/>
          <w:highlight w:val="none"/>
        </w:rPr>
        <w:fldChar w:fldCharType="end"/>
      </w:r>
    </w:p>
    <w:p w14:paraId="1A00DCFC">
      <w:pPr>
        <w:pStyle w:val="27"/>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_Toc10883 </w:instrText>
      </w:r>
      <w:r>
        <w:rPr>
          <w:rFonts w:hint="eastAsia" w:ascii="宋体" w:hAnsi="宋体" w:eastAsia="宋体" w:cs="宋体"/>
          <w:color w:val="auto"/>
          <w:highlight w:val="none"/>
        </w:rPr>
        <w:fldChar w:fldCharType="separate"/>
      </w:r>
      <w:r>
        <w:rPr>
          <w:rFonts w:hint="eastAsia" w:ascii="宋体" w:hAnsi="宋体" w:eastAsia="宋体" w:cs="宋体"/>
          <w:color w:val="auto"/>
          <w:szCs w:val="32"/>
          <w:highlight w:val="none"/>
        </w:rPr>
        <w:t>第二章  招标需求</w:t>
      </w:r>
      <w:r>
        <w:rPr>
          <w:color w:val="auto"/>
          <w:highlight w:val="none"/>
        </w:rPr>
        <w:tab/>
      </w:r>
      <w:r>
        <w:rPr>
          <w:color w:val="auto"/>
          <w:highlight w:val="none"/>
        </w:rPr>
        <w:fldChar w:fldCharType="begin"/>
      </w:r>
      <w:r>
        <w:rPr>
          <w:color w:val="auto"/>
          <w:highlight w:val="none"/>
        </w:rPr>
        <w:instrText xml:space="preserve"> PAGEREF _Toc10883 \h </w:instrText>
      </w:r>
      <w:r>
        <w:rPr>
          <w:color w:val="auto"/>
          <w:highlight w:val="none"/>
        </w:rPr>
        <w:fldChar w:fldCharType="separate"/>
      </w:r>
      <w:r>
        <w:rPr>
          <w:color w:val="auto"/>
          <w:highlight w:val="none"/>
        </w:rPr>
        <w:t>7</w:t>
      </w:r>
      <w:r>
        <w:rPr>
          <w:color w:val="auto"/>
          <w:highlight w:val="none"/>
        </w:rPr>
        <w:fldChar w:fldCharType="end"/>
      </w:r>
      <w:r>
        <w:rPr>
          <w:rFonts w:hint="eastAsia" w:ascii="宋体" w:hAnsi="宋体" w:eastAsia="宋体" w:cs="宋体"/>
          <w:color w:val="auto"/>
          <w:highlight w:val="none"/>
        </w:rPr>
        <w:fldChar w:fldCharType="end"/>
      </w:r>
    </w:p>
    <w:p w14:paraId="25A86F3B">
      <w:pPr>
        <w:pStyle w:val="27"/>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_Toc7562 </w:instrText>
      </w:r>
      <w:r>
        <w:rPr>
          <w:rFonts w:hint="eastAsia" w:ascii="宋体" w:hAnsi="宋体" w:eastAsia="宋体" w:cs="宋体"/>
          <w:color w:val="auto"/>
          <w:highlight w:val="none"/>
        </w:rPr>
        <w:fldChar w:fldCharType="separate"/>
      </w:r>
      <w:r>
        <w:rPr>
          <w:rFonts w:hint="eastAsia" w:ascii="宋体" w:hAnsi="宋体" w:eastAsia="宋体" w:cs="宋体"/>
          <w:color w:val="auto"/>
          <w:szCs w:val="32"/>
          <w:highlight w:val="none"/>
        </w:rPr>
        <w:t>第三章   投标人须知</w:t>
      </w:r>
      <w:r>
        <w:rPr>
          <w:color w:val="auto"/>
          <w:highlight w:val="none"/>
        </w:rPr>
        <w:tab/>
      </w:r>
      <w:r>
        <w:rPr>
          <w:color w:val="auto"/>
          <w:highlight w:val="none"/>
        </w:rPr>
        <w:fldChar w:fldCharType="begin"/>
      </w:r>
      <w:r>
        <w:rPr>
          <w:color w:val="auto"/>
          <w:highlight w:val="none"/>
        </w:rPr>
        <w:instrText xml:space="preserve"> PAGEREF _Toc7562 \h </w:instrText>
      </w:r>
      <w:r>
        <w:rPr>
          <w:color w:val="auto"/>
          <w:highlight w:val="none"/>
        </w:rPr>
        <w:fldChar w:fldCharType="separate"/>
      </w:r>
      <w:r>
        <w:rPr>
          <w:color w:val="auto"/>
          <w:highlight w:val="none"/>
        </w:rPr>
        <w:t>13</w:t>
      </w:r>
      <w:r>
        <w:rPr>
          <w:color w:val="auto"/>
          <w:highlight w:val="none"/>
        </w:rPr>
        <w:fldChar w:fldCharType="end"/>
      </w:r>
      <w:r>
        <w:rPr>
          <w:rFonts w:hint="eastAsia" w:ascii="宋体" w:hAnsi="宋体" w:eastAsia="宋体" w:cs="宋体"/>
          <w:color w:val="auto"/>
          <w:highlight w:val="none"/>
        </w:rPr>
        <w:fldChar w:fldCharType="end"/>
      </w:r>
    </w:p>
    <w:p w14:paraId="2F95BCC3">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_Toc27426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4"/>
          <w:highlight w:val="none"/>
        </w:rPr>
        <w:t>前附表</w:t>
      </w:r>
      <w:r>
        <w:rPr>
          <w:color w:val="auto"/>
          <w:highlight w:val="none"/>
        </w:rPr>
        <w:tab/>
      </w:r>
      <w:r>
        <w:rPr>
          <w:color w:val="auto"/>
          <w:highlight w:val="none"/>
        </w:rPr>
        <w:fldChar w:fldCharType="begin"/>
      </w:r>
      <w:r>
        <w:rPr>
          <w:color w:val="auto"/>
          <w:highlight w:val="none"/>
        </w:rPr>
        <w:instrText xml:space="preserve"> PAGEREF _Toc27426 \h </w:instrText>
      </w:r>
      <w:r>
        <w:rPr>
          <w:color w:val="auto"/>
          <w:highlight w:val="none"/>
        </w:rPr>
        <w:fldChar w:fldCharType="separate"/>
      </w:r>
      <w:r>
        <w:rPr>
          <w:color w:val="auto"/>
          <w:highlight w:val="none"/>
        </w:rPr>
        <w:t>13</w:t>
      </w:r>
      <w:r>
        <w:rPr>
          <w:color w:val="auto"/>
          <w:highlight w:val="none"/>
        </w:rPr>
        <w:fldChar w:fldCharType="end"/>
      </w:r>
      <w:r>
        <w:rPr>
          <w:rFonts w:hint="eastAsia" w:ascii="宋体" w:hAnsi="宋体" w:eastAsia="宋体" w:cs="宋体"/>
          <w:color w:val="auto"/>
          <w:highlight w:val="none"/>
        </w:rPr>
        <w:fldChar w:fldCharType="end"/>
      </w:r>
    </w:p>
    <w:p w14:paraId="20A66911">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_Toc18630 </w:instrText>
      </w:r>
      <w:r>
        <w:rPr>
          <w:rFonts w:hint="eastAsia" w:ascii="宋体" w:hAnsi="宋体" w:eastAsia="宋体" w:cs="宋体"/>
          <w:color w:val="auto"/>
          <w:highlight w:val="none"/>
        </w:rPr>
        <w:fldChar w:fldCharType="separate"/>
      </w:r>
      <w:r>
        <w:rPr>
          <w:rFonts w:hint="default" w:ascii="宋体" w:hAnsi="宋体" w:eastAsia="宋体" w:cs="宋体"/>
          <w:color w:val="auto"/>
          <w:szCs w:val="24"/>
          <w:highlight w:val="none"/>
        </w:rPr>
        <w:t xml:space="preserve">一、 </w:t>
      </w:r>
      <w:r>
        <w:rPr>
          <w:rFonts w:hint="eastAsia" w:ascii="宋体" w:hAnsi="宋体" w:eastAsia="宋体" w:cs="宋体"/>
          <w:color w:val="auto"/>
          <w:szCs w:val="24"/>
          <w:highlight w:val="none"/>
        </w:rPr>
        <w:t>总则</w:t>
      </w:r>
      <w:r>
        <w:rPr>
          <w:color w:val="auto"/>
          <w:highlight w:val="none"/>
        </w:rPr>
        <w:tab/>
      </w:r>
      <w:r>
        <w:rPr>
          <w:color w:val="auto"/>
          <w:highlight w:val="none"/>
        </w:rPr>
        <w:fldChar w:fldCharType="begin"/>
      </w:r>
      <w:r>
        <w:rPr>
          <w:color w:val="auto"/>
          <w:highlight w:val="none"/>
        </w:rPr>
        <w:instrText xml:space="preserve"> PAGEREF _Toc18630 \h </w:instrText>
      </w:r>
      <w:r>
        <w:rPr>
          <w:color w:val="auto"/>
          <w:highlight w:val="none"/>
        </w:rPr>
        <w:fldChar w:fldCharType="separate"/>
      </w:r>
      <w:r>
        <w:rPr>
          <w:color w:val="auto"/>
          <w:highlight w:val="none"/>
        </w:rPr>
        <w:t>18</w:t>
      </w:r>
      <w:r>
        <w:rPr>
          <w:color w:val="auto"/>
          <w:highlight w:val="none"/>
        </w:rPr>
        <w:fldChar w:fldCharType="end"/>
      </w:r>
      <w:r>
        <w:rPr>
          <w:rFonts w:hint="eastAsia" w:ascii="宋体" w:hAnsi="宋体" w:eastAsia="宋体" w:cs="宋体"/>
          <w:color w:val="auto"/>
          <w:highlight w:val="none"/>
        </w:rPr>
        <w:fldChar w:fldCharType="end"/>
      </w:r>
    </w:p>
    <w:p w14:paraId="7D5AFA3E">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_Toc27971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4"/>
          <w:highlight w:val="none"/>
        </w:rPr>
        <w:t>二、招标文件</w:t>
      </w:r>
      <w:r>
        <w:rPr>
          <w:color w:val="auto"/>
          <w:highlight w:val="none"/>
        </w:rPr>
        <w:tab/>
      </w:r>
      <w:r>
        <w:rPr>
          <w:color w:val="auto"/>
          <w:highlight w:val="none"/>
        </w:rPr>
        <w:fldChar w:fldCharType="begin"/>
      </w:r>
      <w:r>
        <w:rPr>
          <w:color w:val="auto"/>
          <w:highlight w:val="none"/>
        </w:rPr>
        <w:instrText xml:space="preserve"> PAGEREF _Toc27971 \h </w:instrText>
      </w:r>
      <w:r>
        <w:rPr>
          <w:color w:val="auto"/>
          <w:highlight w:val="none"/>
        </w:rPr>
        <w:fldChar w:fldCharType="separate"/>
      </w:r>
      <w:r>
        <w:rPr>
          <w:color w:val="auto"/>
          <w:highlight w:val="none"/>
        </w:rPr>
        <w:t>22</w:t>
      </w:r>
      <w:r>
        <w:rPr>
          <w:color w:val="auto"/>
          <w:highlight w:val="none"/>
        </w:rPr>
        <w:fldChar w:fldCharType="end"/>
      </w:r>
      <w:r>
        <w:rPr>
          <w:rFonts w:hint="eastAsia" w:ascii="宋体" w:hAnsi="宋体" w:eastAsia="宋体" w:cs="宋体"/>
          <w:color w:val="auto"/>
          <w:highlight w:val="none"/>
        </w:rPr>
        <w:fldChar w:fldCharType="end"/>
      </w:r>
    </w:p>
    <w:p w14:paraId="24A6A74D">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_Toc21884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4"/>
          <w:highlight w:val="none"/>
        </w:rPr>
        <w:t>三、投标文件的编制</w:t>
      </w:r>
      <w:r>
        <w:rPr>
          <w:color w:val="auto"/>
          <w:highlight w:val="none"/>
        </w:rPr>
        <w:tab/>
      </w:r>
      <w:r>
        <w:rPr>
          <w:color w:val="auto"/>
          <w:highlight w:val="none"/>
        </w:rPr>
        <w:fldChar w:fldCharType="begin"/>
      </w:r>
      <w:r>
        <w:rPr>
          <w:color w:val="auto"/>
          <w:highlight w:val="none"/>
        </w:rPr>
        <w:instrText xml:space="preserve"> PAGEREF _Toc21884 \h </w:instrText>
      </w:r>
      <w:r>
        <w:rPr>
          <w:color w:val="auto"/>
          <w:highlight w:val="none"/>
        </w:rPr>
        <w:fldChar w:fldCharType="separate"/>
      </w:r>
      <w:r>
        <w:rPr>
          <w:color w:val="auto"/>
          <w:highlight w:val="none"/>
        </w:rPr>
        <w:t>23</w:t>
      </w:r>
      <w:r>
        <w:rPr>
          <w:color w:val="auto"/>
          <w:highlight w:val="none"/>
        </w:rPr>
        <w:fldChar w:fldCharType="end"/>
      </w:r>
      <w:r>
        <w:rPr>
          <w:rFonts w:hint="eastAsia" w:ascii="宋体" w:hAnsi="宋体" w:eastAsia="宋体" w:cs="宋体"/>
          <w:color w:val="auto"/>
          <w:highlight w:val="none"/>
        </w:rPr>
        <w:fldChar w:fldCharType="end"/>
      </w:r>
    </w:p>
    <w:p w14:paraId="3D5115B0">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_Toc12788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4"/>
          <w:highlight w:val="none"/>
        </w:rPr>
        <w:t>四、开标</w:t>
      </w:r>
      <w:r>
        <w:rPr>
          <w:color w:val="auto"/>
          <w:highlight w:val="none"/>
        </w:rPr>
        <w:tab/>
      </w:r>
      <w:r>
        <w:rPr>
          <w:color w:val="auto"/>
          <w:highlight w:val="none"/>
        </w:rPr>
        <w:fldChar w:fldCharType="begin"/>
      </w:r>
      <w:r>
        <w:rPr>
          <w:color w:val="auto"/>
          <w:highlight w:val="none"/>
        </w:rPr>
        <w:instrText xml:space="preserve"> PAGEREF _Toc12788 \h </w:instrText>
      </w:r>
      <w:r>
        <w:rPr>
          <w:color w:val="auto"/>
          <w:highlight w:val="none"/>
        </w:rPr>
        <w:fldChar w:fldCharType="separate"/>
      </w:r>
      <w:r>
        <w:rPr>
          <w:color w:val="auto"/>
          <w:highlight w:val="none"/>
        </w:rPr>
        <w:t>28</w:t>
      </w:r>
      <w:r>
        <w:rPr>
          <w:color w:val="auto"/>
          <w:highlight w:val="none"/>
        </w:rPr>
        <w:fldChar w:fldCharType="end"/>
      </w:r>
      <w:r>
        <w:rPr>
          <w:rFonts w:hint="eastAsia" w:ascii="宋体" w:hAnsi="宋体" w:eastAsia="宋体" w:cs="宋体"/>
          <w:color w:val="auto"/>
          <w:highlight w:val="none"/>
        </w:rPr>
        <w:fldChar w:fldCharType="end"/>
      </w:r>
    </w:p>
    <w:p w14:paraId="12DBB9B8">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_Toc23194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4"/>
          <w:highlight w:val="none"/>
        </w:rPr>
        <w:t>五、评标</w:t>
      </w:r>
      <w:r>
        <w:rPr>
          <w:color w:val="auto"/>
          <w:highlight w:val="none"/>
        </w:rPr>
        <w:tab/>
      </w:r>
      <w:r>
        <w:rPr>
          <w:color w:val="auto"/>
          <w:highlight w:val="none"/>
        </w:rPr>
        <w:fldChar w:fldCharType="begin"/>
      </w:r>
      <w:r>
        <w:rPr>
          <w:color w:val="auto"/>
          <w:highlight w:val="none"/>
        </w:rPr>
        <w:instrText xml:space="preserve"> PAGEREF _Toc23194 \h </w:instrText>
      </w:r>
      <w:r>
        <w:rPr>
          <w:color w:val="auto"/>
          <w:highlight w:val="none"/>
        </w:rPr>
        <w:fldChar w:fldCharType="separate"/>
      </w:r>
      <w:r>
        <w:rPr>
          <w:color w:val="auto"/>
          <w:highlight w:val="none"/>
        </w:rPr>
        <w:t>29</w:t>
      </w:r>
      <w:r>
        <w:rPr>
          <w:color w:val="auto"/>
          <w:highlight w:val="none"/>
        </w:rPr>
        <w:fldChar w:fldCharType="end"/>
      </w:r>
      <w:r>
        <w:rPr>
          <w:rFonts w:hint="eastAsia" w:ascii="宋体" w:hAnsi="宋体" w:eastAsia="宋体" w:cs="宋体"/>
          <w:color w:val="auto"/>
          <w:highlight w:val="none"/>
        </w:rPr>
        <w:fldChar w:fldCharType="end"/>
      </w:r>
    </w:p>
    <w:p w14:paraId="789D1C77">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_Toc28204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4"/>
          <w:highlight w:val="none"/>
        </w:rPr>
        <w:t>六、定标</w:t>
      </w:r>
      <w:r>
        <w:rPr>
          <w:color w:val="auto"/>
          <w:highlight w:val="none"/>
        </w:rPr>
        <w:tab/>
      </w:r>
      <w:r>
        <w:rPr>
          <w:color w:val="auto"/>
          <w:highlight w:val="none"/>
        </w:rPr>
        <w:fldChar w:fldCharType="begin"/>
      </w:r>
      <w:r>
        <w:rPr>
          <w:color w:val="auto"/>
          <w:highlight w:val="none"/>
        </w:rPr>
        <w:instrText xml:space="preserve"> PAGEREF _Toc28204 \h </w:instrText>
      </w:r>
      <w:r>
        <w:rPr>
          <w:color w:val="auto"/>
          <w:highlight w:val="none"/>
        </w:rPr>
        <w:fldChar w:fldCharType="separate"/>
      </w:r>
      <w:r>
        <w:rPr>
          <w:color w:val="auto"/>
          <w:highlight w:val="none"/>
        </w:rPr>
        <w:t>33</w:t>
      </w:r>
      <w:r>
        <w:rPr>
          <w:color w:val="auto"/>
          <w:highlight w:val="none"/>
        </w:rPr>
        <w:fldChar w:fldCharType="end"/>
      </w:r>
      <w:r>
        <w:rPr>
          <w:rFonts w:hint="eastAsia" w:ascii="宋体" w:hAnsi="宋体" w:eastAsia="宋体" w:cs="宋体"/>
          <w:color w:val="auto"/>
          <w:highlight w:val="none"/>
        </w:rPr>
        <w:fldChar w:fldCharType="end"/>
      </w:r>
    </w:p>
    <w:p w14:paraId="605B9CAB">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_Toc29652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4"/>
          <w:highlight w:val="none"/>
        </w:rPr>
        <w:t>七、合同授予</w:t>
      </w:r>
      <w:r>
        <w:rPr>
          <w:color w:val="auto"/>
          <w:highlight w:val="none"/>
        </w:rPr>
        <w:tab/>
      </w:r>
      <w:r>
        <w:rPr>
          <w:color w:val="auto"/>
          <w:highlight w:val="none"/>
        </w:rPr>
        <w:fldChar w:fldCharType="begin"/>
      </w:r>
      <w:r>
        <w:rPr>
          <w:color w:val="auto"/>
          <w:highlight w:val="none"/>
        </w:rPr>
        <w:instrText xml:space="preserve"> PAGEREF _Toc29652 \h </w:instrText>
      </w:r>
      <w:r>
        <w:rPr>
          <w:color w:val="auto"/>
          <w:highlight w:val="none"/>
        </w:rPr>
        <w:fldChar w:fldCharType="separate"/>
      </w:r>
      <w:r>
        <w:rPr>
          <w:color w:val="auto"/>
          <w:highlight w:val="none"/>
        </w:rPr>
        <w:t>34</w:t>
      </w:r>
      <w:r>
        <w:rPr>
          <w:color w:val="auto"/>
          <w:highlight w:val="none"/>
        </w:rPr>
        <w:fldChar w:fldCharType="end"/>
      </w:r>
      <w:r>
        <w:rPr>
          <w:rFonts w:hint="eastAsia" w:ascii="宋体" w:hAnsi="宋体" w:eastAsia="宋体" w:cs="宋体"/>
          <w:color w:val="auto"/>
          <w:highlight w:val="none"/>
        </w:rPr>
        <w:fldChar w:fldCharType="end"/>
      </w:r>
    </w:p>
    <w:p w14:paraId="2F670C0A">
      <w:pPr>
        <w:pStyle w:val="27"/>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_Toc9966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4"/>
          <w:highlight w:val="none"/>
        </w:rPr>
        <w:t>第四章  评标办法及评分标准</w:t>
      </w:r>
      <w:r>
        <w:rPr>
          <w:color w:val="auto"/>
          <w:highlight w:val="none"/>
        </w:rPr>
        <w:tab/>
      </w:r>
      <w:r>
        <w:rPr>
          <w:color w:val="auto"/>
          <w:highlight w:val="none"/>
        </w:rPr>
        <w:fldChar w:fldCharType="begin"/>
      </w:r>
      <w:r>
        <w:rPr>
          <w:color w:val="auto"/>
          <w:highlight w:val="none"/>
        </w:rPr>
        <w:instrText xml:space="preserve"> PAGEREF _Toc9966 \h </w:instrText>
      </w:r>
      <w:r>
        <w:rPr>
          <w:color w:val="auto"/>
          <w:highlight w:val="none"/>
        </w:rPr>
        <w:fldChar w:fldCharType="separate"/>
      </w:r>
      <w:r>
        <w:rPr>
          <w:color w:val="auto"/>
          <w:highlight w:val="none"/>
        </w:rPr>
        <w:t>35</w:t>
      </w:r>
      <w:r>
        <w:rPr>
          <w:color w:val="auto"/>
          <w:highlight w:val="none"/>
        </w:rPr>
        <w:fldChar w:fldCharType="end"/>
      </w:r>
      <w:r>
        <w:rPr>
          <w:rFonts w:hint="eastAsia" w:ascii="宋体" w:hAnsi="宋体" w:eastAsia="宋体" w:cs="宋体"/>
          <w:color w:val="auto"/>
          <w:highlight w:val="none"/>
        </w:rPr>
        <w:fldChar w:fldCharType="end"/>
      </w:r>
    </w:p>
    <w:p w14:paraId="7ADDF1EC">
      <w:pPr>
        <w:pStyle w:val="27"/>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_Toc29148 </w:instrText>
      </w:r>
      <w:r>
        <w:rPr>
          <w:rFonts w:hint="eastAsia" w:ascii="宋体" w:hAnsi="宋体" w:eastAsia="宋体" w:cs="宋体"/>
          <w:color w:val="auto"/>
          <w:highlight w:val="none"/>
        </w:rPr>
        <w:fldChar w:fldCharType="separate"/>
      </w:r>
      <w:r>
        <w:rPr>
          <w:rFonts w:hint="eastAsia" w:ascii="宋体" w:hAnsi="宋体" w:eastAsia="宋体" w:cs="宋体"/>
          <w:bCs w:val="0"/>
          <w:color w:val="auto"/>
          <w:szCs w:val="32"/>
          <w:highlight w:val="none"/>
        </w:rPr>
        <w:t xml:space="preserve">第五章 </w:t>
      </w:r>
      <w:r>
        <w:rPr>
          <w:rFonts w:hint="eastAsia" w:ascii="宋体" w:hAnsi="宋体" w:cs="宋体"/>
          <w:bCs w:val="0"/>
          <w:color w:val="auto"/>
          <w:szCs w:val="32"/>
          <w:highlight w:val="none"/>
          <w:lang w:val="en-US" w:eastAsia="zh-CN"/>
        </w:rPr>
        <w:t>合同主要</w:t>
      </w:r>
      <w:r>
        <w:rPr>
          <w:rFonts w:hint="eastAsia" w:ascii="宋体" w:hAnsi="宋体" w:eastAsia="宋体" w:cs="宋体"/>
          <w:bCs w:val="0"/>
          <w:color w:val="auto"/>
          <w:szCs w:val="32"/>
          <w:highlight w:val="none"/>
        </w:rPr>
        <w:t>条款</w:t>
      </w:r>
      <w:r>
        <w:rPr>
          <w:color w:val="auto"/>
          <w:highlight w:val="none"/>
        </w:rPr>
        <w:tab/>
      </w:r>
      <w:r>
        <w:rPr>
          <w:color w:val="auto"/>
          <w:highlight w:val="none"/>
        </w:rPr>
        <w:fldChar w:fldCharType="begin"/>
      </w:r>
      <w:r>
        <w:rPr>
          <w:color w:val="auto"/>
          <w:highlight w:val="none"/>
        </w:rPr>
        <w:instrText xml:space="preserve"> PAGEREF _Toc29148 \h </w:instrText>
      </w:r>
      <w:r>
        <w:rPr>
          <w:color w:val="auto"/>
          <w:highlight w:val="none"/>
        </w:rPr>
        <w:fldChar w:fldCharType="separate"/>
      </w:r>
      <w:r>
        <w:rPr>
          <w:color w:val="auto"/>
          <w:highlight w:val="none"/>
        </w:rPr>
        <w:t>38</w:t>
      </w:r>
      <w:r>
        <w:rPr>
          <w:color w:val="auto"/>
          <w:highlight w:val="none"/>
        </w:rPr>
        <w:fldChar w:fldCharType="end"/>
      </w:r>
      <w:r>
        <w:rPr>
          <w:rFonts w:hint="eastAsia" w:ascii="宋体" w:hAnsi="宋体" w:eastAsia="宋体" w:cs="宋体"/>
          <w:color w:val="auto"/>
          <w:highlight w:val="none"/>
        </w:rPr>
        <w:fldChar w:fldCharType="end"/>
      </w:r>
    </w:p>
    <w:p w14:paraId="41E754AA">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_Toc4880 </w:instrText>
      </w:r>
      <w:r>
        <w:rPr>
          <w:rFonts w:hint="eastAsia" w:ascii="宋体" w:hAnsi="宋体" w:eastAsia="宋体" w:cs="宋体"/>
          <w:color w:val="auto"/>
          <w:highlight w:val="none"/>
        </w:rPr>
        <w:fldChar w:fldCharType="separate"/>
      </w:r>
      <w:r>
        <w:rPr>
          <w:rFonts w:hint="eastAsia" w:ascii="宋体" w:hAnsi="宋体" w:eastAsia="宋体" w:cs="宋体"/>
          <w:bCs w:val="0"/>
          <w:color w:val="auto"/>
          <w:szCs w:val="24"/>
          <w:highlight w:val="none"/>
        </w:rPr>
        <w:t>东阳市政府采购合同（样本）</w:t>
      </w:r>
      <w:r>
        <w:rPr>
          <w:color w:val="auto"/>
          <w:highlight w:val="none"/>
        </w:rPr>
        <w:tab/>
      </w:r>
      <w:r>
        <w:rPr>
          <w:color w:val="auto"/>
          <w:highlight w:val="none"/>
        </w:rPr>
        <w:fldChar w:fldCharType="begin"/>
      </w:r>
      <w:r>
        <w:rPr>
          <w:color w:val="auto"/>
          <w:highlight w:val="none"/>
        </w:rPr>
        <w:instrText xml:space="preserve"> PAGEREF _Toc4880 \h </w:instrText>
      </w:r>
      <w:r>
        <w:rPr>
          <w:color w:val="auto"/>
          <w:highlight w:val="none"/>
        </w:rPr>
        <w:fldChar w:fldCharType="separate"/>
      </w:r>
      <w:r>
        <w:rPr>
          <w:color w:val="auto"/>
          <w:highlight w:val="none"/>
        </w:rPr>
        <w:t>38</w:t>
      </w:r>
      <w:r>
        <w:rPr>
          <w:color w:val="auto"/>
          <w:highlight w:val="none"/>
        </w:rPr>
        <w:fldChar w:fldCharType="end"/>
      </w:r>
      <w:r>
        <w:rPr>
          <w:rFonts w:hint="eastAsia" w:ascii="宋体" w:hAnsi="宋体" w:eastAsia="宋体" w:cs="宋体"/>
          <w:color w:val="auto"/>
          <w:highlight w:val="none"/>
        </w:rPr>
        <w:fldChar w:fldCharType="end"/>
      </w:r>
    </w:p>
    <w:p w14:paraId="0E07ABF5">
      <w:pPr>
        <w:pStyle w:val="27"/>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_Toc23919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4"/>
          <w:highlight w:val="none"/>
        </w:rPr>
        <w:t>第六章　投标文件组成内容及格式</w:t>
      </w:r>
      <w:r>
        <w:rPr>
          <w:color w:val="auto"/>
          <w:highlight w:val="none"/>
        </w:rPr>
        <w:tab/>
      </w:r>
      <w:r>
        <w:rPr>
          <w:color w:val="auto"/>
          <w:highlight w:val="none"/>
        </w:rPr>
        <w:fldChar w:fldCharType="begin"/>
      </w:r>
      <w:r>
        <w:rPr>
          <w:color w:val="auto"/>
          <w:highlight w:val="none"/>
        </w:rPr>
        <w:instrText xml:space="preserve"> PAGEREF _Toc23919 \h </w:instrText>
      </w:r>
      <w:r>
        <w:rPr>
          <w:color w:val="auto"/>
          <w:highlight w:val="none"/>
        </w:rPr>
        <w:fldChar w:fldCharType="separate"/>
      </w:r>
      <w:r>
        <w:rPr>
          <w:color w:val="auto"/>
          <w:highlight w:val="none"/>
        </w:rPr>
        <w:t>42</w:t>
      </w:r>
      <w:r>
        <w:rPr>
          <w:color w:val="auto"/>
          <w:highlight w:val="none"/>
        </w:rPr>
        <w:fldChar w:fldCharType="end"/>
      </w:r>
      <w:r>
        <w:rPr>
          <w:rFonts w:hint="eastAsia" w:ascii="宋体" w:hAnsi="宋体" w:eastAsia="宋体" w:cs="宋体"/>
          <w:color w:val="auto"/>
          <w:highlight w:val="none"/>
        </w:rPr>
        <w:fldChar w:fldCharType="end"/>
      </w:r>
    </w:p>
    <w:p w14:paraId="2B9E4FF9">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_Toc6286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4"/>
          <w:highlight w:val="none"/>
        </w:rPr>
        <w:t>一、投标文件封面格式</w:t>
      </w:r>
      <w:r>
        <w:rPr>
          <w:color w:val="auto"/>
          <w:highlight w:val="none"/>
        </w:rPr>
        <w:tab/>
      </w:r>
      <w:r>
        <w:rPr>
          <w:color w:val="auto"/>
          <w:highlight w:val="none"/>
        </w:rPr>
        <w:fldChar w:fldCharType="begin"/>
      </w:r>
      <w:r>
        <w:rPr>
          <w:color w:val="auto"/>
          <w:highlight w:val="none"/>
        </w:rPr>
        <w:instrText xml:space="preserve"> PAGEREF _Toc6286 \h </w:instrText>
      </w:r>
      <w:r>
        <w:rPr>
          <w:color w:val="auto"/>
          <w:highlight w:val="none"/>
        </w:rPr>
        <w:fldChar w:fldCharType="separate"/>
      </w:r>
      <w:r>
        <w:rPr>
          <w:color w:val="auto"/>
          <w:highlight w:val="none"/>
        </w:rPr>
        <w:t>42</w:t>
      </w:r>
      <w:r>
        <w:rPr>
          <w:color w:val="auto"/>
          <w:highlight w:val="none"/>
        </w:rPr>
        <w:fldChar w:fldCharType="end"/>
      </w:r>
      <w:r>
        <w:rPr>
          <w:rFonts w:hint="eastAsia" w:ascii="宋体" w:hAnsi="宋体" w:eastAsia="宋体" w:cs="宋体"/>
          <w:color w:val="auto"/>
          <w:highlight w:val="none"/>
        </w:rPr>
        <w:fldChar w:fldCharType="end"/>
      </w:r>
    </w:p>
    <w:p w14:paraId="1B9560A7">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_Toc27624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4"/>
          <w:highlight w:val="none"/>
        </w:rPr>
        <w:t>附件</w:t>
      </w:r>
      <w:r>
        <w:rPr>
          <w:rFonts w:hint="eastAsia" w:ascii="宋体" w:hAnsi="宋体" w:eastAsia="宋体" w:cs="宋体"/>
          <w:color w:val="auto"/>
          <w:szCs w:val="24"/>
          <w:highlight w:val="none"/>
          <w:lang w:val="en-US" w:eastAsia="zh-CN"/>
        </w:rPr>
        <w:t>一</w:t>
      </w:r>
      <w:r>
        <w:rPr>
          <w:rFonts w:hint="eastAsia" w:ascii="宋体" w:hAnsi="宋体" w:eastAsia="宋体" w:cs="宋体"/>
          <w:color w:val="auto"/>
          <w:szCs w:val="24"/>
          <w:highlight w:val="none"/>
        </w:rPr>
        <w:t>：法定代表人授权委托书</w:t>
      </w:r>
      <w:r>
        <w:rPr>
          <w:color w:val="auto"/>
          <w:highlight w:val="none"/>
        </w:rPr>
        <w:tab/>
      </w:r>
      <w:r>
        <w:rPr>
          <w:color w:val="auto"/>
          <w:highlight w:val="none"/>
        </w:rPr>
        <w:fldChar w:fldCharType="begin"/>
      </w:r>
      <w:r>
        <w:rPr>
          <w:color w:val="auto"/>
          <w:highlight w:val="none"/>
        </w:rPr>
        <w:instrText xml:space="preserve"> PAGEREF _Toc27624 \h </w:instrText>
      </w:r>
      <w:r>
        <w:rPr>
          <w:color w:val="auto"/>
          <w:highlight w:val="none"/>
        </w:rPr>
        <w:fldChar w:fldCharType="separate"/>
      </w:r>
      <w:r>
        <w:rPr>
          <w:color w:val="auto"/>
          <w:highlight w:val="none"/>
        </w:rPr>
        <w:t>45</w:t>
      </w:r>
      <w:r>
        <w:rPr>
          <w:color w:val="auto"/>
          <w:highlight w:val="none"/>
        </w:rPr>
        <w:fldChar w:fldCharType="end"/>
      </w:r>
      <w:r>
        <w:rPr>
          <w:rFonts w:hint="eastAsia" w:ascii="宋体" w:hAnsi="宋体" w:eastAsia="宋体" w:cs="宋体"/>
          <w:color w:val="auto"/>
          <w:highlight w:val="none"/>
        </w:rPr>
        <w:fldChar w:fldCharType="end"/>
      </w:r>
    </w:p>
    <w:p w14:paraId="10575B28">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_Toc10600 </w:instrText>
      </w:r>
      <w:r>
        <w:rPr>
          <w:rFonts w:hint="eastAsia" w:ascii="宋体" w:hAnsi="宋体" w:eastAsia="宋体" w:cs="宋体"/>
          <w:color w:val="auto"/>
          <w:highlight w:val="none"/>
        </w:rPr>
        <w:fldChar w:fldCharType="separate"/>
      </w:r>
      <w:r>
        <w:rPr>
          <w:rFonts w:hint="eastAsia" w:ascii="宋体" w:hAnsi="宋体" w:eastAsia="宋体" w:cs="宋体"/>
          <w:bCs/>
          <w:color w:val="auto"/>
          <w:highlight w:val="none"/>
        </w:rPr>
        <w:t>附件</w:t>
      </w:r>
      <w:r>
        <w:rPr>
          <w:rFonts w:hint="eastAsia" w:ascii="宋体" w:hAnsi="宋体" w:cs="宋体"/>
          <w:bCs/>
          <w:color w:val="auto"/>
          <w:highlight w:val="none"/>
          <w:lang w:val="en-US" w:eastAsia="zh-CN"/>
        </w:rPr>
        <w:t>二</w:t>
      </w:r>
      <w:r>
        <w:rPr>
          <w:rFonts w:hint="eastAsia" w:ascii="宋体" w:hAnsi="宋体" w:eastAsia="宋体" w:cs="宋体"/>
          <w:bCs/>
          <w:color w:val="auto"/>
          <w:highlight w:val="none"/>
        </w:rPr>
        <w:t>：</w:t>
      </w:r>
      <w:r>
        <w:rPr>
          <w:rFonts w:hint="eastAsia" w:ascii="宋体" w:hAnsi="宋体" w:cs="宋体"/>
          <w:bCs/>
          <w:color w:val="auto"/>
          <w:highlight w:val="none"/>
        </w:rPr>
        <w:t>中小企业声明函（工程、服务）</w:t>
      </w:r>
      <w:r>
        <w:rPr>
          <w:color w:val="auto"/>
          <w:highlight w:val="none"/>
        </w:rPr>
        <w:tab/>
      </w:r>
      <w:r>
        <w:rPr>
          <w:color w:val="auto"/>
          <w:highlight w:val="none"/>
        </w:rPr>
        <w:fldChar w:fldCharType="begin"/>
      </w:r>
      <w:r>
        <w:rPr>
          <w:color w:val="auto"/>
          <w:highlight w:val="none"/>
        </w:rPr>
        <w:instrText xml:space="preserve"> PAGEREF _Toc10600 \h </w:instrText>
      </w:r>
      <w:r>
        <w:rPr>
          <w:color w:val="auto"/>
          <w:highlight w:val="none"/>
        </w:rPr>
        <w:fldChar w:fldCharType="separate"/>
      </w:r>
      <w:r>
        <w:rPr>
          <w:color w:val="auto"/>
          <w:highlight w:val="none"/>
        </w:rPr>
        <w:t>46</w:t>
      </w:r>
      <w:r>
        <w:rPr>
          <w:color w:val="auto"/>
          <w:highlight w:val="none"/>
        </w:rPr>
        <w:fldChar w:fldCharType="end"/>
      </w:r>
      <w:r>
        <w:rPr>
          <w:rFonts w:hint="eastAsia" w:ascii="宋体" w:hAnsi="宋体" w:eastAsia="宋体" w:cs="宋体"/>
          <w:color w:val="auto"/>
          <w:highlight w:val="none"/>
        </w:rPr>
        <w:fldChar w:fldCharType="end"/>
      </w:r>
    </w:p>
    <w:p w14:paraId="4A946789">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_Toc14635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4"/>
          <w:highlight w:val="none"/>
        </w:rPr>
        <w:t>附件</w:t>
      </w:r>
      <w:r>
        <w:rPr>
          <w:rFonts w:hint="eastAsia" w:ascii="宋体" w:hAnsi="宋体" w:eastAsia="宋体" w:cs="宋体"/>
          <w:color w:val="auto"/>
          <w:szCs w:val="24"/>
          <w:highlight w:val="none"/>
          <w:lang w:val="en-US" w:eastAsia="zh-CN"/>
        </w:rPr>
        <w:t>三</w:t>
      </w:r>
      <w:r>
        <w:rPr>
          <w:rFonts w:hint="eastAsia" w:ascii="宋体" w:hAnsi="宋体" w:eastAsia="宋体" w:cs="宋体"/>
          <w:color w:val="auto"/>
          <w:szCs w:val="24"/>
          <w:highlight w:val="none"/>
        </w:rPr>
        <w:t>：残疾人福利性单位声明函</w:t>
      </w:r>
      <w:r>
        <w:rPr>
          <w:color w:val="auto"/>
          <w:highlight w:val="none"/>
        </w:rPr>
        <w:tab/>
      </w:r>
      <w:r>
        <w:rPr>
          <w:color w:val="auto"/>
          <w:highlight w:val="none"/>
        </w:rPr>
        <w:fldChar w:fldCharType="begin"/>
      </w:r>
      <w:r>
        <w:rPr>
          <w:color w:val="auto"/>
          <w:highlight w:val="none"/>
        </w:rPr>
        <w:instrText xml:space="preserve"> PAGEREF _Toc14635 \h </w:instrText>
      </w:r>
      <w:r>
        <w:rPr>
          <w:color w:val="auto"/>
          <w:highlight w:val="none"/>
        </w:rPr>
        <w:fldChar w:fldCharType="separate"/>
      </w:r>
      <w:r>
        <w:rPr>
          <w:color w:val="auto"/>
          <w:highlight w:val="none"/>
        </w:rPr>
        <w:t>47</w:t>
      </w:r>
      <w:r>
        <w:rPr>
          <w:color w:val="auto"/>
          <w:highlight w:val="none"/>
        </w:rPr>
        <w:fldChar w:fldCharType="end"/>
      </w:r>
      <w:r>
        <w:rPr>
          <w:rFonts w:hint="eastAsia" w:ascii="宋体" w:hAnsi="宋体" w:eastAsia="宋体" w:cs="宋体"/>
          <w:color w:val="auto"/>
          <w:highlight w:val="none"/>
        </w:rPr>
        <w:fldChar w:fldCharType="end"/>
      </w:r>
    </w:p>
    <w:p w14:paraId="1BC7BEF2">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_Toc9291 </w:instrText>
      </w:r>
      <w:r>
        <w:rPr>
          <w:rFonts w:hint="eastAsia" w:ascii="宋体" w:hAnsi="宋体" w:eastAsia="宋体" w:cs="宋体"/>
          <w:color w:val="auto"/>
          <w:highlight w:val="none"/>
        </w:rPr>
        <w:fldChar w:fldCharType="separate"/>
      </w:r>
      <w:r>
        <w:rPr>
          <w:rFonts w:hint="eastAsia" w:ascii="宋体" w:hAnsi="宋体" w:eastAsia="宋体" w:cs="宋体"/>
          <w:bCs w:val="0"/>
          <w:color w:val="auto"/>
          <w:szCs w:val="24"/>
          <w:highlight w:val="none"/>
        </w:rPr>
        <w:t>附件</w:t>
      </w:r>
      <w:r>
        <w:rPr>
          <w:rFonts w:hint="eastAsia" w:ascii="宋体" w:hAnsi="宋体" w:eastAsia="宋体" w:cs="宋体"/>
          <w:bCs w:val="0"/>
          <w:color w:val="auto"/>
          <w:szCs w:val="24"/>
          <w:highlight w:val="none"/>
          <w:lang w:val="en-US" w:eastAsia="zh-CN"/>
        </w:rPr>
        <w:t>四</w:t>
      </w:r>
      <w:r>
        <w:rPr>
          <w:rFonts w:hint="eastAsia" w:ascii="宋体" w:hAnsi="宋体" w:eastAsia="宋体" w:cs="宋体"/>
          <w:bCs w:val="0"/>
          <w:color w:val="auto"/>
          <w:szCs w:val="24"/>
          <w:highlight w:val="none"/>
        </w:rPr>
        <w:t>：</w:t>
      </w:r>
      <w:r>
        <w:rPr>
          <w:rFonts w:hint="eastAsia" w:ascii="宋体" w:hAnsi="宋体" w:eastAsia="宋体" w:cs="宋体"/>
          <w:bCs w:val="0"/>
          <w:color w:val="auto"/>
          <w:szCs w:val="24"/>
          <w:highlight w:val="none"/>
          <w:lang w:val="en-US" w:eastAsia="zh-CN"/>
        </w:rPr>
        <w:t>符合参加政府采购活动应当具备的一般条件的承诺函</w:t>
      </w:r>
      <w:r>
        <w:rPr>
          <w:color w:val="auto"/>
          <w:highlight w:val="none"/>
        </w:rPr>
        <w:tab/>
      </w:r>
      <w:r>
        <w:rPr>
          <w:color w:val="auto"/>
          <w:highlight w:val="none"/>
        </w:rPr>
        <w:fldChar w:fldCharType="begin"/>
      </w:r>
      <w:r>
        <w:rPr>
          <w:color w:val="auto"/>
          <w:highlight w:val="none"/>
        </w:rPr>
        <w:instrText xml:space="preserve"> PAGEREF _Toc9291 \h </w:instrText>
      </w:r>
      <w:r>
        <w:rPr>
          <w:color w:val="auto"/>
          <w:highlight w:val="none"/>
        </w:rPr>
        <w:fldChar w:fldCharType="separate"/>
      </w:r>
      <w:r>
        <w:rPr>
          <w:color w:val="auto"/>
          <w:highlight w:val="none"/>
        </w:rPr>
        <w:t>48</w:t>
      </w:r>
      <w:r>
        <w:rPr>
          <w:color w:val="auto"/>
          <w:highlight w:val="none"/>
        </w:rPr>
        <w:fldChar w:fldCharType="end"/>
      </w:r>
      <w:r>
        <w:rPr>
          <w:rFonts w:hint="eastAsia" w:ascii="宋体" w:hAnsi="宋体" w:eastAsia="宋体" w:cs="宋体"/>
          <w:color w:val="auto"/>
          <w:highlight w:val="none"/>
        </w:rPr>
        <w:fldChar w:fldCharType="end"/>
      </w:r>
    </w:p>
    <w:p w14:paraId="1DDB0FA1">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_Toc31270 </w:instrText>
      </w:r>
      <w:r>
        <w:rPr>
          <w:rFonts w:hint="eastAsia" w:ascii="宋体" w:hAnsi="宋体" w:eastAsia="宋体" w:cs="宋体"/>
          <w:color w:val="auto"/>
          <w:highlight w:val="none"/>
        </w:rPr>
        <w:fldChar w:fldCharType="separate"/>
      </w:r>
      <w:r>
        <w:rPr>
          <w:rFonts w:hint="eastAsia" w:ascii="宋体" w:hAnsi="宋体" w:eastAsia="宋体" w:cs="宋体"/>
          <w:bCs/>
          <w:color w:val="auto"/>
          <w:highlight w:val="none"/>
        </w:rPr>
        <w:t>附件</w:t>
      </w:r>
      <w:r>
        <w:rPr>
          <w:rFonts w:hint="eastAsia" w:ascii="宋体" w:hAnsi="宋体" w:cs="宋体"/>
          <w:bCs/>
          <w:color w:val="auto"/>
          <w:highlight w:val="none"/>
          <w:lang w:val="en-US" w:eastAsia="zh-CN"/>
        </w:rPr>
        <w:t>五</w:t>
      </w:r>
      <w:r>
        <w:rPr>
          <w:rFonts w:hint="eastAsia" w:ascii="宋体" w:hAnsi="宋体" w:eastAsia="宋体" w:cs="宋体"/>
          <w:bCs/>
          <w:color w:val="auto"/>
          <w:highlight w:val="none"/>
        </w:rPr>
        <w:t>：东阳市政府采购代理机构社会评价表</w:t>
      </w:r>
      <w:r>
        <w:rPr>
          <w:color w:val="auto"/>
          <w:highlight w:val="none"/>
        </w:rPr>
        <w:tab/>
      </w:r>
      <w:r>
        <w:rPr>
          <w:color w:val="auto"/>
          <w:highlight w:val="none"/>
        </w:rPr>
        <w:fldChar w:fldCharType="begin"/>
      </w:r>
      <w:r>
        <w:rPr>
          <w:color w:val="auto"/>
          <w:highlight w:val="none"/>
        </w:rPr>
        <w:instrText xml:space="preserve"> PAGEREF _Toc31270 \h </w:instrText>
      </w:r>
      <w:r>
        <w:rPr>
          <w:color w:val="auto"/>
          <w:highlight w:val="none"/>
        </w:rPr>
        <w:fldChar w:fldCharType="separate"/>
      </w:r>
      <w:r>
        <w:rPr>
          <w:color w:val="auto"/>
          <w:highlight w:val="none"/>
        </w:rPr>
        <w:t>49</w:t>
      </w:r>
      <w:r>
        <w:rPr>
          <w:color w:val="auto"/>
          <w:highlight w:val="none"/>
        </w:rPr>
        <w:fldChar w:fldCharType="end"/>
      </w:r>
      <w:r>
        <w:rPr>
          <w:rFonts w:hint="eastAsia" w:ascii="宋体" w:hAnsi="宋体" w:eastAsia="宋体" w:cs="宋体"/>
          <w:color w:val="auto"/>
          <w:highlight w:val="none"/>
        </w:rPr>
        <w:fldChar w:fldCharType="end"/>
      </w:r>
    </w:p>
    <w:p w14:paraId="3286E4D1">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_Toc16273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4"/>
          <w:highlight w:val="none"/>
        </w:rPr>
        <w:t>附件</w:t>
      </w:r>
      <w:r>
        <w:rPr>
          <w:rFonts w:hint="eastAsia" w:ascii="宋体" w:hAnsi="宋体" w:eastAsia="宋体" w:cs="宋体"/>
          <w:color w:val="auto"/>
          <w:szCs w:val="24"/>
          <w:highlight w:val="none"/>
          <w:lang w:val="en-US" w:eastAsia="zh-CN"/>
        </w:rPr>
        <w:t>六</w:t>
      </w:r>
      <w:r>
        <w:rPr>
          <w:rFonts w:hint="eastAsia" w:ascii="宋体" w:hAnsi="宋体" w:eastAsia="宋体" w:cs="宋体"/>
          <w:color w:val="auto"/>
          <w:szCs w:val="24"/>
          <w:highlight w:val="none"/>
        </w:rPr>
        <w:t>：投标声明书</w:t>
      </w:r>
      <w:r>
        <w:rPr>
          <w:color w:val="auto"/>
          <w:highlight w:val="none"/>
        </w:rPr>
        <w:tab/>
      </w:r>
      <w:r>
        <w:rPr>
          <w:color w:val="auto"/>
          <w:highlight w:val="none"/>
        </w:rPr>
        <w:fldChar w:fldCharType="begin"/>
      </w:r>
      <w:r>
        <w:rPr>
          <w:color w:val="auto"/>
          <w:highlight w:val="none"/>
        </w:rPr>
        <w:instrText xml:space="preserve"> PAGEREF _Toc16273 \h </w:instrText>
      </w:r>
      <w:r>
        <w:rPr>
          <w:color w:val="auto"/>
          <w:highlight w:val="none"/>
        </w:rPr>
        <w:fldChar w:fldCharType="separate"/>
      </w:r>
      <w:r>
        <w:rPr>
          <w:color w:val="auto"/>
          <w:highlight w:val="none"/>
        </w:rPr>
        <w:t>50</w:t>
      </w:r>
      <w:r>
        <w:rPr>
          <w:color w:val="auto"/>
          <w:highlight w:val="none"/>
        </w:rPr>
        <w:fldChar w:fldCharType="end"/>
      </w:r>
      <w:r>
        <w:rPr>
          <w:rFonts w:hint="eastAsia" w:ascii="宋体" w:hAnsi="宋体" w:eastAsia="宋体" w:cs="宋体"/>
          <w:color w:val="auto"/>
          <w:highlight w:val="none"/>
        </w:rPr>
        <w:fldChar w:fldCharType="end"/>
      </w:r>
    </w:p>
    <w:p w14:paraId="134A2F7D">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_Toc13385 </w:instrText>
      </w:r>
      <w:r>
        <w:rPr>
          <w:rFonts w:hint="eastAsia" w:ascii="宋体" w:hAnsi="宋体" w:eastAsia="宋体" w:cs="宋体"/>
          <w:color w:val="auto"/>
          <w:highlight w:val="none"/>
        </w:rPr>
        <w:fldChar w:fldCharType="separate"/>
      </w:r>
      <w:r>
        <w:rPr>
          <w:rFonts w:hint="eastAsia" w:ascii="宋体" w:hAnsi="宋体" w:eastAsia="宋体" w:cs="宋体"/>
          <w:bCs w:val="0"/>
          <w:color w:val="auto"/>
          <w:szCs w:val="24"/>
          <w:highlight w:val="none"/>
          <w:lang w:val="en-US" w:eastAsia="zh-CN"/>
        </w:rPr>
        <w:t>附件七：</w:t>
      </w:r>
      <w:r>
        <w:rPr>
          <w:rFonts w:hint="eastAsia" w:ascii="宋体" w:hAnsi="宋体" w:eastAsia="宋体" w:cs="宋体"/>
          <w:bCs w:val="0"/>
          <w:color w:val="auto"/>
          <w:szCs w:val="24"/>
          <w:highlight w:val="none"/>
        </w:rPr>
        <w:t>政府采购活动现场确认声明书</w:t>
      </w:r>
      <w:r>
        <w:rPr>
          <w:color w:val="auto"/>
          <w:highlight w:val="none"/>
        </w:rPr>
        <w:tab/>
      </w:r>
      <w:r>
        <w:rPr>
          <w:color w:val="auto"/>
          <w:highlight w:val="none"/>
        </w:rPr>
        <w:fldChar w:fldCharType="begin"/>
      </w:r>
      <w:r>
        <w:rPr>
          <w:color w:val="auto"/>
          <w:highlight w:val="none"/>
        </w:rPr>
        <w:instrText xml:space="preserve"> PAGEREF _Toc13385 \h </w:instrText>
      </w:r>
      <w:r>
        <w:rPr>
          <w:color w:val="auto"/>
          <w:highlight w:val="none"/>
        </w:rPr>
        <w:fldChar w:fldCharType="separate"/>
      </w:r>
      <w:r>
        <w:rPr>
          <w:color w:val="auto"/>
          <w:highlight w:val="none"/>
        </w:rPr>
        <w:t>51</w:t>
      </w:r>
      <w:r>
        <w:rPr>
          <w:color w:val="auto"/>
          <w:highlight w:val="none"/>
        </w:rPr>
        <w:fldChar w:fldCharType="end"/>
      </w:r>
      <w:r>
        <w:rPr>
          <w:rFonts w:hint="eastAsia" w:ascii="宋体" w:hAnsi="宋体" w:eastAsia="宋体" w:cs="宋体"/>
          <w:color w:val="auto"/>
          <w:highlight w:val="none"/>
        </w:rPr>
        <w:fldChar w:fldCharType="end"/>
      </w:r>
    </w:p>
    <w:p w14:paraId="5A37B667">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_Toc31085 </w:instrText>
      </w:r>
      <w:r>
        <w:rPr>
          <w:rFonts w:hint="eastAsia" w:ascii="宋体" w:hAnsi="宋体" w:eastAsia="宋体" w:cs="宋体"/>
          <w:color w:val="auto"/>
          <w:highlight w:val="none"/>
        </w:rPr>
        <w:fldChar w:fldCharType="separate"/>
      </w:r>
      <w:r>
        <w:rPr>
          <w:rFonts w:hint="eastAsia" w:ascii="宋体" w:hAnsi="宋体"/>
          <w:bCs/>
          <w:color w:val="auto"/>
          <w:szCs w:val="32"/>
          <w:highlight w:val="none"/>
          <w:lang w:eastAsia="zh-CN"/>
        </w:rPr>
        <w:t>附件</w:t>
      </w:r>
      <w:r>
        <w:rPr>
          <w:rFonts w:hint="eastAsia" w:ascii="宋体" w:hAnsi="宋体"/>
          <w:bCs/>
          <w:color w:val="auto"/>
          <w:szCs w:val="32"/>
          <w:highlight w:val="none"/>
          <w:lang w:val="en-US" w:eastAsia="zh-CN"/>
        </w:rPr>
        <w:t>八</w:t>
      </w:r>
      <w:r>
        <w:rPr>
          <w:rFonts w:hint="eastAsia" w:ascii="宋体" w:hAnsi="宋体"/>
          <w:bCs/>
          <w:color w:val="auto"/>
          <w:szCs w:val="32"/>
          <w:highlight w:val="none"/>
          <w:lang w:eastAsia="zh-CN"/>
        </w:rPr>
        <w:t>：</w:t>
      </w:r>
      <w:r>
        <w:rPr>
          <w:rFonts w:hint="eastAsia" w:ascii="宋体" w:hAnsi="宋体" w:eastAsia="宋体" w:cs="宋体"/>
          <w:bCs w:val="0"/>
          <w:color w:val="auto"/>
          <w:kern w:val="2"/>
          <w:szCs w:val="24"/>
          <w:highlight w:val="none"/>
          <w:lang w:val="en-US" w:eastAsia="zh-CN" w:bidi="ar-SA"/>
        </w:rPr>
        <w:t>联合体协议书（联合体投标时提供）</w:t>
      </w:r>
      <w:r>
        <w:rPr>
          <w:color w:val="auto"/>
          <w:highlight w:val="none"/>
        </w:rPr>
        <w:tab/>
      </w:r>
      <w:r>
        <w:rPr>
          <w:color w:val="auto"/>
          <w:highlight w:val="none"/>
        </w:rPr>
        <w:fldChar w:fldCharType="begin"/>
      </w:r>
      <w:r>
        <w:rPr>
          <w:color w:val="auto"/>
          <w:highlight w:val="none"/>
        </w:rPr>
        <w:instrText xml:space="preserve"> PAGEREF _Toc31085 \h </w:instrText>
      </w:r>
      <w:r>
        <w:rPr>
          <w:color w:val="auto"/>
          <w:highlight w:val="none"/>
        </w:rPr>
        <w:fldChar w:fldCharType="separate"/>
      </w:r>
      <w:r>
        <w:rPr>
          <w:color w:val="auto"/>
          <w:highlight w:val="none"/>
        </w:rPr>
        <w:t>52</w:t>
      </w:r>
      <w:r>
        <w:rPr>
          <w:color w:val="auto"/>
          <w:highlight w:val="none"/>
        </w:rPr>
        <w:fldChar w:fldCharType="end"/>
      </w:r>
      <w:r>
        <w:rPr>
          <w:rFonts w:hint="eastAsia" w:ascii="宋体" w:hAnsi="宋体" w:eastAsia="宋体" w:cs="宋体"/>
          <w:color w:val="auto"/>
          <w:highlight w:val="none"/>
        </w:rPr>
        <w:fldChar w:fldCharType="end"/>
      </w:r>
    </w:p>
    <w:p w14:paraId="6354BE8D">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_Toc10637 </w:instrText>
      </w:r>
      <w:r>
        <w:rPr>
          <w:rFonts w:hint="eastAsia" w:ascii="宋体" w:hAnsi="宋体" w:eastAsia="宋体" w:cs="宋体"/>
          <w:color w:val="auto"/>
          <w:highlight w:val="none"/>
        </w:rPr>
        <w:fldChar w:fldCharType="separate"/>
      </w:r>
      <w:r>
        <w:rPr>
          <w:rFonts w:hint="eastAsia" w:ascii="宋体" w:hAnsi="宋体"/>
          <w:bCs/>
          <w:color w:val="auto"/>
          <w:szCs w:val="32"/>
          <w:highlight w:val="none"/>
          <w:lang w:eastAsia="zh-CN"/>
        </w:rPr>
        <w:t>附件</w:t>
      </w:r>
      <w:r>
        <w:rPr>
          <w:rFonts w:hint="eastAsia" w:ascii="宋体" w:hAnsi="宋体"/>
          <w:bCs/>
          <w:color w:val="auto"/>
          <w:szCs w:val="32"/>
          <w:highlight w:val="none"/>
          <w:lang w:val="en-US" w:eastAsia="zh-CN"/>
        </w:rPr>
        <w:t>九</w:t>
      </w:r>
      <w:r>
        <w:rPr>
          <w:rFonts w:hint="eastAsia" w:ascii="宋体" w:hAnsi="宋体"/>
          <w:bCs/>
          <w:color w:val="auto"/>
          <w:szCs w:val="32"/>
          <w:highlight w:val="none"/>
          <w:lang w:eastAsia="zh-CN"/>
        </w:rPr>
        <w:t>：</w:t>
      </w:r>
      <w:r>
        <w:rPr>
          <w:rFonts w:hint="eastAsia" w:ascii="宋体" w:hAnsi="宋体"/>
          <w:color w:val="auto"/>
          <w:highlight w:val="none"/>
        </w:rPr>
        <w:t>分包</w:t>
      </w:r>
      <w:r>
        <w:rPr>
          <w:rFonts w:hint="eastAsia" w:ascii="宋体" w:hAnsi="宋体" w:eastAsia="宋体" w:cs="Times New Roman"/>
          <w:color w:val="auto"/>
          <w:highlight w:val="none"/>
        </w:rPr>
        <w:t>意向协议</w:t>
      </w:r>
      <w:r>
        <w:rPr>
          <w:color w:val="auto"/>
          <w:highlight w:val="none"/>
        </w:rPr>
        <w:tab/>
      </w:r>
      <w:r>
        <w:rPr>
          <w:color w:val="auto"/>
          <w:highlight w:val="none"/>
        </w:rPr>
        <w:fldChar w:fldCharType="begin"/>
      </w:r>
      <w:r>
        <w:rPr>
          <w:color w:val="auto"/>
          <w:highlight w:val="none"/>
        </w:rPr>
        <w:instrText xml:space="preserve"> PAGEREF _Toc10637 \h </w:instrText>
      </w:r>
      <w:r>
        <w:rPr>
          <w:color w:val="auto"/>
          <w:highlight w:val="none"/>
        </w:rPr>
        <w:fldChar w:fldCharType="separate"/>
      </w:r>
      <w:r>
        <w:rPr>
          <w:color w:val="auto"/>
          <w:highlight w:val="none"/>
        </w:rPr>
        <w:t>53</w:t>
      </w:r>
      <w:r>
        <w:rPr>
          <w:color w:val="auto"/>
          <w:highlight w:val="none"/>
        </w:rPr>
        <w:fldChar w:fldCharType="end"/>
      </w:r>
      <w:r>
        <w:rPr>
          <w:rFonts w:hint="eastAsia" w:ascii="宋体" w:hAnsi="宋体" w:eastAsia="宋体" w:cs="宋体"/>
          <w:color w:val="auto"/>
          <w:highlight w:val="none"/>
        </w:rPr>
        <w:fldChar w:fldCharType="end"/>
      </w:r>
    </w:p>
    <w:p w14:paraId="34CDEB3A">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_Toc7733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4"/>
          <w:highlight w:val="none"/>
        </w:rPr>
        <w:t>附件</w:t>
      </w:r>
      <w:r>
        <w:rPr>
          <w:rFonts w:hint="eastAsia" w:ascii="宋体" w:hAnsi="宋体" w:eastAsia="宋体" w:cs="宋体"/>
          <w:color w:val="auto"/>
          <w:szCs w:val="24"/>
          <w:highlight w:val="none"/>
          <w:lang w:val="en-US" w:eastAsia="zh-CN"/>
        </w:rPr>
        <w:t>十</w:t>
      </w:r>
      <w:r>
        <w:rPr>
          <w:rFonts w:hint="eastAsia" w:ascii="宋体" w:hAnsi="宋体" w:eastAsia="宋体" w:cs="宋体"/>
          <w:color w:val="auto"/>
          <w:szCs w:val="24"/>
          <w:highlight w:val="none"/>
        </w:rPr>
        <w:t>：投标人资信商务、技术自评得分表</w:t>
      </w:r>
      <w:r>
        <w:rPr>
          <w:color w:val="auto"/>
          <w:highlight w:val="none"/>
        </w:rPr>
        <w:tab/>
      </w:r>
      <w:r>
        <w:rPr>
          <w:color w:val="auto"/>
          <w:highlight w:val="none"/>
        </w:rPr>
        <w:fldChar w:fldCharType="begin"/>
      </w:r>
      <w:r>
        <w:rPr>
          <w:color w:val="auto"/>
          <w:highlight w:val="none"/>
        </w:rPr>
        <w:instrText xml:space="preserve"> PAGEREF _Toc7733 \h </w:instrText>
      </w:r>
      <w:r>
        <w:rPr>
          <w:color w:val="auto"/>
          <w:highlight w:val="none"/>
        </w:rPr>
        <w:fldChar w:fldCharType="separate"/>
      </w:r>
      <w:r>
        <w:rPr>
          <w:color w:val="auto"/>
          <w:highlight w:val="none"/>
        </w:rPr>
        <w:t>54</w:t>
      </w:r>
      <w:r>
        <w:rPr>
          <w:color w:val="auto"/>
          <w:highlight w:val="none"/>
        </w:rPr>
        <w:fldChar w:fldCharType="end"/>
      </w:r>
      <w:r>
        <w:rPr>
          <w:rFonts w:hint="eastAsia" w:ascii="宋体" w:hAnsi="宋体" w:eastAsia="宋体" w:cs="宋体"/>
          <w:color w:val="auto"/>
          <w:highlight w:val="none"/>
        </w:rPr>
        <w:fldChar w:fldCharType="end"/>
      </w:r>
    </w:p>
    <w:p w14:paraId="0A6BD56A">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_Toc26133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4"/>
          <w:highlight w:val="none"/>
        </w:rPr>
        <w:t>附件</w:t>
      </w:r>
      <w:r>
        <w:rPr>
          <w:rFonts w:hint="eastAsia" w:ascii="宋体" w:hAnsi="宋体" w:eastAsia="宋体" w:cs="宋体"/>
          <w:color w:val="auto"/>
          <w:szCs w:val="24"/>
          <w:highlight w:val="none"/>
          <w:lang w:val="en-US" w:eastAsia="zh-CN"/>
        </w:rPr>
        <w:t>十一</w:t>
      </w:r>
      <w:r>
        <w:rPr>
          <w:rFonts w:hint="eastAsia" w:ascii="宋体" w:hAnsi="宋体" w:eastAsia="宋体" w:cs="宋体"/>
          <w:color w:val="auto"/>
          <w:szCs w:val="24"/>
          <w:highlight w:val="none"/>
        </w:rPr>
        <w:t>：资信商务、技术文件响应表</w:t>
      </w:r>
      <w:r>
        <w:rPr>
          <w:color w:val="auto"/>
          <w:highlight w:val="none"/>
        </w:rPr>
        <w:tab/>
      </w:r>
      <w:r>
        <w:rPr>
          <w:color w:val="auto"/>
          <w:highlight w:val="none"/>
        </w:rPr>
        <w:fldChar w:fldCharType="begin"/>
      </w:r>
      <w:r>
        <w:rPr>
          <w:color w:val="auto"/>
          <w:highlight w:val="none"/>
        </w:rPr>
        <w:instrText xml:space="preserve"> PAGEREF _Toc26133 \h </w:instrText>
      </w:r>
      <w:r>
        <w:rPr>
          <w:color w:val="auto"/>
          <w:highlight w:val="none"/>
        </w:rPr>
        <w:fldChar w:fldCharType="separate"/>
      </w:r>
      <w:r>
        <w:rPr>
          <w:color w:val="auto"/>
          <w:highlight w:val="none"/>
        </w:rPr>
        <w:t>55</w:t>
      </w:r>
      <w:r>
        <w:rPr>
          <w:color w:val="auto"/>
          <w:highlight w:val="none"/>
        </w:rPr>
        <w:fldChar w:fldCharType="end"/>
      </w:r>
      <w:r>
        <w:rPr>
          <w:rFonts w:hint="eastAsia" w:ascii="宋体" w:hAnsi="宋体" w:eastAsia="宋体" w:cs="宋体"/>
          <w:color w:val="auto"/>
          <w:highlight w:val="none"/>
        </w:rPr>
        <w:fldChar w:fldCharType="end"/>
      </w:r>
    </w:p>
    <w:p w14:paraId="2DB960BD">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_Toc15905 </w:instrText>
      </w:r>
      <w:r>
        <w:rPr>
          <w:rFonts w:hint="eastAsia" w:ascii="宋体" w:hAnsi="宋体" w:eastAsia="宋体" w:cs="宋体"/>
          <w:color w:val="auto"/>
          <w:highlight w:val="none"/>
        </w:rPr>
        <w:fldChar w:fldCharType="separate"/>
      </w:r>
      <w:r>
        <w:rPr>
          <w:rFonts w:hint="eastAsia" w:ascii="宋体" w:hAnsi="宋体" w:eastAsia="宋体" w:cs="宋体"/>
          <w:bCs w:val="0"/>
          <w:color w:val="auto"/>
          <w:szCs w:val="24"/>
          <w:highlight w:val="none"/>
        </w:rPr>
        <w:t>附件</w:t>
      </w:r>
      <w:r>
        <w:rPr>
          <w:rFonts w:hint="eastAsia" w:ascii="宋体" w:hAnsi="宋体" w:eastAsia="宋体" w:cs="宋体"/>
          <w:bCs w:val="0"/>
          <w:color w:val="auto"/>
          <w:szCs w:val="24"/>
          <w:highlight w:val="none"/>
          <w:lang w:val="en-US" w:eastAsia="zh-CN"/>
        </w:rPr>
        <w:t>十二</w:t>
      </w:r>
      <w:r>
        <w:rPr>
          <w:rFonts w:hint="eastAsia" w:ascii="宋体" w:hAnsi="宋体" w:eastAsia="宋体" w:cs="宋体"/>
          <w:bCs w:val="0"/>
          <w:color w:val="auto"/>
          <w:szCs w:val="24"/>
          <w:highlight w:val="none"/>
        </w:rPr>
        <w:t>：同类项目业绩一览表</w:t>
      </w:r>
      <w:r>
        <w:rPr>
          <w:color w:val="auto"/>
          <w:highlight w:val="none"/>
        </w:rPr>
        <w:tab/>
      </w:r>
      <w:r>
        <w:rPr>
          <w:color w:val="auto"/>
          <w:highlight w:val="none"/>
        </w:rPr>
        <w:fldChar w:fldCharType="begin"/>
      </w:r>
      <w:r>
        <w:rPr>
          <w:color w:val="auto"/>
          <w:highlight w:val="none"/>
        </w:rPr>
        <w:instrText xml:space="preserve"> PAGEREF _Toc15905 \h </w:instrText>
      </w:r>
      <w:r>
        <w:rPr>
          <w:color w:val="auto"/>
          <w:highlight w:val="none"/>
        </w:rPr>
        <w:fldChar w:fldCharType="separate"/>
      </w:r>
      <w:r>
        <w:rPr>
          <w:color w:val="auto"/>
          <w:highlight w:val="none"/>
        </w:rPr>
        <w:t>56</w:t>
      </w:r>
      <w:r>
        <w:rPr>
          <w:color w:val="auto"/>
          <w:highlight w:val="none"/>
        </w:rPr>
        <w:fldChar w:fldCharType="end"/>
      </w:r>
      <w:r>
        <w:rPr>
          <w:rFonts w:hint="eastAsia" w:ascii="宋体" w:hAnsi="宋体" w:eastAsia="宋体" w:cs="宋体"/>
          <w:color w:val="auto"/>
          <w:highlight w:val="none"/>
        </w:rPr>
        <w:fldChar w:fldCharType="end"/>
      </w:r>
    </w:p>
    <w:p w14:paraId="6A44F81C">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_Toc870 </w:instrText>
      </w:r>
      <w:r>
        <w:rPr>
          <w:rFonts w:hint="eastAsia" w:ascii="宋体" w:hAnsi="宋体" w:eastAsia="宋体" w:cs="宋体"/>
          <w:color w:val="auto"/>
          <w:highlight w:val="none"/>
        </w:rPr>
        <w:fldChar w:fldCharType="separate"/>
      </w:r>
      <w:r>
        <w:rPr>
          <w:rFonts w:hint="eastAsia" w:ascii="宋体" w:hAnsi="宋体" w:eastAsia="宋体" w:cs="宋体"/>
          <w:bCs w:val="0"/>
          <w:color w:val="auto"/>
          <w:szCs w:val="24"/>
          <w:highlight w:val="none"/>
        </w:rPr>
        <w:t>附件</w:t>
      </w:r>
      <w:r>
        <w:rPr>
          <w:rFonts w:hint="eastAsia" w:ascii="宋体" w:hAnsi="宋体" w:eastAsia="宋体" w:cs="宋体"/>
          <w:bCs w:val="0"/>
          <w:color w:val="auto"/>
          <w:szCs w:val="24"/>
          <w:highlight w:val="none"/>
          <w:lang w:val="en-US" w:eastAsia="zh-CN"/>
        </w:rPr>
        <w:t>十三</w:t>
      </w:r>
      <w:r>
        <w:rPr>
          <w:rFonts w:hint="eastAsia" w:ascii="宋体" w:hAnsi="宋体" w:eastAsia="宋体" w:cs="宋体"/>
          <w:bCs w:val="0"/>
          <w:color w:val="auto"/>
          <w:szCs w:val="24"/>
          <w:highlight w:val="none"/>
        </w:rPr>
        <w:t>：服务项目组成员及简介</w:t>
      </w:r>
      <w:r>
        <w:rPr>
          <w:color w:val="auto"/>
          <w:highlight w:val="none"/>
        </w:rPr>
        <w:tab/>
      </w:r>
      <w:r>
        <w:rPr>
          <w:color w:val="auto"/>
          <w:highlight w:val="none"/>
        </w:rPr>
        <w:fldChar w:fldCharType="begin"/>
      </w:r>
      <w:r>
        <w:rPr>
          <w:color w:val="auto"/>
          <w:highlight w:val="none"/>
        </w:rPr>
        <w:instrText xml:space="preserve"> PAGEREF _Toc870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eastAsia="宋体" w:cs="宋体"/>
          <w:color w:val="auto"/>
          <w:highlight w:val="none"/>
        </w:rPr>
        <w:fldChar w:fldCharType="end"/>
      </w:r>
    </w:p>
    <w:p w14:paraId="175E1ACD">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_Toc30215 </w:instrText>
      </w:r>
      <w:r>
        <w:rPr>
          <w:rFonts w:hint="eastAsia" w:ascii="宋体" w:hAnsi="宋体" w:eastAsia="宋体" w:cs="宋体"/>
          <w:color w:val="auto"/>
          <w:highlight w:val="none"/>
        </w:rPr>
        <w:fldChar w:fldCharType="separate"/>
      </w:r>
      <w:r>
        <w:rPr>
          <w:rFonts w:hint="eastAsia" w:ascii="宋体" w:hAnsi="宋体" w:eastAsia="宋体" w:cs="宋体"/>
          <w:bCs/>
          <w:color w:val="auto"/>
          <w:highlight w:val="none"/>
        </w:rPr>
        <w:t>附件十</w:t>
      </w:r>
      <w:r>
        <w:rPr>
          <w:rFonts w:hint="eastAsia" w:ascii="宋体" w:hAnsi="宋体" w:cs="宋体"/>
          <w:bCs/>
          <w:color w:val="auto"/>
          <w:highlight w:val="none"/>
          <w:lang w:val="en-US" w:eastAsia="zh-CN"/>
        </w:rPr>
        <w:t>四</w:t>
      </w:r>
      <w:r>
        <w:rPr>
          <w:rFonts w:hint="eastAsia" w:ascii="宋体" w:hAnsi="宋体" w:eastAsia="宋体" w:cs="宋体"/>
          <w:bCs/>
          <w:color w:val="auto"/>
          <w:highlight w:val="none"/>
        </w:rPr>
        <w:t>:投标函</w:t>
      </w:r>
      <w:r>
        <w:rPr>
          <w:color w:val="auto"/>
          <w:highlight w:val="none"/>
        </w:rPr>
        <w:tab/>
      </w:r>
      <w:r>
        <w:rPr>
          <w:color w:val="auto"/>
          <w:highlight w:val="none"/>
        </w:rPr>
        <w:fldChar w:fldCharType="begin"/>
      </w:r>
      <w:r>
        <w:rPr>
          <w:color w:val="auto"/>
          <w:highlight w:val="none"/>
        </w:rPr>
        <w:instrText xml:space="preserve"> PAGEREF _Toc30215 \h </w:instrText>
      </w:r>
      <w:r>
        <w:rPr>
          <w:color w:val="auto"/>
          <w:highlight w:val="none"/>
        </w:rPr>
        <w:fldChar w:fldCharType="separate"/>
      </w:r>
      <w:r>
        <w:rPr>
          <w:color w:val="auto"/>
          <w:highlight w:val="none"/>
        </w:rPr>
        <w:t>58</w:t>
      </w:r>
      <w:r>
        <w:rPr>
          <w:color w:val="auto"/>
          <w:highlight w:val="none"/>
        </w:rPr>
        <w:fldChar w:fldCharType="end"/>
      </w:r>
      <w:r>
        <w:rPr>
          <w:rFonts w:hint="eastAsia" w:ascii="宋体" w:hAnsi="宋体" w:eastAsia="宋体" w:cs="宋体"/>
          <w:color w:val="auto"/>
          <w:highlight w:val="none"/>
        </w:rPr>
        <w:fldChar w:fldCharType="end"/>
      </w:r>
    </w:p>
    <w:p w14:paraId="7E43A863">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_Toc5832 </w:instrText>
      </w:r>
      <w:r>
        <w:rPr>
          <w:rFonts w:hint="eastAsia" w:ascii="宋体" w:hAnsi="宋体" w:eastAsia="宋体" w:cs="宋体"/>
          <w:color w:val="auto"/>
          <w:highlight w:val="none"/>
        </w:rPr>
        <w:fldChar w:fldCharType="separate"/>
      </w:r>
      <w:r>
        <w:rPr>
          <w:rFonts w:hint="eastAsia" w:ascii="宋体" w:hAnsi="宋体" w:eastAsia="宋体" w:cs="宋体"/>
          <w:bCs/>
          <w:color w:val="auto"/>
          <w:highlight w:val="none"/>
        </w:rPr>
        <w:t>附件</w:t>
      </w:r>
      <w:r>
        <w:rPr>
          <w:rFonts w:hint="eastAsia" w:ascii="宋体" w:hAnsi="宋体" w:cs="宋体"/>
          <w:bCs/>
          <w:color w:val="auto"/>
          <w:highlight w:val="none"/>
          <w:lang w:val="en-US" w:eastAsia="zh-CN"/>
        </w:rPr>
        <w:t>十五</w:t>
      </w:r>
      <w:r>
        <w:rPr>
          <w:rFonts w:hint="eastAsia" w:ascii="宋体" w:hAnsi="宋体" w:eastAsia="宋体" w:cs="宋体"/>
          <w:bCs/>
          <w:color w:val="auto"/>
          <w:highlight w:val="none"/>
        </w:rPr>
        <w:t>：开标一览表</w:t>
      </w:r>
      <w:r>
        <w:rPr>
          <w:color w:val="auto"/>
          <w:highlight w:val="none"/>
        </w:rPr>
        <w:tab/>
      </w:r>
      <w:r>
        <w:rPr>
          <w:color w:val="auto"/>
          <w:highlight w:val="none"/>
        </w:rPr>
        <w:fldChar w:fldCharType="begin"/>
      </w:r>
      <w:r>
        <w:rPr>
          <w:color w:val="auto"/>
          <w:highlight w:val="none"/>
        </w:rPr>
        <w:instrText xml:space="preserve"> PAGEREF _Toc5832 \h </w:instrText>
      </w:r>
      <w:r>
        <w:rPr>
          <w:color w:val="auto"/>
          <w:highlight w:val="none"/>
        </w:rPr>
        <w:fldChar w:fldCharType="separate"/>
      </w:r>
      <w:r>
        <w:rPr>
          <w:color w:val="auto"/>
          <w:highlight w:val="none"/>
        </w:rPr>
        <w:t>59</w:t>
      </w:r>
      <w:r>
        <w:rPr>
          <w:color w:val="auto"/>
          <w:highlight w:val="none"/>
        </w:rPr>
        <w:fldChar w:fldCharType="end"/>
      </w:r>
      <w:r>
        <w:rPr>
          <w:rFonts w:hint="eastAsia" w:ascii="宋体" w:hAnsi="宋体" w:eastAsia="宋体" w:cs="宋体"/>
          <w:color w:val="auto"/>
          <w:highlight w:val="none"/>
        </w:rPr>
        <w:fldChar w:fldCharType="end"/>
      </w:r>
    </w:p>
    <w:p w14:paraId="7714345F">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_Toc19149 </w:instrText>
      </w:r>
      <w:r>
        <w:rPr>
          <w:rFonts w:hint="eastAsia" w:ascii="宋体" w:hAnsi="宋体" w:eastAsia="宋体" w:cs="宋体"/>
          <w:color w:val="auto"/>
          <w:highlight w:val="none"/>
        </w:rPr>
        <w:fldChar w:fldCharType="separate"/>
      </w:r>
      <w:r>
        <w:rPr>
          <w:rFonts w:hint="eastAsia" w:ascii="宋体" w:hAnsi="宋体" w:eastAsia="宋体" w:cs="宋体"/>
          <w:bCs/>
          <w:color w:val="auto"/>
          <w:highlight w:val="none"/>
        </w:rPr>
        <w:t>附件</w:t>
      </w:r>
      <w:r>
        <w:rPr>
          <w:rFonts w:hint="eastAsia" w:ascii="宋体" w:hAnsi="宋体" w:cs="宋体"/>
          <w:bCs/>
          <w:color w:val="auto"/>
          <w:highlight w:val="none"/>
          <w:lang w:val="en-US" w:eastAsia="zh-CN"/>
        </w:rPr>
        <w:t>十六</w:t>
      </w:r>
      <w:r>
        <w:rPr>
          <w:rFonts w:hint="eastAsia" w:ascii="宋体" w:hAnsi="宋体" w:eastAsia="宋体" w:cs="宋体"/>
          <w:bCs/>
          <w:color w:val="auto"/>
          <w:highlight w:val="none"/>
        </w:rPr>
        <w:t>：东阳市采购项目验收方案</w:t>
      </w:r>
      <w:r>
        <w:rPr>
          <w:rFonts w:hint="eastAsia" w:ascii="宋体" w:hAnsi="宋体" w:cs="宋体"/>
          <w:bCs/>
          <w:color w:val="auto"/>
          <w:highlight w:val="none"/>
          <w:lang w:eastAsia="zh-CN"/>
        </w:rPr>
        <w:t>（</w:t>
      </w:r>
      <w:r>
        <w:rPr>
          <w:rFonts w:hint="eastAsia" w:ascii="宋体" w:hAnsi="宋体" w:cs="宋体"/>
          <w:bCs/>
          <w:color w:val="auto"/>
          <w:highlight w:val="none"/>
          <w:lang w:val="en-US" w:eastAsia="zh-CN"/>
        </w:rPr>
        <w:t>开标时无需提供</w:t>
      </w:r>
      <w:r>
        <w:rPr>
          <w:rFonts w:hint="eastAsia" w:ascii="宋体" w:hAnsi="宋体" w:cs="宋体"/>
          <w:bCs/>
          <w:color w:val="auto"/>
          <w:highlight w:val="none"/>
          <w:lang w:eastAsia="zh-CN"/>
        </w:rPr>
        <w:t>）</w:t>
      </w:r>
      <w:r>
        <w:rPr>
          <w:color w:val="auto"/>
          <w:highlight w:val="none"/>
        </w:rPr>
        <w:tab/>
      </w:r>
      <w:r>
        <w:rPr>
          <w:color w:val="auto"/>
          <w:highlight w:val="none"/>
        </w:rPr>
        <w:fldChar w:fldCharType="begin"/>
      </w:r>
      <w:r>
        <w:rPr>
          <w:color w:val="auto"/>
          <w:highlight w:val="none"/>
        </w:rPr>
        <w:instrText xml:space="preserve"> PAGEREF _Toc19149 \h </w:instrText>
      </w:r>
      <w:r>
        <w:rPr>
          <w:color w:val="auto"/>
          <w:highlight w:val="none"/>
        </w:rPr>
        <w:fldChar w:fldCharType="separate"/>
      </w:r>
      <w:r>
        <w:rPr>
          <w:color w:val="auto"/>
          <w:highlight w:val="none"/>
        </w:rPr>
        <w:t>60</w:t>
      </w:r>
      <w:r>
        <w:rPr>
          <w:color w:val="auto"/>
          <w:highlight w:val="none"/>
        </w:rPr>
        <w:fldChar w:fldCharType="end"/>
      </w:r>
      <w:r>
        <w:rPr>
          <w:rFonts w:hint="eastAsia" w:ascii="宋体" w:hAnsi="宋体" w:eastAsia="宋体" w:cs="宋体"/>
          <w:color w:val="auto"/>
          <w:highlight w:val="none"/>
        </w:rPr>
        <w:fldChar w:fldCharType="end"/>
      </w:r>
    </w:p>
    <w:p w14:paraId="600CB508">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_Toc11091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附件</w:t>
      </w:r>
      <w:r>
        <w:rPr>
          <w:rFonts w:hint="eastAsia" w:ascii="宋体" w:hAnsi="宋体" w:eastAsia="宋体" w:cs="宋体"/>
          <w:color w:val="auto"/>
          <w:highlight w:val="none"/>
          <w:lang w:val="en-US" w:eastAsia="zh-CN"/>
        </w:rPr>
        <w:t>十七</w:t>
      </w:r>
      <w:r>
        <w:rPr>
          <w:rFonts w:hint="eastAsia" w:ascii="宋体" w:hAnsi="宋体" w:eastAsia="宋体" w:cs="宋体"/>
          <w:color w:val="auto"/>
          <w:highlight w:val="none"/>
        </w:rPr>
        <w:t>：质疑函范本</w:t>
      </w:r>
      <w:r>
        <w:rPr>
          <w:color w:val="auto"/>
          <w:highlight w:val="none"/>
        </w:rPr>
        <w:tab/>
      </w:r>
      <w:r>
        <w:rPr>
          <w:color w:val="auto"/>
          <w:highlight w:val="none"/>
        </w:rPr>
        <w:fldChar w:fldCharType="begin"/>
      </w:r>
      <w:r>
        <w:rPr>
          <w:color w:val="auto"/>
          <w:highlight w:val="none"/>
        </w:rPr>
        <w:instrText xml:space="preserve"> PAGEREF _Toc11091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eastAsia="宋体" w:cs="宋体"/>
          <w:color w:val="auto"/>
          <w:highlight w:val="none"/>
        </w:rPr>
        <w:fldChar w:fldCharType="end"/>
      </w:r>
    </w:p>
    <w:p w14:paraId="35A4DBC4">
      <w:pPr>
        <w:pStyle w:val="31"/>
        <w:tabs>
          <w:tab w:val="right" w:leader="dot" w:pos="9070"/>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_Toc5555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附件</w:t>
      </w:r>
      <w:r>
        <w:rPr>
          <w:rFonts w:hint="eastAsia" w:ascii="宋体" w:hAnsi="宋体" w:eastAsia="宋体" w:cs="宋体"/>
          <w:color w:val="auto"/>
          <w:highlight w:val="none"/>
          <w:lang w:val="en-US" w:eastAsia="zh-CN"/>
        </w:rPr>
        <w:t>十八</w:t>
      </w:r>
      <w:r>
        <w:rPr>
          <w:rFonts w:hint="eastAsia" w:ascii="宋体" w:hAnsi="宋体" w:eastAsia="宋体" w:cs="宋体"/>
          <w:color w:val="auto"/>
          <w:highlight w:val="none"/>
        </w:rPr>
        <w:t>：投诉书范本</w:t>
      </w:r>
      <w:r>
        <w:rPr>
          <w:color w:val="auto"/>
          <w:highlight w:val="none"/>
        </w:rPr>
        <w:tab/>
      </w:r>
      <w:r>
        <w:rPr>
          <w:color w:val="auto"/>
          <w:highlight w:val="none"/>
        </w:rPr>
        <w:fldChar w:fldCharType="begin"/>
      </w:r>
      <w:r>
        <w:rPr>
          <w:color w:val="auto"/>
          <w:highlight w:val="none"/>
        </w:rPr>
        <w:instrText xml:space="preserve"> PAGEREF _Toc5555 \h </w:instrText>
      </w:r>
      <w:r>
        <w:rPr>
          <w:color w:val="auto"/>
          <w:highlight w:val="none"/>
        </w:rPr>
        <w:fldChar w:fldCharType="separate"/>
      </w:r>
      <w:r>
        <w:rPr>
          <w:color w:val="auto"/>
          <w:highlight w:val="none"/>
        </w:rPr>
        <w:t>63</w:t>
      </w:r>
      <w:r>
        <w:rPr>
          <w:color w:val="auto"/>
          <w:highlight w:val="none"/>
        </w:rPr>
        <w:fldChar w:fldCharType="end"/>
      </w:r>
      <w:r>
        <w:rPr>
          <w:rFonts w:hint="eastAsia" w:ascii="宋体" w:hAnsi="宋体" w:eastAsia="宋体" w:cs="宋体"/>
          <w:color w:val="auto"/>
          <w:highlight w:val="none"/>
        </w:rPr>
        <w:fldChar w:fldCharType="end"/>
      </w:r>
    </w:p>
    <w:p w14:paraId="3F37A9B7">
      <w:pPr>
        <w:pStyle w:val="27"/>
        <w:tabs>
          <w:tab w:val="right" w:leader="dot" w:pos="9402"/>
        </w:tabs>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highlight w:val="none"/>
        </w:rPr>
        <w:fldChar w:fldCharType="end"/>
      </w:r>
    </w:p>
    <w:p w14:paraId="2BD5FE89">
      <w:pPr>
        <w:spacing w:line="360" w:lineRule="auto"/>
        <w:rPr>
          <w:rFonts w:hint="eastAsia" w:ascii="宋体" w:hAnsi="宋体" w:eastAsia="宋体" w:cs="宋体"/>
          <w:color w:val="auto"/>
          <w:sz w:val="24"/>
          <w:highlight w:val="none"/>
        </w:rPr>
      </w:pPr>
    </w:p>
    <w:p w14:paraId="2087674D">
      <w:pPr>
        <w:pStyle w:val="27"/>
        <w:pageBreakBefore/>
        <w:tabs>
          <w:tab w:val="right" w:leader="dot" w:pos="9402"/>
        </w:tabs>
        <w:spacing w:line="460" w:lineRule="exact"/>
        <w:jc w:val="center"/>
        <w:outlineLvl w:val="0"/>
        <w:rPr>
          <w:rFonts w:hint="eastAsia" w:ascii="宋体" w:hAnsi="宋体" w:eastAsia="宋体" w:cs="宋体"/>
          <w:b/>
          <w:color w:val="auto"/>
          <w:sz w:val="24"/>
          <w:highlight w:val="none"/>
        </w:rPr>
      </w:pPr>
      <w:bookmarkStart w:id="0" w:name="_Toc8396"/>
      <w:r>
        <w:rPr>
          <w:rFonts w:hint="eastAsia" w:ascii="宋体" w:hAnsi="宋体" w:eastAsia="宋体" w:cs="宋体"/>
          <w:b/>
          <w:color w:val="auto"/>
          <w:sz w:val="24"/>
          <w:highlight w:val="none"/>
        </w:rPr>
        <w:t>第一章  公开招标采购公告</w:t>
      </w:r>
      <w:bookmarkEnd w:id="0"/>
      <w:r>
        <w:rPr>
          <w:rFonts w:hint="eastAsia" w:ascii="宋体" w:hAnsi="宋体" w:eastAsia="宋体" w:cs="宋体"/>
          <w:b/>
          <w:color w:val="auto"/>
          <w:sz w:val="24"/>
          <w:highlight w:val="none"/>
        </w:rPr>
        <w:t xml:space="preserve"> </w:t>
      </w:r>
    </w:p>
    <w:p w14:paraId="36080AB4">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420" w:lineRule="exact"/>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项目概况</w:t>
      </w:r>
    </w:p>
    <w:p w14:paraId="08AD55BD">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420" w:lineRule="exact"/>
        <w:ind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农村生活垃圾分类（东阳市农业农村局农村人居环境第三方测评服务）项目</w:t>
      </w:r>
      <w:r>
        <w:rPr>
          <w:rFonts w:hint="eastAsia" w:ascii="宋体" w:hAnsi="宋体" w:eastAsia="宋体" w:cs="宋体"/>
          <w:color w:val="auto"/>
          <w:sz w:val="24"/>
          <w:highlight w:val="none"/>
        </w:rPr>
        <w:t>的潜在投标人应在浙江政府采购网（http://zfcg.czt.zj.gov.cn/）；东阳市公共资源交易网(http://www.dongyang.gov.cn/ggzyjy/index.html)获取（下载）招标文件，并于</w:t>
      </w:r>
      <w:r>
        <w:rPr>
          <w:rFonts w:hint="eastAsia" w:ascii="宋体" w:hAnsi="宋体" w:cs="宋体"/>
          <w:color w:val="auto"/>
          <w:sz w:val="24"/>
          <w:highlight w:val="none"/>
          <w:lang w:eastAsia="zh-CN"/>
        </w:rPr>
        <w:t>2025年4月16日14时00分</w:t>
      </w:r>
      <w:r>
        <w:rPr>
          <w:rFonts w:hint="eastAsia" w:ascii="宋体" w:hAnsi="宋体" w:eastAsia="宋体" w:cs="宋体"/>
          <w:color w:val="auto"/>
          <w:sz w:val="24"/>
          <w:highlight w:val="none"/>
        </w:rPr>
        <w:t>（北京时间）前递交（上传）电子投标文件。</w:t>
      </w:r>
    </w:p>
    <w:p w14:paraId="4F5D61DA">
      <w:pPr>
        <w:keepNext w:val="0"/>
        <w:keepLines w:val="0"/>
        <w:pageBreakBefore w:val="0"/>
        <w:numPr>
          <w:ilvl w:val="0"/>
          <w:numId w:val="4"/>
        </w:numPr>
        <w:kinsoku/>
        <w:wordWrap/>
        <w:overflowPunct/>
        <w:topLinePunct w:val="0"/>
        <w:autoSpaceDE/>
        <w:autoSpaceDN/>
        <w:bidi w:val="0"/>
        <w:adjustRightInd/>
        <w:snapToGrid w:val="0"/>
        <w:spacing w:line="420" w:lineRule="exac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项目基本情况</w:t>
      </w:r>
    </w:p>
    <w:p w14:paraId="5E98DF6D">
      <w:pPr>
        <w:keepNext w:val="0"/>
        <w:keepLines w:val="0"/>
        <w:pageBreakBefore w:val="0"/>
        <w:kinsoku/>
        <w:wordWrap/>
        <w:overflowPunct/>
        <w:topLinePunct w:val="0"/>
        <w:autoSpaceDE/>
        <w:autoSpaceDN/>
        <w:bidi w:val="0"/>
        <w:adjustRightInd/>
        <w:spacing w:line="420" w:lineRule="exact"/>
        <w:ind w:firstLine="482" w:firstLineChars="200"/>
        <w:textAlignment w:val="auto"/>
        <w:rPr>
          <w:rFonts w:hint="eastAsia" w:ascii="宋体" w:hAnsi="宋体" w:cs="宋体"/>
          <w:b/>
          <w:bCs/>
          <w:color w:val="auto"/>
          <w:sz w:val="24"/>
          <w:highlight w:val="none"/>
          <w:lang w:eastAsia="zh-CN"/>
        </w:rPr>
      </w:pPr>
      <w:r>
        <w:rPr>
          <w:rFonts w:hint="eastAsia" w:ascii="宋体" w:hAnsi="宋体" w:eastAsia="宋体" w:cs="宋体"/>
          <w:b/>
          <w:bCs/>
          <w:color w:val="auto"/>
          <w:sz w:val="24"/>
          <w:highlight w:val="none"/>
        </w:rPr>
        <w:t>项目编号：</w:t>
      </w:r>
      <w:r>
        <w:rPr>
          <w:rFonts w:hint="eastAsia" w:ascii="宋体" w:hAnsi="宋体" w:cs="宋体"/>
          <w:b/>
          <w:bCs/>
          <w:color w:val="auto"/>
          <w:sz w:val="24"/>
          <w:highlight w:val="none"/>
          <w:lang w:eastAsia="zh-CN"/>
        </w:rPr>
        <w:t>DYCYCG2025-GK-05</w:t>
      </w:r>
    </w:p>
    <w:p w14:paraId="5C2BC51A">
      <w:pPr>
        <w:keepNext w:val="0"/>
        <w:keepLines w:val="0"/>
        <w:pageBreakBefore w:val="0"/>
        <w:kinsoku/>
        <w:wordWrap/>
        <w:overflowPunct/>
        <w:topLinePunct w:val="0"/>
        <w:autoSpaceDE/>
        <w:autoSpaceDN/>
        <w:bidi w:val="0"/>
        <w:adjustRightInd/>
        <w:spacing w:line="420" w:lineRule="exact"/>
        <w:ind w:firstLine="482"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b/>
          <w:bCs/>
          <w:color w:val="auto"/>
          <w:sz w:val="24"/>
          <w:highlight w:val="none"/>
        </w:rPr>
        <w:t>项目名称：</w:t>
      </w:r>
      <w:r>
        <w:rPr>
          <w:rFonts w:hint="eastAsia" w:ascii="宋体" w:hAnsi="宋体" w:cs="宋体"/>
          <w:b/>
          <w:bCs/>
          <w:color w:val="auto"/>
          <w:sz w:val="24"/>
          <w:highlight w:val="none"/>
          <w:lang w:eastAsia="zh-CN"/>
        </w:rPr>
        <w:t>农村生活垃圾分类（东阳市农业农村局农村人居环境第三方测评服务）项目</w:t>
      </w:r>
    </w:p>
    <w:p w14:paraId="23451B81">
      <w:pPr>
        <w:keepNext w:val="0"/>
        <w:keepLines w:val="0"/>
        <w:pageBreakBefore w:val="0"/>
        <w:kinsoku/>
        <w:wordWrap/>
        <w:overflowPunct/>
        <w:topLinePunct w:val="0"/>
        <w:autoSpaceDE/>
        <w:autoSpaceDN/>
        <w:bidi w:val="0"/>
        <w:adjustRightInd/>
        <w:spacing w:line="420" w:lineRule="exact"/>
        <w:ind w:firstLine="480" w:firstLineChars="200"/>
        <w:textAlignment w:val="auto"/>
        <w:rPr>
          <w:rFonts w:hint="eastAsia" w:ascii="宋体" w:hAnsi="宋体" w:cs="宋体"/>
          <w:bCs/>
          <w:color w:val="auto"/>
          <w:sz w:val="24"/>
          <w:highlight w:val="none"/>
          <w:lang w:val="en-US" w:eastAsia="zh-CN"/>
        </w:rPr>
      </w:pPr>
      <w:r>
        <w:rPr>
          <w:rFonts w:hint="eastAsia" w:ascii="宋体" w:hAnsi="宋体" w:eastAsia="宋体" w:cs="宋体"/>
          <w:bCs/>
          <w:color w:val="auto"/>
          <w:sz w:val="24"/>
          <w:highlight w:val="none"/>
        </w:rPr>
        <w:t>预算金额（元）：</w:t>
      </w:r>
      <w:r>
        <w:rPr>
          <w:rFonts w:hint="eastAsia" w:ascii="宋体" w:hAnsi="宋体" w:cs="宋体"/>
          <w:bCs/>
          <w:color w:val="auto"/>
          <w:sz w:val="24"/>
          <w:highlight w:val="none"/>
          <w:lang w:val="en-US" w:eastAsia="zh-CN"/>
        </w:rPr>
        <w:t>650000元；</w:t>
      </w:r>
    </w:p>
    <w:p w14:paraId="56726234">
      <w:pPr>
        <w:keepNext w:val="0"/>
        <w:keepLines w:val="0"/>
        <w:pageBreakBefore w:val="0"/>
        <w:kinsoku/>
        <w:wordWrap/>
        <w:overflowPunct/>
        <w:topLinePunct w:val="0"/>
        <w:autoSpaceDE/>
        <w:autoSpaceDN/>
        <w:bidi w:val="0"/>
        <w:adjustRightInd/>
        <w:spacing w:line="420" w:lineRule="exact"/>
        <w:ind w:firstLine="480" w:firstLineChars="200"/>
        <w:textAlignment w:val="auto"/>
        <w:rPr>
          <w:rFonts w:hint="eastAsia" w:ascii="宋体" w:hAnsi="宋体" w:cs="宋体"/>
          <w:color w:val="auto"/>
          <w:sz w:val="24"/>
          <w:highlight w:val="none"/>
          <w:lang w:val="en-US" w:eastAsia="zh-CN"/>
        </w:rPr>
      </w:pPr>
      <w:r>
        <w:rPr>
          <w:rFonts w:hint="eastAsia" w:ascii="宋体" w:hAnsi="宋体" w:eastAsia="宋体" w:cs="宋体"/>
          <w:bCs/>
          <w:color w:val="auto"/>
          <w:sz w:val="24"/>
          <w:highlight w:val="none"/>
        </w:rPr>
        <w:t>最高限价（元）：</w:t>
      </w:r>
      <w:r>
        <w:rPr>
          <w:rFonts w:hint="eastAsia" w:ascii="宋体" w:hAnsi="宋体" w:cs="宋体"/>
          <w:bCs/>
          <w:color w:val="auto"/>
          <w:sz w:val="24"/>
          <w:highlight w:val="none"/>
          <w:lang w:val="en-US" w:eastAsia="zh-CN"/>
        </w:rPr>
        <w:t>650000元；</w:t>
      </w:r>
    </w:p>
    <w:p w14:paraId="0817C754">
      <w:pPr>
        <w:keepNext w:val="0"/>
        <w:keepLines w:val="0"/>
        <w:pageBreakBefore w:val="0"/>
        <w:kinsoku/>
        <w:wordWrap/>
        <w:overflowPunct/>
        <w:topLinePunct w:val="0"/>
        <w:autoSpaceDE/>
        <w:autoSpaceDN/>
        <w:bidi w:val="0"/>
        <w:adjustRightInd/>
        <w:spacing w:line="420" w:lineRule="exact"/>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采购需求：</w:t>
      </w:r>
      <w:bookmarkStart w:id="100" w:name="_GoBack"/>
      <w:bookmarkEnd w:id="100"/>
    </w:p>
    <w:p w14:paraId="2BB2BB2B">
      <w:pPr>
        <w:pStyle w:val="2"/>
        <w:keepNext w:val="0"/>
        <w:keepLines w:val="0"/>
        <w:pageBreakBefore w:val="0"/>
        <w:kinsoku/>
        <w:wordWrap/>
        <w:overflowPunct/>
        <w:topLinePunct w:val="0"/>
        <w:autoSpaceDE/>
        <w:autoSpaceDN/>
        <w:bidi w:val="0"/>
        <w:adjustRightInd/>
        <w:spacing w:line="420" w:lineRule="exact"/>
        <w:ind w:firstLine="480" w:firstLineChars="2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标项名称：</w:t>
      </w:r>
      <w:r>
        <w:rPr>
          <w:rFonts w:hint="eastAsia" w:ascii="宋体" w:hAnsi="宋体" w:cs="宋体"/>
          <w:b w:val="0"/>
          <w:bCs w:val="0"/>
          <w:color w:val="auto"/>
          <w:sz w:val="24"/>
          <w:highlight w:val="none"/>
          <w:lang w:val="en-US" w:eastAsia="zh-CN"/>
        </w:rPr>
        <w:t>农村生活垃圾分类（东阳市农业农村局农村人居环境第三方测评服务）项目</w:t>
      </w:r>
    </w:p>
    <w:p w14:paraId="63B3E4B4">
      <w:pPr>
        <w:pStyle w:val="2"/>
        <w:keepNext w:val="0"/>
        <w:keepLines w:val="0"/>
        <w:pageBreakBefore w:val="0"/>
        <w:kinsoku/>
        <w:wordWrap/>
        <w:overflowPunct/>
        <w:topLinePunct w:val="0"/>
        <w:autoSpaceDE/>
        <w:autoSpaceDN/>
        <w:bidi w:val="0"/>
        <w:adjustRightInd/>
        <w:spacing w:line="420" w:lineRule="exact"/>
        <w:ind w:firstLine="480" w:firstLineChars="200"/>
        <w:textAlignment w:val="auto"/>
        <w:rPr>
          <w:rFonts w:hint="default"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数量：</w:t>
      </w:r>
      <w:r>
        <w:rPr>
          <w:rFonts w:hint="eastAsia" w:ascii="宋体" w:hAnsi="宋体" w:cs="宋体"/>
          <w:b w:val="0"/>
          <w:bCs w:val="0"/>
          <w:color w:val="auto"/>
          <w:sz w:val="24"/>
          <w:highlight w:val="none"/>
          <w:lang w:val="en-US" w:eastAsia="zh-CN"/>
        </w:rPr>
        <w:t>1项</w:t>
      </w:r>
    </w:p>
    <w:p w14:paraId="3888DB49">
      <w:pPr>
        <w:pStyle w:val="2"/>
        <w:keepNext w:val="0"/>
        <w:keepLines w:val="0"/>
        <w:pageBreakBefore w:val="0"/>
        <w:kinsoku/>
        <w:wordWrap/>
        <w:overflowPunct/>
        <w:topLinePunct w:val="0"/>
        <w:autoSpaceDE/>
        <w:autoSpaceDN/>
        <w:bidi w:val="0"/>
        <w:adjustRightInd/>
        <w:spacing w:line="420" w:lineRule="exact"/>
        <w:ind w:firstLine="480" w:firstLineChars="2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预算金额（元）：</w:t>
      </w:r>
      <w:r>
        <w:rPr>
          <w:rFonts w:hint="eastAsia" w:ascii="宋体" w:hAnsi="宋体" w:cs="宋体"/>
          <w:bCs/>
          <w:color w:val="auto"/>
          <w:sz w:val="24"/>
          <w:highlight w:val="none"/>
          <w:lang w:val="en-US" w:eastAsia="zh-CN"/>
        </w:rPr>
        <w:t>650000元</w:t>
      </w:r>
    </w:p>
    <w:p w14:paraId="278CDD9E">
      <w:pPr>
        <w:pStyle w:val="2"/>
        <w:keepNext w:val="0"/>
        <w:keepLines w:val="0"/>
        <w:pageBreakBefore w:val="0"/>
        <w:kinsoku/>
        <w:wordWrap/>
        <w:overflowPunct/>
        <w:topLinePunct w:val="0"/>
        <w:autoSpaceDE/>
        <w:autoSpaceDN/>
        <w:bidi w:val="0"/>
        <w:adjustRightInd/>
        <w:spacing w:line="420" w:lineRule="exact"/>
        <w:ind w:firstLine="480" w:firstLineChars="2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简要规格描述或项目基本概况介绍、用途：具体要求详见第二章招标需求</w:t>
      </w:r>
    </w:p>
    <w:p w14:paraId="40EC1DA5">
      <w:pPr>
        <w:pStyle w:val="2"/>
        <w:keepNext w:val="0"/>
        <w:keepLines w:val="0"/>
        <w:pageBreakBefore w:val="0"/>
        <w:kinsoku/>
        <w:wordWrap/>
        <w:overflowPunct/>
        <w:topLinePunct w:val="0"/>
        <w:autoSpaceDE/>
        <w:autoSpaceDN/>
        <w:bidi w:val="0"/>
        <w:adjustRightInd/>
        <w:spacing w:line="420" w:lineRule="exact"/>
        <w:ind w:firstLine="480" w:firstLineChars="200"/>
        <w:textAlignment w:val="auto"/>
        <w:rPr>
          <w:rFonts w:hint="default" w:ascii="宋体" w:hAnsi="宋体" w:eastAsia="宋体" w:cs="宋体"/>
          <w:b/>
          <w:bCs/>
          <w:color w:val="auto"/>
          <w:sz w:val="24"/>
          <w:highlight w:val="none"/>
          <w:lang w:val="en-US" w:eastAsia="zh-CN"/>
        </w:rPr>
      </w:pPr>
      <w:r>
        <w:rPr>
          <w:rFonts w:hint="eastAsia" w:ascii="宋体" w:hAnsi="宋体" w:eastAsia="宋体" w:cs="宋体"/>
          <w:b w:val="0"/>
          <w:bCs w:val="0"/>
          <w:color w:val="auto"/>
          <w:sz w:val="24"/>
          <w:highlight w:val="none"/>
          <w:lang w:val="en-US" w:eastAsia="zh-CN"/>
        </w:rPr>
        <w:t>备注：</w:t>
      </w:r>
    </w:p>
    <w:p w14:paraId="1DA207E4">
      <w:pPr>
        <w:pStyle w:val="2"/>
        <w:keepNext w:val="0"/>
        <w:keepLines w:val="0"/>
        <w:pageBreakBefore w:val="0"/>
        <w:kinsoku/>
        <w:wordWrap/>
        <w:overflowPunct/>
        <w:topLinePunct w:val="0"/>
        <w:autoSpaceDE/>
        <w:autoSpaceDN/>
        <w:bidi w:val="0"/>
        <w:adjustRightInd/>
        <w:spacing w:line="420" w:lineRule="exact"/>
        <w:ind w:firstLine="482" w:firstLineChars="200"/>
        <w:textAlignment w:val="auto"/>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rPr>
        <w:t>合同履约期限：</w:t>
      </w:r>
      <w:r>
        <w:rPr>
          <w:rFonts w:hint="eastAsia" w:ascii="宋体" w:hAnsi="宋体" w:cs="宋体"/>
          <w:b/>
          <w:bCs/>
          <w:color w:val="auto"/>
          <w:sz w:val="24"/>
          <w:highlight w:val="none"/>
          <w:lang w:val="en-US" w:eastAsia="zh-CN"/>
        </w:rPr>
        <w:t>一年</w:t>
      </w:r>
    </w:p>
    <w:p w14:paraId="32AD351B">
      <w:pPr>
        <w:keepNext w:val="0"/>
        <w:keepLines w:val="0"/>
        <w:pageBreakBefore w:val="0"/>
        <w:kinsoku/>
        <w:wordWrap/>
        <w:overflowPunct/>
        <w:topLinePunct w:val="0"/>
        <w:autoSpaceDE/>
        <w:autoSpaceDN/>
        <w:bidi w:val="0"/>
        <w:adjustRightInd/>
        <w:snapToGrid w:val="0"/>
        <w:spacing w:line="420" w:lineRule="exact"/>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本项目（</w:t>
      </w:r>
      <w:r>
        <w:rPr>
          <w:rFonts w:hint="eastAsia" w:ascii="宋体" w:hAnsi="宋体" w:cs="宋体"/>
          <w:b/>
          <w:bCs/>
          <w:color w:val="auto"/>
          <w:sz w:val="24"/>
          <w:highlight w:val="none"/>
          <w:lang w:val="en-US" w:eastAsia="zh-CN"/>
        </w:rPr>
        <w:t>是</w:t>
      </w:r>
      <w:r>
        <w:rPr>
          <w:rFonts w:hint="eastAsia" w:ascii="宋体" w:hAnsi="宋体" w:eastAsia="宋体" w:cs="宋体"/>
          <w:b/>
          <w:bCs/>
          <w:color w:val="auto"/>
          <w:sz w:val="24"/>
          <w:highlight w:val="none"/>
        </w:rPr>
        <w:t>）接受联合体投标</w:t>
      </w:r>
    </w:p>
    <w:p w14:paraId="3689BF0D">
      <w:pPr>
        <w:keepNext w:val="0"/>
        <w:keepLines w:val="0"/>
        <w:pageBreakBefore w:val="0"/>
        <w:kinsoku/>
        <w:wordWrap/>
        <w:overflowPunct/>
        <w:topLinePunct w:val="0"/>
        <w:autoSpaceDE/>
        <w:autoSpaceDN/>
        <w:bidi w:val="0"/>
        <w:adjustRightInd/>
        <w:snapToGrid w:val="0"/>
        <w:spacing w:line="420" w:lineRule="exact"/>
        <w:textAlignment w:val="auto"/>
        <w:rPr>
          <w:rFonts w:hint="eastAsia" w:ascii="宋体" w:hAnsi="宋体" w:eastAsia="宋体" w:cs="宋体"/>
          <w:b/>
          <w:bCs/>
          <w:strike/>
          <w:color w:val="auto"/>
          <w:sz w:val="24"/>
          <w:highlight w:val="none"/>
        </w:rPr>
      </w:pPr>
      <w:r>
        <w:rPr>
          <w:rFonts w:hint="eastAsia" w:ascii="宋体" w:hAnsi="宋体" w:cs="宋体"/>
          <w:b/>
          <w:bCs/>
          <w:color w:val="auto"/>
          <w:sz w:val="24"/>
          <w:highlight w:val="none"/>
          <w:lang w:eastAsia="zh-CN"/>
        </w:rPr>
        <w:t>▲</w:t>
      </w:r>
      <w:r>
        <w:rPr>
          <w:rFonts w:hint="eastAsia" w:ascii="宋体" w:hAnsi="宋体" w:eastAsia="宋体" w:cs="宋体"/>
          <w:b/>
          <w:bCs/>
          <w:color w:val="auto"/>
          <w:sz w:val="24"/>
          <w:highlight w:val="none"/>
        </w:rPr>
        <w:t xml:space="preserve">二、申请人的资格要求： </w:t>
      </w:r>
    </w:p>
    <w:p w14:paraId="232CCD55">
      <w:pPr>
        <w:pStyle w:val="2"/>
        <w:keepNext w:val="0"/>
        <w:keepLines w:val="0"/>
        <w:pageBreakBefore w:val="0"/>
        <w:kinsoku/>
        <w:wordWrap/>
        <w:overflowPunct/>
        <w:topLinePunct w:val="0"/>
        <w:autoSpaceDE/>
        <w:autoSpaceDN/>
        <w:bidi w:val="0"/>
        <w:adjustRightInd/>
        <w:spacing w:line="420" w:lineRule="exact"/>
        <w:ind w:firstLine="720" w:firstLineChars="3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5A7B56F3">
      <w:pPr>
        <w:pStyle w:val="2"/>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2.落实政策：</w:t>
      </w:r>
    </w:p>
    <w:p w14:paraId="1073638A">
      <w:pPr>
        <w:pStyle w:val="2"/>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（1）落实政府采购政策需满足的资格要求：</w:t>
      </w:r>
    </w:p>
    <w:p w14:paraId="4BB3534B">
      <w:pPr>
        <w:pStyle w:val="2"/>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A、本项目专门面向中小微企业，服务全部由符合政策要求的中小微企业提供，供应商参加投标时，投标文件中须提供中小企业声明函。</w:t>
      </w:r>
    </w:p>
    <w:p w14:paraId="4A940581">
      <w:pPr>
        <w:pStyle w:val="2"/>
        <w:keepNext w:val="0"/>
        <w:keepLines w:val="0"/>
        <w:pageBreakBefore w:val="0"/>
        <w:kinsoku/>
        <w:wordWrap/>
        <w:overflowPunct/>
        <w:topLinePunct w:val="0"/>
        <w:autoSpaceDE/>
        <w:autoSpaceDN/>
        <w:bidi w:val="0"/>
        <w:adjustRightInd/>
        <w:spacing w:line="360" w:lineRule="auto"/>
        <w:ind w:firstLine="720" w:firstLineChars="3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B、本项目接收接受中型企业与小微企业组成联合体投标，接受中型企业向一家或者多家小微企业分包。组成联合体投标的，需提供联合协议和中小企业声明函；向小微企业分包的，提供分包意向协议和中小企业声明函。本项目已对中小微企业进行预留，不再重复享受价格扣除的优惠政策。</w:t>
      </w:r>
    </w:p>
    <w:p w14:paraId="7FB4BBA9">
      <w:pPr>
        <w:pStyle w:val="2"/>
        <w:keepNext w:val="0"/>
        <w:keepLines w:val="0"/>
        <w:pageBreakBefore w:val="0"/>
        <w:kinsoku/>
        <w:wordWrap/>
        <w:overflowPunct/>
        <w:topLinePunct w:val="0"/>
        <w:autoSpaceDE/>
        <w:autoSpaceDN/>
        <w:bidi w:val="0"/>
        <w:adjustRightInd/>
        <w:spacing w:line="420" w:lineRule="exact"/>
        <w:ind w:firstLine="720" w:firstLineChars="3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3.本项目的特定资格要求：</w:t>
      </w:r>
    </w:p>
    <w:p w14:paraId="17643137">
      <w:pPr>
        <w:pStyle w:val="2"/>
        <w:keepNext w:val="0"/>
        <w:keepLines w:val="0"/>
        <w:pageBreakBefore w:val="0"/>
        <w:kinsoku/>
        <w:wordWrap/>
        <w:overflowPunct/>
        <w:topLinePunct w:val="0"/>
        <w:autoSpaceDE/>
        <w:autoSpaceDN/>
        <w:bidi w:val="0"/>
        <w:adjustRightInd/>
        <w:spacing w:line="420" w:lineRule="exact"/>
        <w:ind w:firstLine="723" w:firstLineChars="3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（1）投</w:t>
      </w:r>
      <w:r>
        <w:rPr>
          <w:rFonts w:hint="eastAsia" w:ascii="宋体" w:hAnsi="宋体" w:eastAsia="宋体" w:cs="宋体"/>
          <w:b/>
          <w:bCs/>
          <w:color w:val="auto"/>
          <w:sz w:val="24"/>
          <w:highlight w:val="none"/>
        </w:rPr>
        <w:t>标人须为浙江政府采购网注册的正式供应商或承诺中标后30天内注册为浙江政府采购网正式供应商。</w:t>
      </w:r>
    </w:p>
    <w:p w14:paraId="2A6C927B">
      <w:pPr>
        <w:keepNext w:val="0"/>
        <w:keepLines w:val="0"/>
        <w:pageBreakBefore w:val="0"/>
        <w:kinsoku/>
        <w:wordWrap/>
        <w:overflowPunct/>
        <w:topLinePunct w:val="0"/>
        <w:autoSpaceDE/>
        <w:autoSpaceDN/>
        <w:bidi w:val="0"/>
        <w:adjustRightInd/>
        <w:snapToGrid w:val="0"/>
        <w:spacing w:line="420" w:lineRule="exac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 xml:space="preserve">三、获取招标文件： </w:t>
      </w:r>
    </w:p>
    <w:p w14:paraId="5B01829F">
      <w:pPr>
        <w:keepNext w:val="0"/>
        <w:keepLines w:val="0"/>
        <w:pageBreakBefore w:val="0"/>
        <w:kinsoku/>
        <w:wordWrap/>
        <w:overflowPunct/>
        <w:topLinePunct w:val="0"/>
        <w:autoSpaceDE/>
        <w:autoSpaceDN/>
        <w:bidi w:val="0"/>
        <w:adjustRightInd/>
        <w:spacing w:line="420" w:lineRule="exact"/>
        <w:ind w:firstLine="64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时间：/至</w:t>
      </w:r>
      <w:r>
        <w:rPr>
          <w:rFonts w:hint="eastAsia" w:ascii="宋体" w:hAnsi="宋体" w:cs="宋体"/>
          <w:color w:val="auto"/>
          <w:sz w:val="24"/>
          <w:highlight w:val="none"/>
          <w:lang w:eastAsia="zh-CN"/>
        </w:rPr>
        <w:t>2025年4月16日14时00分</w:t>
      </w:r>
      <w:r>
        <w:rPr>
          <w:rFonts w:hint="eastAsia" w:ascii="宋体" w:hAnsi="宋体" w:eastAsia="宋体" w:cs="宋体"/>
          <w:color w:val="auto"/>
          <w:sz w:val="24"/>
          <w:highlight w:val="none"/>
        </w:rPr>
        <w:t>，每天上午00：00至12:00，下午12:00至23:59（北京时间，线上获取法定节假日均可，线下获取文件法定节假日除外）</w:t>
      </w:r>
    </w:p>
    <w:p w14:paraId="34B56A65">
      <w:pPr>
        <w:keepNext w:val="0"/>
        <w:keepLines w:val="0"/>
        <w:pageBreakBefore w:val="0"/>
        <w:kinsoku/>
        <w:wordWrap/>
        <w:overflowPunct/>
        <w:topLinePunct w:val="0"/>
        <w:autoSpaceDE/>
        <w:autoSpaceDN/>
        <w:bidi w:val="0"/>
        <w:adjustRightInd/>
        <w:spacing w:line="420" w:lineRule="exact"/>
        <w:ind w:firstLine="64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地点（网址）：浙江政府采购网（http://zfcg.czt.zj.gov.cn/）； 东阳市公共资源交易网(http://www.dongyang.gov.cn/ggzyjy/index.html)</w:t>
      </w:r>
    </w:p>
    <w:p w14:paraId="26BD787E">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方式：1、由投标人通过登录浙江省政府采购网(http://zfcg.czt.zj.gov.cn/)上的政采云系统进行获取（首次参加投标的单位应先登录浙江省政府采购网(http://zfcg.czt.zj.gov.cn/)进行账户注册，注册完毕待审核成功后方可登录政采云系统获取；注册流程见网址</w:t>
      </w:r>
    </w:p>
    <w:p w14:paraId="72DE405A">
      <w:pPr>
        <w:keepNext w:val="0"/>
        <w:keepLines w:val="0"/>
        <w:pageBreakBefore w:val="0"/>
        <w:kinsoku/>
        <w:wordWrap/>
        <w:overflowPunct/>
        <w:topLinePunct w:val="0"/>
        <w:autoSpaceDE/>
        <w:autoSpaceDN/>
        <w:bidi w:val="0"/>
        <w:adjustRightInd/>
        <w:snapToGrid w:val="0"/>
        <w:spacing w:line="42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http://zfcg.czt.zj.gov.cn/register/2017-07-24/6728.html?_=2017-11-13%2011:10:28）；</w:t>
      </w:r>
    </w:p>
    <w:p w14:paraId="1DD76565">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2、招标文件获取流程：浙江政府采购网-政采云用户登录-用户中心-项目采购-获取采购文件管理。</w:t>
      </w:r>
    </w:p>
    <w:p w14:paraId="08E67B4F">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3、浙江政府采购网上以“游客”身份获取的采购文件仅供阅览；潜在供应商应按上述方式获取采购文件；未按上述方式获取采购文件的，不得对采购文件提起质疑投诉。</w:t>
      </w:r>
    </w:p>
    <w:p w14:paraId="081D8C0C">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售价（元）：0</w:t>
      </w:r>
    </w:p>
    <w:p w14:paraId="71AFD78F">
      <w:pPr>
        <w:keepNext w:val="0"/>
        <w:keepLines w:val="0"/>
        <w:pageBreakBefore w:val="0"/>
        <w:kinsoku/>
        <w:wordWrap/>
        <w:overflowPunct/>
        <w:topLinePunct w:val="0"/>
        <w:autoSpaceDE/>
        <w:autoSpaceDN/>
        <w:bidi w:val="0"/>
        <w:adjustRightInd/>
        <w:snapToGrid w:val="0"/>
        <w:spacing w:line="420" w:lineRule="exac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四、提交投标文件截止时间、开标时间和地点</w:t>
      </w:r>
    </w:p>
    <w:p w14:paraId="56A31A7A">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提交投标文件截止时间：</w:t>
      </w:r>
      <w:r>
        <w:rPr>
          <w:rFonts w:hint="eastAsia" w:ascii="宋体" w:hAnsi="宋体" w:cs="宋体"/>
          <w:color w:val="auto"/>
          <w:sz w:val="24"/>
          <w:highlight w:val="none"/>
          <w:lang w:eastAsia="zh-CN"/>
        </w:rPr>
        <w:t>2025年4月16日14时00分</w:t>
      </w:r>
      <w:r>
        <w:rPr>
          <w:rFonts w:hint="eastAsia" w:ascii="宋体" w:hAnsi="宋体" w:eastAsia="宋体" w:cs="宋体"/>
          <w:color w:val="auto"/>
          <w:sz w:val="24"/>
          <w:highlight w:val="none"/>
        </w:rPr>
        <w:t>（北京时间）</w:t>
      </w:r>
    </w:p>
    <w:p w14:paraId="0D3361CE">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投标地点（网址）：政采云平台</w:t>
      </w:r>
    </w:p>
    <w:p w14:paraId="1F498C6E">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开标时间：</w:t>
      </w:r>
      <w:r>
        <w:rPr>
          <w:rFonts w:hint="eastAsia" w:ascii="宋体" w:hAnsi="宋体" w:cs="宋体"/>
          <w:color w:val="auto"/>
          <w:sz w:val="24"/>
          <w:highlight w:val="none"/>
          <w:lang w:eastAsia="zh-CN"/>
        </w:rPr>
        <w:t>2025年4月16日14时00分</w:t>
      </w:r>
    </w:p>
    <w:p w14:paraId="103AD053">
      <w:pPr>
        <w:keepNext w:val="0"/>
        <w:keepLines w:val="0"/>
        <w:pageBreakBefore w:val="0"/>
        <w:kinsoku/>
        <w:wordWrap/>
        <w:overflowPunct/>
        <w:topLinePunct w:val="0"/>
        <w:autoSpaceDE/>
        <w:autoSpaceDN/>
        <w:bidi w:val="0"/>
        <w:adjustRightInd/>
        <w:snapToGrid w:val="0"/>
        <w:spacing w:line="420" w:lineRule="exact"/>
        <w:ind w:firstLine="481"/>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开标地点（网址）：政采云平台</w:t>
      </w:r>
    </w:p>
    <w:p w14:paraId="2258E371">
      <w:pPr>
        <w:keepNext w:val="0"/>
        <w:keepLines w:val="0"/>
        <w:pageBreakBefore w:val="0"/>
        <w:numPr>
          <w:ilvl w:val="0"/>
          <w:numId w:val="5"/>
        </w:numPr>
        <w:kinsoku/>
        <w:wordWrap/>
        <w:overflowPunct/>
        <w:topLinePunct w:val="0"/>
        <w:autoSpaceDE/>
        <w:autoSpaceDN/>
        <w:bidi w:val="0"/>
        <w:adjustRightInd/>
        <w:snapToGrid w:val="0"/>
        <w:spacing w:line="420" w:lineRule="exact"/>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采购意向公开链接</w:t>
      </w:r>
    </w:p>
    <w:p w14:paraId="381A32DD">
      <w:pPr>
        <w:keepNext w:val="0"/>
        <w:keepLines w:val="0"/>
        <w:pageBreakBefore w:val="0"/>
        <w:kinsoku/>
        <w:wordWrap/>
        <w:overflowPunct/>
        <w:topLinePunct w:val="0"/>
        <w:autoSpaceDE/>
        <w:autoSpaceDN/>
        <w:bidi w:val="0"/>
        <w:adjustRightInd/>
        <w:snapToGrid w:val="0"/>
        <w:spacing w:line="420" w:lineRule="exact"/>
        <w:ind w:firstLine="482" w:firstLineChars="200"/>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https://zfcg.czt.zj.gov.cn/site/detail?parentId=600007&amp;articleId=ju13IMEWn751av1qfuQSKw%3D%3D</w:t>
      </w:r>
    </w:p>
    <w:p w14:paraId="34BE45DA">
      <w:pPr>
        <w:keepNext w:val="0"/>
        <w:keepLines w:val="0"/>
        <w:pageBreakBefore w:val="0"/>
        <w:kinsoku/>
        <w:wordWrap/>
        <w:overflowPunct/>
        <w:topLinePunct w:val="0"/>
        <w:autoSpaceDE/>
        <w:autoSpaceDN/>
        <w:bidi w:val="0"/>
        <w:adjustRightInd/>
        <w:snapToGrid w:val="0"/>
        <w:spacing w:line="420" w:lineRule="exac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六、</w:t>
      </w:r>
      <w:r>
        <w:rPr>
          <w:rFonts w:hint="eastAsia" w:ascii="宋体" w:hAnsi="宋体" w:eastAsia="宋体" w:cs="宋体"/>
          <w:b/>
          <w:bCs/>
          <w:color w:val="auto"/>
          <w:sz w:val="24"/>
          <w:highlight w:val="none"/>
        </w:rPr>
        <w:t>公告期限</w:t>
      </w:r>
    </w:p>
    <w:p w14:paraId="3D61D611">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14:paraId="063B3801">
      <w:pPr>
        <w:keepNext w:val="0"/>
        <w:keepLines w:val="0"/>
        <w:pageBreakBefore w:val="0"/>
        <w:numPr>
          <w:ilvl w:val="0"/>
          <w:numId w:val="0"/>
        </w:numPr>
        <w:kinsoku/>
        <w:wordWrap/>
        <w:overflowPunct/>
        <w:topLinePunct w:val="0"/>
        <w:autoSpaceDE/>
        <w:autoSpaceDN/>
        <w:bidi w:val="0"/>
        <w:adjustRightInd/>
        <w:snapToGrid w:val="0"/>
        <w:spacing w:line="420" w:lineRule="exac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七、</w:t>
      </w:r>
      <w:r>
        <w:rPr>
          <w:rFonts w:hint="eastAsia" w:ascii="宋体" w:hAnsi="宋体" w:eastAsia="宋体" w:cs="宋体"/>
          <w:b/>
          <w:bCs/>
          <w:color w:val="auto"/>
          <w:sz w:val="24"/>
          <w:highlight w:val="none"/>
        </w:rPr>
        <w:t>其他补充事宜</w:t>
      </w:r>
    </w:p>
    <w:p w14:paraId="417EBDE8">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cs="宋体"/>
          <w:color w:val="auto"/>
          <w:sz w:val="24"/>
          <w:highlight w:val="none"/>
        </w:rPr>
      </w:pPr>
      <w:bookmarkStart w:id="1" w:name="_Toc28359008"/>
      <w:bookmarkStart w:id="2" w:name="_Toc35393796"/>
      <w:bookmarkStart w:id="3" w:name="_Toc28359085"/>
      <w:bookmarkStart w:id="4" w:name="_Toc35393627"/>
      <w:r>
        <w:rPr>
          <w:rFonts w:hint="eastAsia" w:ascii="宋体" w:hAnsi="宋体" w:cs="宋体"/>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14D8B7C0">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4940B471">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78968F6">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其他事项：（1）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 https://zfcg.czt.zj.gov.cn)的中小企业信用融资栏目了解相关信息。 供应商可以通过浙江政府采购网(https://zfcg. czt.zj. gov.cn/)首页的“浙江政采贷”模块进入申请，还可以通过政府采购云平台(https://www.zcygov.cn/)首页的“金融服务”模块进入申请。</w:t>
      </w:r>
    </w:p>
    <w:p w14:paraId="0C49245B">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根据《浙江省财政厅关于进一步加大政府采购支持中小企业力度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691FCE46">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3）本项目实行电子磋商，磋商响应文件应按照本项目竞争性磋商文件和政采云平台的要求编制、加密并递交。供应商在使用系统进行谈判的过程中遇到涉及平台使用的任何问题，可致电政采云平台技术支持热线咨询，联系方式：95763。</w:t>
      </w:r>
    </w:p>
    <w:p w14:paraId="3B3C7E06">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（4）供应商应 在 开 标 前 完 成 CA 数 字 证 书 办 理 。 （ 办 理 流 程 详 见http://zfcg.czt.zj.gov.cn/bidClientTemplate/2019-05-27/12945.html）。完成 CA 数字证书办理预计一周左右，建议各供应商抓紧时间办理。</w:t>
      </w:r>
    </w:p>
    <w:p w14:paraId="38D7093D">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（5）供应商通过政采云平台电子磋商工具制作磋商响应文件，电子磋商工具请供应商自行前往浙江省政府采购网下载并安装，（下载网址：http://zfcg.czt.zj.gov.cn/bidClientTemplate/2019-08-30/12975.html），</w:t>
      </w:r>
    </w:p>
    <w:p w14:paraId="5DC8ADFA">
      <w:pPr>
        <w:keepNext w:val="0"/>
        <w:keepLines w:val="0"/>
        <w:pageBreakBefore w:val="0"/>
        <w:kinsoku/>
        <w:wordWrap/>
        <w:overflowPunct/>
        <w:topLinePunct w:val="0"/>
        <w:autoSpaceDE/>
        <w:autoSpaceDN/>
        <w:bidi w:val="0"/>
        <w:snapToGrid w:val="0"/>
        <w:spacing w:line="44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电 子 投 标 相 关 学 习 网 址 ： </w:t>
      </w:r>
      <w:r>
        <w:rPr>
          <w:rFonts w:hint="eastAsia" w:ascii="宋体" w:hAnsi="宋体" w:eastAsia="宋体" w:cs="宋体"/>
          <w:color w:val="auto"/>
          <w:kern w:val="2"/>
          <w:sz w:val="24"/>
          <w:szCs w:val="24"/>
          <w:highlight w:val="none"/>
          <w:lang w:val="en-US" w:eastAsia="zh-CN" w:bidi="ar-SA"/>
        </w:rPr>
        <w:fldChar w:fldCharType="begin"/>
      </w:r>
      <w:r>
        <w:rPr>
          <w:rFonts w:hint="eastAsia" w:ascii="宋体" w:hAnsi="宋体" w:eastAsia="宋体" w:cs="宋体"/>
          <w:color w:val="auto"/>
          <w:kern w:val="2"/>
          <w:sz w:val="24"/>
          <w:szCs w:val="24"/>
          <w:highlight w:val="none"/>
          <w:lang w:val="en-US" w:eastAsia="zh-CN" w:bidi="ar-SA"/>
        </w:rPr>
        <w:instrText xml:space="preserve"> HYPERLINK "https://edu.zcygov.cn/luban/e-biding?utm=a0004.2ef5001f.0001.0109.2d44db10df9111e9b92b0f36d4889416。）" </w:instrText>
      </w:r>
      <w:r>
        <w:rPr>
          <w:rFonts w:hint="eastAsia" w:ascii="宋体" w:hAnsi="宋体" w:eastAsia="宋体" w:cs="宋体"/>
          <w:color w:val="auto"/>
          <w:kern w:val="2"/>
          <w:sz w:val="24"/>
          <w:szCs w:val="24"/>
          <w:highlight w:val="none"/>
          <w:lang w:val="en-US" w:eastAsia="zh-CN" w:bidi="ar-SA"/>
        </w:rPr>
        <w:fldChar w:fldCharType="separate"/>
      </w:r>
      <w:r>
        <w:rPr>
          <w:rFonts w:hint="eastAsia" w:ascii="宋体" w:hAnsi="宋体" w:eastAsia="宋体" w:cs="宋体"/>
          <w:color w:val="auto"/>
          <w:kern w:val="2"/>
          <w:sz w:val="24"/>
          <w:szCs w:val="24"/>
          <w:highlight w:val="none"/>
          <w:lang w:val="en-US" w:eastAsia="zh-CN" w:bidi="ar-SA"/>
        </w:rPr>
        <w:t>https://edu.zcygov.cn/luban/e-biding?utm=a0004.2ef5001f.0001.0109.2d44db10df9111e9b92b0f36d4889416。）</w:t>
      </w:r>
      <w:r>
        <w:rPr>
          <w:rFonts w:hint="eastAsia" w:ascii="宋体" w:hAnsi="宋体" w:eastAsia="宋体" w:cs="宋体"/>
          <w:color w:val="auto"/>
          <w:kern w:val="2"/>
          <w:sz w:val="24"/>
          <w:szCs w:val="24"/>
          <w:highlight w:val="none"/>
          <w:lang w:val="en-US" w:eastAsia="zh-CN" w:bidi="ar-SA"/>
        </w:rPr>
        <w:fldChar w:fldCharType="end"/>
      </w:r>
    </w:p>
    <w:p w14:paraId="66138BA4">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 xml:space="preserve">（6）政府采购金融服务提示：为扩大政府采购金融服务面，除政采云网上金融服务合作银行外，东阳市范围内增加浙商银行金华分行东阳支行作为线下合作银行。   </w:t>
      </w:r>
    </w:p>
    <w:p w14:paraId="5B2816F5">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浙商银行金华东阳支行  联系人：许燕  联系电话：13967983441  0579-86222992</w:t>
      </w:r>
    </w:p>
    <w:p w14:paraId="61B4816C">
      <w:pPr>
        <w:keepNext w:val="0"/>
        <w:keepLines w:val="0"/>
        <w:pageBreakBefore w:val="0"/>
        <w:kinsoku/>
        <w:wordWrap/>
        <w:overflowPunct/>
        <w:topLinePunct w:val="0"/>
        <w:autoSpaceDE/>
        <w:autoSpaceDN/>
        <w:bidi w:val="0"/>
        <w:adjustRightInd/>
        <w:spacing w:line="42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八</w:t>
      </w:r>
      <w:r>
        <w:rPr>
          <w:rFonts w:hint="eastAsia" w:ascii="宋体" w:hAnsi="宋体" w:eastAsia="宋体" w:cs="宋体"/>
          <w:b/>
          <w:color w:val="auto"/>
          <w:sz w:val="24"/>
          <w:highlight w:val="none"/>
        </w:rPr>
        <w:t>、</w:t>
      </w:r>
      <w:bookmarkEnd w:id="1"/>
      <w:bookmarkEnd w:id="2"/>
      <w:bookmarkEnd w:id="3"/>
      <w:bookmarkEnd w:id="4"/>
      <w:r>
        <w:rPr>
          <w:rFonts w:hint="eastAsia" w:ascii="宋体" w:hAnsi="宋体" w:eastAsia="宋体" w:cs="宋体"/>
          <w:b/>
          <w:color w:val="auto"/>
          <w:sz w:val="24"/>
          <w:highlight w:val="none"/>
        </w:rPr>
        <w:t>对本次采购提出询问、质疑、投诉，请按以下方式联系。</w:t>
      </w:r>
    </w:p>
    <w:p w14:paraId="1A38E3F2">
      <w:pPr>
        <w:keepNext w:val="0"/>
        <w:keepLines w:val="0"/>
        <w:pageBreakBefore w:val="0"/>
        <w:kinsoku/>
        <w:wordWrap/>
        <w:overflowPunct/>
        <w:topLinePunct w:val="0"/>
        <w:autoSpaceDE/>
        <w:autoSpaceDN/>
        <w:bidi w:val="0"/>
        <w:adjustRightInd/>
        <w:spacing w:line="420" w:lineRule="exact"/>
        <w:ind w:firstLine="723" w:firstLineChars="3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 xml:space="preserve">1.采购人信息  </w:t>
      </w:r>
    </w:p>
    <w:p w14:paraId="7166A21E">
      <w:pPr>
        <w:keepNext w:val="0"/>
        <w:keepLines w:val="0"/>
        <w:pageBreakBefore w:val="0"/>
        <w:kinsoku/>
        <w:wordWrap/>
        <w:overflowPunct/>
        <w:topLinePunct w:val="0"/>
        <w:autoSpaceDE/>
        <w:autoSpaceDN/>
        <w:bidi w:val="0"/>
        <w:adjustRightInd/>
        <w:spacing w:line="420" w:lineRule="exact"/>
        <w:ind w:firstLine="720" w:firstLineChars="300"/>
        <w:textAlignment w:val="auto"/>
        <w:rPr>
          <w:rFonts w:hint="eastAsia" w:ascii="宋体" w:hAnsi="宋体" w:eastAsia="宋体" w:cs="宋体"/>
          <w:color w:val="auto"/>
          <w:sz w:val="24"/>
          <w:highlight w:val="none"/>
          <w:lang w:eastAsia="zh-CN"/>
        </w:rPr>
      </w:pPr>
      <w:bookmarkStart w:id="5" w:name="_Toc28359009"/>
      <w:bookmarkStart w:id="6" w:name="_Toc28359086"/>
      <w:r>
        <w:rPr>
          <w:rFonts w:hint="eastAsia" w:ascii="宋体" w:hAnsi="宋体" w:eastAsia="宋体" w:cs="宋体"/>
          <w:color w:val="auto"/>
          <w:sz w:val="24"/>
          <w:highlight w:val="none"/>
        </w:rPr>
        <w:t>名称：</w:t>
      </w:r>
      <w:r>
        <w:rPr>
          <w:rFonts w:hint="eastAsia" w:ascii="宋体" w:hAnsi="宋体" w:eastAsia="宋体" w:cs="宋体"/>
          <w:color w:val="auto"/>
          <w:sz w:val="24"/>
          <w:highlight w:val="none"/>
          <w:lang w:eastAsia="zh-CN"/>
        </w:rPr>
        <w:t>东阳市农业农村局</w:t>
      </w:r>
    </w:p>
    <w:p w14:paraId="63A45C49">
      <w:pPr>
        <w:keepNext w:val="0"/>
        <w:keepLines w:val="0"/>
        <w:pageBreakBefore w:val="0"/>
        <w:kinsoku/>
        <w:wordWrap/>
        <w:overflowPunct/>
        <w:topLinePunct w:val="0"/>
        <w:autoSpaceDE/>
        <w:autoSpaceDN/>
        <w:bidi w:val="0"/>
        <w:adjustRightInd/>
        <w:spacing w:line="420" w:lineRule="exact"/>
        <w:ind w:firstLine="720" w:firstLineChars="3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地址：东阳市白云街道望江北路316号</w:t>
      </w:r>
    </w:p>
    <w:p w14:paraId="535B8A9E">
      <w:pPr>
        <w:keepNext w:val="0"/>
        <w:keepLines w:val="0"/>
        <w:pageBreakBefore w:val="0"/>
        <w:kinsoku/>
        <w:wordWrap/>
        <w:overflowPunct/>
        <w:topLinePunct w:val="0"/>
        <w:autoSpaceDE/>
        <w:autoSpaceDN/>
        <w:bidi w:val="0"/>
        <w:adjustRightInd/>
        <w:spacing w:line="420" w:lineRule="exact"/>
        <w:ind w:firstLine="720" w:firstLineChars="3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项目联系人（询问）：</w:t>
      </w:r>
      <w:r>
        <w:rPr>
          <w:rFonts w:hint="eastAsia" w:ascii="宋体" w:hAnsi="宋体" w:eastAsia="宋体" w:cs="宋体"/>
          <w:color w:val="auto"/>
          <w:sz w:val="24"/>
          <w:highlight w:val="none"/>
          <w:lang w:val="en-US" w:eastAsia="zh-CN"/>
        </w:rPr>
        <w:t>胡国栋</w:t>
      </w:r>
      <w:r>
        <w:rPr>
          <w:rFonts w:hint="eastAsia" w:ascii="宋体" w:hAnsi="宋体" w:eastAsia="宋体" w:cs="宋体"/>
          <w:color w:val="auto"/>
          <w:sz w:val="24"/>
          <w:highlight w:val="none"/>
        </w:rPr>
        <w:t xml:space="preserve">       项目联系方式（询问）：0579-86656053</w:t>
      </w:r>
    </w:p>
    <w:p w14:paraId="412B66DB">
      <w:pPr>
        <w:keepNext w:val="0"/>
        <w:keepLines w:val="0"/>
        <w:pageBreakBefore w:val="0"/>
        <w:kinsoku/>
        <w:wordWrap/>
        <w:overflowPunct/>
        <w:topLinePunct w:val="0"/>
        <w:autoSpaceDE/>
        <w:autoSpaceDN/>
        <w:bidi w:val="0"/>
        <w:adjustRightInd/>
        <w:spacing w:line="420" w:lineRule="exact"/>
        <w:ind w:firstLine="720" w:firstLineChars="3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质疑联系人：</w:t>
      </w:r>
      <w:r>
        <w:rPr>
          <w:rFonts w:hint="eastAsia" w:ascii="宋体" w:hAnsi="宋体" w:eastAsia="宋体" w:cs="宋体"/>
          <w:color w:val="auto"/>
          <w:sz w:val="24"/>
          <w:highlight w:val="none"/>
          <w:lang w:val="en-US" w:eastAsia="zh-CN"/>
        </w:rPr>
        <w:t>叶凯</w:t>
      </w:r>
      <w:r>
        <w:rPr>
          <w:rFonts w:hint="eastAsia" w:ascii="宋体" w:hAnsi="宋体" w:eastAsia="宋体" w:cs="宋体"/>
          <w:color w:val="auto"/>
          <w:sz w:val="24"/>
          <w:highlight w:val="none"/>
        </w:rPr>
        <w:t xml:space="preserve">                     质疑联系方式：0579-86656053</w:t>
      </w:r>
    </w:p>
    <w:p w14:paraId="1ADA3AB8">
      <w:pPr>
        <w:keepNext w:val="0"/>
        <w:keepLines w:val="0"/>
        <w:pageBreakBefore w:val="0"/>
        <w:kinsoku/>
        <w:wordWrap/>
        <w:overflowPunct/>
        <w:topLinePunct w:val="0"/>
        <w:autoSpaceDE/>
        <w:autoSpaceDN/>
        <w:bidi w:val="0"/>
        <w:adjustRightInd/>
        <w:spacing w:line="420" w:lineRule="exact"/>
        <w:ind w:firstLine="723" w:firstLineChars="3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2.采购代理机构</w:t>
      </w:r>
      <w:bookmarkEnd w:id="5"/>
      <w:bookmarkEnd w:id="6"/>
      <w:r>
        <w:rPr>
          <w:rFonts w:hint="eastAsia" w:ascii="宋体" w:hAnsi="宋体" w:eastAsia="宋体" w:cs="宋体"/>
          <w:b/>
          <w:bCs/>
          <w:color w:val="auto"/>
          <w:sz w:val="24"/>
          <w:highlight w:val="none"/>
        </w:rPr>
        <w:t>信息</w:t>
      </w:r>
    </w:p>
    <w:p w14:paraId="2ED2EA37">
      <w:pPr>
        <w:keepNext w:val="0"/>
        <w:keepLines w:val="0"/>
        <w:pageBreakBefore w:val="0"/>
        <w:kinsoku/>
        <w:wordWrap/>
        <w:overflowPunct/>
        <w:topLinePunct w:val="0"/>
        <w:autoSpaceDE/>
        <w:autoSpaceDN/>
        <w:bidi w:val="0"/>
        <w:adjustRightInd/>
        <w:spacing w:line="420" w:lineRule="exact"/>
        <w:ind w:firstLine="720" w:firstLineChars="300"/>
        <w:textAlignment w:val="auto"/>
        <w:rPr>
          <w:rFonts w:hint="eastAsia" w:ascii="宋体" w:hAnsi="宋体" w:eastAsia="宋体" w:cs="宋体"/>
          <w:color w:val="auto"/>
          <w:sz w:val="24"/>
          <w:highlight w:val="none"/>
        </w:rPr>
      </w:pPr>
      <w:bookmarkStart w:id="7" w:name="_Toc28359010"/>
      <w:bookmarkStart w:id="8" w:name="_Toc28359087"/>
      <w:r>
        <w:rPr>
          <w:rFonts w:hint="eastAsia" w:ascii="宋体" w:hAnsi="宋体" w:eastAsia="宋体" w:cs="宋体"/>
          <w:color w:val="auto"/>
          <w:sz w:val="24"/>
          <w:highlight w:val="none"/>
        </w:rPr>
        <w:t>名 称：</w:t>
      </w:r>
      <w:r>
        <w:rPr>
          <w:rFonts w:hint="eastAsia" w:ascii="宋体" w:hAnsi="宋体" w:eastAsia="宋体" w:cs="宋体"/>
          <w:color w:val="auto"/>
          <w:sz w:val="24"/>
          <w:highlight w:val="none"/>
          <w:lang w:eastAsia="zh-CN"/>
        </w:rPr>
        <w:t>浙江诚远工程咨询有限公司</w:t>
      </w:r>
      <w:r>
        <w:rPr>
          <w:rFonts w:hint="eastAsia" w:ascii="宋体" w:hAnsi="宋体" w:eastAsia="宋体" w:cs="宋体"/>
          <w:color w:val="auto"/>
          <w:sz w:val="24"/>
          <w:highlight w:val="none"/>
        </w:rPr>
        <w:t xml:space="preserve"> </w:t>
      </w:r>
    </w:p>
    <w:p w14:paraId="5E5EF14C">
      <w:pPr>
        <w:keepNext w:val="0"/>
        <w:keepLines w:val="0"/>
        <w:pageBreakBefore w:val="0"/>
        <w:kinsoku/>
        <w:wordWrap/>
        <w:overflowPunct/>
        <w:topLinePunct w:val="0"/>
        <w:autoSpaceDE/>
        <w:autoSpaceDN/>
        <w:bidi w:val="0"/>
        <w:adjustRightInd/>
        <w:spacing w:line="420" w:lineRule="exact"/>
        <w:ind w:firstLine="720" w:firstLineChars="3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lang w:eastAsia="zh-CN"/>
        </w:rPr>
        <w:t>东阳市汉宁西路233号二楼</w:t>
      </w:r>
      <w:r>
        <w:rPr>
          <w:rFonts w:hint="eastAsia" w:ascii="宋体" w:hAnsi="宋体" w:eastAsia="宋体" w:cs="宋体"/>
          <w:color w:val="auto"/>
          <w:sz w:val="24"/>
          <w:highlight w:val="none"/>
        </w:rPr>
        <w:t xml:space="preserve">      </w:t>
      </w:r>
    </w:p>
    <w:p w14:paraId="4B849558">
      <w:pPr>
        <w:keepNext w:val="0"/>
        <w:keepLines w:val="0"/>
        <w:pageBreakBefore w:val="0"/>
        <w:kinsoku/>
        <w:wordWrap/>
        <w:overflowPunct/>
        <w:topLinePunct w:val="0"/>
        <w:autoSpaceDE/>
        <w:autoSpaceDN/>
        <w:bidi w:val="0"/>
        <w:adjustRightInd/>
        <w:spacing w:line="420" w:lineRule="exact"/>
        <w:ind w:firstLine="720" w:firstLineChars="300"/>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项目联系人（询问）：</w:t>
      </w:r>
      <w:r>
        <w:rPr>
          <w:rFonts w:hint="eastAsia" w:ascii="宋体" w:hAnsi="宋体" w:eastAsia="宋体" w:cs="宋体"/>
          <w:color w:val="auto"/>
          <w:sz w:val="24"/>
          <w:highlight w:val="none"/>
          <w:lang w:val="en-US" w:eastAsia="zh-CN"/>
        </w:rPr>
        <w:t>王</w:t>
      </w:r>
      <w:r>
        <w:rPr>
          <w:rFonts w:hint="eastAsia" w:ascii="宋体" w:hAnsi="宋体" w:cs="宋体"/>
          <w:color w:val="auto"/>
          <w:sz w:val="24"/>
          <w:highlight w:val="none"/>
          <w:lang w:val="en-US" w:eastAsia="zh-CN"/>
        </w:rPr>
        <w:t>女士</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项目联系方式（询问）：</w:t>
      </w:r>
      <w:r>
        <w:rPr>
          <w:rFonts w:hint="eastAsia" w:ascii="宋体" w:hAnsi="宋体" w:eastAsia="宋体" w:cs="宋体"/>
          <w:color w:val="auto"/>
          <w:sz w:val="24"/>
          <w:highlight w:val="none"/>
          <w:lang w:val="en-US" w:eastAsia="zh-CN"/>
        </w:rPr>
        <w:t>18457990375</w:t>
      </w:r>
    </w:p>
    <w:p w14:paraId="754F13F5">
      <w:pPr>
        <w:keepNext w:val="0"/>
        <w:keepLines w:val="0"/>
        <w:pageBreakBefore w:val="0"/>
        <w:kinsoku/>
        <w:wordWrap/>
        <w:overflowPunct/>
        <w:topLinePunct w:val="0"/>
        <w:autoSpaceDE/>
        <w:autoSpaceDN/>
        <w:bidi w:val="0"/>
        <w:adjustRightInd/>
        <w:spacing w:line="420" w:lineRule="exact"/>
        <w:ind w:firstLine="720" w:firstLineChars="300"/>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质疑联系人：章</w:t>
      </w:r>
      <w:r>
        <w:rPr>
          <w:rFonts w:hint="eastAsia" w:ascii="宋体" w:hAnsi="宋体" w:cs="宋体"/>
          <w:color w:val="auto"/>
          <w:sz w:val="24"/>
          <w:highlight w:val="none"/>
          <w:lang w:val="en-US" w:eastAsia="zh-CN"/>
        </w:rPr>
        <w:t>女士</w:t>
      </w:r>
      <w:r>
        <w:rPr>
          <w:rFonts w:hint="eastAsia" w:ascii="宋体" w:hAnsi="宋体" w:eastAsia="宋体" w:cs="宋体"/>
          <w:color w:val="auto"/>
          <w:sz w:val="24"/>
          <w:highlight w:val="none"/>
        </w:rPr>
        <w:t xml:space="preserve">                    质疑联系方式：0579-86669062</w:t>
      </w:r>
    </w:p>
    <w:p w14:paraId="5F008280">
      <w:pPr>
        <w:keepNext w:val="0"/>
        <w:keepLines w:val="0"/>
        <w:pageBreakBefore w:val="0"/>
        <w:kinsoku/>
        <w:wordWrap/>
        <w:overflowPunct/>
        <w:topLinePunct w:val="0"/>
        <w:autoSpaceDE/>
        <w:autoSpaceDN/>
        <w:bidi w:val="0"/>
        <w:adjustRightInd/>
        <w:spacing w:line="420" w:lineRule="exact"/>
        <w:ind w:firstLine="723" w:firstLineChars="3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3.</w:t>
      </w:r>
      <w:bookmarkEnd w:id="7"/>
      <w:bookmarkEnd w:id="8"/>
      <w:r>
        <w:rPr>
          <w:rFonts w:hint="eastAsia" w:ascii="宋体" w:hAnsi="宋体" w:eastAsia="宋体" w:cs="宋体"/>
          <w:b/>
          <w:bCs/>
          <w:color w:val="auto"/>
          <w:sz w:val="24"/>
          <w:highlight w:val="none"/>
        </w:rPr>
        <w:t>同级政府采购监督管理部门</w:t>
      </w:r>
    </w:p>
    <w:p w14:paraId="4C83122A">
      <w:pPr>
        <w:keepNext w:val="0"/>
        <w:keepLines w:val="0"/>
        <w:pageBreakBefore w:val="0"/>
        <w:kinsoku/>
        <w:wordWrap/>
        <w:overflowPunct/>
        <w:topLinePunct w:val="0"/>
        <w:autoSpaceDE/>
        <w:autoSpaceDN/>
        <w:bidi w:val="0"/>
        <w:adjustRightInd/>
        <w:spacing w:line="420" w:lineRule="exact"/>
        <w:ind w:firstLine="720" w:firstLineChars="3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名称：东阳市财政局采监科              地址：东阳市人民</w:t>
      </w:r>
      <w:r>
        <w:rPr>
          <w:rFonts w:hint="eastAsia" w:ascii="宋体" w:hAnsi="宋体" w:cs="宋体"/>
          <w:color w:val="auto"/>
          <w:sz w:val="24"/>
          <w:highlight w:val="none"/>
          <w:lang w:eastAsia="zh-CN"/>
        </w:rPr>
        <w:t>北</w:t>
      </w:r>
      <w:r>
        <w:rPr>
          <w:rFonts w:hint="eastAsia" w:ascii="宋体" w:hAnsi="宋体" w:eastAsia="宋体" w:cs="宋体"/>
          <w:color w:val="auto"/>
          <w:sz w:val="24"/>
          <w:highlight w:val="none"/>
        </w:rPr>
        <w:t>路8号</w:t>
      </w:r>
    </w:p>
    <w:p w14:paraId="42A2BCBB">
      <w:pPr>
        <w:keepNext w:val="0"/>
        <w:keepLines w:val="0"/>
        <w:pageBreakBefore w:val="0"/>
        <w:kinsoku/>
        <w:wordWrap/>
        <w:overflowPunct/>
        <w:topLinePunct w:val="0"/>
        <w:autoSpaceDE/>
        <w:autoSpaceDN/>
        <w:bidi w:val="0"/>
        <w:adjustRightInd/>
        <w:spacing w:line="420" w:lineRule="exact"/>
        <w:ind w:firstLine="720" w:firstLineChars="300"/>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监督投诉电话：0579-86662677</w:t>
      </w:r>
    </w:p>
    <w:p w14:paraId="51E70E59">
      <w:pPr>
        <w:keepNext w:val="0"/>
        <w:keepLines w:val="0"/>
        <w:pageBreakBefore w:val="0"/>
        <w:kinsoku/>
        <w:wordWrap/>
        <w:overflowPunct/>
        <w:topLinePunct w:val="0"/>
        <w:autoSpaceDE/>
        <w:autoSpaceDN/>
        <w:bidi w:val="0"/>
        <w:adjustRightInd/>
        <w:snapToGrid w:val="0"/>
        <w:spacing w:line="420" w:lineRule="exact"/>
        <w:ind w:left="1441" w:leftChars="342" w:hanging="723" w:hangingChars="3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附件：</w:t>
      </w:r>
      <w:r>
        <w:rPr>
          <w:rFonts w:hint="eastAsia" w:ascii="宋体" w:hAnsi="宋体" w:cs="宋体"/>
          <w:b/>
          <w:color w:val="auto"/>
          <w:sz w:val="24"/>
          <w:highlight w:val="none"/>
          <w:lang w:eastAsia="zh-CN"/>
        </w:rPr>
        <w:t>农村生活垃圾分类（东阳市农业农村局农村人居环境第三方测评服务）项目招标文件</w:t>
      </w:r>
      <w:r>
        <w:rPr>
          <w:rFonts w:hint="eastAsia" w:ascii="宋体" w:hAnsi="宋体" w:eastAsia="宋体" w:cs="宋体"/>
          <w:b/>
          <w:color w:val="auto"/>
          <w:sz w:val="24"/>
          <w:highlight w:val="none"/>
        </w:rPr>
        <w:t xml:space="preserve">   </w:t>
      </w:r>
    </w:p>
    <w:p w14:paraId="52EA1521">
      <w:pPr>
        <w:pStyle w:val="18"/>
        <w:rPr>
          <w:rFonts w:hint="eastAsia"/>
          <w:color w:val="auto"/>
          <w:highlight w:val="none"/>
        </w:rPr>
      </w:pPr>
    </w:p>
    <w:p w14:paraId="7CE0D3D7">
      <w:pPr>
        <w:keepNext w:val="0"/>
        <w:keepLines w:val="0"/>
        <w:pageBreakBefore w:val="0"/>
        <w:kinsoku/>
        <w:wordWrap/>
        <w:overflowPunct/>
        <w:topLinePunct w:val="0"/>
        <w:autoSpaceDE/>
        <w:autoSpaceDN/>
        <w:bidi w:val="0"/>
        <w:adjustRightInd/>
        <w:snapToGrid w:val="0"/>
        <w:spacing w:line="420" w:lineRule="exact"/>
        <w:ind w:left="5799" w:leftChars="237" w:right="198" w:hanging="5301" w:hangingChars="2200"/>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w:t>
      </w:r>
      <w:r>
        <w:rPr>
          <w:rFonts w:hint="eastAsia" w:ascii="宋体" w:hAnsi="宋体" w:cs="宋体"/>
          <w:b/>
          <w:color w:val="auto"/>
          <w:sz w:val="24"/>
          <w:highlight w:val="none"/>
          <w:lang w:eastAsia="zh-CN"/>
        </w:rPr>
        <w:t>东阳市农业农村局</w:t>
      </w:r>
      <w:r>
        <w:rPr>
          <w:rFonts w:hint="eastAsia" w:ascii="宋体" w:hAnsi="宋体" w:eastAsia="宋体" w:cs="宋体"/>
          <w:b/>
          <w:color w:val="auto"/>
          <w:sz w:val="24"/>
          <w:highlight w:val="none"/>
        </w:rPr>
        <w:t xml:space="preserve">                           </w:t>
      </w:r>
    </w:p>
    <w:p w14:paraId="2EA1A391">
      <w:pPr>
        <w:keepNext w:val="0"/>
        <w:keepLines w:val="0"/>
        <w:pageBreakBefore w:val="0"/>
        <w:kinsoku/>
        <w:wordWrap/>
        <w:overflowPunct/>
        <w:topLinePunct w:val="0"/>
        <w:autoSpaceDE/>
        <w:autoSpaceDN/>
        <w:bidi w:val="0"/>
        <w:adjustRightInd/>
        <w:snapToGrid w:val="0"/>
        <w:spacing w:line="420" w:lineRule="exact"/>
        <w:ind w:left="5799" w:leftChars="237" w:right="198" w:hanging="5301" w:hangingChars="2200"/>
        <w:jc w:val="center"/>
        <w:textAlignment w:val="auto"/>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rPr>
        <w:t xml:space="preserve">                                         </w:t>
      </w:r>
      <w:r>
        <w:rPr>
          <w:rFonts w:hint="eastAsia" w:ascii="宋体" w:hAnsi="宋体" w:cs="宋体"/>
          <w:b/>
          <w:color w:val="auto"/>
          <w:sz w:val="24"/>
          <w:highlight w:val="none"/>
          <w:lang w:eastAsia="zh-CN"/>
        </w:rPr>
        <w:t>浙江诚远工程咨询有限公司</w:t>
      </w:r>
    </w:p>
    <w:p w14:paraId="224EF6FF">
      <w:pPr>
        <w:keepNext w:val="0"/>
        <w:keepLines w:val="0"/>
        <w:pageBreakBefore w:val="0"/>
        <w:kinsoku/>
        <w:wordWrap/>
        <w:overflowPunct/>
        <w:topLinePunct w:val="0"/>
        <w:autoSpaceDE/>
        <w:autoSpaceDN/>
        <w:bidi w:val="0"/>
        <w:adjustRightInd/>
        <w:snapToGrid w:val="0"/>
        <w:spacing w:line="420" w:lineRule="exact"/>
        <w:ind w:right="198" w:firstLine="6505" w:firstLineChars="2700"/>
        <w:textAlignment w:val="auto"/>
        <w:rPr>
          <w:rFonts w:hint="eastAsia" w:ascii="宋体" w:hAnsi="宋体" w:eastAsia="宋体" w:cs="宋体"/>
          <w:color w:val="auto"/>
          <w:kern w:val="0"/>
          <w:sz w:val="21"/>
          <w:szCs w:val="21"/>
          <w:highlight w:val="none"/>
          <w:lang w:bidi="ar"/>
        </w:rPr>
      </w:pPr>
      <w:r>
        <w:rPr>
          <w:rFonts w:hint="eastAsia" w:ascii="宋体" w:hAnsi="宋体" w:eastAsia="宋体" w:cs="宋体"/>
          <w:b/>
          <w:color w:val="auto"/>
          <w:sz w:val="24"/>
          <w:highlight w:val="none"/>
        </w:rPr>
        <w:t>202</w:t>
      </w:r>
      <w:r>
        <w:rPr>
          <w:rFonts w:hint="eastAsia" w:ascii="宋体" w:hAnsi="宋体" w:cs="宋体"/>
          <w:b/>
          <w:color w:val="auto"/>
          <w:sz w:val="24"/>
          <w:highlight w:val="none"/>
          <w:lang w:val="en-US" w:eastAsia="zh-CN"/>
        </w:rPr>
        <w:t>5</w:t>
      </w:r>
      <w:r>
        <w:rPr>
          <w:rFonts w:hint="eastAsia" w:ascii="宋体" w:hAnsi="宋体" w:eastAsia="宋体" w:cs="宋体"/>
          <w:b/>
          <w:color w:val="auto"/>
          <w:sz w:val="24"/>
          <w:highlight w:val="none"/>
        </w:rPr>
        <w:t>年</w:t>
      </w:r>
      <w:r>
        <w:rPr>
          <w:rFonts w:hint="eastAsia" w:ascii="宋体" w:hAnsi="宋体" w:cs="宋体"/>
          <w:b/>
          <w:color w:val="auto"/>
          <w:sz w:val="24"/>
          <w:highlight w:val="none"/>
          <w:lang w:val="en-US" w:eastAsia="zh-CN"/>
        </w:rPr>
        <w:t>3</w:t>
      </w:r>
      <w:r>
        <w:rPr>
          <w:rFonts w:hint="eastAsia" w:ascii="宋体" w:hAnsi="宋体" w:eastAsia="宋体" w:cs="宋体"/>
          <w:b/>
          <w:color w:val="auto"/>
          <w:sz w:val="24"/>
          <w:highlight w:val="none"/>
        </w:rPr>
        <w:t>月</w:t>
      </w:r>
      <w:r>
        <w:rPr>
          <w:rFonts w:hint="eastAsia" w:ascii="宋体" w:hAnsi="宋体" w:cs="宋体"/>
          <w:b/>
          <w:color w:val="auto"/>
          <w:sz w:val="24"/>
          <w:highlight w:val="none"/>
          <w:lang w:val="en-US" w:eastAsia="zh-CN"/>
        </w:rPr>
        <w:t>27</w:t>
      </w:r>
      <w:r>
        <w:rPr>
          <w:rFonts w:hint="eastAsia" w:ascii="宋体" w:hAnsi="宋体" w:eastAsia="宋体" w:cs="宋体"/>
          <w:b/>
          <w:color w:val="auto"/>
          <w:sz w:val="24"/>
          <w:highlight w:val="none"/>
        </w:rPr>
        <w:t>日</w:t>
      </w:r>
    </w:p>
    <w:p w14:paraId="0FF54C9B">
      <w:pPr>
        <w:keepNext w:val="0"/>
        <w:keepLines w:val="0"/>
        <w:pageBreakBefore w:val="0"/>
        <w:widowControl/>
        <w:kinsoku/>
        <w:wordWrap/>
        <w:overflowPunct/>
        <w:topLinePunct w:val="0"/>
        <w:autoSpaceDE/>
        <w:autoSpaceDN/>
        <w:bidi w:val="0"/>
        <w:adjustRightInd/>
        <w:spacing w:line="420" w:lineRule="exact"/>
        <w:jc w:val="left"/>
        <w:textAlignment w:val="auto"/>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 xml:space="preserve">若对项目采购电子交易系统操作有疑问，可登录政采云（https://www.zcygov.cn/），点击右侧咨询小采，获取采小蜜智能服务管家帮助，或拨打政采云服务热线95763获取热线服务帮助。       </w:t>
      </w:r>
    </w:p>
    <w:p w14:paraId="0F9DF266">
      <w:pPr>
        <w:keepNext w:val="0"/>
        <w:keepLines w:val="0"/>
        <w:pageBreakBefore w:val="0"/>
        <w:widowControl/>
        <w:kinsoku/>
        <w:wordWrap/>
        <w:overflowPunct/>
        <w:topLinePunct w:val="0"/>
        <w:autoSpaceDE/>
        <w:autoSpaceDN/>
        <w:bidi w:val="0"/>
        <w:adjustRightInd/>
        <w:spacing w:line="420" w:lineRule="exact"/>
        <w:jc w:val="left"/>
        <w:textAlignment w:val="auto"/>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CA问题联系电话（人工）：汇信CA 400-888-4636；天谷CA 400-087-8198。</w:t>
      </w:r>
    </w:p>
    <w:p w14:paraId="3F9440A9">
      <w:pPr>
        <w:pStyle w:val="20"/>
        <w:pageBreakBefore/>
        <w:snapToGrid w:val="0"/>
        <w:spacing w:before="120" w:after="120" w:line="360" w:lineRule="auto"/>
        <w:jc w:val="center"/>
        <w:outlineLvl w:val="0"/>
        <w:rPr>
          <w:rFonts w:hint="eastAsia" w:ascii="宋体" w:hAnsi="宋体" w:eastAsia="宋体" w:cs="宋体"/>
          <w:b/>
          <w:color w:val="auto"/>
          <w:sz w:val="32"/>
          <w:szCs w:val="32"/>
          <w:highlight w:val="none"/>
        </w:rPr>
      </w:pPr>
      <w:bookmarkStart w:id="9" w:name="_Toc10883"/>
      <w:r>
        <w:rPr>
          <w:rFonts w:hint="eastAsia" w:ascii="宋体" w:hAnsi="宋体" w:eastAsia="宋体" w:cs="宋体"/>
          <w:b/>
          <w:color w:val="auto"/>
          <w:sz w:val="32"/>
          <w:szCs w:val="32"/>
          <w:highlight w:val="none"/>
        </w:rPr>
        <w:t>第二章  招标需求</w:t>
      </w:r>
      <w:bookmarkEnd w:id="9"/>
    </w:p>
    <w:p w14:paraId="51900087">
      <w:pPr>
        <w:keepNext w:val="0"/>
        <w:keepLines w:val="0"/>
        <w:pageBreakBefore w:val="0"/>
        <w:kinsoku/>
        <w:wordWrap/>
        <w:overflowPunct/>
        <w:topLinePunct w:val="0"/>
        <w:bidi w:val="0"/>
        <w:snapToGrid/>
        <w:spacing w:line="360" w:lineRule="auto"/>
        <w:rPr>
          <w:rFonts w:hint="eastAsia" w:ascii="宋体" w:hAnsi="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一、项目编号：DYCYCG2025-GK-05</w:t>
      </w:r>
    </w:p>
    <w:p w14:paraId="5363FE5B">
      <w:pPr>
        <w:keepNext w:val="0"/>
        <w:keepLines w:val="0"/>
        <w:pageBreakBefore w:val="0"/>
        <w:kinsoku/>
        <w:wordWrap/>
        <w:overflowPunct/>
        <w:topLinePunct w:val="0"/>
        <w:bidi w:val="0"/>
        <w:snapToGrid/>
        <w:spacing w:line="360" w:lineRule="auto"/>
        <w:rPr>
          <w:rFonts w:hint="eastAsia" w:ascii="宋体" w:hAnsi="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二、采购项目名称：</w:t>
      </w:r>
      <w:bookmarkStart w:id="10" w:name="_Toc495926918"/>
      <w:r>
        <w:rPr>
          <w:rFonts w:hint="eastAsia" w:ascii="宋体" w:hAnsi="宋体" w:cs="宋体"/>
          <w:b/>
          <w:color w:val="auto"/>
          <w:sz w:val="28"/>
          <w:szCs w:val="28"/>
          <w:highlight w:val="none"/>
          <w:lang w:val="en-US" w:eastAsia="zh-CN"/>
        </w:rPr>
        <w:t>农村生活垃圾分类（东阳市农业农村局农村人居环境第三方测评服务）项目</w:t>
      </w:r>
    </w:p>
    <w:p w14:paraId="48113EB8">
      <w:pPr>
        <w:keepNext w:val="0"/>
        <w:keepLines w:val="0"/>
        <w:pageBreakBefore w:val="0"/>
        <w:kinsoku/>
        <w:wordWrap/>
        <w:overflowPunct/>
        <w:topLinePunct w:val="0"/>
        <w:bidi w:val="0"/>
        <w:snapToGrid/>
        <w:spacing w:line="360" w:lineRule="auto"/>
        <w:rPr>
          <w:rFonts w:hint="eastAsia" w:ascii="宋体" w:hAnsi="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 xml:space="preserve">三、采购内容     </w:t>
      </w:r>
    </w:p>
    <w:tbl>
      <w:tblPr>
        <w:tblStyle w:val="38"/>
        <w:tblW w:w="9656"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751"/>
        <w:gridCol w:w="4306"/>
        <w:gridCol w:w="1424"/>
        <w:gridCol w:w="1767"/>
        <w:gridCol w:w="1408"/>
      </w:tblGrid>
      <w:tr w14:paraId="3892213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1" w:hRule="atLeast"/>
          <w:jc w:val="center"/>
        </w:trPr>
        <w:tc>
          <w:tcPr>
            <w:tcW w:w="751" w:type="dxa"/>
            <w:tcBorders>
              <w:tl2br w:val="nil"/>
              <w:tr2bl w:val="nil"/>
            </w:tcBorders>
            <w:vAlign w:val="center"/>
          </w:tcPr>
          <w:p w14:paraId="655E1556">
            <w:pPr>
              <w:widowControl/>
              <w:overflowPunct w:val="0"/>
              <w:autoSpaceDE w:val="0"/>
              <w:autoSpaceDN w:val="0"/>
              <w:adjustRightInd w:val="0"/>
              <w:spacing w:line="460" w:lineRule="exact"/>
              <w:jc w:val="center"/>
              <w:textAlignment w:val="baseline"/>
              <w:rPr>
                <w:rFonts w:hint="default" w:eastAsia="宋体"/>
                <w:color w:val="auto"/>
                <w:sz w:val="24"/>
                <w:highlight w:val="none"/>
                <w:lang w:val="en-US" w:eastAsia="zh-CN"/>
              </w:rPr>
            </w:pPr>
            <w:r>
              <w:rPr>
                <w:rFonts w:hint="eastAsia"/>
                <w:color w:val="auto"/>
                <w:sz w:val="24"/>
                <w:highlight w:val="none"/>
                <w:lang w:val="en-US" w:eastAsia="zh-CN"/>
              </w:rPr>
              <w:t>序号</w:t>
            </w:r>
          </w:p>
        </w:tc>
        <w:tc>
          <w:tcPr>
            <w:tcW w:w="4306" w:type="dxa"/>
            <w:tcBorders>
              <w:tl2br w:val="nil"/>
              <w:tr2bl w:val="nil"/>
            </w:tcBorders>
            <w:vAlign w:val="center"/>
          </w:tcPr>
          <w:p w14:paraId="581F8970">
            <w:pPr>
              <w:widowControl/>
              <w:overflowPunct w:val="0"/>
              <w:autoSpaceDE w:val="0"/>
              <w:autoSpaceDN w:val="0"/>
              <w:adjustRightInd w:val="0"/>
              <w:spacing w:line="460" w:lineRule="exact"/>
              <w:jc w:val="center"/>
              <w:textAlignment w:val="baseline"/>
              <w:rPr>
                <w:rFonts w:hint="eastAsia" w:ascii="宋体" w:hAnsi="宋体"/>
                <w:bCs/>
                <w:color w:val="auto"/>
                <w:kern w:val="0"/>
                <w:sz w:val="24"/>
                <w:highlight w:val="none"/>
              </w:rPr>
            </w:pPr>
            <w:r>
              <w:rPr>
                <w:rFonts w:hint="eastAsia" w:ascii="宋体" w:hAnsi="宋体"/>
                <w:b w:val="0"/>
                <w:bCs/>
                <w:color w:val="auto"/>
                <w:kern w:val="0"/>
                <w:sz w:val="24"/>
                <w:highlight w:val="none"/>
              </w:rPr>
              <w:t>采购内容</w:t>
            </w:r>
          </w:p>
        </w:tc>
        <w:tc>
          <w:tcPr>
            <w:tcW w:w="1424" w:type="dxa"/>
            <w:tcBorders>
              <w:tl2br w:val="nil"/>
              <w:tr2bl w:val="nil"/>
            </w:tcBorders>
            <w:vAlign w:val="center"/>
          </w:tcPr>
          <w:p w14:paraId="5F788EE6">
            <w:pPr>
              <w:widowControl/>
              <w:overflowPunct w:val="0"/>
              <w:autoSpaceDE w:val="0"/>
              <w:autoSpaceDN w:val="0"/>
              <w:adjustRightInd w:val="0"/>
              <w:spacing w:line="460" w:lineRule="exact"/>
              <w:jc w:val="center"/>
              <w:textAlignment w:val="baseline"/>
              <w:rPr>
                <w:rFonts w:hint="eastAsia" w:ascii="宋体" w:hAnsi="宋体" w:eastAsia="宋体"/>
                <w:bCs/>
                <w:color w:val="auto"/>
                <w:kern w:val="0"/>
                <w:sz w:val="24"/>
                <w:highlight w:val="none"/>
                <w:lang w:val="en-US" w:eastAsia="zh-CN"/>
              </w:rPr>
            </w:pPr>
            <w:r>
              <w:rPr>
                <w:rFonts w:hint="eastAsia" w:ascii="宋体" w:hAnsi="宋体"/>
                <w:bCs/>
                <w:color w:val="auto"/>
                <w:kern w:val="0"/>
                <w:sz w:val="24"/>
                <w:highlight w:val="none"/>
                <w:lang w:val="en-US" w:eastAsia="zh-CN"/>
              </w:rPr>
              <w:t>数量</w:t>
            </w:r>
          </w:p>
        </w:tc>
        <w:tc>
          <w:tcPr>
            <w:tcW w:w="1767" w:type="dxa"/>
            <w:tcBorders>
              <w:tl2br w:val="nil"/>
              <w:tr2bl w:val="nil"/>
            </w:tcBorders>
            <w:vAlign w:val="center"/>
          </w:tcPr>
          <w:p w14:paraId="11BF679E">
            <w:pPr>
              <w:widowControl/>
              <w:overflowPunct w:val="0"/>
              <w:autoSpaceDE w:val="0"/>
              <w:autoSpaceDN w:val="0"/>
              <w:adjustRightInd w:val="0"/>
              <w:spacing w:line="460" w:lineRule="exact"/>
              <w:jc w:val="center"/>
              <w:textAlignment w:val="baseline"/>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bCs/>
                <w:color w:val="auto"/>
                <w:kern w:val="0"/>
                <w:sz w:val="24"/>
                <w:highlight w:val="none"/>
                <w:lang w:val="en-US" w:eastAsia="zh-CN"/>
              </w:rPr>
              <w:t>预算金额</w:t>
            </w:r>
          </w:p>
        </w:tc>
        <w:tc>
          <w:tcPr>
            <w:tcW w:w="1408" w:type="dxa"/>
            <w:tcBorders>
              <w:tl2br w:val="nil"/>
              <w:tr2bl w:val="nil"/>
            </w:tcBorders>
            <w:vAlign w:val="center"/>
          </w:tcPr>
          <w:p w14:paraId="772C03FE">
            <w:pPr>
              <w:widowControl/>
              <w:overflowPunct w:val="0"/>
              <w:autoSpaceDE w:val="0"/>
              <w:autoSpaceDN w:val="0"/>
              <w:adjustRightInd w:val="0"/>
              <w:spacing w:line="460" w:lineRule="exact"/>
              <w:jc w:val="center"/>
              <w:textAlignment w:val="baseline"/>
              <w:rPr>
                <w:rFonts w:hint="eastAsia" w:ascii="宋体" w:hAnsi="宋体"/>
                <w:bCs/>
                <w:color w:val="auto"/>
                <w:kern w:val="0"/>
                <w:sz w:val="24"/>
                <w:highlight w:val="none"/>
                <w:lang w:val="en-US" w:eastAsia="zh-CN"/>
              </w:rPr>
            </w:pPr>
            <w:r>
              <w:rPr>
                <w:rFonts w:hint="eastAsia" w:ascii="宋体" w:hAnsi="宋体"/>
                <w:bCs/>
                <w:color w:val="auto"/>
                <w:kern w:val="0"/>
                <w:sz w:val="24"/>
                <w:highlight w:val="none"/>
                <w:lang w:val="en-US" w:eastAsia="zh-CN"/>
              </w:rPr>
              <w:t>备注</w:t>
            </w:r>
          </w:p>
        </w:tc>
      </w:tr>
      <w:tr w14:paraId="0731F8A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2" w:hRule="atLeast"/>
          <w:jc w:val="center"/>
        </w:trPr>
        <w:tc>
          <w:tcPr>
            <w:tcW w:w="751" w:type="dxa"/>
            <w:tcBorders>
              <w:tl2br w:val="nil"/>
              <w:tr2bl w:val="nil"/>
            </w:tcBorders>
            <w:vAlign w:val="center"/>
          </w:tcPr>
          <w:p w14:paraId="02C66AC3">
            <w:pPr>
              <w:spacing w:line="38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4306" w:type="dxa"/>
            <w:tcBorders>
              <w:tl2br w:val="nil"/>
              <w:tr2bl w:val="nil"/>
            </w:tcBorders>
            <w:vAlign w:val="center"/>
          </w:tcPr>
          <w:p w14:paraId="2A69E7AA">
            <w:pPr>
              <w:spacing w:line="380" w:lineRule="exact"/>
              <w:jc w:val="center"/>
              <w:rPr>
                <w:rFonts w:hint="eastAsia" w:cs="Times New Roman"/>
                <w:color w:val="auto"/>
                <w:kern w:val="2"/>
                <w:sz w:val="24"/>
                <w:szCs w:val="24"/>
                <w:highlight w:val="none"/>
                <w:lang w:val="en-US" w:eastAsia="zh-CN" w:bidi="ar-SA"/>
              </w:rPr>
            </w:pPr>
            <w:r>
              <w:rPr>
                <w:rFonts w:hint="eastAsia" w:cs="Times New Roman"/>
                <w:color w:val="auto"/>
                <w:kern w:val="2"/>
                <w:sz w:val="24"/>
                <w:szCs w:val="24"/>
                <w:highlight w:val="none"/>
                <w:lang w:val="en-US" w:eastAsia="zh-CN" w:bidi="ar-SA"/>
              </w:rPr>
              <w:t>农村生活垃圾分类（东阳市农业农村局农村人居环境第三方测评服务）项目</w:t>
            </w:r>
          </w:p>
        </w:tc>
        <w:tc>
          <w:tcPr>
            <w:tcW w:w="1424" w:type="dxa"/>
            <w:tcBorders>
              <w:tl2br w:val="nil"/>
              <w:tr2bl w:val="nil"/>
            </w:tcBorders>
            <w:vAlign w:val="center"/>
          </w:tcPr>
          <w:p w14:paraId="038D4E24">
            <w:pPr>
              <w:spacing w:line="380" w:lineRule="exact"/>
              <w:jc w:val="center"/>
              <w:rPr>
                <w:rFonts w:hint="default" w:cs="Times New Roman"/>
                <w:color w:val="auto"/>
                <w:kern w:val="2"/>
                <w:sz w:val="24"/>
                <w:szCs w:val="24"/>
                <w:highlight w:val="none"/>
                <w:lang w:val="en-US" w:eastAsia="zh-CN" w:bidi="ar-SA"/>
              </w:rPr>
            </w:pPr>
            <w:r>
              <w:rPr>
                <w:rFonts w:hint="eastAsia" w:cs="Times New Roman"/>
                <w:color w:val="auto"/>
                <w:kern w:val="2"/>
                <w:sz w:val="24"/>
                <w:szCs w:val="24"/>
                <w:highlight w:val="none"/>
                <w:lang w:val="en-US" w:eastAsia="zh-CN" w:bidi="ar-SA"/>
              </w:rPr>
              <w:t>1项</w:t>
            </w:r>
          </w:p>
        </w:tc>
        <w:tc>
          <w:tcPr>
            <w:tcW w:w="1767" w:type="dxa"/>
            <w:tcBorders>
              <w:tl2br w:val="nil"/>
              <w:tr2bl w:val="nil"/>
            </w:tcBorders>
            <w:shd w:val="clear" w:color="auto" w:fill="FFFFFF"/>
            <w:vAlign w:val="center"/>
          </w:tcPr>
          <w:p w14:paraId="4DBBF00C">
            <w:pPr>
              <w:spacing w:line="380" w:lineRule="exact"/>
              <w:jc w:val="center"/>
              <w:rPr>
                <w:rFonts w:hint="default" w:ascii="Times New Roman" w:hAnsi="Times New Roman" w:eastAsia="宋体" w:cs="Times New Roman"/>
                <w:color w:val="auto"/>
                <w:kern w:val="2"/>
                <w:sz w:val="24"/>
                <w:szCs w:val="24"/>
                <w:highlight w:val="none"/>
                <w:lang w:val="en-US" w:eastAsia="zh-CN" w:bidi="ar-SA"/>
              </w:rPr>
            </w:pPr>
            <w:r>
              <w:rPr>
                <w:rFonts w:hint="eastAsia" w:ascii="宋体" w:hAnsi="宋体" w:cs="宋体"/>
                <w:bCs/>
                <w:color w:val="auto"/>
                <w:sz w:val="24"/>
                <w:highlight w:val="none"/>
                <w:lang w:val="en-US" w:eastAsia="zh-CN"/>
              </w:rPr>
              <w:t>65万‬元</w:t>
            </w:r>
          </w:p>
        </w:tc>
        <w:tc>
          <w:tcPr>
            <w:tcW w:w="1408" w:type="dxa"/>
            <w:tcBorders>
              <w:tl2br w:val="nil"/>
              <w:tr2bl w:val="nil"/>
            </w:tcBorders>
            <w:shd w:val="clear" w:color="auto" w:fill="FFFFFF"/>
            <w:vAlign w:val="center"/>
          </w:tcPr>
          <w:p w14:paraId="2E520C7C">
            <w:pPr>
              <w:spacing w:line="380" w:lineRule="exact"/>
              <w:jc w:val="center"/>
              <w:rPr>
                <w:rFonts w:hint="default"/>
                <w:color w:val="auto"/>
                <w:sz w:val="24"/>
                <w:highlight w:val="none"/>
                <w:lang w:val="en-US" w:eastAsia="zh-CN"/>
              </w:rPr>
            </w:pPr>
          </w:p>
        </w:tc>
      </w:tr>
    </w:tbl>
    <w:p w14:paraId="50D09072">
      <w:pPr>
        <w:keepNext w:val="0"/>
        <w:keepLines w:val="0"/>
        <w:pageBreakBefore w:val="0"/>
        <w:kinsoku/>
        <w:wordWrap/>
        <w:overflowPunct/>
        <w:topLinePunct w:val="0"/>
        <w:bidi w:val="0"/>
        <w:snapToGrid/>
        <w:spacing w:line="360" w:lineRule="auto"/>
        <w:rPr>
          <w:rFonts w:hint="default" w:ascii="宋体" w:hAnsi="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四、项目概况</w:t>
      </w:r>
    </w:p>
    <w:p w14:paraId="0CD674AF">
      <w:pPr>
        <w:snapToGrid w:val="0"/>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snapToGrid w:val="0"/>
          <w:color w:val="auto"/>
          <w:kern w:val="0"/>
          <w:sz w:val="24"/>
          <w:highlight w:val="none"/>
        </w:rPr>
        <w:t>（一）</w:t>
      </w:r>
      <w:r>
        <w:rPr>
          <w:rFonts w:hint="eastAsia" w:ascii="宋体" w:hAnsi="宋体" w:eastAsia="宋体" w:cs="宋体"/>
          <w:b/>
          <w:color w:val="auto"/>
          <w:sz w:val="24"/>
          <w:highlight w:val="none"/>
        </w:rPr>
        <w:t xml:space="preserve">项目概述 </w:t>
      </w:r>
    </w:p>
    <w:p w14:paraId="3CD444AA">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cs="宋体"/>
          <w:color w:val="auto"/>
          <w:sz w:val="24"/>
          <w:highlight w:val="none"/>
          <w:lang w:eastAsia="zh-CN"/>
        </w:rPr>
        <w:t>为深入贯彻习近平总书记关于学习运用“千万工程”经验、改善农村人居环境的重要指示精神，落实部、省、市关于农村人居环境整治提升工作要求，持续深化“千万工程”，扎实提升全市农村人居环境整体水平</w:t>
      </w:r>
      <w:r>
        <w:rPr>
          <w:rFonts w:hint="eastAsia" w:ascii="宋体" w:hAnsi="宋体" w:eastAsia="宋体" w:cs="宋体"/>
          <w:color w:val="auto"/>
          <w:sz w:val="24"/>
          <w:highlight w:val="none"/>
        </w:rPr>
        <w:t>，</w:t>
      </w:r>
      <w:r>
        <w:rPr>
          <w:rFonts w:hint="eastAsia" w:ascii="宋体" w:hAnsi="宋体" w:eastAsia="宋体" w:cs="宋体"/>
          <w:bCs/>
          <w:color w:val="auto"/>
          <w:sz w:val="24"/>
          <w:szCs w:val="24"/>
          <w:highlight w:val="none"/>
        </w:rPr>
        <w:t>采购单位将</w:t>
      </w:r>
      <w:r>
        <w:rPr>
          <w:rFonts w:hint="eastAsia" w:ascii="宋体" w:hAnsi="宋体" w:eastAsia="宋体" w:cs="宋体"/>
          <w:color w:val="auto"/>
          <w:sz w:val="24"/>
          <w:highlight w:val="none"/>
        </w:rPr>
        <w:t>聘用</w:t>
      </w:r>
      <w:r>
        <w:rPr>
          <w:rFonts w:hint="eastAsia" w:ascii="宋体" w:hAnsi="宋体" w:eastAsia="宋体" w:cs="宋体"/>
          <w:color w:val="auto"/>
          <w:sz w:val="24"/>
          <w:highlight w:val="none"/>
          <w:lang w:val="en-US" w:eastAsia="zh-CN"/>
        </w:rPr>
        <w:t>合格供应商</w:t>
      </w:r>
      <w:r>
        <w:rPr>
          <w:rFonts w:hint="eastAsia" w:ascii="宋体" w:hAnsi="宋体" w:eastAsia="宋体" w:cs="宋体"/>
          <w:color w:val="auto"/>
          <w:sz w:val="24"/>
          <w:highlight w:val="none"/>
        </w:rPr>
        <w:t>对</w:t>
      </w:r>
      <w:r>
        <w:rPr>
          <w:rFonts w:hint="eastAsia" w:ascii="宋体" w:hAnsi="宋体" w:cs="宋体"/>
          <w:color w:val="auto"/>
          <w:sz w:val="24"/>
          <w:highlight w:val="none"/>
          <w:lang w:eastAsia="zh-CN"/>
        </w:rPr>
        <w:t>全市</w:t>
      </w:r>
      <w:r>
        <w:rPr>
          <w:rFonts w:hint="eastAsia" w:ascii="宋体" w:hAnsi="宋体" w:eastAsia="宋体" w:cs="宋体"/>
          <w:bCs/>
          <w:color w:val="auto"/>
          <w:sz w:val="24"/>
          <w:szCs w:val="24"/>
          <w:highlight w:val="none"/>
        </w:rPr>
        <w:t>农村人居环境</w:t>
      </w:r>
      <w:r>
        <w:rPr>
          <w:rFonts w:hint="eastAsia" w:ascii="宋体" w:hAnsi="宋体" w:eastAsia="宋体" w:cs="宋体"/>
          <w:bCs/>
          <w:color w:val="auto"/>
          <w:sz w:val="24"/>
          <w:szCs w:val="24"/>
          <w:highlight w:val="none"/>
          <w:lang w:val="en-US" w:eastAsia="zh-CN"/>
        </w:rPr>
        <w:t>实施</w:t>
      </w:r>
      <w:r>
        <w:rPr>
          <w:rFonts w:hint="eastAsia" w:ascii="宋体" w:hAnsi="宋体" w:eastAsia="宋体" w:cs="宋体"/>
          <w:bCs/>
          <w:color w:val="auto"/>
          <w:sz w:val="24"/>
          <w:szCs w:val="24"/>
          <w:highlight w:val="none"/>
        </w:rPr>
        <w:t>第三方测评服务</w:t>
      </w:r>
      <w:r>
        <w:rPr>
          <w:rFonts w:hint="eastAsia" w:ascii="宋体" w:hAnsi="宋体" w:eastAsia="宋体" w:cs="宋体"/>
          <w:color w:val="auto"/>
          <w:sz w:val="24"/>
          <w:highlight w:val="none"/>
        </w:rPr>
        <w:t>。</w:t>
      </w:r>
    </w:p>
    <w:p w14:paraId="45C49541">
      <w:pPr>
        <w:spacing w:line="360" w:lineRule="auto"/>
        <w:ind w:firstLine="482" w:firstLineChars="200"/>
        <w:rPr>
          <w:rFonts w:hint="eastAsia" w:ascii="宋体" w:hAnsi="宋体" w:eastAsia="宋体" w:cs="宋体"/>
          <w:b/>
          <w:snapToGrid w:val="0"/>
          <w:color w:val="auto"/>
          <w:kern w:val="0"/>
          <w:sz w:val="24"/>
          <w:highlight w:val="none"/>
        </w:rPr>
      </w:pPr>
      <w:r>
        <w:rPr>
          <w:rFonts w:hint="eastAsia" w:ascii="宋体" w:hAnsi="宋体" w:eastAsia="宋体" w:cs="宋体"/>
          <w:b/>
          <w:snapToGrid w:val="0"/>
          <w:color w:val="auto"/>
          <w:kern w:val="0"/>
          <w:sz w:val="24"/>
          <w:highlight w:val="none"/>
        </w:rPr>
        <w:t>（</w:t>
      </w:r>
      <w:r>
        <w:rPr>
          <w:rFonts w:hint="eastAsia" w:ascii="宋体" w:hAnsi="宋体" w:eastAsia="宋体" w:cs="宋体"/>
          <w:b/>
          <w:snapToGrid w:val="0"/>
          <w:color w:val="auto"/>
          <w:kern w:val="0"/>
          <w:sz w:val="24"/>
          <w:highlight w:val="none"/>
          <w:lang w:val="en-US" w:eastAsia="zh-CN"/>
        </w:rPr>
        <w:t>二</w:t>
      </w:r>
      <w:r>
        <w:rPr>
          <w:rFonts w:hint="eastAsia" w:ascii="宋体" w:hAnsi="宋体" w:eastAsia="宋体" w:cs="宋体"/>
          <w:b/>
          <w:snapToGrid w:val="0"/>
          <w:color w:val="auto"/>
          <w:kern w:val="0"/>
          <w:sz w:val="24"/>
          <w:highlight w:val="none"/>
        </w:rPr>
        <w:t>）项目范围</w:t>
      </w:r>
    </w:p>
    <w:p w14:paraId="6261BE89">
      <w:pPr>
        <w:spacing w:line="360" w:lineRule="auto"/>
        <w:ind w:firstLine="480" w:firstLineChars="200"/>
        <w:rPr>
          <w:rFonts w:hint="eastAsia" w:ascii="宋体" w:hAnsi="宋体" w:eastAsia="宋体" w:cs="宋体"/>
          <w:snapToGrid w:val="0"/>
          <w:color w:val="auto"/>
          <w:kern w:val="0"/>
          <w:sz w:val="24"/>
          <w:highlight w:val="none"/>
          <w:lang w:eastAsia="zh-CN"/>
        </w:rPr>
      </w:pPr>
      <w:r>
        <w:rPr>
          <w:rFonts w:hint="eastAsia" w:ascii="宋体" w:hAnsi="宋体" w:eastAsia="宋体" w:cs="宋体"/>
          <w:snapToGrid w:val="0"/>
          <w:color w:val="auto"/>
          <w:kern w:val="0"/>
          <w:sz w:val="24"/>
          <w:highlight w:val="none"/>
          <w:lang w:eastAsia="zh-CN"/>
        </w:rPr>
        <w:t>全市行政村以及农村社区[不含吴宁、白云、江北（除上卢、华店、湖沧、夏渠等社区外）、横店的农村社区]。</w:t>
      </w:r>
    </w:p>
    <w:p w14:paraId="423F2E6B">
      <w:pPr>
        <w:spacing w:line="360" w:lineRule="auto"/>
        <w:ind w:firstLine="482" w:firstLineChars="200"/>
        <w:rPr>
          <w:rFonts w:hint="eastAsia" w:ascii="宋体" w:hAnsi="宋体" w:eastAsia="宋体" w:cs="宋体"/>
          <w:b/>
          <w:snapToGrid w:val="0"/>
          <w:color w:val="auto"/>
          <w:kern w:val="0"/>
          <w:sz w:val="24"/>
          <w:highlight w:val="none"/>
        </w:rPr>
      </w:pPr>
      <w:r>
        <w:rPr>
          <w:rFonts w:hint="eastAsia" w:ascii="宋体" w:hAnsi="宋体" w:eastAsia="宋体" w:cs="宋体"/>
          <w:b/>
          <w:snapToGrid w:val="0"/>
          <w:color w:val="auto"/>
          <w:kern w:val="0"/>
          <w:sz w:val="24"/>
          <w:highlight w:val="none"/>
        </w:rPr>
        <w:t>（</w:t>
      </w:r>
      <w:r>
        <w:rPr>
          <w:rFonts w:hint="eastAsia" w:ascii="宋体" w:hAnsi="宋体" w:eastAsia="宋体" w:cs="宋体"/>
          <w:b/>
          <w:snapToGrid w:val="0"/>
          <w:color w:val="auto"/>
          <w:kern w:val="0"/>
          <w:sz w:val="24"/>
          <w:highlight w:val="none"/>
          <w:lang w:val="en-US" w:eastAsia="zh-CN"/>
        </w:rPr>
        <w:t>三</w:t>
      </w:r>
      <w:r>
        <w:rPr>
          <w:rFonts w:hint="eastAsia" w:ascii="宋体" w:hAnsi="宋体" w:eastAsia="宋体" w:cs="宋体"/>
          <w:b/>
          <w:snapToGrid w:val="0"/>
          <w:color w:val="auto"/>
          <w:kern w:val="0"/>
          <w:sz w:val="24"/>
          <w:highlight w:val="none"/>
        </w:rPr>
        <w:t>）项目内容</w:t>
      </w:r>
    </w:p>
    <w:p w14:paraId="7B83A2BB">
      <w:pPr>
        <w:spacing w:line="360" w:lineRule="auto"/>
        <w:ind w:firstLine="480" w:firstLineChars="200"/>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对</w:t>
      </w:r>
      <w:r>
        <w:rPr>
          <w:rFonts w:hint="eastAsia" w:ascii="宋体" w:hAnsi="宋体" w:cs="宋体"/>
          <w:snapToGrid w:val="0"/>
          <w:color w:val="auto"/>
          <w:kern w:val="0"/>
          <w:sz w:val="24"/>
          <w:highlight w:val="none"/>
          <w:lang w:eastAsia="zh-CN"/>
        </w:rPr>
        <w:t>各</w:t>
      </w:r>
      <w:r>
        <w:rPr>
          <w:rFonts w:hint="eastAsia" w:ascii="宋体" w:hAnsi="宋体" w:eastAsia="宋体" w:cs="宋体"/>
          <w:snapToGrid w:val="0"/>
          <w:color w:val="auto"/>
          <w:kern w:val="0"/>
          <w:sz w:val="24"/>
          <w:highlight w:val="none"/>
        </w:rPr>
        <w:t>村开展</w:t>
      </w:r>
      <w:r>
        <w:rPr>
          <w:rFonts w:hint="eastAsia" w:ascii="宋体" w:hAnsi="宋体" w:cs="宋体"/>
          <w:snapToGrid w:val="0"/>
          <w:color w:val="auto"/>
          <w:kern w:val="0"/>
          <w:sz w:val="24"/>
          <w:highlight w:val="none"/>
          <w:lang w:eastAsia="zh-CN"/>
        </w:rPr>
        <w:t>常态化巡查，巡查内容包括环境卫生、垃圾分类、田园管护、绿化养护、公厕管理等</w:t>
      </w:r>
      <w:r>
        <w:rPr>
          <w:rFonts w:hint="eastAsia" w:ascii="宋体" w:hAnsi="宋体" w:eastAsia="宋体" w:cs="宋体"/>
          <w:snapToGrid w:val="0"/>
          <w:color w:val="auto"/>
          <w:kern w:val="0"/>
          <w:sz w:val="24"/>
          <w:highlight w:val="none"/>
        </w:rPr>
        <w:t>，</w:t>
      </w:r>
      <w:r>
        <w:rPr>
          <w:rFonts w:hint="eastAsia" w:ascii="宋体" w:hAnsi="宋体" w:cs="宋体"/>
          <w:snapToGrid w:val="0"/>
          <w:color w:val="auto"/>
          <w:kern w:val="0"/>
          <w:sz w:val="24"/>
          <w:highlight w:val="none"/>
          <w:lang w:eastAsia="zh-CN"/>
        </w:rPr>
        <w:t>要求实现每季度全覆盖。</w:t>
      </w:r>
      <w:r>
        <w:rPr>
          <w:rFonts w:hint="eastAsia" w:ascii="宋体" w:hAnsi="宋体" w:eastAsia="宋体" w:cs="宋体"/>
          <w:snapToGrid w:val="0"/>
          <w:color w:val="auto"/>
          <w:kern w:val="0"/>
          <w:sz w:val="24"/>
          <w:highlight w:val="none"/>
        </w:rPr>
        <w:t>具体为：</w:t>
      </w:r>
    </w:p>
    <w:p w14:paraId="15D545E6">
      <w:pPr>
        <w:spacing w:line="360" w:lineRule="auto"/>
        <w:ind w:firstLine="480" w:firstLineChars="200"/>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1.每</w:t>
      </w:r>
      <w:r>
        <w:rPr>
          <w:rFonts w:hint="eastAsia" w:ascii="宋体" w:hAnsi="宋体" w:eastAsia="宋体" w:cs="宋体"/>
          <w:snapToGrid w:val="0"/>
          <w:color w:val="auto"/>
          <w:kern w:val="0"/>
          <w:sz w:val="24"/>
          <w:highlight w:val="none"/>
          <w:lang w:val="en-US" w:eastAsia="zh-CN"/>
        </w:rPr>
        <w:t>季度</w:t>
      </w:r>
      <w:r>
        <w:rPr>
          <w:rFonts w:hint="eastAsia" w:ascii="宋体" w:hAnsi="宋体" w:eastAsia="宋体" w:cs="宋体"/>
          <w:snapToGrid w:val="0"/>
          <w:color w:val="auto"/>
          <w:kern w:val="0"/>
          <w:sz w:val="24"/>
          <w:highlight w:val="none"/>
        </w:rPr>
        <w:t>对各村人居环境整治工作开展</w:t>
      </w:r>
      <w:r>
        <w:rPr>
          <w:rFonts w:hint="eastAsia" w:ascii="宋体" w:hAnsi="宋体" w:cs="宋体"/>
          <w:snapToGrid w:val="0"/>
          <w:color w:val="auto"/>
          <w:kern w:val="0"/>
          <w:sz w:val="24"/>
          <w:highlight w:val="none"/>
          <w:lang w:eastAsia="zh-CN"/>
        </w:rPr>
        <w:t>实地</w:t>
      </w:r>
      <w:r>
        <w:rPr>
          <w:rFonts w:hint="eastAsia" w:ascii="宋体" w:hAnsi="宋体" w:eastAsia="宋体" w:cs="宋体"/>
          <w:snapToGrid w:val="0"/>
          <w:color w:val="auto"/>
          <w:kern w:val="0"/>
          <w:sz w:val="24"/>
          <w:highlight w:val="none"/>
        </w:rPr>
        <w:t>测评（具体以采购人要求内容为准），对发现的问题予以文字</w:t>
      </w:r>
      <w:r>
        <w:rPr>
          <w:rFonts w:hint="eastAsia" w:ascii="宋体" w:hAnsi="宋体" w:cs="宋体"/>
          <w:snapToGrid w:val="0"/>
          <w:color w:val="auto"/>
          <w:kern w:val="0"/>
          <w:sz w:val="24"/>
          <w:highlight w:val="none"/>
          <w:lang w:eastAsia="zh-CN"/>
        </w:rPr>
        <w:t>及</w:t>
      </w:r>
      <w:r>
        <w:rPr>
          <w:rFonts w:hint="eastAsia" w:ascii="宋体" w:hAnsi="宋体" w:eastAsia="宋体" w:cs="宋体"/>
          <w:snapToGrid w:val="0"/>
          <w:color w:val="auto"/>
          <w:kern w:val="0"/>
          <w:sz w:val="24"/>
          <w:highlight w:val="none"/>
        </w:rPr>
        <w:t>图片记录，并上传至</w:t>
      </w:r>
      <w:bookmarkStart w:id="11" w:name="OLE_LINK3"/>
      <w:r>
        <w:rPr>
          <w:rFonts w:hint="eastAsia" w:cs="宋体"/>
          <w:snapToGrid w:val="0"/>
          <w:color w:val="auto"/>
          <w:kern w:val="0"/>
          <w:sz w:val="24"/>
          <w:highlight w:val="none"/>
          <w:lang w:val="en-US" w:eastAsia="zh-CN"/>
        </w:rPr>
        <w:t>人居环境数字化</w:t>
      </w:r>
      <w:bookmarkEnd w:id="11"/>
      <w:r>
        <w:rPr>
          <w:rFonts w:hint="eastAsia" w:ascii="宋体" w:hAnsi="宋体" w:eastAsia="宋体" w:cs="宋体"/>
          <w:snapToGrid w:val="0"/>
          <w:color w:val="auto"/>
          <w:kern w:val="0"/>
          <w:sz w:val="24"/>
          <w:highlight w:val="none"/>
        </w:rPr>
        <w:t>平台。</w:t>
      </w:r>
    </w:p>
    <w:p w14:paraId="0CFC6D97">
      <w:pPr>
        <w:spacing w:line="360" w:lineRule="auto"/>
        <w:ind w:firstLine="480" w:firstLineChars="200"/>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2.</w:t>
      </w:r>
      <w:r>
        <w:rPr>
          <w:rFonts w:hint="eastAsia" w:cs="宋体"/>
          <w:snapToGrid w:val="0"/>
          <w:color w:val="auto"/>
          <w:kern w:val="0"/>
          <w:sz w:val="24"/>
          <w:highlight w:val="none"/>
          <w:lang w:val="en-US" w:eastAsia="zh-CN"/>
        </w:rPr>
        <w:t>中标人须至少有1名数据分析审核员对所上传的问题进行校准，做好问题分类和整理，</w:t>
      </w:r>
      <w:r>
        <w:rPr>
          <w:rFonts w:hint="eastAsia" w:ascii="宋体" w:hAnsi="宋体" w:cs="宋体"/>
          <w:snapToGrid w:val="0"/>
          <w:color w:val="auto"/>
          <w:kern w:val="0"/>
          <w:sz w:val="24"/>
          <w:highlight w:val="none"/>
          <w:lang w:eastAsia="zh-CN"/>
        </w:rPr>
        <w:t>并通过</w:t>
      </w:r>
      <w:r>
        <w:rPr>
          <w:rFonts w:hint="eastAsia" w:ascii="宋体" w:hAnsi="宋体" w:eastAsia="宋体" w:cs="宋体"/>
          <w:snapToGrid w:val="0"/>
          <w:color w:val="auto"/>
          <w:kern w:val="0"/>
          <w:sz w:val="24"/>
          <w:highlight w:val="none"/>
        </w:rPr>
        <w:t>平台</w:t>
      </w:r>
      <w:r>
        <w:rPr>
          <w:rFonts w:hint="eastAsia" w:ascii="宋体" w:hAnsi="宋体" w:eastAsia="宋体" w:cs="宋体"/>
          <w:snapToGrid w:val="0"/>
          <w:color w:val="auto"/>
          <w:kern w:val="0"/>
          <w:sz w:val="24"/>
          <w:highlight w:val="none"/>
          <w:lang w:eastAsia="zh-CN"/>
        </w:rPr>
        <w:t>及时</w:t>
      </w:r>
      <w:r>
        <w:rPr>
          <w:rFonts w:hint="eastAsia" w:ascii="宋体" w:hAnsi="宋体" w:eastAsia="宋体" w:cs="宋体"/>
          <w:snapToGrid w:val="0"/>
          <w:color w:val="auto"/>
          <w:kern w:val="0"/>
          <w:sz w:val="24"/>
          <w:highlight w:val="none"/>
        </w:rPr>
        <w:t>把问题</w:t>
      </w:r>
      <w:r>
        <w:rPr>
          <w:rFonts w:hint="eastAsia" w:ascii="宋体" w:hAnsi="宋体" w:eastAsia="宋体" w:cs="宋体"/>
          <w:snapToGrid w:val="0"/>
          <w:color w:val="auto"/>
          <w:kern w:val="0"/>
          <w:sz w:val="24"/>
          <w:highlight w:val="none"/>
          <w:lang w:eastAsia="zh-CN"/>
        </w:rPr>
        <w:t>照片、描述、定位等信息</w:t>
      </w:r>
      <w:r>
        <w:rPr>
          <w:rFonts w:hint="eastAsia" w:ascii="宋体" w:hAnsi="宋体" w:eastAsia="宋体" w:cs="宋体"/>
          <w:snapToGrid w:val="0"/>
          <w:color w:val="auto"/>
          <w:kern w:val="0"/>
          <w:sz w:val="24"/>
          <w:highlight w:val="none"/>
        </w:rPr>
        <w:t>分发给</w:t>
      </w:r>
      <w:bookmarkStart w:id="12" w:name="OLE_LINK2"/>
      <w:r>
        <w:rPr>
          <w:rFonts w:hint="eastAsia" w:ascii="宋体" w:hAnsi="宋体" w:eastAsia="宋体" w:cs="宋体"/>
          <w:snapToGrid w:val="0"/>
          <w:color w:val="auto"/>
          <w:kern w:val="0"/>
          <w:sz w:val="24"/>
          <w:highlight w:val="none"/>
        </w:rPr>
        <w:t>各</w:t>
      </w:r>
      <w:r>
        <w:rPr>
          <w:rFonts w:hint="eastAsia" w:ascii="宋体" w:hAnsi="宋体" w:eastAsia="宋体" w:cs="宋体"/>
          <w:snapToGrid w:val="0"/>
          <w:color w:val="auto"/>
          <w:kern w:val="0"/>
          <w:sz w:val="24"/>
          <w:highlight w:val="none"/>
          <w:lang w:eastAsia="zh-CN"/>
        </w:rPr>
        <w:t>镇乡街道</w:t>
      </w:r>
      <w:bookmarkEnd w:id="12"/>
      <w:r>
        <w:rPr>
          <w:rFonts w:hint="eastAsia" w:ascii="宋体" w:hAnsi="宋体" w:eastAsia="宋体" w:cs="宋体"/>
          <w:snapToGrid w:val="0"/>
          <w:color w:val="auto"/>
          <w:kern w:val="0"/>
          <w:sz w:val="24"/>
          <w:highlight w:val="none"/>
        </w:rPr>
        <w:t>，</w:t>
      </w:r>
      <w:r>
        <w:rPr>
          <w:rFonts w:hint="eastAsia" w:ascii="宋体" w:hAnsi="宋体" w:eastAsia="宋体" w:cs="宋体"/>
          <w:snapToGrid w:val="0"/>
          <w:color w:val="auto"/>
          <w:kern w:val="0"/>
          <w:sz w:val="24"/>
          <w:highlight w:val="none"/>
          <w:lang w:eastAsia="zh-CN"/>
        </w:rPr>
        <w:t>由</w:t>
      </w:r>
      <w:r>
        <w:rPr>
          <w:rFonts w:hint="eastAsia" w:ascii="宋体" w:hAnsi="宋体" w:eastAsia="宋体" w:cs="宋体"/>
          <w:snapToGrid w:val="0"/>
          <w:color w:val="auto"/>
          <w:kern w:val="0"/>
          <w:sz w:val="24"/>
          <w:highlight w:val="none"/>
        </w:rPr>
        <w:t>各</w:t>
      </w:r>
      <w:r>
        <w:rPr>
          <w:rFonts w:hint="eastAsia" w:ascii="宋体" w:hAnsi="宋体" w:eastAsia="宋体" w:cs="宋体"/>
          <w:snapToGrid w:val="0"/>
          <w:color w:val="auto"/>
          <w:kern w:val="0"/>
          <w:sz w:val="24"/>
          <w:highlight w:val="none"/>
          <w:lang w:eastAsia="zh-CN"/>
        </w:rPr>
        <w:t>镇乡街道组织</w:t>
      </w:r>
      <w:r>
        <w:rPr>
          <w:rFonts w:hint="eastAsia" w:ascii="宋体" w:hAnsi="宋体" w:eastAsia="宋体" w:cs="宋体"/>
          <w:snapToGrid w:val="0"/>
          <w:color w:val="auto"/>
          <w:kern w:val="0"/>
          <w:sz w:val="24"/>
          <w:highlight w:val="none"/>
        </w:rPr>
        <w:t>各村进行整改</w:t>
      </w:r>
      <w:r>
        <w:rPr>
          <w:rFonts w:hint="eastAsia" w:ascii="宋体" w:hAnsi="宋体" w:cs="宋体"/>
          <w:snapToGrid w:val="0"/>
          <w:color w:val="auto"/>
          <w:kern w:val="0"/>
          <w:sz w:val="24"/>
          <w:highlight w:val="none"/>
          <w:lang w:eastAsia="zh-CN"/>
        </w:rPr>
        <w:t>。</w:t>
      </w:r>
      <w:r>
        <w:rPr>
          <w:rFonts w:hint="eastAsia" w:ascii="宋体" w:hAnsi="宋体" w:eastAsia="宋体" w:cs="宋体"/>
          <w:snapToGrid w:val="0"/>
          <w:color w:val="auto"/>
          <w:kern w:val="0"/>
          <w:sz w:val="24"/>
          <w:highlight w:val="none"/>
        </w:rPr>
        <w:t>采购人</w:t>
      </w:r>
      <w:r>
        <w:rPr>
          <w:rFonts w:hint="eastAsia" w:ascii="宋体" w:hAnsi="宋体" w:cs="宋体"/>
          <w:snapToGrid w:val="0"/>
          <w:color w:val="auto"/>
          <w:kern w:val="0"/>
          <w:sz w:val="24"/>
          <w:highlight w:val="none"/>
          <w:lang w:eastAsia="zh-CN"/>
        </w:rPr>
        <w:t>可</w:t>
      </w:r>
      <w:r>
        <w:rPr>
          <w:rFonts w:hint="eastAsia" w:ascii="宋体" w:hAnsi="宋体" w:eastAsia="宋体" w:cs="宋体"/>
          <w:snapToGrid w:val="0"/>
          <w:color w:val="auto"/>
          <w:kern w:val="0"/>
          <w:sz w:val="24"/>
          <w:highlight w:val="none"/>
        </w:rPr>
        <w:t>对中标人上传的文字</w:t>
      </w:r>
      <w:r>
        <w:rPr>
          <w:rFonts w:hint="eastAsia" w:ascii="宋体" w:hAnsi="宋体" w:cs="宋体"/>
          <w:snapToGrid w:val="0"/>
          <w:color w:val="auto"/>
          <w:kern w:val="0"/>
          <w:sz w:val="24"/>
          <w:highlight w:val="none"/>
          <w:lang w:eastAsia="zh-CN"/>
        </w:rPr>
        <w:t>及</w:t>
      </w:r>
      <w:r>
        <w:rPr>
          <w:rFonts w:hint="eastAsia" w:ascii="宋体" w:hAnsi="宋体" w:eastAsia="宋体" w:cs="宋体"/>
          <w:snapToGrid w:val="0"/>
          <w:color w:val="auto"/>
          <w:kern w:val="0"/>
          <w:sz w:val="24"/>
          <w:highlight w:val="none"/>
        </w:rPr>
        <w:t>图片记录进行</w:t>
      </w:r>
      <w:r>
        <w:rPr>
          <w:rFonts w:hint="eastAsia" w:ascii="宋体" w:hAnsi="宋体" w:cs="宋体"/>
          <w:snapToGrid w:val="0"/>
          <w:color w:val="auto"/>
          <w:kern w:val="0"/>
          <w:sz w:val="24"/>
          <w:highlight w:val="none"/>
          <w:lang w:eastAsia="zh-CN"/>
        </w:rPr>
        <w:t>实时</w:t>
      </w:r>
      <w:r>
        <w:rPr>
          <w:rFonts w:hint="eastAsia" w:ascii="宋体" w:hAnsi="宋体" w:eastAsia="宋体" w:cs="宋体"/>
          <w:snapToGrid w:val="0"/>
          <w:color w:val="auto"/>
          <w:kern w:val="0"/>
          <w:sz w:val="24"/>
          <w:highlight w:val="none"/>
        </w:rPr>
        <w:t>查看并提出意见，中标人根据相关意见</w:t>
      </w:r>
      <w:r>
        <w:rPr>
          <w:rFonts w:hint="eastAsia" w:ascii="宋体" w:hAnsi="宋体" w:cs="宋体"/>
          <w:snapToGrid w:val="0"/>
          <w:color w:val="auto"/>
          <w:kern w:val="0"/>
          <w:sz w:val="24"/>
          <w:highlight w:val="none"/>
          <w:lang w:eastAsia="zh-CN"/>
        </w:rPr>
        <w:t>及时修正。</w:t>
      </w:r>
    </w:p>
    <w:p w14:paraId="24796ECE">
      <w:pPr>
        <w:spacing w:line="360" w:lineRule="auto"/>
        <w:ind w:firstLine="480" w:firstLineChars="200"/>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3.各村将整改情况以</w:t>
      </w:r>
      <w:bookmarkStart w:id="13" w:name="OLE_LINK1"/>
      <w:r>
        <w:rPr>
          <w:rFonts w:hint="eastAsia" w:ascii="宋体" w:hAnsi="宋体" w:eastAsia="宋体" w:cs="宋体"/>
          <w:snapToGrid w:val="0"/>
          <w:color w:val="auto"/>
          <w:kern w:val="0"/>
          <w:sz w:val="24"/>
          <w:highlight w:val="none"/>
        </w:rPr>
        <w:t>图片</w:t>
      </w:r>
      <w:bookmarkEnd w:id="13"/>
      <w:r>
        <w:rPr>
          <w:rFonts w:hint="eastAsia" w:ascii="宋体" w:hAnsi="宋体" w:eastAsia="宋体" w:cs="宋体"/>
          <w:snapToGrid w:val="0"/>
          <w:color w:val="auto"/>
          <w:kern w:val="0"/>
          <w:sz w:val="24"/>
          <w:highlight w:val="none"/>
        </w:rPr>
        <w:t>形式上传至</w:t>
      </w:r>
      <w:r>
        <w:rPr>
          <w:rFonts w:hint="eastAsia" w:cs="宋体"/>
          <w:snapToGrid w:val="0"/>
          <w:color w:val="auto"/>
          <w:kern w:val="0"/>
          <w:sz w:val="24"/>
          <w:highlight w:val="none"/>
          <w:lang w:val="en-US" w:eastAsia="zh-CN"/>
        </w:rPr>
        <w:t>人居环境数字化</w:t>
      </w:r>
      <w:r>
        <w:rPr>
          <w:rFonts w:hint="eastAsia" w:ascii="宋体" w:hAnsi="宋体" w:eastAsia="宋体" w:cs="宋体"/>
          <w:snapToGrid w:val="0"/>
          <w:color w:val="auto"/>
          <w:kern w:val="0"/>
          <w:sz w:val="24"/>
          <w:highlight w:val="none"/>
        </w:rPr>
        <w:t>平台，中标人及时</w:t>
      </w:r>
      <w:r>
        <w:rPr>
          <w:rFonts w:hint="eastAsia" w:ascii="宋体" w:hAnsi="宋体" w:cs="宋体"/>
          <w:snapToGrid w:val="0"/>
          <w:color w:val="auto"/>
          <w:kern w:val="0"/>
          <w:sz w:val="24"/>
          <w:highlight w:val="none"/>
          <w:lang w:eastAsia="zh-CN"/>
        </w:rPr>
        <w:t>复核并反馈整改情况。</w:t>
      </w:r>
      <w:r>
        <w:rPr>
          <w:rFonts w:hint="eastAsia" w:ascii="宋体" w:hAnsi="宋体" w:eastAsia="宋体" w:cs="宋体"/>
          <w:snapToGrid w:val="0"/>
          <w:color w:val="auto"/>
          <w:kern w:val="0"/>
          <w:sz w:val="24"/>
          <w:highlight w:val="none"/>
        </w:rPr>
        <w:t>中标人</w:t>
      </w:r>
      <w:r>
        <w:rPr>
          <w:rFonts w:hint="eastAsia" w:ascii="宋体" w:hAnsi="宋体" w:cs="宋体"/>
          <w:snapToGrid w:val="0"/>
          <w:color w:val="auto"/>
          <w:kern w:val="0"/>
          <w:sz w:val="24"/>
          <w:highlight w:val="none"/>
          <w:lang w:eastAsia="zh-CN"/>
        </w:rPr>
        <w:t>每季度</w:t>
      </w:r>
      <w:r>
        <w:rPr>
          <w:rFonts w:hint="eastAsia" w:ascii="宋体" w:hAnsi="宋体" w:eastAsia="宋体" w:cs="宋体"/>
          <w:snapToGrid w:val="0"/>
          <w:color w:val="auto"/>
          <w:kern w:val="0"/>
          <w:sz w:val="24"/>
          <w:highlight w:val="none"/>
        </w:rPr>
        <w:t>撰写测评报告递交给采购人，报告内容需对各村问题做全面描述</w:t>
      </w:r>
      <w:r>
        <w:rPr>
          <w:rFonts w:hint="eastAsia" w:ascii="宋体" w:hAnsi="宋体" w:cs="宋体"/>
          <w:snapToGrid w:val="0"/>
          <w:color w:val="auto"/>
          <w:kern w:val="0"/>
          <w:sz w:val="24"/>
          <w:highlight w:val="none"/>
          <w:lang w:eastAsia="zh-CN"/>
        </w:rPr>
        <w:t>和分析，</w:t>
      </w:r>
      <w:r>
        <w:rPr>
          <w:rFonts w:hint="eastAsia" w:ascii="宋体" w:hAnsi="宋体" w:eastAsia="宋体" w:cs="宋体"/>
          <w:snapToGrid w:val="0"/>
          <w:color w:val="auto"/>
          <w:kern w:val="0"/>
          <w:sz w:val="24"/>
          <w:highlight w:val="none"/>
        </w:rPr>
        <w:t>并提出建议。</w:t>
      </w:r>
    </w:p>
    <w:p w14:paraId="5B30AB56">
      <w:pPr>
        <w:spacing w:line="360" w:lineRule="auto"/>
        <w:ind w:firstLine="480" w:firstLineChars="200"/>
        <w:rPr>
          <w:rFonts w:hint="eastAsia" w:ascii="宋体" w:hAnsi="宋体" w:eastAsia="宋体" w:cs="宋体"/>
          <w:snapToGrid w:val="0"/>
          <w:color w:val="auto"/>
          <w:kern w:val="0"/>
          <w:szCs w:val="20"/>
          <w:highlight w:val="none"/>
        </w:rPr>
      </w:pPr>
      <w:r>
        <w:rPr>
          <w:rFonts w:hint="eastAsia" w:ascii="宋体" w:hAnsi="宋体" w:eastAsia="宋体" w:cs="宋体"/>
          <w:snapToGrid w:val="0"/>
          <w:color w:val="auto"/>
          <w:kern w:val="0"/>
          <w:sz w:val="24"/>
          <w:highlight w:val="none"/>
        </w:rPr>
        <w:t>4.中标人提供农村人居环境</w:t>
      </w:r>
      <w:r>
        <w:rPr>
          <w:rFonts w:hint="eastAsia" w:ascii="宋体" w:hAnsi="宋体" w:cs="宋体"/>
          <w:snapToGrid w:val="0"/>
          <w:color w:val="auto"/>
          <w:kern w:val="0"/>
          <w:sz w:val="24"/>
          <w:highlight w:val="none"/>
          <w:lang w:eastAsia="zh-CN"/>
        </w:rPr>
        <w:t>数字化</w:t>
      </w:r>
      <w:r>
        <w:rPr>
          <w:rFonts w:hint="eastAsia" w:ascii="宋体" w:hAnsi="宋体" w:eastAsia="宋体" w:cs="宋体"/>
          <w:snapToGrid w:val="0"/>
          <w:color w:val="auto"/>
          <w:kern w:val="0"/>
          <w:sz w:val="24"/>
          <w:highlight w:val="none"/>
        </w:rPr>
        <w:t>平台，平台具备上报问题、下发整改、</w:t>
      </w:r>
      <w:r>
        <w:rPr>
          <w:rFonts w:hint="eastAsia" w:cs="宋体"/>
          <w:snapToGrid w:val="0"/>
          <w:color w:val="auto"/>
          <w:kern w:val="0"/>
          <w:sz w:val="24"/>
          <w:highlight w:val="none"/>
          <w:lang w:val="en-US" w:eastAsia="zh-CN"/>
        </w:rPr>
        <w:t>问题定位、</w:t>
      </w:r>
      <w:r>
        <w:rPr>
          <w:rFonts w:hint="eastAsia" w:ascii="宋体" w:hAnsi="宋体" w:eastAsia="宋体" w:cs="宋体"/>
          <w:snapToGrid w:val="0"/>
          <w:color w:val="auto"/>
          <w:kern w:val="0"/>
          <w:sz w:val="24"/>
          <w:highlight w:val="none"/>
        </w:rPr>
        <w:t>整改上传、统计汇总等功能。</w:t>
      </w:r>
    </w:p>
    <w:p w14:paraId="0462A82C">
      <w:pPr>
        <w:spacing w:line="360" w:lineRule="auto"/>
        <w:ind w:firstLine="480" w:firstLineChars="200"/>
        <w:rPr>
          <w:rFonts w:hint="eastAsia" w:ascii="宋体" w:hAnsi="宋体" w:eastAsia="宋体" w:cs="宋体"/>
          <w:snapToGrid w:val="0"/>
          <w:color w:val="auto"/>
          <w:kern w:val="0"/>
          <w:szCs w:val="20"/>
          <w:highlight w:val="none"/>
        </w:rPr>
      </w:pPr>
      <w:r>
        <w:rPr>
          <w:rFonts w:hint="eastAsia" w:ascii="宋体" w:hAnsi="宋体" w:eastAsia="宋体" w:cs="宋体"/>
          <w:snapToGrid w:val="0"/>
          <w:color w:val="auto"/>
          <w:kern w:val="0"/>
          <w:sz w:val="24"/>
          <w:highlight w:val="none"/>
        </w:rPr>
        <w:t xml:space="preserve">5.按要求做好与项目内容相关的应急及其他相关工作等。 </w:t>
      </w:r>
    </w:p>
    <w:p w14:paraId="75F697BF">
      <w:pP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snapToGrid w:val="0"/>
          <w:color w:val="auto"/>
          <w:kern w:val="0"/>
          <w:sz w:val="24"/>
          <w:highlight w:val="none"/>
        </w:rPr>
        <w:t>（</w:t>
      </w:r>
      <w:r>
        <w:rPr>
          <w:rFonts w:hint="eastAsia" w:ascii="宋体" w:hAnsi="宋体" w:eastAsia="宋体" w:cs="宋体"/>
          <w:b/>
          <w:snapToGrid w:val="0"/>
          <w:color w:val="auto"/>
          <w:kern w:val="0"/>
          <w:sz w:val="24"/>
          <w:highlight w:val="none"/>
          <w:lang w:val="en-US" w:eastAsia="zh-CN"/>
        </w:rPr>
        <w:t>四</w:t>
      </w:r>
      <w:r>
        <w:rPr>
          <w:rFonts w:hint="eastAsia" w:ascii="宋体" w:hAnsi="宋体" w:eastAsia="宋体" w:cs="宋体"/>
          <w:b/>
          <w:snapToGrid w:val="0"/>
          <w:color w:val="auto"/>
          <w:kern w:val="0"/>
          <w:sz w:val="24"/>
          <w:highlight w:val="none"/>
        </w:rPr>
        <w:t>）</w:t>
      </w:r>
      <w:r>
        <w:rPr>
          <w:rFonts w:hint="eastAsia" w:ascii="宋体" w:hAnsi="宋体" w:eastAsia="宋体" w:cs="宋体"/>
          <w:b/>
          <w:color w:val="auto"/>
          <w:sz w:val="24"/>
          <w:szCs w:val="24"/>
          <w:highlight w:val="none"/>
        </w:rPr>
        <w:t>项目要求</w:t>
      </w:r>
    </w:p>
    <w:p w14:paraId="790B79A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1.人员要求</w:t>
      </w:r>
    </w:p>
    <w:p w14:paraId="2A03CE5F">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人员配备至少</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人，具体包括：</w:t>
      </w:r>
    </w:p>
    <w:p w14:paraId="5C24F28E">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项目负责人1名，具备较强的语言文字表达能力与组织协调能力，具有相关项目管理经验。</w:t>
      </w:r>
    </w:p>
    <w:p w14:paraId="5C2000A7">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 测评（评估）人员</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名，热心于社会管理工作，形象较好，耐心，有正义感，无违法记录，有工作经验，年龄不超过45周岁。</w:t>
      </w:r>
    </w:p>
    <w:p w14:paraId="1D226ADE">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1.3数据分析审核员1名，熟悉统计分析工作，工作责任心强，具备较强的统计分析能力，语言文字表达能力较强，具有一定的计算机运用技能。</w:t>
      </w:r>
    </w:p>
    <w:p w14:paraId="5F465D4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2.其他要求</w:t>
      </w:r>
    </w:p>
    <w:p w14:paraId="2C9504E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项目测评（评估）所用交通工具及驾驶员、工作人员食宿及其它日常经费开支由中标人自理。</w:t>
      </w:r>
    </w:p>
    <w:p w14:paraId="42E30CC4">
      <w:pPr>
        <w:spacing w:line="360" w:lineRule="auto"/>
        <w:ind w:firstLine="482" w:firstLineChars="200"/>
        <w:rPr>
          <w:rFonts w:hint="eastAsia" w:ascii="宋体" w:hAnsi="宋体" w:eastAsia="宋体" w:cs="宋体"/>
          <w:b/>
          <w:snapToGrid w:val="0"/>
          <w:color w:val="auto"/>
          <w:kern w:val="44"/>
          <w:sz w:val="24"/>
          <w:szCs w:val="24"/>
          <w:highlight w:val="none"/>
        </w:rPr>
      </w:pPr>
      <w:r>
        <w:rPr>
          <w:rFonts w:hint="eastAsia" w:ascii="宋体" w:hAnsi="宋体" w:eastAsia="宋体" w:cs="宋体"/>
          <w:b/>
          <w:snapToGrid w:val="0"/>
          <w:color w:val="auto"/>
          <w:kern w:val="0"/>
          <w:sz w:val="24"/>
          <w:highlight w:val="none"/>
        </w:rPr>
        <w:t>（</w:t>
      </w:r>
      <w:r>
        <w:rPr>
          <w:rFonts w:hint="eastAsia" w:ascii="宋体" w:hAnsi="宋体" w:eastAsia="宋体" w:cs="宋体"/>
          <w:b/>
          <w:snapToGrid w:val="0"/>
          <w:color w:val="auto"/>
          <w:kern w:val="0"/>
          <w:sz w:val="24"/>
          <w:highlight w:val="none"/>
          <w:lang w:val="en-US" w:eastAsia="zh-CN"/>
        </w:rPr>
        <w:t>五</w:t>
      </w:r>
      <w:r>
        <w:rPr>
          <w:rFonts w:hint="eastAsia" w:ascii="宋体" w:hAnsi="宋体" w:eastAsia="宋体" w:cs="宋体"/>
          <w:b/>
          <w:snapToGrid w:val="0"/>
          <w:color w:val="auto"/>
          <w:kern w:val="0"/>
          <w:sz w:val="24"/>
          <w:highlight w:val="none"/>
        </w:rPr>
        <w:t>）</w:t>
      </w:r>
      <w:r>
        <w:rPr>
          <w:rFonts w:hint="eastAsia" w:ascii="宋体" w:hAnsi="宋体" w:eastAsia="宋体" w:cs="宋体"/>
          <w:b/>
          <w:snapToGrid w:val="0"/>
          <w:color w:val="auto"/>
          <w:kern w:val="44"/>
          <w:sz w:val="24"/>
          <w:szCs w:val="24"/>
          <w:highlight w:val="none"/>
        </w:rPr>
        <w:t>质量要求</w:t>
      </w:r>
    </w:p>
    <w:p w14:paraId="425EA64B">
      <w:pPr>
        <w:snapToGrid w:val="0"/>
        <w:spacing w:line="360" w:lineRule="auto"/>
        <w:ind w:firstLine="480" w:firstLineChars="200"/>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1.中标人根据采购人要求制定《测评工作操作细则》，测评时建立文字和影像等资料档案，及时递交评估报告、测评数据结果及资料档案，并做好接受咨询和备查工作；</w:t>
      </w:r>
    </w:p>
    <w:p w14:paraId="550E2110">
      <w:pPr>
        <w:snapToGrid w:val="0"/>
        <w:spacing w:line="360" w:lineRule="auto"/>
        <w:ind w:firstLine="480" w:firstLineChars="200"/>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2.中标人明确项目评估负责人，组织具备优良政治素质和业务素质的人员组成测评工作项目组，确定质量监控具体办法，确保测评工作程序规范、数据详实、结果公正、过程保密，测评期间要严守纪律，不得接受测评对象及有关方的宴请，不得收受礼物；</w:t>
      </w:r>
    </w:p>
    <w:p w14:paraId="6301C9B5">
      <w:pPr>
        <w:snapToGrid w:val="0"/>
        <w:spacing w:line="360" w:lineRule="auto"/>
        <w:ind w:firstLine="480" w:firstLineChars="200"/>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3.中标人落实安全措施，对项目组人员进行安全教育，履行项目组成员在测评工作实施期间的人身安全责任；</w:t>
      </w:r>
    </w:p>
    <w:p w14:paraId="7FB34DC3">
      <w:pPr>
        <w:adjustRightInd w:val="0"/>
        <w:spacing w:line="360" w:lineRule="auto"/>
        <w:ind w:firstLine="480" w:firstLineChars="200"/>
        <w:rPr>
          <w:rFonts w:hint="eastAsia" w:ascii="宋体" w:hAnsi="宋体" w:eastAsia="宋体" w:cs="宋体"/>
          <w:snapToGrid/>
          <w:color w:val="auto"/>
          <w:kern w:val="0"/>
          <w:sz w:val="24"/>
          <w:szCs w:val="24"/>
          <w:highlight w:val="none"/>
        </w:rPr>
      </w:pPr>
      <w:r>
        <w:rPr>
          <w:rFonts w:hint="eastAsia" w:ascii="宋体" w:hAnsi="宋体" w:eastAsia="宋体" w:cs="宋体"/>
          <w:snapToGrid/>
          <w:color w:val="auto"/>
          <w:kern w:val="0"/>
          <w:sz w:val="24"/>
          <w:szCs w:val="24"/>
          <w:highlight w:val="none"/>
        </w:rPr>
        <w:t>4.中标人负责免费对项目成果错误内容进行及时更正。</w:t>
      </w:r>
    </w:p>
    <w:p w14:paraId="04ACB49C">
      <w:pPr>
        <w:adjustRightInd w:val="0"/>
        <w:spacing w:line="360" w:lineRule="auto"/>
        <w:ind w:firstLine="480" w:firstLineChars="200"/>
        <w:rPr>
          <w:rFonts w:hint="default" w:ascii="宋体" w:hAnsi="宋体" w:eastAsia="宋体" w:cs="宋体"/>
          <w:snapToGrid/>
          <w:color w:val="auto"/>
          <w:kern w:val="0"/>
          <w:sz w:val="24"/>
          <w:szCs w:val="24"/>
          <w:highlight w:val="none"/>
          <w:lang w:val="en-US" w:eastAsia="zh-CN"/>
        </w:rPr>
      </w:pPr>
      <w:r>
        <w:rPr>
          <w:rFonts w:hint="eastAsia" w:ascii="宋体" w:hAnsi="宋体" w:cs="宋体"/>
          <w:snapToGrid/>
          <w:color w:val="auto"/>
          <w:kern w:val="0"/>
          <w:sz w:val="24"/>
          <w:szCs w:val="24"/>
          <w:highlight w:val="none"/>
          <w:lang w:val="en-US" w:eastAsia="zh-CN"/>
        </w:rPr>
        <w:t>5.</w:t>
      </w:r>
      <w:r>
        <w:rPr>
          <w:rFonts w:hint="eastAsia" w:ascii="宋体" w:hAnsi="宋体" w:eastAsia="宋体" w:cs="宋体"/>
          <w:color w:val="auto"/>
          <w:sz w:val="24"/>
          <w:szCs w:val="24"/>
          <w:highlight w:val="none"/>
        </w:rPr>
        <w:t>中标人</w:t>
      </w:r>
      <w:r>
        <w:rPr>
          <w:rFonts w:hint="eastAsia" w:ascii="宋体" w:hAnsi="宋体" w:eastAsia="宋体" w:cs="宋体"/>
          <w:color w:val="auto"/>
          <w:sz w:val="24"/>
          <w:szCs w:val="24"/>
          <w:highlight w:val="none"/>
          <w:lang w:val="en-US" w:eastAsia="zh-CN"/>
        </w:rPr>
        <w:t>在项目实施过程中发生重大失误或者其它</w:t>
      </w:r>
      <w:r>
        <w:rPr>
          <w:rFonts w:hint="eastAsia" w:ascii="宋体" w:hAnsi="宋体" w:cs="宋体"/>
          <w:color w:val="auto"/>
          <w:sz w:val="24"/>
          <w:szCs w:val="24"/>
          <w:highlight w:val="none"/>
          <w:lang w:val="en-US" w:eastAsia="zh-CN"/>
        </w:rPr>
        <w:t>未达到</w:t>
      </w:r>
      <w:r>
        <w:rPr>
          <w:rFonts w:hint="eastAsia" w:ascii="宋体" w:hAnsi="宋体" w:eastAsia="宋体" w:cs="宋体"/>
          <w:color w:val="auto"/>
          <w:sz w:val="24"/>
          <w:szCs w:val="24"/>
          <w:highlight w:val="none"/>
          <w:lang w:val="en-US" w:eastAsia="zh-CN"/>
        </w:rPr>
        <w:t>采购人要求情形的，</w:t>
      </w:r>
      <w:r>
        <w:rPr>
          <w:rFonts w:hint="eastAsia" w:ascii="宋体" w:hAnsi="宋体" w:cs="宋体"/>
          <w:color w:val="auto"/>
          <w:sz w:val="24"/>
          <w:szCs w:val="24"/>
          <w:highlight w:val="none"/>
          <w:lang w:val="en-US" w:eastAsia="zh-CN"/>
        </w:rPr>
        <w:t>每发生一次扣罚6000元/次（</w:t>
      </w:r>
      <w:r>
        <w:rPr>
          <w:rFonts w:hint="eastAsia" w:ascii="宋体" w:hAnsi="宋体" w:eastAsia="宋体" w:cs="宋体"/>
          <w:color w:val="auto"/>
          <w:sz w:val="24"/>
          <w:szCs w:val="24"/>
          <w:highlight w:val="none"/>
          <w:lang w:val="en-US" w:eastAsia="zh-CN"/>
        </w:rPr>
        <w:t>在服务费中扣除</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情节严重的采购人</w:t>
      </w:r>
      <w:r>
        <w:rPr>
          <w:rFonts w:hint="eastAsia" w:ascii="宋体" w:hAnsi="宋体" w:eastAsia="宋体" w:cs="宋体"/>
          <w:color w:val="auto"/>
          <w:sz w:val="24"/>
          <w:szCs w:val="24"/>
          <w:highlight w:val="none"/>
        </w:rPr>
        <w:t>有权解除合同。</w:t>
      </w:r>
    </w:p>
    <w:p w14:paraId="7FBC5DB7">
      <w:pPr>
        <w:spacing w:line="360" w:lineRule="auto"/>
        <w:ind w:firstLine="482" w:firstLineChars="200"/>
        <w:rPr>
          <w:rFonts w:hint="eastAsia" w:ascii="宋体" w:hAnsi="宋体" w:eastAsia="宋体" w:cs="宋体"/>
          <w:b/>
          <w:snapToGrid w:val="0"/>
          <w:color w:val="auto"/>
          <w:kern w:val="44"/>
          <w:sz w:val="24"/>
          <w:szCs w:val="24"/>
          <w:highlight w:val="none"/>
        </w:rPr>
      </w:pPr>
      <w:r>
        <w:rPr>
          <w:rFonts w:hint="eastAsia" w:ascii="宋体" w:hAnsi="宋体" w:eastAsia="宋体" w:cs="宋体"/>
          <w:b/>
          <w:snapToGrid w:val="0"/>
          <w:color w:val="auto"/>
          <w:kern w:val="0"/>
          <w:sz w:val="24"/>
          <w:highlight w:val="none"/>
        </w:rPr>
        <w:t>（</w:t>
      </w:r>
      <w:r>
        <w:rPr>
          <w:rFonts w:hint="eastAsia" w:ascii="宋体" w:hAnsi="宋体" w:eastAsia="宋体" w:cs="宋体"/>
          <w:b/>
          <w:snapToGrid w:val="0"/>
          <w:color w:val="auto"/>
          <w:kern w:val="0"/>
          <w:sz w:val="24"/>
          <w:highlight w:val="none"/>
          <w:lang w:val="en-US" w:eastAsia="zh-CN"/>
        </w:rPr>
        <w:t>六</w:t>
      </w:r>
      <w:r>
        <w:rPr>
          <w:rFonts w:hint="eastAsia" w:ascii="宋体" w:hAnsi="宋体" w:eastAsia="宋体" w:cs="宋体"/>
          <w:b/>
          <w:snapToGrid w:val="0"/>
          <w:color w:val="auto"/>
          <w:kern w:val="0"/>
          <w:sz w:val="24"/>
          <w:highlight w:val="none"/>
        </w:rPr>
        <w:t>）</w:t>
      </w:r>
      <w:r>
        <w:rPr>
          <w:rFonts w:hint="eastAsia" w:ascii="宋体" w:hAnsi="宋体" w:eastAsia="宋体" w:cs="宋体"/>
          <w:b/>
          <w:snapToGrid w:val="0"/>
          <w:color w:val="auto"/>
          <w:kern w:val="44"/>
          <w:sz w:val="24"/>
          <w:szCs w:val="24"/>
          <w:highlight w:val="none"/>
        </w:rPr>
        <w:t>保密要求</w:t>
      </w:r>
    </w:p>
    <w:p w14:paraId="05DE6B4F">
      <w:pPr>
        <w:snapToGrid w:val="0"/>
        <w:spacing w:line="360" w:lineRule="auto"/>
        <w:ind w:firstLine="480" w:firstLineChars="200"/>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建立严格的保密制度，中标人应当加强对工作人员的保密管理及保密知识教育。中标人须承担与此有关的技术情报和数据资料的保密责任。与本项目有关的资料及数据成果中涉及国家秘密的内容，均要求按照《国家保密法》及相关法律法规执行。</w:t>
      </w:r>
    </w:p>
    <w:p w14:paraId="500D7803">
      <w:pPr>
        <w:numPr>
          <w:ilvl w:val="0"/>
          <w:numId w:val="0"/>
        </w:numPr>
        <w:spacing w:line="360" w:lineRule="auto"/>
        <w:ind w:firstLine="482" w:firstLineChars="200"/>
        <w:jc w:val="both"/>
        <w:rPr>
          <w:rFonts w:hint="eastAsia" w:ascii="宋体" w:hAnsi="宋体" w:eastAsia="宋体" w:cs="宋体"/>
          <w:b/>
          <w:snapToGrid w:val="0"/>
          <w:color w:val="auto"/>
          <w:kern w:val="0"/>
          <w:sz w:val="24"/>
          <w:szCs w:val="24"/>
          <w:highlight w:val="none"/>
        </w:rPr>
      </w:pPr>
      <w:r>
        <w:rPr>
          <w:rFonts w:hint="eastAsia" w:ascii="宋体" w:hAnsi="宋体" w:eastAsia="宋体" w:cs="宋体"/>
          <w:b/>
          <w:snapToGrid w:val="0"/>
          <w:color w:val="auto"/>
          <w:kern w:val="0"/>
          <w:sz w:val="24"/>
          <w:highlight w:val="none"/>
        </w:rPr>
        <w:t>（</w:t>
      </w:r>
      <w:r>
        <w:rPr>
          <w:rFonts w:hint="eastAsia" w:ascii="宋体" w:hAnsi="宋体" w:eastAsia="宋体" w:cs="宋体"/>
          <w:b/>
          <w:snapToGrid w:val="0"/>
          <w:color w:val="auto"/>
          <w:kern w:val="0"/>
          <w:sz w:val="24"/>
          <w:highlight w:val="none"/>
          <w:lang w:val="en-US" w:eastAsia="zh-CN"/>
        </w:rPr>
        <w:t>七</w:t>
      </w:r>
      <w:r>
        <w:rPr>
          <w:rFonts w:hint="eastAsia" w:ascii="宋体" w:hAnsi="宋体" w:eastAsia="宋体" w:cs="宋体"/>
          <w:b/>
          <w:snapToGrid w:val="0"/>
          <w:color w:val="auto"/>
          <w:kern w:val="0"/>
          <w:sz w:val="24"/>
          <w:highlight w:val="none"/>
        </w:rPr>
        <w:t>）</w:t>
      </w:r>
      <w:r>
        <w:rPr>
          <w:rFonts w:hint="eastAsia" w:ascii="宋体" w:hAnsi="宋体" w:eastAsia="宋体" w:cs="宋体"/>
          <w:b/>
          <w:snapToGrid w:val="0"/>
          <w:color w:val="auto"/>
          <w:kern w:val="0"/>
          <w:sz w:val="24"/>
          <w:szCs w:val="24"/>
          <w:highlight w:val="none"/>
        </w:rPr>
        <w:t>服务期限</w:t>
      </w:r>
    </w:p>
    <w:p w14:paraId="72C24DD0">
      <w:pPr>
        <w:numPr>
          <w:ilvl w:val="0"/>
          <w:numId w:val="0"/>
        </w:numPr>
        <w:spacing w:line="360" w:lineRule="auto"/>
        <w:ind w:left="479" w:leftChars="228" w:firstLine="0" w:firstLineChars="0"/>
        <w:jc w:val="both"/>
        <w:rPr>
          <w:rFonts w:hint="eastAsia" w:ascii="宋体" w:hAnsi="宋体" w:eastAsia="宋体" w:cs="宋体"/>
          <w:snapToGrid w:val="0"/>
          <w:color w:val="auto"/>
          <w:kern w:val="0"/>
          <w:sz w:val="24"/>
          <w:szCs w:val="24"/>
          <w:highlight w:val="none"/>
          <w:lang w:eastAsia="zh-CN"/>
        </w:rPr>
      </w:pPr>
      <w:r>
        <w:rPr>
          <w:rFonts w:hint="eastAsia" w:ascii="宋体" w:hAnsi="宋体" w:eastAsia="宋体" w:cs="宋体"/>
          <w:b w:val="0"/>
          <w:bCs/>
          <w:snapToGrid w:val="0"/>
          <w:color w:val="auto"/>
          <w:kern w:val="0"/>
          <w:sz w:val="24"/>
          <w:szCs w:val="24"/>
          <w:highlight w:val="none"/>
          <w:lang w:val="en-US" w:eastAsia="zh-CN"/>
        </w:rPr>
        <w:t>自合同签订之日起</w:t>
      </w:r>
      <w:r>
        <w:rPr>
          <w:rFonts w:hint="eastAsia" w:ascii="宋体" w:hAnsi="宋体" w:cs="宋体"/>
          <w:b w:val="0"/>
          <w:bCs/>
          <w:snapToGrid w:val="0"/>
          <w:color w:val="auto"/>
          <w:kern w:val="0"/>
          <w:sz w:val="24"/>
          <w:szCs w:val="24"/>
          <w:highlight w:val="none"/>
          <w:lang w:val="en-US" w:eastAsia="zh-CN"/>
        </w:rPr>
        <w:t>一</w:t>
      </w:r>
      <w:r>
        <w:rPr>
          <w:rFonts w:hint="eastAsia" w:ascii="宋体" w:hAnsi="宋体" w:eastAsia="宋体" w:cs="宋体"/>
          <w:b w:val="0"/>
          <w:bCs/>
          <w:snapToGrid w:val="0"/>
          <w:color w:val="auto"/>
          <w:kern w:val="0"/>
          <w:sz w:val="24"/>
          <w:szCs w:val="24"/>
          <w:highlight w:val="none"/>
        </w:rPr>
        <w:t>年</w:t>
      </w:r>
      <w:r>
        <w:rPr>
          <w:rFonts w:hint="eastAsia" w:ascii="宋体" w:hAnsi="宋体" w:eastAsia="宋体" w:cs="宋体"/>
          <w:snapToGrid w:val="0"/>
          <w:color w:val="auto"/>
          <w:kern w:val="0"/>
          <w:sz w:val="24"/>
          <w:szCs w:val="24"/>
          <w:highlight w:val="none"/>
          <w:lang w:eastAsia="zh-CN"/>
        </w:rPr>
        <w:t>。</w:t>
      </w:r>
    </w:p>
    <w:p w14:paraId="12BE0DCA">
      <w:pPr>
        <w:numPr>
          <w:ilvl w:val="0"/>
          <w:numId w:val="0"/>
        </w:numPr>
        <w:spacing w:line="360" w:lineRule="auto"/>
        <w:ind w:left="479" w:leftChars="228" w:firstLine="0" w:firstLineChars="0"/>
        <w:jc w:val="both"/>
        <w:rPr>
          <w:rFonts w:hint="eastAsia" w:ascii="宋体" w:hAnsi="宋体" w:eastAsia="宋体" w:cs="宋体"/>
          <w:b/>
          <w:snapToGrid w:val="0"/>
          <w:color w:val="auto"/>
          <w:kern w:val="0"/>
          <w:sz w:val="36"/>
          <w:szCs w:val="36"/>
          <w:highlight w:val="none"/>
          <w:lang w:val="en-US" w:eastAsia="zh-CN"/>
        </w:rPr>
      </w:pPr>
      <w:r>
        <w:rPr>
          <w:rFonts w:hint="eastAsia" w:ascii="宋体" w:hAnsi="宋体" w:eastAsia="宋体" w:cs="宋体"/>
          <w:b/>
          <w:snapToGrid w:val="0"/>
          <w:color w:val="auto"/>
          <w:kern w:val="0"/>
          <w:sz w:val="24"/>
          <w:highlight w:val="none"/>
        </w:rPr>
        <w:t>（</w:t>
      </w:r>
      <w:r>
        <w:rPr>
          <w:rFonts w:hint="eastAsia" w:ascii="宋体" w:hAnsi="宋体" w:eastAsia="宋体" w:cs="宋体"/>
          <w:b/>
          <w:snapToGrid w:val="0"/>
          <w:color w:val="auto"/>
          <w:kern w:val="0"/>
          <w:sz w:val="24"/>
          <w:highlight w:val="none"/>
          <w:lang w:val="en-US" w:eastAsia="zh-CN"/>
        </w:rPr>
        <w:t>八</w:t>
      </w:r>
      <w:r>
        <w:rPr>
          <w:rFonts w:hint="eastAsia" w:ascii="宋体" w:hAnsi="宋体" w:eastAsia="宋体" w:cs="宋体"/>
          <w:b/>
          <w:snapToGrid w:val="0"/>
          <w:color w:val="auto"/>
          <w:kern w:val="0"/>
          <w:sz w:val="24"/>
          <w:highlight w:val="none"/>
        </w:rPr>
        <w:t>）</w:t>
      </w:r>
      <w:r>
        <w:rPr>
          <w:rFonts w:hint="eastAsia" w:ascii="宋体" w:hAnsi="宋体" w:eastAsia="宋体" w:cs="宋体"/>
          <w:b/>
          <w:snapToGrid w:val="0"/>
          <w:color w:val="auto"/>
          <w:kern w:val="0"/>
          <w:sz w:val="24"/>
          <w:szCs w:val="24"/>
          <w:highlight w:val="none"/>
        </w:rPr>
        <w:t>付款方式</w:t>
      </w:r>
      <w:r>
        <w:rPr>
          <w:rFonts w:hint="eastAsia" w:ascii="宋体" w:hAnsi="宋体" w:eastAsia="宋体" w:cs="宋体"/>
          <w:b/>
          <w:snapToGrid w:val="0"/>
          <w:color w:val="auto"/>
          <w:kern w:val="0"/>
          <w:sz w:val="24"/>
          <w:szCs w:val="24"/>
          <w:highlight w:val="none"/>
          <w:lang w:val="en-US" w:eastAsia="zh-CN"/>
        </w:rPr>
        <w:t xml:space="preserve">   </w:t>
      </w:r>
    </w:p>
    <w:p w14:paraId="071FA55D">
      <w:pPr>
        <w:numPr>
          <w:ilvl w:val="0"/>
          <w:numId w:val="0"/>
        </w:numPr>
        <w:spacing w:line="360" w:lineRule="auto"/>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color w:val="auto"/>
          <w:kern w:val="0"/>
          <w:sz w:val="24"/>
          <w:szCs w:val="24"/>
          <w:highlight w:val="none"/>
          <w:lang w:val="en-US" w:eastAsia="zh-CN"/>
        </w:rPr>
        <w:t>合同生效及具备实施条件且中标人提交预付款保函后7个工作日内支付合同价款的50%；采购人收到每半年测评报告资料后7个工作日内支付合同价的25%，剩余费用在服务期结束且提交全部成果资料后7个工作日内一次性付清。</w:t>
      </w:r>
    </w:p>
    <w:p w14:paraId="32B602A6">
      <w:pPr>
        <w:pStyle w:val="2"/>
        <w:spacing w:line="360" w:lineRule="auto"/>
        <w:rPr>
          <w:rFonts w:hint="eastAsia" w:ascii="宋体" w:hAnsi="宋体" w:eastAsia="宋体" w:cs="宋体"/>
          <w:b w:val="0"/>
          <w:bCs/>
          <w:snapToGrid/>
          <w:color w:val="auto"/>
          <w:kern w:val="2"/>
          <w:sz w:val="36"/>
          <w:szCs w:val="36"/>
          <w:highlight w:val="none"/>
          <w:lang w:val="en-US" w:eastAsia="zh-CN"/>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docGrid w:linePitch="312" w:charSpace="0"/>
        </w:sectPr>
      </w:pPr>
    </w:p>
    <w:p w14:paraId="728B5EB4">
      <w:pPr>
        <w:widowControl/>
        <w:jc w:val="left"/>
        <w:rPr>
          <w:rFonts w:hint="eastAsia" w:ascii="宋体" w:hAnsi="宋体" w:eastAsia="宋体" w:cs="宋体"/>
          <w:color w:val="auto"/>
          <w:kern w:val="0"/>
          <w:sz w:val="44"/>
          <w:szCs w:val="44"/>
          <w:highlight w:val="none"/>
          <w:lang w:val="en-US" w:eastAsia="zh-CN"/>
        </w:rPr>
      </w:pPr>
      <w:r>
        <w:rPr>
          <w:rFonts w:hint="eastAsia" w:ascii="宋体" w:hAnsi="宋体" w:eastAsia="宋体" w:cs="宋体"/>
          <w:color w:val="auto"/>
          <w:sz w:val="32"/>
          <w:szCs w:val="32"/>
          <w:highlight w:val="none"/>
        </w:rPr>
        <w:t>附件</w:t>
      </w:r>
      <w:r>
        <w:rPr>
          <w:rFonts w:hint="eastAsia" w:ascii="宋体" w:hAnsi="宋体" w:eastAsia="宋体" w:cs="宋体"/>
          <w:color w:val="auto"/>
          <w:sz w:val="32"/>
          <w:szCs w:val="32"/>
          <w:highlight w:val="none"/>
          <w:lang w:val="en-US" w:eastAsia="zh-CN"/>
        </w:rPr>
        <w:t xml:space="preserve">1    </w:t>
      </w:r>
    </w:p>
    <w:p w14:paraId="5F773568">
      <w:pPr>
        <w:spacing w:line="460" w:lineRule="exact"/>
        <w:jc w:val="center"/>
        <w:rPr>
          <w:rFonts w:hint="eastAsia" w:ascii="宋体" w:hAnsi="宋体" w:eastAsia="宋体" w:cs="宋体"/>
          <w:color w:val="auto"/>
          <w:kern w:val="0"/>
          <w:sz w:val="44"/>
          <w:szCs w:val="44"/>
          <w:highlight w:val="none"/>
          <w:lang w:eastAsia="zh-CN"/>
        </w:rPr>
      </w:pPr>
      <w:r>
        <w:rPr>
          <w:rFonts w:hint="eastAsia" w:ascii="宋体" w:hAnsi="宋体" w:eastAsia="宋体" w:cs="宋体"/>
          <w:color w:val="auto"/>
          <w:kern w:val="0"/>
          <w:sz w:val="44"/>
          <w:szCs w:val="44"/>
          <w:highlight w:val="none"/>
          <w:lang w:eastAsia="zh-CN"/>
        </w:rPr>
        <w:t>东阳</w:t>
      </w:r>
      <w:r>
        <w:rPr>
          <w:rFonts w:hint="eastAsia" w:ascii="宋体" w:hAnsi="宋体" w:eastAsia="宋体" w:cs="宋体"/>
          <w:color w:val="auto"/>
          <w:kern w:val="0"/>
          <w:sz w:val="44"/>
          <w:szCs w:val="44"/>
          <w:highlight w:val="none"/>
        </w:rPr>
        <w:t>市</w:t>
      </w:r>
      <w:r>
        <w:rPr>
          <w:rFonts w:hint="eastAsia" w:ascii="宋体" w:hAnsi="宋体" w:eastAsia="宋体" w:cs="宋体"/>
          <w:color w:val="auto"/>
          <w:kern w:val="0"/>
          <w:sz w:val="44"/>
          <w:szCs w:val="44"/>
          <w:highlight w:val="none"/>
          <w:lang w:eastAsia="zh-CN"/>
        </w:rPr>
        <w:t>农村人居环境</w:t>
      </w:r>
      <w:r>
        <w:rPr>
          <w:rFonts w:hint="eastAsia" w:ascii="宋体" w:hAnsi="宋体" w:eastAsia="宋体" w:cs="宋体"/>
          <w:color w:val="auto"/>
          <w:kern w:val="0"/>
          <w:sz w:val="44"/>
          <w:szCs w:val="44"/>
          <w:highlight w:val="none"/>
        </w:rPr>
        <w:t>长效</w:t>
      </w:r>
      <w:r>
        <w:rPr>
          <w:rFonts w:hint="eastAsia" w:ascii="宋体" w:hAnsi="宋体" w:eastAsia="宋体" w:cs="宋体"/>
          <w:color w:val="auto"/>
          <w:kern w:val="0"/>
          <w:sz w:val="44"/>
          <w:szCs w:val="44"/>
          <w:highlight w:val="none"/>
          <w:lang w:eastAsia="zh-CN"/>
        </w:rPr>
        <w:t>管护</w:t>
      </w:r>
      <w:r>
        <w:rPr>
          <w:rFonts w:hint="eastAsia" w:ascii="宋体" w:hAnsi="宋体" w:cs="宋体"/>
          <w:color w:val="auto"/>
          <w:kern w:val="0"/>
          <w:sz w:val="44"/>
          <w:szCs w:val="44"/>
          <w:highlight w:val="none"/>
          <w:lang w:val="en-US" w:eastAsia="zh-CN"/>
        </w:rPr>
        <w:t>评分</w:t>
      </w:r>
      <w:r>
        <w:rPr>
          <w:rFonts w:hint="eastAsia" w:ascii="宋体" w:hAnsi="宋体" w:eastAsia="宋体" w:cs="宋体"/>
          <w:color w:val="auto"/>
          <w:kern w:val="0"/>
          <w:sz w:val="44"/>
          <w:szCs w:val="44"/>
          <w:highlight w:val="none"/>
          <w:lang w:eastAsia="zh-CN"/>
        </w:rPr>
        <w:t>细则</w:t>
      </w:r>
    </w:p>
    <w:p w14:paraId="6A17F1B3">
      <w:pPr>
        <w:pStyle w:val="16"/>
        <w:rPr>
          <w:rFonts w:hint="eastAsia" w:ascii="宋体" w:hAnsi="宋体" w:eastAsia="宋体" w:cs="宋体"/>
          <w:color w:val="auto"/>
          <w:highlight w:val="none"/>
        </w:rPr>
      </w:pPr>
    </w:p>
    <w:p w14:paraId="0ED75374">
      <w:pPr>
        <w:spacing w:line="460" w:lineRule="exact"/>
        <w:ind w:firstLine="1405" w:firstLineChars="500"/>
        <w:jc w:val="left"/>
        <w:rPr>
          <w:rFonts w:hint="eastAsia" w:ascii="宋体" w:hAnsi="宋体" w:eastAsia="宋体" w:cs="宋体"/>
          <w:color w:val="auto"/>
          <w:kern w:val="0"/>
          <w:sz w:val="44"/>
          <w:szCs w:val="44"/>
          <w:highlight w:val="none"/>
          <w:lang w:val="en-US" w:eastAsia="zh-CN"/>
        </w:rPr>
      </w:pPr>
      <w:r>
        <w:rPr>
          <w:rFonts w:hint="eastAsia" w:ascii="宋体" w:hAnsi="宋体" w:eastAsia="宋体" w:cs="宋体"/>
          <w:b/>
          <w:bCs/>
          <w:color w:val="auto"/>
          <w:sz w:val="28"/>
          <w:szCs w:val="28"/>
          <w:highlight w:val="none"/>
        </w:rPr>
        <w:t>镇乡</w:t>
      </w: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rPr>
        <w:t>街道</w:t>
      </w: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lang w:val="en-US" w:eastAsia="zh-CN"/>
        </w:rPr>
        <w:t xml:space="preserve">      村                                                      年  月  日</w:t>
      </w:r>
    </w:p>
    <w:tbl>
      <w:tblPr>
        <w:tblStyle w:val="38"/>
        <w:tblW w:w="14356" w:type="dxa"/>
        <w:jc w:val="center"/>
        <w:tblLayout w:type="autofit"/>
        <w:tblCellMar>
          <w:top w:w="0" w:type="dxa"/>
          <w:left w:w="108" w:type="dxa"/>
          <w:bottom w:w="0" w:type="dxa"/>
          <w:right w:w="108" w:type="dxa"/>
        </w:tblCellMar>
      </w:tblPr>
      <w:tblGrid>
        <w:gridCol w:w="645"/>
        <w:gridCol w:w="1254"/>
        <w:gridCol w:w="11004"/>
        <w:gridCol w:w="719"/>
        <w:gridCol w:w="734"/>
      </w:tblGrid>
      <w:tr w14:paraId="0B29DEF7">
        <w:tblPrEx>
          <w:tblCellMar>
            <w:top w:w="0" w:type="dxa"/>
            <w:left w:w="108" w:type="dxa"/>
            <w:bottom w:w="0" w:type="dxa"/>
            <w:right w:w="108" w:type="dxa"/>
          </w:tblCellMar>
        </w:tblPrEx>
        <w:trPr>
          <w:trHeight w:val="487"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5242FCDD">
            <w:pPr>
              <w:widowControl/>
              <w:spacing w:line="240" w:lineRule="exact"/>
              <w:jc w:val="center"/>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序号</w:t>
            </w:r>
          </w:p>
        </w:tc>
        <w:tc>
          <w:tcPr>
            <w:tcW w:w="1254"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7B541560">
            <w:pPr>
              <w:widowControl/>
              <w:spacing w:line="240" w:lineRule="exac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检查内容</w:t>
            </w:r>
          </w:p>
        </w:tc>
        <w:tc>
          <w:tcPr>
            <w:tcW w:w="11004"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22CCE219">
            <w:pPr>
              <w:spacing w:line="240" w:lineRule="exac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评分标准</w:t>
            </w:r>
          </w:p>
        </w:tc>
        <w:tc>
          <w:tcPr>
            <w:tcW w:w="719" w:type="dxa"/>
            <w:tcBorders>
              <w:top w:val="single" w:color="auto" w:sz="6" w:space="0"/>
              <w:left w:val="single" w:color="auto" w:sz="6" w:space="0"/>
              <w:bottom w:val="single" w:color="auto" w:sz="6" w:space="0"/>
              <w:right w:val="single" w:color="auto" w:sz="6" w:space="0"/>
            </w:tcBorders>
            <w:noWrap w:val="0"/>
            <w:vAlign w:val="center"/>
          </w:tcPr>
          <w:p w14:paraId="2FA833B3">
            <w:pPr>
              <w:widowControl/>
              <w:spacing w:line="240" w:lineRule="exact"/>
              <w:jc w:val="center"/>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评分</w:t>
            </w:r>
          </w:p>
        </w:tc>
        <w:tc>
          <w:tcPr>
            <w:tcW w:w="734" w:type="dxa"/>
            <w:tcBorders>
              <w:top w:val="single" w:color="auto" w:sz="6" w:space="0"/>
              <w:left w:val="single" w:color="auto" w:sz="6" w:space="0"/>
              <w:bottom w:val="single" w:color="000000" w:sz="4" w:space="0"/>
              <w:right w:val="single" w:color="auto" w:sz="6" w:space="0"/>
            </w:tcBorders>
            <w:noWrap w:val="0"/>
            <w:vAlign w:val="center"/>
          </w:tcPr>
          <w:p w14:paraId="6A2E59D4">
            <w:pPr>
              <w:widowControl/>
              <w:spacing w:line="240" w:lineRule="exact"/>
              <w:jc w:val="center"/>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备注</w:t>
            </w:r>
          </w:p>
        </w:tc>
      </w:tr>
      <w:tr w14:paraId="067FADE4">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40290D83">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w:t>
            </w:r>
          </w:p>
        </w:tc>
        <w:tc>
          <w:tcPr>
            <w:tcW w:w="1254" w:type="dxa"/>
            <w:vMerge w:val="restart"/>
            <w:tcBorders>
              <w:top w:val="single" w:color="000000" w:sz="4" w:space="0"/>
              <w:left w:val="single" w:color="auto" w:sz="6" w:space="0"/>
              <w:right w:val="single" w:color="000000" w:sz="4" w:space="0"/>
            </w:tcBorders>
            <w:noWrap w:val="0"/>
            <w:tcMar>
              <w:top w:w="28" w:type="dxa"/>
              <w:left w:w="57" w:type="dxa"/>
              <w:bottom w:w="28" w:type="dxa"/>
              <w:right w:w="57" w:type="dxa"/>
            </w:tcMar>
            <w:vAlign w:val="center"/>
          </w:tcPr>
          <w:p w14:paraId="25B654E0">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环境卫生</w:t>
            </w:r>
          </w:p>
          <w:p w14:paraId="2E9C9FE0">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（30分）</w:t>
            </w:r>
          </w:p>
        </w:tc>
        <w:tc>
          <w:tcPr>
            <w:tcW w:w="11004" w:type="dxa"/>
            <w:tcBorders>
              <w:top w:val="single" w:color="000000" w:sz="4" w:space="0"/>
              <w:left w:val="nil"/>
              <w:bottom w:val="single" w:color="auto" w:sz="4" w:space="0"/>
              <w:right w:val="single" w:color="000000" w:sz="4" w:space="0"/>
            </w:tcBorders>
            <w:noWrap w:val="0"/>
            <w:tcMar>
              <w:top w:w="28" w:type="dxa"/>
              <w:left w:w="57" w:type="dxa"/>
              <w:bottom w:w="28" w:type="dxa"/>
              <w:right w:w="57" w:type="dxa"/>
            </w:tcMar>
            <w:vAlign w:val="center"/>
          </w:tcPr>
          <w:p w14:paraId="09B1F0B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村内路面干净平整，无乱丢乱扔、无堆积物、无坑洞。</w:t>
            </w:r>
          </w:p>
        </w:tc>
        <w:tc>
          <w:tcPr>
            <w:tcW w:w="719" w:type="dxa"/>
            <w:vMerge w:val="restart"/>
            <w:tcBorders>
              <w:top w:val="single" w:color="000000" w:sz="4" w:space="0"/>
              <w:left w:val="nil"/>
              <w:right w:val="single" w:color="000000" w:sz="4" w:space="0"/>
            </w:tcBorders>
            <w:noWrap w:val="0"/>
            <w:vAlign w:val="center"/>
          </w:tcPr>
          <w:p w14:paraId="6F3CEFE6">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restart"/>
            <w:tcBorders>
              <w:top w:val="single" w:color="000000" w:sz="4" w:space="0"/>
              <w:left w:val="nil"/>
              <w:right w:val="single" w:color="000000" w:sz="4" w:space="0"/>
            </w:tcBorders>
            <w:noWrap w:val="0"/>
            <w:vAlign w:val="center"/>
          </w:tcPr>
          <w:p w14:paraId="3D39DB71">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3C388ED0">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33A35CC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2</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7D56C6D8">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000000" w:sz="4" w:space="0"/>
              <w:left w:val="nil"/>
              <w:bottom w:val="single" w:color="auto" w:sz="4" w:space="0"/>
              <w:right w:val="single" w:color="000000" w:sz="4" w:space="0"/>
            </w:tcBorders>
            <w:noWrap w:val="0"/>
            <w:tcMar>
              <w:top w:w="28" w:type="dxa"/>
              <w:left w:w="57" w:type="dxa"/>
              <w:bottom w:w="28" w:type="dxa"/>
              <w:right w:w="57" w:type="dxa"/>
            </w:tcMar>
            <w:vAlign w:val="center"/>
          </w:tcPr>
          <w:p w14:paraId="2DF4673F">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房前屋后、道路两侧无乱堆乱放、乱搭乱建。</w:t>
            </w:r>
          </w:p>
        </w:tc>
        <w:tc>
          <w:tcPr>
            <w:tcW w:w="719" w:type="dxa"/>
            <w:vMerge w:val="continue"/>
            <w:tcBorders>
              <w:left w:val="nil"/>
              <w:right w:val="single" w:color="000000" w:sz="4" w:space="0"/>
            </w:tcBorders>
            <w:noWrap w:val="0"/>
            <w:vAlign w:val="center"/>
          </w:tcPr>
          <w:p w14:paraId="452971BF">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64035C40">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56DDBD80">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7A98DE93">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3</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74761FCE">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000000" w:sz="4" w:space="0"/>
              <w:left w:val="nil"/>
              <w:bottom w:val="single" w:color="auto" w:sz="4" w:space="0"/>
              <w:right w:val="single" w:color="000000" w:sz="4" w:space="0"/>
            </w:tcBorders>
            <w:noWrap w:val="0"/>
            <w:tcMar>
              <w:top w:w="28" w:type="dxa"/>
              <w:left w:w="57" w:type="dxa"/>
              <w:bottom w:w="28" w:type="dxa"/>
              <w:right w:w="57" w:type="dxa"/>
            </w:tcMar>
            <w:vAlign w:val="center"/>
          </w:tcPr>
          <w:p w14:paraId="7E2BC6B5">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道路标志标线规范清晰，车辆停放有序。</w:t>
            </w:r>
          </w:p>
        </w:tc>
        <w:tc>
          <w:tcPr>
            <w:tcW w:w="719" w:type="dxa"/>
            <w:vMerge w:val="continue"/>
            <w:tcBorders>
              <w:left w:val="nil"/>
              <w:right w:val="single" w:color="000000" w:sz="4" w:space="0"/>
            </w:tcBorders>
            <w:noWrap w:val="0"/>
            <w:vAlign w:val="center"/>
          </w:tcPr>
          <w:p w14:paraId="247BD62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75F59DA4">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6CD1DD57">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4DF856A9">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4</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45CEA72F">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auto" w:sz="4" w:space="0"/>
              <w:right w:val="single" w:color="000000" w:sz="4" w:space="0"/>
            </w:tcBorders>
            <w:noWrap w:val="0"/>
            <w:tcMar>
              <w:top w:w="28" w:type="dxa"/>
              <w:left w:w="57" w:type="dxa"/>
              <w:bottom w:w="28" w:type="dxa"/>
              <w:right w:w="57" w:type="dxa"/>
            </w:tcMar>
            <w:vAlign w:val="center"/>
          </w:tcPr>
          <w:p w14:paraId="3ECEA302">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村内沟渠、池塘、窖池等水面清洁，无明显漂浮物。</w:t>
            </w:r>
          </w:p>
        </w:tc>
        <w:tc>
          <w:tcPr>
            <w:tcW w:w="719" w:type="dxa"/>
            <w:vMerge w:val="continue"/>
            <w:tcBorders>
              <w:left w:val="nil"/>
              <w:right w:val="single" w:color="000000" w:sz="4" w:space="0"/>
            </w:tcBorders>
            <w:noWrap w:val="0"/>
            <w:vAlign w:val="center"/>
          </w:tcPr>
          <w:p w14:paraId="0089FA5E">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75A7395D">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3E37B40C">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104344A8">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5</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75300A59">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auto" w:sz="4" w:space="0"/>
              <w:right w:val="single" w:color="000000" w:sz="4" w:space="0"/>
            </w:tcBorders>
            <w:noWrap w:val="0"/>
            <w:tcMar>
              <w:top w:w="28" w:type="dxa"/>
              <w:left w:w="57" w:type="dxa"/>
              <w:bottom w:w="28" w:type="dxa"/>
              <w:right w:w="57" w:type="dxa"/>
            </w:tcMar>
            <w:vAlign w:val="center"/>
          </w:tcPr>
          <w:p w14:paraId="1FE16D64">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雨污分流，污水处理管网、终端运维正常，无生活污水直排横流现象。</w:t>
            </w:r>
          </w:p>
        </w:tc>
        <w:tc>
          <w:tcPr>
            <w:tcW w:w="719" w:type="dxa"/>
            <w:vMerge w:val="continue"/>
            <w:tcBorders>
              <w:left w:val="nil"/>
              <w:right w:val="single" w:color="000000" w:sz="4" w:space="0"/>
            </w:tcBorders>
            <w:noWrap w:val="0"/>
            <w:vAlign w:val="center"/>
          </w:tcPr>
          <w:p w14:paraId="4C127C55">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21B9027D">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1FB11CA4">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03343B0B">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6</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3E6936D2">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auto" w:sz="4" w:space="0"/>
              <w:right w:val="single" w:color="000000" w:sz="4" w:space="0"/>
            </w:tcBorders>
            <w:noWrap w:val="0"/>
            <w:tcMar>
              <w:top w:w="28" w:type="dxa"/>
              <w:left w:w="57" w:type="dxa"/>
              <w:bottom w:w="28" w:type="dxa"/>
              <w:right w:w="57" w:type="dxa"/>
            </w:tcMar>
            <w:vAlign w:val="center"/>
          </w:tcPr>
          <w:p w14:paraId="0E81FFB6">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村内家禽家畜有序圈养，无散养现象。</w:t>
            </w:r>
          </w:p>
        </w:tc>
        <w:tc>
          <w:tcPr>
            <w:tcW w:w="719" w:type="dxa"/>
            <w:vMerge w:val="continue"/>
            <w:tcBorders>
              <w:left w:val="nil"/>
              <w:right w:val="single" w:color="000000" w:sz="4" w:space="0"/>
            </w:tcBorders>
            <w:noWrap w:val="0"/>
            <w:vAlign w:val="center"/>
          </w:tcPr>
          <w:p w14:paraId="66972688">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31C0C5E4">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683D84CE">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1C5D83CE">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7</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3F67FC6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auto" w:sz="4" w:space="0"/>
              <w:right w:val="single" w:color="000000" w:sz="4" w:space="0"/>
            </w:tcBorders>
            <w:noWrap w:val="0"/>
            <w:tcMar>
              <w:top w:w="28" w:type="dxa"/>
              <w:left w:w="57" w:type="dxa"/>
              <w:bottom w:w="28" w:type="dxa"/>
              <w:right w:w="57" w:type="dxa"/>
            </w:tcMar>
            <w:vAlign w:val="center"/>
          </w:tcPr>
          <w:p w14:paraId="2EAB1479">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村内管线整齐有序，无明显乱接乱拉现象。</w:t>
            </w:r>
          </w:p>
        </w:tc>
        <w:tc>
          <w:tcPr>
            <w:tcW w:w="719" w:type="dxa"/>
            <w:vMerge w:val="continue"/>
            <w:tcBorders>
              <w:left w:val="nil"/>
              <w:right w:val="single" w:color="000000" w:sz="4" w:space="0"/>
            </w:tcBorders>
            <w:noWrap w:val="0"/>
            <w:vAlign w:val="center"/>
          </w:tcPr>
          <w:p w14:paraId="539F1D4F">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17BA55ED">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3AF5C0DD">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0E4C8DE8">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8</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6ABFC413">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auto" w:sz="4" w:space="0"/>
              <w:right w:val="single" w:color="000000" w:sz="4" w:space="0"/>
            </w:tcBorders>
            <w:noWrap w:val="0"/>
            <w:tcMar>
              <w:top w:w="28" w:type="dxa"/>
              <w:left w:w="57" w:type="dxa"/>
              <w:bottom w:w="28" w:type="dxa"/>
              <w:right w:w="57" w:type="dxa"/>
            </w:tcMar>
            <w:vAlign w:val="center"/>
          </w:tcPr>
          <w:p w14:paraId="5C6B0D3C">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村道两旁、背街小巷、墙面、电线杆等公共区域内无张贴、喷涂的各种非法小广告、牛皮癣、废弃宣传标语等。</w:t>
            </w:r>
          </w:p>
        </w:tc>
        <w:tc>
          <w:tcPr>
            <w:tcW w:w="719" w:type="dxa"/>
            <w:vMerge w:val="continue"/>
            <w:tcBorders>
              <w:left w:val="nil"/>
              <w:right w:val="single" w:color="000000" w:sz="4" w:space="0"/>
            </w:tcBorders>
            <w:noWrap w:val="0"/>
            <w:vAlign w:val="center"/>
          </w:tcPr>
          <w:p w14:paraId="68F741C6">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735381FD">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581B691F">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769029E4">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9</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6CBFC284">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auto" w:sz="4" w:space="0"/>
              <w:right w:val="single" w:color="000000" w:sz="4" w:space="0"/>
            </w:tcBorders>
            <w:noWrap w:val="0"/>
            <w:tcMar>
              <w:top w:w="28" w:type="dxa"/>
              <w:left w:w="57" w:type="dxa"/>
              <w:bottom w:w="28" w:type="dxa"/>
              <w:right w:w="57" w:type="dxa"/>
            </w:tcMar>
            <w:vAlign w:val="center"/>
          </w:tcPr>
          <w:p w14:paraId="64932282">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广场、公园等公共场所干净整齐，器材设备维护到位。</w:t>
            </w:r>
          </w:p>
        </w:tc>
        <w:tc>
          <w:tcPr>
            <w:tcW w:w="719" w:type="dxa"/>
            <w:vMerge w:val="continue"/>
            <w:tcBorders>
              <w:left w:val="nil"/>
              <w:right w:val="single" w:color="000000" w:sz="4" w:space="0"/>
            </w:tcBorders>
            <w:noWrap w:val="0"/>
            <w:vAlign w:val="center"/>
          </w:tcPr>
          <w:p w14:paraId="194A28E1">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both"/>
              <w:textAlignment w:val="baseline"/>
              <w:rPr>
                <w:rFonts w:hint="eastAsia" w:ascii="宋体" w:hAnsi="宋体" w:eastAsia="宋体" w:cs="宋体"/>
                <w:color w:val="auto"/>
                <w:kern w:val="0"/>
                <w:sz w:val="21"/>
                <w:szCs w:val="21"/>
                <w:highlight w:val="none"/>
                <w:lang w:val="en-US" w:eastAsia="zh-CN" w:bidi="ar-SA"/>
              </w:rPr>
            </w:pPr>
          </w:p>
        </w:tc>
        <w:tc>
          <w:tcPr>
            <w:tcW w:w="734" w:type="dxa"/>
            <w:vMerge w:val="continue"/>
            <w:tcBorders>
              <w:left w:val="nil"/>
              <w:right w:val="single" w:color="000000" w:sz="4" w:space="0"/>
            </w:tcBorders>
            <w:noWrap w:val="0"/>
            <w:vAlign w:val="center"/>
          </w:tcPr>
          <w:p w14:paraId="2BEFB804">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391BAAD4">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46E35179">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10</w:t>
            </w:r>
          </w:p>
        </w:tc>
        <w:tc>
          <w:tcPr>
            <w:tcW w:w="1254" w:type="dxa"/>
            <w:vMerge w:val="continue"/>
            <w:tcBorders>
              <w:left w:val="single" w:color="auto" w:sz="6" w:space="0"/>
              <w:bottom w:val="single" w:color="auto" w:sz="6" w:space="0"/>
              <w:right w:val="single" w:color="000000" w:sz="4" w:space="0"/>
            </w:tcBorders>
            <w:noWrap w:val="0"/>
            <w:tcMar>
              <w:top w:w="28" w:type="dxa"/>
              <w:left w:w="57" w:type="dxa"/>
              <w:bottom w:w="28" w:type="dxa"/>
              <w:right w:w="57" w:type="dxa"/>
            </w:tcMar>
            <w:vAlign w:val="center"/>
          </w:tcPr>
          <w:p w14:paraId="0683221E">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auto" w:sz="4" w:space="0"/>
              <w:right w:val="single" w:color="000000" w:sz="4" w:space="0"/>
            </w:tcBorders>
            <w:noWrap w:val="0"/>
            <w:tcMar>
              <w:top w:w="28" w:type="dxa"/>
              <w:left w:w="57" w:type="dxa"/>
              <w:bottom w:w="28" w:type="dxa"/>
              <w:right w:w="57" w:type="dxa"/>
            </w:tcMar>
            <w:vAlign w:val="center"/>
          </w:tcPr>
          <w:p w14:paraId="670E2007">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村级管护机制措施到位，保洁员工作职责、考核制度、台账资料等齐全。</w:t>
            </w:r>
          </w:p>
        </w:tc>
        <w:tc>
          <w:tcPr>
            <w:tcW w:w="719" w:type="dxa"/>
            <w:vMerge w:val="continue"/>
            <w:tcBorders>
              <w:left w:val="nil"/>
              <w:bottom w:val="single" w:color="auto" w:sz="4" w:space="0"/>
              <w:right w:val="single" w:color="000000" w:sz="4" w:space="0"/>
            </w:tcBorders>
            <w:noWrap w:val="0"/>
            <w:vAlign w:val="center"/>
          </w:tcPr>
          <w:p w14:paraId="60F0662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bottom w:val="single" w:color="000000" w:sz="4" w:space="0"/>
              <w:right w:val="single" w:color="000000" w:sz="4" w:space="0"/>
            </w:tcBorders>
            <w:noWrap w:val="0"/>
            <w:vAlign w:val="center"/>
          </w:tcPr>
          <w:p w14:paraId="16BD0DDD">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1E3FAF45">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19B7F07F">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11</w:t>
            </w:r>
          </w:p>
        </w:tc>
        <w:tc>
          <w:tcPr>
            <w:tcW w:w="1254" w:type="dxa"/>
            <w:vMerge w:val="restart"/>
            <w:tcBorders>
              <w:top w:val="single" w:color="auto" w:sz="6" w:space="0"/>
              <w:left w:val="single" w:color="auto" w:sz="6" w:space="0"/>
              <w:bottom w:val="single" w:color="auto" w:sz="6" w:space="0"/>
              <w:right w:val="single" w:color="000000" w:sz="4" w:space="0"/>
            </w:tcBorders>
            <w:noWrap w:val="0"/>
            <w:tcMar>
              <w:top w:w="28" w:type="dxa"/>
              <w:left w:w="57" w:type="dxa"/>
              <w:bottom w:w="28" w:type="dxa"/>
              <w:right w:w="57" w:type="dxa"/>
            </w:tcMar>
            <w:vAlign w:val="center"/>
          </w:tcPr>
          <w:p w14:paraId="7847C728">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垃圾分类</w:t>
            </w:r>
          </w:p>
          <w:p w14:paraId="7D72A368">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（25分）</w:t>
            </w:r>
          </w:p>
          <w:p w14:paraId="3A774F19">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auto" w:sz="4" w:space="0"/>
              <w:right w:val="single" w:color="000000" w:sz="4" w:space="0"/>
            </w:tcBorders>
            <w:noWrap w:val="0"/>
            <w:tcMar>
              <w:top w:w="28" w:type="dxa"/>
              <w:left w:w="57" w:type="dxa"/>
              <w:bottom w:w="28" w:type="dxa"/>
              <w:right w:w="57" w:type="dxa"/>
            </w:tcMar>
            <w:vAlign w:val="center"/>
          </w:tcPr>
          <w:p w14:paraId="6BB00D82">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垃圾分类有序投放，无混投现象。</w:t>
            </w:r>
          </w:p>
        </w:tc>
        <w:tc>
          <w:tcPr>
            <w:tcW w:w="719" w:type="dxa"/>
            <w:vMerge w:val="restart"/>
            <w:tcBorders>
              <w:top w:val="single" w:color="auto" w:sz="4" w:space="0"/>
              <w:left w:val="nil"/>
              <w:right w:val="single" w:color="000000" w:sz="4" w:space="0"/>
            </w:tcBorders>
            <w:noWrap w:val="0"/>
            <w:vAlign w:val="center"/>
          </w:tcPr>
          <w:p w14:paraId="2DD83E6E">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restart"/>
            <w:tcBorders>
              <w:top w:val="single" w:color="000000" w:sz="4" w:space="0"/>
              <w:left w:val="nil"/>
              <w:right w:val="single" w:color="000000" w:sz="4" w:space="0"/>
            </w:tcBorders>
            <w:noWrap w:val="0"/>
            <w:vAlign w:val="center"/>
          </w:tcPr>
          <w:p w14:paraId="19ACC5B2">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5DD7283F">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3705737B">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12</w:t>
            </w:r>
          </w:p>
        </w:tc>
        <w:tc>
          <w:tcPr>
            <w:tcW w:w="1254" w:type="dxa"/>
            <w:vMerge w:val="continue"/>
            <w:tcBorders>
              <w:top w:val="single" w:color="auto" w:sz="6" w:space="0"/>
              <w:left w:val="single" w:color="auto" w:sz="6" w:space="0"/>
              <w:bottom w:val="single" w:color="auto" w:sz="6" w:space="0"/>
              <w:right w:val="single" w:color="000000" w:sz="4" w:space="0"/>
            </w:tcBorders>
            <w:noWrap w:val="0"/>
            <w:tcMar>
              <w:top w:w="28" w:type="dxa"/>
              <w:left w:w="57" w:type="dxa"/>
              <w:bottom w:w="28" w:type="dxa"/>
              <w:right w:w="57" w:type="dxa"/>
            </w:tcMar>
            <w:vAlign w:val="center"/>
          </w:tcPr>
          <w:p w14:paraId="3363FD95">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auto" w:sz="4" w:space="0"/>
              <w:right w:val="single" w:color="000000" w:sz="4" w:space="0"/>
            </w:tcBorders>
            <w:noWrap w:val="0"/>
            <w:tcMar>
              <w:top w:w="28" w:type="dxa"/>
              <w:left w:w="57" w:type="dxa"/>
              <w:bottom w:w="28" w:type="dxa"/>
              <w:right w:w="57" w:type="dxa"/>
            </w:tcMar>
            <w:vAlign w:val="center"/>
          </w:tcPr>
          <w:p w14:paraId="26A3CDC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垃圾桶摆放有序、外观整洁，无明显破损。</w:t>
            </w:r>
          </w:p>
        </w:tc>
        <w:tc>
          <w:tcPr>
            <w:tcW w:w="719" w:type="dxa"/>
            <w:vMerge w:val="continue"/>
            <w:tcBorders>
              <w:left w:val="nil"/>
              <w:right w:val="single" w:color="000000" w:sz="4" w:space="0"/>
            </w:tcBorders>
            <w:noWrap w:val="0"/>
            <w:vAlign w:val="center"/>
          </w:tcPr>
          <w:p w14:paraId="0E666176">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29A6CCC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77246CCE">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5E2BDC3C">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13</w:t>
            </w:r>
          </w:p>
        </w:tc>
        <w:tc>
          <w:tcPr>
            <w:tcW w:w="1254" w:type="dxa"/>
            <w:vMerge w:val="continue"/>
            <w:tcBorders>
              <w:top w:val="single" w:color="auto" w:sz="6" w:space="0"/>
              <w:left w:val="single" w:color="auto" w:sz="6" w:space="0"/>
              <w:bottom w:val="single" w:color="auto" w:sz="6" w:space="0"/>
              <w:right w:val="single" w:color="000000" w:sz="4" w:space="0"/>
            </w:tcBorders>
            <w:noWrap w:val="0"/>
            <w:tcMar>
              <w:top w:w="28" w:type="dxa"/>
              <w:left w:w="57" w:type="dxa"/>
              <w:bottom w:w="28" w:type="dxa"/>
              <w:right w:w="57" w:type="dxa"/>
            </w:tcMar>
            <w:vAlign w:val="center"/>
          </w:tcPr>
          <w:p w14:paraId="6C2EDF77">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auto" w:sz="4" w:space="0"/>
              <w:right w:val="single" w:color="000000" w:sz="4" w:space="0"/>
            </w:tcBorders>
            <w:noWrap w:val="0"/>
            <w:tcMar>
              <w:top w:w="28" w:type="dxa"/>
              <w:left w:w="57" w:type="dxa"/>
              <w:bottom w:w="28" w:type="dxa"/>
              <w:right w:w="57" w:type="dxa"/>
            </w:tcMar>
            <w:vAlign w:val="center"/>
          </w:tcPr>
          <w:p w14:paraId="0B43D2D6">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垃圾分类收集、运输，日产日清，无堆积垃圾。</w:t>
            </w:r>
          </w:p>
        </w:tc>
        <w:tc>
          <w:tcPr>
            <w:tcW w:w="719" w:type="dxa"/>
            <w:vMerge w:val="continue"/>
            <w:tcBorders>
              <w:left w:val="nil"/>
              <w:right w:val="single" w:color="000000" w:sz="4" w:space="0"/>
            </w:tcBorders>
            <w:noWrap w:val="0"/>
            <w:vAlign w:val="center"/>
          </w:tcPr>
          <w:p w14:paraId="48445CCE">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61BBB0D3">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71B0C9E1">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365810E6">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14</w:t>
            </w:r>
          </w:p>
        </w:tc>
        <w:tc>
          <w:tcPr>
            <w:tcW w:w="1254" w:type="dxa"/>
            <w:vMerge w:val="continue"/>
            <w:tcBorders>
              <w:top w:val="single" w:color="auto" w:sz="6" w:space="0"/>
              <w:left w:val="single" w:color="auto" w:sz="6" w:space="0"/>
              <w:bottom w:val="single" w:color="auto" w:sz="6" w:space="0"/>
              <w:right w:val="single" w:color="000000" w:sz="4" w:space="0"/>
            </w:tcBorders>
            <w:noWrap w:val="0"/>
            <w:tcMar>
              <w:top w:w="28" w:type="dxa"/>
              <w:left w:w="57" w:type="dxa"/>
              <w:bottom w:w="28" w:type="dxa"/>
              <w:right w:w="57" w:type="dxa"/>
            </w:tcMar>
            <w:vAlign w:val="center"/>
          </w:tcPr>
          <w:p w14:paraId="4498EE53">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auto" w:sz="4" w:space="0"/>
              <w:right w:val="single" w:color="000000" w:sz="4" w:space="0"/>
            </w:tcBorders>
            <w:noWrap w:val="0"/>
            <w:tcMar>
              <w:top w:w="28" w:type="dxa"/>
              <w:left w:w="57" w:type="dxa"/>
              <w:bottom w:w="28" w:type="dxa"/>
              <w:right w:w="57" w:type="dxa"/>
            </w:tcMar>
            <w:vAlign w:val="center"/>
          </w:tcPr>
          <w:p w14:paraId="4C901886">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垃圾中转站选址合理，环境整洁，转运及时。</w:t>
            </w:r>
          </w:p>
        </w:tc>
        <w:tc>
          <w:tcPr>
            <w:tcW w:w="719" w:type="dxa"/>
            <w:vMerge w:val="continue"/>
            <w:tcBorders>
              <w:left w:val="nil"/>
              <w:right w:val="single" w:color="000000" w:sz="4" w:space="0"/>
            </w:tcBorders>
            <w:noWrap w:val="0"/>
            <w:vAlign w:val="center"/>
          </w:tcPr>
          <w:p w14:paraId="225D5490">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09F7E32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7C7C7C8A">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07DCF6B0">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15</w:t>
            </w:r>
          </w:p>
        </w:tc>
        <w:tc>
          <w:tcPr>
            <w:tcW w:w="1254" w:type="dxa"/>
            <w:vMerge w:val="continue"/>
            <w:tcBorders>
              <w:top w:val="single" w:color="auto" w:sz="6" w:space="0"/>
              <w:left w:val="single" w:color="auto" w:sz="6" w:space="0"/>
              <w:bottom w:val="single" w:color="auto" w:sz="6" w:space="0"/>
              <w:right w:val="single" w:color="000000" w:sz="4" w:space="0"/>
            </w:tcBorders>
            <w:noWrap w:val="0"/>
            <w:tcMar>
              <w:top w:w="28" w:type="dxa"/>
              <w:left w:w="57" w:type="dxa"/>
              <w:bottom w:w="28" w:type="dxa"/>
              <w:right w:w="57" w:type="dxa"/>
            </w:tcMar>
            <w:vAlign w:val="center"/>
          </w:tcPr>
          <w:p w14:paraId="790B315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auto" w:sz="4" w:space="0"/>
              <w:right w:val="single" w:color="000000" w:sz="4" w:space="0"/>
            </w:tcBorders>
            <w:noWrap w:val="0"/>
            <w:tcMar>
              <w:top w:w="28" w:type="dxa"/>
              <w:left w:w="57" w:type="dxa"/>
              <w:bottom w:w="28" w:type="dxa"/>
              <w:right w:w="57" w:type="dxa"/>
            </w:tcMar>
            <w:vAlign w:val="center"/>
          </w:tcPr>
          <w:p w14:paraId="2A2BEB2C">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阳光堆肥房、资源化处理站点运维正常、台账齐全、干净整洁。</w:t>
            </w:r>
          </w:p>
        </w:tc>
        <w:tc>
          <w:tcPr>
            <w:tcW w:w="719" w:type="dxa"/>
            <w:vMerge w:val="continue"/>
            <w:tcBorders>
              <w:left w:val="nil"/>
              <w:bottom w:val="single" w:color="auto" w:sz="4" w:space="0"/>
              <w:right w:val="single" w:color="000000" w:sz="4" w:space="0"/>
            </w:tcBorders>
            <w:noWrap w:val="0"/>
            <w:vAlign w:val="center"/>
          </w:tcPr>
          <w:p w14:paraId="4EE8C936">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bottom w:val="single" w:color="000000" w:sz="4" w:space="0"/>
              <w:right w:val="single" w:color="000000" w:sz="4" w:space="0"/>
            </w:tcBorders>
            <w:noWrap w:val="0"/>
            <w:vAlign w:val="center"/>
          </w:tcPr>
          <w:p w14:paraId="49CE36A7">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78E669E1">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64A85089">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16</w:t>
            </w:r>
          </w:p>
        </w:tc>
        <w:tc>
          <w:tcPr>
            <w:tcW w:w="1254" w:type="dxa"/>
            <w:vMerge w:val="restart"/>
            <w:tcBorders>
              <w:top w:val="single" w:color="auto" w:sz="6" w:space="0"/>
              <w:left w:val="single" w:color="auto" w:sz="6" w:space="0"/>
              <w:right w:val="single" w:color="000000" w:sz="4" w:space="0"/>
            </w:tcBorders>
            <w:noWrap w:val="0"/>
            <w:tcMar>
              <w:top w:w="28" w:type="dxa"/>
              <w:left w:w="57" w:type="dxa"/>
              <w:bottom w:w="28" w:type="dxa"/>
              <w:right w:w="57" w:type="dxa"/>
            </w:tcMar>
            <w:vAlign w:val="center"/>
          </w:tcPr>
          <w:p w14:paraId="5CAD6782">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田园清洁</w:t>
            </w:r>
          </w:p>
          <w:p w14:paraId="2E67D608">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（15分）</w:t>
            </w: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11FB4C51">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田园干洁，农田及田间小路无农药化肥废弃包装物、废旧农膜等农业生产垃圾乱丢弃乱堆放现象。</w:t>
            </w:r>
          </w:p>
        </w:tc>
        <w:tc>
          <w:tcPr>
            <w:tcW w:w="719" w:type="dxa"/>
            <w:vMerge w:val="restart"/>
            <w:tcBorders>
              <w:top w:val="single" w:color="auto" w:sz="4" w:space="0"/>
              <w:left w:val="nil"/>
              <w:right w:val="single" w:color="000000" w:sz="4" w:space="0"/>
            </w:tcBorders>
            <w:noWrap w:val="0"/>
            <w:vAlign w:val="center"/>
          </w:tcPr>
          <w:p w14:paraId="577CF1C6">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restart"/>
            <w:tcBorders>
              <w:top w:val="single" w:color="000000" w:sz="4" w:space="0"/>
              <w:left w:val="nil"/>
              <w:right w:val="single" w:color="000000" w:sz="4" w:space="0"/>
            </w:tcBorders>
            <w:noWrap w:val="0"/>
            <w:vAlign w:val="center"/>
          </w:tcPr>
          <w:p w14:paraId="34B5C10D">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72CAC351">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7CD842A8">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17</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646B3580">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131E93D0">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田园整齐，无生活垃圾及有机肥、柴草、农机具等生产资料随意堆放现象。</w:t>
            </w:r>
          </w:p>
        </w:tc>
        <w:tc>
          <w:tcPr>
            <w:tcW w:w="719" w:type="dxa"/>
            <w:vMerge w:val="continue"/>
            <w:tcBorders>
              <w:left w:val="nil"/>
              <w:right w:val="single" w:color="000000" w:sz="4" w:space="0"/>
            </w:tcBorders>
            <w:noWrap w:val="0"/>
            <w:vAlign w:val="center"/>
          </w:tcPr>
          <w:p w14:paraId="7A0A7B9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195680A0">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1BEA9859">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1C1242CF">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18</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6AD52686">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46784D0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农业生产用房美观大方，屋内屋外无乱堆乱放现象。</w:t>
            </w:r>
          </w:p>
        </w:tc>
        <w:tc>
          <w:tcPr>
            <w:tcW w:w="719" w:type="dxa"/>
            <w:vMerge w:val="continue"/>
            <w:tcBorders>
              <w:left w:val="nil"/>
              <w:right w:val="single" w:color="000000" w:sz="4" w:space="0"/>
            </w:tcBorders>
            <w:noWrap w:val="0"/>
            <w:vAlign w:val="center"/>
          </w:tcPr>
          <w:p w14:paraId="2AB7F785">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7F3CF4DF">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3350E81D">
        <w:tblPrEx>
          <w:tblCellMar>
            <w:top w:w="0" w:type="dxa"/>
            <w:left w:w="108" w:type="dxa"/>
            <w:bottom w:w="0" w:type="dxa"/>
            <w:right w:w="108" w:type="dxa"/>
          </w:tblCellMar>
        </w:tblPrEx>
        <w:trPr>
          <w:trHeight w:val="75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4628AD51">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19</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7F16E9A6">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06C09C5E">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农业设施大棚棚膜清洁，无破旧棚膜缠绕棚架形成的四散崩离现象，大棚外围无白色垃圾、广告布、横幅等有碍观瞻的覆盖物。</w:t>
            </w:r>
          </w:p>
        </w:tc>
        <w:tc>
          <w:tcPr>
            <w:tcW w:w="719" w:type="dxa"/>
            <w:vMerge w:val="continue"/>
            <w:tcBorders>
              <w:left w:val="nil"/>
              <w:right w:val="single" w:color="000000" w:sz="4" w:space="0"/>
            </w:tcBorders>
            <w:noWrap w:val="0"/>
            <w:vAlign w:val="center"/>
          </w:tcPr>
          <w:p w14:paraId="6B4B579D">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44F34A60">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34B83126">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7646DC2C">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20</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522CFC81">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210D96F9">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田园杆线布局科学有序，无乱接乱拉乱挂等现象。</w:t>
            </w:r>
          </w:p>
        </w:tc>
        <w:tc>
          <w:tcPr>
            <w:tcW w:w="719" w:type="dxa"/>
            <w:vMerge w:val="continue"/>
            <w:tcBorders>
              <w:left w:val="nil"/>
              <w:right w:val="single" w:color="000000" w:sz="4" w:space="0"/>
            </w:tcBorders>
            <w:noWrap w:val="0"/>
            <w:vAlign w:val="center"/>
          </w:tcPr>
          <w:p w14:paraId="289E6E63">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6EF60BB8">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789FF17C">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6431B69E">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21</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37139344">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6FE401F0">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无秸秆露天焚烧、病死动物、无季节性抛荒等现象。</w:t>
            </w:r>
          </w:p>
        </w:tc>
        <w:tc>
          <w:tcPr>
            <w:tcW w:w="719" w:type="dxa"/>
            <w:vMerge w:val="continue"/>
            <w:tcBorders>
              <w:left w:val="nil"/>
              <w:right w:val="single" w:color="000000" w:sz="4" w:space="0"/>
            </w:tcBorders>
            <w:noWrap w:val="0"/>
            <w:vAlign w:val="center"/>
          </w:tcPr>
          <w:p w14:paraId="78FF4C55">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43E9E002">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16D9149C">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75F8641C">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22</w:t>
            </w:r>
          </w:p>
        </w:tc>
        <w:tc>
          <w:tcPr>
            <w:tcW w:w="1254" w:type="dxa"/>
            <w:vMerge w:val="continue"/>
            <w:tcBorders>
              <w:left w:val="single" w:color="auto" w:sz="6" w:space="0"/>
              <w:bottom w:val="single" w:color="auto" w:sz="4" w:space="0"/>
              <w:right w:val="single" w:color="000000" w:sz="4" w:space="0"/>
            </w:tcBorders>
            <w:noWrap w:val="0"/>
            <w:tcMar>
              <w:top w:w="28" w:type="dxa"/>
              <w:left w:w="57" w:type="dxa"/>
              <w:bottom w:w="28" w:type="dxa"/>
              <w:right w:w="57" w:type="dxa"/>
            </w:tcMar>
            <w:vAlign w:val="center"/>
          </w:tcPr>
          <w:p w14:paraId="69350CF8">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5D56800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田间沟渠、池塘等水体中无明显的杂物、发黑发臭和侵害性水生植物蔓延等情况。</w:t>
            </w:r>
          </w:p>
        </w:tc>
        <w:tc>
          <w:tcPr>
            <w:tcW w:w="719" w:type="dxa"/>
            <w:vMerge w:val="continue"/>
            <w:tcBorders>
              <w:left w:val="nil"/>
              <w:bottom w:val="single" w:color="000000" w:sz="4" w:space="0"/>
              <w:right w:val="single" w:color="000000" w:sz="4" w:space="0"/>
            </w:tcBorders>
            <w:noWrap w:val="0"/>
            <w:vAlign w:val="center"/>
          </w:tcPr>
          <w:p w14:paraId="151F2629">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bottom w:val="single" w:color="auto" w:sz="4" w:space="0"/>
              <w:right w:val="single" w:color="000000" w:sz="4" w:space="0"/>
            </w:tcBorders>
            <w:noWrap w:val="0"/>
            <w:vAlign w:val="center"/>
          </w:tcPr>
          <w:p w14:paraId="3CCBE31C">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22E2F88E">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054335D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23</w:t>
            </w:r>
          </w:p>
        </w:tc>
        <w:tc>
          <w:tcPr>
            <w:tcW w:w="1254" w:type="dxa"/>
            <w:vMerge w:val="restart"/>
            <w:tcBorders>
              <w:top w:val="single" w:color="auto" w:sz="4" w:space="0"/>
              <w:left w:val="single" w:color="auto" w:sz="6" w:space="0"/>
              <w:right w:val="single" w:color="000000" w:sz="4" w:space="0"/>
            </w:tcBorders>
            <w:noWrap w:val="0"/>
            <w:tcMar>
              <w:top w:w="28" w:type="dxa"/>
              <w:left w:w="57" w:type="dxa"/>
              <w:bottom w:w="28" w:type="dxa"/>
              <w:right w:w="57" w:type="dxa"/>
            </w:tcMar>
            <w:vAlign w:val="center"/>
          </w:tcPr>
          <w:p w14:paraId="155E35DB">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村庄绿化</w:t>
            </w:r>
          </w:p>
          <w:p w14:paraId="728ABBF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（15分）</w:t>
            </w: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240F76B2">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村内空闲地应绿尽绿，无明显裸土。</w:t>
            </w:r>
          </w:p>
        </w:tc>
        <w:tc>
          <w:tcPr>
            <w:tcW w:w="719" w:type="dxa"/>
            <w:vMerge w:val="restart"/>
            <w:tcBorders>
              <w:top w:val="single" w:color="auto" w:sz="4" w:space="0"/>
              <w:left w:val="nil"/>
              <w:right w:val="single" w:color="000000" w:sz="4" w:space="0"/>
            </w:tcBorders>
            <w:noWrap w:val="0"/>
            <w:vAlign w:val="center"/>
          </w:tcPr>
          <w:p w14:paraId="58935714">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restart"/>
            <w:tcBorders>
              <w:top w:val="single" w:color="auto" w:sz="4" w:space="0"/>
              <w:left w:val="nil"/>
              <w:right w:val="single" w:color="000000" w:sz="4" w:space="0"/>
            </w:tcBorders>
            <w:noWrap w:val="0"/>
            <w:vAlign w:val="center"/>
          </w:tcPr>
          <w:p w14:paraId="7635AAFC">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69A68F70">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0240528C">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24</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3A00668E">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47C1AA63">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古树名木登记造册，专人管护。</w:t>
            </w:r>
          </w:p>
        </w:tc>
        <w:tc>
          <w:tcPr>
            <w:tcW w:w="719" w:type="dxa"/>
            <w:vMerge w:val="continue"/>
            <w:tcBorders>
              <w:left w:val="nil"/>
              <w:right w:val="single" w:color="000000" w:sz="4" w:space="0"/>
            </w:tcBorders>
            <w:noWrap w:val="0"/>
            <w:vAlign w:val="center"/>
          </w:tcPr>
          <w:p w14:paraId="0A83A3D7">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4B5DEC82">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3DAB5923">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2970030B">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25</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738C58DC">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1A99D4FE">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花坛、公园设施完整，无明显破损。</w:t>
            </w:r>
          </w:p>
        </w:tc>
        <w:tc>
          <w:tcPr>
            <w:tcW w:w="719" w:type="dxa"/>
            <w:vMerge w:val="continue"/>
            <w:tcBorders>
              <w:left w:val="nil"/>
              <w:right w:val="single" w:color="000000" w:sz="4" w:space="0"/>
            </w:tcBorders>
            <w:noWrap w:val="0"/>
            <w:vAlign w:val="center"/>
          </w:tcPr>
          <w:p w14:paraId="04195E21">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418E52E0">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037BD181">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54E46F93">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26</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00C662AD">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7DB48351">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行道树整齐美观，无明显漏株。</w:t>
            </w:r>
          </w:p>
        </w:tc>
        <w:tc>
          <w:tcPr>
            <w:tcW w:w="719" w:type="dxa"/>
            <w:vMerge w:val="continue"/>
            <w:tcBorders>
              <w:left w:val="nil"/>
              <w:right w:val="single" w:color="000000" w:sz="4" w:space="0"/>
            </w:tcBorders>
            <w:noWrap w:val="0"/>
            <w:vAlign w:val="center"/>
          </w:tcPr>
          <w:p w14:paraId="55D974EE">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7009700E">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0DBFC0B4">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6149700F">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27</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3202AF6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1F21FEFC">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苗木修剪及时，无明显枯枝死叉。</w:t>
            </w:r>
          </w:p>
        </w:tc>
        <w:tc>
          <w:tcPr>
            <w:tcW w:w="719" w:type="dxa"/>
            <w:vMerge w:val="continue"/>
            <w:tcBorders>
              <w:left w:val="nil"/>
              <w:right w:val="single" w:color="000000" w:sz="4" w:space="0"/>
            </w:tcBorders>
            <w:noWrap w:val="0"/>
            <w:vAlign w:val="center"/>
          </w:tcPr>
          <w:p w14:paraId="2B6520AF">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7446525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4DAD750D">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233FA2B5">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28</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2399825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01108397">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草皮及地被植物整齐一致，无明显杂草。</w:t>
            </w:r>
          </w:p>
        </w:tc>
        <w:tc>
          <w:tcPr>
            <w:tcW w:w="719" w:type="dxa"/>
            <w:vMerge w:val="continue"/>
            <w:tcBorders>
              <w:left w:val="nil"/>
              <w:right w:val="single" w:color="000000" w:sz="4" w:space="0"/>
            </w:tcBorders>
            <w:noWrap w:val="0"/>
            <w:vAlign w:val="center"/>
          </w:tcPr>
          <w:p w14:paraId="7F8B8615">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5409F249">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6EE654DD">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3CE13D70">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29</w:t>
            </w:r>
          </w:p>
        </w:tc>
        <w:tc>
          <w:tcPr>
            <w:tcW w:w="1254" w:type="dxa"/>
            <w:vMerge w:val="continue"/>
            <w:tcBorders>
              <w:left w:val="single" w:color="auto" w:sz="6" w:space="0"/>
              <w:bottom w:val="single" w:color="auto" w:sz="4" w:space="0"/>
              <w:right w:val="single" w:color="000000" w:sz="4" w:space="0"/>
            </w:tcBorders>
            <w:noWrap w:val="0"/>
            <w:tcMar>
              <w:top w:w="28" w:type="dxa"/>
              <w:left w:w="57" w:type="dxa"/>
              <w:bottom w:w="28" w:type="dxa"/>
              <w:right w:w="57" w:type="dxa"/>
            </w:tcMar>
            <w:vAlign w:val="center"/>
          </w:tcPr>
          <w:p w14:paraId="21A1D605">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70983514">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公共绿地无乱晾晒、乱堆放现象。</w:t>
            </w:r>
          </w:p>
        </w:tc>
        <w:tc>
          <w:tcPr>
            <w:tcW w:w="719" w:type="dxa"/>
            <w:vMerge w:val="continue"/>
            <w:tcBorders>
              <w:left w:val="nil"/>
              <w:bottom w:val="single" w:color="000000" w:sz="4" w:space="0"/>
              <w:right w:val="single" w:color="000000" w:sz="4" w:space="0"/>
            </w:tcBorders>
            <w:noWrap w:val="0"/>
            <w:vAlign w:val="center"/>
          </w:tcPr>
          <w:p w14:paraId="3CCEA561">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bottom w:val="single" w:color="auto" w:sz="4" w:space="0"/>
              <w:right w:val="single" w:color="000000" w:sz="4" w:space="0"/>
            </w:tcBorders>
            <w:noWrap w:val="0"/>
            <w:vAlign w:val="center"/>
          </w:tcPr>
          <w:p w14:paraId="34607B34">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4F22D2AF">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133C9BF2">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30</w:t>
            </w:r>
          </w:p>
        </w:tc>
        <w:tc>
          <w:tcPr>
            <w:tcW w:w="1254" w:type="dxa"/>
            <w:vMerge w:val="restart"/>
            <w:tcBorders>
              <w:top w:val="single" w:color="auto" w:sz="4" w:space="0"/>
              <w:left w:val="single" w:color="auto" w:sz="6" w:space="0"/>
              <w:right w:val="single" w:color="000000" w:sz="4" w:space="0"/>
            </w:tcBorders>
            <w:noWrap w:val="0"/>
            <w:tcMar>
              <w:top w:w="28" w:type="dxa"/>
              <w:left w:w="57" w:type="dxa"/>
              <w:bottom w:w="28" w:type="dxa"/>
              <w:right w:w="57" w:type="dxa"/>
            </w:tcMar>
            <w:vAlign w:val="center"/>
          </w:tcPr>
          <w:p w14:paraId="26973990">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农村公厕</w:t>
            </w:r>
          </w:p>
          <w:p w14:paraId="674B577C">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（15分）</w:t>
            </w: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27D3BF79">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村庄内无露天粪缸、粪桶、简易棚厕、直排厕所和旱厕。</w:t>
            </w:r>
          </w:p>
        </w:tc>
        <w:tc>
          <w:tcPr>
            <w:tcW w:w="719" w:type="dxa"/>
            <w:vMerge w:val="restart"/>
            <w:tcBorders>
              <w:top w:val="single" w:color="auto" w:sz="4" w:space="0"/>
              <w:left w:val="nil"/>
              <w:right w:val="single" w:color="000000" w:sz="4" w:space="0"/>
            </w:tcBorders>
            <w:noWrap w:val="0"/>
            <w:vAlign w:val="center"/>
          </w:tcPr>
          <w:p w14:paraId="5BF00EF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restart"/>
            <w:tcBorders>
              <w:top w:val="single" w:color="auto" w:sz="4" w:space="0"/>
              <w:left w:val="nil"/>
              <w:right w:val="single" w:color="000000" w:sz="4" w:space="0"/>
            </w:tcBorders>
            <w:noWrap w:val="0"/>
            <w:vAlign w:val="center"/>
          </w:tcPr>
          <w:p w14:paraId="210E9707">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4295F3C1">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6542E18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31</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50F739C4">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5CED875C">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公厕外立面整洁，周边环境洁净；公厕内保持通风、整洁，做到有水、有电、有人管，无味、无垢、无尘、无积水。</w:t>
            </w:r>
          </w:p>
        </w:tc>
        <w:tc>
          <w:tcPr>
            <w:tcW w:w="719" w:type="dxa"/>
            <w:vMerge w:val="continue"/>
            <w:tcBorders>
              <w:left w:val="nil"/>
              <w:right w:val="single" w:color="000000" w:sz="4" w:space="0"/>
            </w:tcBorders>
            <w:noWrap w:val="0"/>
            <w:vAlign w:val="center"/>
          </w:tcPr>
          <w:p w14:paraId="37869E5C">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19572273">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149E4440">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4201A409">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32</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78ADF5B6">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264131F9">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农村公厕全年开放，落实“所长制”，人员、制度、联系方式等内容上墙公示。</w:t>
            </w:r>
          </w:p>
        </w:tc>
        <w:tc>
          <w:tcPr>
            <w:tcW w:w="719" w:type="dxa"/>
            <w:vMerge w:val="continue"/>
            <w:tcBorders>
              <w:left w:val="nil"/>
              <w:right w:val="single" w:color="000000" w:sz="4" w:space="0"/>
            </w:tcBorders>
            <w:noWrap w:val="0"/>
            <w:vAlign w:val="center"/>
          </w:tcPr>
          <w:p w14:paraId="1FC09741">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61D080E7">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05C4DEFE">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7F41BCBB">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33</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6953AD18">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2D58C09F">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在公厕内部醒目位置张贴如厕宣传标语，积极倡导文明如厕、爱护环境行为。</w:t>
            </w:r>
          </w:p>
        </w:tc>
        <w:tc>
          <w:tcPr>
            <w:tcW w:w="719" w:type="dxa"/>
            <w:vMerge w:val="continue"/>
            <w:tcBorders>
              <w:left w:val="nil"/>
              <w:right w:val="single" w:color="000000" w:sz="4" w:space="0"/>
            </w:tcBorders>
            <w:noWrap w:val="0"/>
            <w:vAlign w:val="center"/>
          </w:tcPr>
          <w:p w14:paraId="5ACDF811">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right w:val="single" w:color="000000" w:sz="4" w:space="0"/>
            </w:tcBorders>
            <w:noWrap w:val="0"/>
            <w:vAlign w:val="center"/>
          </w:tcPr>
          <w:p w14:paraId="678C338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7E707E2E">
        <w:tblPrEx>
          <w:tblCellMar>
            <w:top w:w="0" w:type="dxa"/>
            <w:left w:w="108" w:type="dxa"/>
            <w:bottom w:w="0" w:type="dxa"/>
            <w:right w:w="108" w:type="dxa"/>
          </w:tblCellMar>
        </w:tblPrEx>
        <w:trPr>
          <w:trHeight w:val="415" w:hRule="atLeas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3273A7E8">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34</w:t>
            </w:r>
          </w:p>
        </w:tc>
        <w:tc>
          <w:tcPr>
            <w:tcW w:w="1254" w:type="dxa"/>
            <w:vMerge w:val="continue"/>
            <w:tcBorders>
              <w:left w:val="single" w:color="auto" w:sz="6" w:space="0"/>
              <w:right w:val="single" w:color="000000" w:sz="4" w:space="0"/>
            </w:tcBorders>
            <w:noWrap w:val="0"/>
            <w:tcMar>
              <w:top w:w="28" w:type="dxa"/>
              <w:left w:w="57" w:type="dxa"/>
              <w:bottom w:w="28" w:type="dxa"/>
              <w:right w:w="57" w:type="dxa"/>
            </w:tcMar>
            <w:vAlign w:val="center"/>
          </w:tcPr>
          <w:p w14:paraId="749522DB">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11004" w:type="dxa"/>
            <w:tcBorders>
              <w:top w:val="single" w:color="auto" w:sz="4" w:space="0"/>
              <w:left w:val="nil"/>
              <w:bottom w:val="single" w:color="000000" w:sz="4" w:space="0"/>
              <w:right w:val="single" w:color="000000" w:sz="4" w:space="0"/>
            </w:tcBorders>
            <w:noWrap w:val="0"/>
            <w:tcMar>
              <w:top w:w="28" w:type="dxa"/>
              <w:left w:w="57" w:type="dxa"/>
              <w:bottom w:w="28" w:type="dxa"/>
              <w:right w:w="57" w:type="dxa"/>
            </w:tcMar>
            <w:vAlign w:val="center"/>
          </w:tcPr>
          <w:p w14:paraId="1D4C7E5D">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公厕内无破损设施。</w:t>
            </w:r>
          </w:p>
        </w:tc>
        <w:tc>
          <w:tcPr>
            <w:tcW w:w="719" w:type="dxa"/>
            <w:vMerge w:val="continue"/>
            <w:tcBorders>
              <w:left w:val="nil"/>
              <w:bottom w:val="single" w:color="000000" w:sz="4" w:space="0"/>
              <w:right w:val="single" w:color="000000" w:sz="4" w:space="0"/>
            </w:tcBorders>
            <w:noWrap w:val="0"/>
            <w:vAlign w:val="center"/>
          </w:tcPr>
          <w:p w14:paraId="461C2016">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vMerge w:val="continue"/>
            <w:tcBorders>
              <w:left w:val="nil"/>
              <w:bottom w:val="single" w:color="auto" w:sz="4" w:space="0"/>
              <w:right w:val="single" w:color="000000" w:sz="4" w:space="0"/>
            </w:tcBorders>
            <w:noWrap w:val="0"/>
            <w:vAlign w:val="center"/>
          </w:tcPr>
          <w:p w14:paraId="098CE540">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r w14:paraId="6D16B7DF">
        <w:tblPrEx>
          <w:tblCellMar>
            <w:top w:w="0" w:type="dxa"/>
            <w:left w:w="108" w:type="dxa"/>
            <w:bottom w:w="0" w:type="dxa"/>
            <w:right w:w="108" w:type="dxa"/>
          </w:tblCellMar>
        </w:tblPrEx>
        <w:trPr>
          <w:trHeight w:val="931" w:hRule="exact"/>
          <w:jc w:val="center"/>
        </w:trPr>
        <w:tc>
          <w:tcPr>
            <w:tcW w:w="645" w:type="dxa"/>
            <w:tcBorders>
              <w:top w:val="single" w:color="auto" w:sz="6" w:space="0"/>
              <w:left w:val="single" w:color="auto" w:sz="6" w:space="0"/>
              <w:bottom w:val="single" w:color="auto" w:sz="6" w:space="0"/>
              <w:right w:val="single" w:color="auto" w:sz="6" w:space="0"/>
            </w:tcBorders>
            <w:noWrap w:val="0"/>
            <w:tcMar>
              <w:top w:w="28" w:type="dxa"/>
              <w:left w:w="57" w:type="dxa"/>
              <w:bottom w:w="28" w:type="dxa"/>
              <w:right w:w="57" w:type="dxa"/>
            </w:tcMar>
            <w:vAlign w:val="center"/>
          </w:tcPr>
          <w:p w14:paraId="331C0690">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jc w:val="center"/>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35</w:t>
            </w:r>
          </w:p>
        </w:tc>
        <w:tc>
          <w:tcPr>
            <w:tcW w:w="1254" w:type="dxa"/>
            <w:tcBorders>
              <w:top w:val="single" w:color="000000" w:sz="6" w:space="0"/>
              <w:left w:val="single" w:color="auto" w:sz="6" w:space="0"/>
              <w:bottom w:val="single" w:color="000000" w:sz="6" w:space="0"/>
              <w:right w:val="single" w:color="000000" w:sz="4" w:space="0"/>
            </w:tcBorders>
            <w:noWrap w:val="0"/>
            <w:tcMar>
              <w:top w:w="28" w:type="dxa"/>
              <w:left w:w="57" w:type="dxa"/>
              <w:bottom w:w="28" w:type="dxa"/>
              <w:right w:w="57" w:type="dxa"/>
            </w:tcMar>
            <w:vAlign w:val="center"/>
          </w:tcPr>
          <w:p w14:paraId="48207677">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合计</w:t>
            </w:r>
          </w:p>
          <w:p w14:paraId="6C4D54FD">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（100分）</w:t>
            </w:r>
          </w:p>
        </w:tc>
        <w:tc>
          <w:tcPr>
            <w:tcW w:w="11004" w:type="dxa"/>
            <w:tcBorders>
              <w:top w:val="single" w:color="000000" w:sz="4" w:space="0"/>
              <w:left w:val="nil"/>
              <w:bottom w:val="single" w:color="000000" w:sz="4" w:space="0"/>
              <w:right w:val="single" w:color="000000" w:sz="4" w:space="0"/>
            </w:tcBorders>
            <w:noWrap w:val="0"/>
            <w:tcMar>
              <w:top w:w="28" w:type="dxa"/>
              <w:left w:w="57" w:type="dxa"/>
              <w:bottom w:w="28" w:type="dxa"/>
              <w:right w:w="57" w:type="dxa"/>
            </w:tcMar>
            <w:vAlign w:val="center"/>
          </w:tcPr>
          <w:p w14:paraId="55EFF021">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19" w:type="dxa"/>
            <w:tcBorders>
              <w:top w:val="single" w:color="000000" w:sz="4" w:space="0"/>
              <w:left w:val="nil"/>
              <w:bottom w:val="single" w:color="000000" w:sz="4" w:space="0"/>
              <w:right w:val="single" w:color="000000" w:sz="4" w:space="0"/>
            </w:tcBorders>
            <w:noWrap w:val="0"/>
            <w:vAlign w:val="center"/>
          </w:tcPr>
          <w:p w14:paraId="1B559C3A">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c>
          <w:tcPr>
            <w:tcW w:w="734" w:type="dxa"/>
            <w:tcBorders>
              <w:top w:val="single" w:color="000000" w:sz="4" w:space="0"/>
              <w:left w:val="nil"/>
              <w:bottom w:val="single" w:color="000000" w:sz="4" w:space="0"/>
              <w:right w:val="single" w:color="000000" w:sz="4" w:space="0"/>
            </w:tcBorders>
            <w:noWrap w:val="0"/>
            <w:vAlign w:val="center"/>
          </w:tcPr>
          <w:p w14:paraId="14EF5E6E">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tc>
      </w:tr>
    </w:tbl>
    <w:p w14:paraId="7FA2F7F6">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p w14:paraId="06EF043B">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备注：1.每发现一处问题，根据严重程度，扣0.5-1.5分，扣完为止。</w:t>
      </w:r>
    </w:p>
    <w:p w14:paraId="352DFFE2">
      <w:pPr>
        <w:pStyle w:val="138"/>
        <w:keepNext w:val="0"/>
        <w:keepLines w:val="0"/>
        <w:pageBreakBefore w:val="0"/>
        <w:widowControl/>
        <w:numPr>
          <w:ilvl w:val="0"/>
          <w:numId w:val="0"/>
        </w:numPr>
        <w:kinsoku/>
        <w:wordWrap/>
        <w:overflowPunct/>
        <w:topLinePunct w:val="0"/>
        <w:autoSpaceDE/>
        <w:autoSpaceDN/>
        <w:bidi w:val="0"/>
        <w:adjustRightInd/>
        <w:snapToGrid/>
        <w:spacing w:line="320" w:lineRule="exact"/>
        <w:ind w:leftChars="0"/>
        <w:jc w:val="both"/>
        <w:textAlignment w:val="baseline"/>
        <w:rPr>
          <w:rFonts w:hint="eastAsia" w:ascii="宋体" w:hAnsi="宋体" w:eastAsia="宋体" w:cs="宋体"/>
          <w:color w:val="auto"/>
          <w:kern w:val="0"/>
          <w:szCs w:val="21"/>
          <w:highlight w:val="none"/>
          <w:lang w:val="en-US" w:eastAsia="zh-CN"/>
        </w:rPr>
      </w:pPr>
    </w:p>
    <w:p w14:paraId="0F1A483C">
      <w:pPr>
        <w:pStyle w:val="3"/>
        <w:rPr>
          <w:rFonts w:hint="eastAsia" w:ascii="宋体" w:hAnsi="宋体" w:eastAsia="宋体" w:cs="宋体"/>
          <w:color w:val="auto"/>
          <w:highlight w:val="none"/>
          <w:lang w:val="en-US" w:eastAsia="zh-CN"/>
        </w:rPr>
        <w:sectPr>
          <w:pgSz w:w="16838" w:h="11906" w:orient="landscape"/>
          <w:pgMar w:top="1418" w:right="1276" w:bottom="1418" w:left="1247" w:header="851" w:footer="992" w:gutter="0"/>
          <w:cols w:space="720" w:num="1"/>
          <w:docGrid w:linePitch="312" w:charSpace="0"/>
        </w:sectPr>
      </w:pPr>
    </w:p>
    <w:bookmarkEnd w:id="10"/>
    <w:p w14:paraId="73D9B998">
      <w:pPr>
        <w:pStyle w:val="4"/>
        <w:keepNext w:val="0"/>
        <w:keepLines w:val="0"/>
        <w:pageBreakBefore/>
        <w:spacing w:line="240" w:lineRule="auto"/>
        <w:jc w:val="center"/>
        <w:rPr>
          <w:rFonts w:hint="eastAsia" w:ascii="宋体" w:hAnsi="宋体" w:eastAsia="宋体" w:cs="宋体"/>
          <w:color w:val="auto"/>
          <w:kern w:val="0"/>
          <w:sz w:val="32"/>
          <w:szCs w:val="32"/>
          <w:highlight w:val="none"/>
        </w:rPr>
      </w:pPr>
      <w:bookmarkStart w:id="14" w:name="_Toc7562"/>
      <w:r>
        <w:rPr>
          <w:rFonts w:hint="eastAsia" w:ascii="宋体" w:hAnsi="宋体" w:eastAsia="宋体" w:cs="宋体"/>
          <w:color w:val="auto"/>
          <w:sz w:val="32"/>
          <w:szCs w:val="32"/>
          <w:highlight w:val="none"/>
        </w:rPr>
        <w:t>第三章   投标人须知</w:t>
      </w:r>
      <w:bookmarkEnd w:id="14"/>
    </w:p>
    <w:p w14:paraId="2C4BB9B2">
      <w:pPr>
        <w:pStyle w:val="20"/>
        <w:snapToGrid w:val="0"/>
        <w:spacing w:before="120" w:after="120"/>
        <w:ind w:firstLine="472" w:firstLineChars="196"/>
        <w:jc w:val="center"/>
        <w:outlineLvl w:val="1"/>
        <w:rPr>
          <w:rFonts w:hint="eastAsia" w:ascii="宋体" w:hAnsi="宋体" w:eastAsia="宋体" w:cs="宋体"/>
          <w:b/>
          <w:color w:val="auto"/>
          <w:szCs w:val="24"/>
          <w:highlight w:val="none"/>
        </w:rPr>
      </w:pPr>
      <w:bookmarkStart w:id="15" w:name="_Toc27426"/>
      <w:r>
        <w:rPr>
          <w:rFonts w:hint="eastAsia" w:ascii="宋体" w:hAnsi="宋体" w:eastAsia="宋体" w:cs="宋体"/>
          <w:b/>
          <w:color w:val="auto"/>
          <w:szCs w:val="24"/>
          <w:highlight w:val="none"/>
        </w:rPr>
        <w:t>前附表</w:t>
      </w:r>
      <w:bookmarkEnd w:id="15"/>
    </w:p>
    <w:tbl>
      <w:tblPr>
        <w:tblStyle w:val="3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7"/>
        <w:gridCol w:w="5"/>
        <w:gridCol w:w="9777"/>
      </w:tblGrid>
      <w:tr w14:paraId="137D7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14:paraId="4BC212AA">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9782" w:type="dxa"/>
            <w:gridSpan w:val="2"/>
            <w:tcBorders>
              <w:top w:val="single" w:color="auto" w:sz="4" w:space="0"/>
              <w:left w:val="single" w:color="auto" w:sz="4" w:space="0"/>
              <w:bottom w:val="single" w:color="auto" w:sz="4" w:space="0"/>
              <w:right w:val="single" w:color="auto" w:sz="4" w:space="0"/>
            </w:tcBorders>
            <w:vAlign w:val="center"/>
          </w:tcPr>
          <w:p w14:paraId="377ECEDB">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内容、要求</w:t>
            </w:r>
          </w:p>
        </w:tc>
      </w:tr>
      <w:tr w14:paraId="16650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14:paraId="01452D39">
            <w:pPr>
              <w:snapToGrid w:val="0"/>
              <w:spacing w:line="360" w:lineRule="auto"/>
              <w:ind w:firstLine="240" w:firstLineChars="1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9782" w:type="dxa"/>
            <w:gridSpan w:val="2"/>
            <w:tcBorders>
              <w:top w:val="single" w:color="auto" w:sz="4" w:space="0"/>
              <w:left w:val="single" w:color="auto" w:sz="4" w:space="0"/>
              <w:bottom w:val="single" w:color="auto" w:sz="4" w:space="0"/>
              <w:right w:val="single" w:color="auto" w:sz="4" w:space="0"/>
            </w:tcBorders>
            <w:vAlign w:val="center"/>
          </w:tcPr>
          <w:p w14:paraId="4E268C59">
            <w:pPr>
              <w:snapToGrid w:val="0"/>
              <w:spacing w:line="360" w:lineRule="auto"/>
              <w:jc w:val="left"/>
              <w:rPr>
                <w:rFonts w:hint="eastAsia" w:ascii="宋体" w:hAnsi="宋体" w:eastAsia="宋体" w:cs="宋体"/>
                <w:b/>
                <w:bCs/>
                <w:color w:val="auto"/>
                <w:sz w:val="24"/>
                <w:highlight w:val="none"/>
                <w:lang w:eastAsia="zh-CN"/>
              </w:rPr>
            </w:pPr>
            <w:r>
              <w:rPr>
                <w:rFonts w:hint="eastAsia" w:ascii="宋体" w:hAnsi="宋体" w:eastAsia="宋体" w:cs="宋体"/>
                <w:color w:val="auto"/>
                <w:sz w:val="24"/>
                <w:highlight w:val="none"/>
              </w:rPr>
              <w:t>项目名称：</w:t>
            </w:r>
            <w:r>
              <w:rPr>
                <w:rFonts w:hint="eastAsia" w:ascii="宋体" w:hAnsi="宋体" w:cs="宋体"/>
                <w:color w:val="auto"/>
                <w:sz w:val="24"/>
                <w:highlight w:val="none"/>
                <w:lang w:eastAsia="zh-CN"/>
              </w:rPr>
              <w:t>农村生活垃圾分类（东阳市农业农村局农村人居环境第三方测评服务）项目</w:t>
            </w:r>
          </w:p>
        </w:tc>
      </w:tr>
      <w:tr w14:paraId="6E8DA3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14:paraId="28AE2180">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9782" w:type="dxa"/>
            <w:gridSpan w:val="2"/>
            <w:tcBorders>
              <w:top w:val="single" w:color="auto" w:sz="4" w:space="0"/>
              <w:left w:val="single" w:color="auto" w:sz="4" w:space="0"/>
              <w:bottom w:val="single" w:color="auto" w:sz="4" w:space="0"/>
              <w:right w:val="single" w:color="auto" w:sz="4" w:space="0"/>
            </w:tcBorders>
            <w:vAlign w:val="center"/>
          </w:tcPr>
          <w:p w14:paraId="1F5BFB66">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投标报价及费用：1、本项目投标应以</w:t>
            </w:r>
            <w:r>
              <w:rPr>
                <w:rFonts w:hint="eastAsia" w:ascii="宋体" w:hAnsi="宋体" w:cs="宋体"/>
                <w:color w:val="auto"/>
                <w:sz w:val="24"/>
                <w:highlight w:val="none"/>
                <w:lang w:val="en-US" w:eastAsia="zh-CN"/>
              </w:rPr>
              <w:t>人民币</w:t>
            </w:r>
            <w:r>
              <w:rPr>
                <w:rFonts w:hint="eastAsia" w:ascii="宋体" w:hAnsi="宋体" w:eastAsia="宋体" w:cs="宋体"/>
                <w:color w:val="auto"/>
                <w:sz w:val="24"/>
                <w:highlight w:val="none"/>
              </w:rPr>
              <w:t>报价；2、不论投标结果如何，投标人均应自行承担所有与投标有关的全部费用；3、投标费用：</w:t>
            </w:r>
            <w:r>
              <w:rPr>
                <w:rFonts w:hint="eastAsia" w:ascii="宋体" w:hAnsi="宋体" w:cs="宋体"/>
                <w:color w:val="auto"/>
                <w:sz w:val="24"/>
                <w:highlight w:val="none"/>
                <w:lang w:eastAsia="zh-CN"/>
              </w:rPr>
              <w:t>浙江诚远工程咨询有限公司</w:t>
            </w:r>
            <w:r>
              <w:rPr>
                <w:rFonts w:hint="eastAsia" w:ascii="宋体" w:hAnsi="宋体" w:eastAsia="宋体" w:cs="宋体"/>
                <w:color w:val="auto"/>
                <w:sz w:val="24"/>
                <w:highlight w:val="none"/>
              </w:rPr>
              <w:t>按照本招标文件总则第（五）条规定向中标人收取中标服务费。</w:t>
            </w:r>
          </w:p>
        </w:tc>
      </w:tr>
      <w:tr w14:paraId="6DC365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14:paraId="168F7318">
            <w:pPr>
              <w:keepNext w:val="0"/>
              <w:keepLines w:val="0"/>
              <w:pageBreakBefore w:val="0"/>
              <w:widowControl w:val="0"/>
              <w:kinsoku/>
              <w:wordWrap/>
              <w:overflowPunct/>
              <w:topLinePunct w:val="0"/>
              <w:bidi w:val="0"/>
              <w:adjustRightInd/>
              <w:snapToGrid w:val="0"/>
              <w:spacing w:line="4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w:t>
            </w:r>
          </w:p>
        </w:tc>
        <w:tc>
          <w:tcPr>
            <w:tcW w:w="9782" w:type="dxa"/>
            <w:gridSpan w:val="2"/>
            <w:tcBorders>
              <w:top w:val="single" w:color="auto" w:sz="4" w:space="0"/>
              <w:left w:val="single" w:color="auto" w:sz="4" w:space="0"/>
              <w:bottom w:val="single" w:color="auto" w:sz="4" w:space="0"/>
              <w:right w:val="single" w:color="auto" w:sz="4" w:space="0"/>
            </w:tcBorders>
            <w:vAlign w:val="center"/>
          </w:tcPr>
          <w:p w14:paraId="0574BCCB">
            <w:pPr>
              <w:keepNext w:val="0"/>
              <w:keepLines w:val="0"/>
              <w:pageBreakBefore w:val="0"/>
              <w:widowControl w:val="0"/>
              <w:kinsoku/>
              <w:wordWrap/>
              <w:overflowPunct/>
              <w:topLinePunct w:val="0"/>
              <w:bidi w:val="0"/>
              <w:adjustRightInd/>
              <w:snapToGrid w:val="0"/>
              <w:spacing w:line="420" w:lineRule="exact"/>
              <w:rPr>
                <w:rFonts w:hint="eastAsia" w:ascii="宋体" w:hAnsi="宋体" w:eastAsia="宋体" w:cs="宋体"/>
                <w:color w:val="auto"/>
                <w:kern w:val="2"/>
                <w:sz w:val="24"/>
                <w:szCs w:val="24"/>
                <w:highlight w:val="none"/>
                <w:lang w:val="en-US" w:eastAsia="zh-CN" w:bidi="ar-SA"/>
              </w:rPr>
            </w:pPr>
            <w:r>
              <w:rPr>
                <w:rFonts w:hint="eastAsia" w:ascii="宋体" w:hAnsi="宋体" w:cs="宋体"/>
                <w:b/>
                <w:bCs/>
                <w:color w:val="auto"/>
                <w:sz w:val="24"/>
                <w:szCs w:val="24"/>
                <w:highlight w:val="none"/>
              </w:rPr>
              <w:t>根据《政府采购促进中小企业管理办法》及《关于印发中小企业划型标准规定的通</w:t>
            </w:r>
            <w:r>
              <w:rPr>
                <w:rFonts w:hint="eastAsia" w:ascii="宋体" w:hAnsi="宋体" w:cs="宋体"/>
                <w:b/>
                <w:bCs/>
                <w:color w:val="auto"/>
                <w:sz w:val="24"/>
                <w:szCs w:val="24"/>
                <w:highlight w:val="none"/>
                <w:shd w:val="clear"/>
              </w:rPr>
              <w:t>知工信部联企业》（〔2011〕300号）有关规定，本采购标的对应的所属行业为</w:t>
            </w:r>
            <w:r>
              <w:rPr>
                <w:rFonts w:hint="eastAsia" w:ascii="宋体" w:hAnsi="宋体" w:cs="宋体"/>
                <w:b/>
                <w:bCs/>
                <w:color w:val="auto"/>
                <w:sz w:val="24"/>
                <w:szCs w:val="24"/>
                <w:highlight w:val="none"/>
                <w:shd w:val="clear"/>
                <w:lang w:eastAsia="zh-CN"/>
              </w:rPr>
              <w:t>：</w:t>
            </w:r>
            <w:r>
              <w:rPr>
                <w:rFonts w:hint="eastAsia" w:ascii="宋体" w:hAnsi="宋体" w:cs="宋体"/>
                <w:b/>
                <w:bCs/>
                <w:color w:val="auto"/>
                <w:sz w:val="24"/>
                <w:szCs w:val="24"/>
                <w:highlight w:val="none"/>
                <w:shd w:val="clear"/>
                <w:lang w:val="en-US" w:eastAsia="zh-CN"/>
              </w:rPr>
              <w:t>其他未列明行业。</w:t>
            </w:r>
          </w:p>
        </w:tc>
      </w:tr>
      <w:tr w14:paraId="1743EC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0F57A4BF">
            <w:pPr>
              <w:keepNext w:val="0"/>
              <w:keepLines w:val="0"/>
              <w:pageBreakBefore w:val="0"/>
              <w:widowControl w:val="0"/>
              <w:kinsoku/>
              <w:wordWrap/>
              <w:overflowPunct/>
              <w:topLinePunct w:val="0"/>
              <w:bidi w:val="0"/>
              <w:adjustRightInd/>
              <w:snapToGrid w:val="0"/>
              <w:spacing w:line="420" w:lineRule="exact"/>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9777" w:type="dxa"/>
            <w:tcBorders>
              <w:top w:val="single" w:color="auto" w:sz="4" w:space="0"/>
              <w:left w:val="single" w:color="auto" w:sz="4" w:space="0"/>
              <w:bottom w:val="single" w:color="auto" w:sz="4" w:space="0"/>
              <w:right w:val="single" w:color="auto" w:sz="4" w:space="0"/>
            </w:tcBorders>
            <w:vAlign w:val="center"/>
          </w:tcPr>
          <w:p w14:paraId="53F22F86">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根据《关于在政府采购活动中查询及使用信用记录有关问题的通知》财库[2016]125号的规定：</w:t>
            </w:r>
          </w:p>
          <w:p w14:paraId="7DF50CB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采购人</w:t>
            </w:r>
            <w:r>
              <w:rPr>
                <w:rFonts w:hint="eastAsia" w:ascii="宋体" w:hAnsi="宋体" w:eastAsia="宋体" w:cs="宋体"/>
                <w:color w:val="auto"/>
                <w:sz w:val="24"/>
                <w:highlight w:val="none"/>
              </w:rPr>
              <w:t>或采购代理机构将对本项目供应商的信用记录进行查询。查询渠道为信用中国网站（www.creditchina.gov.cn）、中国政府采购网（www.ccgp.gov.cn）；</w:t>
            </w:r>
          </w:p>
          <w:p w14:paraId="706F3DD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（2）截止时点：提交投标文件（响应文件）截止时间前3年内；</w:t>
            </w:r>
          </w:p>
          <w:p w14:paraId="113A3FB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（3）查询记录和证据的留存：信用信息查询记录和证据以网页截图等方式留存。</w:t>
            </w:r>
          </w:p>
          <w:p w14:paraId="02DE4AD2">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（4）使用规则：被列入失信被执行人、重大税收违法案件当事人名单、政府采购严重违法失信行为记录名单及其它不符合《中华人民共和国政府采购法》第二十二条规定条件的，其投标将被拒绝。</w:t>
            </w:r>
          </w:p>
          <w:p w14:paraId="4493947F">
            <w:pPr>
              <w:snapToGrid w:val="0"/>
              <w:spacing w:line="360" w:lineRule="auto"/>
              <w:rPr>
                <w:rFonts w:hint="eastAsia" w:ascii="宋体" w:hAnsi="宋体" w:cs="宋体"/>
                <w:b/>
                <w:bCs/>
                <w:color w:val="auto"/>
                <w:sz w:val="24"/>
                <w:szCs w:val="24"/>
                <w:highlight w:val="none"/>
              </w:rPr>
            </w:pPr>
            <w:r>
              <w:rPr>
                <w:rFonts w:hint="eastAsia" w:ascii="宋体" w:hAnsi="宋体" w:eastAsia="宋体" w:cs="宋体"/>
                <w:color w:val="auto"/>
                <w:sz w:val="24"/>
                <w:highlight w:val="none"/>
              </w:rPr>
              <w:t>（5）联合体成员任意一方存在不良信用记录的，视同联合体存在不良信用记录。</w:t>
            </w:r>
          </w:p>
        </w:tc>
      </w:tr>
      <w:tr w14:paraId="448923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6BC7C029">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5</w:t>
            </w:r>
          </w:p>
        </w:tc>
        <w:tc>
          <w:tcPr>
            <w:tcW w:w="9777" w:type="dxa"/>
            <w:tcBorders>
              <w:top w:val="single" w:color="auto" w:sz="4" w:space="0"/>
              <w:left w:val="single" w:color="auto" w:sz="4" w:space="0"/>
              <w:bottom w:val="single" w:color="auto" w:sz="4" w:space="0"/>
              <w:right w:val="single" w:color="auto" w:sz="4" w:space="0"/>
            </w:tcBorders>
            <w:vAlign w:val="center"/>
          </w:tcPr>
          <w:p w14:paraId="505E707B">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1、节能产品、环境标志产品的强制采购政策</w:t>
            </w:r>
          </w:p>
          <w:p w14:paraId="2A973F3F">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根据财政部、国家发展和改革委员会、生态环境部等部门公布的政府采购节能产品、环境标志产品品目清单的规定，依据品目清单和认证证书实施政府优先采购和强制采购。采购人拟采购的产品属于品目清单范围内的强制采购品目的，投标人提供的产品应具有国家确定的认证机构出具的、处于有效期之内的节能产品、环境标志产品认证证书，并在响应文件中提供该产品节能产品、环境标志产品认证证书，否则无效。（注：本项目执行最新政府采购节能产品、环境标志产品品目清单。）</w:t>
            </w:r>
          </w:p>
          <w:p w14:paraId="708DF526">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2、节能产品、环境标志产品的优先采购政策</w:t>
            </w:r>
          </w:p>
          <w:p w14:paraId="0C552414">
            <w:pPr>
              <w:snapToGrid w:val="0"/>
              <w:spacing w:line="348" w:lineRule="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根据财政部、国家发展和改革委员会、生态环境部等部门公布的政府采购节能产品、环境标志产品品目清单的规定、依据品目清单和认证证书实施政府优先采购和强制采购。采购人拟采购的产品属于品目清单范围内的优先采购品目的，投标人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tc>
      </w:tr>
      <w:tr w14:paraId="1FACA0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21197737">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6</w:t>
            </w:r>
          </w:p>
        </w:tc>
        <w:tc>
          <w:tcPr>
            <w:tcW w:w="9777" w:type="dxa"/>
            <w:tcBorders>
              <w:top w:val="single" w:color="auto" w:sz="4" w:space="0"/>
              <w:left w:val="single" w:color="auto" w:sz="4" w:space="0"/>
              <w:bottom w:val="single" w:color="auto" w:sz="4" w:space="0"/>
              <w:right w:val="single" w:color="auto" w:sz="4" w:space="0"/>
            </w:tcBorders>
            <w:vAlign w:val="center"/>
          </w:tcPr>
          <w:p w14:paraId="49CD7A54">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答疑与澄清：投标人如认为招标文件表述不清晰、存在歧视性、排他性或者其他违法内容的，应当按照公开招标公告第</w:t>
            </w:r>
            <w:r>
              <w:rPr>
                <w:rFonts w:hint="eastAsia" w:ascii="宋体" w:hAnsi="宋体" w:eastAsia="宋体" w:cs="宋体"/>
                <w:color w:val="auto"/>
                <w:sz w:val="24"/>
                <w:highlight w:val="none"/>
                <w:lang w:eastAsia="zh-CN"/>
              </w:rPr>
              <w:t>三、</w:t>
            </w:r>
            <w:r>
              <w:rPr>
                <w:rFonts w:hint="eastAsia" w:ascii="宋体" w:hAnsi="宋体" w:cs="宋体"/>
                <w:color w:val="auto"/>
                <w:sz w:val="24"/>
                <w:highlight w:val="none"/>
                <w:lang w:val="en-US" w:eastAsia="zh-CN"/>
              </w:rPr>
              <w:t>七</w:t>
            </w:r>
            <w:r>
              <w:rPr>
                <w:rFonts w:hint="eastAsia" w:ascii="宋体" w:hAnsi="宋体" w:eastAsia="宋体" w:cs="宋体"/>
                <w:color w:val="auto"/>
                <w:sz w:val="24"/>
                <w:highlight w:val="none"/>
              </w:rPr>
              <w:t>条规定以书面形式要求招标方作出书面解释、澄清或者向招标方提出书面质疑；</w:t>
            </w:r>
            <w:r>
              <w:rPr>
                <w:rFonts w:hint="eastAsia" w:ascii="宋体" w:hAnsi="宋体" w:eastAsia="宋体" w:cs="宋体"/>
                <w:b/>
                <w:color w:val="auto"/>
                <w:sz w:val="24"/>
                <w:highlight w:val="none"/>
              </w:rPr>
              <w:t>在质疑截止时间前，未对招标文件提出质疑时，视投标人对招标文件的默认；</w:t>
            </w:r>
            <w:r>
              <w:rPr>
                <w:rFonts w:hint="eastAsia" w:ascii="宋体" w:hAnsi="宋体" w:eastAsia="宋体" w:cs="宋体"/>
                <w:color w:val="auto"/>
                <w:sz w:val="24"/>
                <w:highlight w:val="none"/>
              </w:rPr>
              <w:t>招标采购单位对已发出的招标文件进行必要澄清、答复、修改或者补充的，在财政部门指定的政府采购信息发布媒体上发布更正公告，并以书面形式通知所有已获取招标文件的投标人；答疑内容是招标文件的组成部分；澄清或者修改的内容可能影响投标文件编制的，应当在投标截止时间至少15日前，以书面形式通知所有获取招标文件的潜在投标人；不足15日的，顺延提交投标文件的截止时间。</w:t>
            </w:r>
          </w:p>
        </w:tc>
      </w:tr>
      <w:tr w14:paraId="0AB15A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41A039FD">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7</w:t>
            </w:r>
          </w:p>
        </w:tc>
        <w:tc>
          <w:tcPr>
            <w:tcW w:w="9777" w:type="dxa"/>
            <w:tcBorders>
              <w:top w:val="single" w:color="auto" w:sz="4" w:space="0"/>
              <w:left w:val="single" w:color="auto" w:sz="4" w:space="0"/>
              <w:bottom w:val="single" w:color="auto" w:sz="4" w:space="0"/>
              <w:right w:val="single" w:color="auto" w:sz="4" w:space="0"/>
            </w:tcBorders>
            <w:vAlign w:val="center"/>
          </w:tcPr>
          <w:p w14:paraId="2914E16B">
            <w:pPr>
              <w:autoSpaceDE w:val="0"/>
              <w:autoSpaceDN w:val="0"/>
              <w:snapToGrid w:val="0"/>
              <w:spacing w:line="360" w:lineRule="auto"/>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投标文件的递交：</w:t>
            </w:r>
          </w:p>
          <w:p w14:paraId="609CC4A8">
            <w:pPr>
              <w:autoSpaceDE w:val="0"/>
              <w:autoSpaceDN w:val="0"/>
              <w:snapToGrid w:val="0"/>
              <w:spacing w:line="360" w:lineRule="auto"/>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本项目投标文件由资格审查文件、商务技术文件和报价文件三部分组成。投标人应按以下方式递交投标文件：</w:t>
            </w:r>
          </w:p>
          <w:p w14:paraId="307F1E9A">
            <w:pPr>
              <w:autoSpaceDE w:val="0"/>
              <w:autoSpaceDN w:val="0"/>
              <w:snapToGrid w:val="0"/>
              <w:spacing w:line="360" w:lineRule="auto"/>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1、本项目实行“网上投标、电子评标”，投标人应于投标截止时间前在“政采云”（电子交易平台）上传输、递交电子版投标文件（包括资格审查文件、商务技术文件和报价文件）；</w:t>
            </w:r>
          </w:p>
          <w:p w14:paraId="4F72F2F6">
            <w:pPr>
              <w:autoSpaceDE w:val="0"/>
              <w:autoSpaceDN w:val="0"/>
              <w:snapToGrid w:val="0"/>
              <w:spacing w:line="360" w:lineRule="auto"/>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2、为了避免由于电子交易平台无法正常运行等技术、安全故障原因造成投标文件无法解密或解密失败，导致投标无效的情况，投标人可以在投标截止时间前将电子备份投标文件（经政采云电子交易客户端和CA驱动制作出的后缀名为“bfbs”的加密电子备份投标文件）发送至</w:t>
            </w:r>
            <w:r>
              <w:rPr>
                <w:rFonts w:hint="eastAsia" w:ascii="宋体" w:hAnsi="宋体" w:cs="宋体"/>
                <w:color w:val="auto"/>
                <w:sz w:val="24"/>
                <w:highlight w:val="none"/>
                <w:lang w:eastAsia="zh-CN"/>
              </w:rPr>
              <w:t>浙江诚远工程咨询有限公司</w:t>
            </w:r>
            <w:r>
              <w:rPr>
                <w:rFonts w:hint="eastAsia" w:ascii="宋体" w:hAnsi="宋体" w:eastAsia="宋体" w:cs="宋体"/>
                <w:color w:val="auto"/>
                <w:sz w:val="24"/>
                <w:highlight w:val="none"/>
              </w:rPr>
              <w:t>邮箱：</w:t>
            </w:r>
            <w:r>
              <w:rPr>
                <w:rFonts w:hint="eastAsia" w:ascii="宋体" w:hAnsi="宋体" w:cs="宋体"/>
                <w:color w:val="auto"/>
                <w:sz w:val="24"/>
                <w:highlight w:val="none"/>
                <w:lang w:val="en-US" w:eastAsia="zh-CN"/>
              </w:rPr>
              <w:t>781655284@qq.com</w:t>
            </w:r>
            <w:r>
              <w:rPr>
                <w:rFonts w:hint="eastAsia" w:ascii="宋体" w:hAnsi="宋体" w:eastAsia="宋体" w:cs="宋体"/>
                <w:color w:val="auto"/>
                <w:sz w:val="24"/>
                <w:highlight w:val="none"/>
              </w:rPr>
              <w:t>，逾期发送或发错后缀名的备份投标文件将被视为无效；</w:t>
            </w:r>
          </w:p>
          <w:p w14:paraId="7651C930">
            <w:pPr>
              <w:autoSpaceDE w:val="0"/>
              <w:autoSpaceDN w:val="0"/>
              <w:snapToGrid w:val="0"/>
              <w:spacing w:line="360" w:lineRule="auto"/>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3、投标人仅提交电子备份投标文件的，投标无效；</w:t>
            </w:r>
          </w:p>
          <w:p w14:paraId="5353CECD">
            <w:pPr>
              <w:autoSpaceDE w:val="0"/>
              <w:autoSpaceDN w:val="0"/>
              <w:snapToGrid w:val="0"/>
              <w:spacing w:line="360" w:lineRule="auto"/>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4、本项目不强制投标人提交电子备份投标文件；如在开评标时出现电子投标文件无法解密或解密失败等情况，因投标人未提供电子备份投标文件而造成投标无效等一切后果和风险由投标人自行承担。</w:t>
            </w:r>
          </w:p>
        </w:tc>
      </w:tr>
      <w:tr w14:paraId="26FE69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0A1A9EA3">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8</w:t>
            </w:r>
          </w:p>
        </w:tc>
        <w:tc>
          <w:tcPr>
            <w:tcW w:w="9777" w:type="dxa"/>
            <w:tcBorders>
              <w:top w:val="single" w:color="auto" w:sz="4" w:space="0"/>
              <w:left w:val="single" w:color="auto" w:sz="4" w:space="0"/>
              <w:bottom w:val="single" w:color="auto" w:sz="4" w:space="0"/>
              <w:right w:val="single" w:color="auto" w:sz="4" w:space="0"/>
            </w:tcBorders>
            <w:vAlign w:val="center"/>
          </w:tcPr>
          <w:p w14:paraId="30F5F130">
            <w:pPr>
              <w:snapToGrid w:val="0"/>
              <w:spacing w:line="360" w:lineRule="auto"/>
              <w:rPr>
                <w:rFonts w:hint="eastAsia" w:ascii="宋体" w:hAnsi="宋体" w:eastAsia="宋体" w:cs="宋体"/>
                <w:bCs/>
                <w:color w:val="auto"/>
                <w:sz w:val="24"/>
                <w:highlight w:val="none"/>
                <w:u w:val="single"/>
                <w:lang w:eastAsia="zh-CN"/>
              </w:rPr>
            </w:pPr>
            <w:r>
              <w:rPr>
                <w:rFonts w:hint="eastAsia" w:ascii="宋体" w:hAnsi="宋体" w:eastAsia="宋体" w:cs="宋体"/>
                <w:bCs/>
                <w:color w:val="auto"/>
                <w:sz w:val="24"/>
                <w:highlight w:val="none"/>
              </w:rPr>
              <w:t>投标截止时间：</w:t>
            </w:r>
            <w:r>
              <w:rPr>
                <w:rFonts w:hint="eastAsia" w:ascii="宋体" w:hAnsi="宋体" w:cs="宋体"/>
                <w:color w:val="auto"/>
                <w:sz w:val="24"/>
                <w:highlight w:val="none"/>
                <w:lang w:eastAsia="zh-CN"/>
              </w:rPr>
              <w:t>2025年4月16日14时00分</w:t>
            </w:r>
          </w:p>
          <w:p w14:paraId="782C40AE">
            <w:pPr>
              <w:pStyle w:val="2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1、投标人应当在投标截止时间前在“政采云”（电子交易平台）上自行上传加密的电子投标文件。投标截止时间前未完成传输的，视为撤回电子投标文件。投标截止时间后递交的电子投标文件，将被政采云平台拒收。</w:t>
            </w:r>
          </w:p>
          <w:p w14:paraId="7D720E15">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2、电子备份投标文件的递交时间：投标人应当在投标截止时间前，逾期未递交的视为自动放弃。</w:t>
            </w:r>
          </w:p>
          <w:p w14:paraId="7E1446EC">
            <w:pPr>
              <w:pStyle w:val="20"/>
              <w:spacing w:line="360" w:lineRule="auto"/>
              <w:rPr>
                <w:rFonts w:hint="eastAsia" w:ascii="宋体" w:hAnsi="宋体" w:eastAsia="宋体" w:cs="宋体"/>
                <w:color w:val="auto"/>
                <w:szCs w:val="24"/>
                <w:highlight w:val="none"/>
              </w:rPr>
            </w:pPr>
            <w:r>
              <w:rPr>
                <w:rFonts w:hint="eastAsia" w:ascii="宋体" w:hAnsi="宋体" w:eastAsia="宋体" w:cs="宋体"/>
                <w:bCs/>
                <w:color w:val="auto"/>
                <w:szCs w:val="24"/>
                <w:highlight w:val="none"/>
              </w:rPr>
              <w:t>3、投标人应当在投标截止时间前完成投标准备事宜（应具备上网的技术条件并保持网络及联系方式畅通）及电子投标文件的传输递交，可以补充、修改或者撤回电子投标文件。补充或者修改电子投标文件的，应当先行撤回原文件，补充、修改后重新传输递交。</w:t>
            </w:r>
          </w:p>
        </w:tc>
      </w:tr>
      <w:tr w14:paraId="3850DB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2312133D">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9</w:t>
            </w:r>
          </w:p>
        </w:tc>
        <w:tc>
          <w:tcPr>
            <w:tcW w:w="9777" w:type="dxa"/>
            <w:tcBorders>
              <w:top w:val="single" w:color="auto" w:sz="4" w:space="0"/>
              <w:left w:val="single" w:color="auto" w:sz="4" w:space="0"/>
              <w:bottom w:val="single" w:color="auto" w:sz="4" w:space="0"/>
              <w:right w:val="single" w:color="auto" w:sz="4" w:space="0"/>
            </w:tcBorders>
            <w:vAlign w:val="center"/>
          </w:tcPr>
          <w:p w14:paraId="44C24943">
            <w:pPr>
              <w:snapToGrid w:val="0"/>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开标时间：</w:t>
            </w:r>
            <w:r>
              <w:rPr>
                <w:rFonts w:hint="eastAsia" w:ascii="宋体" w:hAnsi="宋体" w:cs="宋体"/>
                <w:color w:val="auto"/>
                <w:sz w:val="24"/>
                <w:highlight w:val="none"/>
                <w:lang w:eastAsia="zh-CN"/>
              </w:rPr>
              <w:t>2025年4月16日14时00分</w:t>
            </w:r>
          </w:p>
          <w:p w14:paraId="366DE8C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要求投标人到开标现场开标，但投标人应派法定代表人或委托代理人【委托代理人应当是投标人的在职正式职工】准时在线出席电子开标会议，随时关注开标进度，如在开标过程中有电子询标，应在规定的时间内对电子询标函进行澄清回复。</w:t>
            </w:r>
          </w:p>
          <w:p w14:paraId="4D714D4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截止开标时间，政采云（电子交易平台）自动提取所有投标文件，投标人须在开标时间截止后30分钟内对上传政采云的投标文件进行解密，所有投标人在规定的解密时限内解密完成或解密时限到后，采购代理机构开启投标文件；投标人超过解密时限的，系统默认自动放弃。</w:t>
            </w:r>
          </w:p>
        </w:tc>
      </w:tr>
      <w:tr w14:paraId="763546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6031E791">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10</w:t>
            </w:r>
          </w:p>
        </w:tc>
        <w:tc>
          <w:tcPr>
            <w:tcW w:w="9777" w:type="dxa"/>
            <w:tcBorders>
              <w:top w:val="single" w:color="auto" w:sz="4" w:space="0"/>
              <w:left w:val="single" w:color="auto" w:sz="4" w:space="0"/>
              <w:bottom w:val="single" w:color="auto" w:sz="4" w:space="0"/>
              <w:right w:val="single" w:color="auto" w:sz="4" w:space="0"/>
            </w:tcBorders>
            <w:vAlign w:val="center"/>
          </w:tcPr>
          <w:p w14:paraId="162E43ED">
            <w:pPr>
              <w:autoSpaceDE w:val="0"/>
              <w:autoSpaceDN w:val="0"/>
              <w:snapToGrid w:val="0"/>
              <w:spacing w:line="360" w:lineRule="auto"/>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评标办法：综合评分法</w:t>
            </w:r>
          </w:p>
        </w:tc>
      </w:tr>
      <w:tr w14:paraId="32592F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260BD082">
            <w:pPr>
              <w:snapToGrid w:val="0"/>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11</w:t>
            </w:r>
          </w:p>
        </w:tc>
        <w:tc>
          <w:tcPr>
            <w:tcW w:w="9777" w:type="dxa"/>
            <w:tcBorders>
              <w:top w:val="single" w:color="auto" w:sz="4" w:space="0"/>
              <w:left w:val="single" w:color="auto" w:sz="4" w:space="0"/>
              <w:bottom w:val="single" w:color="auto" w:sz="4" w:space="0"/>
              <w:right w:val="single" w:color="auto" w:sz="4" w:space="0"/>
            </w:tcBorders>
            <w:vAlign w:val="center"/>
          </w:tcPr>
          <w:p w14:paraId="09BC77AD">
            <w:pPr>
              <w:autoSpaceDE w:val="0"/>
              <w:autoSpaceDN w:val="0"/>
              <w:snapToGrid w:val="0"/>
              <w:spacing w:line="360" w:lineRule="auto"/>
              <w:textAlignment w:val="bottom"/>
              <w:rPr>
                <w:rFonts w:hint="eastAsia" w:ascii="宋体" w:hAnsi="宋体" w:eastAsia="宋体" w:cs="宋体"/>
                <w:color w:val="auto"/>
                <w:sz w:val="24"/>
                <w:highlight w:val="none"/>
              </w:rPr>
            </w:pPr>
            <w:bookmarkStart w:id="16" w:name="_Toc457480905"/>
            <w:r>
              <w:rPr>
                <w:rFonts w:hint="eastAsia" w:ascii="宋体" w:hAnsi="宋体" w:eastAsia="宋体" w:cs="宋体"/>
                <w:color w:val="auto"/>
                <w:sz w:val="24"/>
                <w:highlight w:val="none"/>
              </w:rPr>
              <w:t>中标结果公告：自中标人确定之日起2个工作日内，中标结果公告于浙江省政府采购网(http://zfcg.czt.zj.gov.cn/)、东阳市公共资源交易网(http://www.dongyang.gov.cn/ggzyjy/index.html)，公告1个工作日</w:t>
            </w:r>
            <w:bookmarkEnd w:id="16"/>
            <w:r>
              <w:rPr>
                <w:rFonts w:hint="eastAsia" w:ascii="宋体" w:hAnsi="宋体" w:eastAsia="宋体" w:cs="宋体"/>
                <w:color w:val="auto"/>
                <w:sz w:val="24"/>
                <w:highlight w:val="none"/>
              </w:rPr>
              <w:t>。</w:t>
            </w:r>
          </w:p>
        </w:tc>
      </w:tr>
      <w:tr w14:paraId="20C0FF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670C67F9">
            <w:pPr>
              <w:snapToGrid w:val="0"/>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12</w:t>
            </w:r>
          </w:p>
        </w:tc>
        <w:tc>
          <w:tcPr>
            <w:tcW w:w="9777" w:type="dxa"/>
            <w:tcBorders>
              <w:top w:val="single" w:color="auto" w:sz="4" w:space="0"/>
              <w:left w:val="single" w:color="auto" w:sz="4" w:space="0"/>
              <w:bottom w:val="single" w:color="auto" w:sz="4" w:space="0"/>
              <w:right w:val="single" w:color="auto" w:sz="4" w:space="0"/>
            </w:tcBorders>
            <w:vAlign w:val="center"/>
          </w:tcPr>
          <w:p w14:paraId="160A3485">
            <w:pPr>
              <w:autoSpaceDE w:val="0"/>
              <w:autoSpaceDN w:val="0"/>
              <w:snapToGrid w:val="0"/>
              <w:spacing w:line="360" w:lineRule="auto"/>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《中标通知书》的领取时间：中标人应自中标结果公告结束日起，在3个工作日内领取，否则按放弃中标资格处理，并因违反诚信原则，提交财政部门列入政府采购黑名单。</w:t>
            </w:r>
          </w:p>
        </w:tc>
      </w:tr>
      <w:tr w14:paraId="5CE50B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00BAFD79">
            <w:pPr>
              <w:snapToGrid w:val="0"/>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3</w:t>
            </w:r>
          </w:p>
        </w:tc>
        <w:tc>
          <w:tcPr>
            <w:tcW w:w="9777" w:type="dxa"/>
            <w:tcBorders>
              <w:top w:val="single" w:color="auto" w:sz="4" w:space="0"/>
              <w:left w:val="single" w:color="auto" w:sz="4" w:space="0"/>
              <w:bottom w:val="single" w:color="auto" w:sz="4" w:space="0"/>
              <w:right w:val="single" w:color="auto" w:sz="4" w:space="0"/>
            </w:tcBorders>
            <w:vAlign w:val="center"/>
          </w:tcPr>
          <w:p w14:paraId="6527748D">
            <w:pPr>
              <w:autoSpaceDE w:val="0"/>
              <w:autoSpaceDN w:val="0"/>
              <w:snapToGrid w:val="0"/>
              <w:spacing w:line="360" w:lineRule="auto"/>
              <w:textAlignment w:val="bottom"/>
              <w:rPr>
                <w:rFonts w:hint="default" w:eastAsia="宋体"/>
                <w:color w:val="auto"/>
                <w:highlight w:val="none"/>
                <w:lang w:val="en-US" w:eastAsia="zh-CN"/>
              </w:rPr>
            </w:pPr>
            <w:r>
              <w:rPr>
                <w:rFonts w:hint="eastAsia" w:ascii="宋体" w:hAnsi="宋体" w:cs="宋体"/>
                <w:color w:val="auto"/>
                <w:sz w:val="24"/>
                <w:highlight w:val="none"/>
                <w:lang w:val="en-US" w:eastAsia="zh-CN"/>
              </w:rPr>
              <w:t>履约保证金：</w:t>
            </w:r>
            <w:r>
              <w:rPr>
                <w:rFonts w:hint="eastAsia" w:ascii="宋体" w:hAnsi="宋体" w:eastAsia="宋体" w:cs="宋体"/>
                <w:color w:val="auto"/>
                <w:sz w:val="24"/>
                <w:highlight w:val="none"/>
              </w:rPr>
              <w:t>本项目不收取履约保证金</w:t>
            </w:r>
          </w:p>
        </w:tc>
      </w:tr>
      <w:tr w14:paraId="134D4B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56F5239C">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4</w:t>
            </w:r>
          </w:p>
        </w:tc>
        <w:tc>
          <w:tcPr>
            <w:tcW w:w="9777" w:type="dxa"/>
            <w:tcBorders>
              <w:top w:val="single" w:color="auto" w:sz="4" w:space="0"/>
              <w:left w:val="single" w:color="auto" w:sz="4" w:space="0"/>
              <w:bottom w:val="single" w:color="auto" w:sz="4" w:space="0"/>
              <w:right w:val="single" w:color="auto" w:sz="4" w:space="0"/>
            </w:tcBorders>
            <w:vAlign w:val="center"/>
          </w:tcPr>
          <w:p w14:paraId="60A8D774">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陆浙江政府采购( (tp:/www zizfcg gov.cn)的中小企业信用融资栏目了解相关信息。 供应商可以通过浙江政府采购网(https://zfcg. czt.zj. gov.cn/)首页的“浙江政采贷”模块进入申请，还可以通过政府采购云平台(https://wwwzcygov.cn/)首页的“金融服务”模块进入申请。</w:t>
            </w:r>
          </w:p>
          <w:p w14:paraId="55AB5B43">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政府采购金融服务提示</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为扩大政府采购金融服务面，除政采云网上金融服务合作银行外，东阳市范围内增加浙商银行金华分行东阳支行作为线下合作银行。   </w:t>
            </w:r>
          </w:p>
          <w:p w14:paraId="225FAB33">
            <w:pPr>
              <w:snapToGrid w:val="0"/>
              <w:spacing w:line="360" w:lineRule="auto"/>
              <w:jc w:val="left"/>
              <w:rPr>
                <w:rFonts w:hint="eastAsia" w:ascii="宋体" w:hAnsi="宋体" w:eastAsia="宋体" w:cs="宋体"/>
                <w:color w:val="auto"/>
                <w:highlight w:val="none"/>
                <w:lang w:val="en-US" w:eastAsia="zh-CN"/>
              </w:rPr>
            </w:pPr>
            <w:r>
              <w:rPr>
                <w:rFonts w:hint="eastAsia" w:ascii="宋体" w:hAnsi="宋体" w:eastAsia="宋体" w:cs="宋体"/>
                <w:color w:val="auto"/>
                <w:sz w:val="24"/>
                <w:highlight w:val="none"/>
              </w:rPr>
              <w:t>浙商银行金华东阳支行联系人：</w:t>
            </w:r>
            <w:r>
              <w:rPr>
                <w:rFonts w:hint="eastAsia" w:ascii="宋体" w:hAnsi="宋体" w:cs="宋体"/>
                <w:color w:val="auto"/>
                <w:sz w:val="24"/>
                <w:highlight w:val="none"/>
              </w:rPr>
              <w:t xml:space="preserve">许燕  联系电话：13967983441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0579-86222992</w:t>
            </w:r>
          </w:p>
        </w:tc>
      </w:tr>
      <w:tr w14:paraId="2B5A56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03177586">
            <w:pPr>
              <w:snapToGrid w:val="0"/>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sz w:val="24"/>
                <w:highlight w:val="none"/>
              </w:rPr>
              <w:t>1</w:t>
            </w:r>
            <w:r>
              <w:rPr>
                <w:rFonts w:hint="eastAsia" w:ascii="宋体" w:hAnsi="宋体" w:cs="宋体"/>
                <w:bCs/>
                <w:color w:val="auto"/>
                <w:sz w:val="24"/>
                <w:highlight w:val="none"/>
                <w:lang w:val="en-US" w:eastAsia="zh-CN"/>
              </w:rPr>
              <w:t>5</w:t>
            </w:r>
          </w:p>
        </w:tc>
        <w:tc>
          <w:tcPr>
            <w:tcW w:w="9777" w:type="dxa"/>
            <w:tcBorders>
              <w:top w:val="single" w:color="auto" w:sz="4" w:space="0"/>
              <w:left w:val="single" w:color="auto" w:sz="4" w:space="0"/>
              <w:bottom w:val="single" w:color="auto" w:sz="4" w:space="0"/>
              <w:right w:val="single" w:color="auto" w:sz="4" w:space="0"/>
            </w:tcBorders>
            <w:vAlign w:val="center"/>
          </w:tcPr>
          <w:p w14:paraId="37F86625">
            <w:pPr>
              <w:autoSpaceDE w:val="0"/>
              <w:autoSpaceDN w:val="0"/>
              <w:snapToGrid w:val="0"/>
              <w:spacing w:line="360" w:lineRule="auto"/>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签订合同时间：发出《中标通知书》之日起</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0天内。</w:t>
            </w:r>
          </w:p>
        </w:tc>
      </w:tr>
      <w:tr w14:paraId="064DB0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3F23273F">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6</w:t>
            </w:r>
          </w:p>
        </w:tc>
        <w:tc>
          <w:tcPr>
            <w:tcW w:w="9777" w:type="dxa"/>
            <w:tcBorders>
              <w:top w:val="single" w:color="auto" w:sz="4" w:space="0"/>
              <w:left w:val="single" w:color="auto" w:sz="4" w:space="0"/>
              <w:bottom w:val="single" w:color="auto" w:sz="4" w:space="0"/>
              <w:right w:val="single" w:color="auto" w:sz="4" w:space="0"/>
            </w:tcBorders>
            <w:vAlign w:val="center"/>
          </w:tcPr>
          <w:p w14:paraId="1B9531B6">
            <w:pPr>
              <w:autoSpaceDE w:val="0"/>
              <w:autoSpaceDN w:val="0"/>
              <w:snapToGrid w:val="0"/>
              <w:spacing w:line="360" w:lineRule="auto"/>
              <w:textAlignment w:val="bottom"/>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中标人与</w:t>
            </w:r>
            <w:r>
              <w:rPr>
                <w:rFonts w:hint="eastAsia" w:ascii="宋体" w:hAnsi="宋体" w:cs="宋体"/>
                <w:color w:val="auto"/>
                <w:sz w:val="24"/>
                <w:highlight w:val="none"/>
                <w:lang w:val="en-US" w:eastAsia="zh-CN"/>
              </w:rPr>
              <w:t>东阳市农业农村局</w:t>
            </w:r>
            <w:r>
              <w:rPr>
                <w:rFonts w:hint="eastAsia" w:ascii="宋体" w:hAnsi="宋体" w:eastAsia="宋体" w:cs="宋体"/>
                <w:color w:val="auto"/>
                <w:sz w:val="24"/>
                <w:highlight w:val="none"/>
                <w:lang w:eastAsia="zh-CN"/>
              </w:rPr>
              <w:t>签订政府采购合同</w:t>
            </w:r>
            <w:r>
              <w:rPr>
                <w:rFonts w:hint="eastAsia" w:ascii="宋体" w:hAnsi="宋体" w:cs="宋体"/>
                <w:color w:val="auto"/>
                <w:sz w:val="24"/>
                <w:highlight w:val="none"/>
                <w:lang w:eastAsia="zh-CN"/>
              </w:rPr>
              <w:t>。</w:t>
            </w:r>
          </w:p>
        </w:tc>
      </w:tr>
      <w:tr w14:paraId="6BCDB6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354F8A51">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7</w:t>
            </w:r>
          </w:p>
        </w:tc>
        <w:tc>
          <w:tcPr>
            <w:tcW w:w="9777" w:type="dxa"/>
            <w:tcBorders>
              <w:top w:val="single" w:color="auto" w:sz="4" w:space="0"/>
              <w:left w:val="single" w:color="auto" w:sz="4" w:space="0"/>
              <w:bottom w:val="single" w:color="auto" w:sz="4" w:space="0"/>
              <w:right w:val="single" w:color="auto" w:sz="4" w:space="0"/>
            </w:tcBorders>
            <w:vAlign w:val="center"/>
          </w:tcPr>
          <w:p w14:paraId="06228426">
            <w:pPr>
              <w:autoSpaceDE w:val="0"/>
              <w:autoSpaceDN w:val="0"/>
              <w:snapToGrid w:val="0"/>
              <w:spacing w:line="360" w:lineRule="auto"/>
              <w:textAlignment w:val="bottom"/>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付款方式：</w:t>
            </w:r>
          </w:p>
          <w:p w14:paraId="3FBAC692">
            <w:pPr>
              <w:autoSpaceDE w:val="0"/>
              <w:autoSpaceDN w:val="0"/>
              <w:snapToGrid w:val="0"/>
              <w:spacing w:line="360" w:lineRule="auto"/>
              <w:textAlignment w:val="bottom"/>
              <w:rPr>
                <w:rFonts w:hint="eastAsia" w:ascii="宋体" w:hAnsi="宋体" w:eastAsia="宋体" w:cs="宋体"/>
                <w:color w:val="auto"/>
                <w:sz w:val="24"/>
                <w:highlight w:val="none"/>
              </w:rPr>
            </w:pPr>
            <w:r>
              <w:rPr>
                <w:rFonts w:hint="eastAsia" w:ascii="宋体" w:hAnsi="宋体" w:eastAsia="宋体" w:cs="宋体"/>
                <w:b w:val="0"/>
                <w:bCs/>
                <w:color w:val="auto"/>
                <w:sz w:val="24"/>
                <w:szCs w:val="24"/>
                <w:highlight w:val="none"/>
              </w:rPr>
              <w:t>合同生效及具备实施条件且中标人提交预付款保函后7个工作日内支付合同价款的50%；采购人收到每半年测评报告资料后7个工作日内支付合同价的25%，</w:t>
            </w:r>
            <w:r>
              <w:rPr>
                <w:rFonts w:hint="eastAsia" w:ascii="宋体" w:hAnsi="宋体" w:cs="宋体"/>
                <w:b w:val="0"/>
                <w:bCs/>
                <w:color w:val="auto"/>
                <w:sz w:val="24"/>
                <w:szCs w:val="24"/>
                <w:highlight w:val="none"/>
                <w:lang w:val="en-US" w:eastAsia="zh-CN"/>
              </w:rPr>
              <w:t>剩余费用在</w:t>
            </w:r>
            <w:r>
              <w:rPr>
                <w:rFonts w:hint="eastAsia" w:ascii="宋体" w:hAnsi="宋体" w:eastAsia="宋体" w:cs="宋体"/>
                <w:b w:val="0"/>
                <w:bCs/>
                <w:color w:val="auto"/>
                <w:sz w:val="24"/>
                <w:szCs w:val="24"/>
                <w:highlight w:val="none"/>
              </w:rPr>
              <w:t>服务期结束且提交全部成果资料后7个工作日内一次性付清。</w:t>
            </w:r>
          </w:p>
        </w:tc>
      </w:tr>
      <w:tr w14:paraId="1C1D65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27D70D18">
            <w:pPr>
              <w:snapToGrid w:val="0"/>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8</w:t>
            </w:r>
          </w:p>
        </w:tc>
        <w:tc>
          <w:tcPr>
            <w:tcW w:w="9777" w:type="dxa"/>
            <w:tcBorders>
              <w:top w:val="single" w:color="auto" w:sz="4" w:space="0"/>
              <w:left w:val="single" w:color="auto" w:sz="4" w:space="0"/>
              <w:bottom w:val="single" w:color="auto" w:sz="4" w:space="0"/>
              <w:right w:val="single" w:color="auto" w:sz="4" w:space="0"/>
            </w:tcBorders>
            <w:vAlign w:val="center"/>
          </w:tcPr>
          <w:p w14:paraId="07C28E05">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货物交付/服务地点：东阳市内，采购人指定的地点。</w:t>
            </w:r>
          </w:p>
          <w:p w14:paraId="413F42CE">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验收：</w:t>
            </w:r>
          </w:p>
          <w:p w14:paraId="5C1A3E87">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1.采购人组织相关人员对供应商履约的验收，验收费用由中标人承担；采购人出具一式二份验收报告，一份由中标人保管，一份由</w:t>
            </w:r>
            <w:r>
              <w:rPr>
                <w:rFonts w:hint="eastAsia" w:ascii="宋体" w:hAnsi="宋体" w:cs="宋体"/>
                <w:color w:val="auto"/>
                <w:sz w:val="24"/>
                <w:highlight w:val="none"/>
                <w:lang w:eastAsia="zh-CN"/>
              </w:rPr>
              <w:t>浙江诚远工程咨询有限公司</w:t>
            </w:r>
            <w:r>
              <w:rPr>
                <w:rFonts w:hint="eastAsia" w:ascii="宋体" w:hAnsi="宋体" w:cs="宋体"/>
                <w:color w:val="auto"/>
                <w:sz w:val="24"/>
                <w:highlight w:val="none"/>
              </w:rPr>
              <w:t>（原件）存档。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D383F01">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2.采购人可以邀请参加本项目的其他供应商或者第三方机构参与验收。参与验收的供应商或者第三方机构的意见作为验收书的参考资料一并存档。</w:t>
            </w:r>
          </w:p>
          <w:p w14:paraId="4A10A2FE">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51B0689">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4.采购人原则上应当在履约验收之日起2个工作日内，将履约验收结果在浙江政府采购网上公告。</w:t>
            </w:r>
          </w:p>
          <w:p w14:paraId="209C0A15">
            <w:pPr>
              <w:snapToGrid w:val="0"/>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5.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tc>
      </w:tr>
      <w:tr w14:paraId="63AEE2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2FA3912E">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9</w:t>
            </w:r>
          </w:p>
        </w:tc>
        <w:tc>
          <w:tcPr>
            <w:tcW w:w="9777" w:type="dxa"/>
            <w:tcBorders>
              <w:top w:val="single" w:color="auto" w:sz="4" w:space="0"/>
              <w:left w:val="single" w:color="auto" w:sz="4" w:space="0"/>
              <w:bottom w:val="single" w:color="auto" w:sz="4" w:space="0"/>
              <w:right w:val="single" w:color="auto" w:sz="4" w:space="0"/>
            </w:tcBorders>
            <w:vAlign w:val="center"/>
          </w:tcPr>
          <w:p w14:paraId="2383903A">
            <w:pPr>
              <w:snapToGrid w:val="0"/>
              <w:spacing w:before="120" w:beforeLines="50" w:line="360" w:lineRule="auto"/>
              <w:outlineLvl w:val="2"/>
              <w:rPr>
                <w:rFonts w:hint="eastAsia" w:ascii="宋体" w:hAnsi="宋体"/>
                <w:b/>
                <w:color w:val="auto"/>
                <w:sz w:val="24"/>
                <w:highlight w:val="none"/>
              </w:rPr>
            </w:pPr>
            <w:r>
              <w:rPr>
                <w:rFonts w:hint="eastAsia" w:ascii="宋体" w:hAnsi="宋体"/>
                <w:b/>
                <w:color w:val="auto"/>
                <w:sz w:val="24"/>
                <w:highlight w:val="none"/>
              </w:rPr>
              <w:t>供应商有下列情形之一的，列入失信名单，同时依照《政府采购法》第七十七条及《中华人民共和国政府采购法实施条例》第七十二条规定处罚并追求法律责任。</w:t>
            </w:r>
          </w:p>
          <w:p w14:paraId="25BE188D">
            <w:pPr>
              <w:snapToGrid w:val="0"/>
              <w:spacing w:line="360" w:lineRule="auto"/>
              <w:jc w:val="left"/>
              <w:rPr>
                <w:rFonts w:hint="eastAsia" w:ascii="宋体" w:hAnsi="宋体" w:eastAsia="宋体"/>
                <w:color w:val="auto"/>
                <w:sz w:val="24"/>
                <w:highlight w:val="none"/>
                <w:lang w:eastAsia="zh-CN"/>
              </w:rPr>
            </w:pPr>
            <w:r>
              <w:rPr>
                <w:rFonts w:hint="eastAsia" w:ascii="宋体" w:hAnsi="宋体"/>
                <w:color w:val="auto"/>
                <w:sz w:val="24"/>
                <w:highlight w:val="none"/>
              </w:rPr>
              <w:t xml:space="preserve">1、提供虚假材料谋取中标、成交的； </w:t>
            </w:r>
          </w:p>
          <w:p w14:paraId="4D8136E2">
            <w:pPr>
              <w:snapToGrid w:val="0"/>
              <w:spacing w:line="360" w:lineRule="auto"/>
              <w:jc w:val="left"/>
              <w:rPr>
                <w:rFonts w:hint="eastAsia" w:ascii="宋体" w:hAnsi="宋体" w:eastAsia="宋体"/>
                <w:color w:val="auto"/>
                <w:sz w:val="24"/>
                <w:highlight w:val="none"/>
                <w:lang w:eastAsia="zh-CN"/>
              </w:rPr>
            </w:pPr>
            <w:r>
              <w:rPr>
                <w:rFonts w:hint="eastAsia" w:ascii="宋体" w:hAnsi="宋体"/>
                <w:color w:val="auto"/>
                <w:sz w:val="24"/>
                <w:highlight w:val="none"/>
              </w:rPr>
              <w:t xml:space="preserve">2、采取不正当手段诋毁、排挤其他供应商的； </w:t>
            </w:r>
          </w:p>
          <w:p w14:paraId="2E48AF3E">
            <w:pPr>
              <w:snapToGrid w:val="0"/>
              <w:spacing w:line="360" w:lineRule="auto"/>
              <w:jc w:val="left"/>
              <w:rPr>
                <w:rFonts w:hint="eastAsia" w:ascii="宋体" w:hAnsi="宋体" w:eastAsia="宋体"/>
                <w:color w:val="auto"/>
                <w:sz w:val="24"/>
                <w:highlight w:val="none"/>
                <w:lang w:eastAsia="zh-CN"/>
              </w:rPr>
            </w:pPr>
            <w:r>
              <w:rPr>
                <w:rFonts w:hint="eastAsia" w:ascii="宋体" w:hAnsi="宋体"/>
                <w:color w:val="auto"/>
                <w:sz w:val="24"/>
                <w:highlight w:val="none"/>
              </w:rPr>
              <w:t xml:space="preserve">3、与采购人、其他供应商或者采购代理机构恶意串通的； </w:t>
            </w:r>
          </w:p>
          <w:p w14:paraId="798E10DF">
            <w:pPr>
              <w:snapToGrid w:val="0"/>
              <w:spacing w:line="360" w:lineRule="auto"/>
              <w:jc w:val="left"/>
              <w:rPr>
                <w:rFonts w:hint="eastAsia" w:ascii="宋体" w:hAnsi="宋体" w:eastAsia="宋体"/>
                <w:color w:val="auto"/>
                <w:sz w:val="24"/>
                <w:highlight w:val="none"/>
                <w:lang w:eastAsia="zh-CN"/>
              </w:rPr>
            </w:pPr>
            <w:r>
              <w:rPr>
                <w:rFonts w:hint="eastAsia" w:ascii="宋体" w:hAnsi="宋体"/>
                <w:color w:val="auto"/>
                <w:sz w:val="24"/>
                <w:highlight w:val="none"/>
              </w:rPr>
              <w:t xml:space="preserve">4、向采购人、采购代理机构行贿或者提供其他不正当利益的； </w:t>
            </w:r>
          </w:p>
          <w:p w14:paraId="59E8544C">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 xml:space="preserve">5、在招标采购过程中与采购人进行协商谈判的； </w:t>
            </w:r>
          </w:p>
          <w:p w14:paraId="384EE829">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6、向评标委员会、竞争性谈判小组或者询价小组成员行贿或者提供其他不正当利益；</w:t>
            </w:r>
          </w:p>
          <w:p w14:paraId="012576E5">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7、中标或者成交后无正当理由拒不与采购人签订政府采购合同；</w:t>
            </w:r>
          </w:p>
          <w:p w14:paraId="663B66AD">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8、未按照采购文件确定的事项签订政府采购合同；</w:t>
            </w:r>
          </w:p>
          <w:p w14:paraId="637B4767">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9、将政府采购合同转包；</w:t>
            </w:r>
          </w:p>
          <w:p w14:paraId="5AA9AB51">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10、提供假冒伪劣产品；</w:t>
            </w:r>
          </w:p>
          <w:p w14:paraId="6FE03F8B">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11、擅自变更、中止或者终止政府采购合同。</w:t>
            </w:r>
          </w:p>
          <w:p w14:paraId="787F8DEA">
            <w:pPr>
              <w:snapToGrid w:val="0"/>
              <w:spacing w:line="360" w:lineRule="auto"/>
              <w:rPr>
                <w:rFonts w:hint="eastAsia" w:ascii="宋体" w:hAnsi="宋体" w:eastAsia="宋体" w:cs="宋体"/>
                <w:color w:val="auto"/>
                <w:sz w:val="24"/>
                <w:highlight w:val="none"/>
              </w:rPr>
            </w:pPr>
            <w:r>
              <w:rPr>
                <w:rFonts w:hint="eastAsia" w:ascii="宋体" w:hAnsi="宋体"/>
                <w:color w:val="auto"/>
                <w:sz w:val="24"/>
                <w:highlight w:val="none"/>
              </w:rPr>
              <w:t>12、其他严重扰乱招投标程序的。</w:t>
            </w:r>
          </w:p>
        </w:tc>
      </w:tr>
      <w:tr w14:paraId="09F4A1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4894A9B0">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20</w:t>
            </w:r>
          </w:p>
        </w:tc>
        <w:tc>
          <w:tcPr>
            <w:tcW w:w="9777" w:type="dxa"/>
            <w:tcBorders>
              <w:top w:val="single" w:color="auto" w:sz="4" w:space="0"/>
              <w:left w:val="single" w:color="auto" w:sz="4" w:space="0"/>
              <w:bottom w:val="single" w:color="auto" w:sz="4" w:space="0"/>
              <w:right w:val="single" w:color="auto" w:sz="4" w:space="0"/>
            </w:tcBorders>
            <w:vAlign w:val="center"/>
          </w:tcPr>
          <w:p w14:paraId="2B41D7D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投标文件有效期：</w:t>
            </w:r>
            <w:r>
              <w:rPr>
                <w:rFonts w:hint="eastAsia" w:ascii="宋体" w:hAnsi="宋体" w:eastAsia="宋体" w:cs="宋体"/>
                <w:color w:val="auto"/>
                <w:sz w:val="24"/>
                <w:highlight w:val="none"/>
                <w:u w:val="single"/>
              </w:rPr>
              <w:t>60</w:t>
            </w:r>
            <w:r>
              <w:rPr>
                <w:rFonts w:hint="eastAsia" w:ascii="宋体" w:hAnsi="宋体" w:eastAsia="宋体" w:cs="宋体"/>
                <w:color w:val="auto"/>
                <w:sz w:val="24"/>
                <w:highlight w:val="none"/>
              </w:rPr>
              <w:t>天</w:t>
            </w:r>
          </w:p>
        </w:tc>
      </w:tr>
      <w:tr w14:paraId="42E7A6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3AAB9F88">
            <w:pPr>
              <w:snapToGrid w:val="0"/>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21</w:t>
            </w:r>
          </w:p>
        </w:tc>
        <w:tc>
          <w:tcPr>
            <w:tcW w:w="9777" w:type="dxa"/>
            <w:tcBorders>
              <w:top w:val="single" w:color="auto" w:sz="4" w:space="0"/>
              <w:left w:val="single" w:color="auto" w:sz="4" w:space="0"/>
              <w:bottom w:val="single" w:color="auto" w:sz="4" w:space="0"/>
              <w:right w:val="single" w:color="auto" w:sz="4" w:space="0"/>
            </w:tcBorders>
            <w:vAlign w:val="center"/>
          </w:tcPr>
          <w:p w14:paraId="219BE5E6">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招标方对投标人的落选不作出任何解释。</w:t>
            </w:r>
          </w:p>
        </w:tc>
      </w:tr>
      <w:tr w14:paraId="549122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2453B2B0">
            <w:pPr>
              <w:snapToGrid w:val="0"/>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22</w:t>
            </w:r>
          </w:p>
        </w:tc>
        <w:tc>
          <w:tcPr>
            <w:tcW w:w="9777" w:type="dxa"/>
            <w:tcBorders>
              <w:top w:val="single" w:color="auto" w:sz="4" w:space="0"/>
              <w:left w:val="single" w:color="auto" w:sz="4" w:space="0"/>
              <w:bottom w:val="single" w:color="auto" w:sz="4" w:space="0"/>
              <w:right w:val="single" w:color="auto" w:sz="4" w:space="0"/>
            </w:tcBorders>
            <w:vAlign w:val="center"/>
          </w:tcPr>
          <w:p w14:paraId="66DC2CCE">
            <w:pPr>
              <w:spacing w:line="360" w:lineRule="auto"/>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采购人和招标代理机构的任何工作人员对投标人所作的任何口头解释、介绍、答复，仅供投标人参考，不作为招标依据，对采购人、招标代理机构和投标人无任何约束力，一切以网上公告及书面形式为准。</w:t>
            </w:r>
          </w:p>
        </w:tc>
      </w:tr>
      <w:tr w14:paraId="413943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22" w:type="dxa"/>
            <w:gridSpan w:val="2"/>
            <w:tcBorders>
              <w:top w:val="single" w:color="auto" w:sz="4" w:space="0"/>
              <w:left w:val="single" w:color="auto" w:sz="4" w:space="0"/>
              <w:bottom w:val="single" w:color="auto" w:sz="4" w:space="0"/>
              <w:right w:val="single" w:color="auto" w:sz="4" w:space="0"/>
            </w:tcBorders>
            <w:vAlign w:val="center"/>
          </w:tcPr>
          <w:p w14:paraId="0E02EC69">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23</w:t>
            </w:r>
          </w:p>
        </w:tc>
        <w:tc>
          <w:tcPr>
            <w:tcW w:w="9777" w:type="dxa"/>
            <w:tcBorders>
              <w:top w:val="single" w:color="auto" w:sz="4" w:space="0"/>
              <w:left w:val="single" w:color="auto" w:sz="4" w:space="0"/>
              <w:bottom w:val="single" w:color="auto" w:sz="4" w:space="0"/>
              <w:right w:val="single" w:color="auto" w:sz="4" w:space="0"/>
            </w:tcBorders>
            <w:vAlign w:val="center"/>
          </w:tcPr>
          <w:p w14:paraId="045D499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解释：本招标文件的解释权属于</w:t>
            </w:r>
            <w:r>
              <w:rPr>
                <w:rFonts w:hint="eastAsia" w:ascii="宋体" w:hAnsi="宋体" w:cs="宋体"/>
                <w:color w:val="auto"/>
                <w:sz w:val="24"/>
                <w:highlight w:val="none"/>
                <w:lang w:eastAsia="zh-CN"/>
              </w:rPr>
              <w:t>浙江诚远工程咨询有限公司</w:t>
            </w:r>
            <w:r>
              <w:rPr>
                <w:rFonts w:hint="eastAsia" w:ascii="宋体" w:hAnsi="宋体" w:eastAsia="宋体" w:cs="宋体"/>
                <w:color w:val="auto"/>
                <w:sz w:val="24"/>
                <w:highlight w:val="none"/>
              </w:rPr>
              <w:t>。</w:t>
            </w:r>
          </w:p>
        </w:tc>
      </w:tr>
    </w:tbl>
    <w:p w14:paraId="00985DCF">
      <w:pPr>
        <w:pStyle w:val="20"/>
        <w:snapToGrid w:val="0"/>
        <w:spacing w:before="120" w:after="120" w:line="360" w:lineRule="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注：如本招标文件后面的条款与本表有矛盾的以本表的内容为准。</w:t>
      </w:r>
    </w:p>
    <w:p w14:paraId="72E28B8C">
      <w:pPr>
        <w:pStyle w:val="20"/>
        <w:pageBreakBefore/>
        <w:numPr>
          <w:ilvl w:val="0"/>
          <w:numId w:val="6"/>
        </w:numPr>
        <w:snapToGrid w:val="0"/>
        <w:spacing w:line="360" w:lineRule="auto"/>
        <w:ind w:left="826" w:hanging="826" w:hangingChars="343"/>
        <w:jc w:val="center"/>
        <w:outlineLvl w:val="1"/>
        <w:rPr>
          <w:rFonts w:hint="eastAsia" w:ascii="宋体" w:hAnsi="宋体" w:eastAsia="宋体" w:cs="宋体"/>
          <w:b/>
          <w:color w:val="auto"/>
          <w:szCs w:val="24"/>
          <w:highlight w:val="none"/>
        </w:rPr>
      </w:pPr>
      <w:bookmarkStart w:id="17" w:name="_Toc18630"/>
      <w:r>
        <w:rPr>
          <w:rFonts w:hint="eastAsia" w:ascii="宋体" w:hAnsi="宋体" w:eastAsia="宋体" w:cs="宋体"/>
          <w:b/>
          <w:color w:val="auto"/>
          <w:szCs w:val="24"/>
          <w:highlight w:val="none"/>
        </w:rPr>
        <w:t>总则</w:t>
      </w:r>
      <w:bookmarkEnd w:id="17"/>
    </w:p>
    <w:p w14:paraId="0560DF9D">
      <w:pPr>
        <w:spacing w:line="440" w:lineRule="exact"/>
        <w:rPr>
          <w:rFonts w:hint="eastAsia" w:ascii="宋体" w:hAnsi="宋体" w:eastAsia="宋体" w:cs="宋体"/>
          <w:b/>
          <w:color w:val="auto"/>
          <w:sz w:val="24"/>
          <w:highlight w:val="none"/>
        </w:rPr>
      </w:pPr>
      <w:bookmarkStart w:id="18" w:name="_Toc407182093"/>
      <w:r>
        <w:rPr>
          <w:rFonts w:hint="eastAsia" w:ascii="宋体" w:hAnsi="宋体" w:eastAsia="宋体" w:cs="宋体"/>
          <w:b/>
          <w:color w:val="auto"/>
          <w:sz w:val="24"/>
          <w:highlight w:val="none"/>
        </w:rPr>
        <w:t>（一） 适用范围</w:t>
      </w:r>
      <w:bookmarkEnd w:id="18"/>
    </w:p>
    <w:p w14:paraId="77592DF8">
      <w:pPr>
        <w:spacing w:line="440" w:lineRule="exact"/>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本招标文件适用于</w:t>
      </w:r>
      <w:r>
        <w:rPr>
          <w:rFonts w:hint="eastAsia" w:ascii="宋体" w:hAnsi="宋体" w:cs="宋体"/>
          <w:color w:val="auto"/>
          <w:sz w:val="24"/>
          <w:highlight w:val="none"/>
          <w:lang w:eastAsia="zh-CN"/>
        </w:rPr>
        <w:t>农村生活垃圾分类（东阳市农业农村局农村人居环境第三方测评服务）项目</w:t>
      </w:r>
      <w:r>
        <w:rPr>
          <w:rFonts w:hint="eastAsia" w:ascii="宋体" w:hAnsi="宋体" w:eastAsia="宋体" w:cs="宋体"/>
          <w:color w:val="auto"/>
          <w:sz w:val="24"/>
          <w:highlight w:val="none"/>
        </w:rPr>
        <w:t>的招标、投标、评标、定标、验收、合同履约、付款等行为（法律、法规另有规定的，从其规定）。</w:t>
      </w:r>
    </w:p>
    <w:p w14:paraId="7ED93F5F">
      <w:pPr>
        <w:spacing w:line="440" w:lineRule="exact"/>
        <w:rPr>
          <w:rFonts w:hint="eastAsia" w:ascii="宋体" w:hAnsi="宋体" w:eastAsia="宋体" w:cs="宋体"/>
          <w:b/>
          <w:color w:val="auto"/>
          <w:sz w:val="24"/>
          <w:highlight w:val="none"/>
          <w:lang w:val="en-US" w:eastAsia="zh-CN"/>
        </w:rPr>
      </w:pPr>
      <w:bookmarkStart w:id="19" w:name="_Toc407182094"/>
      <w:r>
        <w:rPr>
          <w:rFonts w:hint="eastAsia" w:ascii="宋体" w:hAnsi="宋体" w:eastAsia="宋体" w:cs="宋体"/>
          <w:b/>
          <w:color w:val="auto"/>
          <w:sz w:val="24"/>
          <w:highlight w:val="none"/>
        </w:rPr>
        <w:t>（二）定义</w:t>
      </w:r>
      <w:bookmarkEnd w:id="19"/>
      <w:r>
        <w:rPr>
          <w:rFonts w:hint="eastAsia" w:ascii="宋体" w:hAnsi="宋体" w:cs="宋体"/>
          <w:b/>
          <w:color w:val="auto"/>
          <w:sz w:val="24"/>
          <w:highlight w:val="none"/>
          <w:lang w:val="en-US" w:eastAsia="zh-CN"/>
        </w:rPr>
        <w:t>及</w:t>
      </w:r>
      <w:r>
        <w:rPr>
          <w:rFonts w:hint="eastAsia" w:ascii="宋体" w:hAnsi="宋体" w:eastAsia="宋体" w:cs="宋体"/>
          <w:b/>
          <w:color w:val="auto"/>
          <w:sz w:val="24"/>
          <w:highlight w:val="none"/>
        </w:rPr>
        <w:t>采购项目需要落实的政府采购政策</w:t>
      </w:r>
    </w:p>
    <w:p w14:paraId="2510EB8F">
      <w:pPr>
        <w:spacing w:line="44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1.招标采购单位系指组织本次招标的</w:t>
      </w:r>
      <w:r>
        <w:rPr>
          <w:rFonts w:hint="eastAsia" w:ascii="宋体" w:hAnsi="宋体" w:cs="宋体"/>
          <w:color w:val="auto"/>
          <w:sz w:val="24"/>
          <w:highlight w:val="none"/>
          <w:lang w:val="en-US" w:eastAsia="zh-CN"/>
        </w:rPr>
        <w:t>浙江诚远工程咨询有限公司</w:t>
      </w:r>
      <w:r>
        <w:rPr>
          <w:rFonts w:hint="eastAsia" w:ascii="宋体" w:hAnsi="宋体" w:eastAsia="宋体" w:cs="宋体"/>
          <w:color w:val="auto"/>
          <w:sz w:val="24"/>
          <w:highlight w:val="none"/>
          <w:lang w:val="en-US" w:eastAsia="zh-CN"/>
        </w:rPr>
        <w:t>（“招标方”）和</w:t>
      </w:r>
      <w:r>
        <w:rPr>
          <w:rFonts w:hint="eastAsia" w:ascii="宋体" w:hAnsi="宋体" w:cs="宋体"/>
          <w:color w:val="auto"/>
          <w:sz w:val="24"/>
          <w:highlight w:val="none"/>
          <w:lang w:val="en-US" w:eastAsia="zh-CN"/>
        </w:rPr>
        <w:t>东阳市农业农村局</w:t>
      </w:r>
      <w:r>
        <w:rPr>
          <w:rFonts w:hint="eastAsia" w:ascii="宋体" w:hAnsi="宋体" w:eastAsia="宋体" w:cs="宋体"/>
          <w:color w:val="auto"/>
          <w:sz w:val="24"/>
          <w:highlight w:val="none"/>
          <w:lang w:val="en-US" w:eastAsia="zh-CN"/>
        </w:rPr>
        <w:t>（“采购人”）。</w:t>
      </w:r>
    </w:p>
    <w:p w14:paraId="5697F708">
      <w:pPr>
        <w:spacing w:line="44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2.“投标人”系指向招标方提交投标文件的单位或个人。</w:t>
      </w:r>
    </w:p>
    <w:p w14:paraId="68D15029">
      <w:pPr>
        <w:spacing w:line="44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3.“产品”系指供方按招标文件规定，须向采购人提供的一切货物、保险、税金、备品备件、工具、手册及其它有关技术资料和材料。</w:t>
      </w:r>
    </w:p>
    <w:p w14:paraId="1415D6BA">
      <w:pPr>
        <w:spacing w:line="44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 “服务”系指招标文件规定投标人须承担的安装、调试、技术协助、校准、培训、技术指导以及其他类似的义务。</w:t>
      </w:r>
    </w:p>
    <w:p w14:paraId="488EA7ED">
      <w:pPr>
        <w:spacing w:line="44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5.“项目”系指投标人按招标文件规定向采购人提供的产品和服务。</w:t>
      </w:r>
    </w:p>
    <w:p w14:paraId="5E1FB8A0">
      <w:pPr>
        <w:spacing w:line="44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6.“书面形式”包括信函、传真、电报等。</w:t>
      </w:r>
    </w:p>
    <w:p w14:paraId="6DC3A1AB">
      <w:pPr>
        <w:spacing w:line="44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w:t>
      </w:r>
      <w:r>
        <w:rPr>
          <w:rFonts w:hint="eastAsia" w:ascii="宋体" w:hAnsi="宋体" w:cs="宋体"/>
          <w:color w:val="auto"/>
          <w:sz w:val="24"/>
          <w:highlight w:val="none"/>
        </w:rPr>
        <w:t>“▲”系指实质性要求条款；“★”系指重要指标。</w:t>
      </w:r>
    </w:p>
    <w:p w14:paraId="4D749A20">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.采购项目需要落实的政府采购政策</w:t>
      </w:r>
    </w:p>
    <w:p w14:paraId="3077AA6F">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.1 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7D2BAB7C">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.2 支持绿色发展</w:t>
      </w:r>
    </w:p>
    <w:p w14:paraId="1D7874AC">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p>
    <w:p w14:paraId="65E89181">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4B1FADE">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.3支持中小企业发展</w:t>
      </w:r>
    </w:p>
    <w:p w14:paraId="44B6DA58">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51A86435">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0B565FF2">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.3.2在政府采购活动中，供应商提供的货物、工程或者服务符合下列情形的，享受中小企业扶持政策：</w:t>
      </w:r>
    </w:p>
    <w:p w14:paraId="064F6688">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.3.2.1在货物采购项目中，货物由中小企业制造，即货物由中小企业生产且使用该中小企业商号或者注册商标；</w:t>
      </w:r>
    </w:p>
    <w:p w14:paraId="47532654">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.3.2.2在工程采购项目中，工程由中小企业承建，即工程施工单位为中小企业；</w:t>
      </w:r>
    </w:p>
    <w:p w14:paraId="72F343D8">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.3.2.3在服务采购项目中，服务由中小企业承接，即提供服务的人员为中小企业依照《中华人民共和国劳动合同法》订立劳动合同的从业人员。</w:t>
      </w:r>
    </w:p>
    <w:p w14:paraId="283D9528">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在货物采购项目中，供应商提供的货物既有中小企业制造货物，也有大型企业制造货物的，不享受中小企业扶持政策。</w:t>
      </w:r>
    </w:p>
    <w:p w14:paraId="3B247E63">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以联合体形式参加政府采购活动，联合体各方均为中小企业的，联合体视同中小企业。其中，联合体各方均为小微企业的，联合体视同小微企业。</w:t>
      </w:r>
    </w:p>
    <w:p w14:paraId="4252E84F">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.3.3对于未预留份额专门面向中小企业的政府采购货物或服务项目，以及预留份额政府采购货物或服务项目中的非预留部分标项，对小型和微型企业的投标报价给予</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68D32ADA">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.3.4符合《关于促进残疾人就业政府采购政策的通知》（财库〔2017〕141号）规定的条件并提供《残疾人福利性单位声明函》的残疾人福利性单位视同小型、微型企业；</w:t>
      </w:r>
    </w:p>
    <w:p w14:paraId="6261B093">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5223D3F2">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3.6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14:paraId="29D746A7">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.3.7中小企业享受扶持政策获得政府采购合同的，小微企业不得将合同分包给大中型企业，中型企业不得将合同分包给大型企业。</w:t>
      </w:r>
    </w:p>
    <w:p w14:paraId="4FF24D8D">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.4支持创新发展</w:t>
      </w:r>
    </w:p>
    <w:p w14:paraId="1315001E">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.4.1 采购人优先采购被认定为首台套产品和“制造精品”的自主创新产品。</w:t>
      </w:r>
    </w:p>
    <w:p w14:paraId="2FB2384D">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303DBA31">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陆浙江政府采购( (http:/www zizfcg gov.cn)的中小企业信用融资栏目了解相关信息。 供应商可以通过浙江政府采购网(https://zfcg. czt.zj. gov.cn/)首页的“浙江政采贷”模块进入申请，还可以通过政府采购云平台(https://wwwzcygov.cn/)首页的“金融服务”模块进入申请。</w:t>
      </w:r>
    </w:p>
    <w:p w14:paraId="278F2457">
      <w:pPr>
        <w:spacing w:line="44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（三）招标方式</w:t>
      </w:r>
    </w:p>
    <w:p w14:paraId="169992CC">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本次招标采用公开招标方式进行。</w:t>
      </w:r>
    </w:p>
    <w:p w14:paraId="3A09F08D">
      <w:pPr>
        <w:spacing w:line="44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（四）投标委托</w:t>
      </w:r>
    </w:p>
    <w:p w14:paraId="5FC64F1B">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如投标人代表不是法定代表人，须有法定代表人出具的授权委托书，委托代理人必须为投标人的在职正式职工。</w:t>
      </w:r>
    </w:p>
    <w:p w14:paraId="18F4602A">
      <w:pPr>
        <w:spacing w:line="440" w:lineRule="exact"/>
        <w:rPr>
          <w:rFonts w:hint="eastAsia" w:ascii="宋体" w:hAnsi="宋体" w:eastAsia="宋体" w:cs="宋体"/>
          <w:b/>
          <w:color w:val="auto"/>
          <w:sz w:val="24"/>
          <w:highlight w:val="none"/>
        </w:rPr>
      </w:pPr>
      <w:r>
        <w:rPr>
          <w:rFonts w:hint="eastAsia" w:ascii="宋体" w:hAnsi="宋体" w:cs="宋体"/>
          <w:b/>
          <w:bCs/>
          <w:color w:val="auto"/>
          <w:sz w:val="24"/>
          <w:highlight w:val="none"/>
          <w:lang w:eastAsia="zh-CN"/>
        </w:rPr>
        <w:t>▲</w:t>
      </w:r>
      <w:r>
        <w:rPr>
          <w:rFonts w:hint="eastAsia" w:ascii="宋体" w:hAnsi="宋体" w:eastAsia="宋体" w:cs="宋体"/>
          <w:b/>
          <w:color w:val="auto"/>
          <w:sz w:val="24"/>
          <w:highlight w:val="none"/>
        </w:rPr>
        <w:t>（五）投标费用</w:t>
      </w:r>
    </w:p>
    <w:p w14:paraId="2E02DDD7">
      <w:pPr>
        <w:spacing w:line="44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1.不论投标结果如何，投标人均应自行承担所有与投标有关的全部费用（招标文件有相反规定除外）。</w:t>
      </w:r>
    </w:p>
    <w:p w14:paraId="2AFEC001">
      <w:pPr>
        <w:spacing w:line="440" w:lineRule="exact"/>
        <w:ind w:firstLine="482" w:firstLineChars="200"/>
        <w:rPr>
          <w:rFonts w:hint="default" w:eastAsia="宋体"/>
          <w:color w:val="auto"/>
          <w:highlight w:val="none"/>
          <w:lang w:val="en-US" w:eastAsia="zh-CN"/>
        </w:rPr>
      </w:pPr>
      <w:r>
        <w:rPr>
          <w:rFonts w:hint="eastAsia" w:ascii="宋体" w:hAnsi="宋体" w:eastAsia="宋体" w:cs="宋体"/>
          <w:b/>
          <w:color w:val="auto"/>
          <w:sz w:val="24"/>
          <w:szCs w:val="24"/>
          <w:highlight w:val="none"/>
        </w:rPr>
        <w:t>2.</w:t>
      </w:r>
      <w:r>
        <w:rPr>
          <w:rFonts w:hint="eastAsia" w:ascii="宋体" w:hAnsi="宋体" w:cs="宋体"/>
          <w:b/>
          <w:color w:val="auto"/>
          <w:sz w:val="24"/>
          <w:szCs w:val="24"/>
          <w:highlight w:val="none"/>
          <w:lang w:eastAsia="zh-CN"/>
        </w:rPr>
        <w:t>浙江诚远工程咨询有限公司</w:t>
      </w:r>
      <w:r>
        <w:rPr>
          <w:rFonts w:hint="eastAsia" w:ascii="宋体" w:hAnsi="宋体" w:eastAsia="宋体" w:cs="宋体"/>
          <w:b/>
          <w:color w:val="auto"/>
          <w:sz w:val="24"/>
          <w:szCs w:val="24"/>
          <w:highlight w:val="none"/>
        </w:rPr>
        <w:t>按差额定率累进法计算（详见本条下列表格收费标准），向中标人收取中标服务费，在中标结果公示结束之日起3天内（在领取中标通知书前）交纳。</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16"/>
        <w:gridCol w:w="3943"/>
      </w:tblGrid>
      <w:tr w14:paraId="154F5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116" w:type="dxa"/>
            <w:tcBorders>
              <w:top w:val="single" w:color="auto" w:sz="4" w:space="0"/>
              <w:left w:val="single" w:color="auto" w:sz="4" w:space="0"/>
              <w:bottom w:val="single" w:color="auto" w:sz="4" w:space="0"/>
              <w:right w:val="single" w:color="auto" w:sz="4" w:space="0"/>
              <w:tl2br w:val="single" w:color="auto" w:sz="4" w:space="0"/>
            </w:tcBorders>
            <w:noWrap w:val="0"/>
            <w:vAlign w:val="top"/>
          </w:tcPr>
          <w:p w14:paraId="2956C4D4">
            <w:pPr>
              <w:ind w:firstLine="840" w:firstLineChars="400"/>
              <w:rPr>
                <w:rFonts w:hint="eastAsia" w:ascii="宋体" w:hAnsi="宋体" w:cs="宋体"/>
                <w:b/>
                <w:color w:val="auto"/>
                <w:sz w:val="24"/>
                <w:highlight w:val="none"/>
              </w:rPr>
            </w:pPr>
            <w:r>
              <w:rPr>
                <w:rFonts w:hint="eastAsia" w:ascii="宋体" w:hAnsi="宋体" w:cs="宋体"/>
                <w:color w:val="auto"/>
                <w:highlight w:val="none"/>
              </w:rPr>
              <mc:AlternateContent>
                <mc:Choice Requires="wps">
                  <w:drawing>
                    <wp:anchor distT="0" distB="0" distL="114300" distR="114300" simplePos="0" relativeHeight="251661312" behindDoc="0" locked="0" layoutInCell="0" allowOverlap="1">
                      <wp:simplePos x="0" y="0"/>
                      <wp:positionH relativeFrom="column">
                        <wp:posOffset>-114300</wp:posOffset>
                      </wp:positionH>
                      <wp:positionV relativeFrom="paragraph">
                        <wp:posOffset>-6350</wp:posOffset>
                      </wp:positionV>
                      <wp:extent cx="635" cy="0"/>
                      <wp:effectExtent l="0" t="0" r="0" b="0"/>
                      <wp:wrapNone/>
                      <wp:docPr id="140" name="直接连接符 140"/>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9pt;margin-top:-0.5pt;height:0pt;width:0.05pt;z-index:251661312;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a5HTftUAAAAJAQAA&#10;DwAAAAAAAAABACAAAAAiAAAAZHJzL2Rvd25yZXYueG1sUEsBAhQAFAAAAAgAh07iQHmJbojjAQAA&#10;tgMAAA4AAAAAAAAAAQAgAAAAJAEAAGRycy9lMm9Eb2MueG1sUEsFBgAAAAAGAAYAWQEAAHkFAAAA&#10;AA==&#10;">
                      <v:fill on="f" focussize="0,0"/>
                      <v:stroke color="#000000" joinstyle="round"/>
                      <v:imagedata o:title=""/>
                      <o:lock v:ext="edit" aspectratio="f"/>
                    </v:line>
                  </w:pict>
                </mc:Fallback>
              </mc:AlternateContent>
            </w:r>
            <w:r>
              <w:rPr>
                <w:rFonts w:hint="eastAsia" w:ascii="宋体" w:hAnsi="宋体" w:cs="宋体"/>
                <w:b/>
                <w:color w:val="auto"/>
                <w:sz w:val="24"/>
                <w:highlight w:val="none"/>
              </w:rPr>
              <w:t>服务类型</w:t>
            </w:r>
          </w:p>
          <w:p w14:paraId="1FCE53EE">
            <w:pPr>
              <w:rPr>
                <w:rFonts w:hint="eastAsia" w:ascii="宋体" w:hAnsi="宋体" w:cs="宋体"/>
                <w:b/>
                <w:color w:val="auto"/>
                <w:sz w:val="24"/>
                <w:highlight w:val="none"/>
              </w:rPr>
            </w:pPr>
            <w:r>
              <w:rPr>
                <w:rFonts w:hint="eastAsia" w:ascii="宋体" w:hAnsi="宋体" w:cs="宋体"/>
                <w:b/>
                <w:color w:val="auto"/>
                <w:sz w:val="24"/>
                <w:highlight w:val="none"/>
              </w:rPr>
              <w:t>费率</w:t>
            </w:r>
          </w:p>
          <w:p w14:paraId="2F30946B">
            <w:pPr>
              <w:rPr>
                <w:rFonts w:hint="eastAsia" w:ascii="宋体" w:hAnsi="宋体" w:cs="宋体"/>
                <w:b/>
                <w:color w:val="auto"/>
                <w:sz w:val="24"/>
                <w:highlight w:val="none"/>
              </w:rPr>
            </w:pPr>
            <w:r>
              <w:rPr>
                <w:rFonts w:hint="eastAsia" w:ascii="宋体" w:hAnsi="宋体" w:cs="宋体"/>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-59690</wp:posOffset>
                      </wp:positionH>
                      <wp:positionV relativeFrom="paragraph">
                        <wp:posOffset>49530</wp:posOffset>
                      </wp:positionV>
                      <wp:extent cx="3232785" cy="360045"/>
                      <wp:effectExtent l="635" t="4445" r="5080" b="16510"/>
                      <wp:wrapNone/>
                      <wp:docPr id="141" name="直接连接符 141"/>
                      <wp:cNvGraphicFramePr/>
                      <a:graphic xmlns:a="http://schemas.openxmlformats.org/drawingml/2006/main">
                        <a:graphicData uri="http://schemas.microsoft.com/office/word/2010/wordprocessingShape">
                          <wps:wsp>
                            <wps:cNvCnPr>
                              <a:cxnSpLocks noChangeShapeType="1"/>
                            </wps:cNvCnPr>
                            <wps:spPr bwMode="auto">
                              <a:xfrm>
                                <a:off x="0" y="0"/>
                                <a:ext cx="3232785" cy="360045"/>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4.7pt;margin-top:3.9pt;height:28.35pt;width:254.55pt;z-index:251662336;mso-width-relative:page;mso-height-relative:page;" filled="f" stroked="t" coordsize="21600,21600" o:gfxdata="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m4JqEdcAAAAHAQAADwAAAAAAAAABACAAAAAiAAAAZHJzL2Rvd25yZXYueG1sUEsBAhQAFAAA&#10;AAgAh07iQODMCprwAQAAwQMAAA4AAAAAAAAAAQAgAAAAJgEAAGRycy9lMm9Eb2MueG1sUEsFBgAA&#10;AAAGAAYAWQEAAIgFAAAAAA==&#10;">
                      <v:fill on="f" focussize="0,0"/>
                      <v:stroke color="#000000" joinstyle="round"/>
                      <v:imagedata o:title=""/>
                      <o:lock v:ext="edit" aspectratio="f"/>
                    </v:line>
                  </w:pict>
                </mc:Fallback>
              </mc:AlternateContent>
            </w:r>
          </w:p>
          <w:p w14:paraId="4B5DF679">
            <w:pPr>
              <w:rPr>
                <w:rFonts w:hint="eastAsia" w:ascii="宋体" w:hAnsi="宋体" w:cs="宋体"/>
                <w:b/>
                <w:color w:val="auto"/>
                <w:sz w:val="24"/>
                <w:highlight w:val="none"/>
              </w:rPr>
            </w:pPr>
            <w:r>
              <w:rPr>
                <w:rFonts w:hint="eastAsia" w:ascii="宋体" w:hAnsi="宋体" w:cs="宋体"/>
                <w:b/>
                <w:color w:val="auto"/>
                <w:sz w:val="24"/>
                <w:highlight w:val="none"/>
              </w:rPr>
              <w:t>中标金额（万元）</w:t>
            </w:r>
          </w:p>
        </w:tc>
        <w:tc>
          <w:tcPr>
            <w:tcW w:w="3943" w:type="dxa"/>
            <w:tcBorders>
              <w:top w:val="single" w:color="auto" w:sz="4" w:space="0"/>
              <w:left w:val="single" w:color="auto" w:sz="4" w:space="0"/>
              <w:bottom w:val="single" w:color="auto" w:sz="4" w:space="0"/>
              <w:right w:val="single" w:color="auto" w:sz="4" w:space="0"/>
            </w:tcBorders>
            <w:noWrap w:val="0"/>
            <w:vAlign w:val="center"/>
          </w:tcPr>
          <w:p w14:paraId="6558BB74">
            <w:pPr>
              <w:jc w:val="center"/>
              <w:rPr>
                <w:rFonts w:hint="eastAsia" w:ascii="宋体" w:hAnsi="宋体" w:cs="宋体"/>
                <w:b/>
                <w:color w:val="auto"/>
                <w:sz w:val="24"/>
                <w:highlight w:val="none"/>
              </w:rPr>
            </w:pPr>
            <w:r>
              <w:rPr>
                <w:rFonts w:hint="eastAsia" w:ascii="宋体" w:hAnsi="宋体" w:cs="宋体"/>
                <w:b/>
                <w:color w:val="auto"/>
                <w:sz w:val="24"/>
                <w:highlight w:val="none"/>
                <w:lang w:val="en-US" w:eastAsia="zh-CN"/>
              </w:rPr>
              <w:t>服务</w:t>
            </w:r>
            <w:r>
              <w:rPr>
                <w:rFonts w:hint="eastAsia" w:ascii="宋体" w:hAnsi="宋体" w:cs="宋体"/>
                <w:b/>
                <w:color w:val="auto"/>
                <w:sz w:val="24"/>
                <w:highlight w:val="none"/>
              </w:rPr>
              <w:t>招标</w:t>
            </w:r>
          </w:p>
        </w:tc>
      </w:tr>
      <w:tr w14:paraId="46442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5116" w:type="dxa"/>
            <w:tcBorders>
              <w:top w:val="single" w:color="auto" w:sz="4" w:space="0"/>
              <w:left w:val="single" w:color="auto" w:sz="4" w:space="0"/>
              <w:bottom w:val="single" w:color="auto" w:sz="4" w:space="0"/>
              <w:right w:val="single" w:color="auto" w:sz="4" w:space="0"/>
            </w:tcBorders>
            <w:noWrap w:val="0"/>
            <w:vAlign w:val="top"/>
          </w:tcPr>
          <w:p w14:paraId="66DD5C23">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100以下</w:t>
            </w:r>
          </w:p>
        </w:tc>
        <w:tc>
          <w:tcPr>
            <w:tcW w:w="3943" w:type="dxa"/>
            <w:tcBorders>
              <w:top w:val="single" w:color="auto" w:sz="4" w:space="0"/>
              <w:left w:val="single" w:color="auto" w:sz="4" w:space="0"/>
              <w:bottom w:val="single" w:color="auto" w:sz="4" w:space="0"/>
              <w:right w:val="single" w:color="auto" w:sz="4" w:space="0"/>
            </w:tcBorders>
            <w:noWrap w:val="0"/>
            <w:vAlign w:val="top"/>
          </w:tcPr>
          <w:p w14:paraId="4206A62A">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1.5%</w:t>
            </w:r>
          </w:p>
        </w:tc>
      </w:tr>
      <w:tr w14:paraId="1ED46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5116" w:type="dxa"/>
            <w:tcBorders>
              <w:top w:val="single" w:color="auto" w:sz="4" w:space="0"/>
              <w:left w:val="single" w:color="auto" w:sz="4" w:space="0"/>
              <w:bottom w:val="single" w:color="auto" w:sz="4" w:space="0"/>
              <w:right w:val="single" w:color="auto" w:sz="4" w:space="0"/>
            </w:tcBorders>
            <w:noWrap w:val="0"/>
            <w:vAlign w:val="top"/>
          </w:tcPr>
          <w:p w14:paraId="0FC4C62C">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100-500</w:t>
            </w:r>
          </w:p>
        </w:tc>
        <w:tc>
          <w:tcPr>
            <w:tcW w:w="3943" w:type="dxa"/>
            <w:tcBorders>
              <w:top w:val="single" w:color="auto" w:sz="4" w:space="0"/>
              <w:left w:val="single" w:color="auto" w:sz="4" w:space="0"/>
              <w:bottom w:val="single" w:color="auto" w:sz="4" w:space="0"/>
              <w:right w:val="single" w:color="auto" w:sz="4" w:space="0"/>
            </w:tcBorders>
            <w:noWrap w:val="0"/>
            <w:vAlign w:val="top"/>
          </w:tcPr>
          <w:p w14:paraId="169E81A3">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0.8%</w:t>
            </w:r>
          </w:p>
        </w:tc>
      </w:tr>
    </w:tbl>
    <w:p w14:paraId="659C6FAA">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中标服务费由中标人汇至以下账户：</w:t>
      </w:r>
    </w:p>
    <w:p w14:paraId="2E05BC6B">
      <w:pPr>
        <w:spacing w:line="440" w:lineRule="exact"/>
        <w:ind w:firstLine="472" w:firstLineChars="196"/>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帐户名称：浙江诚远工程咨询有限公司东阳横店分公司</w:t>
      </w:r>
    </w:p>
    <w:p w14:paraId="3737AB04">
      <w:pPr>
        <w:spacing w:line="440" w:lineRule="exact"/>
        <w:ind w:firstLine="472" w:firstLineChars="196"/>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开户银行：东阳农商银行南马防军分理处</w:t>
      </w:r>
    </w:p>
    <w:p w14:paraId="5B0AD0F0">
      <w:pPr>
        <w:spacing w:line="440" w:lineRule="exact"/>
        <w:ind w:firstLine="472" w:firstLineChars="196"/>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账 号：201000343883108</w:t>
      </w:r>
    </w:p>
    <w:p w14:paraId="37ABCB1F">
      <w:pPr>
        <w:numPr>
          <w:ilvl w:val="0"/>
          <w:numId w:val="7"/>
        </w:numPr>
        <w:spacing w:line="44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联合体投标</w:t>
      </w:r>
      <w:r>
        <w:rPr>
          <w:rFonts w:hint="eastAsia" w:ascii="宋体" w:hAnsi="宋体" w:eastAsia="宋体" w:cs="宋体"/>
          <w:b/>
          <w:color w:val="auto"/>
          <w:sz w:val="24"/>
          <w:highlight w:val="none"/>
        </w:rPr>
        <w:tab/>
      </w:r>
    </w:p>
    <w:p w14:paraId="528C12C4">
      <w:pPr>
        <w:spacing w:line="440" w:lineRule="exact"/>
        <w:ind w:firstLine="240" w:firstLineChars="100"/>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本项目接受联合体投标</w:t>
      </w:r>
      <w:r>
        <w:rPr>
          <w:rFonts w:hint="eastAsia" w:ascii="宋体" w:hAnsi="宋体" w:cs="宋体"/>
          <w:color w:val="auto"/>
          <w:kern w:val="0"/>
          <w:sz w:val="24"/>
          <w:highlight w:val="none"/>
          <w:lang w:eastAsia="zh-CN"/>
        </w:rPr>
        <w:t>。</w:t>
      </w:r>
    </w:p>
    <w:p w14:paraId="5F3E4BC0">
      <w:pPr>
        <w:spacing w:line="440" w:lineRule="exact"/>
        <w:rPr>
          <w:rFonts w:hint="eastAsia" w:ascii="宋体" w:hAnsi="宋体" w:eastAsia="宋体" w:cs="宋体"/>
          <w:b/>
          <w:color w:val="auto"/>
          <w:kern w:val="0"/>
          <w:sz w:val="24"/>
          <w:highlight w:val="none"/>
        </w:rPr>
      </w:pPr>
      <w:r>
        <w:rPr>
          <w:rFonts w:hint="eastAsia" w:ascii="宋体" w:hAnsi="宋体" w:eastAsia="宋体" w:cs="宋体"/>
          <w:b/>
          <w:color w:val="auto"/>
          <w:sz w:val="24"/>
          <w:highlight w:val="none"/>
        </w:rPr>
        <w:t>（七）</w:t>
      </w:r>
      <w:r>
        <w:rPr>
          <w:rFonts w:hint="eastAsia" w:ascii="宋体" w:hAnsi="宋体" w:eastAsia="宋体" w:cs="宋体"/>
          <w:b/>
          <w:color w:val="auto"/>
          <w:kern w:val="0"/>
          <w:sz w:val="24"/>
          <w:highlight w:val="none"/>
        </w:rPr>
        <w:t>转包与分包</w:t>
      </w:r>
    </w:p>
    <w:p w14:paraId="73566594">
      <w:pPr>
        <w:spacing w:line="440" w:lineRule="exact"/>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1.本项目不允许转包。</w:t>
      </w:r>
    </w:p>
    <w:p w14:paraId="71D2425B">
      <w:pPr>
        <w:spacing w:line="440" w:lineRule="exact"/>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2.本项目允许分包。</w:t>
      </w:r>
    </w:p>
    <w:p w14:paraId="61A88513">
      <w:pPr>
        <w:spacing w:line="440" w:lineRule="exact"/>
        <w:rPr>
          <w:rFonts w:hint="eastAsia" w:ascii="宋体" w:hAnsi="宋体" w:eastAsia="宋体" w:cs="宋体"/>
          <w:b/>
          <w:bCs/>
          <w:color w:val="auto"/>
          <w:sz w:val="24"/>
          <w:highlight w:val="none"/>
        </w:rPr>
      </w:pPr>
      <w:r>
        <w:rPr>
          <w:rFonts w:hint="eastAsia" w:ascii="宋体" w:hAnsi="宋体" w:cs="宋体"/>
          <w:color w:val="auto"/>
          <w:sz w:val="24"/>
          <w:szCs w:val="24"/>
          <w:highlight w:val="none"/>
          <w:lang w:eastAsia="zh-CN"/>
        </w:rPr>
        <w:t>▲</w:t>
      </w:r>
      <w:r>
        <w:rPr>
          <w:rFonts w:hint="eastAsia" w:ascii="宋体" w:hAnsi="宋体" w:eastAsia="宋体" w:cs="宋体"/>
          <w:b/>
          <w:bCs/>
          <w:color w:val="auto"/>
          <w:sz w:val="24"/>
          <w:highlight w:val="none"/>
        </w:rPr>
        <w:t>（八）特别说明：</w:t>
      </w:r>
    </w:p>
    <w:p w14:paraId="44C08BBA">
      <w:pPr>
        <w:spacing w:line="440" w:lineRule="exact"/>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w:t>
      </w:r>
      <w:r>
        <w:rPr>
          <w:rFonts w:hint="eastAsia" w:ascii="宋体" w:hAnsi="宋体"/>
          <w:color w:val="auto"/>
          <w:sz w:val="24"/>
          <w:highlight w:val="none"/>
        </w:rPr>
        <w:t>多个供应商参加磋商，如其中两家或两家以上供应商的法定代表人为同一人或相互之间存在投资关系且达到控股的，应当按一个供应商认定。</w:t>
      </w:r>
    </w:p>
    <w:p w14:paraId="49ED25B2">
      <w:pPr>
        <w:spacing w:line="440" w:lineRule="exact"/>
        <w:rPr>
          <w:rFonts w:ascii="宋体" w:hAnsi="宋体"/>
          <w:color w:val="auto"/>
          <w:sz w:val="24"/>
          <w:highlight w:val="none"/>
        </w:rPr>
      </w:pPr>
      <w:r>
        <w:rPr>
          <w:rFonts w:hint="eastAsia" w:ascii="宋体" w:hAnsi="宋体"/>
          <w:color w:val="auto"/>
          <w:sz w:val="24"/>
          <w:highlight w:val="none"/>
        </w:rPr>
        <w:t>2.供应商磋商所使用的资格、信誉、荣誉与企业认证必须为本法人所拥有。供应商磋商所使用的采购项目实施人员必须为本法人员工（或必须为本法人或控股公司正式员工）。</w:t>
      </w:r>
    </w:p>
    <w:p w14:paraId="4B4E60C0">
      <w:pPr>
        <w:spacing w:line="440" w:lineRule="exact"/>
        <w:rPr>
          <w:rFonts w:ascii="宋体" w:hAnsi="宋体"/>
          <w:color w:val="auto"/>
          <w:sz w:val="24"/>
          <w:highlight w:val="none"/>
        </w:rPr>
      </w:pPr>
      <w:r>
        <w:rPr>
          <w:rFonts w:hint="eastAsia" w:ascii="宋体" w:hAnsi="宋体"/>
          <w:color w:val="auto"/>
          <w:sz w:val="24"/>
          <w:highlight w:val="none"/>
        </w:rPr>
        <w:t>3.供应商应仔细阅读磋商文件的所有内容，按照磋商文件的要求提交磋商响应文件，并对所提供的全部资料的真实性承担法律责任。</w:t>
      </w:r>
    </w:p>
    <w:p w14:paraId="02339F59">
      <w:pPr>
        <w:spacing w:line="440" w:lineRule="exact"/>
        <w:rPr>
          <w:rFonts w:ascii="宋体" w:hAnsi="宋体"/>
          <w:color w:val="auto"/>
          <w:sz w:val="24"/>
          <w:highlight w:val="none"/>
        </w:rPr>
      </w:pPr>
      <w:r>
        <w:rPr>
          <w:rFonts w:hint="eastAsia" w:ascii="宋体" w:hAnsi="宋体"/>
          <w:color w:val="auto"/>
          <w:sz w:val="24"/>
          <w:highlight w:val="none"/>
        </w:rPr>
        <w:t>4.供应商在磋商活动中提供任何虚假材料,其磋商无效，并报监管部门查处；中标后发现的,中标人须依照《中华人民共和国消费者权益保护法》第49条之规定双倍赔偿采购人，且民事赔偿并不免除违法供应商的行政与刑事责任。</w:t>
      </w:r>
    </w:p>
    <w:p w14:paraId="2A030ADD">
      <w:pPr>
        <w:spacing w:line="440" w:lineRule="exact"/>
        <w:rPr>
          <w:color w:val="auto"/>
          <w:sz w:val="24"/>
          <w:highlight w:val="none"/>
        </w:rPr>
      </w:pPr>
      <w:r>
        <w:rPr>
          <w:rFonts w:hint="eastAsia" w:ascii="宋体" w:hAnsi="宋体" w:cs="宋体"/>
          <w:color w:val="auto"/>
          <w:sz w:val="24"/>
          <w:highlight w:val="none"/>
        </w:rPr>
        <w:t>5. 磋商小组认为预中标人的磋商报价明显低于其他通过符合性审查供应商的报价，有可能影响产品质量或者不能诚信履约的，应当要求其在磋商现场合理的时间内提供书面说明，必要时提交相关证明材料，预中标人不能证明其报价合理性的，磋商小组应当将其作为无效磋商响应处理。</w:t>
      </w:r>
    </w:p>
    <w:p w14:paraId="617F9829">
      <w:pPr>
        <w:spacing w:line="440" w:lineRule="exact"/>
        <w:rPr>
          <w:rFonts w:ascii="宋体" w:hAnsi="宋体"/>
          <w:color w:val="auto"/>
          <w:sz w:val="24"/>
          <w:highlight w:val="none"/>
        </w:rPr>
      </w:pPr>
      <w:r>
        <w:rPr>
          <w:rFonts w:hint="eastAsia" w:ascii="宋体" w:hAnsi="宋体"/>
          <w:color w:val="auto"/>
          <w:sz w:val="24"/>
          <w:highlight w:val="none"/>
        </w:rPr>
        <w:t>6.</w:t>
      </w:r>
      <w:r>
        <w:rPr>
          <w:rFonts w:ascii="宋体" w:hAnsi="宋体"/>
          <w:color w:val="auto"/>
          <w:sz w:val="24"/>
          <w:highlight w:val="none"/>
        </w:rPr>
        <w:t xml:space="preserve"> 招标方不保证最低报价者为中标方。</w:t>
      </w:r>
    </w:p>
    <w:p w14:paraId="3F9AA952">
      <w:pPr>
        <w:spacing w:line="440" w:lineRule="exact"/>
        <w:rPr>
          <w:rFonts w:ascii="宋体" w:hAnsi="宋体"/>
          <w:color w:val="auto"/>
          <w:sz w:val="24"/>
          <w:highlight w:val="none"/>
        </w:rPr>
      </w:pPr>
      <w:r>
        <w:rPr>
          <w:rFonts w:hint="eastAsia" w:ascii="宋体" w:hAnsi="宋体"/>
          <w:color w:val="auto"/>
          <w:sz w:val="24"/>
          <w:highlight w:val="none"/>
        </w:rPr>
        <w:t>7</w:t>
      </w:r>
      <w:r>
        <w:rPr>
          <w:rFonts w:ascii="宋体" w:hAnsi="宋体"/>
          <w:color w:val="auto"/>
          <w:sz w:val="24"/>
          <w:highlight w:val="none"/>
        </w:rPr>
        <w:t>.</w:t>
      </w:r>
      <w:r>
        <w:rPr>
          <w:rFonts w:hint="eastAsia" w:ascii="宋体" w:hAnsi="宋体"/>
          <w:color w:val="auto"/>
          <w:sz w:val="24"/>
          <w:highlight w:val="none"/>
        </w:rPr>
        <w:t>“政采云”平台运营机构，以及与该机构有直接控股或者管理关系可能影响采购公正性的任何单位和个人，不得在该平台进行的政府采购项目电子交易中磋商、响应政府采购项目。</w:t>
      </w:r>
    </w:p>
    <w:p w14:paraId="11A030C0">
      <w:pPr>
        <w:spacing w:line="44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（九）质疑和投诉</w:t>
      </w:r>
    </w:p>
    <w:p w14:paraId="1DF793B4">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人认为招标文件、招标过程或中标结果使自己的合法权益受到损害的，应当在知道或者应知其权益受到损害之日起七个工作日内，以书面形式向采购人、招标方提出质疑。投标人对招标方的质疑答复不满意或者招标方未在规定时间内作出答复的，可以在答复期满后十五个工作日内向同级采购监管部门投诉。</w:t>
      </w:r>
    </w:p>
    <w:p w14:paraId="1BCF1DD9">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14:paraId="57471A1C">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3.采购人、招标方应当按照《浙江省政府采购供应商质疑处理办法》、中华人民共和国财政部第94号令《政府采购质疑和投诉办法》进行受理与答复质疑。</w:t>
      </w:r>
    </w:p>
    <w:p w14:paraId="30CED9ED">
      <w:pPr>
        <w:pStyle w:val="5"/>
        <w:keepNext w:val="0"/>
        <w:keepLines w:val="0"/>
        <w:pageBreakBefore/>
        <w:spacing w:line="360" w:lineRule="auto"/>
        <w:jc w:val="center"/>
        <w:rPr>
          <w:rFonts w:hint="eastAsia" w:ascii="宋体" w:hAnsi="宋体" w:eastAsia="宋体" w:cs="宋体"/>
          <w:b/>
          <w:bCs/>
          <w:color w:val="auto"/>
          <w:sz w:val="24"/>
          <w:szCs w:val="24"/>
          <w:highlight w:val="none"/>
        </w:rPr>
      </w:pPr>
      <w:bookmarkStart w:id="20" w:name="_Toc458697268"/>
      <w:bookmarkStart w:id="21" w:name="_Toc454196066"/>
      <w:bookmarkStart w:id="22" w:name="_Toc27971"/>
      <w:r>
        <w:rPr>
          <w:rFonts w:hint="eastAsia" w:ascii="宋体" w:hAnsi="宋体" w:eastAsia="宋体" w:cs="宋体"/>
          <w:b/>
          <w:bCs/>
          <w:color w:val="auto"/>
          <w:sz w:val="24"/>
          <w:szCs w:val="24"/>
          <w:highlight w:val="none"/>
        </w:rPr>
        <w:t>二、招标文件</w:t>
      </w:r>
      <w:bookmarkEnd w:id="20"/>
      <w:bookmarkEnd w:id="21"/>
      <w:bookmarkEnd w:id="22"/>
    </w:p>
    <w:p w14:paraId="348DB1D9">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（一）招标文件的构成。本招标文件由以下部分组成：</w:t>
      </w:r>
    </w:p>
    <w:p w14:paraId="779AF0E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1.招标公告</w:t>
      </w:r>
    </w:p>
    <w:p w14:paraId="7C8F6CC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2.招标需求</w:t>
      </w:r>
    </w:p>
    <w:p w14:paraId="6655E56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3.投标人须知</w:t>
      </w:r>
    </w:p>
    <w:p w14:paraId="135CAE3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4.评标办法及标准</w:t>
      </w:r>
    </w:p>
    <w:p w14:paraId="39FB1C1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5.合同主要条款</w:t>
      </w:r>
    </w:p>
    <w:p w14:paraId="061ADBF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6.投标文件格式</w:t>
      </w:r>
    </w:p>
    <w:p w14:paraId="0F9B3CD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7.本项目招标文件的澄清、答复、修改、补充的内容</w:t>
      </w:r>
    </w:p>
    <w:p w14:paraId="081791E6">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（二）投标人的风险</w:t>
      </w:r>
    </w:p>
    <w:p w14:paraId="27CA4A5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投标人没有按照招标文件要求提供全部资料，或者投标人没有对招标文件在各方面作出实质性响应是投标人的风险，并可能导致其投标被拒绝。</w:t>
      </w:r>
    </w:p>
    <w:p w14:paraId="71A061D1">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（三）招标文件的澄清与修改 </w:t>
      </w:r>
    </w:p>
    <w:p w14:paraId="5161F9A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bCs/>
          <w:color w:val="auto"/>
          <w:sz w:val="24"/>
          <w:highlight w:val="none"/>
        </w:rPr>
        <w:t>投标人应认真阅读本招标文件，发现其中有误或有不合理要求的，投标人应当按照公开招标公告第</w:t>
      </w:r>
      <w:r>
        <w:rPr>
          <w:rFonts w:hint="eastAsia" w:ascii="宋体" w:hAnsi="宋体" w:eastAsia="宋体" w:cs="宋体"/>
          <w:bCs/>
          <w:color w:val="auto"/>
          <w:sz w:val="24"/>
          <w:highlight w:val="none"/>
          <w:lang w:eastAsia="zh-CN"/>
        </w:rPr>
        <w:t>三、</w:t>
      </w:r>
      <w:r>
        <w:rPr>
          <w:rFonts w:hint="eastAsia" w:ascii="宋体" w:hAnsi="宋体" w:cs="宋体"/>
          <w:bCs/>
          <w:color w:val="auto"/>
          <w:sz w:val="24"/>
          <w:highlight w:val="none"/>
          <w:lang w:val="en-US" w:eastAsia="zh-CN"/>
        </w:rPr>
        <w:t>七</w:t>
      </w:r>
      <w:r>
        <w:rPr>
          <w:rFonts w:hint="eastAsia" w:ascii="宋体" w:hAnsi="宋体" w:eastAsia="宋体" w:cs="宋体"/>
          <w:bCs/>
          <w:color w:val="auto"/>
          <w:sz w:val="24"/>
          <w:highlight w:val="none"/>
        </w:rPr>
        <w:t>条规定以书面形式要求招标方澄清</w:t>
      </w:r>
      <w:r>
        <w:rPr>
          <w:rFonts w:hint="eastAsia" w:ascii="宋体" w:hAnsi="宋体" w:eastAsia="宋体" w:cs="宋体"/>
          <w:color w:val="auto"/>
          <w:sz w:val="24"/>
          <w:highlight w:val="none"/>
        </w:rPr>
        <w:t>。招标方对已发出的招标文件进行必要澄清、答复、修改或补充的，应当在招标文件要求提交投标文件截止时间15日前，在财政部门指定的政府采购信息发布媒体上发布更正公告，并以书面形式通知所有招标文件收受人。</w:t>
      </w:r>
    </w:p>
    <w:p w14:paraId="3E80E75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2.招标方必须以书面形式答复投标人要求澄清的问题，并将不包含问题来源的答复书面通知所有购买招标文件的投标人；除书面答复以外的其他澄清方式及澄清内容均无效。</w:t>
      </w:r>
    </w:p>
    <w:p w14:paraId="257B263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3.招标文件澄清、答复、修改、补充的内容为招标文件的组成部分。当招标文件与招标文件的答复、澄清、修改、补充通知就同一内容的表述不一致时，以最后发出的书面文件为准。</w:t>
      </w:r>
    </w:p>
    <w:p w14:paraId="319B7C6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4.招标文件的澄清、答复、修改或补充都应该通过本招标机构以法定形式发布，采购人非通过本机构，不得擅自澄清、答复、修改或补充招标文件。</w:t>
      </w:r>
    </w:p>
    <w:p w14:paraId="055C170C">
      <w:pPr>
        <w:pStyle w:val="5"/>
        <w:keepNext w:val="0"/>
        <w:keepLines w:val="0"/>
        <w:pageBreakBefore/>
        <w:spacing w:line="360" w:lineRule="auto"/>
        <w:jc w:val="center"/>
        <w:rPr>
          <w:rFonts w:hint="eastAsia" w:ascii="宋体" w:hAnsi="宋体" w:eastAsia="宋体" w:cs="宋体"/>
          <w:b/>
          <w:bCs/>
          <w:color w:val="auto"/>
          <w:sz w:val="24"/>
          <w:szCs w:val="24"/>
          <w:highlight w:val="none"/>
        </w:rPr>
      </w:pPr>
      <w:bookmarkStart w:id="23" w:name="_Toc21884"/>
      <w:bookmarkStart w:id="24" w:name="_Toc454196067"/>
      <w:bookmarkStart w:id="25" w:name="_Toc458697269"/>
      <w:r>
        <w:rPr>
          <w:rFonts w:hint="eastAsia" w:ascii="宋体" w:hAnsi="宋体" w:eastAsia="宋体" w:cs="宋体"/>
          <w:b/>
          <w:bCs/>
          <w:color w:val="auto"/>
          <w:sz w:val="24"/>
          <w:szCs w:val="24"/>
          <w:highlight w:val="none"/>
        </w:rPr>
        <w:t>三、投标文件的编制</w:t>
      </w:r>
      <w:bookmarkEnd w:id="23"/>
      <w:bookmarkEnd w:id="24"/>
      <w:bookmarkEnd w:id="25"/>
    </w:p>
    <w:p w14:paraId="2E4F7822">
      <w:pPr>
        <w:spacing w:line="360" w:lineRule="auto"/>
        <w:rPr>
          <w:rFonts w:hint="eastAsia" w:ascii="宋体" w:hAnsi="宋体" w:eastAsia="宋体" w:cs="宋体"/>
          <w:b/>
          <w:color w:val="auto"/>
          <w:sz w:val="24"/>
          <w:highlight w:val="none"/>
        </w:rPr>
      </w:pPr>
      <w:r>
        <w:rPr>
          <w:rFonts w:hint="eastAsia" w:ascii="宋体" w:hAnsi="宋体" w:cs="宋体"/>
          <w:b/>
          <w:bCs/>
          <w:color w:val="auto"/>
          <w:sz w:val="24"/>
          <w:highlight w:val="none"/>
          <w:lang w:eastAsia="zh-CN"/>
        </w:rPr>
        <w:t>▲</w:t>
      </w:r>
      <w:r>
        <w:rPr>
          <w:rFonts w:hint="eastAsia" w:ascii="宋体" w:hAnsi="宋体" w:eastAsia="宋体" w:cs="宋体"/>
          <w:b/>
          <w:color w:val="auto"/>
          <w:sz w:val="24"/>
          <w:highlight w:val="none"/>
        </w:rPr>
        <w:t>（一）投标文件的组成</w:t>
      </w:r>
    </w:p>
    <w:p w14:paraId="613A917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投标文件由资格审查文件、商务技术文件、报价文件三部分组成。</w:t>
      </w:r>
    </w:p>
    <w:p w14:paraId="75BF46FB">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1.资格审查文件：</w:t>
      </w:r>
    </w:p>
    <w:p w14:paraId="5DCFC2C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（1）具有独立承担民事责任的能力：投标人须在投标文件中出具符合以下情况的证明材料复印件（五选一）：</w:t>
      </w:r>
    </w:p>
    <w:p w14:paraId="4626AE1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①如投标人是企业（包括合伙企业），提供在工商部门注册的有效“企业法人营业执照”或“营业执照”；</w:t>
      </w:r>
    </w:p>
    <w:p w14:paraId="17CFE20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②如投标人是事业单位，提供有效的“事业单位法人证书”；</w:t>
      </w:r>
    </w:p>
    <w:p w14:paraId="059964E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③如投标人是非企业专业服务机构的，提供执业许可证等证明文件；</w:t>
      </w:r>
    </w:p>
    <w:p w14:paraId="0710861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④如投标人是个体工商户，提供有效的“个体工商户营业执照”；</w:t>
      </w:r>
    </w:p>
    <w:p w14:paraId="56152BB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⑤如投标人是自然人，提供有效的自然人身份证明（居民身份证正反面或公安机关出具的临时居民身份证正反面或港澳台胞证或护照）。</w:t>
      </w:r>
    </w:p>
    <w:p w14:paraId="5241AAFD">
      <w:pPr>
        <w:numPr>
          <w:ilvl w:val="0"/>
          <w:numId w:val="0"/>
        </w:num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法定代表人身份证复印件或法定代表人授权委托书(格式见附件)；</w:t>
      </w:r>
    </w:p>
    <w:p w14:paraId="746ADCF3">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符合参加政府采购活动应当具备的一般条件的承诺函（格式见附件）；</w:t>
      </w:r>
    </w:p>
    <w:p w14:paraId="3C8A206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信用记录网络查询页面截图（信用中国与中国政府采购网）；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982D34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）浙江政府采购网注册正式供应商的网络截图或承诺中标后30天内注册为浙江政府采购网正式供应商（须提供承诺书）；</w:t>
      </w:r>
    </w:p>
    <w:p w14:paraId="2D17B8A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）东阳市政府采购代理机构社会评价表（格式见附件）</w:t>
      </w:r>
      <w:r>
        <w:rPr>
          <w:rFonts w:hint="eastAsia" w:ascii="宋体" w:hAnsi="宋体" w:cs="宋体"/>
          <w:color w:val="auto"/>
          <w:sz w:val="24"/>
          <w:highlight w:val="none"/>
          <w:lang w:eastAsia="zh-CN"/>
        </w:rPr>
        <w:t>；</w:t>
      </w:r>
    </w:p>
    <w:p w14:paraId="455726A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）投标声明书 (格式见附件) ；</w:t>
      </w:r>
    </w:p>
    <w:p w14:paraId="57E3F1C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eastAsia="宋体" w:cs="宋体"/>
          <w:color w:val="auto"/>
          <w:sz w:val="24"/>
          <w:highlight w:val="none"/>
        </w:rPr>
        <w:t>）政府采购活动现场确认声明书 (格式见附件) ；</w:t>
      </w:r>
    </w:p>
    <w:p w14:paraId="2E3C298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rPr>
        <w:t>）投标人情况介绍；</w:t>
      </w:r>
    </w:p>
    <w:p w14:paraId="64FCB07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10</w:t>
      </w:r>
      <w:r>
        <w:rPr>
          <w:rFonts w:hint="eastAsia" w:ascii="宋体" w:hAnsi="宋体" w:eastAsia="宋体" w:cs="宋体"/>
          <w:color w:val="auto"/>
          <w:sz w:val="24"/>
          <w:highlight w:val="none"/>
        </w:rPr>
        <w:t>）落实政府采购政策需满足的资格：供应商为中小企业/小微企业，提供《中小企业声明函》（格式见附件）；</w:t>
      </w:r>
    </w:p>
    <w:p w14:paraId="0773297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）联合体协议书（联合体投标时提供）（格式见附件）；</w:t>
      </w:r>
    </w:p>
    <w:p w14:paraId="692CB915">
      <w:p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12</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分包意向协议；（分包时提供，格式见附件）；</w:t>
      </w:r>
    </w:p>
    <w:p w14:paraId="2538541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）投标人认为有必要提供的其它文件。</w:t>
      </w:r>
    </w:p>
    <w:p w14:paraId="4DCB6F64">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.商务技术文件</w:t>
      </w:r>
    </w:p>
    <w:p w14:paraId="6940612F">
      <w:pPr>
        <w:spacing w:line="360" w:lineRule="auto"/>
        <w:rPr>
          <w:rFonts w:hint="eastAsia" w:ascii="宋体" w:hAnsi="宋体"/>
          <w:color w:val="auto"/>
          <w:sz w:val="24"/>
          <w:highlight w:val="none"/>
        </w:rPr>
      </w:pPr>
      <w:r>
        <w:rPr>
          <w:rFonts w:hint="eastAsia" w:ascii="宋体" w:hAnsi="宋体"/>
          <w:color w:val="auto"/>
          <w:sz w:val="24"/>
          <w:highlight w:val="none"/>
        </w:rPr>
        <w:t>（1）投标人资信商务、技术自评得分表（格式见附件）；</w:t>
      </w:r>
    </w:p>
    <w:p w14:paraId="6D2F3CF6">
      <w:pPr>
        <w:spacing w:line="360" w:lineRule="auto"/>
        <w:rPr>
          <w:rFonts w:hint="eastAsia" w:ascii="宋体" w:hAnsi="宋体"/>
          <w:color w:val="auto"/>
          <w:sz w:val="24"/>
          <w:highlight w:val="none"/>
        </w:rPr>
      </w:pPr>
      <w:r>
        <w:rPr>
          <w:rFonts w:hint="eastAsia" w:ascii="宋体" w:hAnsi="宋体"/>
          <w:color w:val="auto"/>
          <w:sz w:val="24"/>
          <w:highlight w:val="none"/>
        </w:rPr>
        <w:t>（2）资信商务、技术文件响应表（格式见附件）；</w:t>
      </w:r>
    </w:p>
    <w:p w14:paraId="09BC38B2">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）重点难点及解决措施；</w:t>
      </w:r>
    </w:p>
    <w:p w14:paraId="26B0B20F">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）服务方案；</w:t>
      </w:r>
    </w:p>
    <w:p w14:paraId="48DB3AD7">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）创新服务；</w:t>
      </w:r>
    </w:p>
    <w:p w14:paraId="414E6521">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）拟投入本项目团队人员；</w:t>
      </w:r>
    </w:p>
    <w:p w14:paraId="4BF6BEE5">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）服务保障措施；</w:t>
      </w:r>
    </w:p>
    <w:p w14:paraId="2450F042">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）售后服务方案；</w:t>
      </w:r>
    </w:p>
    <w:p w14:paraId="78142276">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）认证</w:t>
      </w:r>
      <w:r>
        <w:rPr>
          <w:rFonts w:hint="eastAsia" w:ascii="宋体" w:hAnsi="宋体" w:eastAsia="宋体" w:cs="宋体"/>
          <w:color w:val="auto"/>
          <w:sz w:val="24"/>
          <w:highlight w:val="none"/>
          <w:lang w:val="en-US" w:eastAsia="zh-CN"/>
        </w:rPr>
        <w:t>证书</w:t>
      </w:r>
      <w:r>
        <w:rPr>
          <w:rFonts w:hint="eastAsia" w:ascii="宋体" w:hAnsi="宋体" w:eastAsia="宋体" w:cs="宋体"/>
          <w:color w:val="auto"/>
          <w:sz w:val="24"/>
          <w:highlight w:val="none"/>
        </w:rPr>
        <w:t>；</w:t>
      </w:r>
    </w:p>
    <w:p w14:paraId="703AF8F5">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0</w:t>
      </w:r>
      <w:r>
        <w:rPr>
          <w:rFonts w:hint="eastAsia" w:ascii="宋体" w:hAnsi="宋体" w:eastAsia="宋体" w:cs="宋体"/>
          <w:color w:val="auto"/>
          <w:sz w:val="24"/>
          <w:highlight w:val="none"/>
        </w:rPr>
        <w:t>）同类业绩；</w:t>
      </w:r>
    </w:p>
    <w:p w14:paraId="5D6EDA3B">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11</w:t>
      </w:r>
      <w:r>
        <w:rPr>
          <w:rFonts w:hint="eastAsia" w:ascii="宋体" w:hAnsi="宋体" w:eastAsia="宋体" w:cs="宋体"/>
          <w:color w:val="auto"/>
          <w:sz w:val="24"/>
          <w:highlight w:val="none"/>
        </w:rPr>
        <w:t>）投标人需要说明的其他文件和说明。</w:t>
      </w:r>
    </w:p>
    <w:p w14:paraId="2DF21494">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3</w:t>
      </w:r>
      <w:r>
        <w:rPr>
          <w:rFonts w:hint="eastAsia" w:ascii="宋体" w:hAnsi="宋体" w:eastAsia="宋体" w:cs="宋体"/>
          <w:b/>
          <w:bCs/>
          <w:color w:val="auto"/>
          <w:sz w:val="24"/>
          <w:highlight w:val="none"/>
        </w:rPr>
        <w:t>.报价文件</w:t>
      </w:r>
    </w:p>
    <w:p w14:paraId="3632D3B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（1）投标函（格式见附件）；</w:t>
      </w:r>
    </w:p>
    <w:p w14:paraId="6498D2B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 xml:space="preserve">）开标一览表（格式见附件）； </w:t>
      </w:r>
    </w:p>
    <w:p w14:paraId="6AD572BB">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）投标人针对报价需要说明的其他文件和说明（格式自拟）。</w:t>
      </w:r>
    </w:p>
    <w:p w14:paraId="616CAD22">
      <w:pPr>
        <w:spacing w:line="360" w:lineRule="auto"/>
        <w:rPr>
          <w:rFonts w:hint="eastAsia" w:ascii="宋体" w:hAnsi="宋体" w:eastAsia="宋体" w:cs="宋体"/>
          <w:b/>
          <w:color w:val="auto"/>
          <w:sz w:val="24"/>
          <w:highlight w:val="none"/>
        </w:rPr>
      </w:pPr>
      <w:r>
        <w:rPr>
          <w:rFonts w:hint="eastAsia" w:ascii="宋体" w:hAnsi="宋体" w:cs="宋体"/>
          <w:b/>
          <w:bCs/>
          <w:color w:val="auto"/>
          <w:sz w:val="24"/>
          <w:highlight w:val="none"/>
          <w:lang w:eastAsia="zh-CN"/>
        </w:rPr>
        <w:t>▲</w:t>
      </w:r>
      <w:r>
        <w:rPr>
          <w:rFonts w:hint="eastAsia" w:ascii="宋体" w:hAnsi="宋体" w:eastAsia="宋体" w:cs="宋体"/>
          <w:b/>
          <w:color w:val="auto"/>
          <w:sz w:val="24"/>
          <w:highlight w:val="none"/>
        </w:rPr>
        <w:t>（二）投标文件的语言及计量</w:t>
      </w:r>
    </w:p>
    <w:p w14:paraId="7B276AD4">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1．投标文件以及投标方与招标方就有关投标事宜的所有来往函电，均应以中文汉语书写。除签名、盖章、专用名称等特殊情形外，以中文汉语以外的文字表述的投标文件视同未提供。</w:t>
      </w:r>
    </w:p>
    <w:p w14:paraId="316A992D">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2.投标计量单位，应采用中华人民共和国法定计量单位（货币单位：人民币元），否则视同未响应。</w:t>
      </w:r>
    </w:p>
    <w:p w14:paraId="4C053EE4">
      <w:pPr>
        <w:spacing w:line="360" w:lineRule="auto"/>
        <w:rPr>
          <w:rFonts w:hint="eastAsia" w:ascii="宋体" w:hAnsi="宋体" w:eastAsia="宋体" w:cs="宋体"/>
          <w:b/>
          <w:bCs/>
          <w:color w:val="auto"/>
          <w:sz w:val="24"/>
          <w:highlight w:val="none"/>
        </w:rPr>
      </w:pPr>
      <w:r>
        <w:rPr>
          <w:rFonts w:hint="eastAsia" w:ascii="宋体" w:hAnsi="宋体" w:cs="宋体"/>
          <w:b/>
          <w:bCs/>
          <w:color w:val="auto"/>
          <w:sz w:val="24"/>
          <w:highlight w:val="none"/>
          <w:lang w:eastAsia="zh-CN"/>
        </w:rPr>
        <w:t>▲</w:t>
      </w:r>
      <w:r>
        <w:rPr>
          <w:rFonts w:hint="eastAsia" w:ascii="宋体" w:hAnsi="宋体" w:eastAsia="宋体" w:cs="宋体"/>
          <w:b/>
          <w:bCs/>
          <w:color w:val="auto"/>
          <w:sz w:val="24"/>
          <w:highlight w:val="none"/>
        </w:rPr>
        <w:t>（三）投标报价</w:t>
      </w:r>
    </w:p>
    <w:p w14:paraId="674371E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1.投标报价应按招标文件中相关附表格式填写。</w:t>
      </w:r>
    </w:p>
    <w:p w14:paraId="6DF04AF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2.投标报价是履行合同的最终价格，应包含人员费用、</w:t>
      </w:r>
      <w:r>
        <w:rPr>
          <w:rFonts w:hint="eastAsia" w:ascii="宋体" w:hAnsi="宋体" w:eastAsia="宋体" w:cs="宋体"/>
          <w:color w:val="auto"/>
          <w:sz w:val="24"/>
          <w:highlight w:val="none"/>
          <w:lang w:val="en-US" w:eastAsia="zh-CN"/>
        </w:rPr>
        <w:t>测评</w:t>
      </w:r>
      <w:r>
        <w:rPr>
          <w:rFonts w:hint="eastAsia" w:ascii="宋体" w:hAnsi="宋体" w:eastAsia="宋体" w:cs="宋体"/>
          <w:color w:val="auto"/>
          <w:sz w:val="24"/>
          <w:highlight w:val="none"/>
        </w:rPr>
        <w:t>费、奖金、福利、住宿、就餐和交通、培训费、管理费、验收费、保险费、税收、利润等有关本项目的一切费用及税金。投标人投标报价为投标人所能承受的整个项目的一次性最终最低报价，如有漏项，视同已包含在本项目中，总价不做调整。</w:t>
      </w:r>
    </w:p>
    <w:p w14:paraId="3BBD7125">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（四）投标文件的有效期</w:t>
      </w:r>
    </w:p>
    <w:p w14:paraId="5D4AE62D">
      <w:pPr>
        <w:spacing w:line="360" w:lineRule="auto"/>
        <w:rPr>
          <w:rFonts w:hint="eastAsia" w:ascii="宋体" w:hAnsi="宋体" w:eastAsia="宋体" w:cs="宋体"/>
          <w:color w:val="auto"/>
          <w:sz w:val="24"/>
          <w:highlight w:val="none"/>
        </w:rPr>
      </w:pPr>
      <w:bookmarkStart w:id="26" w:name="_Toc450548873"/>
      <w:bookmarkStart w:id="27" w:name="_Toc405368930"/>
      <w:r>
        <w:rPr>
          <w:rFonts w:hint="eastAsia" w:ascii="宋体" w:hAnsi="宋体" w:cs="宋体"/>
          <w:b/>
          <w:bCs/>
          <w:color w:val="auto"/>
          <w:sz w:val="24"/>
          <w:highlight w:val="none"/>
          <w:lang w:eastAsia="zh-CN"/>
        </w:rPr>
        <w:t>▲</w:t>
      </w:r>
      <w:r>
        <w:rPr>
          <w:rFonts w:hint="eastAsia" w:ascii="宋体" w:hAnsi="宋体" w:eastAsia="宋体" w:cs="宋体"/>
          <w:color w:val="auto"/>
          <w:sz w:val="24"/>
          <w:highlight w:val="none"/>
        </w:rPr>
        <w:t>1.自投标截止日起</w:t>
      </w:r>
      <w:r>
        <w:rPr>
          <w:rFonts w:hint="eastAsia" w:ascii="宋体" w:hAnsi="宋体" w:eastAsia="宋体" w:cs="宋体"/>
          <w:color w:val="auto"/>
          <w:sz w:val="24"/>
          <w:highlight w:val="none"/>
          <w:u w:val="single"/>
        </w:rPr>
        <w:t>60</w:t>
      </w:r>
      <w:r>
        <w:rPr>
          <w:rFonts w:hint="eastAsia" w:ascii="宋体" w:hAnsi="宋体" w:eastAsia="宋体" w:cs="宋体"/>
          <w:color w:val="auto"/>
          <w:sz w:val="24"/>
          <w:highlight w:val="none"/>
        </w:rPr>
        <w:t>天投标文件应保持有效。有效期不足的投标文件将被拒绝。</w:t>
      </w:r>
    </w:p>
    <w:p w14:paraId="4E7E9B3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2.在特殊情况下，招标人可与投标人协商延长投标书的有效期，这种要求和答复均以书面形式进行。</w:t>
      </w:r>
    </w:p>
    <w:p w14:paraId="4211E93E">
      <w:pPr>
        <w:spacing w:line="360" w:lineRule="auto"/>
        <w:rPr>
          <w:rFonts w:hint="eastAsia" w:ascii="宋体" w:hAnsi="宋体" w:eastAsia="宋体" w:cs="宋体"/>
          <w:color w:val="auto"/>
          <w:sz w:val="24"/>
          <w:highlight w:val="none"/>
        </w:rPr>
      </w:pPr>
      <w:bookmarkStart w:id="28" w:name="_Toc407182105"/>
      <w:r>
        <w:rPr>
          <w:rFonts w:hint="eastAsia" w:ascii="宋体" w:hAnsi="宋体" w:eastAsia="宋体" w:cs="宋体"/>
          <w:color w:val="auto"/>
          <w:sz w:val="24"/>
          <w:highlight w:val="none"/>
        </w:rPr>
        <w:t>3.投标人可拒绝接受延期要求，若同意延长有效期的投标人，则不能修改投标文件。</w:t>
      </w:r>
      <w:bookmarkEnd w:id="28"/>
      <w:r>
        <w:rPr>
          <w:rFonts w:hint="eastAsia" w:ascii="宋体" w:hAnsi="宋体" w:eastAsia="宋体" w:cs="宋体"/>
          <w:color w:val="auto"/>
          <w:sz w:val="24"/>
          <w:highlight w:val="none"/>
        </w:rPr>
        <w:t xml:space="preserve"> </w:t>
      </w:r>
    </w:p>
    <w:p w14:paraId="1CDEBCD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4.中标人的投标文件自开标之日起至合同履行完毕止均应保持有效。</w:t>
      </w:r>
    </w:p>
    <w:bookmarkEnd w:id="26"/>
    <w:bookmarkEnd w:id="27"/>
    <w:p w14:paraId="36C423B7">
      <w:pPr>
        <w:spacing w:line="360" w:lineRule="auto"/>
        <w:rPr>
          <w:rFonts w:hint="default" w:ascii="宋体" w:hAnsi="宋体" w:eastAsia="宋体" w:cs="宋体"/>
          <w:b/>
          <w:color w:val="auto"/>
          <w:sz w:val="24"/>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（五）履约保证金</w:t>
      </w:r>
      <w:r>
        <w:rPr>
          <w:rFonts w:hint="eastAsia" w:ascii="宋体" w:hAnsi="宋体" w:eastAsia="宋体" w:cs="宋体"/>
          <w:b/>
          <w:color w:val="auto"/>
          <w:sz w:val="24"/>
          <w:highlight w:val="none"/>
          <w:lang w:eastAsia="zh-CN"/>
        </w:rPr>
        <w:t>：</w:t>
      </w:r>
      <w:r>
        <w:rPr>
          <w:rFonts w:hint="eastAsia" w:ascii="宋体" w:hAnsi="宋体" w:cs="宋体"/>
          <w:b/>
          <w:color w:val="auto"/>
          <w:sz w:val="24"/>
          <w:highlight w:val="none"/>
          <w:lang w:val="en-US" w:eastAsia="zh-CN"/>
        </w:rPr>
        <w:t>无</w:t>
      </w:r>
    </w:p>
    <w:p w14:paraId="5EC00A4A">
      <w:pPr>
        <w:spacing w:line="360" w:lineRule="auto"/>
        <w:rPr>
          <w:rFonts w:hint="eastAsia" w:ascii="宋体" w:hAnsi="宋体" w:eastAsia="宋体" w:cs="宋体"/>
          <w:b/>
          <w:color w:val="auto"/>
          <w:sz w:val="24"/>
          <w:highlight w:val="none"/>
        </w:rPr>
      </w:pPr>
      <w:r>
        <w:rPr>
          <w:rFonts w:hint="eastAsia" w:ascii="宋体" w:hAnsi="宋体" w:cs="宋体"/>
          <w:b/>
          <w:bCs/>
          <w:color w:val="auto"/>
          <w:sz w:val="24"/>
          <w:highlight w:val="none"/>
          <w:lang w:eastAsia="zh-CN"/>
        </w:rPr>
        <w:t>▲</w:t>
      </w:r>
      <w:r>
        <w:rPr>
          <w:rFonts w:hint="eastAsia" w:ascii="宋体" w:hAnsi="宋体" w:eastAsia="宋体" w:cs="宋体"/>
          <w:b/>
          <w:color w:val="auto"/>
          <w:sz w:val="24"/>
          <w:highlight w:val="none"/>
        </w:rPr>
        <w:t>（</w:t>
      </w:r>
      <w:r>
        <w:rPr>
          <w:rFonts w:hint="eastAsia" w:ascii="宋体" w:hAnsi="宋体" w:cs="宋体"/>
          <w:b/>
          <w:color w:val="auto"/>
          <w:sz w:val="24"/>
          <w:highlight w:val="none"/>
          <w:lang w:val="en-US" w:eastAsia="zh-CN"/>
        </w:rPr>
        <w:t>六</w:t>
      </w:r>
      <w:r>
        <w:rPr>
          <w:rFonts w:hint="eastAsia" w:ascii="宋体" w:hAnsi="宋体" w:eastAsia="宋体" w:cs="宋体"/>
          <w:b/>
          <w:color w:val="auto"/>
          <w:sz w:val="24"/>
          <w:highlight w:val="none"/>
        </w:rPr>
        <w:t>）投标文件的签署和份数</w:t>
      </w:r>
    </w:p>
    <w:p w14:paraId="43B6EE79">
      <w:pPr>
        <w:numPr>
          <w:ilvl w:val="0"/>
          <w:numId w:val="8"/>
        </w:num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应按本招标文件规定的格式和顺序编制投标文件并标注页码，因投标文件内容不完整、编排混乱、放弃关联点或关联点错误等原因导致投标文件被误读、漏读或者查找不到相关内容等风险由投标人自行承担。</w:t>
      </w:r>
    </w:p>
    <w:p w14:paraId="0E946F90">
      <w:pPr>
        <w:spacing w:line="360" w:lineRule="auto"/>
        <w:rPr>
          <w:rFonts w:hint="eastAsia" w:ascii="宋体" w:hAnsi="宋体" w:eastAsia="宋体" w:cs="宋体"/>
          <w:b/>
          <w:color w:val="auto"/>
          <w:sz w:val="24"/>
          <w:highlight w:val="none"/>
        </w:rPr>
      </w:pPr>
      <w:r>
        <w:rPr>
          <w:rFonts w:hint="eastAsia" w:ascii="宋体" w:hAnsi="宋体" w:cs="宋体"/>
          <w:b/>
          <w:color w:val="auto"/>
          <w:sz w:val="24"/>
          <w:highlight w:val="none"/>
          <w:lang w:val="en-US" w:eastAsia="zh-CN"/>
        </w:rPr>
        <w:t>2</w:t>
      </w:r>
      <w:r>
        <w:rPr>
          <w:rFonts w:hint="eastAsia" w:ascii="宋体" w:hAnsi="宋体" w:eastAsia="宋体" w:cs="宋体"/>
          <w:b/>
          <w:color w:val="auto"/>
          <w:sz w:val="24"/>
          <w:highlight w:val="none"/>
        </w:rPr>
        <w:t>. 投标文件需盖章签字的地方必须由投标人法定代表人或法定代表人的授权委托人签署并加盖单位公章，投标人应写全称。</w:t>
      </w:r>
    </w:p>
    <w:p w14:paraId="072809CD">
      <w:p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.投标文件不得涂改，若有修改错漏处，须加盖单位公章和由法定代表人或授权委托人签字或盖章。投标文件因字迹潦草或表达不清所引起的后果由投标人负责。</w:t>
      </w:r>
    </w:p>
    <w:p w14:paraId="59FFD292">
      <w:pPr>
        <w:spacing w:line="360" w:lineRule="auto"/>
        <w:rPr>
          <w:rFonts w:hint="eastAsia" w:ascii="宋体" w:hAnsi="宋体" w:eastAsia="宋体" w:cs="宋体"/>
          <w:b/>
          <w:color w:val="auto"/>
          <w:sz w:val="24"/>
          <w:highlight w:val="none"/>
        </w:rPr>
      </w:pPr>
      <w:r>
        <w:rPr>
          <w:rFonts w:hint="eastAsia" w:ascii="宋体" w:hAnsi="宋体" w:cs="宋体"/>
          <w:b/>
          <w:bCs/>
          <w:color w:val="auto"/>
          <w:sz w:val="24"/>
          <w:highlight w:val="none"/>
          <w:lang w:eastAsia="zh-CN"/>
        </w:rPr>
        <w:t>▲</w:t>
      </w:r>
      <w:r>
        <w:rPr>
          <w:rFonts w:hint="eastAsia" w:ascii="宋体" w:hAnsi="宋体" w:eastAsia="宋体" w:cs="宋体"/>
          <w:b/>
          <w:color w:val="auto"/>
          <w:sz w:val="24"/>
          <w:highlight w:val="none"/>
        </w:rPr>
        <w:t>（</w:t>
      </w:r>
      <w:r>
        <w:rPr>
          <w:rFonts w:hint="eastAsia" w:ascii="宋体" w:hAnsi="宋体" w:cs="宋体"/>
          <w:b/>
          <w:color w:val="auto"/>
          <w:sz w:val="24"/>
          <w:highlight w:val="none"/>
          <w:lang w:val="en-US" w:eastAsia="zh-CN"/>
        </w:rPr>
        <w:t>七</w:t>
      </w:r>
      <w:r>
        <w:rPr>
          <w:rFonts w:hint="eastAsia" w:ascii="宋体" w:hAnsi="宋体" w:eastAsia="宋体" w:cs="宋体"/>
          <w:b/>
          <w:color w:val="auto"/>
          <w:sz w:val="24"/>
          <w:highlight w:val="none"/>
        </w:rPr>
        <w:t>）投标文件的上传、递交、修改和撤回</w:t>
      </w:r>
    </w:p>
    <w:p w14:paraId="2924277F">
      <w:pPr>
        <w:spacing w:line="360" w:lineRule="auto"/>
        <w:ind w:firstLine="495"/>
        <w:rPr>
          <w:rFonts w:hint="eastAsia" w:ascii="宋体" w:hAnsi="宋体" w:eastAsia="宋体" w:cs="宋体"/>
          <w:color w:val="auto"/>
          <w:sz w:val="24"/>
          <w:highlight w:val="none"/>
        </w:rPr>
      </w:pPr>
      <w:r>
        <w:rPr>
          <w:rFonts w:hint="eastAsia" w:ascii="宋体" w:hAnsi="宋体" w:eastAsia="宋体" w:cs="宋体"/>
          <w:color w:val="auto"/>
          <w:sz w:val="24"/>
          <w:highlight w:val="none"/>
        </w:rPr>
        <w:t>1. 投标人应当在投标截止时间前在“政采云”（电子交易平台）上自行上传加密的电子投标文件。</w:t>
      </w:r>
    </w:p>
    <w:p w14:paraId="7F87ADE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2.未按规定上传的投标文件将被拒绝，由此造成投标文件解密失败或被误投的风险由投标人承担。</w:t>
      </w:r>
    </w:p>
    <w:p w14:paraId="36F419F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 投标人未在“政采云”（电子交易平台）上自行上传加密的电子投标文件，仅提交电子备份投标文件的，投标无效。</w:t>
      </w:r>
    </w:p>
    <w:p w14:paraId="028EDDC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 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上传的投标响应文件，将被政采云平台拒收。</w:t>
      </w:r>
    </w:p>
    <w:p w14:paraId="6DE33EF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在投标截止时间之前，可以对已提交的电子备份投标文件进行修改或撤回，并书面通知招标采购单位；修改后重新递交的电子备份投标文件应当按本招标文件的要求签署、盖章。投标截止时间后，投标人不得撤回、修改电子备份投标文件。</w:t>
      </w:r>
    </w:p>
    <w:p w14:paraId="4F2FA59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 截止开标时间，政采云（电子交易平台）自动提取所有投标文件，投标人须在开标时间截止后30分钟内对上传政采云的投标文件进行解密，所有投标人在规定的解密时限内解密完成或解密时限到后，采购代理机构开启投标文件；投标人超过解密时限的，系统默认自动放弃。</w:t>
      </w:r>
    </w:p>
    <w:p w14:paraId="273B261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 电子投标文件无法解密或解密失败时，投标人提供了电子备份投标文件的，以电子备份投标文件作为评审依据，否则视为投标文件撤回。投标文件已按时解密的，电子备份投标文件自动失效。</w:t>
      </w:r>
    </w:p>
    <w:p w14:paraId="11899299">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w:t>
      </w:r>
      <w:r>
        <w:rPr>
          <w:rFonts w:hint="eastAsia" w:ascii="宋体" w:hAnsi="宋体" w:cs="宋体"/>
          <w:b/>
          <w:color w:val="auto"/>
          <w:sz w:val="24"/>
          <w:highlight w:val="none"/>
          <w:lang w:val="en-US" w:eastAsia="zh-CN"/>
        </w:rPr>
        <w:t>八</w:t>
      </w:r>
      <w:r>
        <w:rPr>
          <w:rFonts w:hint="eastAsia" w:ascii="宋体" w:hAnsi="宋体" w:eastAsia="宋体" w:cs="宋体"/>
          <w:b/>
          <w:color w:val="auto"/>
          <w:sz w:val="24"/>
          <w:highlight w:val="none"/>
        </w:rPr>
        <w:t>）投标无效的情形</w:t>
      </w:r>
    </w:p>
    <w:p w14:paraId="4377F63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限期内不补正或经补正后仍不符合招标文件要求的，应认定其投标无效。投标人修改、补正投标文件后，不影响评标委员会对其投标文件所作的评价和评分结果。</w:t>
      </w:r>
    </w:p>
    <w:p w14:paraId="3E84B703">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1.在符合性审查和商务评审时，如发现下列情形之一的，投标文件将被视为无效：</w:t>
      </w:r>
    </w:p>
    <w:p w14:paraId="0453DC4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）投标人仅提交电子备份投标文件的；</w:t>
      </w:r>
    </w:p>
    <w:p w14:paraId="6ADF594B">
      <w:pPr>
        <w:spacing w:line="360" w:lineRule="auto"/>
        <w:ind w:firstLine="120" w:firstLineChars="5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 在开评标时出现电子投标文件无法解密或解密失败等情况，投标人未提供电子备份投标文件，无法对投标人继续进行评审的；</w:t>
      </w:r>
    </w:p>
    <w:p w14:paraId="5207A2F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）投标人未在规定的时间内对电子询标函进行澄清回复、拒绝澄清回复或澄清回复的内容改变了投标文件的实质性内容的；</w:t>
      </w:r>
    </w:p>
    <w:p w14:paraId="6DD6910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 xml:space="preserve">）网上下载的证明文件，不能通过真实性验证的（发现提供虚假资料的，按照提供虚假资料处理）； </w:t>
      </w:r>
    </w:p>
    <w:p w14:paraId="4E1E21E4">
      <w:pPr>
        <w:keepNext w:val="0"/>
        <w:keepLines w:val="0"/>
        <w:pageBreakBefore w:val="0"/>
        <w:widowControl w:val="0"/>
        <w:kinsoku/>
        <w:wordWrap/>
        <w:overflowPunct/>
        <w:topLinePunct w:val="0"/>
        <w:autoSpaceDE/>
        <w:autoSpaceDN/>
        <w:bidi w:val="0"/>
        <w:adjustRightInd/>
        <w:spacing w:line="45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（5）资格证明文件不全的，或者不符合招标文件标明的资格要求的，及未提供招标文件中标有“</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”特殊符号的证明文件的；</w:t>
      </w:r>
    </w:p>
    <w:p w14:paraId="7E861709">
      <w:pPr>
        <w:keepNext w:val="0"/>
        <w:keepLines w:val="0"/>
        <w:pageBreakBefore w:val="0"/>
        <w:widowControl w:val="0"/>
        <w:kinsoku/>
        <w:wordWrap/>
        <w:overflowPunct/>
        <w:topLinePunct w:val="0"/>
        <w:autoSpaceDE/>
        <w:autoSpaceDN/>
        <w:bidi w:val="0"/>
        <w:adjustRightInd/>
        <w:spacing w:line="450" w:lineRule="exac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本项目投标截止之日前三年内，相关主体在“信用中国”网站、中国政府采购网有失信行为或被列入受惩黑名单。</w:t>
      </w:r>
    </w:p>
    <w:p w14:paraId="2AE3297C">
      <w:pPr>
        <w:pStyle w:val="12"/>
        <w:rPr>
          <w:rFonts w:hint="eastAsia"/>
          <w:color w:val="auto"/>
          <w:highlight w:val="none"/>
        </w:rPr>
      </w:pPr>
    </w:p>
    <w:p w14:paraId="678820C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）投标文件无法定代表人签字,或未提供法定代表人授权委托书、投标声明书或者填写项目不齐全的；</w:t>
      </w:r>
    </w:p>
    <w:p w14:paraId="2620DA8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eastAsia="宋体" w:cs="宋体"/>
          <w:color w:val="auto"/>
          <w:sz w:val="24"/>
          <w:highlight w:val="none"/>
        </w:rPr>
        <w:t xml:space="preserve">）投标代表人未能出具身份证明或与法定代表人授权委托人身份不符的； </w:t>
      </w:r>
    </w:p>
    <w:p w14:paraId="155AADE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rPr>
        <w:t>）投标文件格式未按招标文件附件规定的格式、未按招标文件规定的内容编制投标文件的或者内容虚假的、未按规定签字或盖章的；</w:t>
      </w:r>
    </w:p>
    <w:p w14:paraId="4BEFF13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eastAsia="宋体" w:cs="宋体"/>
          <w:color w:val="auto"/>
          <w:sz w:val="24"/>
          <w:highlight w:val="none"/>
        </w:rPr>
        <w:t>）投标文件的实质性内容未使用中文表述的或意思表述不明确、前后矛盾的或者使用计量单位不符合招标文件要求的（经评标委员会认定并允许其当场更正的笔误除外）；</w:t>
      </w:r>
    </w:p>
    <w:p w14:paraId="6CDF85A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）投标有效期、服务期（交货期）、质保期、付款方式等商务条款不能满足招标文件要求的；</w:t>
      </w:r>
    </w:p>
    <w:p w14:paraId="7340991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）未实质性响应招标文件要求或者投标文件有招标方不能接受的附加条件的；</w:t>
      </w:r>
    </w:p>
    <w:p w14:paraId="0F15765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）招标文件规定的其它投标无效的情况；</w:t>
      </w:r>
    </w:p>
    <w:p w14:paraId="7766095C">
      <w:pPr>
        <w:tabs>
          <w:tab w:val="left" w:pos="401"/>
        </w:tabs>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）法律、法规规定的其它投标无效情况。</w:t>
      </w:r>
    </w:p>
    <w:p w14:paraId="276D0C8F">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2.在技术资信评审时，如发现下列情形之一的，投标文件将被视为无效：</w:t>
      </w:r>
    </w:p>
    <w:p w14:paraId="243F7460">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（1）投标人未在规定的时间内对电子询标函进行澄清回复、拒绝澄清回复或澄清回复的内容改变了投标文件的实质性内容的；</w:t>
      </w:r>
    </w:p>
    <w:p w14:paraId="232189E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（2）投标文件标明的响应或偏离与事实不符的或虚假投标的；</w:t>
      </w:r>
    </w:p>
    <w:p w14:paraId="07BAABE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（3）明显不符合招标文件质量标准的，或者与招标文件中标有“</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”特殊符号的技术指标、主要功能项目发生实质性偏离的；</w:t>
      </w:r>
    </w:p>
    <w:p w14:paraId="61D2D8D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（4）招标文件中允许偏离的技术、性能指标或者辅助功能发生较大负偏离的，经评标委员会认定对项目实际使用造成影响的；</w:t>
      </w:r>
    </w:p>
    <w:p w14:paraId="463A367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（5）投标技术方案不明确，存在一个或一个以上备选（替代）投标方案的；</w:t>
      </w:r>
    </w:p>
    <w:p w14:paraId="2B2AD92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（6）与其他参加本次投标供应商的投标文件的文字表述内容相同连续20行以上或者差错相同2处以上的；</w:t>
      </w:r>
    </w:p>
    <w:p w14:paraId="5F3C85B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（7）在资信及商务标、技术标内出现商务报价；</w:t>
      </w:r>
    </w:p>
    <w:p w14:paraId="0C97AAD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（8）招标文件规定的其它投标无效的情况；</w:t>
      </w:r>
    </w:p>
    <w:p w14:paraId="23262BD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（9）法律、法规规定的其它投标无效情况。</w:t>
      </w:r>
    </w:p>
    <w:p w14:paraId="568739CA">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3.在报价评审时，如发现下列情形之一的，投标文件将被视为无效：</w:t>
      </w:r>
    </w:p>
    <w:p w14:paraId="5CA1695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（1）投标人未在规定的时间内对电子询标函进行澄清回复、拒绝澄清回复或者澄清回复的内容改变了投标文件的实质性内容的；</w:t>
      </w:r>
    </w:p>
    <w:p w14:paraId="0F8BF2E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（2）未</w:t>
      </w:r>
      <w:r>
        <w:rPr>
          <w:rFonts w:hint="eastAsia" w:ascii="宋体" w:hAnsi="宋体" w:cs="宋体"/>
          <w:color w:val="auto"/>
          <w:sz w:val="24"/>
          <w:highlight w:val="none"/>
          <w:lang w:val="en-US" w:eastAsia="zh-CN"/>
        </w:rPr>
        <w:t>填写投标报价或未</w:t>
      </w:r>
      <w:r>
        <w:rPr>
          <w:rFonts w:hint="eastAsia" w:ascii="宋体" w:hAnsi="宋体" w:eastAsia="宋体" w:cs="宋体"/>
          <w:color w:val="auto"/>
          <w:sz w:val="24"/>
          <w:highlight w:val="none"/>
        </w:rPr>
        <w:t>采用人民币报价或者未按照招标文件标明的币种报价的；</w:t>
      </w:r>
    </w:p>
    <w:p w14:paraId="2EB243C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（3）投标报价具有选择性的，或者开标价格与投标文件承诺的优惠（折扣）价格不一致的；</w:t>
      </w:r>
    </w:p>
    <w:p w14:paraId="348D254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（4）报价</w:t>
      </w:r>
      <w:r>
        <w:rPr>
          <w:rFonts w:hint="eastAsia" w:ascii="宋体" w:hAnsi="宋体" w:cs="宋体"/>
          <w:color w:val="auto"/>
          <w:sz w:val="24"/>
          <w:highlight w:val="none"/>
          <w:lang w:val="en-US" w:eastAsia="zh-CN"/>
        </w:rPr>
        <w:t>高于</w:t>
      </w:r>
      <w:r>
        <w:rPr>
          <w:rFonts w:hint="eastAsia" w:ascii="宋体" w:hAnsi="宋体" w:eastAsia="宋体" w:cs="宋体"/>
          <w:color w:val="auto"/>
          <w:sz w:val="24"/>
          <w:highlight w:val="none"/>
        </w:rPr>
        <w:t>用户设定的最高限价或预算金额的；</w:t>
      </w:r>
    </w:p>
    <w:p w14:paraId="7991F61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（5）招标文件规定的其它投标无效的情况；</w:t>
      </w:r>
    </w:p>
    <w:p w14:paraId="33DAC41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（6）法律、法规规定的其它投标无效情况。</w:t>
      </w:r>
    </w:p>
    <w:p w14:paraId="41D57842">
      <w:pPr>
        <w:spacing w:line="430" w:lineRule="exact"/>
        <w:rPr>
          <w:rFonts w:hint="eastAsia" w:ascii="宋体" w:hAnsi="宋体" w:eastAsia="宋体" w:cs="宋体"/>
          <w:b/>
          <w:color w:val="auto"/>
          <w:sz w:val="24"/>
          <w:highlight w:val="none"/>
        </w:rPr>
      </w:pPr>
      <w:bookmarkStart w:id="29" w:name="_Toc458697270"/>
      <w:r>
        <w:rPr>
          <w:rFonts w:hint="eastAsia" w:ascii="宋体" w:hAnsi="宋体" w:eastAsia="宋体" w:cs="宋体"/>
          <w:b/>
          <w:color w:val="auto"/>
          <w:sz w:val="24"/>
          <w:highlight w:val="none"/>
        </w:rPr>
        <w:t>4.除政府采购法律法规规定的恶意串通、视同串通投标情形外，在不影响公平竞争的前提下，采购人、采购代理机构应在采购文件中明确规定参与同一个标段(包)的供应商存在下列情形之一的，其投标(响应)文件无效:(一)不同供应商制作电子投标(响应)文件的计算机网卡MAC地址相同的;(二)不同供应商制作电子投标(响应)文件的计算机硬盘序列号相同的;(三)不同供应商的投标(响应)文件的内容存在两处以上细节错误一致，且无法合理解释的。</w:t>
      </w:r>
    </w:p>
    <w:p w14:paraId="4D033C91">
      <w:pPr>
        <w:spacing w:line="430" w:lineRule="exact"/>
        <w:rPr>
          <w:rFonts w:ascii="宋体" w:hAnsi="宋体" w:cs="宋体"/>
          <w:b/>
          <w:color w:val="auto"/>
          <w:sz w:val="24"/>
          <w:highlight w:val="none"/>
        </w:rPr>
      </w:pPr>
      <w:r>
        <w:rPr>
          <w:rFonts w:hint="eastAsia" w:ascii="宋体" w:hAnsi="宋体" w:cs="宋体"/>
          <w:b/>
          <w:color w:val="auto"/>
          <w:sz w:val="24"/>
          <w:highlight w:val="none"/>
          <w:lang w:val="en-US" w:eastAsia="zh-CN"/>
        </w:rPr>
        <w:t>5</w:t>
      </w:r>
      <w:r>
        <w:rPr>
          <w:rFonts w:hint="eastAsia" w:ascii="宋体" w:hAnsi="宋体" w:cs="宋体"/>
          <w:b/>
          <w:color w:val="auto"/>
          <w:sz w:val="24"/>
          <w:highlight w:val="none"/>
        </w:rPr>
        <w:t>.被拒绝的磋商响应文件为无效。</w:t>
      </w:r>
    </w:p>
    <w:p w14:paraId="5EC97F9C">
      <w:pPr>
        <w:spacing w:line="430" w:lineRule="exact"/>
        <w:rPr>
          <w:rFonts w:ascii="宋体" w:hAnsi="宋体" w:cs="宋体"/>
          <w:b/>
          <w:color w:val="auto"/>
          <w:sz w:val="24"/>
          <w:highlight w:val="none"/>
        </w:rPr>
      </w:pPr>
      <w:r>
        <w:rPr>
          <w:rFonts w:hint="eastAsia" w:ascii="宋体" w:hAnsi="宋体" w:cs="宋体"/>
          <w:b/>
          <w:color w:val="auto"/>
          <w:sz w:val="24"/>
          <w:highlight w:val="none"/>
          <w:lang w:val="en-US" w:eastAsia="zh-CN"/>
        </w:rPr>
        <w:t>6.</w:t>
      </w:r>
      <w:r>
        <w:rPr>
          <w:rFonts w:hint="eastAsia" w:ascii="宋体" w:hAnsi="宋体" w:cs="宋体"/>
          <w:b/>
          <w:color w:val="auto"/>
          <w:sz w:val="24"/>
          <w:highlight w:val="none"/>
        </w:rPr>
        <w:t>根据有关法律、法规规定为无效、废标的，按法律、法规规定执行。</w:t>
      </w:r>
    </w:p>
    <w:p w14:paraId="73A435BF">
      <w:pPr>
        <w:pStyle w:val="5"/>
        <w:keepNext w:val="0"/>
        <w:keepLines w:val="0"/>
        <w:pageBreakBefore/>
        <w:spacing w:line="360" w:lineRule="auto"/>
        <w:jc w:val="center"/>
        <w:rPr>
          <w:rFonts w:hint="eastAsia" w:ascii="宋体" w:hAnsi="宋体" w:eastAsia="宋体" w:cs="宋体"/>
          <w:b/>
          <w:bCs/>
          <w:color w:val="auto"/>
          <w:sz w:val="24"/>
          <w:szCs w:val="24"/>
          <w:highlight w:val="none"/>
        </w:rPr>
      </w:pPr>
      <w:bookmarkStart w:id="30" w:name="_Toc12788"/>
      <w:r>
        <w:rPr>
          <w:rFonts w:hint="eastAsia" w:ascii="宋体" w:hAnsi="宋体" w:eastAsia="宋体" w:cs="宋体"/>
          <w:b/>
          <w:bCs/>
          <w:color w:val="auto"/>
          <w:sz w:val="24"/>
          <w:szCs w:val="24"/>
          <w:highlight w:val="none"/>
        </w:rPr>
        <w:t>四、开标</w:t>
      </w:r>
      <w:bookmarkEnd w:id="29"/>
      <w:bookmarkEnd w:id="30"/>
    </w:p>
    <w:p w14:paraId="6EE49031">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（一）开标准备   </w:t>
      </w:r>
    </w:p>
    <w:p w14:paraId="37E05031">
      <w:pPr>
        <w:spacing w:line="360" w:lineRule="auto"/>
        <w:ind w:firstLine="720" w:firstLineChars="3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采购代理机构将在规定的时间和地点进行电子开标，投标人的法定代表人或其委托代理人【委托代理人应当是投标人的在职正式职工】应做好投标准备，准时在线参加电子开标会议，随时关注开标进度。</w:t>
      </w:r>
    </w:p>
    <w:p w14:paraId="165945C0">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（二）电子招投标开标程序</w:t>
      </w:r>
    </w:p>
    <w:p w14:paraId="78478D92">
      <w:pPr>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1.开标会由招标代理机构主持，主持人宣布开标会议开始；</w:t>
      </w:r>
    </w:p>
    <w:p w14:paraId="6004AF7F">
      <w:pPr>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2.主持人宣布评标室会议纪律及评标期间的有关事项；告知应当回避的情形,提请有关人员回避；</w:t>
      </w:r>
    </w:p>
    <w:p w14:paraId="4620FC7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3.开标及评审程序</w:t>
      </w:r>
    </w:p>
    <w:p w14:paraId="68B70F6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3.1在开标时间截止后30分钟内由各投标人自行对投标文件进行解密；</w:t>
      </w:r>
    </w:p>
    <w:p w14:paraId="1AE75E84">
      <w:pPr>
        <w:spacing w:line="360" w:lineRule="auto"/>
        <w:ind w:left="480" w:hanging="480" w:hanging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3.2由采购人进行资格审查，通过资格审查的投标人进入商务技术响应文件进行评审；</w:t>
      </w:r>
    </w:p>
    <w:p w14:paraId="76EBF93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3.3系统对各投标人的商务技术进行汇总</w:t>
      </w:r>
      <w:r>
        <w:rPr>
          <w:rFonts w:hint="eastAsia" w:ascii="宋体" w:hAnsi="宋体" w:cs="宋体"/>
          <w:color w:val="auto"/>
          <w:sz w:val="24"/>
          <w:szCs w:val="24"/>
          <w:highlight w:val="none"/>
          <w:lang w:eastAsia="zh-CN"/>
        </w:rPr>
        <w:t>并公布商务技术得分</w:t>
      </w:r>
      <w:r>
        <w:rPr>
          <w:rFonts w:hint="eastAsia" w:ascii="宋体" w:hAnsi="宋体" w:eastAsia="宋体" w:cs="宋体"/>
          <w:color w:val="auto"/>
          <w:sz w:val="24"/>
          <w:highlight w:val="none"/>
        </w:rPr>
        <w:t>；</w:t>
      </w:r>
    </w:p>
    <w:p w14:paraId="26EDC35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3.4在系统上公开报价开标情况；</w:t>
      </w:r>
    </w:p>
    <w:p w14:paraId="47CF6AB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3.5评标委员会对报价情况进行评审；</w:t>
      </w:r>
    </w:p>
    <w:p w14:paraId="237EFAE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3.6在系统上公布评审结果。</w:t>
      </w:r>
    </w:p>
    <w:p w14:paraId="3E076D27">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特别说明：政采云公司如对电子化开标及评审程序有调整的，按调整后的程序操作。</w:t>
      </w:r>
    </w:p>
    <w:p w14:paraId="0DE37D8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4、本项目采用政采云电子招投标开标及评审程序，开评标时出现电子投标文件无法解密或解密失败等情况时，采购代理机构可上传投标人的电子备份投标文件继续评审。</w:t>
      </w:r>
    </w:p>
    <w:p w14:paraId="47A0156E">
      <w:pPr>
        <w:pStyle w:val="5"/>
        <w:keepNext w:val="0"/>
        <w:keepLines w:val="0"/>
        <w:pageBreakBefore/>
        <w:spacing w:line="360" w:lineRule="auto"/>
        <w:jc w:val="center"/>
        <w:rPr>
          <w:rFonts w:hint="eastAsia" w:ascii="宋体" w:hAnsi="宋体" w:eastAsia="宋体" w:cs="宋体"/>
          <w:b/>
          <w:bCs/>
          <w:color w:val="auto"/>
          <w:sz w:val="24"/>
          <w:szCs w:val="24"/>
          <w:highlight w:val="none"/>
        </w:rPr>
      </w:pPr>
      <w:bookmarkStart w:id="31" w:name="_Toc458697271"/>
      <w:bookmarkStart w:id="32" w:name="_Toc23194"/>
      <w:r>
        <w:rPr>
          <w:rFonts w:hint="eastAsia" w:ascii="宋体" w:hAnsi="宋体" w:eastAsia="宋体" w:cs="宋体"/>
          <w:b/>
          <w:bCs/>
          <w:color w:val="auto"/>
          <w:sz w:val="24"/>
          <w:szCs w:val="24"/>
          <w:highlight w:val="none"/>
        </w:rPr>
        <w:t>五、评标</w:t>
      </w:r>
      <w:bookmarkEnd w:id="31"/>
      <w:bookmarkEnd w:id="32"/>
    </w:p>
    <w:p w14:paraId="23442919">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（一）组建评标委员会</w:t>
      </w:r>
    </w:p>
    <w:p w14:paraId="2A7073B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本项目评标委员会由政府采购评审专家</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rPr>
        <w:t>人和采购人代表</w:t>
      </w:r>
      <w:r>
        <w:rPr>
          <w:rFonts w:hint="eastAsia" w:ascii="宋体" w:hAnsi="宋体" w:cs="宋体"/>
          <w:color w:val="auto"/>
          <w:sz w:val="24"/>
          <w:highlight w:val="none"/>
          <w:u w:val="single"/>
          <w:lang w:val="en-US" w:eastAsia="zh-CN"/>
        </w:rPr>
        <w:t>1</w:t>
      </w:r>
      <w:r>
        <w:rPr>
          <w:rFonts w:hint="eastAsia" w:ascii="宋体" w:hAnsi="宋体" w:eastAsia="宋体" w:cs="宋体"/>
          <w:color w:val="auto"/>
          <w:sz w:val="24"/>
          <w:highlight w:val="none"/>
        </w:rPr>
        <w:t>人,共</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人组成。（允许采购人不推荐采购人代表参加，如采购人不推荐采购人代表参加评审时，评标委员会（</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人）都从评标专家库中抽取）。</w:t>
      </w:r>
    </w:p>
    <w:p w14:paraId="1EB0DF96">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（二）评标的方式</w:t>
      </w:r>
    </w:p>
    <w:p w14:paraId="04AFDE1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本项目采用不公开方式评标，评标的依据为招标文件和投标文件。</w:t>
      </w:r>
    </w:p>
    <w:p w14:paraId="50076025">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（三）评标程序</w:t>
      </w:r>
    </w:p>
    <w:p w14:paraId="4F6E8307">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1.形式审查</w:t>
      </w:r>
    </w:p>
    <w:p w14:paraId="372B0D39">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招标方工作人员协助评标委员会对投标人的商务技术文件、报价投标文件的完整性、合法性等进行审查。</w:t>
      </w:r>
    </w:p>
    <w:p w14:paraId="34FB20A1">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2.实质审查与比较</w:t>
      </w:r>
    </w:p>
    <w:p w14:paraId="089CFBB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（1）评标委员会审查投标文件的实质性内容是否符合招标文件的实质性要求。</w:t>
      </w:r>
    </w:p>
    <w:p w14:paraId="7B95E98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（2）评标委员会将对投标人的投标文件进行审查、核对,如有疑问,将对投标人进行电子询标,投标人须在规定的时间内向评标委员会澄清有关问题,并在政采云上进行询标答复。</w:t>
      </w:r>
    </w:p>
    <w:p w14:paraId="15B0013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投标人代表未在规定的时间内进行澄清、拒绝澄清或者澄清的内容改变了投标文件的实质性内容的，评标委员会有权对该投标文件作出不利于投标人的评判。</w:t>
      </w:r>
    </w:p>
    <w:p w14:paraId="526B7F5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（3）各投标人的技术得分为所有评委的有效评分的算术平均数，由指定专人进行计算复核。</w:t>
      </w:r>
    </w:p>
    <w:p w14:paraId="7A027F4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（4）招标方工作人员协助评标委员会审核商务报价有无计算错误，并根据本项目的评分标准计算各投标人的商务报价得分。</w:t>
      </w:r>
    </w:p>
    <w:p w14:paraId="3289DF0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（5）评标委员会完成评标后, 招标方工作人员对系统中的得分汇总进行复核,计算出本项目最终得分，评标委员会按评标原则推荐中标候选人并起草评标报告。</w:t>
      </w:r>
    </w:p>
    <w:p w14:paraId="12391C41">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（四）澄清问题的形式</w:t>
      </w:r>
    </w:p>
    <w:p w14:paraId="4DEB2FF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对投标文件中含义不明确、同类问题表述不一致或者有明显文字和计算错误的内容，评标委员会可要求投标人作出必要的澄清、说明或者纠正，投标人应在询标规定时间内进行澄清或说明（需盖CA电子签章或实体公章），并不得超出投标文件的范围或者改变投标文件的实质性内容。</w:t>
      </w:r>
    </w:p>
    <w:p w14:paraId="4DCF2874">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（五）错误修正</w:t>
      </w:r>
    </w:p>
    <w:p w14:paraId="1529DFBD">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投标文件如果出现计算或表达上的错误，修正错误的原则如下：</w:t>
      </w:r>
    </w:p>
    <w:p w14:paraId="7FD5CAF4">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1.投标文件中开标一览表（报价表）内容与与投标文件中相应内容不一致的，以开标一览表（报价表）为准；</w:t>
      </w:r>
    </w:p>
    <w:p w14:paraId="5DE5827F">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2.大写金额和小写金额不一致的，以大写金额为准；</w:t>
      </w:r>
    </w:p>
    <w:p w14:paraId="245FA01D">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3.单价金额小数点或者百分比有明显错位的，以开标一览表的总价为准，并修改单价；</w:t>
      </w:r>
    </w:p>
    <w:p w14:paraId="20486355">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4.总价金额与按单价汇总金额不一致的，以单价金额计算结果为准；</w:t>
      </w:r>
    </w:p>
    <w:p w14:paraId="0C2F049F">
      <w:pPr>
        <w:pStyle w:val="37"/>
        <w:spacing w:line="360" w:lineRule="auto"/>
        <w:ind w:left="0" w:leftChars="0"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5.政采云系统投标报价与投标文件中开标一览表（报价表）相应内容不一致的，以开标一览表（报价表）为准。</w:t>
      </w:r>
    </w:p>
    <w:p w14:paraId="7D36107D">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6.对不同文字文本投标文件的解释发生异议的，以中文文本为准。</w:t>
      </w:r>
    </w:p>
    <w:p w14:paraId="07E6967D">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同时出现两种以上不一致的，按照前款规定的顺序修正。修正后的报价按照《政府采购货物和服务招标投标管理办法》（第87号令）第五十一条第二款规定：投标人的澄清、说明或者补正应当采用书面形式，并加盖公章，或者由法定代表人或其授权的代表签字。投标人的澄清、说明或者补正不得超出投标文件的范围或者改变投标文件的实质性内容的规定经投标人确认后产生约束力，投标人不确认的，其投标无效。</w:t>
      </w:r>
    </w:p>
    <w:p w14:paraId="4511833C">
      <w:pPr>
        <w:spacing w:line="360" w:lineRule="auto"/>
        <w:rPr>
          <w:rFonts w:hint="eastAsia" w:ascii="宋体" w:hAnsi="宋体" w:eastAsia="宋体" w:cs="宋体"/>
          <w:b/>
          <w:bCs/>
          <w:color w:val="auto"/>
          <w:sz w:val="24"/>
          <w:highlight w:val="none"/>
        </w:rPr>
      </w:pPr>
      <w:r>
        <w:rPr>
          <w:rFonts w:hint="eastAsia" w:ascii="宋体" w:hAnsi="宋体" w:eastAsia="宋体" w:cs="宋体"/>
          <w:b/>
          <w:color w:val="auto"/>
          <w:sz w:val="24"/>
          <w:highlight w:val="none"/>
        </w:rPr>
        <w:t>（六）评标原则和评标办法</w:t>
      </w:r>
    </w:p>
    <w:p w14:paraId="35F79F4B">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评审专家必须公平、公正评审，遵纪守法，客观、廉洁地履行职责。</w:t>
      </w:r>
    </w:p>
    <w:p w14:paraId="3F219E05">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评审专家在评审开始前，应关闭并上交随身携带的各种通信工具。</w:t>
      </w:r>
    </w:p>
    <w:p w14:paraId="3AA6E2F2">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评审专家在评审过程中，未经许可不得中途离开评审现场，不得迟到早退。</w:t>
      </w:r>
    </w:p>
    <w:p w14:paraId="78CE6424">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评审专家和工作人员不得透露评审过程中的讨论情况和评审结果。</w:t>
      </w:r>
    </w:p>
    <w:p w14:paraId="0E795FE5">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0F25A075">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6.采购人、采购代理机构不得向评审委员会的评审专家作倾向性、误导性的解释或者说明。</w:t>
      </w:r>
    </w:p>
    <w:p w14:paraId="4849CC2B">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cs="宋体"/>
          <w:color w:val="auto"/>
          <w:sz w:val="24"/>
          <w:highlight w:val="none"/>
        </w:rPr>
        <w:t>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00A66968">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8.</w:t>
      </w:r>
      <w:r>
        <w:rPr>
          <w:rFonts w:hint="eastAsia" w:ascii="宋体" w:hAnsi="宋体" w:cs="宋体"/>
          <w:color w:val="auto"/>
          <w:sz w:val="24"/>
          <w:highlight w:val="none"/>
        </w:rPr>
        <w:t>评审专家在评审过程中不得将自己的观点强加给其他评审专家，评审专家应自主发表见解，对评审意见承担个人责任。</w:t>
      </w:r>
    </w:p>
    <w:p w14:paraId="156F0F2F">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32739814">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10.</w:t>
      </w:r>
      <w:r>
        <w:rPr>
          <w:rFonts w:hint="eastAsia" w:ascii="宋体" w:hAnsi="宋体" w:cs="宋体"/>
          <w:color w:val="auto"/>
          <w:sz w:val="24"/>
          <w:highlight w:val="none"/>
        </w:rPr>
        <w:t>评审专家应当独立、客观、公正地提出评审意见，不得带有倾向性，不得影响其他评审专家评审，并在评审报告上签字；如对评审报告有异议的，可在报告上签署不同意见，并说明理由，否则将视为同意。</w:t>
      </w:r>
    </w:p>
    <w:p w14:paraId="4FAB22BD">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11.</w:t>
      </w:r>
      <w:r>
        <w:rPr>
          <w:rFonts w:hint="eastAsia" w:ascii="宋体" w:hAnsi="宋体" w:cs="宋体"/>
          <w:color w:val="auto"/>
          <w:sz w:val="24"/>
          <w:highlight w:val="none"/>
        </w:rPr>
        <w:t>评审专家应当遵守评审工作纪律，不得泄露评审文件、评审情况和评审中获悉的商业秘密。</w:t>
      </w:r>
    </w:p>
    <w:p w14:paraId="1B4AB053">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评审委员会在评审过程中发现投标人有行贿、提供虚假材料或者串通等违法行为的，应当及时向财政部门报告。</w:t>
      </w:r>
    </w:p>
    <w:p w14:paraId="3E56FC04">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12.</w:t>
      </w:r>
      <w:r>
        <w:rPr>
          <w:rFonts w:hint="eastAsia" w:ascii="宋体" w:hAnsi="宋体" w:cs="宋体"/>
          <w:color w:val="auto"/>
          <w:sz w:val="24"/>
          <w:highlight w:val="none"/>
        </w:rPr>
        <w:t>招标文件内容违反国家有关强制性规定的，评审委员会应当停止评审并向采购代理机构说明情况。</w:t>
      </w:r>
    </w:p>
    <w:p w14:paraId="0B1EBFF6">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评审专家应当配合采购代理机构答复投标人提出的质疑。</w:t>
      </w:r>
    </w:p>
    <w:p w14:paraId="4342B477">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14.</w:t>
      </w:r>
      <w:r>
        <w:rPr>
          <w:rFonts w:hint="eastAsia" w:ascii="宋体" w:hAnsi="宋体" w:cs="宋体"/>
          <w:color w:val="auto"/>
          <w:sz w:val="24"/>
          <w:highlight w:val="none"/>
        </w:rPr>
        <w:t>评审专家应当配合财政部门的投诉处理工作。</w:t>
      </w:r>
    </w:p>
    <w:p w14:paraId="5B738843">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15.</w:t>
      </w:r>
      <w:r>
        <w:rPr>
          <w:rFonts w:hint="eastAsia" w:ascii="宋体" w:hAnsi="宋体" w:cs="宋体"/>
          <w:color w:val="auto"/>
          <w:sz w:val="24"/>
          <w:highlight w:val="none"/>
        </w:rPr>
        <w:t>评审专家有如下行为之一的，责令改正，给予警告，可以并处一千元以下的罚款：</w:t>
      </w:r>
    </w:p>
    <w:p w14:paraId="40802F27">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eastAsia="zh-CN"/>
        </w:rPr>
        <w:t>①</w:t>
      </w:r>
      <w:r>
        <w:rPr>
          <w:rFonts w:hint="eastAsia" w:ascii="宋体" w:hAnsi="宋体" w:cs="宋体"/>
          <w:color w:val="auto"/>
          <w:sz w:val="24"/>
          <w:highlight w:val="none"/>
        </w:rPr>
        <w:t>明知应当回避而未主动回避的；</w:t>
      </w:r>
    </w:p>
    <w:p w14:paraId="11B93F55">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eastAsia="zh-CN"/>
        </w:rPr>
        <w:t>②</w:t>
      </w:r>
      <w:r>
        <w:rPr>
          <w:rFonts w:hint="eastAsia" w:ascii="宋体" w:hAnsi="宋体" w:cs="宋体"/>
          <w:color w:val="auto"/>
          <w:sz w:val="24"/>
          <w:highlight w:val="none"/>
        </w:rPr>
        <w:t>在</w:t>
      </w:r>
      <w:r>
        <w:rPr>
          <w:rFonts w:hint="eastAsia" w:ascii="宋体" w:hAnsi="宋体" w:cs="宋体"/>
          <w:color w:val="auto"/>
          <w:sz w:val="24"/>
          <w:highlight w:val="none"/>
          <w:lang w:eastAsia="zh-CN"/>
        </w:rPr>
        <w:t>得知</w:t>
      </w:r>
      <w:r>
        <w:rPr>
          <w:rFonts w:hint="eastAsia" w:ascii="宋体" w:hAnsi="宋体" w:cs="宋体"/>
          <w:color w:val="auto"/>
          <w:sz w:val="24"/>
          <w:highlight w:val="none"/>
        </w:rPr>
        <w:t>自己为评审专家身份后至评审结束前时段内私下接触投标人的；</w:t>
      </w:r>
    </w:p>
    <w:p w14:paraId="0175F220">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eastAsia="zh-CN"/>
        </w:rPr>
        <w:t>③</w:t>
      </w:r>
      <w:r>
        <w:rPr>
          <w:rFonts w:hint="eastAsia" w:ascii="宋体" w:hAnsi="宋体" w:cs="宋体"/>
          <w:color w:val="auto"/>
          <w:sz w:val="24"/>
          <w:highlight w:val="none"/>
        </w:rPr>
        <w:t>在评审过程中擅离职守，影响评审程序正常进行的；</w:t>
      </w:r>
    </w:p>
    <w:p w14:paraId="12C2122C">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eastAsia="zh-CN"/>
        </w:rPr>
        <w:t>④</w:t>
      </w:r>
      <w:r>
        <w:rPr>
          <w:rFonts w:hint="eastAsia" w:ascii="宋体" w:hAnsi="宋体" w:cs="宋体"/>
          <w:color w:val="auto"/>
          <w:sz w:val="24"/>
          <w:highlight w:val="none"/>
        </w:rPr>
        <w:t>在评审过程有明显不合理或者不正当倾向性的；</w:t>
      </w:r>
    </w:p>
    <w:p w14:paraId="25EBF3A1">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eastAsia="zh-CN"/>
        </w:rPr>
        <w:t>⑤</w:t>
      </w:r>
      <w:r>
        <w:rPr>
          <w:rFonts w:hint="eastAsia" w:ascii="宋体" w:hAnsi="宋体" w:cs="宋体"/>
          <w:color w:val="auto"/>
          <w:sz w:val="24"/>
          <w:highlight w:val="none"/>
        </w:rPr>
        <w:t>未按招标文件规定的评审方法和标准进行评审的。</w:t>
      </w:r>
    </w:p>
    <w:p w14:paraId="6A7F6EA7">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eastAsia="zh-CN"/>
        </w:rPr>
        <w:t>⑥</w:t>
      </w:r>
      <w:r>
        <w:rPr>
          <w:rFonts w:hint="eastAsia" w:ascii="宋体" w:hAnsi="宋体" w:cs="宋体"/>
          <w:color w:val="auto"/>
          <w:sz w:val="24"/>
          <w:highlight w:val="none"/>
        </w:rPr>
        <w:t>上述</w:t>
      </w:r>
      <w:r>
        <w:rPr>
          <w:rFonts w:hint="eastAsia" w:ascii="宋体" w:hAnsi="宋体" w:cs="宋体"/>
          <w:color w:val="auto"/>
          <w:sz w:val="24"/>
          <w:highlight w:val="none"/>
          <w:lang w:eastAsia="zh-CN"/>
        </w:rPr>
        <w:t>①</w:t>
      </w:r>
      <w:r>
        <w:rPr>
          <w:rFonts w:hint="eastAsia" w:ascii="宋体" w:hAnsi="宋体" w:cs="宋体"/>
          <w:color w:val="auto"/>
          <w:sz w:val="24"/>
          <w:highlight w:val="none"/>
        </w:rPr>
        <w:t>至</w:t>
      </w:r>
      <w:r>
        <w:rPr>
          <w:rFonts w:hint="eastAsia" w:ascii="宋体" w:hAnsi="宋体" w:cs="宋体"/>
          <w:color w:val="auto"/>
          <w:sz w:val="24"/>
          <w:highlight w:val="none"/>
          <w:lang w:eastAsia="zh-CN"/>
        </w:rPr>
        <w:t>⑤</w:t>
      </w:r>
      <w:r>
        <w:rPr>
          <w:rFonts w:hint="eastAsia" w:ascii="宋体" w:hAnsi="宋体" w:cs="宋体"/>
          <w:color w:val="auto"/>
          <w:sz w:val="24"/>
          <w:highlight w:val="none"/>
        </w:rPr>
        <w:t>行为影响中标结果的，中标结果无效。</w:t>
      </w:r>
    </w:p>
    <w:p w14:paraId="2DCEE648">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16.</w:t>
      </w:r>
      <w:r>
        <w:rPr>
          <w:rFonts w:hint="eastAsia" w:ascii="宋体" w:hAnsi="宋体" w:cs="宋体"/>
          <w:color w:val="auto"/>
          <w:sz w:val="24"/>
          <w:highlight w:val="none"/>
        </w:rPr>
        <w:t>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4DF9BBC1">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政府采购评审专家与投标人存在利害关系未回避的，处2万元以上5万元以下的罚款，禁止其参加政府采购评审活动。</w:t>
      </w:r>
    </w:p>
    <w:p w14:paraId="42537948">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政府采购评审专家收受采购人、采购代理机构、投标人贿赂或者获取其他不正当利益，构成犯罪的，依法追究刑事责任；尚不构成犯罪的，处2万元以上5万元以下的罚款，禁止其参加政府采购评审活动。</w:t>
      </w:r>
    </w:p>
    <w:p w14:paraId="6341D166">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政府采购评审专家有上述违法行为的，其评审意见无效，不得获取评审费；有违法所得的，没收违法所得；给他人造成损失的，依法承担民事责任。</w:t>
      </w:r>
    </w:p>
    <w:p w14:paraId="34B23F6F">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17</w:t>
      </w:r>
      <w:r>
        <w:rPr>
          <w:rFonts w:hint="eastAsia" w:ascii="宋体" w:hAnsi="宋体" w:cs="宋体"/>
          <w:color w:val="auto"/>
          <w:sz w:val="24"/>
          <w:highlight w:val="none"/>
        </w:rPr>
        <w:t>.评标办法。</w:t>
      </w:r>
    </w:p>
    <w:p w14:paraId="322B2494">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本项目评标办法是：综合评分法，具体评标内容及评分标准等详见《第四章：评标办法及评分标准》。</w:t>
      </w:r>
    </w:p>
    <w:p w14:paraId="0B00673D">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（七）评标过程的监控</w:t>
      </w:r>
    </w:p>
    <w:p w14:paraId="63C7D4FB">
      <w:pPr>
        <w:spacing w:line="360" w:lineRule="auto"/>
        <w:ind w:firstLine="120" w:firstLineChars="5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本项目评标过程实行全程录音、录像监控，投标人在评标过程中所进行的试图影响评标结果的不公正活动，可能导致其投标被拒绝。</w:t>
      </w:r>
    </w:p>
    <w:p w14:paraId="059BF80F">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（八）其他</w:t>
      </w:r>
    </w:p>
    <w:p w14:paraId="5EE3B666">
      <w:pPr>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采购过程中出现以下情形，导致电子交易平台无法正常运行，或者无法保证电子交易的公平、公正和安全时，采购组织机构可中止电子交易活动：</w:t>
      </w:r>
    </w:p>
    <w:p w14:paraId="73896F1B">
      <w:pPr>
        <w:spacing w:line="360" w:lineRule="auto"/>
        <w:ind w:firstLine="352" w:firstLineChars="147"/>
        <w:rPr>
          <w:rFonts w:hint="eastAsia" w:ascii="宋体" w:hAnsi="宋体" w:eastAsia="宋体" w:cs="宋体"/>
          <w:color w:val="auto"/>
          <w:sz w:val="24"/>
          <w:highlight w:val="none"/>
        </w:rPr>
      </w:pPr>
      <w:r>
        <w:rPr>
          <w:rFonts w:hint="eastAsia" w:ascii="宋体" w:hAnsi="宋体" w:eastAsia="宋体" w:cs="宋体"/>
          <w:color w:val="auto"/>
          <w:sz w:val="24"/>
          <w:highlight w:val="none"/>
        </w:rPr>
        <w:t>1、电子交易平台发生故障而无法登录访问的；</w:t>
      </w:r>
    </w:p>
    <w:p w14:paraId="02ED18F9">
      <w:pPr>
        <w:spacing w:line="360" w:lineRule="auto"/>
        <w:ind w:firstLine="352" w:firstLineChars="147"/>
        <w:rPr>
          <w:rFonts w:hint="eastAsia" w:ascii="宋体" w:hAnsi="宋体" w:eastAsia="宋体" w:cs="宋体"/>
          <w:color w:val="auto"/>
          <w:sz w:val="24"/>
          <w:highlight w:val="none"/>
        </w:rPr>
      </w:pPr>
      <w:r>
        <w:rPr>
          <w:rFonts w:hint="eastAsia" w:ascii="宋体" w:hAnsi="宋体" w:eastAsia="宋体" w:cs="宋体"/>
          <w:color w:val="auto"/>
          <w:sz w:val="24"/>
          <w:highlight w:val="none"/>
        </w:rPr>
        <w:t>2、电子交易平台应用或数据库出现错误，不能进行正常操作的；</w:t>
      </w:r>
    </w:p>
    <w:p w14:paraId="0EE653EA">
      <w:pPr>
        <w:spacing w:line="360" w:lineRule="auto"/>
        <w:ind w:firstLine="352" w:firstLineChars="147"/>
        <w:rPr>
          <w:rFonts w:hint="eastAsia" w:ascii="宋体" w:hAnsi="宋体" w:eastAsia="宋体" w:cs="宋体"/>
          <w:color w:val="auto"/>
          <w:sz w:val="24"/>
          <w:highlight w:val="none"/>
        </w:rPr>
      </w:pPr>
      <w:r>
        <w:rPr>
          <w:rFonts w:hint="eastAsia" w:ascii="宋体" w:hAnsi="宋体" w:eastAsia="宋体" w:cs="宋体"/>
          <w:color w:val="auto"/>
          <w:sz w:val="24"/>
          <w:highlight w:val="none"/>
        </w:rPr>
        <w:t>3、电子交易平台发现严重安全漏洞，有潜在泄密危险的；</w:t>
      </w:r>
    </w:p>
    <w:p w14:paraId="3568DA68">
      <w:pPr>
        <w:spacing w:line="360" w:lineRule="auto"/>
        <w:ind w:firstLine="352" w:firstLineChars="147"/>
        <w:rPr>
          <w:rFonts w:hint="eastAsia" w:ascii="宋体" w:hAnsi="宋体" w:eastAsia="宋体" w:cs="宋体"/>
          <w:color w:val="auto"/>
          <w:sz w:val="24"/>
          <w:highlight w:val="none"/>
        </w:rPr>
      </w:pPr>
      <w:r>
        <w:rPr>
          <w:rFonts w:hint="eastAsia" w:ascii="宋体" w:hAnsi="宋体" w:eastAsia="宋体" w:cs="宋体"/>
          <w:color w:val="auto"/>
          <w:sz w:val="24"/>
          <w:highlight w:val="none"/>
        </w:rPr>
        <w:t>4、病毒发作导致不能进行正常操作的；</w:t>
      </w:r>
    </w:p>
    <w:p w14:paraId="76F7DDEC">
      <w:pPr>
        <w:spacing w:line="360" w:lineRule="auto"/>
        <w:ind w:firstLine="352" w:firstLineChars="147"/>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5、其他无法保证电子交易的公平、公正和安全的情况。</w:t>
      </w:r>
    </w:p>
    <w:p w14:paraId="3FC096A0">
      <w:pPr>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出现前款规定情形，不影响采购公平、公正性的，采购组织机构可以待上述情形消除后继续组织电子交易活动；影响或可能影响采购公平、公正性的，应当重新采购。</w:t>
      </w:r>
    </w:p>
    <w:p w14:paraId="3B2F88E8">
      <w:pPr>
        <w:pStyle w:val="5"/>
        <w:keepNext w:val="0"/>
        <w:keepLines w:val="0"/>
        <w:pageBreakBefore/>
        <w:spacing w:line="360" w:lineRule="auto"/>
        <w:jc w:val="center"/>
        <w:rPr>
          <w:rFonts w:hint="eastAsia" w:ascii="宋体" w:hAnsi="宋体" w:eastAsia="宋体" w:cs="宋体"/>
          <w:b/>
          <w:bCs/>
          <w:color w:val="auto"/>
          <w:sz w:val="24"/>
          <w:szCs w:val="24"/>
          <w:highlight w:val="none"/>
        </w:rPr>
      </w:pPr>
      <w:bookmarkStart w:id="33" w:name="_Toc458697272"/>
      <w:bookmarkStart w:id="34" w:name="_Toc28204"/>
      <w:r>
        <w:rPr>
          <w:rFonts w:hint="eastAsia" w:ascii="宋体" w:hAnsi="宋体" w:eastAsia="宋体" w:cs="宋体"/>
          <w:b/>
          <w:bCs/>
          <w:color w:val="auto"/>
          <w:sz w:val="24"/>
          <w:szCs w:val="24"/>
          <w:highlight w:val="none"/>
        </w:rPr>
        <w:t>六、定标</w:t>
      </w:r>
      <w:bookmarkEnd w:id="33"/>
      <w:bookmarkEnd w:id="34"/>
    </w:p>
    <w:p w14:paraId="291A1F6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（一）确定中标人 </w:t>
      </w:r>
    </w:p>
    <w:p w14:paraId="26545684">
      <w:pPr>
        <w:spacing w:line="360" w:lineRule="auto"/>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本项目由采购人授权评标委员会确定中标人。</w:t>
      </w:r>
    </w:p>
    <w:p w14:paraId="7E633AD5">
      <w:pPr>
        <w:spacing w:line="360" w:lineRule="auto"/>
        <w:rPr>
          <w:rFonts w:hint="eastAsia" w:ascii="宋体" w:hAnsi="宋体" w:cs="宋体"/>
          <w:color w:val="auto"/>
          <w:sz w:val="24"/>
          <w:szCs w:val="24"/>
          <w:highlight w:val="none"/>
        </w:rPr>
      </w:pPr>
      <w:bookmarkStart w:id="35" w:name="_Toc458697273"/>
      <w:r>
        <w:rPr>
          <w:rFonts w:hint="eastAsia" w:ascii="宋体" w:hAnsi="宋体" w:cs="宋体"/>
          <w:color w:val="auto"/>
          <w:sz w:val="24"/>
          <w:szCs w:val="24"/>
          <w:highlight w:val="none"/>
        </w:rPr>
        <w:t>1.招标方在评标结束后2个工作日内将评标报告交采购人确认。</w:t>
      </w:r>
    </w:p>
    <w:p w14:paraId="10552BEC">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2.采购人应在收到评标报告后5个工作日内对评标结果进行确认。如有投标人对评标结果提出质疑的，采购人可在质疑处理完毕后确定中标人。</w:t>
      </w:r>
    </w:p>
    <w:p w14:paraId="2B074C41">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3.采购人依法确定中标人后2个工作日内，招标方以书面形式发出《中标通知书》,并同时在相关网站上发布中标公告。</w:t>
      </w:r>
    </w:p>
    <w:p w14:paraId="2665B092">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4. 确定中标人后，中标人应在三个工作日内，向招标方领取《中标通知书》，否则按放弃中标资格处理，并因违反诚信原则，提交财政部门列入政府采购黑名单。</w:t>
      </w:r>
    </w:p>
    <w:p w14:paraId="59CBCD69">
      <w:pPr>
        <w:pStyle w:val="5"/>
        <w:keepNext w:val="0"/>
        <w:keepLines w:val="0"/>
        <w:pageBreakBefore/>
        <w:spacing w:line="360" w:lineRule="auto"/>
        <w:jc w:val="center"/>
        <w:rPr>
          <w:rFonts w:hint="eastAsia" w:ascii="宋体" w:hAnsi="宋体" w:eastAsia="宋体" w:cs="宋体"/>
          <w:b/>
          <w:bCs/>
          <w:color w:val="auto"/>
          <w:sz w:val="24"/>
          <w:szCs w:val="24"/>
          <w:highlight w:val="none"/>
        </w:rPr>
      </w:pPr>
      <w:bookmarkStart w:id="36" w:name="_Toc29652"/>
      <w:r>
        <w:rPr>
          <w:rFonts w:hint="eastAsia" w:ascii="宋体" w:hAnsi="宋体" w:eastAsia="宋体" w:cs="宋体"/>
          <w:b/>
          <w:bCs/>
          <w:color w:val="auto"/>
          <w:sz w:val="24"/>
          <w:szCs w:val="24"/>
          <w:highlight w:val="none"/>
        </w:rPr>
        <w:t>七、合同授予</w:t>
      </w:r>
      <w:bookmarkEnd w:id="35"/>
      <w:bookmarkEnd w:id="36"/>
    </w:p>
    <w:p w14:paraId="01BCEAD7">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（一）签订合同</w:t>
      </w:r>
    </w:p>
    <w:p w14:paraId="475B0570">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rPr>
        <w:t>除不可抗力等特殊情况外，采购人原则上应当在中标通知书发出之日起20日内，与成交人按照采购文件确定的事项签订政府采购合同，并在签订之日起2个工作日内将政府采购合同在浙江政府采购网上公告。</w:t>
      </w:r>
    </w:p>
    <w:p w14:paraId="5FFF13FD">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成交人按规定的日期、时间、地点，由法定代表人或其授权代表与采购人代表签订合同。如成交人为联合体的，由联合体成员各方法定代表人或其授权代表与采购人代表签订合同。</w:t>
      </w:r>
    </w:p>
    <w:p w14:paraId="65E8059B">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如签订合同并生效后，供应商无故拒绝或延期，除按照合同条款处理外，列入不良行为记录一次，并给予通报。</w:t>
      </w:r>
    </w:p>
    <w:p w14:paraId="1FD89F01">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成交人拒绝与采购人签订合同的，采购人可以按照评审报告推荐的中标或者成交候选人名单排序，确定下一候选人为成交人，也可以重新开展政府采购活动。</w:t>
      </w:r>
    </w:p>
    <w:p w14:paraId="6EC90F46">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采购合同由采购人与成交人根据采购文件、磋商响应文件等内容通过政府采购电子交易平台在线签订，自动备案。</w:t>
      </w:r>
    </w:p>
    <w:p w14:paraId="5DD19A1B">
      <w:pPr>
        <w:spacing w:line="360" w:lineRule="auto"/>
        <w:rPr>
          <w:rFonts w:ascii="宋体" w:hAnsi="宋体" w:cs="宋体"/>
          <w:color w:val="auto"/>
          <w:sz w:val="24"/>
          <w:highlight w:val="none"/>
        </w:rPr>
      </w:pPr>
      <w:r>
        <w:rPr>
          <w:rFonts w:hint="eastAsia" w:ascii="宋体" w:hAnsi="宋体" w:cs="宋体"/>
          <w:bCs/>
          <w:color w:val="auto"/>
          <w:sz w:val="24"/>
          <w:highlight w:val="none"/>
        </w:rPr>
        <w:t>6.政府采购货物和服务项目不得收取质量保证金。政府采购工程以及与工程建设有关的货物、服务，采用招标方式采购的，按国家和省有关规定执行。</w:t>
      </w:r>
    </w:p>
    <w:p w14:paraId="25D0CA16">
      <w:pPr>
        <w:rPr>
          <w:rFonts w:hint="eastAsia" w:ascii="宋体" w:hAnsi="宋体" w:eastAsia="宋体" w:cs="宋体"/>
          <w:color w:val="auto"/>
          <w:sz w:val="24"/>
          <w:highlight w:val="none"/>
        </w:rPr>
      </w:pPr>
    </w:p>
    <w:p w14:paraId="77B90019">
      <w:pPr>
        <w:pStyle w:val="20"/>
        <w:pageBreakBefore/>
        <w:snapToGrid w:val="0"/>
        <w:spacing w:before="120" w:after="120" w:line="360" w:lineRule="auto"/>
        <w:jc w:val="center"/>
        <w:outlineLvl w:val="0"/>
        <w:rPr>
          <w:rFonts w:hint="eastAsia" w:ascii="宋体" w:hAnsi="宋体" w:eastAsia="宋体" w:cs="宋体"/>
          <w:b/>
          <w:color w:val="auto"/>
          <w:szCs w:val="24"/>
          <w:highlight w:val="none"/>
        </w:rPr>
      </w:pPr>
      <w:bookmarkStart w:id="37" w:name="_Toc9966"/>
      <w:r>
        <w:rPr>
          <w:rFonts w:hint="eastAsia" w:ascii="宋体" w:hAnsi="宋体" w:eastAsia="宋体" w:cs="宋体"/>
          <w:b/>
          <w:color w:val="auto"/>
          <w:szCs w:val="24"/>
          <w:highlight w:val="none"/>
        </w:rPr>
        <w:t>第四章  评标办法及评分标准</w:t>
      </w:r>
      <w:bookmarkEnd w:id="37"/>
    </w:p>
    <w:p w14:paraId="5827534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为公正、公平、科学地选择中标人，根据《中华人民共和国政府采购法》等有关法律法规的规定，并结合本项目的实际，制定本办法。</w:t>
      </w:r>
    </w:p>
    <w:p w14:paraId="275E787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本办法适用于</w:t>
      </w:r>
      <w:r>
        <w:rPr>
          <w:rFonts w:hint="eastAsia" w:ascii="宋体" w:hAnsi="宋体" w:cs="宋体"/>
          <w:color w:val="auto"/>
          <w:sz w:val="24"/>
          <w:highlight w:val="none"/>
          <w:lang w:eastAsia="zh-CN"/>
        </w:rPr>
        <w:t>农村生活垃圾分类（东阳市农业农村局农村人居环境第三方测评服务）项目</w:t>
      </w:r>
      <w:r>
        <w:rPr>
          <w:rFonts w:hint="eastAsia" w:ascii="宋体" w:hAnsi="宋体" w:eastAsia="宋体" w:cs="宋体"/>
          <w:color w:val="auto"/>
          <w:sz w:val="24"/>
          <w:highlight w:val="none"/>
        </w:rPr>
        <w:t>的评标。</w:t>
      </w:r>
    </w:p>
    <w:p w14:paraId="6C9BBD5A">
      <w:pPr>
        <w:spacing w:line="360" w:lineRule="auto"/>
        <w:rPr>
          <w:rFonts w:hint="eastAsia" w:ascii="宋体" w:hAnsi="宋体" w:eastAsia="宋体" w:cs="宋体"/>
          <w:b/>
          <w:color w:val="auto"/>
          <w:sz w:val="24"/>
          <w:highlight w:val="none"/>
        </w:rPr>
      </w:pPr>
      <w:bookmarkStart w:id="38" w:name="_Toc452728219"/>
      <w:bookmarkStart w:id="39" w:name="_Toc31315"/>
      <w:bookmarkStart w:id="40" w:name="_Toc12525"/>
      <w:bookmarkStart w:id="41" w:name="_Toc26574"/>
      <w:r>
        <w:rPr>
          <w:rFonts w:hint="eastAsia" w:ascii="宋体" w:hAnsi="宋体" w:eastAsia="宋体" w:cs="宋体"/>
          <w:b/>
          <w:color w:val="auto"/>
          <w:sz w:val="24"/>
          <w:highlight w:val="none"/>
        </w:rPr>
        <w:t>一、总则</w:t>
      </w:r>
      <w:bookmarkEnd w:id="38"/>
      <w:bookmarkEnd w:id="39"/>
      <w:bookmarkEnd w:id="40"/>
      <w:bookmarkEnd w:id="41"/>
    </w:p>
    <w:p w14:paraId="38326AE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本次评标采用综合评分法，总分为100分，其中价格分</w:t>
      </w:r>
      <w:r>
        <w:rPr>
          <w:rFonts w:hint="eastAsia" w:ascii="宋体" w:hAnsi="宋体" w:cs="宋体"/>
          <w:color w:val="auto"/>
          <w:sz w:val="24"/>
          <w:highlight w:val="none"/>
          <w:lang w:val="en-US" w:eastAsia="zh-CN"/>
        </w:rPr>
        <w:t>30</w:t>
      </w:r>
      <w:r>
        <w:rPr>
          <w:rFonts w:hint="eastAsia" w:ascii="宋体" w:hAnsi="宋体" w:eastAsia="宋体" w:cs="宋体"/>
          <w:color w:val="auto"/>
          <w:sz w:val="24"/>
          <w:highlight w:val="none"/>
        </w:rPr>
        <w:t>分，技术、商务、资信及其他分</w:t>
      </w:r>
      <w:r>
        <w:rPr>
          <w:rFonts w:hint="eastAsia" w:ascii="宋体" w:hAnsi="宋体" w:cs="宋体"/>
          <w:color w:val="auto"/>
          <w:sz w:val="24"/>
          <w:highlight w:val="none"/>
          <w:lang w:val="en-US" w:eastAsia="zh-CN"/>
        </w:rPr>
        <w:t>70</w:t>
      </w:r>
      <w:r>
        <w:rPr>
          <w:rFonts w:hint="eastAsia" w:ascii="宋体" w:hAnsi="宋体" w:eastAsia="宋体" w:cs="宋体"/>
          <w:color w:val="auto"/>
          <w:sz w:val="24"/>
          <w:highlight w:val="none"/>
        </w:rPr>
        <w:t>分；合格投标人的评标得分为各项目汇总得分，中标候选资格按评标综合得分由高到低顺序排列，得分相同的，按投标报价由低到高顺序排列；得分且投标报价相同的，按技术得分由高到低顺序排列。排名第一的投标人为中标候选人,排名第二的投标人为候补中标候选人（有效投标人为3家时推荐2名中标候选人，有效投标人大于3家时，推荐3名中标候选人）……其他投标人中标候选资格依此类推。评分过程中采用四舍五入法，并保留小数2位。</w:t>
      </w:r>
    </w:p>
    <w:p w14:paraId="7FB0C3D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投标人评标综合得分=价格分+(技术分+商务分+资信及其他分)</w:t>
      </w:r>
    </w:p>
    <w:p w14:paraId="631AB0BD">
      <w:pPr>
        <w:numPr>
          <w:ilvl w:val="0"/>
          <w:numId w:val="6"/>
        </w:numPr>
        <w:spacing w:line="360" w:lineRule="auto"/>
        <w:rPr>
          <w:rFonts w:hint="eastAsia" w:ascii="宋体" w:hAnsi="宋体" w:eastAsia="宋体" w:cs="宋体"/>
          <w:b/>
          <w:color w:val="auto"/>
          <w:sz w:val="24"/>
          <w:highlight w:val="none"/>
        </w:rPr>
      </w:pPr>
      <w:bookmarkStart w:id="42" w:name="_Toc12387"/>
      <w:bookmarkStart w:id="43" w:name="_Toc452728220"/>
      <w:bookmarkStart w:id="44" w:name="_Toc6122"/>
      <w:bookmarkStart w:id="45" w:name="_Toc16785"/>
      <w:r>
        <w:rPr>
          <w:rFonts w:hint="eastAsia" w:ascii="宋体" w:hAnsi="宋体" w:eastAsia="宋体" w:cs="宋体"/>
          <w:b/>
          <w:color w:val="auto"/>
          <w:sz w:val="24"/>
          <w:highlight w:val="none"/>
        </w:rPr>
        <w:t>评标内容及标准</w:t>
      </w:r>
      <w:bookmarkEnd w:id="42"/>
      <w:bookmarkEnd w:id="43"/>
      <w:bookmarkEnd w:id="44"/>
      <w:bookmarkEnd w:id="45"/>
      <w:bookmarkStart w:id="46" w:name="_Toc502652282"/>
      <w:bookmarkStart w:id="47" w:name="_Hlt452359758"/>
      <w:bookmarkStart w:id="48" w:name="_Hlt452359757"/>
    </w:p>
    <w:p w14:paraId="13DE68EA">
      <w:pPr>
        <w:pStyle w:val="20"/>
        <w:spacing w:before="120" w:after="120" w:line="360" w:lineRule="auto"/>
        <w:rPr>
          <w:rFonts w:hint="eastAsia" w:ascii="宋体" w:hAnsi="宋体" w:eastAsia="宋体" w:cs="宋体"/>
          <w:b/>
          <w:bCs/>
          <w:color w:val="auto"/>
          <w:szCs w:val="24"/>
          <w:highlight w:val="none"/>
        </w:rPr>
      </w:pPr>
      <w:r>
        <w:rPr>
          <w:rFonts w:hint="eastAsia" w:ascii="宋体" w:hAnsi="宋体" w:eastAsia="宋体" w:cs="宋体"/>
          <w:b/>
          <w:bCs/>
          <w:color w:val="auto"/>
          <w:szCs w:val="24"/>
          <w:highlight w:val="none"/>
        </w:rPr>
        <w:t>（一）技术、商务、资信及其他分（</w:t>
      </w:r>
      <w:r>
        <w:rPr>
          <w:rFonts w:hint="eastAsia" w:ascii="宋体" w:hAnsi="宋体" w:cs="宋体"/>
          <w:b/>
          <w:bCs/>
          <w:color w:val="auto"/>
          <w:szCs w:val="24"/>
          <w:highlight w:val="none"/>
          <w:lang w:val="en-US" w:eastAsia="zh-CN"/>
        </w:rPr>
        <w:t>70</w:t>
      </w:r>
      <w:r>
        <w:rPr>
          <w:rFonts w:hint="eastAsia" w:ascii="宋体" w:hAnsi="宋体" w:eastAsia="宋体" w:cs="宋体"/>
          <w:b/>
          <w:bCs/>
          <w:color w:val="auto"/>
          <w:szCs w:val="24"/>
          <w:highlight w:val="none"/>
        </w:rPr>
        <w:t>分）</w:t>
      </w:r>
    </w:p>
    <w:p w14:paraId="4C560AE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技术、商务资信及其他分响应标书要求的投标单位全部进入商务报价评审。</w:t>
      </w:r>
    </w:p>
    <w:p w14:paraId="3557845B">
      <w:pPr>
        <w:pStyle w:val="18"/>
        <w:spacing w:line="360" w:lineRule="auto"/>
        <w:ind w:left="0" w:leftChars="0"/>
        <w:rPr>
          <w:rFonts w:hint="eastAsia" w:ascii="宋体" w:hAnsi="宋体" w:eastAsia="宋体" w:cs="宋体"/>
          <w:b/>
          <w:bCs/>
          <w:color w:val="auto"/>
          <w:sz w:val="24"/>
          <w:highlight w:val="none"/>
        </w:rPr>
      </w:pPr>
      <w:r>
        <w:rPr>
          <w:rFonts w:hint="eastAsia" w:ascii="宋体" w:hAnsi="宋体" w:eastAsia="宋体" w:cs="宋体"/>
          <w:b/>
          <w:color w:val="auto"/>
          <w:sz w:val="24"/>
          <w:highlight w:val="none"/>
        </w:rPr>
        <w:t>（二）</w:t>
      </w:r>
      <w:r>
        <w:rPr>
          <w:rFonts w:hint="eastAsia" w:ascii="宋体" w:hAnsi="宋体" w:eastAsia="宋体" w:cs="宋体"/>
          <w:b/>
          <w:bCs/>
          <w:color w:val="auto"/>
          <w:sz w:val="24"/>
          <w:highlight w:val="none"/>
        </w:rPr>
        <w:t>价格分（</w:t>
      </w:r>
      <w:r>
        <w:rPr>
          <w:rFonts w:hint="eastAsia" w:ascii="宋体" w:hAnsi="宋体" w:cs="宋体"/>
          <w:b/>
          <w:bCs/>
          <w:color w:val="auto"/>
          <w:sz w:val="24"/>
          <w:highlight w:val="none"/>
          <w:lang w:val="en-US" w:eastAsia="zh-CN"/>
        </w:rPr>
        <w:t>30</w:t>
      </w:r>
      <w:r>
        <w:rPr>
          <w:rFonts w:hint="eastAsia" w:ascii="宋体" w:hAnsi="宋体" w:eastAsia="宋体" w:cs="宋体"/>
          <w:b/>
          <w:bCs/>
          <w:color w:val="auto"/>
          <w:sz w:val="24"/>
          <w:highlight w:val="none"/>
        </w:rPr>
        <w:t xml:space="preserve">分） </w:t>
      </w:r>
    </w:p>
    <w:p w14:paraId="688141A4">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价格分采用低价优先法计算，取所有技术、资信商务得分入围投标人中，投标价格最低的投标报价为评标基准价，其他投标人的价格分按照下列公式计算：</w:t>
      </w:r>
    </w:p>
    <w:p w14:paraId="442EA67F">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价格分=评标基准价/投标报价×</w:t>
      </w:r>
      <w:r>
        <w:rPr>
          <w:rFonts w:hint="eastAsia" w:ascii="宋体" w:hAnsi="宋体" w:cs="宋体"/>
          <w:color w:val="auto"/>
          <w:kern w:val="2"/>
          <w:sz w:val="24"/>
          <w:szCs w:val="24"/>
          <w:highlight w:val="none"/>
          <w:lang w:val="en-US" w:eastAsia="zh-CN" w:bidi="ar"/>
        </w:rPr>
        <w:t>3</w:t>
      </w:r>
      <w:r>
        <w:rPr>
          <w:rFonts w:hint="eastAsia" w:ascii="宋体" w:hAnsi="宋体" w:eastAsia="宋体" w:cs="宋体"/>
          <w:color w:val="auto"/>
          <w:kern w:val="2"/>
          <w:sz w:val="24"/>
          <w:szCs w:val="24"/>
          <w:highlight w:val="none"/>
          <w:lang w:val="en-US" w:eastAsia="zh-CN" w:bidi="ar"/>
        </w:rPr>
        <w:t>0</w:t>
      </w:r>
    </w:p>
    <w:p w14:paraId="316CACD3">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（三）技术、商务、资信及其他分的计算</w:t>
      </w:r>
    </w:p>
    <w:p w14:paraId="60B333A4">
      <w:pPr>
        <w:spacing w:before="120" w:beforeLines="50" w:after="120" w:after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技术、商务、资信及其他分按照评标委员会成员的独立评分结果的算术平均分计算，计算公式为：</w:t>
      </w:r>
    </w:p>
    <w:p w14:paraId="330CBBFF">
      <w:pPr>
        <w:spacing w:before="120" w:beforeLines="50" w:after="120" w:afterLines="50" w:line="360" w:lineRule="auto"/>
        <w:ind w:firstLine="480" w:firstLineChars="200"/>
        <w:rPr>
          <w:rFonts w:hint="eastAsia" w:ascii="宋体" w:hAnsi="宋体" w:eastAsia="宋体" w:cs="宋体"/>
          <w:b/>
          <w:color w:val="auto"/>
          <w:sz w:val="24"/>
          <w:highlight w:val="none"/>
          <w:lang w:val="en-US" w:eastAsia="zh-CN"/>
        </w:rPr>
      </w:pPr>
      <w:r>
        <w:rPr>
          <w:rFonts w:hint="eastAsia" w:ascii="宋体" w:hAnsi="宋体" w:eastAsia="宋体" w:cs="宋体"/>
          <w:color w:val="auto"/>
          <w:sz w:val="24"/>
          <w:highlight w:val="none"/>
        </w:rPr>
        <w:t>技术商务资信及其他分=评标委员会所有成员有效评分合计数/</w:t>
      </w:r>
      <w:r>
        <w:rPr>
          <w:rFonts w:hint="eastAsia" w:ascii="宋体" w:hAnsi="宋体" w:cs="宋体"/>
          <w:color w:val="auto"/>
          <w:sz w:val="24"/>
          <w:highlight w:val="none"/>
          <w:lang w:val="en-US" w:eastAsia="zh-CN"/>
        </w:rPr>
        <w:t>5</w:t>
      </w:r>
    </w:p>
    <w:p w14:paraId="57FED6BE">
      <w:pPr>
        <w:spacing w:line="360" w:lineRule="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rPr>
        <w:t>（</w:t>
      </w:r>
      <w:r>
        <w:rPr>
          <w:rFonts w:hint="eastAsia" w:ascii="宋体" w:hAnsi="宋体" w:cs="宋体"/>
          <w:b/>
          <w:bCs/>
          <w:color w:val="auto"/>
          <w:sz w:val="24"/>
          <w:highlight w:val="none"/>
          <w:lang w:val="en-US" w:eastAsia="zh-CN"/>
        </w:rPr>
        <w:t>四</w:t>
      </w:r>
      <w:r>
        <w:rPr>
          <w:rFonts w:hint="eastAsia" w:ascii="宋体" w:hAnsi="宋体" w:eastAsia="宋体" w:cs="宋体"/>
          <w:b/>
          <w:bCs/>
          <w:color w:val="auto"/>
          <w:sz w:val="24"/>
          <w:highlight w:val="none"/>
        </w:rPr>
        <w:t>）技术分、商务分、资信及其他分评分标准，共</w:t>
      </w:r>
      <w:r>
        <w:rPr>
          <w:rFonts w:hint="eastAsia" w:ascii="宋体" w:hAnsi="宋体" w:cs="宋体"/>
          <w:b/>
          <w:bCs/>
          <w:color w:val="auto"/>
          <w:sz w:val="24"/>
          <w:highlight w:val="none"/>
          <w:lang w:val="en-US" w:eastAsia="zh-CN"/>
        </w:rPr>
        <w:t>70</w:t>
      </w:r>
      <w:r>
        <w:rPr>
          <w:rFonts w:hint="eastAsia" w:ascii="宋体" w:hAnsi="宋体" w:eastAsia="宋体" w:cs="宋体"/>
          <w:b/>
          <w:bCs/>
          <w:color w:val="auto"/>
          <w:sz w:val="24"/>
          <w:highlight w:val="none"/>
        </w:rPr>
        <w:t>分</w:t>
      </w:r>
    </w:p>
    <w:tbl>
      <w:tblPr>
        <w:tblStyle w:val="38"/>
        <w:tblpPr w:leftFromText="180" w:rightFromText="180" w:vertAnchor="text" w:horzAnchor="page" w:tblpXSpec="center" w:tblpY="453"/>
        <w:tblOverlap w:val="never"/>
        <w:tblW w:w="1021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6"/>
        <w:gridCol w:w="457"/>
        <w:gridCol w:w="1292"/>
        <w:gridCol w:w="6959"/>
        <w:gridCol w:w="744"/>
      </w:tblGrid>
      <w:tr w14:paraId="1B08DA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182C46D4">
            <w:pPr>
              <w:pStyle w:val="30"/>
              <w:spacing w:line="360" w:lineRule="auto"/>
              <w:ind w:firstLine="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1749" w:type="dxa"/>
            <w:gridSpan w:val="2"/>
            <w:tcBorders>
              <w:top w:val="single" w:color="auto" w:sz="4" w:space="0"/>
              <w:left w:val="single" w:color="auto" w:sz="4" w:space="0"/>
              <w:bottom w:val="single" w:color="auto" w:sz="4" w:space="0"/>
              <w:right w:val="single" w:color="auto" w:sz="4" w:space="0"/>
            </w:tcBorders>
            <w:vAlign w:val="center"/>
          </w:tcPr>
          <w:p w14:paraId="35F4E190">
            <w:pPr>
              <w:pStyle w:val="30"/>
              <w:spacing w:line="360" w:lineRule="auto"/>
              <w:ind w:firstLine="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评审内容</w:t>
            </w:r>
          </w:p>
        </w:tc>
        <w:tc>
          <w:tcPr>
            <w:tcW w:w="6959" w:type="dxa"/>
            <w:tcBorders>
              <w:top w:val="single" w:color="auto" w:sz="4" w:space="0"/>
              <w:left w:val="single" w:color="auto" w:sz="4" w:space="0"/>
              <w:bottom w:val="single" w:color="auto" w:sz="4" w:space="0"/>
              <w:right w:val="single" w:color="auto" w:sz="4" w:space="0"/>
            </w:tcBorders>
            <w:vAlign w:val="center"/>
          </w:tcPr>
          <w:p w14:paraId="57B4903B">
            <w:pPr>
              <w:pStyle w:val="30"/>
              <w:spacing w:line="360" w:lineRule="auto"/>
              <w:ind w:firstLine="482"/>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评分标准</w:t>
            </w:r>
          </w:p>
        </w:tc>
        <w:tc>
          <w:tcPr>
            <w:tcW w:w="744" w:type="dxa"/>
            <w:tcBorders>
              <w:top w:val="single" w:color="auto" w:sz="4" w:space="0"/>
              <w:left w:val="single" w:color="auto" w:sz="4" w:space="0"/>
              <w:bottom w:val="single" w:color="auto" w:sz="4" w:space="0"/>
              <w:right w:val="single" w:color="auto" w:sz="4" w:space="0"/>
            </w:tcBorders>
            <w:vAlign w:val="center"/>
          </w:tcPr>
          <w:p w14:paraId="3715E2A4">
            <w:pPr>
              <w:pStyle w:val="30"/>
              <w:spacing w:line="360" w:lineRule="auto"/>
              <w:ind w:firstLine="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分值</w:t>
            </w:r>
          </w:p>
        </w:tc>
      </w:tr>
      <w:tr w14:paraId="24FEB6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58148357">
            <w:pPr>
              <w:pStyle w:val="30"/>
              <w:spacing w:line="360" w:lineRule="auto"/>
              <w:ind w:firstLine="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一</w:t>
            </w:r>
          </w:p>
        </w:tc>
        <w:tc>
          <w:tcPr>
            <w:tcW w:w="8708" w:type="dxa"/>
            <w:gridSpan w:val="3"/>
            <w:tcBorders>
              <w:top w:val="single" w:color="auto" w:sz="4" w:space="0"/>
              <w:left w:val="single" w:color="auto" w:sz="4" w:space="0"/>
              <w:bottom w:val="single" w:color="auto" w:sz="4" w:space="0"/>
              <w:right w:val="single" w:color="auto" w:sz="4" w:space="0"/>
            </w:tcBorders>
            <w:vAlign w:val="center"/>
          </w:tcPr>
          <w:p w14:paraId="53CDD00B">
            <w:pPr>
              <w:pStyle w:val="30"/>
              <w:spacing w:line="360" w:lineRule="auto"/>
              <w:ind w:firstLine="482"/>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技术分</w:t>
            </w:r>
          </w:p>
        </w:tc>
        <w:tc>
          <w:tcPr>
            <w:tcW w:w="744" w:type="dxa"/>
            <w:tcBorders>
              <w:top w:val="single" w:color="auto" w:sz="4" w:space="0"/>
              <w:left w:val="single" w:color="auto" w:sz="4" w:space="0"/>
              <w:bottom w:val="single" w:color="auto" w:sz="4" w:space="0"/>
              <w:right w:val="single" w:color="auto" w:sz="4" w:space="0"/>
            </w:tcBorders>
            <w:vAlign w:val="center"/>
          </w:tcPr>
          <w:p w14:paraId="4582AC6B">
            <w:pPr>
              <w:pStyle w:val="30"/>
              <w:spacing w:line="360" w:lineRule="auto"/>
              <w:ind w:firstLine="0"/>
              <w:jc w:val="center"/>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5</w:t>
            </w:r>
            <w:r>
              <w:rPr>
                <w:rFonts w:hint="eastAsia" w:ascii="宋体" w:hAnsi="宋体" w:eastAsia="宋体" w:cs="宋体"/>
                <w:b/>
                <w:bCs/>
                <w:color w:val="auto"/>
                <w:sz w:val="24"/>
                <w:highlight w:val="none"/>
                <w:lang w:val="en-US" w:eastAsia="zh-CN"/>
              </w:rPr>
              <w:t>8</w:t>
            </w:r>
            <w:r>
              <w:rPr>
                <w:rFonts w:hint="eastAsia" w:ascii="宋体" w:hAnsi="宋体" w:eastAsia="宋体" w:cs="宋体"/>
                <w:b/>
                <w:bCs/>
                <w:color w:val="auto"/>
                <w:sz w:val="24"/>
                <w:highlight w:val="none"/>
              </w:rPr>
              <w:t>分</w:t>
            </w:r>
          </w:p>
        </w:tc>
      </w:tr>
      <w:tr w14:paraId="47A9C9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22FCD25E">
            <w:pPr>
              <w:pStyle w:val="30"/>
              <w:spacing w:line="360" w:lineRule="auto"/>
              <w:ind w:firstLine="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57" w:type="dxa"/>
            <w:vMerge w:val="restart"/>
            <w:tcBorders>
              <w:left w:val="single" w:color="auto" w:sz="4" w:space="0"/>
              <w:right w:val="single" w:color="auto" w:sz="4" w:space="0"/>
            </w:tcBorders>
            <w:vAlign w:val="center"/>
          </w:tcPr>
          <w:p w14:paraId="73B95293">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技术服务水平</w:t>
            </w:r>
          </w:p>
        </w:tc>
        <w:tc>
          <w:tcPr>
            <w:tcW w:w="1292" w:type="dxa"/>
            <w:vMerge w:val="restart"/>
            <w:tcBorders>
              <w:top w:val="single" w:color="auto" w:sz="4" w:space="0"/>
              <w:left w:val="single" w:color="auto" w:sz="4" w:space="0"/>
              <w:right w:val="single" w:color="auto" w:sz="4" w:space="0"/>
            </w:tcBorders>
            <w:vAlign w:val="center"/>
          </w:tcPr>
          <w:p w14:paraId="35903C35">
            <w:pPr>
              <w:spacing w:line="360" w:lineRule="auto"/>
              <w:jc w:val="center"/>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重点难点及解决</w:t>
            </w:r>
          </w:p>
          <w:p w14:paraId="2D5DDBF8">
            <w:pPr>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en-US" w:eastAsia="zh-CN"/>
              </w:rPr>
              <w:t>措施</w:t>
            </w:r>
          </w:p>
        </w:tc>
        <w:tc>
          <w:tcPr>
            <w:tcW w:w="6959" w:type="dxa"/>
            <w:tcBorders>
              <w:top w:val="single" w:color="auto" w:sz="4" w:space="0"/>
              <w:left w:val="single" w:color="auto" w:sz="4" w:space="0"/>
              <w:bottom w:val="single" w:color="auto" w:sz="4" w:space="0"/>
              <w:right w:val="single" w:color="auto" w:sz="4" w:space="0"/>
            </w:tcBorders>
            <w:vAlign w:val="center"/>
          </w:tcPr>
          <w:p w14:paraId="29E7DDB0">
            <w:pPr>
              <w:spacing w:line="360" w:lineRule="auto"/>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根据</w:t>
            </w:r>
            <w:r>
              <w:rPr>
                <w:rFonts w:hint="eastAsia" w:ascii="宋体" w:hAnsi="宋体" w:eastAsia="宋体" w:cs="宋体"/>
                <w:bCs/>
                <w:color w:val="auto"/>
                <w:sz w:val="24"/>
                <w:highlight w:val="none"/>
                <w:lang w:val="en-US" w:eastAsia="zh-CN"/>
              </w:rPr>
              <w:t>投标人</w:t>
            </w:r>
            <w:r>
              <w:rPr>
                <w:rFonts w:hint="eastAsia" w:ascii="宋体" w:hAnsi="宋体" w:eastAsia="宋体" w:cs="宋体"/>
                <w:bCs/>
                <w:color w:val="auto"/>
                <w:sz w:val="24"/>
                <w:highlight w:val="none"/>
              </w:rPr>
              <w:t>对本项目重点难点分析的准确性、针对性、充分性、优劣性进行打分。</w:t>
            </w:r>
          </w:p>
        </w:tc>
        <w:tc>
          <w:tcPr>
            <w:tcW w:w="744" w:type="dxa"/>
            <w:tcBorders>
              <w:top w:val="single" w:color="auto" w:sz="4" w:space="0"/>
              <w:left w:val="single" w:color="auto" w:sz="4" w:space="0"/>
              <w:bottom w:val="single" w:color="auto" w:sz="4" w:space="0"/>
              <w:right w:val="single" w:color="auto" w:sz="4" w:space="0"/>
            </w:tcBorders>
            <w:vAlign w:val="center"/>
          </w:tcPr>
          <w:p w14:paraId="590A4C0A">
            <w:pPr>
              <w:spacing w:line="50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w:t>
            </w:r>
          </w:p>
        </w:tc>
      </w:tr>
      <w:tr w14:paraId="73F895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42216E7D">
            <w:pPr>
              <w:pStyle w:val="30"/>
              <w:spacing w:line="360" w:lineRule="auto"/>
              <w:ind w:firstLine="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p>
        </w:tc>
        <w:tc>
          <w:tcPr>
            <w:tcW w:w="457" w:type="dxa"/>
            <w:vMerge w:val="continue"/>
            <w:tcBorders>
              <w:left w:val="single" w:color="auto" w:sz="4" w:space="0"/>
              <w:right w:val="single" w:color="auto" w:sz="4" w:space="0"/>
            </w:tcBorders>
            <w:vAlign w:val="center"/>
          </w:tcPr>
          <w:p w14:paraId="0C8EEE2B">
            <w:pPr>
              <w:spacing w:line="360" w:lineRule="auto"/>
              <w:jc w:val="center"/>
              <w:rPr>
                <w:rFonts w:hint="eastAsia" w:ascii="宋体" w:hAnsi="宋体" w:eastAsia="宋体" w:cs="宋体"/>
                <w:color w:val="auto"/>
                <w:sz w:val="24"/>
                <w:highlight w:val="none"/>
              </w:rPr>
            </w:pPr>
          </w:p>
        </w:tc>
        <w:tc>
          <w:tcPr>
            <w:tcW w:w="1292" w:type="dxa"/>
            <w:vMerge w:val="continue"/>
            <w:tcBorders>
              <w:left w:val="single" w:color="auto" w:sz="4" w:space="0"/>
              <w:bottom w:val="single" w:color="auto" w:sz="4" w:space="0"/>
              <w:right w:val="single" w:color="auto" w:sz="4" w:space="0"/>
            </w:tcBorders>
            <w:vAlign w:val="center"/>
          </w:tcPr>
          <w:p w14:paraId="1167D1C5">
            <w:pPr>
              <w:spacing w:line="360" w:lineRule="auto"/>
              <w:jc w:val="center"/>
              <w:rPr>
                <w:rFonts w:hint="eastAsia" w:ascii="宋体" w:hAnsi="宋体" w:eastAsia="宋体" w:cs="宋体"/>
                <w:bCs/>
                <w:color w:val="auto"/>
                <w:sz w:val="24"/>
                <w:highlight w:val="none"/>
              </w:rPr>
            </w:pPr>
          </w:p>
        </w:tc>
        <w:tc>
          <w:tcPr>
            <w:tcW w:w="6959" w:type="dxa"/>
            <w:tcBorders>
              <w:top w:val="single" w:color="auto" w:sz="4" w:space="0"/>
              <w:left w:val="single" w:color="auto" w:sz="4" w:space="0"/>
              <w:bottom w:val="single" w:color="auto" w:sz="4" w:space="0"/>
              <w:right w:val="single" w:color="auto" w:sz="4" w:space="0"/>
            </w:tcBorders>
            <w:vAlign w:val="center"/>
          </w:tcPr>
          <w:p w14:paraId="65D9DEAC">
            <w:pPr>
              <w:spacing w:line="360" w:lineRule="auto"/>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根据</w:t>
            </w:r>
            <w:r>
              <w:rPr>
                <w:rFonts w:hint="eastAsia" w:ascii="宋体" w:hAnsi="宋体" w:eastAsia="宋体" w:cs="宋体"/>
                <w:bCs/>
                <w:color w:val="auto"/>
                <w:sz w:val="24"/>
                <w:highlight w:val="none"/>
                <w:lang w:val="en-US" w:eastAsia="zh-CN"/>
              </w:rPr>
              <w:t>投标人</w:t>
            </w:r>
            <w:r>
              <w:rPr>
                <w:rFonts w:hint="eastAsia" w:ascii="宋体" w:hAnsi="宋体" w:eastAsia="宋体" w:cs="宋体"/>
                <w:bCs/>
                <w:color w:val="auto"/>
                <w:sz w:val="24"/>
                <w:highlight w:val="none"/>
              </w:rPr>
              <w:t>针对重点难点分析提出切实可行、思维缜密、针对性强的测评服务工作重难点解决方案进行打分。</w:t>
            </w:r>
          </w:p>
        </w:tc>
        <w:tc>
          <w:tcPr>
            <w:tcW w:w="744" w:type="dxa"/>
            <w:tcBorders>
              <w:top w:val="single" w:color="auto" w:sz="4" w:space="0"/>
              <w:left w:val="single" w:color="auto" w:sz="4" w:space="0"/>
              <w:bottom w:val="single" w:color="auto" w:sz="4" w:space="0"/>
              <w:right w:val="single" w:color="auto" w:sz="4" w:space="0"/>
            </w:tcBorders>
            <w:vAlign w:val="center"/>
          </w:tcPr>
          <w:p w14:paraId="47F56D60">
            <w:pPr>
              <w:spacing w:line="5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p>
        </w:tc>
      </w:tr>
      <w:tr w14:paraId="7EEC52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0C824F4B">
            <w:pPr>
              <w:pStyle w:val="30"/>
              <w:spacing w:line="360" w:lineRule="auto"/>
              <w:ind w:firstLine="0"/>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w:t>
            </w:r>
          </w:p>
        </w:tc>
        <w:tc>
          <w:tcPr>
            <w:tcW w:w="457" w:type="dxa"/>
            <w:vMerge w:val="continue"/>
            <w:tcBorders>
              <w:left w:val="single" w:color="auto" w:sz="4" w:space="0"/>
              <w:right w:val="single" w:color="auto" w:sz="4" w:space="0"/>
            </w:tcBorders>
            <w:vAlign w:val="center"/>
          </w:tcPr>
          <w:p w14:paraId="4ACA0651">
            <w:pPr>
              <w:spacing w:line="360" w:lineRule="auto"/>
              <w:jc w:val="center"/>
              <w:rPr>
                <w:rFonts w:hint="eastAsia" w:ascii="宋体" w:hAnsi="宋体" w:eastAsia="宋体" w:cs="宋体"/>
                <w:color w:val="auto"/>
                <w:sz w:val="24"/>
                <w:highlight w:val="none"/>
              </w:rPr>
            </w:pPr>
          </w:p>
        </w:tc>
        <w:tc>
          <w:tcPr>
            <w:tcW w:w="1292" w:type="dxa"/>
            <w:vMerge w:val="restart"/>
            <w:tcBorders>
              <w:top w:val="single" w:color="auto" w:sz="4" w:space="0"/>
              <w:left w:val="single" w:color="auto" w:sz="4" w:space="0"/>
              <w:right w:val="single" w:color="auto" w:sz="4" w:space="0"/>
            </w:tcBorders>
            <w:vAlign w:val="center"/>
          </w:tcPr>
          <w:p w14:paraId="0F1B39DE">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服务</w:t>
            </w:r>
            <w:r>
              <w:rPr>
                <w:rFonts w:hint="eastAsia" w:ascii="宋体" w:hAnsi="宋体" w:eastAsia="宋体" w:cs="宋体"/>
                <w:color w:val="auto"/>
                <w:sz w:val="24"/>
                <w:highlight w:val="none"/>
              </w:rPr>
              <w:t>方案</w:t>
            </w:r>
          </w:p>
        </w:tc>
        <w:tc>
          <w:tcPr>
            <w:tcW w:w="6959" w:type="dxa"/>
            <w:tcBorders>
              <w:top w:val="single" w:color="auto" w:sz="4" w:space="0"/>
              <w:left w:val="single" w:color="auto" w:sz="4" w:space="0"/>
              <w:bottom w:val="single" w:color="auto" w:sz="4" w:space="0"/>
              <w:right w:val="single" w:color="auto" w:sz="4" w:space="0"/>
            </w:tcBorders>
            <w:vAlign w:val="center"/>
          </w:tcPr>
          <w:p w14:paraId="62B86E6A">
            <w:pPr>
              <w:spacing w:line="360" w:lineRule="auto"/>
              <w:jc w:val="left"/>
              <w:rPr>
                <w:rFonts w:hint="eastAsia" w:ascii="宋体" w:hAnsi="宋体" w:eastAsia="宋体" w:cs="宋体"/>
                <w:bCs/>
                <w:color w:val="auto"/>
                <w:sz w:val="24"/>
                <w:highlight w:val="none"/>
              </w:rPr>
            </w:pPr>
            <w:r>
              <w:rPr>
                <w:rFonts w:hint="eastAsia" w:ascii="宋体" w:hAnsi="宋体" w:eastAsia="宋体" w:cs="宋体"/>
                <w:color w:val="auto"/>
                <w:sz w:val="24"/>
                <w:highlight w:val="none"/>
              </w:rPr>
              <w:t>根据</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关于农村人居环境</w:t>
            </w:r>
            <w:r>
              <w:rPr>
                <w:rFonts w:hint="eastAsia" w:ascii="宋体" w:hAnsi="宋体" w:cs="宋体"/>
                <w:color w:val="auto"/>
                <w:sz w:val="24"/>
                <w:highlight w:val="none"/>
                <w:lang w:eastAsia="zh-CN"/>
              </w:rPr>
              <w:t>整治提升工作</w:t>
            </w:r>
            <w:r>
              <w:rPr>
                <w:rFonts w:hint="eastAsia" w:ascii="宋体" w:hAnsi="宋体" w:eastAsia="宋体" w:cs="宋体"/>
                <w:color w:val="auto"/>
                <w:sz w:val="24"/>
                <w:highlight w:val="none"/>
              </w:rPr>
              <w:t>思路的理解</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2分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及建议</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2分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进行打分。</w:t>
            </w:r>
          </w:p>
        </w:tc>
        <w:tc>
          <w:tcPr>
            <w:tcW w:w="744" w:type="dxa"/>
            <w:tcBorders>
              <w:top w:val="single" w:color="auto" w:sz="4" w:space="0"/>
              <w:left w:val="single" w:color="auto" w:sz="4" w:space="0"/>
              <w:bottom w:val="single" w:color="auto" w:sz="4" w:space="0"/>
              <w:right w:val="single" w:color="auto" w:sz="4" w:space="0"/>
            </w:tcBorders>
            <w:vAlign w:val="center"/>
          </w:tcPr>
          <w:p w14:paraId="22EE9DCA">
            <w:pPr>
              <w:spacing w:line="50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r>
      <w:tr w14:paraId="76C7D5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1D31A49F">
            <w:pPr>
              <w:pStyle w:val="30"/>
              <w:spacing w:line="360" w:lineRule="auto"/>
              <w:ind w:firstLine="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w:t>
            </w:r>
          </w:p>
        </w:tc>
        <w:tc>
          <w:tcPr>
            <w:tcW w:w="457" w:type="dxa"/>
            <w:vMerge w:val="continue"/>
            <w:tcBorders>
              <w:left w:val="single" w:color="auto" w:sz="4" w:space="0"/>
              <w:right w:val="single" w:color="auto" w:sz="4" w:space="0"/>
            </w:tcBorders>
            <w:vAlign w:val="center"/>
          </w:tcPr>
          <w:p w14:paraId="2534943F">
            <w:pPr>
              <w:spacing w:line="360" w:lineRule="auto"/>
              <w:jc w:val="center"/>
              <w:rPr>
                <w:rFonts w:hint="eastAsia" w:ascii="宋体" w:hAnsi="宋体" w:eastAsia="宋体" w:cs="宋体"/>
                <w:color w:val="auto"/>
                <w:sz w:val="24"/>
                <w:highlight w:val="none"/>
              </w:rPr>
            </w:pPr>
          </w:p>
        </w:tc>
        <w:tc>
          <w:tcPr>
            <w:tcW w:w="1292" w:type="dxa"/>
            <w:vMerge w:val="continue"/>
            <w:tcBorders>
              <w:left w:val="single" w:color="auto" w:sz="4" w:space="0"/>
              <w:right w:val="single" w:color="auto" w:sz="4" w:space="0"/>
            </w:tcBorders>
            <w:vAlign w:val="center"/>
          </w:tcPr>
          <w:p w14:paraId="6E33B993">
            <w:pPr>
              <w:spacing w:line="360" w:lineRule="auto"/>
              <w:jc w:val="center"/>
              <w:rPr>
                <w:rFonts w:hint="eastAsia" w:ascii="宋体" w:hAnsi="宋体" w:eastAsia="宋体" w:cs="宋体"/>
                <w:color w:val="auto"/>
                <w:sz w:val="24"/>
                <w:highlight w:val="none"/>
              </w:rPr>
            </w:pPr>
          </w:p>
        </w:tc>
        <w:tc>
          <w:tcPr>
            <w:tcW w:w="6959" w:type="dxa"/>
            <w:tcBorders>
              <w:top w:val="single" w:color="auto" w:sz="4" w:space="0"/>
              <w:left w:val="single" w:color="auto" w:sz="4" w:space="0"/>
              <w:bottom w:val="single" w:color="auto" w:sz="4" w:space="0"/>
              <w:right w:val="single" w:color="auto" w:sz="4" w:space="0"/>
            </w:tcBorders>
            <w:vAlign w:val="center"/>
          </w:tcPr>
          <w:p w14:paraId="7E5B8390">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根据</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针对本项目提出的调查方法</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2分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与调查路径</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2分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的科学性、合理性进行打分。</w:t>
            </w:r>
          </w:p>
        </w:tc>
        <w:tc>
          <w:tcPr>
            <w:tcW w:w="744" w:type="dxa"/>
            <w:tcBorders>
              <w:top w:val="single" w:color="auto" w:sz="4" w:space="0"/>
              <w:left w:val="single" w:color="auto" w:sz="4" w:space="0"/>
              <w:bottom w:val="single" w:color="auto" w:sz="4" w:space="0"/>
              <w:right w:val="single" w:color="auto" w:sz="4" w:space="0"/>
            </w:tcBorders>
            <w:vAlign w:val="center"/>
          </w:tcPr>
          <w:p w14:paraId="7D0DB5EB">
            <w:pPr>
              <w:spacing w:line="50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r>
      <w:tr w14:paraId="288520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2DF3510C">
            <w:pPr>
              <w:pStyle w:val="30"/>
              <w:spacing w:line="360" w:lineRule="auto"/>
              <w:ind w:firstLine="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457" w:type="dxa"/>
            <w:vMerge w:val="continue"/>
            <w:tcBorders>
              <w:left w:val="single" w:color="auto" w:sz="4" w:space="0"/>
              <w:right w:val="single" w:color="auto" w:sz="4" w:space="0"/>
            </w:tcBorders>
            <w:vAlign w:val="center"/>
          </w:tcPr>
          <w:p w14:paraId="27A64226">
            <w:pPr>
              <w:spacing w:line="360" w:lineRule="auto"/>
              <w:jc w:val="center"/>
              <w:rPr>
                <w:rFonts w:hint="eastAsia" w:ascii="宋体" w:hAnsi="宋体" w:eastAsia="宋体" w:cs="宋体"/>
                <w:color w:val="auto"/>
                <w:sz w:val="24"/>
                <w:highlight w:val="none"/>
              </w:rPr>
            </w:pPr>
          </w:p>
        </w:tc>
        <w:tc>
          <w:tcPr>
            <w:tcW w:w="1292" w:type="dxa"/>
            <w:vMerge w:val="continue"/>
            <w:tcBorders>
              <w:left w:val="single" w:color="auto" w:sz="4" w:space="0"/>
              <w:bottom w:val="single" w:color="auto" w:sz="4" w:space="0"/>
              <w:right w:val="single" w:color="auto" w:sz="4" w:space="0"/>
            </w:tcBorders>
            <w:vAlign w:val="center"/>
          </w:tcPr>
          <w:p w14:paraId="13007AF5">
            <w:pPr>
              <w:spacing w:line="360" w:lineRule="auto"/>
              <w:jc w:val="center"/>
              <w:rPr>
                <w:rFonts w:hint="eastAsia" w:ascii="宋体" w:hAnsi="宋体" w:eastAsia="宋体" w:cs="宋体"/>
                <w:color w:val="auto"/>
                <w:sz w:val="24"/>
                <w:highlight w:val="none"/>
              </w:rPr>
            </w:pPr>
          </w:p>
        </w:tc>
        <w:tc>
          <w:tcPr>
            <w:tcW w:w="6959" w:type="dxa"/>
            <w:tcBorders>
              <w:top w:val="single" w:color="auto" w:sz="4" w:space="0"/>
              <w:left w:val="single" w:color="auto" w:sz="4" w:space="0"/>
              <w:bottom w:val="single" w:color="auto" w:sz="4" w:space="0"/>
              <w:right w:val="single" w:color="auto" w:sz="4" w:space="0"/>
            </w:tcBorders>
            <w:vAlign w:val="center"/>
          </w:tcPr>
          <w:p w14:paraId="3D4D462E">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根据</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针对本项目提出</w:t>
            </w:r>
            <w:r>
              <w:rPr>
                <w:rFonts w:hint="eastAsia" w:ascii="宋体" w:hAnsi="宋体" w:cs="宋体"/>
                <w:color w:val="auto"/>
                <w:sz w:val="24"/>
                <w:highlight w:val="none"/>
                <w:lang w:eastAsia="zh-CN"/>
              </w:rPr>
              <w:t>相关</w:t>
            </w:r>
            <w:r>
              <w:rPr>
                <w:rFonts w:hint="eastAsia" w:ascii="宋体" w:hAnsi="宋体" w:eastAsia="宋体" w:cs="宋体"/>
                <w:color w:val="auto"/>
                <w:sz w:val="24"/>
                <w:highlight w:val="none"/>
              </w:rPr>
              <w:t>标准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2分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与方案</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0-2</w:t>
            </w:r>
            <w:r>
              <w:rPr>
                <w:rFonts w:hint="eastAsia" w:ascii="宋体" w:hAnsi="宋体" w:cs="宋体"/>
                <w:color w:val="auto"/>
                <w:sz w:val="24"/>
                <w:highlight w:val="none"/>
                <w:lang w:val="en-US" w:eastAsia="zh-CN"/>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的科学性、合理性进行打分。</w:t>
            </w:r>
          </w:p>
        </w:tc>
        <w:tc>
          <w:tcPr>
            <w:tcW w:w="744" w:type="dxa"/>
            <w:tcBorders>
              <w:top w:val="single" w:color="auto" w:sz="4" w:space="0"/>
              <w:left w:val="single" w:color="auto" w:sz="4" w:space="0"/>
              <w:bottom w:val="single" w:color="auto" w:sz="4" w:space="0"/>
              <w:right w:val="single" w:color="auto" w:sz="4" w:space="0"/>
            </w:tcBorders>
            <w:vAlign w:val="center"/>
          </w:tcPr>
          <w:p w14:paraId="346AA3A9">
            <w:pPr>
              <w:spacing w:line="50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r>
      <w:tr w14:paraId="17DE80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0AD4476D">
            <w:pPr>
              <w:pStyle w:val="30"/>
              <w:spacing w:line="360" w:lineRule="auto"/>
              <w:ind w:firstLine="0"/>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6</w:t>
            </w:r>
          </w:p>
        </w:tc>
        <w:tc>
          <w:tcPr>
            <w:tcW w:w="457" w:type="dxa"/>
            <w:vMerge w:val="continue"/>
            <w:tcBorders>
              <w:left w:val="single" w:color="auto" w:sz="4" w:space="0"/>
              <w:right w:val="single" w:color="auto" w:sz="4" w:space="0"/>
            </w:tcBorders>
            <w:vAlign w:val="center"/>
          </w:tcPr>
          <w:p w14:paraId="0E27D063">
            <w:pPr>
              <w:spacing w:line="360" w:lineRule="auto"/>
              <w:jc w:val="center"/>
              <w:rPr>
                <w:rFonts w:hint="eastAsia" w:ascii="宋体" w:hAnsi="宋体" w:eastAsia="宋体" w:cs="宋体"/>
                <w:color w:val="auto"/>
                <w:sz w:val="24"/>
                <w:highlight w:val="none"/>
              </w:rPr>
            </w:pPr>
          </w:p>
        </w:tc>
        <w:tc>
          <w:tcPr>
            <w:tcW w:w="1292" w:type="dxa"/>
            <w:vMerge w:val="restart"/>
            <w:tcBorders>
              <w:top w:val="single" w:color="auto" w:sz="4" w:space="0"/>
              <w:left w:val="single" w:color="auto" w:sz="4" w:space="0"/>
              <w:right w:val="single" w:color="auto" w:sz="4" w:space="0"/>
            </w:tcBorders>
            <w:vAlign w:val="center"/>
          </w:tcPr>
          <w:p w14:paraId="5517A104">
            <w:pPr>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创新服务</w:t>
            </w:r>
          </w:p>
        </w:tc>
        <w:tc>
          <w:tcPr>
            <w:tcW w:w="6959" w:type="dxa"/>
            <w:tcBorders>
              <w:top w:val="single" w:color="auto" w:sz="4" w:space="0"/>
              <w:left w:val="single" w:color="auto" w:sz="4" w:space="0"/>
              <w:bottom w:val="single" w:color="auto" w:sz="4" w:space="0"/>
              <w:right w:val="single" w:color="auto" w:sz="4" w:space="0"/>
            </w:tcBorders>
            <w:vAlign w:val="center"/>
          </w:tcPr>
          <w:p w14:paraId="6E61E309">
            <w:pPr>
              <w:spacing w:line="360" w:lineRule="auto"/>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根据</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提供第三方</w:t>
            </w:r>
            <w:r>
              <w:rPr>
                <w:rFonts w:hint="eastAsia" w:cs="宋体"/>
                <w:color w:val="auto"/>
                <w:sz w:val="24"/>
                <w:szCs w:val="24"/>
                <w:highlight w:val="none"/>
                <w:lang w:val="en-US" w:eastAsia="zh-CN"/>
              </w:rPr>
              <w:t>测评数字化</w:t>
            </w:r>
            <w:r>
              <w:rPr>
                <w:rFonts w:hint="eastAsia" w:ascii="宋体" w:hAnsi="宋体" w:eastAsia="宋体" w:cs="宋体"/>
                <w:color w:val="auto"/>
                <w:sz w:val="24"/>
                <w:highlight w:val="none"/>
              </w:rPr>
              <w:t>平台整体功能</w:t>
            </w:r>
            <w:r>
              <w:rPr>
                <w:rFonts w:hint="eastAsia" w:ascii="宋体" w:hAnsi="宋体" w:eastAsia="宋体" w:cs="宋体"/>
                <w:color w:val="auto"/>
                <w:sz w:val="24"/>
                <w:highlight w:val="none"/>
                <w:lang w:val="en-US" w:eastAsia="zh-CN"/>
              </w:rPr>
              <w:t>情况</w:t>
            </w:r>
            <w:r>
              <w:rPr>
                <w:rFonts w:hint="eastAsia" w:ascii="宋体" w:hAnsi="宋体" w:eastAsia="宋体" w:cs="宋体"/>
                <w:color w:val="auto"/>
                <w:sz w:val="24"/>
                <w:highlight w:val="none"/>
              </w:rPr>
              <w:t>进行打分，需提供相关软件</w:t>
            </w:r>
            <w:r>
              <w:rPr>
                <w:rFonts w:hint="eastAsia" w:ascii="宋体" w:hAnsi="宋体" w:eastAsia="宋体" w:cs="宋体"/>
                <w:color w:val="auto"/>
                <w:sz w:val="24"/>
                <w:highlight w:val="none"/>
                <w:lang w:val="en-US" w:eastAsia="zh-CN"/>
              </w:rPr>
              <w:t>功能</w:t>
            </w:r>
            <w:r>
              <w:rPr>
                <w:rFonts w:hint="eastAsia" w:ascii="宋体" w:hAnsi="宋体" w:eastAsia="宋体" w:cs="宋体"/>
                <w:color w:val="auto"/>
                <w:sz w:val="24"/>
                <w:highlight w:val="none"/>
              </w:rPr>
              <w:t>截图证明材料。</w:t>
            </w:r>
            <w:r>
              <w:rPr>
                <w:rFonts w:hint="eastAsia" w:ascii="宋体" w:hAnsi="宋体" w:eastAsia="宋体" w:cs="宋体"/>
                <w:color w:val="auto"/>
                <w:sz w:val="24"/>
                <w:highlight w:val="none"/>
                <w:lang w:val="en-US" w:eastAsia="zh-CN"/>
              </w:rPr>
              <w:t xml:space="preserve"> </w:t>
            </w:r>
          </w:p>
        </w:tc>
        <w:tc>
          <w:tcPr>
            <w:tcW w:w="744" w:type="dxa"/>
            <w:tcBorders>
              <w:top w:val="single" w:color="auto" w:sz="4" w:space="0"/>
              <w:left w:val="single" w:color="auto" w:sz="4" w:space="0"/>
              <w:bottom w:val="single" w:color="auto" w:sz="4" w:space="0"/>
              <w:right w:val="single" w:color="auto" w:sz="4" w:space="0"/>
            </w:tcBorders>
            <w:vAlign w:val="center"/>
          </w:tcPr>
          <w:p w14:paraId="6E17FAB3">
            <w:pPr>
              <w:spacing w:line="500" w:lineRule="exact"/>
              <w:jc w:val="center"/>
              <w:rPr>
                <w:rFonts w:hint="eastAsia" w:ascii="宋体" w:hAnsi="宋体" w:eastAsia="宋体" w:cs="宋体"/>
                <w:color w:val="auto"/>
                <w:sz w:val="24"/>
                <w:highlight w:val="none"/>
                <w:lang w:eastAsia="zh-CN"/>
              </w:rPr>
            </w:pPr>
            <w:r>
              <w:rPr>
                <w:rFonts w:hint="eastAsia" w:ascii="宋体" w:hAnsi="宋体" w:eastAsia="宋体" w:cs="宋体"/>
                <w:bCs/>
                <w:color w:val="auto"/>
                <w:sz w:val="24"/>
                <w:highlight w:val="none"/>
                <w:lang w:val="en-US" w:eastAsia="zh-CN"/>
              </w:rPr>
              <w:t>3</w:t>
            </w:r>
          </w:p>
        </w:tc>
      </w:tr>
      <w:tr w14:paraId="00E43B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3E3D5D8C">
            <w:pPr>
              <w:pStyle w:val="30"/>
              <w:spacing w:line="360" w:lineRule="auto"/>
              <w:ind w:firstLine="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w:t>
            </w:r>
          </w:p>
        </w:tc>
        <w:tc>
          <w:tcPr>
            <w:tcW w:w="457" w:type="dxa"/>
            <w:vMerge w:val="continue"/>
            <w:tcBorders>
              <w:left w:val="single" w:color="auto" w:sz="4" w:space="0"/>
              <w:right w:val="single" w:color="auto" w:sz="4" w:space="0"/>
            </w:tcBorders>
            <w:vAlign w:val="center"/>
          </w:tcPr>
          <w:p w14:paraId="6C9A629F">
            <w:pPr>
              <w:spacing w:line="360" w:lineRule="auto"/>
              <w:jc w:val="center"/>
              <w:rPr>
                <w:rFonts w:hint="eastAsia" w:ascii="宋体" w:hAnsi="宋体" w:eastAsia="宋体" w:cs="宋体"/>
                <w:color w:val="auto"/>
                <w:sz w:val="24"/>
                <w:highlight w:val="none"/>
              </w:rPr>
            </w:pPr>
          </w:p>
        </w:tc>
        <w:tc>
          <w:tcPr>
            <w:tcW w:w="1292" w:type="dxa"/>
            <w:vMerge w:val="continue"/>
            <w:tcBorders>
              <w:left w:val="single" w:color="auto" w:sz="4" w:space="0"/>
              <w:right w:val="single" w:color="auto" w:sz="4" w:space="0"/>
            </w:tcBorders>
            <w:vAlign w:val="center"/>
          </w:tcPr>
          <w:p w14:paraId="2BA17FAF">
            <w:pPr>
              <w:spacing w:line="360" w:lineRule="auto"/>
              <w:jc w:val="center"/>
              <w:rPr>
                <w:rFonts w:hint="eastAsia" w:ascii="宋体" w:hAnsi="宋体" w:eastAsia="宋体" w:cs="宋体"/>
                <w:color w:val="auto"/>
                <w:sz w:val="24"/>
                <w:highlight w:val="none"/>
              </w:rPr>
            </w:pPr>
          </w:p>
        </w:tc>
        <w:tc>
          <w:tcPr>
            <w:tcW w:w="6959" w:type="dxa"/>
            <w:tcBorders>
              <w:top w:val="single" w:color="auto" w:sz="4" w:space="0"/>
              <w:left w:val="single" w:color="auto" w:sz="4" w:space="0"/>
              <w:bottom w:val="single" w:color="auto" w:sz="4" w:space="0"/>
              <w:right w:val="single" w:color="auto" w:sz="4" w:space="0"/>
            </w:tcBorders>
            <w:vAlign w:val="center"/>
          </w:tcPr>
          <w:p w14:paraId="321F7CBF">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根据平台手机端</w:t>
            </w:r>
            <w:r>
              <w:rPr>
                <w:rFonts w:hint="eastAsia" w:ascii="宋体" w:hAnsi="宋体" w:eastAsia="宋体" w:cs="宋体"/>
                <w:color w:val="auto"/>
                <w:sz w:val="24"/>
                <w:highlight w:val="none"/>
                <w:lang w:val="en-US" w:eastAsia="zh-CN"/>
              </w:rPr>
              <w:t>是否</w:t>
            </w:r>
            <w:r>
              <w:rPr>
                <w:rFonts w:hint="eastAsia" w:ascii="宋体" w:hAnsi="宋体" w:eastAsia="宋体" w:cs="宋体"/>
                <w:color w:val="auto"/>
                <w:sz w:val="24"/>
                <w:highlight w:val="none"/>
              </w:rPr>
              <w:t>具有问题采集上传</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0-1</w:t>
            </w:r>
            <w:r>
              <w:rPr>
                <w:rFonts w:hint="eastAsia" w:ascii="宋体" w:hAnsi="宋体" w:cs="宋体"/>
                <w:color w:val="auto"/>
                <w:sz w:val="24"/>
                <w:highlight w:val="none"/>
                <w:lang w:val="en-US" w:eastAsia="zh-CN"/>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，问题</w:t>
            </w:r>
            <w:r>
              <w:rPr>
                <w:rFonts w:hint="eastAsia" w:ascii="宋体" w:hAnsi="宋体" w:cs="宋体"/>
                <w:color w:val="auto"/>
                <w:sz w:val="24"/>
                <w:highlight w:val="none"/>
                <w:lang w:eastAsia="zh-CN"/>
              </w:rPr>
              <w:t>定位导航（</w:t>
            </w:r>
            <w:r>
              <w:rPr>
                <w:rFonts w:hint="eastAsia" w:ascii="宋体" w:hAnsi="宋体" w:cs="宋体"/>
                <w:color w:val="auto"/>
                <w:sz w:val="24"/>
                <w:highlight w:val="none"/>
                <w:lang w:val="en-US" w:eastAsia="zh-CN"/>
              </w:rPr>
              <w:t>0-1分</w:t>
            </w:r>
            <w:r>
              <w:rPr>
                <w:rFonts w:hint="eastAsia" w:ascii="宋体" w:hAnsi="宋体" w:cs="宋体"/>
                <w:color w:val="auto"/>
                <w:sz w:val="24"/>
                <w:highlight w:val="none"/>
                <w:lang w:eastAsia="zh-CN"/>
              </w:rPr>
              <w:t>），</w:t>
            </w:r>
            <w:bookmarkStart w:id="49" w:name="OLE_LINK4"/>
            <w:r>
              <w:rPr>
                <w:rFonts w:hint="eastAsia" w:ascii="宋体" w:hAnsi="宋体" w:eastAsia="宋体" w:cs="宋体"/>
                <w:color w:val="auto"/>
                <w:sz w:val="24"/>
                <w:highlight w:val="none"/>
              </w:rPr>
              <w:t>问题</w:t>
            </w:r>
            <w:bookmarkEnd w:id="49"/>
            <w:r>
              <w:rPr>
                <w:rFonts w:hint="eastAsia" w:ascii="宋体" w:hAnsi="宋体" w:eastAsia="宋体" w:cs="宋体"/>
                <w:color w:val="auto"/>
                <w:sz w:val="24"/>
                <w:highlight w:val="none"/>
              </w:rPr>
              <w:t>整改反馈等功能进行打分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0-2</w:t>
            </w:r>
            <w:r>
              <w:rPr>
                <w:rFonts w:hint="eastAsia" w:ascii="宋体" w:hAnsi="宋体" w:cs="宋体"/>
                <w:color w:val="auto"/>
                <w:sz w:val="24"/>
                <w:highlight w:val="none"/>
                <w:lang w:val="en-US" w:eastAsia="zh-CN"/>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，需提供相关</w:t>
            </w:r>
            <w:r>
              <w:rPr>
                <w:rFonts w:hint="eastAsia" w:ascii="宋体" w:hAnsi="宋体" w:eastAsia="宋体" w:cs="宋体"/>
                <w:color w:val="auto"/>
                <w:sz w:val="24"/>
                <w:highlight w:val="none"/>
                <w:lang w:val="en-US" w:eastAsia="zh-CN"/>
              </w:rPr>
              <w:t>软件</w:t>
            </w:r>
            <w:r>
              <w:rPr>
                <w:rFonts w:hint="eastAsia" w:ascii="宋体" w:hAnsi="宋体" w:eastAsia="宋体" w:cs="宋体"/>
                <w:color w:val="auto"/>
                <w:sz w:val="24"/>
                <w:highlight w:val="none"/>
              </w:rPr>
              <w:t>功能截图证明材料。</w:t>
            </w:r>
          </w:p>
        </w:tc>
        <w:tc>
          <w:tcPr>
            <w:tcW w:w="744" w:type="dxa"/>
            <w:tcBorders>
              <w:top w:val="single" w:color="auto" w:sz="4" w:space="0"/>
              <w:left w:val="single" w:color="auto" w:sz="4" w:space="0"/>
              <w:bottom w:val="single" w:color="auto" w:sz="4" w:space="0"/>
              <w:right w:val="single" w:color="auto" w:sz="4" w:space="0"/>
            </w:tcBorders>
            <w:vAlign w:val="center"/>
          </w:tcPr>
          <w:p w14:paraId="5A146BFC">
            <w:pPr>
              <w:spacing w:line="500" w:lineRule="exact"/>
              <w:jc w:val="center"/>
              <w:rPr>
                <w:rFonts w:hint="eastAsia"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4</w:t>
            </w:r>
          </w:p>
        </w:tc>
      </w:tr>
      <w:tr w14:paraId="2AE4F3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5F8FEAB8">
            <w:pPr>
              <w:pStyle w:val="30"/>
              <w:spacing w:line="360" w:lineRule="auto"/>
              <w:ind w:firstLine="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w:t>
            </w:r>
          </w:p>
        </w:tc>
        <w:tc>
          <w:tcPr>
            <w:tcW w:w="457" w:type="dxa"/>
            <w:vMerge w:val="continue"/>
            <w:tcBorders>
              <w:left w:val="single" w:color="auto" w:sz="4" w:space="0"/>
              <w:right w:val="single" w:color="auto" w:sz="4" w:space="0"/>
            </w:tcBorders>
            <w:vAlign w:val="center"/>
          </w:tcPr>
          <w:p w14:paraId="2FA67C9E">
            <w:pPr>
              <w:spacing w:line="360" w:lineRule="auto"/>
              <w:jc w:val="center"/>
              <w:rPr>
                <w:rFonts w:hint="eastAsia" w:ascii="宋体" w:hAnsi="宋体" w:eastAsia="宋体" w:cs="宋体"/>
                <w:color w:val="auto"/>
                <w:sz w:val="24"/>
                <w:highlight w:val="none"/>
              </w:rPr>
            </w:pPr>
          </w:p>
        </w:tc>
        <w:tc>
          <w:tcPr>
            <w:tcW w:w="1292" w:type="dxa"/>
            <w:vMerge w:val="continue"/>
            <w:tcBorders>
              <w:left w:val="single" w:color="auto" w:sz="4" w:space="0"/>
              <w:right w:val="single" w:color="auto" w:sz="4" w:space="0"/>
            </w:tcBorders>
            <w:vAlign w:val="center"/>
          </w:tcPr>
          <w:p w14:paraId="4D4B1B3F">
            <w:pPr>
              <w:spacing w:line="360" w:lineRule="auto"/>
              <w:jc w:val="center"/>
              <w:rPr>
                <w:rFonts w:hint="eastAsia" w:ascii="宋体" w:hAnsi="宋体" w:eastAsia="宋体" w:cs="宋体"/>
                <w:color w:val="auto"/>
                <w:sz w:val="24"/>
                <w:highlight w:val="none"/>
              </w:rPr>
            </w:pPr>
          </w:p>
        </w:tc>
        <w:tc>
          <w:tcPr>
            <w:tcW w:w="6959" w:type="dxa"/>
            <w:tcBorders>
              <w:top w:val="single" w:color="auto" w:sz="4" w:space="0"/>
              <w:left w:val="single" w:color="auto" w:sz="4" w:space="0"/>
              <w:bottom w:val="single" w:color="auto" w:sz="4" w:space="0"/>
              <w:right w:val="single" w:color="auto" w:sz="4" w:space="0"/>
            </w:tcBorders>
            <w:vAlign w:val="center"/>
          </w:tcPr>
          <w:p w14:paraId="3001DAC5">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根据平台PC端</w:t>
            </w:r>
            <w:r>
              <w:rPr>
                <w:rFonts w:hint="eastAsia" w:ascii="宋体" w:hAnsi="宋体" w:eastAsia="宋体" w:cs="宋体"/>
                <w:color w:val="auto"/>
                <w:sz w:val="24"/>
                <w:highlight w:val="none"/>
                <w:lang w:val="en-US" w:eastAsia="zh-CN"/>
              </w:rPr>
              <w:t>是否</w:t>
            </w:r>
            <w:r>
              <w:rPr>
                <w:rFonts w:hint="eastAsia" w:ascii="宋体" w:hAnsi="宋体" w:eastAsia="宋体" w:cs="宋体"/>
                <w:color w:val="auto"/>
                <w:sz w:val="24"/>
                <w:highlight w:val="none"/>
              </w:rPr>
              <w:t>具有数据汇总查询，统计分析，人员定位管理等功能进行打分，需提供相关软件功能截图证明材料。</w:t>
            </w:r>
          </w:p>
        </w:tc>
        <w:tc>
          <w:tcPr>
            <w:tcW w:w="744" w:type="dxa"/>
            <w:tcBorders>
              <w:top w:val="single" w:color="auto" w:sz="4" w:space="0"/>
              <w:left w:val="single" w:color="auto" w:sz="4" w:space="0"/>
              <w:bottom w:val="single" w:color="auto" w:sz="4" w:space="0"/>
              <w:right w:val="single" w:color="auto" w:sz="4" w:space="0"/>
            </w:tcBorders>
            <w:vAlign w:val="center"/>
          </w:tcPr>
          <w:p w14:paraId="7B5C453C">
            <w:pPr>
              <w:spacing w:line="500" w:lineRule="exact"/>
              <w:jc w:val="center"/>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2</w:t>
            </w:r>
          </w:p>
        </w:tc>
      </w:tr>
      <w:tr w14:paraId="3CA749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1632B48E">
            <w:pPr>
              <w:pStyle w:val="30"/>
              <w:spacing w:line="360" w:lineRule="auto"/>
              <w:ind w:firstLine="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9</w:t>
            </w:r>
          </w:p>
        </w:tc>
        <w:tc>
          <w:tcPr>
            <w:tcW w:w="457" w:type="dxa"/>
            <w:vMerge w:val="continue"/>
            <w:tcBorders>
              <w:left w:val="single" w:color="auto" w:sz="4" w:space="0"/>
              <w:right w:val="single" w:color="auto" w:sz="4" w:space="0"/>
            </w:tcBorders>
            <w:vAlign w:val="center"/>
          </w:tcPr>
          <w:p w14:paraId="0074C1A1">
            <w:pPr>
              <w:spacing w:line="360" w:lineRule="auto"/>
              <w:jc w:val="center"/>
              <w:rPr>
                <w:rFonts w:hint="eastAsia" w:ascii="宋体" w:hAnsi="宋体" w:eastAsia="宋体" w:cs="宋体"/>
                <w:color w:val="auto"/>
                <w:sz w:val="24"/>
                <w:highlight w:val="none"/>
              </w:rPr>
            </w:pPr>
          </w:p>
        </w:tc>
        <w:tc>
          <w:tcPr>
            <w:tcW w:w="1292" w:type="dxa"/>
            <w:vMerge w:val="continue"/>
            <w:tcBorders>
              <w:left w:val="single" w:color="auto" w:sz="4" w:space="0"/>
              <w:right w:val="single" w:color="auto" w:sz="4" w:space="0"/>
            </w:tcBorders>
            <w:vAlign w:val="center"/>
          </w:tcPr>
          <w:p w14:paraId="161BA40F">
            <w:pPr>
              <w:spacing w:line="360" w:lineRule="auto"/>
              <w:jc w:val="center"/>
              <w:rPr>
                <w:rFonts w:hint="eastAsia" w:ascii="宋体" w:hAnsi="宋体" w:eastAsia="宋体" w:cs="宋体"/>
                <w:color w:val="auto"/>
                <w:sz w:val="24"/>
                <w:highlight w:val="none"/>
              </w:rPr>
            </w:pPr>
          </w:p>
        </w:tc>
        <w:tc>
          <w:tcPr>
            <w:tcW w:w="6959" w:type="dxa"/>
            <w:tcBorders>
              <w:top w:val="single" w:color="auto" w:sz="4" w:space="0"/>
              <w:left w:val="single" w:color="auto" w:sz="4" w:space="0"/>
              <w:bottom w:val="single" w:color="auto" w:sz="4" w:space="0"/>
              <w:right w:val="single" w:color="auto" w:sz="4" w:space="0"/>
            </w:tcBorders>
            <w:vAlign w:val="center"/>
          </w:tcPr>
          <w:p w14:paraId="3A4583C6">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根据平台</w:t>
            </w:r>
            <w:r>
              <w:rPr>
                <w:rFonts w:hint="eastAsia" w:ascii="宋体" w:hAnsi="宋体" w:eastAsia="宋体" w:cs="宋体"/>
                <w:color w:val="auto"/>
                <w:sz w:val="24"/>
                <w:highlight w:val="none"/>
                <w:lang w:val="en-US" w:eastAsia="zh-CN"/>
              </w:rPr>
              <w:t>是否</w:t>
            </w:r>
            <w:r>
              <w:rPr>
                <w:rFonts w:hint="eastAsia" w:ascii="宋体" w:hAnsi="宋体" w:eastAsia="宋体" w:cs="宋体"/>
                <w:color w:val="auto"/>
                <w:sz w:val="24"/>
                <w:highlight w:val="none"/>
              </w:rPr>
              <w:t>具备为采购方开放管理账号功能，管理账号具有数据上传情况查询、问题整改情况查看等功能进行打分，需提供相关软件功能截图证明材料。</w:t>
            </w:r>
          </w:p>
        </w:tc>
        <w:tc>
          <w:tcPr>
            <w:tcW w:w="744" w:type="dxa"/>
            <w:tcBorders>
              <w:top w:val="single" w:color="auto" w:sz="4" w:space="0"/>
              <w:left w:val="single" w:color="auto" w:sz="4" w:space="0"/>
              <w:bottom w:val="single" w:color="auto" w:sz="4" w:space="0"/>
              <w:right w:val="single" w:color="auto" w:sz="4" w:space="0"/>
            </w:tcBorders>
            <w:vAlign w:val="center"/>
          </w:tcPr>
          <w:p w14:paraId="46CFFC26">
            <w:pPr>
              <w:spacing w:line="500" w:lineRule="exact"/>
              <w:jc w:val="center"/>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3</w:t>
            </w:r>
          </w:p>
        </w:tc>
      </w:tr>
      <w:tr w14:paraId="4789B7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6250263F">
            <w:pPr>
              <w:pStyle w:val="30"/>
              <w:spacing w:line="360" w:lineRule="auto"/>
              <w:ind w:firstLine="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w:t>
            </w:r>
          </w:p>
        </w:tc>
        <w:tc>
          <w:tcPr>
            <w:tcW w:w="457" w:type="dxa"/>
            <w:vMerge w:val="continue"/>
            <w:tcBorders>
              <w:left w:val="single" w:color="auto" w:sz="4" w:space="0"/>
              <w:right w:val="single" w:color="auto" w:sz="4" w:space="0"/>
            </w:tcBorders>
            <w:vAlign w:val="center"/>
          </w:tcPr>
          <w:p w14:paraId="0F12B430">
            <w:pPr>
              <w:spacing w:line="360" w:lineRule="auto"/>
              <w:jc w:val="center"/>
              <w:rPr>
                <w:rFonts w:hint="eastAsia" w:ascii="宋体" w:hAnsi="宋体" w:eastAsia="宋体" w:cs="宋体"/>
                <w:color w:val="auto"/>
                <w:sz w:val="24"/>
                <w:highlight w:val="none"/>
              </w:rPr>
            </w:pPr>
          </w:p>
        </w:tc>
        <w:tc>
          <w:tcPr>
            <w:tcW w:w="1292" w:type="dxa"/>
            <w:vMerge w:val="continue"/>
            <w:tcBorders>
              <w:left w:val="single" w:color="auto" w:sz="4" w:space="0"/>
              <w:bottom w:val="single" w:color="auto" w:sz="4" w:space="0"/>
              <w:right w:val="single" w:color="auto" w:sz="4" w:space="0"/>
            </w:tcBorders>
            <w:vAlign w:val="center"/>
          </w:tcPr>
          <w:p w14:paraId="5CB12F1E">
            <w:pPr>
              <w:spacing w:line="360" w:lineRule="auto"/>
              <w:jc w:val="center"/>
              <w:rPr>
                <w:rFonts w:hint="eastAsia" w:ascii="宋体" w:hAnsi="宋体" w:eastAsia="宋体" w:cs="宋体"/>
                <w:color w:val="auto"/>
                <w:sz w:val="24"/>
                <w:highlight w:val="none"/>
              </w:rPr>
            </w:pPr>
          </w:p>
        </w:tc>
        <w:tc>
          <w:tcPr>
            <w:tcW w:w="6959" w:type="dxa"/>
            <w:tcBorders>
              <w:top w:val="single" w:color="auto" w:sz="4" w:space="0"/>
              <w:left w:val="single" w:color="auto" w:sz="4" w:space="0"/>
              <w:bottom w:val="single" w:color="auto" w:sz="4" w:space="0"/>
              <w:right w:val="single" w:color="auto" w:sz="4" w:space="0"/>
            </w:tcBorders>
            <w:vAlign w:val="center"/>
          </w:tcPr>
          <w:p w14:paraId="7054E8A5">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根据平台</w:t>
            </w:r>
            <w:r>
              <w:rPr>
                <w:rFonts w:hint="eastAsia" w:ascii="宋体" w:hAnsi="宋体" w:eastAsia="宋体" w:cs="宋体"/>
                <w:color w:val="auto"/>
                <w:sz w:val="24"/>
                <w:highlight w:val="none"/>
                <w:lang w:val="en-US" w:eastAsia="zh-CN"/>
              </w:rPr>
              <w:t>是否</w:t>
            </w:r>
            <w:r>
              <w:rPr>
                <w:rFonts w:hint="eastAsia" w:ascii="宋体" w:hAnsi="宋体" w:eastAsia="宋体" w:cs="宋体"/>
                <w:color w:val="auto"/>
                <w:sz w:val="24"/>
                <w:highlight w:val="none"/>
              </w:rPr>
              <w:t>具备完善的农村人居环境</w:t>
            </w:r>
            <w:r>
              <w:rPr>
                <w:rFonts w:hint="eastAsia" w:ascii="宋体" w:hAnsi="宋体" w:cs="宋体"/>
                <w:color w:val="auto"/>
                <w:sz w:val="24"/>
                <w:highlight w:val="none"/>
                <w:lang w:eastAsia="zh-CN"/>
              </w:rPr>
              <w:t>测评</w:t>
            </w:r>
            <w:r>
              <w:rPr>
                <w:rFonts w:hint="eastAsia" w:ascii="宋体" w:hAnsi="宋体" w:eastAsia="宋体" w:cs="宋体"/>
                <w:color w:val="auto"/>
                <w:sz w:val="24"/>
                <w:highlight w:val="none"/>
              </w:rPr>
              <w:t>模块</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0-2</w:t>
            </w:r>
            <w:r>
              <w:rPr>
                <w:rFonts w:hint="eastAsia" w:ascii="宋体" w:hAnsi="宋体" w:cs="宋体"/>
                <w:color w:val="auto"/>
                <w:sz w:val="24"/>
                <w:highlight w:val="none"/>
                <w:lang w:val="en-US" w:eastAsia="zh-CN"/>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农村人居环境问题的采集标准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0-2</w:t>
            </w:r>
            <w:r>
              <w:rPr>
                <w:rFonts w:hint="eastAsia" w:ascii="宋体" w:hAnsi="宋体" w:cs="宋体"/>
                <w:color w:val="auto"/>
                <w:sz w:val="24"/>
                <w:highlight w:val="none"/>
                <w:lang w:val="en-US" w:eastAsia="zh-CN"/>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进行打分，需提供相关软件功能截图证明材料。</w:t>
            </w:r>
          </w:p>
        </w:tc>
        <w:tc>
          <w:tcPr>
            <w:tcW w:w="744" w:type="dxa"/>
            <w:tcBorders>
              <w:top w:val="single" w:color="auto" w:sz="4" w:space="0"/>
              <w:left w:val="single" w:color="auto" w:sz="4" w:space="0"/>
              <w:bottom w:val="single" w:color="auto" w:sz="4" w:space="0"/>
              <w:right w:val="single" w:color="auto" w:sz="4" w:space="0"/>
            </w:tcBorders>
            <w:vAlign w:val="center"/>
          </w:tcPr>
          <w:p w14:paraId="783116DD">
            <w:pPr>
              <w:spacing w:line="500" w:lineRule="exact"/>
              <w:jc w:val="center"/>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4</w:t>
            </w:r>
          </w:p>
        </w:tc>
      </w:tr>
      <w:tr w14:paraId="71482C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226F3FC7">
            <w:pPr>
              <w:pStyle w:val="30"/>
              <w:spacing w:line="360" w:lineRule="auto"/>
              <w:ind w:firstLine="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w:t>
            </w:r>
          </w:p>
        </w:tc>
        <w:tc>
          <w:tcPr>
            <w:tcW w:w="457" w:type="dxa"/>
            <w:vMerge w:val="continue"/>
            <w:tcBorders>
              <w:left w:val="single" w:color="auto" w:sz="4" w:space="0"/>
              <w:right w:val="single" w:color="auto" w:sz="4" w:space="0"/>
            </w:tcBorders>
            <w:vAlign w:val="center"/>
          </w:tcPr>
          <w:p w14:paraId="08F866F8">
            <w:pPr>
              <w:spacing w:line="360" w:lineRule="auto"/>
              <w:jc w:val="center"/>
              <w:rPr>
                <w:rFonts w:hint="eastAsia" w:ascii="宋体" w:hAnsi="宋体" w:eastAsia="宋体" w:cs="宋体"/>
                <w:color w:val="auto"/>
                <w:sz w:val="24"/>
                <w:highlight w:val="none"/>
              </w:rPr>
            </w:pPr>
          </w:p>
        </w:tc>
        <w:tc>
          <w:tcPr>
            <w:tcW w:w="1292" w:type="dxa"/>
            <w:vMerge w:val="restart"/>
            <w:tcBorders>
              <w:top w:val="single" w:color="auto" w:sz="4" w:space="0"/>
              <w:left w:val="single" w:color="auto" w:sz="4" w:space="0"/>
              <w:right w:val="single" w:color="auto" w:sz="4" w:space="0"/>
            </w:tcBorders>
            <w:vAlign w:val="center"/>
          </w:tcPr>
          <w:p w14:paraId="4101AEFD">
            <w:pPr>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拟投入本项目团队人员</w:t>
            </w:r>
          </w:p>
        </w:tc>
        <w:tc>
          <w:tcPr>
            <w:tcW w:w="6959" w:type="dxa"/>
            <w:tcBorders>
              <w:top w:val="single" w:color="auto" w:sz="4" w:space="0"/>
              <w:left w:val="single" w:color="auto" w:sz="4" w:space="0"/>
              <w:bottom w:val="single" w:color="auto" w:sz="4" w:space="0"/>
              <w:right w:val="single" w:color="auto" w:sz="4" w:space="0"/>
            </w:tcBorders>
            <w:vAlign w:val="center"/>
          </w:tcPr>
          <w:p w14:paraId="4CA6C341">
            <w:pPr>
              <w:spacing w:line="360" w:lineRule="auto"/>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根据</w:t>
            </w:r>
            <w:r>
              <w:rPr>
                <w:rFonts w:hint="eastAsia" w:ascii="宋体" w:hAnsi="宋体" w:eastAsia="宋体" w:cs="宋体"/>
                <w:color w:val="auto"/>
                <w:sz w:val="24"/>
                <w:szCs w:val="24"/>
                <w:highlight w:val="none"/>
              </w:rPr>
              <w:t>拟投入本项目组成员的</w:t>
            </w:r>
            <w:r>
              <w:rPr>
                <w:rFonts w:hint="eastAsia" w:ascii="宋体" w:hAnsi="宋体" w:cs="宋体"/>
                <w:color w:val="auto"/>
                <w:sz w:val="24"/>
                <w:szCs w:val="24"/>
                <w:highlight w:val="none"/>
                <w:lang w:eastAsia="zh-CN"/>
              </w:rPr>
              <w:t>资质水平进行打分，负责平台管理的人员</w:t>
            </w:r>
            <w:r>
              <w:rPr>
                <w:rFonts w:hint="eastAsia" w:cs="宋体"/>
                <w:color w:val="auto"/>
                <w:sz w:val="24"/>
                <w:szCs w:val="24"/>
                <w:highlight w:val="none"/>
                <w:lang w:val="en-US" w:eastAsia="zh-CN"/>
              </w:rPr>
              <w:t>具有相关信息化中级及以上职称（软件工程师、数据库工程师等），每个得1分，最高不超过3分。</w:t>
            </w:r>
          </w:p>
        </w:tc>
        <w:tc>
          <w:tcPr>
            <w:tcW w:w="744" w:type="dxa"/>
            <w:tcBorders>
              <w:top w:val="single" w:color="auto" w:sz="4" w:space="0"/>
              <w:left w:val="single" w:color="auto" w:sz="4" w:space="0"/>
              <w:bottom w:val="single" w:color="auto" w:sz="4" w:space="0"/>
              <w:right w:val="single" w:color="auto" w:sz="4" w:space="0"/>
            </w:tcBorders>
            <w:vAlign w:val="center"/>
          </w:tcPr>
          <w:p w14:paraId="2F9F4507">
            <w:pPr>
              <w:spacing w:line="500" w:lineRule="exact"/>
              <w:jc w:val="center"/>
              <w:rPr>
                <w:rFonts w:hint="eastAsia" w:ascii="宋体" w:hAnsi="宋体" w:eastAsia="宋体" w:cs="宋体"/>
                <w:bCs/>
                <w:color w:val="auto"/>
                <w:sz w:val="24"/>
                <w:highlight w:val="none"/>
                <w:lang w:eastAsia="zh-CN"/>
              </w:rPr>
            </w:pPr>
            <w:r>
              <w:rPr>
                <w:rFonts w:hint="eastAsia" w:ascii="宋体" w:hAnsi="宋体" w:cs="宋体"/>
                <w:bCs/>
                <w:color w:val="auto"/>
                <w:sz w:val="24"/>
                <w:highlight w:val="none"/>
                <w:lang w:val="en-US" w:eastAsia="zh-CN"/>
              </w:rPr>
              <w:t>3</w:t>
            </w:r>
          </w:p>
        </w:tc>
      </w:tr>
      <w:tr w14:paraId="176B9F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0FB491B6">
            <w:pPr>
              <w:pStyle w:val="30"/>
              <w:spacing w:line="360" w:lineRule="auto"/>
              <w:ind w:firstLine="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12</w:t>
            </w:r>
          </w:p>
        </w:tc>
        <w:tc>
          <w:tcPr>
            <w:tcW w:w="457" w:type="dxa"/>
            <w:vMerge w:val="continue"/>
            <w:tcBorders>
              <w:left w:val="single" w:color="auto" w:sz="4" w:space="0"/>
              <w:right w:val="single" w:color="auto" w:sz="4" w:space="0"/>
            </w:tcBorders>
            <w:vAlign w:val="center"/>
          </w:tcPr>
          <w:p w14:paraId="2BB709EC">
            <w:pPr>
              <w:spacing w:line="360" w:lineRule="auto"/>
              <w:jc w:val="center"/>
              <w:rPr>
                <w:rFonts w:hint="eastAsia" w:ascii="宋体" w:hAnsi="宋体" w:eastAsia="宋体" w:cs="宋体"/>
                <w:color w:val="auto"/>
                <w:sz w:val="24"/>
                <w:highlight w:val="none"/>
              </w:rPr>
            </w:pPr>
          </w:p>
        </w:tc>
        <w:tc>
          <w:tcPr>
            <w:tcW w:w="1292" w:type="dxa"/>
            <w:vMerge w:val="continue"/>
            <w:tcBorders>
              <w:left w:val="single" w:color="auto" w:sz="4" w:space="0"/>
              <w:right w:val="single" w:color="auto" w:sz="4" w:space="0"/>
            </w:tcBorders>
            <w:vAlign w:val="center"/>
          </w:tcPr>
          <w:p w14:paraId="5FD84075">
            <w:pPr>
              <w:spacing w:line="360" w:lineRule="auto"/>
              <w:jc w:val="center"/>
              <w:rPr>
                <w:rFonts w:hint="eastAsia" w:ascii="宋体" w:hAnsi="宋体" w:eastAsia="宋体" w:cs="宋体"/>
                <w:color w:val="auto"/>
                <w:sz w:val="24"/>
                <w:highlight w:val="none"/>
                <w:lang w:val="en-US" w:eastAsia="zh-CN"/>
              </w:rPr>
            </w:pPr>
          </w:p>
        </w:tc>
        <w:tc>
          <w:tcPr>
            <w:tcW w:w="6959" w:type="dxa"/>
            <w:tcBorders>
              <w:top w:val="single" w:color="auto" w:sz="4" w:space="0"/>
              <w:left w:val="single" w:color="auto" w:sz="4" w:space="0"/>
              <w:bottom w:val="single" w:color="auto" w:sz="4" w:space="0"/>
              <w:right w:val="single" w:color="auto" w:sz="4" w:space="0"/>
            </w:tcBorders>
            <w:vAlign w:val="center"/>
          </w:tcPr>
          <w:p w14:paraId="695EA9F2">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根据</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拟派常驻服务人员的</w:t>
            </w:r>
            <w:r>
              <w:rPr>
                <w:rFonts w:hint="eastAsia" w:ascii="宋体" w:hAnsi="宋体" w:eastAsia="宋体" w:cs="宋体"/>
                <w:color w:val="auto"/>
                <w:sz w:val="24"/>
                <w:highlight w:val="none"/>
                <w:lang w:val="en-US" w:eastAsia="zh-CN"/>
              </w:rPr>
              <w:t>人员</w:t>
            </w:r>
            <w:r>
              <w:rPr>
                <w:rFonts w:hint="eastAsia" w:ascii="宋体" w:hAnsi="宋体" w:eastAsia="宋体" w:cs="宋体"/>
                <w:color w:val="auto"/>
                <w:sz w:val="24"/>
                <w:szCs w:val="24"/>
                <w:highlight w:val="none"/>
              </w:rPr>
              <w:t>配置</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0-1</w:t>
            </w:r>
            <w:r>
              <w:rPr>
                <w:rFonts w:hint="eastAsia" w:ascii="宋体" w:hAnsi="宋体" w:cs="宋体"/>
                <w:color w:val="auto"/>
                <w:sz w:val="24"/>
                <w:highlight w:val="none"/>
                <w:lang w:val="en-US" w:eastAsia="zh-CN"/>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、学历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资质</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0-2</w:t>
            </w:r>
            <w:r>
              <w:rPr>
                <w:rFonts w:hint="eastAsia" w:ascii="宋体" w:hAnsi="宋体" w:cs="宋体"/>
                <w:color w:val="auto"/>
                <w:sz w:val="24"/>
                <w:highlight w:val="none"/>
                <w:lang w:val="en-US" w:eastAsia="zh-CN"/>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、经验</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0-2</w:t>
            </w:r>
            <w:r>
              <w:rPr>
                <w:rFonts w:hint="eastAsia" w:ascii="宋体" w:hAnsi="宋体" w:cs="宋体"/>
                <w:color w:val="auto"/>
                <w:sz w:val="24"/>
                <w:highlight w:val="none"/>
                <w:lang w:val="en-US" w:eastAsia="zh-CN"/>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等进行打分。</w:t>
            </w:r>
          </w:p>
          <w:p w14:paraId="5A45B7F2">
            <w:pPr>
              <w:spacing w:line="360" w:lineRule="auto"/>
              <w:jc w:val="left"/>
              <w:rPr>
                <w:rFonts w:hint="eastAsia" w:ascii="宋体" w:hAnsi="宋体" w:eastAsia="宋体" w:cs="宋体"/>
                <w:color w:val="auto"/>
                <w:sz w:val="24"/>
                <w:highlight w:val="none"/>
              </w:rPr>
            </w:pPr>
            <w:r>
              <w:rPr>
                <w:rFonts w:hint="eastAsia" w:ascii="宋体" w:hAnsi="宋体" w:cs="宋体"/>
                <w:color w:val="auto"/>
                <w:sz w:val="24"/>
                <w:highlight w:val="none"/>
                <w:lang w:eastAsia="zh-CN"/>
              </w:rPr>
              <w:t>（</w:t>
            </w:r>
            <w:r>
              <w:rPr>
                <w:rFonts w:hint="eastAsia" w:ascii="宋体" w:hAnsi="宋体" w:eastAsia="宋体" w:cs="宋体"/>
                <w:bCs/>
                <w:color w:val="auto"/>
                <w:sz w:val="24"/>
                <w:highlight w:val="none"/>
                <w:lang w:val="en-US" w:eastAsia="zh-CN"/>
              </w:rPr>
              <w:t>提供相关证书复印件，以上人员须为投标人本单位在职员工，提供以上人员近3个月社保缴纳凭证或提供人员承诺书（承诺以上人员为本单位员工，格式自拟</w:t>
            </w:r>
            <w:r>
              <w:rPr>
                <w:rFonts w:hint="eastAsia" w:ascii="宋体" w:hAnsi="宋体" w:cs="宋体"/>
                <w:bCs/>
                <w:color w:val="auto"/>
                <w:sz w:val="24"/>
                <w:highlight w:val="none"/>
                <w:lang w:val="en-US" w:eastAsia="zh-CN"/>
              </w:rPr>
              <w:t>）</w:t>
            </w:r>
            <w:r>
              <w:rPr>
                <w:rFonts w:hint="eastAsia" w:ascii="宋体" w:hAnsi="宋体" w:eastAsia="宋体" w:cs="宋体"/>
                <w:bCs/>
                <w:color w:val="auto"/>
                <w:sz w:val="24"/>
                <w:highlight w:val="none"/>
                <w:lang w:val="en-US" w:eastAsia="zh-CN"/>
              </w:rPr>
              <w:t>，中标后采购人要对人员进行核查。）</w:t>
            </w:r>
          </w:p>
        </w:tc>
        <w:tc>
          <w:tcPr>
            <w:tcW w:w="744" w:type="dxa"/>
            <w:tcBorders>
              <w:top w:val="single" w:color="auto" w:sz="4" w:space="0"/>
              <w:left w:val="single" w:color="auto" w:sz="4" w:space="0"/>
              <w:bottom w:val="single" w:color="auto" w:sz="4" w:space="0"/>
              <w:right w:val="single" w:color="auto" w:sz="4" w:space="0"/>
            </w:tcBorders>
            <w:vAlign w:val="center"/>
          </w:tcPr>
          <w:p w14:paraId="5A709CAE">
            <w:pPr>
              <w:spacing w:line="500" w:lineRule="exact"/>
              <w:jc w:val="center"/>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5</w:t>
            </w:r>
          </w:p>
        </w:tc>
      </w:tr>
      <w:tr w14:paraId="25305D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4B820A9B">
            <w:pPr>
              <w:pStyle w:val="30"/>
              <w:spacing w:line="360" w:lineRule="auto"/>
              <w:ind w:firstLine="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13</w:t>
            </w:r>
          </w:p>
        </w:tc>
        <w:tc>
          <w:tcPr>
            <w:tcW w:w="457" w:type="dxa"/>
            <w:vMerge w:val="continue"/>
            <w:tcBorders>
              <w:left w:val="single" w:color="auto" w:sz="4" w:space="0"/>
              <w:right w:val="single" w:color="auto" w:sz="4" w:space="0"/>
            </w:tcBorders>
            <w:vAlign w:val="center"/>
          </w:tcPr>
          <w:p w14:paraId="30A68C7B">
            <w:pPr>
              <w:spacing w:line="360" w:lineRule="auto"/>
              <w:jc w:val="center"/>
              <w:rPr>
                <w:rFonts w:hint="eastAsia" w:ascii="宋体" w:hAnsi="宋体" w:eastAsia="宋体" w:cs="宋体"/>
                <w:color w:val="auto"/>
                <w:sz w:val="24"/>
                <w:highlight w:val="none"/>
              </w:rPr>
            </w:pPr>
          </w:p>
        </w:tc>
        <w:tc>
          <w:tcPr>
            <w:tcW w:w="1292" w:type="dxa"/>
            <w:vMerge w:val="restart"/>
            <w:tcBorders>
              <w:top w:val="single" w:color="auto" w:sz="4" w:space="0"/>
              <w:left w:val="single" w:color="auto" w:sz="4" w:space="0"/>
              <w:right w:val="single" w:color="auto" w:sz="4" w:space="0"/>
            </w:tcBorders>
            <w:vAlign w:val="center"/>
          </w:tcPr>
          <w:p w14:paraId="633F9B8B">
            <w:pPr>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服务保障措施</w:t>
            </w:r>
          </w:p>
        </w:tc>
        <w:tc>
          <w:tcPr>
            <w:tcW w:w="6959" w:type="dxa"/>
            <w:tcBorders>
              <w:top w:val="single" w:color="auto" w:sz="4" w:space="0"/>
              <w:left w:val="single" w:color="auto" w:sz="4" w:space="0"/>
              <w:bottom w:val="single" w:color="auto" w:sz="4" w:space="0"/>
              <w:right w:val="single" w:color="auto" w:sz="4" w:space="0"/>
            </w:tcBorders>
            <w:vAlign w:val="center"/>
          </w:tcPr>
          <w:p w14:paraId="468A35CC">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根据</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提供项目档案管理措施</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2分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及相关制度</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2分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的完备性、保障性、可行性</w:t>
            </w:r>
            <w:r>
              <w:rPr>
                <w:rFonts w:hint="eastAsia" w:ascii="宋体" w:hAnsi="宋体" w:eastAsia="宋体" w:cs="宋体"/>
                <w:color w:val="auto"/>
                <w:sz w:val="24"/>
                <w:szCs w:val="24"/>
                <w:highlight w:val="none"/>
              </w:rPr>
              <w:t>进行</w:t>
            </w:r>
            <w:r>
              <w:rPr>
                <w:rFonts w:hint="eastAsia" w:ascii="宋体" w:hAnsi="宋体" w:eastAsia="宋体" w:cs="宋体"/>
                <w:color w:val="auto"/>
                <w:sz w:val="24"/>
                <w:highlight w:val="none"/>
              </w:rPr>
              <w:t>打分。</w:t>
            </w:r>
          </w:p>
        </w:tc>
        <w:tc>
          <w:tcPr>
            <w:tcW w:w="744" w:type="dxa"/>
            <w:tcBorders>
              <w:top w:val="single" w:color="auto" w:sz="4" w:space="0"/>
              <w:left w:val="single" w:color="auto" w:sz="4" w:space="0"/>
              <w:bottom w:val="single" w:color="auto" w:sz="4" w:space="0"/>
              <w:right w:val="single" w:color="auto" w:sz="4" w:space="0"/>
            </w:tcBorders>
            <w:vAlign w:val="center"/>
          </w:tcPr>
          <w:p w14:paraId="51B63DC0">
            <w:pPr>
              <w:spacing w:line="500" w:lineRule="exact"/>
              <w:jc w:val="center"/>
              <w:rPr>
                <w:rFonts w:hint="eastAsia" w:ascii="宋体" w:hAnsi="宋体" w:eastAsia="宋体" w:cs="宋体"/>
                <w:color w:val="auto"/>
                <w:sz w:val="24"/>
                <w:highlight w:val="none"/>
                <w:lang w:eastAsia="zh-CN"/>
              </w:rPr>
            </w:pPr>
            <w:r>
              <w:rPr>
                <w:rFonts w:hint="eastAsia" w:ascii="宋体" w:hAnsi="宋体" w:cs="宋体"/>
                <w:bCs/>
                <w:color w:val="auto"/>
                <w:sz w:val="24"/>
                <w:highlight w:val="none"/>
                <w:lang w:val="en-US" w:eastAsia="zh-CN"/>
              </w:rPr>
              <w:t>4</w:t>
            </w:r>
          </w:p>
        </w:tc>
      </w:tr>
      <w:tr w14:paraId="2811A1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582827A5">
            <w:pPr>
              <w:pStyle w:val="30"/>
              <w:spacing w:line="360" w:lineRule="auto"/>
              <w:ind w:firstLine="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457" w:type="dxa"/>
            <w:vMerge w:val="continue"/>
            <w:tcBorders>
              <w:left w:val="single" w:color="auto" w:sz="4" w:space="0"/>
              <w:right w:val="single" w:color="auto" w:sz="4" w:space="0"/>
            </w:tcBorders>
            <w:vAlign w:val="center"/>
          </w:tcPr>
          <w:p w14:paraId="32D7915E">
            <w:pPr>
              <w:spacing w:line="360" w:lineRule="auto"/>
              <w:jc w:val="center"/>
              <w:rPr>
                <w:rFonts w:hint="eastAsia" w:ascii="宋体" w:hAnsi="宋体" w:eastAsia="宋体" w:cs="宋体"/>
                <w:color w:val="auto"/>
                <w:sz w:val="24"/>
                <w:highlight w:val="none"/>
              </w:rPr>
            </w:pPr>
          </w:p>
        </w:tc>
        <w:tc>
          <w:tcPr>
            <w:tcW w:w="1292" w:type="dxa"/>
            <w:vMerge w:val="continue"/>
            <w:tcBorders>
              <w:left w:val="single" w:color="auto" w:sz="4" w:space="0"/>
              <w:right w:val="single" w:color="auto" w:sz="4" w:space="0"/>
            </w:tcBorders>
            <w:vAlign w:val="center"/>
          </w:tcPr>
          <w:p w14:paraId="560F67BB">
            <w:pPr>
              <w:spacing w:line="360" w:lineRule="auto"/>
              <w:jc w:val="center"/>
              <w:rPr>
                <w:rFonts w:hint="eastAsia" w:ascii="宋体" w:hAnsi="宋体" w:eastAsia="宋体" w:cs="宋体"/>
                <w:color w:val="auto"/>
                <w:sz w:val="24"/>
                <w:highlight w:val="none"/>
                <w:lang w:val="en-US" w:eastAsia="zh-CN"/>
              </w:rPr>
            </w:pPr>
          </w:p>
        </w:tc>
        <w:tc>
          <w:tcPr>
            <w:tcW w:w="6959" w:type="dxa"/>
            <w:tcBorders>
              <w:top w:val="single" w:color="auto" w:sz="4" w:space="0"/>
              <w:left w:val="single" w:color="auto" w:sz="4" w:space="0"/>
              <w:bottom w:val="single" w:color="auto" w:sz="4" w:space="0"/>
              <w:right w:val="single" w:color="auto" w:sz="4" w:space="0"/>
            </w:tcBorders>
            <w:vAlign w:val="center"/>
          </w:tcPr>
          <w:p w14:paraId="4442CA19">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根据</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提供人员培训方案的合理性、科学性</w:t>
            </w:r>
            <w:r>
              <w:rPr>
                <w:rFonts w:hint="eastAsia" w:ascii="宋体" w:hAnsi="宋体" w:eastAsia="宋体" w:cs="宋体"/>
                <w:color w:val="auto"/>
                <w:sz w:val="24"/>
                <w:szCs w:val="24"/>
                <w:highlight w:val="none"/>
              </w:rPr>
              <w:t>进行</w:t>
            </w:r>
            <w:r>
              <w:rPr>
                <w:rFonts w:hint="eastAsia" w:ascii="宋体" w:hAnsi="宋体" w:eastAsia="宋体" w:cs="宋体"/>
                <w:color w:val="auto"/>
                <w:sz w:val="24"/>
                <w:highlight w:val="none"/>
              </w:rPr>
              <w:t>打分。</w:t>
            </w:r>
          </w:p>
        </w:tc>
        <w:tc>
          <w:tcPr>
            <w:tcW w:w="744" w:type="dxa"/>
            <w:tcBorders>
              <w:top w:val="single" w:color="auto" w:sz="4" w:space="0"/>
              <w:left w:val="single" w:color="auto" w:sz="4" w:space="0"/>
              <w:bottom w:val="single" w:color="auto" w:sz="4" w:space="0"/>
              <w:right w:val="single" w:color="auto" w:sz="4" w:space="0"/>
            </w:tcBorders>
            <w:vAlign w:val="center"/>
          </w:tcPr>
          <w:p w14:paraId="0C5B5F84">
            <w:pPr>
              <w:spacing w:line="500" w:lineRule="exact"/>
              <w:jc w:val="center"/>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3</w:t>
            </w:r>
          </w:p>
        </w:tc>
      </w:tr>
      <w:tr w14:paraId="76E2F8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19F2F19E">
            <w:pPr>
              <w:pStyle w:val="30"/>
              <w:spacing w:line="360" w:lineRule="auto"/>
              <w:ind w:firstLine="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457" w:type="dxa"/>
            <w:vMerge w:val="continue"/>
            <w:tcBorders>
              <w:left w:val="single" w:color="auto" w:sz="4" w:space="0"/>
              <w:right w:val="single" w:color="auto" w:sz="4" w:space="0"/>
            </w:tcBorders>
            <w:vAlign w:val="center"/>
          </w:tcPr>
          <w:p w14:paraId="7AA4B59C">
            <w:pPr>
              <w:spacing w:line="360" w:lineRule="auto"/>
              <w:jc w:val="center"/>
              <w:rPr>
                <w:rFonts w:hint="eastAsia" w:ascii="宋体" w:hAnsi="宋体" w:eastAsia="宋体" w:cs="宋体"/>
                <w:color w:val="auto"/>
                <w:sz w:val="24"/>
                <w:highlight w:val="none"/>
              </w:rPr>
            </w:pPr>
          </w:p>
        </w:tc>
        <w:tc>
          <w:tcPr>
            <w:tcW w:w="1292" w:type="dxa"/>
            <w:vMerge w:val="continue"/>
            <w:tcBorders>
              <w:left w:val="single" w:color="auto" w:sz="4" w:space="0"/>
              <w:right w:val="single" w:color="auto" w:sz="4" w:space="0"/>
            </w:tcBorders>
            <w:vAlign w:val="center"/>
          </w:tcPr>
          <w:p w14:paraId="628B7118">
            <w:pPr>
              <w:spacing w:line="360" w:lineRule="auto"/>
              <w:jc w:val="center"/>
              <w:rPr>
                <w:rFonts w:hint="eastAsia" w:ascii="宋体" w:hAnsi="宋体" w:eastAsia="宋体" w:cs="宋体"/>
                <w:color w:val="auto"/>
                <w:sz w:val="24"/>
                <w:highlight w:val="none"/>
                <w:lang w:val="en-US" w:eastAsia="zh-CN"/>
              </w:rPr>
            </w:pPr>
          </w:p>
        </w:tc>
        <w:tc>
          <w:tcPr>
            <w:tcW w:w="6959" w:type="dxa"/>
            <w:tcBorders>
              <w:top w:val="single" w:color="auto" w:sz="4" w:space="0"/>
              <w:left w:val="single" w:color="auto" w:sz="4" w:space="0"/>
              <w:bottom w:val="single" w:color="auto" w:sz="4" w:space="0"/>
              <w:right w:val="single" w:color="auto" w:sz="4" w:space="0"/>
            </w:tcBorders>
            <w:vAlign w:val="center"/>
          </w:tcPr>
          <w:p w14:paraId="4619A6E8">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根据</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曾经参与的农村人居环境</w:t>
            </w:r>
            <w:r>
              <w:rPr>
                <w:rFonts w:hint="eastAsia" w:ascii="宋体" w:hAnsi="宋体" w:cs="宋体"/>
                <w:color w:val="auto"/>
                <w:sz w:val="24"/>
                <w:highlight w:val="none"/>
                <w:lang w:eastAsia="zh-CN"/>
              </w:rPr>
              <w:t>测评</w:t>
            </w:r>
            <w:r>
              <w:rPr>
                <w:rFonts w:hint="eastAsia" w:ascii="宋体" w:hAnsi="宋体" w:eastAsia="宋体" w:cs="宋体"/>
                <w:color w:val="auto"/>
                <w:sz w:val="24"/>
                <w:highlight w:val="none"/>
              </w:rPr>
              <w:t>方面项目服务经验</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2分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以及在配合农村人居环境</w:t>
            </w:r>
            <w:r>
              <w:rPr>
                <w:rFonts w:hint="eastAsia" w:ascii="宋体" w:hAnsi="宋体" w:cs="宋体"/>
                <w:color w:val="auto"/>
                <w:sz w:val="24"/>
                <w:highlight w:val="none"/>
                <w:lang w:eastAsia="zh-CN"/>
              </w:rPr>
              <w:t>测评</w:t>
            </w:r>
            <w:r>
              <w:rPr>
                <w:rFonts w:hint="eastAsia" w:ascii="宋体" w:hAnsi="宋体" w:eastAsia="宋体" w:cs="宋体"/>
                <w:color w:val="auto"/>
                <w:sz w:val="24"/>
                <w:highlight w:val="none"/>
              </w:rPr>
              <w:t>方面的综合服务保障能力</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2分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进行打分。</w:t>
            </w:r>
          </w:p>
        </w:tc>
        <w:tc>
          <w:tcPr>
            <w:tcW w:w="744" w:type="dxa"/>
            <w:tcBorders>
              <w:top w:val="single" w:color="auto" w:sz="4" w:space="0"/>
              <w:left w:val="single" w:color="auto" w:sz="4" w:space="0"/>
              <w:bottom w:val="single" w:color="auto" w:sz="4" w:space="0"/>
              <w:right w:val="single" w:color="auto" w:sz="4" w:space="0"/>
            </w:tcBorders>
            <w:vAlign w:val="center"/>
          </w:tcPr>
          <w:p w14:paraId="77D6F472">
            <w:pPr>
              <w:spacing w:line="500" w:lineRule="exact"/>
              <w:jc w:val="center"/>
              <w:rPr>
                <w:rFonts w:hint="eastAsia"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4</w:t>
            </w:r>
          </w:p>
        </w:tc>
      </w:tr>
      <w:tr w14:paraId="7E0105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1F7527A8">
            <w:pPr>
              <w:pStyle w:val="30"/>
              <w:spacing w:line="360" w:lineRule="auto"/>
              <w:ind w:firstLine="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16</w:t>
            </w:r>
          </w:p>
        </w:tc>
        <w:tc>
          <w:tcPr>
            <w:tcW w:w="457" w:type="dxa"/>
            <w:vMerge w:val="continue"/>
            <w:tcBorders>
              <w:left w:val="single" w:color="auto" w:sz="4" w:space="0"/>
              <w:right w:val="single" w:color="auto" w:sz="4" w:space="0"/>
            </w:tcBorders>
            <w:vAlign w:val="center"/>
          </w:tcPr>
          <w:p w14:paraId="40BCCB34">
            <w:pPr>
              <w:spacing w:line="360" w:lineRule="auto"/>
              <w:jc w:val="center"/>
              <w:rPr>
                <w:rFonts w:hint="eastAsia" w:ascii="宋体" w:hAnsi="宋体" w:eastAsia="宋体" w:cs="宋体"/>
                <w:color w:val="auto"/>
                <w:sz w:val="24"/>
                <w:highlight w:val="none"/>
              </w:rPr>
            </w:pPr>
          </w:p>
        </w:tc>
        <w:tc>
          <w:tcPr>
            <w:tcW w:w="1292" w:type="dxa"/>
            <w:vMerge w:val="continue"/>
            <w:tcBorders>
              <w:left w:val="single" w:color="auto" w:sz="4" w:space="0"/>
              <w:bottom w:val="single" w:color="auto" w:sz="4" w:space="0"/>
              <w:right w:val="single" w:color="auto" w:sz="4" w:space="0"/>
            </w:tcBorders>
            <w:vAlign w:val="center"/>
          </w:tcPr>
          <w:p w14:paraId="124A0AE9">
            <w:pPr>
              <w:spacing w:line="360" w:lineRule="auto"/>
              <w:jc w:val="center"/>
              <w:rPr>
                <w:rFonts w:hint="eastAsia" w:ascii="宋体" w:hAnsi="宋体" w:eastAsia="宋体" w:cs="宋体"/>
                <w:color w:val="auto"/>
                <w:sz w:val="24"/>
                <w:highlight w:val="none"/>
                <w:lang w:val="en-US" w:eastAsia="zh-CN"/>
              </w:rPr>
            </w:pPr>
          </w:p>
        </w:tc>
        <w:tc>
          <w:tcPr>
            <w:tcW w:w="6959" w:type="dxa"/>
            <w:tcBorders>
              <w:top w:val="single" w:color="auto" w:sz="4" w:space="0"/>
              <w:left w:val="single" w:color="auto" w:sz="4" w:space="0"/>
              <w:bottom w:val="single" w:color="auto" w:sz="4" w:space="0"/>
              <w:right w:val="single" w:color="auto" w:sz="4" w:space="0"/>
            </w:tcBorders>
            <w:vAlign w:val="center"/>
          </w:tcPr>
          <w:p w14:paraId="7D8106EC">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在服务期间可增加调配的人员数量(不包括拟派的常驻服务人员)进行综合打分：</w:t>
            </w:r>
          </w:p>
          <w:p w14:paraId="143EF798">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服务期间可增加调配的人员数量5≤X＜10人的得1分；</w:t>
            </w:r>
          </w:p>
          <w:p w14:paraId="13FCD88B">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服务期间可增加调配的人员数量10≤X＜15人的得3分；</w:t>
            </w:r>
          </w:p>
          <w:p w14:paraId="383A29F6">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服务期间可增加调配的人员数量X≥15人的得5分；</w:t>
            </w:r>
          </w:p>
          <w:p w14:paraId="76863601">
            <w:pPr>
              <w:spacing w:line="360" w:lineRule="auto"/>
              <w:jc w:val="left"/>
              <w:rPr>
                <w:rFonts w:hint="eastAsia" w:ascii="宋体" w:hAnsi="宋体" w:eastAsia="宋体" w:cs="宋体"/>
                <w:color w:val="auto"/>
                <w:sz w:val="24"/>
                <w:highlight w:val="none"/>
              </w:rPr>
            </w:pPr>
            <w:r>
              <w:rPr>
                <w:rFonts w:hint="eastAsia" w:ascii="宋体" w:hAnsi="宋体" w:cs="宋体"/>
                <w:bCs/>
                <w:color w:val="auto"/>
                <w:sz w:val="24"/>
                <w:highlight w:val="none"/>
                <w:lang w:val="en-US" w:eastAsia="zh-CN"/>
              </w:rPr>
              <w:t>注：</w:t>
            </w:r>
            <w:r>
              <w:rPr>
                <w:rFonts w:hint="eastAsia" w:ascii="宋体" w:hAnsi="宋体" w:eastAsia="宋体" w:cs="宋体"/>
                <w:bCs/>
                <w:color w:val="auto"/>
                <w:sz w:val="24"/>
                <w:highlight w:val="none"/>
                <w:lang w:val="en-US" w:eastAsia="zh-CN"/>
              </w:rPr>
              <w:t>以上人员须为投标人本单位在职员工，提供以上人员近3个月社保缴纳凭证或提供人员承诺书（承诺以上人员为本单位员工，格式自拟</w:t>
            </w:r>
            <w:r>
              <w:rPr>
                <w:rFonts w:hint="eastAsia" w:ascii="宋体" w:hAnsi="宋体" w:cs="宋体"/>
                <w:bCs/>
                <w:color w:val="auto"/>
                <w:sz w:val="24"/>
                <w:highlight w:val="none"/>
                <w:lang w:val="en-US" w:eastAsia="zh-CN"/>
              </w:rPr>
              <w:t>）</w:t>
            </w:r>
            <w:r>
              <w:rPr>
                <w:rFonts w:hint="eastAsia" w:ascii="宋体" w:hAnsi="宋体" w:eastAsia="宋体" w:cs="宋体"/>
                <w:bCs/>
                <w:color w:val="auto"/>
                <w:sz w:val="24"/>
                <w:highlight w:val="none"/>
                <w:lang w:val="en-US" w:eastAsia="zh-CN"/>
              </w:rPr>
              <w:t>，中标后采购人要对人员进行核查。</w:t>
            </w:r>
          </w:p>
        </w:tc>
        <w:tc>
          <w:tcPr>
            <w:tcW w:w="744" w:type="dxa"/>
            <w:tcBorders>
              <w:top w:val="single" w:color="auto" w:sz="4" w:space="0"/>
              <w:left w:val="single" w:color="auto" w:sz="4" w:space="0"/>
              <w:bottom w:val="single" w:color="auto" w:sz="4" w:space="0"/>
              <w:right w:val="single" w:color="auto" w:sz="4" w:space="0"/>
            </w:tcBorders>
            <w:vAlign w:val="center"/>
          </w:tcPr>
          <w:p w14:paraId="78A64F07">
            <w:pPr>
              <w:spacing w:line="500" w:lineRule="exact"/>
              <w:jc w:val="center"/>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5</w:t>
            </w:r>
          </w:p>
        </w:tc>
      </w:tr>
      <w:tr w14:paraId="01668F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433FF66B">
            <w:pPr>
              <w:widowControl/>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w:t>
            </w:r>
          </w:p>
        </w:tc>
        <w:tc>
          <w:tcPr>
            <w:tcW w:w="8708" w:type="dxa"/>
            <w:gridSpan w:val="3"/>
            <w:tcBorders>
              <w:top w:val="single" w:color="auto" w:sz="4" w:space="0"/>
              <w:left w:val="single" w:color="auto" w:sz="4" w:space="0"/>
              <w:bottom w:val="single" w:color="auto" w:sz="4" w:space="0"/>
              <w:right w:val="single" w:color="auto" w:sz="4" w:space="0"/>
            </w:tcBorders>
            <w:vAlign w:val="center"/>
          </w:tcPr>
          <w:p w14:paraId="6DBC8C37">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商务资信及其他分</w:t>
            </w:r>
          </w:p>
        </w:tc>
        <w:tc>
          <w:tcPr>
            <w:tcW w:w="744" w:type="dxa"/>
            <w:tcBorders>
              <w:top w:val="single" w:color="auto" w:sz="4" w:space="0"/>
              <w:left w:val="single" w:color="auto" w:sz="4" w:space="0"/>
              <w:bottom w:val="single" w:color="auto" w:sz="4" w:space="0"/>
              <w:right w:val="single" w:color="auto" w:sz="4" w:space="0"/>
            </w:tcBorders>
            <w:vAlign w:val="center"/>
          </w:tcPr>
          <w:p w14:paraId="13905794">
            <w:pPr>
              <w:spacing w:line="360" w:lineRule="auto"/>
              <w:jc w:val="center"/>
              <w:rPr>
                <w:rFonts w:hint="eastAsia" w:ascii="宋体" w:hAnsi="宋体" w:eastAsia="宋体" w:cs="宋体"/>
                <w:b/>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分</w:t>
            </w:r>
          </w:p>
        </w:tc>
      </w:tr>
      <w:tr w14:paraId="59F218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766" w:type="dxa"/>
            <w:tcBorders>
              <w:left w:val="single" w:color="auto" w:sz="4" w:space="0"/>
              <w:bottom w:val="single" w:color="auto" w:sz="4" w:space="0"/>
              <w:right w:val="single" w:color="auto" w:sz="4" w:space="0"/>
            </w:tcBorders>
            <w:vAlign w:val="center"/>
          </w:tcPr>
          <w:p w14:paraId="3E7F30D6">
            <w:pPr>
              <w:widowControl/>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17</w:t>
            </w:r>
          </w:p>
        </w:tc>
        <w:tc>
          <w:tcPr>
            <w:tcW w:w="457" w:type="dxa"/>
            <w:vMerge w:val="restart"/>
            <w:tcBorders>
              <w:left w:val="single" w:color="auto" w:sz="4" w:space="0"/>
              <w:right w:val="single" w:color="auto" w:sz="4" w:space="0"/>
            </w:tcBorders>
            <w:vAlign w:val="center"/>
          </w:tcPr>
          <w:p w14:paraId="7ED73D4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履约能力</w:t>
            </w:r>
          </w:p>
        </w:tc>
        <w:tc>
          <w:tcPr>
            <w:tcW w:w="1292" w:type="dxa"/>
            <w:tcBorders>
              <w:top w:val="single" w:color="auto" w:sz="4" w:space="0"/>
              <w:left w:val="single" w:color="auto" w:sz="4" w:space="0"/>
              <w:bottom w:val="single" w:color="auto" w:sz="4" w:space="0"/>
              <w:right w:val="single" w:color="auto" w:sz="4" w:space="0"/>
            </w:tcBorders>
            <w:vAlign w:val="center"/>
          </w:tcPr>
          <w:p w14:paraId="1721FFB8">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售后服务方案</w:t>
            </w:r>
          </w:p>
        </w:tc>
        <w:tc>
          <w:tcPr>
            <w:tcW w:w="6959" w:type="dxa"/>
            <w:tcBorders>
              <w:top w:val="single" w:color="auto" w:sz="4" w:space="0"/>
              <w:left w:val="single" w:color="auto" w:sz="4" w:space="0"/>
              <w:bottom w:val="single" w:color="auto" w:sz="4" w:space="0"/>
              <w:right w:val="single" w:color="auto" w:sz="4" w:space="0"/>
            </w:tcBorders>
            <w:vAlign w:val="center"/>
          </w:tcPr>
          <w:p w14:paraId="366C0E41">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根据投标人</w:t>
            </w:r>
            <w:r>
              <w:rPr>
                <w:rFonts w:hint="eastAsia" w:ascii="宋体" w:hAnsi="宋体" w:eastAsia="宋体" w:cs="宋体"/>
                <w:color w:val="auto"/>
                <w:sz w:val="24"/>
                <w:highlight w:val="none"/>
              </w:rPr>
              <w:t>提供的售后维护机构和人员等情况，是否具有较强的服务能力</w:t>
            </w:r>
            <w:r>
              <w:rPr>
                <w:rFonts w:hint="eastAsia" w:ascii="宋体" w:hAnsi="宋体" w:eastAsia="宋体" w:cs="宋体"/>
                <w:color w:val="auto"/>
                <w:sz w:val="24"/>
                <w:highlight w:val="none"/>
                <w:lang w:val="en-US" w:eastAsia="zh-CN"/>
              </w:rPr>
              <w:t>（如常驻服务</w:t>
            </w:r>
            <w:r>
              <w:rPr>
                <w:rFonts w:hint="eastAsia" w:ascii="宋体" w:hAnsi="宋体" w:cs="宋体"/>
                <w:color w:val="auto"/>
                <w:sz w:val="24"/>
                <w:highlight w:val="none"/>
                <w:lang w:val="en-US" w:eastAsia="zh-CN"/>
              </w:rPr>
              <w:t>能力</w:t>
            </w:r>
            <w:r>
              <w:rPr>
                <w:rFonts w:hint="eastAsia" w:ascii="宋体" w:hAnsi="宋体" w:eastAsia="宋体" w:cs="宋体"/>
                <w:color w:val="auto"/>
                <w:sz w:val="24"/>
                <w:highlight w:val="none"/>
                <w:lang w:val="en-US" w:eastAsia="zh-CN"/>
              </w:rPr>
              <w:t>和技术</w:t>
            </w:r>
            <w:r>
              <w:rPr>
                <w:rFonts w:hint="eastAsia" w:ascii="宋体" w:hAnsi="宋体" w:cs="宋体"/>
                <w:color w:val="auto"/>
                <w:sz w:val="24"/>
                <w:highlight w:val="none"/>
                <w:lang w:val="en-US" w:eastAsia="zh-CN"/>
              </w:rPr>
              <w:t>能力</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0-3</w:t>
            </w:r>
            <w:r>
              <w:rPr>
                <w:rFonts w:hint="eastAsia" w:ascii="宋体" w:hAnsi="宋体" w:cs="宋体"/>
                <w:color w:val="auto"/>
                <w:sz w:val="24"/>
                <w:highlight w:val="none"/>
                <w:lang w:val="en-US" w:eastAsia="zh-CN"/>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，以及较强的专业技术队伍，能提供快速的售后服务响应</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0-2</w:t>
            </w:r>
            <w:r>
              <w:rPr>
                <w:rFonts w:hint="eastAsia" w:ascii="宋体" w:hAnsi="宋体" w:cs="宋体"/>
                <w:color w:val="auto"/>
                <w:sz w:val="24"/>
                <w:highlight w:val="none"/>
                <w:lang w:val="en-US" w:eastAsia="zh-CN"/>
              </w:rPr>
              <w:t>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进行打分</w:t>
            </w:r>
            <w:r>
              <w:rPr>
                <w:rFonts w:hint="eastAsia" w:ascii="宋体" w:hAnsi="宋体" w:eastAsia="宋体" w:cs="宋体"/>
                <w:color w:val="auto"/>
                <w:sz w:val="24"/>
                <w:highlight w:val="none"/>
              </w:rPr>
              <w:t>。</w:t>
            </w:r>
          </w:p>
        </w:tc>
        <w:tc>
          <w:tcPr>
            <w:tcW w:w="744" w:type="dxa"/>
            <w:tcBorders>
              <w:top w:val="single" w:color="auto" w:sz="4" w:space="0"/>
              <w:left w:val="single" w:color="auto" w:sz="4" w:space="0"/>
              <w:bottom w:val="single" w:color="auto" w:sz="4" w:space="0"/>
              <w:right w:val="single" w:color="auto" w:sz="4" w:space="0"/>
            </w:tcBorders>
            <w:vAlign w:val="center"/>
          </w:tcPr>
          <w:p w14:paraId="78D60774">
            <w:pPr>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bCs/>
                <w:color w:val="auto"/>
                <w:sz w:val="24"/>
                <w:highlight w:val="none"/>
                <w:lang w:val="en-US" w:eastAsia="zh-CN"/>
              </w:rPr>
              <w:t>5</w:t>
            </w:r>
          </w:p>
        </w:tc>
      </w:tr>
      <w:tr w14:paraId="1A039D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766" w:type="dxa"/>
            <w:tcBorders>
              <w:left w:val="single" w:color="auto" w:sz="4" w:space="0"/>
              <w:bottom w:val="single" w:color="auto" w:sz="4" w:space="0"/>
              <w:right w:val="single" w:color="auto" w:sz="4" w:space="0"/>
            </w:tcBorders>
            <w:vAlign w:val="center"/>
          </w:tcPr>
          <w:p w14:paraId="2BB07316">
            <w:pPr>
              <w:widowControl/>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18</w:t>
            </w:r>
          </w:p>
        </w:tc>
        <w:tc>
          <w:tcPr>
            <w:tcW w:w="457" w:type="dxa"/>
            <w:vMerge w:val="continue"/>
            <w:tcBorders>
              <w:left w:val="single" w:color="auto" w:sz="4" w:space="0"/>
              <w:right w:val="single" w:color="auto" w:sz="4" w:space="0"/>
            </w:tcBorders>
            <w:vAlign w:val="center"/>
          </w:tcPr>
          <w:p w14:paraId="5E643384">
            <w:pPr>
              <w:spacing w:line="360" w:lineRule="auto"/>
              <w:rPr>
                <w:rFonts w:hint="eastAsia" w:ascii="宋体" w:hAnsi="宋体" w:eastAsia="宋体" w:cs="宋体"/>
                <w:color w:val="auto"/>
                <w:sz w:val="24"/>
                <w:highlight w:val="none"/>
              </w:rPr>
            </w:pPr>
          </w:p>
        </w:tc>
        <w:tc>
          <w:tcPr>
            <w:tcW w:w="1292" w:type="dxa"/>
            <w:tcBorders>
              <w:top w:val="single" w:color="auto" w:sz="4" w:space="0"/>
              <w:left w:val="single" w:color="auto" w:sz="4" w:space="0"/>
              <w:bottom w:val="single" w:color="auto" w:sz="4" w:space="0"/>
              <w:right w:val="single" w:color="auto" w:sz="4" w:space="0"/>
            </w:tcBorders>
            <w:vAlign w:val="center"/>
          </w:tcPr>
          <w:p w14:paraId="6D4C2507">
            <w:pPr>
              <w:spacing w:line="360" w:lineRule="auto"/>
              <w:jc w:val="center"/>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认证</w:t>
            </w:r>
            <w:r>
              <w:rPr>
                <w:rFonts w:hint="eastAsia" w:ascii="宋体" w:hAnsi="宋体" w:eastAsia="宋体" w:cs="宋体"/>
                <w:color w:val="auto"/>
                <w:sz w:val="24"/>
                <w:highlight w:val="none"/>
              </w:rPr>
              <w:t>证书</w:t>
            </w:r>
          </w:p>
        </w:tc>
        <w:tc>
          <w:tcPr>
            <w:tcW w:w="6959" w:type="dxa"/>
            <w:tcBorders>
              <w:top w:val="single" w:color="auto" w:sz="4" w:space="0"/>
              <w:left w:val="single" w:color="auto" w:sz="4" w:space="0"/>
              <w:bottom w:val="single" w:color="auto" w:sz="4" w:space="0"/>
              <w:right w:val="single" w:color="auto" w:sz="4" w:space="0"/>
            </w:tcBorders>
            <w:vAlign w:val="center"/>
          </w:tcPr>
          <w:p w14:paraId="14C3388E">
            <w:pPr>
              <w:spacing w:line="360" w:lineRule="auto"/>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具有有效的质量管理体系认证证书得1分；具有有效的环境管理体系认证证书得1分；具有有效的职业健康安全管理体系认证证书得1分；具有有效的信息安全管理体系认证证书得1分；具有有效的信息技术服务管理体系认证证书得1分；没有不得分。</w:t>
            </w:r>
          </w:p>
          <w:p w14:paraId="0BE359A9">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注：提供有效期内的认证证书和全国认证认可信息公共服务平台http://cx.cnca.cn/的查询网页截图，缺项不提供不得分。</w:t>
            </w:r>
          </w:p>
        </w:tc>
        <w:tc>
          <w:tcPr>
            <w:tcW w:w="744" w:type="dxa"/>
            <w:tcBorders>
              <w:top w:val="single" w:color="auto" w:sz="4" w:space="0"/>
              <w:left w:val="single" w:color="auto" w:sz="4" w:space="0"/>
              <w:bottom w:val="single" w:color="auto" w:sz="4" w:space="0"/>
              <w:right w:val="single" w:color="auto" w:sz="4" w:space="0"/>
            </w:tcBorders>
            <w:vAlign w:val="center"/>
          </w:tcPr>
          <w:p w14:paraId="7F1ABCC7">
            <w:pPr>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5</w:t>
            </w:r>
          </w:p>
        </w:tc>
      </w:tr>
      <w:tr w14:paraId="0BB38E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766" w:type="dxa"/>
            <w:tcBorders>
              <w:top w:val="single" w:color="auto" w:sz="4" w:space="0"/>
              <w:left w:val="single" w:color="auto" w:sz="4" w:space="0"/>
              <w:bottom w:val="single" w:color="auto" w:sz="4" w:space="0"/>
              <w:right w:val="single" w:color="auto" w:sz="4" w:space="0"/>
            </w:tcBorders>
            <w:vAlign w:val="center"/>
          </w:tcPr>
          <w:p w14:paraId="40275D7E">
            <w:pPr>
              <w:widowControl/>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19</w:t>
            </w:r>
          </w:p>
        </w:tc>
        <w:tc>
          <w:tcPr>
            <w:tcW w:w="457" w:type="dxa"/>
            <w:vMerge w:val="continue"/>
            <w:tcBorders>
              <w:left w:val="single" w:color="auto" w:sz="4" w:space="0"/>
              <w:right w:val="single" w:color="auto" w:sz="4" w:space="0"/>
            </w:tcBorders>
            <w:vAlign w:val="center"/>
          </w:tcPr>
          <w:p w14:paraId="23531811">
            <w:pPr>
              <w:spacing w:line="360" w:lineRule="auto"/>
              <w:rPr>
                <w:rFonts w:hint="eastAsia" w:ascii="宋体" w:hAnsi="宋体" w:eastAsia="宋体" w:cs="宋体"/>
                <w:color w:val="auto"/>
                <w:sz w:val="24"/>
                <w:highlight w:val="none"/>
              </w:rPr>
            </w:pPr>
          </w:p>
        </w:tc>
        <w:tc>
          <w:tcPr>
            <w:tcW w:w="1292" w:type="dxa"/>
            <w:tcBorders>
              <w:top w:val="single" w:color="auto" w:sz="4" w:space="0"/>
              <w:left w:val="single" w:color="auto" w:sz="4" w:space="0"/>
              <w:bottom w:val="single" w:color="auto" w:sz="4" w:space="0"/>
              <w:right w:val="single" w:color="auto" w:sz="4" w:space="0"/>
            </w:tcBorders>
            <w:vAlign w:val="center"/>
          </w:tcPr>
          <w:p w14:paraId="0B6A3928">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同类业绩</w:t>
            </w:r>
          </w:p>
        </w:tc>
        <w:tc>
          <w:tcPr>
            <w:tcW w:w="6959" w:type="dxa"/>
            <w:tcBorders>
              <w:top w:val="single" w:color="auto" w:sz="4" w:space="0"/>
              <w:left w:val="single" w:color="auto" w:sz="4" w:space="0"/>
              <w:bottom w:val="single" w:color="auto" w:sz="4" w:space="0"/>
              <w:right w:val="single" w:color="auto" w:sz="4" w:space="0"/>
            </w:tcBorders>
            <w:vAlign w:val="center"/>
          </w:tcPr>
          <w:p w14:paraId="4E4D2AE1">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自202</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年1月（以合同签订时间为准）以来承接过类似项目</w:t>
            </w:r>
            <w:r>
              <w:rPr>
                <w:rFonts w:hint="eastAsia" w:ascii="宋体" w:hAnsi="宋体" w:eastAsia="宋体" w:cs="宋体"/>
                <w:color w:val="auto"/>
                <w:sz w:val="24"/>
                <w:highlight w:val="none"/>
                <w:lang w:val="en-US" w:eastAsia="zh-CN"/>
              </w:rPr>
              <w:t>业绩</w:t>
            </w:r>
            <w:r>
              <w:rPr>
                <w:rFonts w:hint="eastAsia" w:ascii="宋体" w:hAnsi="宋体" w:eastAsia="宋体" w:cs="宋体"/>
                <w:color w:val="auto"/>
                <w:sz w:val="24"/>
                <w:highlight w:val="none"/>
              </w:rPr>
              <w:t>，每个得0.5分，最高得2分，没有不得分。</w:t>
            </w:r>
          </w:p>
          <w:p w14:paraId="6FAEBA8A">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（提供中标通知书和合同复印件。）</w:t>
            </w:r>
          </w:p>
        </w:tc>
        <w:tc>
          <w:tcPr>
            <w:tcW w:w="744" w:type="dxa"/>
            <w:tcBorders>
              <w:top w:val="single" w:color="auto" w:sz="4" w:space="0"/>
              <w:left w:val="single" w:color="auto" w:sz="4" w:space="0"/>
              <w:bottom w:val="single" w:color="auto" w:sz="4" w:space="0"/>
              <w:right w:val="single" w:color="auto" w:sz="4" w:space="0"/>
            </w:tcBorders>
            <w:vAlign w:val="center"/>
          </w:tcPr>
          <w:p w14:paraId="10743835">
            <w:pPr>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p>
        </w:tc>
      </w:tr>
    </w:tbl>
    <w:p w14:paraId="74B42F85">
      <w:pPr>
        <w:rPr>
          <w:rFonts w:hint="eastAsia"/>
          <w:color w:val="auto"/>
          <w:highlight w:val="none"/>
        </w:rPr>
      </w:pPr>
    </w:p>
    <w:p w14:paraId="71B48E1C">
      <w:pPr>
        <w:pStyle w:val="4"/>
        <w:keepNext w:val="0"/>
        <w:keepLines w:val="0"/>
        <w:pageBreakBefore/>
        <w:numPr>
          <w:ilvl w:val="0"/>
          <w:numId w:val="9"/>
        </w:numPr>
        <w:spacing w:line="240" w:lineRule="auto"/>
        <w:jc w:val="center"/>
        <w:rPr>
          <w:rFonts w:hint="eastAsia" w:ascii="宋体" w:hAnsi="宋体" w:eastAsia="宋体" w:cs="宋体"/>
          <w:bCs w:val="0"/>
          <w:color w:val="auto"/>
          <w:sz w:val="32"/>
          <w:szCs w:val="32"/>
          <w:highlight w:val="none"/>
        </w:rPr>
      </w:pPr>
      <w:bookmarkStart w:id="50" w:name="_Toc29148"/>
      <w:r>
        <w:rPr>
          <w:rFonts w:hint="eastAsia" w:ascii="宋体" w:hAnsi="宋体" w:cs="宋体"/>
          <w:bCs w:val="0"/>
          <w:color w:val="auto"/>
          <w:sz w:val="32"/>
          <w:szCs w:val="32"/>
          <w:highlight w:val="none"/>
          <w:lang w:val="en-US" w:eastAsia="zh-CN"/>
        </w:rPr>
        <w:t>合同主要</w:t>
      </w:r>
      <w:r>
        <w:rPr>
          <w:rFonts w:hint="eastAsia" w:ascii="宋体" w:hAnsi="宋体" w:eastAsia="宋体" w:cs="宋体"/>
          <w:bCs w:val="0"/>
          <w:color w:val="auto"/>
          <w:sz w:val="32"/>
          <w:szCs w:val="32"/>
          <w:highlight w:val="none"/>
        </w:rPr>
        <w:t>条款</w:t>
      </w:r>
      <w:bookmarkEnd w:id="46"/>
      <w:bookmarkEnd w:id="50"/>
    </w:p>
    <w:p w14:paraId="31AF1715">
      <w:pPr>
        <w:pStyle w:val="5"/>
        <w:jc w:val="center"/>
        <w:rPr>
          <w:rFonts w:hint="eastAsia" w:ascii="宋体" w:hAnsi="宋体" w:eastAsia="宋体" w:cs="宋体"/>
          <w:bCs w:val="0"/>
          <w:color w:val="auto"/>
          <w:sz w:val="24"/>
          <w:szCs w:val="24"/>
          <w:highlight w:val="none"/>
        </w:rPr>
      </w:pPr>
      <w:bookmarkStart w:id="51" w:name="_Toc14942605"/>
      <w:bookmarkStart w:id="52" w:name="_Toc22775"/>
      <w:bookmarkStart w:id="53" w:name="_Toc26017"/>
      <w:bookmarkStart w:id="54" w:name="_Toc4880"/>
      <w:r>
        <w:rPr>
          <w:rFonts w:hint="eastAsia" w:ascii="宋体" w:hAnsi="宋体" w:eastAsia="宋体" w:cs="宋体"/>
          <w:bCs w:val="0"/>
          <w:color w:val="auto"/>
          <w:sz w:val="24"/>
          <w:szCs w:val="24"/>
          <w:highlight w:val="none"/>
        </w:rPr>
        <w:t>东阳市政府采购合同（样本）</w:t>
      </w:r>
      <w:bookmarkEnd w:id="51"/>
      <w:bookmarkEnd w:id="52"/>
      <w:bookmarkEnd w:id="53"/>
      <w:bookmarkEnd w:id="54"/>
    </w:p>
    <w:p w14:paraId="40E367CA">
      <w:pPr>
        <w:snapToGrid w:val="0"/>
        <w:spacing w:before="120" w:after="120" w:line="400" w:lineRule="exact"/>
        <w:rPr>
          <w:rFonts w:ascii="宋体" w:hAnsi="宋体"/>
          <w:color w:val="auto"/>
          <w:sz w:val="24"/>
          <w:szCs w:val="24"/>
          <w:highlight w:val="none"/>
        </w:rPr>
      </w:pPr>
      <w:r>
        <w:rPr>
          <w:rFonts w:ascii="宋体" w:hAnsi="宋体"/>
          <w:color w:val="auto"/>
          <w:sz w:val="24"/>
          <w:szCs w:val="24"/>
          <w:highlight w:val="none"/>
        </w:rPr>
        <w:t>项目名称：                   项目编号：</w:t>
      </w:r>
      <w:r>
        <w:rPr>
          <w:rFonts w:hint="eastAsia" w:ascii="宋体" w:hAnsi="宋体"/>
          <w:color w:val="auto"/>
          <w:sz w:val="24"/>
          <w:szCs w:val="24"/>
          <w:highlight w:val="none"/>
        </w:rPr>
        <w:t xml:space="preserve">               合同号：</w:t>
      </w:r>
    </w:p>
    <w:p w14:paraId="6A75B6A4">
      <w:pPr>
        <w:snapToGrid w:val="0"/>
        <w:spacing w:before="120" w:after="120" w:line="400" w:lineRule="exact"/>
        <w:rPr>
          <w:rFonts w:ascii="宋体" w:hAnsi="宋体"/>
          <w:color w:val="auto"/>
          <w:sz w:val="24"/>
          <w:szCs w:val="24"/>
          <w:highlight w:val="none"/>
        </w:rPr>
      </w:pPr>
      <w:r>
        <w:rPr>
          <w:rFonts w:ascii="宋体" w:hAnsi="宋体"/>
          <w:color w:val="auto"/>
          <w:sz w:val="24"/>
          <w:szCs w:val="24"/>
          <w:highlight w:val="none"/>
        </w:rPr>
        <w:t>甲方（买方）</w:t>
      </w:r>
      <w:r>
        <w:rPr>
          <w:rFonts w:hint="eastAsia" w:ascii="宋体" w:hAnsi="宋体"/>
          <w:color w:val="auto"/>
          <w:sz w:val="24"/>
          <w:szCs w:val="24"/>
          <w:highlight w:val="none"/>
        </w:rPr>
        <w:t>：</w:t>
      </w:r>
    </w:p>
    <w:p w14:paraId="440BBAE4">
      <w:pPr>
        <w:snapToGrid w:val="0"/>
        <w:spacing w:before="120" w:after="120" w:line="400" w:lineRule="exact"/>
        <w:rPr>
          <w:rFonts w:ascii="宋体" w:hAnsi="宋体"/>
          <w:color w:val="auto"/>
          <w:sz w:val="24"/>
          <w:szCs w:val="24"/>
          <w:highlight w:val="none"/>
        </w:rPr>
      </w:pPr>
      <w:r>
        <w:rPr>
          <w:rFonts w:ascii="宋体" w:hAnsi="宋体"/>
          <w:color w:val="auto"/>
          <w:sz w:val="24"/>
          <w:szCs w:val="24"/>
          <w:highlight w:val="none"/>
        </w:rPr>
        <w:t>乙方（卖方）</w:t>
      </w:r>
      <w:r>
        <w:rPr>
          <w:rFonts w:hint="eastAsia" w:ascii="宋体" w:hAnsi="宋体"/>
          <w:color w:val="auto"/>
          <w:sz w:val="24"/>
          <w:szCs w:val="24"/>
          <w:highlight w:val="none"/>
        </w:rPr>
        <w:t>：</w:t>
      </w:r>
    </w:p>
    <w:p w14:paraId="07FD2A62">
      <w:pPr>
        <w:snapToGrid w:val="0"/>
        <w:spacing w:before="120" w:after="120" w:line="400" w:lineRule="exact"/>
        <w:rPr>
          <w:rFonts w:ascii="宋体" w:hAnsi="宋体"/>
          <w:color w:val="auto"/>
          <w:sz w:val="24"/>
          <w:szCs w:val="24"/>
          <w:highlight w:val="none"/>
        </w:rPr>
      </w:pPr>
      <w:r>
        <w:rPr>
          <w:rFonts w:hint="eastAsia" w:ascii="宋体" w:hAnsi="宋体"/>
          <w:color w:val="auto"/>
          <w:sz w:val="24"/>
          <w:szCs w:val="24"/>
          <w:highlight w:val="none"/>
        </w:rPr>
        <w:t>鉴证方（招标方）：</w:t>
      </w:r>
    </w:p>
    <w:p w14:paraId="68B8905C">
      <w:pPr>
        <w:snapToGrid w:val="0"/>
        <w:spacing w:before="120" w:after="120" w:line="400" w:lineRule="exact"/>
        <w:ind w:firstLine="495"/>
        <w:rPr>
          <w:rFonts w:ascii="宋体" w:hAnsi="宋体"/>
          <w:color w:val="auto"/>
          <w:sz w:val="24"/>
          <w:szCs w:val="24"/>
          <w:highlight w:val="none"/>
          <w:u w:val="single"/>
        </w:rPr>
      </w:pPr>
      <w:r>
        <w:rPr>
          <w:rFonts w:hint="eastAsia" w:ascii="宋体" w:hAnsi="宋体"/>
          <w:color w:val="auto"/>
          <w:sz w:val="24"/>
          <w:szCs w:val="24"/>
          <w:highlight w:val="none"/>
        </w:rPr>
        <w:t>甲、乙双方根据</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年</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月</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日</w:t>
      </w:r>
      <w:r>
        <w:rPr>
          <w:rFonts w:hint="eastAsia" w:ascii="宋体" w:hAnsi="宋体"/>
          <w:color w:val="auto"/>
          <w:sz w:val="24"/>
          <w:szCs w:val="24"/>
          <w:highlight w:val="none"/>
          <w:lang w:eastAsia="zh-CN"/>
        </w:rPr>
        <w:t>浙江诚远工程咨询有限公司</w:t>
      </w:r>
      <w:r>
        <w:rPr>
          <w:rFonts w:hint="eastAsia" w:ascii="宋体" w:hAnsi="宋体"/>
          <w:color w:val="auto"/>
          <w:sz w:val="24"/>
          <w:szCs w:val="24"/>
          <w:highlight w:val="none"/>
        </w:rPr>
        <w:t>关于</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项目公开招标的结果，签署本合同。</w:t>
      </w:r>
    </w:p>
    <w:p w14:paraId="1E6E30C8">
      <w:pPr>
        <w:snapToGrid w:val="0"/>
        <w:spacing w:before="120" w:after="120" w:line="400" w:lineRule="exact"/>
        <w:rPr>
          <w:rFonts w:ascii="宋体" w:hAnsi="宋体"/>
          <w:b/>
          <w:color w:val="auto"/>
          <w:sz w:val="24"/>
          <w:szCs w:val="24"/>
          <w:highlight w:val="none"/>
        </w:rPr>
      </w:pPr>
      <w:r>
        <w:rPr>
          <w:rFonts w:ascii="宋体" w:hAnsi="宋体"/>
          <w:b/>
          <w:color w:val="auto"/>
          <w:sz w:val="24"/>
          <w:szCs w:val="24"/>
          <w:highlight w:val="none"/>
        </w:rPr>
        <w:t>一、服务内容</w:t>
      </w:r>
      <w:r>
        <w:rPr>
          <w:rFonts w:hint="eastAsia" w:ascii="宋体" w:hAnsi="宋体"/>
          <w:b/>
          <w:color w:val="auto"/>
          <w:sz w:val="24"/>
          <w:szCs w:val="24"/>
          <w:highlight w:val="none"/>
        </w:rPr>
        <w:t>：</w:t>
      </w:r>
    </w:p>
    <w:p w14:paraId="6824EEA2">
      <w:pPr>
        <w:snapToGrid w:val="0"/>
        <w:spacing w:before="120" w:after="120" w:line="400" w:lineRule="exact"/>
        <w:rPr>
          <w:rFonts w:hint="eastAsia" w:ascii="宋体" w:hAnsi="宋体" w:eastAsia="宋体"/>
          <w:b/>
          <w:color w:val="auto"/>
          <w:sz w:val="24"/>
          <w:szCs w:val="24"/>
          <w:highlight w:val="none"/>
          <w:lang w:eastAsia="zh-CN"/>
        </w:rPr>
      </w:pPr>
      <w:r>
        <w:rPr>
          <w:rFonts w:ascii="宋体" w:hAnsi="宋体"/>
          <w:b/>
          <w:color w:val="auto"/>
          <w:sz w:val="24"/>
          <w:szCs w:val="24"/>
          <w:highlight w:val="none"/>
        </w:rPr>
        <w:t>二、</w:t>
      </w:r>
      <w:r>
        <w:rPr>
          <w:rFonts w:hint="eastAsia" w:ascii="宋体" w:hAnsi="宋体"/>
          <w:b/>
          <w:color w:val="auto"/>
          <w:sz w:val="24"/>
          <w:szCs w:val="24"/>
          <w:highlight w:val="none"/>
          <w:lang w:val="en-US" w:eastAsia="zh-CN"/>
        </w:rPr>
        <w:t>合同金额</w:t>
      </w:r>
      <w:r>
        <w:rPr>
          <w:rFonts w:hint="eastAsia" w:ascii="宋体" w:hAnsi="宋体"/>
          <w:b/>
          <w:color w:val="auto"/>
          <w:sz w:val="24"/>
          <w:szCs w:val="24"/>
          <w:highlight w:val="none"/>
          <w:lang w:eastAsia="zh-CN"/>
        </w:rPr>
        <w:t>：</w:t>
      </w:r>
    </w:p>
    <w:p w14:paraId="5DE6DA13">
      <w:pPr>
        <w:snapToGrid w:val="0"/>
        <w:spacing w:before="120" w:after="120" w:line="400" w:lineRule="exact"/>
        <w:rPr>
          <w:rFonts w:ascii="宋体" w:hAnsi="宋体"/>
          <w:b/>
          <w:color w:val="auto"/>
          <w:sz w:val="24"/>
          <w:szCs w:val="24"/>
          <w:highlight w:val="none"/>
        </w:rPr>
      </w:pPr>
      <w:r>
        <w:rPr>
          <w:rFonts w:ascii="宋体" w:hAnsi="宋体"/>
          <w:b/>
          <w:color w:val="auto"/>
          <w:sz w:val="24"/>
          <w:szCs w:val="24"/>
          <w:highlight w:val="none"/>
        </w:rPr>
        <w:t>三、技术资料</w:t>
      </w:r>
    </w:p>
    <w:p w14:paraId="05A153C2">
      <w:pPr>
        <w:snapToGrid w:val="0"/>
        <w:spacing w:before="120" w:after="120" w:line="400" w:lineRule="exact"/>
        <w:ind w:left="410" w:hanging="41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 xml:space="preserve">. </w:t>
      </w:r>
      <w:r>
        <w:rPr>
          <w:rFonts w:ascii="宋体" w:hAnsi="宋体"/>
          <w:color w:val="auto"/>
          <w:sz w:val="24"/>
          <w:szCs w:val="24"/>
          <w:highlight w:val="none"/>
        </w:rPr>
        <w:t>乙方应按招标文件规定的时间向甲方提供有关技术资料。</w:t>
      </w:r>
    </w:p>
    <w:p w14:paraId="3E00EDB1">
      <w:pPr>
        <w:snapToGrid w:val="0"/>
        <w:spacing w:before="120" w:after="120" w:line="400" w:lineRule="exact"/>
        <w:ind w:left="410" w:hanging="410"/>
        <w:rPr>
          <w:rFonts w:ascii="宋体" w:hAns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rPr>
        <w:t xml:space="preserve">. </w:t>
      </w:r>
      <w:r>
        <w:rPr>
          <w:rFonts w:ascii="宋体" w:hAnsi="宋体"/>
          <w:color w:val="auto"/>
          <w:sz w:val="24"/>
          <w:szCs w:val="24"/>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4308D10">
      <w:pPr>
        <w:snapToGrid w:val="0"/>
        <w:spacing w:before="120" w:after="120" w:line="400" w:lineRule="exact"/>
        <w:ind w:left="410" w:hanging="410"/>
        <w:rPr>
          <w:rFonts w:ascii="宋体" w:hAnsi="宋体"/>
          <w:b/>
          <w:color w:val="auto"/>
          <w:sz w:val="24"/>
          <w:szCs w:val="24"/>
          <w:highlight w:val="none"/>
        </w:rPr>
      </w:pPr>
      <w:r>
        <w:rPr>
          <w:rFonts w:ascii="宋体" w:hAnsi="宋体"/>
          <w:b/>
          <w:color w:val="auto"/>
          <w:sz w:val="24"/>
          <w:szCs w:val="24"/>
          <w:highlight w:val="none"/>
        </w:rPr>
        <w:t>四、知识产权</w:t>
      </w:r>
    </w:p>
    <w:p w14:paraId="48C9A11A">
      <w:pPr>
        <w:snapToGrid w:val="0"/>
        <w:spacing w:before="120" w:after="120" w:line="400" w:lineRule="exact"/>
        <w:ind w:left="410" w:hanging="410"/>
        <w:rPr>
          <w:rFonts w:ascii="宋体" w:hAnsi="宋体"/>
          <w:b w:val="0"/>
          <w:bCs w:val="0"/>
          <w:color w:val="auto"/>
          <w:sz w:val="24"/>
          <w:szCs w:val="24"/>
          <w:highlight w:val="none"/>
        </w:rPr>
      </w:pPr>
      <w:r>
        <w:rPr>
          <w:rFonts w:ascii="宋体" w:hAnsi="宋体"/>
          <w:color w:val="auto"/>
          <w:sz w:val="24"/>
          <w:szCs w:val="24"/>
          <w:highlight w:val="none"/>
        </w:rPr>
        <w:t>乙方应保证提供服务过程中不会侵犯任何第三</w:t>
      </w:r>
      <w:r>
        <w:rPr>
          <w:rFonts w:ascii="宋体" w:hAnsi="宋体"/>
          <w:b w:val="0"/>
          <w:bCs w:val="0"/>
          <w:color w:val="auto"/>
          <w:sz w:val="24"/>
          <w:szCs w:val="24"/>
          <w:highlight w:val="none"/>
        </w:rPr>
        <w:t>方的知识产权。</w:t>
      </w:r>
    </w:p>
    <w:p w14:paraId="3576E604">
      <w:pPr>
        <w:snapToGrid w:val="0"/>
        <w:spacing w:before="120" w:after="120" w:line="400" w:lineRule="exact"/>
        <w:ind w:left="410" w:hanging="410"/>
        <w:rPr>
          <w:rFonts w:ascii="宋体" w:hAnsi="宋体"/>
          <w:b w:val="0"/>
          <w:bCs w:val="0"/>
          <w:color w:val="auto"/>
          <w:sz w:val="24"/>
          <w:szCs w:val="24"/>
          <w:highlight w:val="none"/>
        </w:rPr>
      </w:pPr>
      <w:r>
        <w:rPr>
          <w:rFonts w:hint="eastAsia" w:ascii="宋体" w:hAnsi="宋体"/>
          <w:b w:val="0"/>
          <w:bCs w:val="0"/>
          <w:color w:val="auto"/>
          <w:sz w:val="24"/>
          <w:szCs w:val="24"/>
          <w:highlight w:val="none"/>
        </w:rPr>
        <w:t>若乙方提供的服务或资料侵犯他人知识产权的，则乙方承担相应赔偿责任。</w:t>
      </w:r>
    </w:p>
    <w:p w14:paraId="287ABAA0">
      <w:pPr>
        <w:snapToGrid w:val="0"/>
        <w:spacing w:before="120" w:after="120" w:line="400" w:lineRule="exact"/>
        <w:ind w:left="408" w:hanging="408"/>
        <w:rPr>
          <w:rFonts w:hint="default" w:ascii="宋体" w:hAnsi="宋体" w:eastAsia="宋体"/>
          <w:b/>
          <w:color w:val="auto"/>
          <w:sz w:val="24"/>
          <w:szCs w:val="24"/>
          <w:highlight w:val="none"/>
          <w:lang w:val="en-US" w:eastAsia="zh-CN"/>
        </w:rPr>
      </w:pPr>
      <w:r>
        <w:rPr>
          <w:rFonts w:hint="eastAsia" w:ascii="宋体" w:hAnsi="宋体"/>
          <w:b/>
          <w:color w:val="auto"/>
          <w:sz w:val="24"/>
          <w:szCs w:val="24"/>
          <w:highlight w:val="none"/>
        </w:rPr>
        <w:t>五</w:t>
      </w:r>
      <w:r>
        <w:rPr>
          <w:rFonts w:ascii="宋体" w:hAnsi="宋体"/>
          <w:b/>
          <w:color w:val="auto"/>
          <w:sz w:val="24"/>
          <w:szCs w:val="24"/>
          <w:highlight w:val="none"/>
        </w:rPr>
        <w:t>、履约保证金</w:t>
      </w:r>
      <w:r>
        <w:rPr>
          <w:rFonts w:hint="eastAsia" w:ascii="宋体" w:hAnsi="宋体"/>
          <w:b/>
          <w:color w:val="auto"/>
          <w:sz w:val="24"/>
          <w:szCs w:val="24"/>
          <w:highlight w:val="none"/>
          <w:lang w:eastAsia="zh-CN"/>
        </w:rPr>
        <w:t>：</w:t>
      </w:r>
      <w:r>
        <w:rPr>
          <w:rFonts w:hint="eastAsia" w:ascii="宋体" w:hAnsi="宋体"/>
          <w:b/>
          <w:color w:val="auto"/>
          <w:sz w:val="24"/>
          <w:szCs w:val="24"/>
          <w:highlight w:val="none"/>
          <w:lang w:val="en-US" w:eastAsia="zh-CN"/>
        </w:rPr>
        <w:t xml:space="preserve">无  </w:t>
      </w:r>
    </w:p>
    <w:p w14:paraId="7D0194C4">
      <w:pPr>
        <w:snapToGrid w:val="0"/>
        <w:spacing w:before="120" w:after="120" w:line="400" w:lineRule="exact"/>
        <w:rPr>
          <w:rFonts w:ascii="宋体" w:hAnsi="宋体"/>
          <w:b/>
          <w:color w:val="auto"/>
          <w:sz w:val="24"/>
          <w:szCs w:val="24"/>
          <w:highlight w:val="none"/>
        </w:rPr>
      </w:pPr>
      <w:r>
        <w:rPr>
          <w:rFonts w:hint="eastAsia" w:ascii="宋体" w:hAnsi="宋体"/>
          <w:b/>
          <w:color w:val="auto"/>
          <w:sz w:val="24"/>
          <w:szCs w:val="24"/>
          <w:highlight w:val="none"/>
        </w:rPr>
        <w:t>六、转包</w:t>
      </w:r>
    </w:p>
    <w:p w14:paraId="103E6CF0">
      <w:pPr>
        <w:snapToGrid w:val="0"/>
        <w:spacing w:before="120" w:after="120" w:line="400" w:lineRule="exact"/>
        <w:rPr>
          <w:rFonts w:ascii="宋体" w:hAnsi="宋体"/>
          <w:color w:val="auto"/>
          <w:sz w:val="24"/>
          <w:szCs w:val="24"/>
          <w:highlight w:val="none"/>
        </w:rPr>
      </w:pPr>
      <w:r>
        <w:rPr>
          <w:rFonts w:hint="eastAsia" w:ascii="宋体" w:hAnsi="宋体"/>
          <w:color w:val="auto"/>
          <w:sz w:val="24"/>
          <w:szCs w:val="24"/>
          <w:highlight w:val="none"/>
        </w:rPr>
        <w:t>1.本合同范围的服务，应由乙方直接供应，不得转让他人供应；</w:t>
      </w:r>
    </w:p>
    <w:p w14:paraId="1F1C58AE">
      <w:pPr>
        <w:snapToGrid w:val="0"/>
        <w:spacing w:before="120" w:after="120" w:line="400" w:lineRule="exact"/>
        <w:ind w:left="410" w:hanging="410"/>
        <w:rPr>
          <w:rFonts w:ascii="宋体" w:hAnsi="宋体"/>
          <w:color w:val="auto"/>
          <w:sz w:val="24"/>
          <w:szCs w:val="24"/>
          <w:highlight w:val="none"/>
        </w:rPr>
      </w:pPr>
      <w:r>
        <w:rPr>
          <w:rFonts w:hint="eastAsia" w:ascii="宋体" w:hAnsi="宋体"/>
          <w:color w:val="auto"/>
          <w:sz w:val="24"/>
          <w:szCs w:val="24"/>
          <w:highlight w:val="none"/>
        </w:rPr>
        <w:t>2. 如发现转包行为，甲方有权解除合同。</w:t>
      </w:r>
    </w:p>
    <w:p w14:paraId="3D77ED31">
      <w:pPr>
        <w:snapToGrid w:val="0"/>
        <w:spacing w:before="120" w:after="120" w:line="400" w:lineRule="exact"/>
        <w:rPr>
          <w:rFonts w:ascii="宋体" w:hAnsi="宋体"/>
          <w:b/>
          <w:color w:val="auto"/>
          <w:sz w:val="24"/>
          <w:szCs w:val="24"/>
          <w:highlight w:val="none"/>
        </w:rPr>
      </w:pPr>
      <w:r>
        <w:rPr>
          <w:rFonts w:hint="eastAsia" w:ascii="宋体" w:hAnsi="宋体"/>
          <w:b/>
          <w:color w:val="auto"/>
          <w:sz w:val="24"/>
          <w:szCs w:val="24"/>
          <w:highlight w:val="none"/>
        </w:rPr>
        <w:t>七</w:t>
      </w:r>
      <w:r>
        <w:rPr>
          <w:rFonts w:ascii="宋体" w:hAnsi="宋体"/>
          <w:b/>
          <w:color w:val="auto"/>
          <w:sz w:val="24"/>
          <w:szCs w:val="24"/>
          <w:highlight w:val="none"/>
        </w:rPr>
        <w:t>、合同履行时间、履行方式及履行地点</w:t>
      </w:r>
    </w:p>
    <w:p w14:paraId="303D26C8">
      <w:pPr>
        <w:snapToGrid w:val="0"/>
        <w:spacing w:before="120" w:after="120" w:line="400" w:lineRule="exact"/>
        <w:rPr>
          <w:rFonts w:ascii="宋体" w:hAnsi="宋体"/>
          <w:bCs/>
          <w:color w:val="auto"/>
          <w:sz w:val="24"/>
          <w:szCs w:val="24"/>
          <w:highlight w:val="none"/>
        </w:rPr>
      </w:pPr>
      <w:r>
        <w:rPr>
          <w:rFonts w:ascii="宋体" w:hAnsi="宋体"/>
          <w:bCs/>
          <w:color w:val="auto"/>
          <w:sz w:val="24"/>
          <w:szCs w:val="24"/>
          <w:highlight w:val="none"/>
        </w:rPr>
        <w:t>1</w:t>
      </w:r>
      <w:r>
        <w:rPr>
          <w:rFonts w:hint="eastAsia" w:ascii="宋体" w:hAnsi="宋体"/>
          <w:bCs/>
          <w:color w:val="auto"/>
          <w:sz w:val="24"/>
          <w:szCs w:val="24"/>
          <w:highlight w:val="none"/>
        </w:rPr>
        <w:t>.</w:t>
      </w:r>
      <w:r>
        <w:rPr>
          <w:rFonts w:ascii="宋体" w:hAnsi="宋体"/>
          <w:bCs/>
          <w:color w:val="auto"/>
          <w:sz w:val="24"/>
          <w:szCs w:val="24"/>
          <w:highlight w:val="none"/>
        </w:rPr>
        <w:t xml:space="preserve"> </w:t>
      </w:r>
      <w:r>
        <w:rPr>
          <w:rFonts w:ascii="宋体" w:hAnsi="宋体"/>
          <w:color w:val="auto"/>
          <w:sz w:val="24"/>
          <w:szCs w:val="24"/>
          <w:highlight w:val="none"/>
        </w:rPr>
        <w:t>履行时间</w:t>
      </w:r>
      <w:r>
        <w:rPr>
          <w:rFonts w:ascii="宋体" w:hAnsi="宋体"/>
          <w:bCs/>
          <w:color w:val="auto"/>
          <w:sz w:val="24"/>
          <w:szCs w:val="24"/>
          <w:highlight w:val="none"/>
        </w:rPr>
        <w:t>：</w:t>
      </w:r>
    </w:p>
    <w:p w14:paraId="7F190C66">
      <w:pPr>
        <w:snapToGrid w:val="0"/>
        <w:spacing w:before="120" w:after="120" w:line="400" w:lineRule="exact"/>
        <w:rPr>
          <w:rFonts w:ascii="宋体" w:hAnsi="宋体"/>
          <w:bCs/>
          <w:color w:val="auto"/>
          <w:sz w:val="24"/>
          <w:szCs w:val="24"/>
          <w:highlight w:val="none"/>
        </w:rPr>
      </w:pPr>
      <w:r>
        <w:rPr>
          <w:rFonts w:ascii="宋体" w:hAnsi="宋体"/>
          <w:bCs/>
          <w:color w:val="auto"/>
          <w:sz w:val="24"/>
          <w:szCs w:val="24"/>
          <w:highlight w:val="none"/>
        </w:rPr>
        <w:t>2</w:t>
      </w:r>
      <w:r>
        <w:rPr>
          <w:rFonts w:hint="eastAsia" w:ascii="宋体" w:hAnsi="宋体"/>
          <w:bCs/>
          <w:color w:val="auto"/>
          <w:sz w:val="24"/>
          <w:szCs w:val="24"/>
          <w:highlight w:val="none"/>
        </w:rPr>
        <w:t>.</w:t>
      </w:r>
      <w:r>
        <w:rPr>
          <w:rFonts w:ascii="宋体" w:hAnsi="宋体"/>
          <w:bCs/>
          <w:color w:val="auto"/>
          <w:sz w:val="24"/>
          <w:szCs w:val="24"/>
          <w:highlight w:val="none"/>
        </w:rPr>
        <w:t xml:space="preserve"> </w:t>
      </w:r>
      <w:r>
        <w:rPr>
          <w:rFonts w:ascii="宋体" w:hAnsi="宋体"/>
          <w:color w:val="auto"/>
          <w:sz w:val="24"/>
          <w:szCs w:val="24"/>
          <w:highlight w:val="none"/>
        </w:rPr>
        <w:t>履行方式</w:t>
      </w:r>
      <w:r>
        <w:rPr>
          <w:rFonts w:ascii="宋体" w:hAnsi="宋体"/>
          <w:bCs/>
          <w:color w:val="auto"/>
          <w:sz w:val="24"/>
          <w:szCs w:val="24"/>
          <w:highlight w:val="none"/>
        </w:rPr>
        <w:t>：</w:t>
      </w:r>
    </w:p>
    <w:p w14:paraId="7C5B8AFD">
      <w:pPr>
        <w:snapToGrid w:val="0"/>
        <w:spacing w:before="120" w:after="120" w:line="400" w:lineRule="exact"/>
        <w:rPr>
          <w:rFonts w:ascii="宋体" w:hAnsi="宋体"/>
          <w:color w:val="auto"/>
          <w:sz w:val="24"/>
          <w:szCs w:val="24"/>
          <w:highlight w:val="none"/>
        </w:rPr>
      </w:pPr>
      <w:r>
        <w:rPr>
          <w:rFonts w:ascii="宋体" w:hAnsi="宋体"/>
          <w:bCs/>
          <w:color w:val="auto"/>
          <w:sz w:val="24"/>
          <w:szCs w:val="24"/>
          <w:highlight w:val="none"/>
        </w:rPr>
        <w:t>3</w:t>
      </w:r>
      <w:r>
        <w:rPr>
          <w:rFonts w:hint="eastAsia" w:ascii="宋体" w:hAnsi="宋体"/>
          <w:bCs/>
          <w:color w:val="auto"/>
          <w:sz w:val="24"/>
          <w:szCs w:val="24"/>
          <w:highlight w:val="none"/>
        </w:rPr>
        <w:t>.</w:t>
      </w:r>
      <w:r>
        <w:rPr>
          <w:rFonts w:ascii="宋体" w:hAnsi="宋体"/>
          <w:bCs/>
          <w:color w:val="auto"/>
          <w:sz w:val="24"/>
          <w:szCs w:val="24"/>
          <w:highlight w:val="none"/>
        </w:rPr>
        <w:t xml:space="preserve"> </w:t>
      </w:r>
      <w:r>
        <w:rPr>
          <w:rFonts w:ascii="宋体" w:hAnsi="宋体"/>
          <w:color w:val="auto"/>
          <w:sz w:val="24"/>
          <w:szCs w:val="24"/>
          <w:highlight w:val="none"/>
        </w:rPr>
        <w:t>履行地点</w:t>
      </w:r>
      <w:r>
        <w:rPr>
          <w:rFonts w:ascii="宋体" w:hAnsi="宋体"/>
          <w:bCs/>
          <w:color w:val="auto"/>
          <w:sz w:val="24"/>
          <w:szCs w:val="24"/>
          <w:highlight w:val="none"/>
        </w:rPr>
        <w:t>：</w:t>
      </w:r>
    </w:p>
    <w:p w14:paraId="53EABD80">
      <w:pPr>
        <w:snapToGrid w:val="0"/>
        <w:spacing w:before="120" w:after="120" w:line="400" w:lineRule="exact"/>
        <w:rPr>
          <w:rFonts w:ascii="宋体" w:hAnsi="宋体"/>
          <w:b/>
          <w:color w:val="auto"/>
          <w:sz w:val="24"/>
          <w:szCs w:val="24"/>
          <w:highlight w:val="none"/>
        </w:rPr>
      </w:pPr>
      <w:r>
        <w:rPr>
          <w:rFonts w:hint="eastAsia" w:ascii="宋体" w:hAnsi="宋体"/>
          <w:b/>
          <w:color w:val="auto"/>
          <w:sz w:val="24"/>
          <w:szCs w:val="24"/>
          <w:highlight w:val="none"/>
        </w:rPr>
        <w:t>八</w:t>
      </w:r>
      <w:r>
        <w:rPr>
          <w:rFonts w:ascii="宋体" w:hAnsi="宋体"/>
          <w:b/>
          <w:color w:val="auto"/>
          <w:sz w:val="24"/>
          <w:szCs w:val="24"/>
          <w:highlight w:val="none"/>
        </w:rPr>
        <w:t>、付款方式</w:t>
      </w:r>
      <w:r>
        <w:rPr>
          <w:rFonts w:hint="eastAsia" w:ascii="宋体" w:hAnsi="宋体"/>
          <w:b/>
          <w:color w:val="auto"/>
          <w:sz w:val="24"/>
          <w:szCs w:val="24"/>
          <w:highlight w:val="none"/>
        </w:rPr>
        <w:t>：</w:t>
      </w:r>
    </w:p>
    <w:p w14:paraId="7E57C04C">
      <w:pPr>
        <w:snapToGrid w:val="0"/>
        <w:spacing w:before="120" w:after="120" w:line="400" w:lineRule="exact"/>
        <w:rPr>
          <w:rFonts w:ascii="宋体" w:hAnsi="宋体"/>
          <w:b/>
          <w:color w:val="auto"/>
          <w:sz w:val="24"/>
          <w:szCs w:val="24"/>
          <w:highlight w:val="none"/>
        </w:rPr>
      </w:pPr>
      <w:r>
        <w:rPr>
          <w:rFonts w:hint="eastAsia" w:ascii="宋体" w:hAnsi="宋体"/>
          <w:b/>
          <w:color w:val="auto"/>
          <w:sz w:val="24"/>
          <w:szCs w:val="24"/>
          <w:highlight w:val="none"/>
        </w:rPr>
        <w:t>九、税费</w:t>
      </w:r>
    </w:p>
    <w:p w14:paraId="10C844A3">
      <w:pPr>
        <w:snapToGrid w:val="0"/>
        <w:spacing w:before="120" w:after="120" w:line="400" w:lineRule="exact"/>
        <w:rPr>
          <w:rFonts w:ascii="宋体" w:hAnsi="宋体"/>
          <w:color w:val="auto"/>
          <w:sz w:val="24"/>
          <w:szCs w:val="24"/>
          <w:highlight w:val="none"/>
        </w:rPr>
      </w:pPr>
      <w:r>
        <w:rPr>
          <w:rFonts w:hint="eastAsia" w:ascii="宋体" w:hAnsi="宋体"/>
          <w:color w:val="auto"/>
          <w:sz w:val="24"/>
          <w:szCs w:val="24"/>
          <w:highlight w:val="none"/>
        </w:rPr>
        <w:t>本合同执行中相关的一切税费均由</w:t>
      </w:r>
      <w:r>
        <w:rPr>
          <w:rFonts w:hAnsi="宋体"/>
          <w:color w:val="auto"/>
          <w:sz w:val="24"/>
          <w:szCs w:val="24"/>
          <w:highlight w:val="none"/>
        </w:rPr>
        <w:t>乙</w:t>
      </w:r>
      <w:r>
        <w:rPr>
          <w:rFonts w:hint="eastAsia" w:ascii="宋体" w:hAnsi="宋体"/>
          <w:color w:val="auto"/>
          <w:sz w:val="24"/>
          <w:szCs w:val="24"/>
          <w:highlight w:val="none"/>
        </w:rPr>
        <w:t>方负担。</w:t>
      </w:r>
    </w:p>
    <w:p w14:paraId="5019A010">
      <w:pPr>
        <w:snapToGrid w:val="0"/>
        <w:spacing w:before="120" w:after="120" w:line="400" w:lineRule="exact"/>
        <w:ind w:left="410" w:hanging="410"/>
        <w:rPr>
          <w:rFonts w:ascii="宋体" w:hAnsi="宋体"/>
          <w:color w:val="auto"/>
          <w:sz w:val="24"/>
          <w:szCs w:val="24"/>
          <w:highlight w:val="none"/>
        </w:rPr>
      </w:pPr>
      <w:r>
        <w:rPr>
          <w:rFonts w:ascii="宋体" w:hAnsi="宋体"/>
          <w:b/>
          <w:color w:val="auto"/>
          <w:sz w:val="24"/>
          <w:szCs w:val="24"/>
          <w:highlight w:val="none"/>
        </w:rPr>
        <w:t>十、质量保证及后续服务</w:t>
      </w:r>
    </w:p>
    <w:p w14:paraId="187A183E">
      <w:pPr>
        <w:snapToGrid w:val="0"/>
        <w:spacing w:before="120" w:after="120" w:line="400" w:lineRule="exact"/>
        <w:ind w:left="410" w:hanging="41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w:t>
      </w:r>
      <w:r>
        <w:rPr>
          <w:rFonts w:ascii="宋体" w:hAnsi="宋体"/>
          <w:color w:val="auto"/>
          <w:sz w:val="24"/>
          <w:szCs w:val="24"/>
          <w:highlight w:val="none"/>
        </w:rPr>
        <w:t xml:space="preserve"> 乙方应按招标文件规定向甲方提供服务。</w:t>
      </w:r>
    </w:p>
    <w:p w14:paraId="64B62647">
      <w:pPr>
        <w:snapToGrid w:val="0"/>
        <w:spacing w:before="120" w:after="120" w:line="400" w:lineRule="exact"/>
        <w:ind w:left="480" w:hanging="480"/>
        <w:rPr>
          <w:rFonts w:ascii="宋体" w:hAns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rPr>
        <w:t>．</w:t>
      </w:r>
      <w:r>
        <w:rPr>
          <w:rFonts w:ascii="宋体" w:hAnsi="宋体"/>
          <w:color w:val="auto"/>
          <w:sz w:val="24"/>
          <w:szCs w:val="24"/>
          <w:highlight w:val="none"/>
        </w:rPr>
        <w:t xml:space="preserve"> 乙方提供的服务成果在服务质量保证期内发生故障，乙方应负责免费提供后续服务。对达不到要求者，根据实际情况，经双方协商，可按以下办法处理：</w:t>
      </w:r>
    </w:p>
    <w:p w14:paraId="4C22BD2E">
      <w:pPr>
        <w:snapToGrid w:val="0"/>
        <w:spacing w:before="120" w:after="120" w:line="400" w:lineRule="exact"/>
        <w:ind w:firstLine="420"/>
        <w:rPr>
          <w:rFonts w:ascii="宋体" w:hAnsi="宋体"/>
          <w:color w:val="auto"/>
          <w:sz w:val="24"/>
          <w:szCs w:val="24"/>
          <w:highlight w:val="none"/>
        </w:rPr>
      </w:pPr>
      <w:r>
        <w:rPr>
          <w:rFonts w:ascii="宋体" w:hAnsi="宋体"/>
          <w:color w:val="auto"/>
          <w:sz w:val="24"/>
          <w:szCs w:val="24"/>
          <w:highlight w:val="none"/>
        </w:rPr>
        <w:t>⑴重做：由乙方承担所发生的全部费用。</w:t>
      </w:r>
    </w:p>
    <w:p w14:paraId="7545A92C">
      <w:pPr>
        <w:snapToGrid w:val="0"/>
        <w:spacing w:before="120" w:after="120" w:line="400" w:lineRule="exact"/>
        <w:ind w:firstLine="420"/>
        <w:rPr>
          <w:rFonts w:ascii="宋体" w:hAnsi="宋体"/>
          <w:color w:val="auto"/>
          <w:sz w:val="24"/>
          <w:szCs w:val="24"/>
          <w:highlight w:val="none"/>
        </w:rPr>
      </w:pPr>
      <w:r>
        <w:rPr>
          <w:rFonts w:ascii="宋体" w:hAnsi="宋体"/>
          <w:color w:val="auto"/>
          <w:sz w:val="24"/>
          <w:szCs w:val="24"/>
          <w:highlight w:val="none"/>
        </w:rPr>
        <w:t>⑵贬值处理：由甲乙双方合议定价。</w:t>
      </w:r>
    </w:p>
    <w:p w14:paraId="107F0739">
      <w:pPr>
        <w:snapToGrid w:val="0"/>
        <w:spacing w:before="120" w:after="120" w:line="400" w:lineRule="exact"/>
        <w:ind w:left="420" w:leftChars="200"/>
        <w:rPr>
          <w:rFonts w:ascii="宋体" w:hAnsi="宋体"/>
          <w:color w:val="auto"/>
          <w:sz w:val="24"/>
          <w:szCs w:val="24"/>
          <w:highlight w:val="none"/>
        </w:rPr>
      </w:pPr>
      <w:r>
        <w:rPr>
          <w:rFonts w:ascii="宋体" w:hAnsi="宋体"/>
          <w:color w:val="auto"/>
          <w:sz w:val="24"/>
          <w:szCs w:val="24"/>
          <w:highlight w:val="none"/>
        </w:rPr>
        <w:t>⑶解除合同。</w:t>
      </w:r>
    </w:p>
    <w:p w14:paraId="43A3C001">
      <w:pPr>
        <w:snapToGrid w:val="0"/>
        <w:spacing w:before="120" w:after="120" w:line="400" w:lineRule="exact"/>
        <w:rPr>
          <w:rFonts w:ascii="宋体" w:hAnsi="宋体"/>
          <w:color w:val="auto"/>
          <w:sz w:val="24"/>
          <w:szCs w:val="24"/>
          <w:highlight w:val="none"/>
        </w:rPr>
      </w:pPr>
      <w:r>
        <w:rPr>
          <w:rFonts w:ascii="宋体" w:hAnsi="宋体"/>
          <w:color w:val="auto"/>
          <w:sz w:val="24"/>
          <w:szCs w:val="24"/>
          <w:highlight w:val="none"/>
        </w:rPr>
        <w:t>3</w:t>
      </w:r>
      <w:r>
        <w:rPr>
          <w:rFonts w:hint="eastAsia" w:ascii="宋体" w:hAnsi="宋体"/>
          <w:color w:val="auto"/>
          <w:sz w:val="24"/>
          <w:szCs w:val="24"/>
          <w:highlight w:val="none"/>
        </w:rPr>
        <w:t>．</w:t>
      </w:r>
      <w:r>
        <w:rPr>
          <w:rFonts w:ascii="宋体" w:hAnsi="宋体"/>
          <w:color w:val="auto"/>
          <w:sz w:val="24"/>
          <w:szCs w:val="24"/>
          <w:highlight w:val="none"/>
        </w:rPr>
        <w:t>如在使用过程中发生问题，乙方在接到甲方通知后</w:t>
      </w:r>
      <w:r>
        <w:rPr>
          <w:rFonts w:hint="eastAsia" w:ascii="宋体" w:hAnsi="宋体"/>
          <w:color w:val="auto"/>
          <w:sz w:val="24"/>
          <w:szCs w:val="24"/>
          <w:highlight w:val="none"/>
          <w:u w:val="single"/>
          <w:lang w:val="en-US" w:eastAsia="zh-CN"/>
        </w:rPr>
        <w:t>48</w:t>
      </w:r>
      <w:r>
        <w:rPr>
          <w:rFonts w:ascii="宋体" w:hAnsi="宋体"/>
          <w:color w:val="auto"/>
          <w:sz w:val="24"/>
          <w:szCs w:val="24"/>
          <w:highlight w:val="none"/>
        </w:rPr>
        <w:t>小时内到达甲方现场。</w:t>
      </w:r>
    </w:p>
    <w:p w14:paraId="622F9427">
      <w:pPr>
        <w:snapToGrid w:val="0"/>
        <w:spacing w:before="120" w:after="120" w:line="400" w:lineRule="exact"/>
        <w:rPr>
          <w:rFonts w:ascii="宋体" w:hAnsi="宋体"/>
          <w:color w:val="auto"/>
          <w:sz w:val="24"/>
          <w:szCs w:val="24"/>
          <w:highlight w:val="none"/>
        </w:rPr>
      </w:pPr>
      <w:r>
        <w:rPr>
          <w:rFonts w:ascii="宋体" w:hAnsi="宋体"/>
          <w:color w:val="auto"/>
          <w:sz w:val="24"/>
          <w:szCs w:val="24"/>
          <w:highlight w:val="none"/>
        </w:rPr>
        <w:t>4</w:t>
      </w:r>
      <w:r>
        <w:rPr>
          <w:rFonts w:hint="eastAsia" w:ascii="宋体" w:hAnsi="宋体"/>
          <w:color w:val="auto"/>
          <w:sz w:val="24"/>
          <w:szCs w:val="24"/>
          <w:highlight w:val="none"/>
        </w:rPr>
        <w:t>．</w:t>
      </w:r>
      <w:r>
        <w:rPr>
          <w:rFonts w:ascii="宋体" w:hAnsi="宋体"/>
          <w:color w:val="auto"/>
          <w:sz w:val="24"/>
          <w:szCs w:val="24"/>
          <w:highlight w:val="none"/>
        </w:rPr>
        <w:t>在服务质量保证期内，乙方应对出现的质量及安全问题负责处理解决并承担一切费用。</w:t>
      </w:r>
    </w:p>
    <w:p w14:paraId="61C14535">
      <w:pPr>
        <w:snapToGrid w:val="0"/>
        <w:spacing w:before="120" w:after="120" w:line="400" w:lineRule="exact"/>
        <w:rPr>
          <w:rFonts w:ascii="宋体" w:hAnsi="宋体"/>
          <w:b/>
          <w:color w:val="auto"/>
          <w:sz w:val="24"/>
          <w:szCs w:val="24"/>
          <w:highlight w:val="none"/>
        </w:rPr>
      </w:pPr>
      <w:r>
        <w:rPr>
          <w:rFonts w:ascii="宋体" w:hAnsi="宋体"/>
          <w:b/>
          <w:color w:val="auto"/>
          <w:sz w:val="24"/>
          <w:szCs w:val="24"/>
          <w:highlight w:val="none"/>
        </w:rPr>
        <w:t>十</w:t>
      </w:r>
      <w:r>
        <w:rPr>
          <w:rFonts w:hint="eastAsia" w:ascii="宋体" w:hAnsi="宋体"/>
          <w:b/>
          <w:color w:val="auto"/>
          <w:sz w:val="24"/>
          <w:szCs w:val="24"/>
          <w:highlight w:val="none"/>
        </w:rPr>
        <w:t>一</w:t>
      </w:r>
      <w:r>
        <w:rPr>
          <w:rFonts w:ascii="宋体" w:hAnsi="宋体"/>
          <w:b/>
          <w:color w:val="auto"/>
          <w:sz w:val="24"/>
          <w:szCs w:val="24"/>
          <w:highlight w:val="none"/>
        </w:rPr>
        <w:t>、违约责任</w:t>
      </w:r>
    </w:p>
    <w:p w14:paraId="6158B90E">
      <w:pPr>
        <w:snapToGrid w:val="0"/>
        <w:spacing w:before="120" w:after="120" w:line="400" w:lineRule="exact"/>
        <w:ind w:left="410" w:hanging="41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w:t>
      </w:r>
      <w:r>
        <w:rPr>
          <w:rFonts w:ascii="宋体" w:hAnsi="宋体"/>
          <w:color w:val="auto"/>
          <w:sz w:val="24"/>
          <w:szCs w:val="24"/>
          <w:highlight w:val="none"/>
        </w:rPr>
        <w:t>甲方无正当理由拒收接受服务的，甲方向乙方偿付合同款项百分之五作为违约金。</w:t>
      </w:r>
    </w:p>
    <w:p w14:paraId="51D73578">
      <w:pPr>
        <w:snapToGrid w:val="0"/>
        <w:spacing w:before="120" w:after="120" w:line="400" w:lineRule="exact"/>
        <w:ind w:left="410" w:hanging="410"/>
        <w:rPr>
          <w:rFonts w:ascii="宋体" w:hAns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rPr>
        <w:t>．</w:t>
      </w:r>
      <w:r>
        <w:rPr>
          <w:rFonts w:ascii="宋体" w:hAnsi="宋体"/>
          <w:color w:val="auto"/>
          <w:sz w:val="24"/>
          <w:szCs w:val="24"/>
          <w:highlight w:val="none"/>
        </w:rPr>
        <w:t>甲方无故逾期验收和办理款项支付手续的,甲方应按逾期付款总额每日万分之五向乙方支付违约金。</w:t>
      </w:r>
    </w:p>
    <w:p w14:paraId="023D4201">
      <w:pPr>
        <w:snapToGrid w:val="0"/>
        <w:spacing w:before="120" w:after="120" w:line="400" w:lineRule="exact"/>
        <w:ind w:left="410" w:hanging="410"/>
        <w:rPr>
          <w:rFonts w:ascii="宋体" w:hAnsi="宋体"/>
          <w:color w:val="auto"/>
          <w:sz w:val="24"/>
          <w:szCs w:val="24"/>
          <w:highlight w:val="none"/>
        </w:rPr>
      </w:pPr>
      <w:r>
        <w:rPr>
          <w:rFonts w:ascii="宋体" w:hAnsi="宋体"/>
          <w:color w:val="auto"/>
          <w:sz w:val="24"/>
          <w:szCs w:val="24"/>
          <w:highlight w:val="none"/>
        </w:rPr>
        <w:t>3</w:t>
      </w:r>
      <w:r>
        <w:rPr>
          <w:rFonts w:hint="eastAsia" w:ascii="宋体" w:hAnsi="宋体"/>
          <w:color w:val="auto"/>
          <w:sz w:val="24"/>
          <w:szCs w:val="24"/>
          <w:highlight w:val="none"/>
        </w:rPr>
        <w:t>．</w:t>
      </w:r>
      <w:r>
        <w:rPr>
          <w:rFonts w:ascii="宋体" w:hAnsi="宋体"/>
          <w:color w:val="auto"/>
          <w:sz w:val="24"/>
          <w:szCs w:val="24"/>
          <w:highlight w:val="none"/>
        </w:rPr>
        <w:t xml:space="preserve"> 乙方</w:t>
      </w:r>
      <w:r>
        <w:rPr>
          <w:rFonts w:hint="eastAsia" w:ascii="宋体" w:hAnsi="宋体"/>
          <w:color w:val="auto"/>
          <w:sz w:val="24"/>
          <w:szCs w:val="24"/>
          <w:highlight w:val="none"/>
        </w:rPr>
        <w:t>未能如</w:t>
      </w:r>
      <w:r>
        <w:rPr>
          <w:rFonts w:ascii="宋体" w:hAnsi="宋体"/>
          <w:color w:val="auto"/>
          <w:sz w:val="24"/>
          <w:szCs w:val="24"/>
          <w:highlight w:val="none"/>
        </w:rPr>
        <w:t>期提供服务的，每日向甲方支付</w:t>
      </w:r>
      <w:r>
        <w:rPr>
          <w:rFonts w:hint="eastAsia" w:ascii="宋体" w:hAnsi="宋体"/>
          <w:color w:val="auto"/>
          <w:sz w:val="24"/>
          <w:szCs w:val="24"/>
          <w:highlight w:val="none"/>
        </w:rPr>
        <w:t>合同款项的</w:t>
      </w:r>
      <w:r>
        <w:rPr>
          <w:rFonts w:ascii="宋体" w:hAnsi="宋体"/>
          <w:color w:val="auto"/>
          <w:sz w:val="24"/>
          <w:szCs w:val="24"/>
          <w:highlight w:val="none"/>
        </w:rPr>
        <w:t>千分之六</w:t>
      </w:r>
      <w:r>
        <w:rPr>
          <w:rFonts w:hint="eastAsia" w:ascii="宋体" w:hAnsi="宋体"/>
          <w:color w:val="auto"/>
          <w:sz w:val="24"/>
          <w:szCs w:val="24"/>
          <w:highlight w:val="none"/>
        </w:rPr>
        <w:t>作为</w:t>
      </w:r>
      <w:r>
        <w:rPr>
          <w:rFonts w:ascii="宋体" w:hAnsi="宋体"/>
          <w:color w:val="auto"/>
          <w:sz w:val="24"/>
          <w:szCs w:val="24"/>
          <w:highlight w:val="none"/>
        </w:rPr>
        <w:t>违约金。乙方超过约定日期10个工作日</w:t>
      </w:r>
      <w:r>
        <w:rPr>
          <w:rFonts w:hint="eastAsia" w:ascii="宋体" w:hAnsi="宋体"/>
          <w:color w:val="auto"/>
          <w:sz w:val="24"/>
          <w:szCs w:val="24"/>
          <w:highlight w:val="none"/>
        </w:rPr>
        <w:t>仍</w:t>
      </w:r>
      <w:r>
        <w:rPr>
          <w:rFonts w:ascii="宋体" w:hAnsi="宋体"/>
          <w:color w:val="auto"/>
          <w:sz w:val="24"/>
          <w:szCs w:val="24"/>
          <w:highlight w:val="none"/>
        </w:rPr>
        <w:t>不能</w:t>
      </w:r>
      <w:r>
        <w:rPr>
          <w:rFonts w:hint="eastAsia" w:ascii="宋体" w:hAnsi="宋体"/>
          <w:color w:val="auto"/>
          <w:sz w:val="24"/>
          <w:szCs w:val="24"/>
          <w:highlight w:val="none"/>
        </w:rPr>
        <w:t>提供服务</w:t>
      </w:r>
      <w:r>
        <w:rPr>
          <w:rFonts w:ascii="宋体" w:hAnsi="宋体"/>
          <w:color w:val="auto"/>
          <w:sz w:val="24"/>
          <w:szCs w:val="24"/>
          <w:highlight w:val="none"/>
        </w:rPr>
        <w:t>的，甲方可解除本合同。乙方因</w:t>
      </w:r>
      <w:r>
        <w:rPr>
          <w:rFonts w:hint="eastAsia" w:ascii="宋体" w:hAnsi="宋体"/>
          <w:color w:val="auto"/>
          <w:sz w:val="24"/>
          <w:szCs w:val="24"/>
          <w:highlight w:val="none"/>
        </w:rPr>
        <w:t>未能如</w:t>
      </w:r>
      <w:r>
        <w:rPr>
          <w:rFonts w:ascii="宋体" w:hAnsi="宋体"/>
          <w:color w:val="auto"/>
          <w:sz w:val="24"/>
          <w:szCs w:val="24"/>
          <w:highlight w:val="none"/>
        </w:rPr>
        <w:t xml:space="preserve">期提供服务或因其他违约行为导致甲方解除合同的，乙方应向甲方支付合同总值5%的违约金，如造成甲方损失超过违约金的，超出部分由乙方继续承担赔偿责任。 </w:t>
      </w:r>
    </w:p>
    <w:p w14:paraId="7BCA5985">
      <w:pPr>
        <w:snapToGrid w:val="0"/>
        <w:spacing w:before="120" w:after="120" w:line="400" w:lineRule="exact"/>
        <w:rPr>
          <w:rFonts w:ascii="宋体" w:hAnsi="宋体"/>
          <w:b/>
          <w:color w:val="auto"/>
          <w:sz w:val="24"/>
          <w:szCs w:val="24"/>
          <w:highlight w:val="none"/>
        </w:rPr>
      </w:pPr>
      <w:r>
        <w:rPr>
          <w:rFonts w:ascii="宋体" w:hAnsi="宋体"/>
          <w:b/>
          <w:color w:val="auto"/>
          <w:sz w:val="24"/>
          <w:szCs w:val="24"/>
          <w:highlight w:val="none"/>
        </w:rPr>
        <w:t>十</w:t>
      </w:r>
      <w:r>
        <w:rPr>
          <w:rFonts w:hint="eastAsia" w:ascii="宋体" w:hAnsi="宋体"/>
          <w:b/>
          <w:color w:val="auto"/>
          <w:sz w:val="24"/>
          <w:szCs w:val="24"/>
          <w:highlight w:val="none"/>
        </w:rPr>
        <w:t>二</w:t>
      </w:r>
      <w:r>
        <w:rPr>
          <w:rFonts w:ascii="宋体" w:hAnsi="宋体"/>
          <w:b/>
          <w:color w:val="auto"/>
          <w:sz w:val="24"/>
          <w:szCs w:val="24"/>
          <w:highlight w:val="none"/>
        </w:rPr>
        <w:t>、不可抗力事件处理</w:t>
      </w:r>
    </w:p>
    <w:p w14:paraId="276D5B7E">
      <w:pPr>
        <w:snapToGrid w:val="0"/>
        <w:spacing w:before="120" w:after="120" w:line="400" w:lineRule="exact"/>
        <w:ind w:left="480" w:hanging="48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w:t>
      </w:r>
      <w:r>
        <w:rPr>
          <w:rFonts w:ascii="宋体" w:hAnsi="宋体"/>
          <w:color w:val="auto"/>
          <w:sz w:val="24"/>
          <w:szCs w:val="24"/>
          <w:highlight w:val="none"/>
        </w:rPr>
        <w:t>在合同有效期内，任何一方因不可抗力事件导致不能履行合同，则合同履行期可延长，其延长期与不可抗力影响期相同。</w:t>
      </w:r>
    </w:p>
    <w:p w14:paraId="16751DDE">
      <w:pPr>
        <w:snapToGrid w:val="0"/>
        <w:spacing w:before="120" w:after="120" w:line="400" w:lineRule="exact"/>
        <w:rPr>
          <w:rFonts w:ascii="宋体" w:hAns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rPr>
        <w:t>．</w:t>
      </w:r>
      <w:r>
        <w:rPr>
          <w:rFonts w:ascii="宋体" w:hAnsi="宋体"/>
          <w:color w:val="auto"/>
          <w:sz w:val="24"/>
          <w:szCs w:val="24"/>
          <w:highlight w:val="none"/>
        </w:rPr>
        <w:t>不可抗力事件发生后，应立即通知对方，并寄送有关权威机构出具的证明。</w:t>
      </w:r>
    </w:p>
    <w:p w14:paraId="7F487C15">
      <w:pPr>
        <w:snapToGrid w:val="0"/>
        <w:spacing w:before="120" w:after="120" w:line="400" w:lineRule="exact"/>
        <w:rPr>
          <w:rFonts w:ascii="宋体" w:hAnsi="宋体"/>
          <w:color w:val="auto"/>
          <w:sz w:val="24"/>
          <w:szCs w:val="24"/>
          <w:highlight w:val="none"/>
        </w:rPr>
      </w:pPr>
      <w:r>
        <w:rPr>
          <w:rFonts w:ascii="宋体" w:hAnsi="宋体"/>
          <w:color w:val="auto"/>
          <w:sz w:val="24"/>
          <w:szCs w:val="24"/>
          <w:highlight w:val="none"/>
        </w:rPr>
        <w:t>3</w:t>
      </w:r>
      <w:r>
        <w:rPr>
          <w:rFonts w:hint="eastAsia" w:ascii="宋体" w:hAnsi="宋体"/>
          <w:color w:val="auto"/>
          <w:sz w:val="24"/>
          <w:szCs w:val="24"/>
          <w:highlight w:val="none"/>
        </w:rPr>
        <w:t>．</w:t>
      </w:r>
      <w:r>
        <w:rPr>
          <w:rFonts w:ascii="宋体" w:hAnsi="宋体"/>
          <w:color w:val="auto"/>
          <w:sz w:val="24"/>
          <w:szCs w:val="24"/>
          <w:highlight w:val="none"/>
        </w:rPr>
        <w:t>不可抗力事件延续120天以上，双方应通过友好协商，确定是否继续履行合同。</w:t>
      </w:r>
    </w:p>
    <w:p w14:paraId="3A48DCD5">
      <w:pPr>
        <w:snapToGrid w:val="0"/>
        <w:spacing w:before="120" w:after="120" w:line="400" w:lineRule="exact"/>
        <w:rPr>
          <w:rFonts w:ascii="宋体" w:hAnsi="宋体"/>
          <w:b/>
          <w:color w:val="auto"/>
          <w:sz w:val="24"/>
          <w:szCs w:val="24"/>
          <w:highlight w:val="none"/>
        </w:rPr>
      </w:pPr>
      <w:r>
        <w:rPr>
          <w:rFonts w:ascii="宋体" w:hAnsi="宋体"/>
          <w:b/>
          <w:color w:val="auto"/>
          <w:sz w:val="24"/>
          <w:szCs w:val="24"/>
          <w:highlight w:val="none"/>
        </w:rPr>
        <w:t>十</w:t>
      </w:r>
      <w:r>
        <w:rPr>
          <w:rFonts w:hint="eastAsia" w:ascii="宋体" w:hAnsi="宋体"/>
          <w:b/>
          <w:color w:val="auto"/>
          <w:sz w:val="24"/>
          <w:szCs w:val="24"/>
          <w:highlight w:val="none"/>
        </w:rPr>
        <w:t>三</w:t>
      </w:r>
      <w:r>
        <w:rPr>
          <w:rFonts w:ascii="宋体" w:hAnsi="宋体"/>
          <w:b/>
          <w:color w:val="auto"/>
          <w:sz w:val="24"/>
          <w:szCs w:val="24"/>
          <w:highlight w:val="none"/>
        </w:rPr>
        <w:t>、诉讼</w:t>
      </w:r>
    </w:p>
    <w:p w14:paraId="1293FF7F">
      <w:pPr>
        <w:snapToGrid w:val="0"/>
        <w:spacing w:before="120" w:after="120" w:line="400" w:lineRule="exact"/>
        <w:ind w:firstLine="120"/>
        <w:jc w:val="left"/>
        <w:rPr>
          <w:rFonts w:ascii="宋体" w:hAnsi="宋体"/>
          <w:color w:val="auto"/>
          <w:sz w:val="24"/>
          <w:szCs w:val="24"/>
          <w:highlight w:val="none"/>
        </w:rPr>
      </w:pPr>
      <w:r>
        <w:rPr>
          <w:rFonts w:ascii="宋体" w:hAnsi="宋体"/>
          <w:color w:val="auto"/>
          <w:sz w:val="24"/>
          <w:szCs w:val="24"/>
          <w:highlight w:val="none"/>
        </w:rPr>
        <w:t>双方在执行合同中所发生的一切争议，应通过协商解决。如协商不成，可向</w:t>
      </w:r>
      <w:r>
        <w:rPr>
          <w:rFonts w:hint="eastAsia" w:ascii="宋体" w:hAnsi="宋体"/>
          <w:color w:val="auto"/>
          <w:sz w:val="24"/>
          <w:szCs w:val="24"/>
          <w:highlight w:val="none"/>
        </w:rPr>
        <w:t>甲方所在</w:t>
      </w:r>
      <w:r>
        <w:rPr>
          <w:rFonts w:ascii="宋体" w:hAnsi="宋体"/>
          <w:color w:val="auto"/>
          <w:sz w:val="24"/>
          <w:szCs w:val="24"/>
          <w:highlight w:val="none"/>
        </w:rPr>
        <w:t>地法院起诉。</w:t>
      </w:r>
    </w:p>
    <w:p w14:paraId="44872E0A">
      <w:pPr>
        <w:snapToGrid w:val="0"/>
        <w:spacing w:before="120" w:after="120" w:line="400" w:lineRule="exact"/>
        <w:rPr>
          <w:rFonts w:ascii="宋体" w:hAnsi="宋体"/>
          <w:b/>
          <w:color w:val="auto"/>
          <w:sz w:val="24"/>
          <w:szCs w:val="24"/>
          <w:highlight w:val="none"/>
        </w:rPr>
      </w:pPr>
      <w:r>
        <w:rPr>
          <w:rFonts w:ascii="宋体" w:hAnsi="宋体"/>
          <w:b/>
          <w:color w:val="auto"/>
          <w:sz w:val="24"/>
          <w:szCs w:val="24"/>
          <w:highlight w:val="none"/>
        </w:rPr>
        <w:t>十</w:t>
      </w:r>
      <w:r>
        <w:rPr>
          <w:rFonts w:hint="eastAsia" w:ascii="宋体" w:hAnsi="宋体"/>
          <w:b/>
          <w:color w:val="auto"/>
          <w:sz w:val="24"/>
          <w:szCs w:val="24"/>
          <w:highlight w:val="none"/>
        </w:rPr>
        <w:t>四</w:t>
      </w:r>
      <w:r>
        <w:rPr>
          <w:rFonts w:ascii="宋体" w:hAnsi="宋体"/>
          <w:b/>
          <w:color w:val="auto"/>
          <w:sz w:val="24"/>
          <w:szCs w:val="24"/>
          <w:highlight w:val="none"/>
        </w:rPr>
        <w:t>、合同生效及其它</w:t>
      </w:r>
    </w:p>
    <w:p w14:paraId="5B5FBE7C">
      <w:pPr>
        <w:snapToGrid w:val="0"/>
        <w:spacing w:before="120" w:after="120" w:line="400" w:lineRule="exact"/>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w:t>
      </w:r>
      <w:r>
        <w:rPr>
          <w:rFonts w:ascii="宋体" w:hAnsi="宋体"/>
          <w:color w:val="auto"/>
          <w:sz w:val="24"/>
          <w:szCs w:val="24"/>
          <w:highlight w:val="none"/>
        </w:rPr>
        <w:t xml:space="preserve"> 合同经</w:t>
      </w:r>
      <w:r>
        <w:rPr>
          <w:rFonts w:hint="eastAsia" w:ascii="宋体" w:hAnsi="宋体"/>
          <w:color w:val="auto"/>
          <w:sz w:val="24"/>
          <w:szCs w:val="24"/>
          <w:highlight w:val="none"/>
        </w:rPr>
        <w:t>三</w:t>
      </w:r>
      <w:r>
        <w:rPr>
          <w:rFonts w:ascii="宋体" w:hAnsi="宋体"/>
          <w:color w:val="auto"/>
          <w:sz w:val="24"/>
          <w:szCs w:val="24"/>
          <w:highlight w:val="none"/>
        </w:rPr>
        <w:t>方法定代表人或授权代表签字并加盖单位公章后</w:t>
      </w:r>
      <w:r>
        <w:rPr>
          <w:rFonts w:hint="eastAsia" w:ascii="宋体" w:hAnsi="宋体"/>
          <w:color w:val="auto"/>
          <w:sz w:val="24"/>
          <w:szCs w:val="24"/>
          <w:highlight w:val="none"/>
        </w:rPr>
        <w:t>，报</w:t>
      </w:r>
      <w:r>
        <w:rPr>
          <w:rFonts w:hint="eastAsia" w:ascii="宋体" w:hAnsi="宋体"/>
          <w:color w:val="auto"/>
          <w:sz w:val="24"/>
          <w:szCs w:val="24"/>
          <w:highlight w:val="none"/>
          <w:lang w:eastAsia="zh-CN"/>
        </w:rPr>
        <w:t>东阳市财政局</w:t>
      </w:r>
      <w:r>
        <w:rPr>
          <w:rFonts w:hint="eastAsia" w:ascii="宋体" w:hAnsi="宋体"/>
          <w:color w:val="auto"/>
          <w:sz w:val="24"/>
          <w:szCs w:val="24"/>
          <w:highlight w:val="none"/>
        </w:rPr>
        <w:t>采监科备案后</w:t>
      </w:r>
      <w:r>
        <w:rPr>
          <w:rFonts w:ascii="宋体" w:hAnsi="宋体"/>
          <w:color w:val="auto"/>
          <w:sz w:val="24"/>
          <w:szCs w:val="24"/>
          <w:highlight w:val="none"/>
        </w:rPr>
        <w:t>生效。</w:t>
      </w:r>
    </w:p>
    <w:p w14:paraId="1F377486">
      <w:pPr>
        <w:snapToGrid w:val="0"/>
        <w:spacing w:before="120" w:after="120" w:line="400" w:lineRule="exact"/>
        <w:rPr>
          <w:rFonts w:ascii="宋体" w:hAns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rPr>
        <w:t>.</w:t>
      </w:r>
      <w:r>
        <w:rPr>
          <w:rFonts w:ascii="宋体" w:hAnsi="宋体"/>
          <w:color w:val="auto"/>
          <w:sz w:val="24"/>
          <w:szCs w:val="24"/>
          <w:highlight w:val="none"/>
        </w:rPr>
        <w:t>合同执行中涉及采购资金和采购内容修改或补充的，须经财政部门审批，并签书面补充协议报政府采购监督管理部门备案，方可作为主合同不可分割的一部分。</w:t>
      </w:r>
    </w:p>
    <w:p w14:paraId="43976FE7">
      <w:pPr>
        <w:snapToGrid w:val="0"/>
        <w:spacing w:before="120" w:after="120" w:line="400" w:lineRule="exact"/>
        <w:rPr>
          <w:rFonts w:ascii="宋体" w:hAnsi="宋体"/>
          <w:color w:val="auto"/>
          <w:sz w:val="24"/>
          <w:szCs w:val="24"/>
          <w:highlight w:val="none"/>
        </w:rPr>
      </w:pPr>
      <w:r>
        <w:rPr>
          <w:rFonts w:ascii="宋体" w:hAnsi="宋体"/>
          <w:color w:val="auto"/>
          <w:sz w:val="24"/>
          <w:szCs w:val="24"/>
          <w:highlight w:val="none"/>
        </w:rPr>
        <w:t>3</w:t>
      </w:r>
      <w:r>
        <w:rPr>
          <w:rFonts w:hint="eastAsia" w:ascii="宋体" w:hAnsi="宋体"/>
          <w:color w:val="auto"/>
          <w:sz w:val="24"/>
          <w:szCs w:val="24"/>
          <w:highlight w:val="none"/>
        </w:rPr>
        <w:t>.</w:t>
      </w:r>
      <w:r>
        <w:rPr>
          <w:rFonts w:ascii="宋体" w:hAnsi="宋体"/>
          <w:color w:val="auto"/>
          <w:sz w:val="24"/>
          <w:szCs w:val="24"/>
          <w:highlight w:val="none"/>
        </w:rPr>
        <w:t>本合同未尽事宜，遵照</w:t>
      </w:r>
      <w:r>
        <w:rPr>
          <w:rFonts w:hint="eastAsia" w:ascii="宋体" w:hAnsi="宋体"/>
          <w:color w:val="auto"/>
          <w:sz w:val="24"/>
          <w:szCs w:val="24"/>
          <w:highlight w:val="none"/>
        </w:rPr>
        <w:t>《中华人民共和国民法典》</w:t>
      </w:r>
      <w:r>
        <w:rPr>
          <w:rFonts w:ascii="宋体" w:hAnsi="宋体"/>
          <w:color w:val="auto"/>
          <w:sz w:val="24"/>
          <w:szCs w:val="24"/>
          <w:highlight w:val="none"/>
        </w:rPr>
        <w:t>有关条文执行。</w:t>
      </w:r>
    </w:p>
    <w:p w14:paraId="701519E9">
      <w:pPr>
        <w:spacing w:line="400" w:lineRule="exact"/>
        <w:rPr>
          <w:rFonts w:ascii="宋体" w:hAnsi="宋体"/>
          <w:color w:val="auto"/>
          <w:sz w:val="24"/>
          <w:szCs w:val="24"/>
          <w:highlight w:val="none"/>
        </w:rPr>
      </w:pPr>
      <w:r>
        <w:rPr>
          <w:rFonts w:hint="eastAsia" w:ascii="宋体" w:hAnsi="宋体"/>
          <w:color w:val="auto"/>
          <w:sz w:val="24"/>
          <w:szCs w:val="24"/>
          <w:highlight w:val="none"/>
        </w:rPr>
        <w:t>4.本合同一式六份，</w:t>
      </w:r>
      <w:r>
        <w:rPr>
          <w:rFonts w:hint="eastAsia" w:ascii="宋体" w:hAnsi="宋体"/>
          <w:color w:val="auto"/>
          <w:sz w:val="24"/>
          <w:szCs w:val="24"/>
          <w:highlight w:val="none"/>
          <w:lang w:eastAsia="zh-CN"/>
        </w:rPr>
        <w:t>东阳市财政局</w:t>
      </w:r>
      <w:r>
        <w:rPr>
          <w:rFonts w:hint="eastAsia" w:ascii="宋体" w:hAnsi="宋体"/>
          <w:color w:val="auto"/>
          <w:sz w:val="24"/>
          <w:szCs w:val="24"/>
          <w:highlight w:val="none"/>
        </w:rPr>
        <w:t>采监科、招标代理机构各执一份，甲、乙双方各执二份，其都具有同等法律效力。</w:t>
      </w:r>
    </w:p>
    <w:p w14:paraId="0C291CF9">
      <w:pPr>
        <w:spacing w:line="400" w:lineRule="exact"/>
        <w:rPr>
          <w:rFonts w:ascii="宋体" w:hAnsi="宋体"/>
          <w:color w:val="auto"/>
          <w:sz w:val="24"/>
          <w:szCs w:val="24"/>
          <w:highlight w:val="none"/>
        </w:rPr>
      </w:pPr>
      <w:r>
        <w:rPr>
          <w:rFonts w:hint="eastAsia" w:ascii="宋体" w:hAnsi="宋体"/>
          <w:b/>
          <w:color w:val="auto"/>
          <w:sz w:val="24"/>
          <w:szCs w:val="24"/>
          <w:highlight w:val="none"/>
        </w:rPr>
        <w:t>5.后附政府采购廉洁承诺书。</w:t>
      </w:r>
    </w:p>
    <w:p w14:paraId="4ABC53A0">
      <w:pPr>
        <w:spacing w:before="120" w:after="120" w:line="400" w:lineRule="exact"/>
        <w:rPr>
          <w:rFonts w:hint="eastAsia" w:ascii="宋体" w:hAnsi="宋体"/>
          <w:b/>
          <w:bCs/>
          <w:color w:val="auto"/>
          <w:sz w:val="24"/>
          <w:szCs w:val="24"/>
          <w:highlight w:val="none"/>
        </w:rPr>
      </w:pPr>
    </w:p>
    <w:p w14:paraId="26346337">
      <w:pPr>
        <w:spacing w:before="120" w:after="120" w:line="400" w:lineRule="exact"/>
        <w:rPr>
          <w:rFonts w:ascii="宋体" w:hAnsi="宋体"/>
          <w:color w:val="auto"/>
          <w:sz w:val="24"/>
          <w:szCs w:val="24"/>
          <w:highlight w:val="none"/>
        </w:rPr>
      </w:pPr>
      <w:r>
        <w:rPr>
          <w:rFonts w:hint="eastAsia" w:ascii="宋体" w:hAnsi="宋体"/>
          <w:b/>
          <w:bCs/>
          <w:color w:val="auto"/>
          <w:sz w:val="24"/>
          <w:szCs w:val="24"/>
          <w:highlight w:val="none"/>
        </w:rPr>
        <w:t>甲方（盖公章）：                       乙方（盖公章）：</w:t>
      </w:r>
    </w:p>
    <w:p w14:paraId="4A86BDE4">
      <w:pPr>
        <w:snapToGrid w:val="0"/>
        <w:spacing w:before="120" w:after="120" w:line="400" w:lineRule="exact"/>
        <w:ind w:leftChars="-1" w:hanging="2"/>
        <w:rPr>
          <w:rFonts w:ascii="宋体" w:hAnsi="宋体"/>
          <w:color w:val="auto"/>
          <w:sz w:val="24"/>
          <w:szCs w:val="24"/>
          <w:highlight w:val="none"/>
        </w:rPr>
      </w:pPr>
      <w:r>
        <w:rPr>
          <w:rFonts w:hint="eastAsia" w:ascii="宋体" w:hAnsi="宋体"/>
          <w:color w:val="auto"/>
          <w:sz w:val="24"/>
          <w:szCs w:val="24"/>
          <w:highlight w:val="none"/>
        </w:rPr>
        <w:t>法定代表人或受委托人                 法定代表人或受委托人</w:t>
      </w:r>
    </w:p>
    <w:p w14:paraId="07AED2C0">
      <w:pPr>
        <w:snapToGrid w:val="0"/>
        <w:spacing w:before="120" w:after="120" w:line="400" w:lineRule="exact"/>
        <w:ind w:left="1" w:leftChars="-28" w:hanging="60"/>
        <w:rPr>
          <w:rFonts w:ascii="宋体" w:hAnsi="宋体"/>
          <w:color w:val="auto"/>
          <w:sz w:val="24"/>
          <w:szCs w:val="24"/>
          <w:highlight w:val="none"/>
        </w:rPr>
      </w:pPr>
      <w:r>
        <w:rPr>
          <w:rFonts w:hint="eastAsia" w:ascii="宋体" w:hAnsi="宋体"/>
          <w:color w:val="auto"/>
          <w:sz w:val="24"/>
          <w:szCs w:val="24"/>
          <w:highlight w:val="none"/>
        </w:rPr>
        <w:t>（签字）                             （签字）</w:t>
      </w:r>
    </w:p>
    <w:p w14:paraId="62486A07">
      <w:pPr>
        <w:snapToGrid w:val="0"/>
        <w:spacing w:before="120" w:after="120" w:line="400" w:lineRule="exact"/>
        <w:ind w:leftChars="-1" w:hanging="2"/>
        <w:rPr>
          <w:rFonts w:ascii="宋体" w:hAnsi="宋体"/>
          <w:color w:val="auto"/>
          <w:sz w:val="24"/>
          <w:szCs w:val="24"/>
          <w:highlight w:val="none"/>
        </w:rPr>
      </w:pPr>
      <w:r>
        <w:rPr>
          <w:rFonts w:hint="eastAsia" w:ascii="宋体" w:hAnsi="宋体"/>
          <w:color w:val="auto"/>
          <w:sz w:val="24"/>
          <w:szCs w:val="24"/>
          <w:highlight w:val="none"/>
        </w:rPr>
        <w:t xml:space="preserve">地址：                               地址： </w:t>
      </w:r>
    </w:p>
    <w:p w14:paraId="20527484">
      <w:pPr>
        <w:snapToGrid w:val="0"/>
        <w:spacing w:before="120" w:after="120" w:line="400" w:lineRule="exact"/>
        <w:ind w:leftChars="-1" w:hanging="2"/>
        <w:rPr>
          <w:rFonts w:ascii="宋体" w:hAnsi="宋体"/>
          <w:color w:val="auto"/>
          <w:sz w:val="24"/>
          <w:szCs w:val="24"/>
          <w:highlight w:val="none"/>
        </w:rPr>
      </w:pPr>
      <w:r>
        <w:rPr>
          <w:rFonts w:hint="eastAsia" w:ascii="宋体" w:hAnsi="宋体"/>
          <w:color w:val="auto"/>
          <w:sz w:val="24"/>
          <w:szCs w:val="24"/>
          <w:highlight w:val="none"/>
        </w:rPr>
        <w:t>邮编：                               邮编：</w:t>
      </w:r>
    </w:p>
    <w:p w14:paraId="780BEAB9">
      <w:pPr>
        <w:snapToGrid w:val="0"/>
        <w:spacing w:before="120" w:after="120" w:line="400" w:lineRule="exact"/>
        <w:ind w:leftChars="-1" w:hanging="2"/>
        <w:rPr>
          <w:rFonts w:ascii="宋体" w:hAnsi="宋体"/>
          <w:color w:val="auto"/>
          <w:sz w:val="24"/>
          <w:szCs w:val="24"/>
          <w:highlight w:val="none"/>
        </w:rPr>
      </w:pPr>
      <w:r>
        <w:rPr>
          <w:rFonts w:hint="eastAsia" w:ascii="宋体" w:hAnsi="宋体"/>
          <w:color w:val="auto"/>
          <w:sz w:val="24"/>
          <w:szCs w:val="24"/>
          <w:highlight w:val="none"/>
        </w:rPr>
        <w:t>电话：                               电话：</w:t>
      </w:r>
    </w:p>
    <w:p w14:paraId="65B7B156">
      <w:pPr>
        <w:snapToGrid w:val="0"/>
        <w:spacing w:before="120" w:after="120" w:line="400" w:lineRule="exact"/>
        <w:ind w:leftChars="-1" w:hanging="2"/>
        <w:rPr>
          <w:rFonts w:ascii="宋体" w:hAnsi="宋体"/>
          <w:color w:val="auto"/>
          <w:sz w:val="24"/>
          <w:szCs w:val="24"/>
          <w:highlight w:val="none"/>
        </w:rPr>
      </w:pPr>
      <w:r>
        <w:rPr>
          <w:rFonts w:hint="eastAsia" w:ascii="宋体" w:hAnsi="宋体"/>
          <w:color w:val="auto"/>
          <w:sz w:val="24"/>
          <w:szCs w:val="24"/>
          <w:highlight w:val="none"/>
        </w:rPr>
        <w:t>传真：                               传真：</w:t>
      </w:r>
    </w:p>
    <w:p w14:paraId="261550AA">
      <w:pPr>
        <w:snapToGrid w:val="0"/>
        <w:spacing w:before="120" w:after="120" w:line="400" w:lineRule="exact"/>
        <w:ind w:leftChars="-1" w:hanging="2"/>
        <w:rPr>
          <w:rFonts w:ascii="宋体" w:hAnsi="宋体"/>
          <w:color w:val="auto"/>
          <w:sz w:val="24"/>
          <w:szCs w:val="24"/>
          <w:highlight w:val="none"/>
        </w:rPr>
      </w:pPr>
      <w:r>
        <w:rPr>
          <w:rFonts w:hint="eastAsia" w:ascii="宋体" w:hAnsi="宋体"/>
          <w:color w:val="auto"/>
          <w:sz w:val="24"/>
          <w:szCs w:val="24"/>
          <w:highlight w:val="none"/>
        </w:rPr>
        <w:t>开户银行：                           开户银行：</w:t>
      </w:r>
    </w:p>
    <w:p w14:paraId="7948C9E8">
      <w:pPr>
        <w:snapToGrid w:val="0"/>
        <w:spacing w:before="120" w:after="120" w:line="400" w:lineRule="exact"/>
        <w:ind w:leftChars="-1" w:hanging="2"/>
        <w:rPr>
          <w:rFonts w:ascii="宋体" w:hAnsi="宋体"/>
          <w:color w:val="auto"/>
          <w:sz w:val="24"/>
          <w:szCs w:val="24"/>
          <w:highlight w:val="none"/>
        </w:rPr>
      </w:pPr>
      <w:r>
        <w:rPr>
          <w:rFonts w:hint="eastAsia" w:ascii="宋体" w:hAnsi="宋体"/>
          <w:color w:val="auto"/>
          <w:sz w:val="24"/>
          <w:szCs w:val="24"/>
          <w:highlight w:val="none"/>
        </w:rPr>
        <w:t>帐号：                               帐号：</w:t>
      </w:r>
    </w:p>
    <w:p w14:paraId="7ED6A3CF">
      <w:pPr>
        <w:snapToGrid w:val="0"/>
        <w:spacing w:before="156" w:after="156" w:line="400" w:lineRule="exact"/>
        <w:rPr>
          <w:rFonts w:hint="eastAsia" w:ascii="宋体" w:hAnsi="宋体"/>
          <w:color w:val="auto"/>
          <w:sz w:val="24"/>
          <w:szCs w:val="24"/>
          <w:highlight w:val="none"/>
        </w:rPr>
      </w:pPr>
    </w:p>
    <w:p w14:paraId="7F807589">
      <w:pPr>
        <w:snapToGrid w:val="0"/>
        <w:spacing w:before="156" w:after="156" w:line="400" w:lineRule="exact"/>
        <w:rPr>
          <w:rFonts w:ascii="宋体" w:hAnsi="宋体"/>
          <w:color w:val="auto"/>
          <w:sz w:val="24"/>
          <w:szCs w:val="24"/>
          <w:highlight w:val="none"/>
        </w:rPr>
      </w:pPr>
      <w:r>
        <w:rPr>
          <w:rFonts w:hint="eastAsia" w:ascii="宋体" w:hAnsi="宋体"/>
          <w:color w:val="auto"/>
          <w:sz w:val="24"/>
          <w:szCs w:val="24"/>
          <w:highlight w:val="none"/>
        </w:rPr>
        <w:t>鉴证方:</w:t>
      </w:r>
    </w:p>
    <w:p w14:paraId="031881A6">
      <w:pPr>
        <w:snapToGrid w:val="0"/>
        <w:spacing w:before="156" w:after="156" w:line="400" w:lineRule="exact"/>
        <w:rPr>
          <w:rFonts w:ascii="宋体" w:hAnsi="宋体"/>
          <w:color w:val="auto"/>
          <w:sz w:val="24"/>
          <w:szCs w:val="24"/>
          <w:highlight w:val="none"/>
        </w:rPr>
      </w:pPr>
      <w:r>
        <w:rPr>
          <w:rFonts w:hint="eastAsia" w:ascii="宋体" w:hAnsi="宋体"/>
          <w:color w:val="auto"/>
          <w:sz w:val="24"/>
          <w:szCs w:val="24"/>
          <w:highlight w:val="none"/>
        </w:rPr>
        <w:t>法定代表人或主要负责人:</w:t>
      </w:r>
    </w:p>
    <w:p w14:paraId="64AD5228">
      <w:pPr>
        <w:spacing w:line="400" w:lineRule="exact"/>
        <w:rPr>
          <w:rFonts w:ascii="宋体" w:hAnsi="宋体"/>
          <w:b/>
          <w:color w:val="auto"/>
          <w:sz w:val="24"/>
          <w:szCs w:val="24"/>
          <w:highlight w:val="none"/>
        </w:rPr>
      </w:pPr>
      <w:r>
        <w:rPr>
          <w:rFonts w:hint="eastAsia" w:ascii="宋体" w:hAnsi="宋体"/>
          <w:color w:val="auto"/>
          <w:sz w:val="24"/>
          <w:szCs w:val="24"/>
          <w:highlight w:val="none"/>
        </w:rPr>
        <w:t>签约地点：                            签约时间：</w:t>
      </w:r>
    </w:p>
    <w:p w14:paraId="0A0C85A6">
      <w:pPr>
        <w:spacing w:line="400" w:lineRule="exact"/>
        <w:rPr>
          <w:rFonts w:hint="eastAsia"/>
          <w:color w:val="auto"/>
          <w:sz w:val="24"/>
          <w:szCs w:val="24"/>
          <w:highlight w:val="none"/>
        </w:rPr>
      </w:pPr>
    </w:p>
    <w:p w14:paraId="1BF9AEE9">
      <w:pPr>
        <w:rPr>
          <w:rFonts w:hint="eastAsia" w:ascii="宋体" w:hAnsi="宋体" w:cs="宋体"/>
          <w:color w:val="auto"/>
          <w:sz w:val="24"/>
          <w:szCs w:val="24"/>
          <w:highlight w:val="none"/>
        </w:rPr>
      </w:pPr>
    </w:p>
    <w:p w14:paraId="4443A7F8">
      <w:pPr>
        <w:pStyle w:val="55"/>
        <w:rPr>
          <w:rFonts w:hint="eastAsia" w:ascii="宋体" w:hAnsi="宋体" w:cs="宋体"/>
          <w:color w:val="auto"/>
          <w:sz w:val="24"/>
          <w:szCs w:val="24"/>
          <w:highlight w:val="none"/>
        </w:rPr>
      </w:pPr>
    </w:p>
    <w:p w14:paraId="43C5427A">
      <w:pPr>
        <w:spacing w:line="420" w:lineRule="exact"/>
        <w:jc w:val="center"/>
        <w:rPr>
          <w:rFonts w:hint="eastAsia" w:ascii="宋体" w:hAnsi="宋体"/>
          <w:color w:val="auto"/>
          <w:sz w:val="24"/>
          <w:highlight w:val="none"/>
        </w:rPr>
      </w:pPr>
      <w:r>
        <w:rPr>
          <w:rFonts w:hint="eastAsia" w:ascii="宋体" w:hAnsi="宋体" w:cs="宋体"/>
          <w:b/>
          <w:color w:val="auto"/>
          <w:sz w:val="24"/>
          <w:highlight w:val="none"/>
        </w:rPr>
        <w:t>注：签订合同时，可以使用项目相关国家标准合同文本。</w:t>
      </w:r>
    </w:p>
    <w:p w14:paraId="2082C2C4">
      <w:pPr>
        <w:rPr>
          <w:rFonts w:hint="eastAsia" w:ascii="宋体" w:hAnsi="宋体" w:cs="宋体"/>
          <w:color w:val="auto"/>
          <w:sz w:val="24"/>
          <w:szCs w:val="24"/>
          <w:highlight w:val="none"/>
        </w:rPr>
      </w:pPr>
    </w:p>
    <w:p w14:paraId="1DD4C3F8">
      <w:pPr>
        <w:rPr>
          <w:rFonts w:hint="eastAsia" w:ascii="宋体" w:hAnsi="宋体" w:cs="宋体"/>
          <w:color w:val="auto"/>
          <w:sz w:val="24"/>
          <w:szCs w:val="24"/>
          <w:highlight w:val="none"/>
        </w:rPr>
      </w:pPr>
    </w:p>
    <w:p w14:paraId="719B8720">
      <w:pPr>
        <w:pageBreakBefore/>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政府采购廉洁承诺书</w:t>
      </w:r>
    </w:p>
    <w:p w14:paraId="31A3031F">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（中标人须将此表附在合同后）</w:t>
      </w:r>
    </w:p>
    <w:p w14:paraId="0542CB5C">
      <w:pPr>
        <w:spacing w:line="360" w:lineRule="auto"/>
        <w:jc w:val="center"/>
        <w:rPr>
          <w:rFonts w:hint="eastAsia" w:ascii="宋体" w:hAnsi="宋体" w:eastAsia="宋体" w:cs="宋体"/>
          <w:b/>
          <w:color w:val="auto"/>
          <w:sz w:val="24"/>
          <w:highlight w:val="none"/>
        </w:rPr>
      </w:pPr>
    </w:p>
    <w:p w14:paraId="54B4566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                                     项目编号：</w:t>
      </w:r>
    </w:p>
    <w:p w14:paraId="1D0EB91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中标人：</w:t>
      </w:r>
    </w:p>
    <w:p w14:paraId="272038AF">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为加强政府采购活动中的廉政建设，防止发生商业贿赂等违法违纪行为，保护国家、集体和当事人的合法权益，根据《中华人民共和国政府采购法》和党风廉政建设及反腐败工作有关规定，我方自愿签订本承诺书，并严格执行。</w:t>
      </w:r>
    </w:p>
    <w:p w14:paraId="573F1ABB">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第一条参与政府采购活动时，除具备采购文件规定的资格、资质要求外，我方还将严格遵守有关法律、法规、政策以及国家、地方关于廉政建设的各项规定。</w:t>
      </w:r>
    </w:p>
    <w:p w14:paraId="7DE5FEA6">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第二条遵循公开、公平、公正、诚实信用原则，不发生损害上述原则及各方当事人合法权益得不正当竞争行为。</w:t>
      </w:r>
    </w:p>
    <w:p w14:paraId="2AE16AEE">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第三条与政府采购各方当事人保持正常的业务交往，不向采购人、采购代理机构、监督机构、评审专家、工作人员及其他参与采购活动的人员提供不正当利益。主要有：</w:t>
      </w:r>
    </w:p>
    <w:p w14:paraId="43F670D7">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（一）向上述人员赠送礼金、有价证券、贵重物品及回扣、好处费、感谢费等。</w:t>
      </w:r>
    </w:p>
    <w:p w14:paraId="7D93787E">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（二）为上述人员或单位报销应由对方支付的费用。</w:t>
      </w:r>
    </w:p>
    <w:p w14:paraId="20C32F21">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（三）暗示为上述人员装修住房、婚丧嫁娶、配偶子女的工作安排以及出国（境）、旅游等提供方便。</w:t>
      </w:r>
    </w:p>
    <w:p w14:paraId="426D3E40">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（四）为上述人员或单位提供可能影响采购活动开展的宴请、健身、娱乐等活动。</w:t>
      </w:r>
    </w:p>
    <w:p w14:paraId="4EBEF03C">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第四条严格执行采购合同，自觉按合同办事；在合同执行过程中，不发生本承诺书第三条中所列不良行为。    </w:t>
      </w:r>
    </w:p>
    <w:p w14:paraId="6A1151FB">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第五条 发现采购活动各方当事人有违规、违纪、违法行为的，及时提醒对方，情节严重的，主动向其主管部门或纪检监察、司法等机关举报。</w:t>
      </w:r>
    </w:p>
    <w:p w14:paraId="3E272D31">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第六条 自觉接受政府采购管理部门的监管。在采购活动中出现违反本承诺书规定行为的，自觉接受政府采购管理部门的处罚，因违法违规行为给其他当事人造成经济损失的，按规定予以赔偿。</w:t>
      </w:r>
    </w:p>
    <w:p w14:paraId="0106C58C">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第七条 本承诺书自签署之日起生效。</w:t>
      </w:r>
    </w:p>
    <w:p w14:paraId="3D19BA27">
      <w:pPr>
        <w:spacing w:line="360" w:lineRule="auto"/>
        <w:ind w:left="840" w:hanging="840" w:hangingChars="350"/>
        <w:jc w:val="center"/>
        <w:rPr>
          <w:rFonts w:hint="eastAsia" w:ascii="宋体" w:hAnsi="宋体" w:eastAsia="宋体" w:cs="宋体"/>
          <w:color w:val="auto"/>
          <w:sz w:val="24"/>
          <w:highlight w:val="none"/>
        </w:rPr>
      </w:pPr>
    </w:p>
    <w:p w14:paraId="1443EDB4">
      <w:pPr>
        <w:spacing w:line="360" w:lineRule="auto"/>
        <w:ind w:left="840" w:hanging="840" w:hangingChars="3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投标人（盖章）：</w:t>
      </w:r>
    </w:p>
    <w:p w14:paraId="73FA8B4C">
      <w:pPr>
        <w:spacing w:line="360" w:lineRule="auto"/>
        <w:ind w:left="840" w:hanging="840" w:hangingChars="35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法定代表人：</w:t>
      </w:r>
    </w:p>
    <w:p w14:paraId="75B7D778">
      <w:pPr>
        <w:spacing w:line="360" w:lineRule="auto"/>
        <w:ind w:left="840" w:hanging="840" w:hangingChars="35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年    月   日</w:t>
      </w:r>
    </w:p>
    <w:p w14:paraId="2210FFC7">
      <w:pPr>
        <w:spacing w:line="360" w:lineRule="auto"/>
        <w:ind w:left="840" w:hanging="840" w:hangingChars="350"/>
        <w:rPr>
          <w:rFonts w:hint="eastAsia" w:ascii="宋体" w:hAnsi="宋体" w:eastAsia="宋体" w:cs="宋体"/>
          <w:color w:val="auto"/>
          <w:sz w:val="24"/>
          <w:highlight w:val="none"/>
        </w:rPr>
      </w:pPr>
    </w:p>
    <w:p w14:paraId="2F927840">
      <w:pPr>
        <w:pStyle w:val="4"/>
        <w:jc w:val="center"/>
        <w:rPr>
          <w:rFonts w:hint="eastAsia" w:ascii="宋体" w:hAnsi="宋体" w:eastAsia="宋体" w:cs="宋体"/>
          <w:color w:val="auto"/>
          <w:sz w:val="24"/>
          <w:szCs w:val="24"/>
          <w:highlight w:val="none"/>
        </w:rPr>
      </w:pPr>
      <w:bookmarkStart w:id="55" w:name="_Toc23919"/>
      <w:r>
        <w:rPr>
          <w:rFonts w:hint="eastAsia" w:ascii="宋体" w:hAnsi="宋体" w:eastAsia="宋体" w:cs="宋体"/>
          <w:color w:val="auto"/>
          <w:sz w:val="24"/>
          <w:szCs w:val="24"/>
          <w:highlight w:val="none"/>
        </w:rPr>
        <w:t>第六章　投标文件组成内容及格式</w:t>
      </w:r>
      <w:bookmarkEnd w:id="55"/>
    </w:p>
    <w:bookmarkEnd w:id="47"/>
    <w:bookmarkEnd w:id="48"/>
    <w:p w14:paraId="21D6F054">
      <w:pPr>
        <w:pStyle w:val="20"/>
        <w:spacing w:before="120" w:after="120" w:line="360" w:lineRule="auto"/>
        <w:rPr>
          <w:rFonts w:hint="eastAsia" w:ascii="宋体" w:hAnsi="宋体" w:eastAsia="宋体" w:cs="宋体"/>
          <w:color w:val="auto"/>
          <w:szCs w:val="24"/>
          <w:highlight w:val="none"/>
          <w:u w:val="single"/>
        </w:rPr>
      </w:pPr>
    </w:p>
    <w:p w14:paraId="2101B3B1">
      <w:pPr>
        <w:pStyle w:val="5"/>
        <w:jc w:val="center"/>
        <w:rPr>
          <w:rFonts w:hint="eastAsia" w:ascii="宋体" w:hAnsi="宋体" w:eastAsia="宋体" w:cs="宋体"/>
          <w:b w:val="0"/>
          <w:color w:val="auto"/>
          <w:sz w:val="24"/>
          <w:szCs w:val="24"/>
          <w:highlight w:val="none"/>
        </w:rPr>
      </w:pPr>
      <w:bookmarkStart w:id="56" w:name="_Toc6286"/>
      <w:bookmarkStart w:id="57" w:name="_Toc405368940"/>
      <w:r>
        <w:rPr>
          <w:rFonts w:hint="eastAsia" w:ascii="宋体" w:hAnsi="宋体" w:eastAsia="宋体" w:cs="宋体"/>
          <w:b w:val="0"/>
          <w:color w:val="auto"/>
          <w:sz w:val="24"/>
          <w:szCs w:val="24"/>
          <w:highlight w:val="none"/>
        </w:rPr>
        <w:t>一、投标文件封面格式</w:t>
      </w:r>
      <w:bookmarkEnd w:id="56"/>
      <w:bookmarkEnd w:id="57"/>
    </w:p>
    <w:p w14:paraId="20F5918B">
      <w:pPr>
        <w:rPr>
          <w:rFonts w:hint="eastAsia" w:ascii="宋体" w:hAnsi="宋体" w:eastAsia="宋体" w:cs="宋体"/>
          <w:color w:val="auto"/>
          <w:sz w:val="24"/>
          <w:highlight w:val="none"/>
        </w:rPr>
      </w:pPr>
    </w:p>
    <w:p w14:paraId="0EFA4C2C">
      <w:pPr>
        <w:rPr>
          <w:rFonts w:hint="eastAsia" w:ascii="宋体" w:hAnsi="宋体" w:eastAsia="宋体" w:cs="宋体"/>
          <w:color w:val="auto"/>
          <w:sz w:val="24"/>
          <w:highlight w:val="none"/>
        </w:rPr>
      </w:pPr>
    </w:p>
    <w:p w14:paraId="2A8DE9A9">
      <w:pPr>
        <w:rPr>
          <w:rFonts w:hint="eastAsia" w:ascii="宋体" w:hAnsi="宋体" w:eastAsia="宋体" w:cs="宋体"/>
          <w:color w:val="auto"/>
          <w:sz w:val="24"/>
          <w:highlight w:val="none"/>
        </w:rPr>
      </w:pPr>
    </w:p>
    <w:p w14:paraId="62DC565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1.投标文件封面格式： </w:t>
      </w:r>
    </w:p>
    <w:p w14:paraId="1508F88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正本/或副本</w:t>
      </w:r>
    </w:p>
    <w:p w14:paraId="5E237C07">
      <w:pPr>
        <w:spacing w:line="360" w:lineRule="auto"/>
        <w:rPr>
          <w:rFonts w:hint="eastAsia" w:ascii="宋体" w:hAnsi="宋体" w:eastAsia="宋体" w:cs="宋体"/>
          <w:color w:val="auto"/>
          <w:sz w:val="24"/>
          <w:highlight w:val="none"/>
        </w:rPr>
      </w:pPr>
    </w:p>
    <w:p w14:paraId="698AFC86">
      <w:pPr>
        <w:spacing w:line="360" w:lineRule="auto"/>
        <w:rPr>
          <w:rFonts w:hint="eastAsia" w:ascii="宋体" w:hAnsi="宋体" w:eastAsia="宋体" w:cs="宋体"/>
          <w:color w:val="auto"/>
          <w:sz w:val="24"/>
          <w:highlight w:val="none"/>
        </w:rPr>
      </w:pPr>
    </w:p>
    <w:p w14:paraId="41CC4A93">
      <w:pPr>
        <w:spacing w:line="360" w:lineRule="auto"/>
        <w:rPr>
          <w:rFonts w:hint="eastAsia" w:ascii="宋体" w:hAnsi="宋体" w:eastAsia="宋体" w:cs="宋体"/>
          <w:color w:val="auto"/>
          <w:sz w:val="24"/>
          <w:highlight w:val="none"/>
        </w:rPr>
      </w:pPr>
    </w:p>
    <w:p w14:paraId="61FB93FA">
      <w:pPr>
        <w:spacing w:line="360" w:lineRule="auto"/>
        <w:rPr>
          <w:rFonts w:hint="eastAsia" w:ascii="宋体" w:hAnsi="宋体" w:eastAsia="宋体" w:cs="宋体"/>
          <w:color w:val="auto"/>
          <w:sz w:val="24"/>
          <w:highlight w:val="none"/>
        </w:rPr>
      </w:pPr>
    </w:p>
    <w:p w14:paraId="78752C9C">
      <w:pPr>
        <w:spacing w:line="360" w:lineRule="auto"/>
        <w:rPr>
          <w:rFonts w:hint="eastAsia" w:ascii="宋体" w:hAnsi="宋体" w:eastAsia="宋体" w:cs="宋体"/>
          <w:color w:val="auto"/>
          <w:sz w:val="24"/>
          <w:highlight w:val="none"/>
        </w:rPr>
      </w:pPr>
    </w:p>
    <w:p w14:paraId="18A053E0">
      <w:pPr>
        <w:spacing w:line="48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资格审查文件、商务技术文件、报价文件（相应选择一个投标文件封面外包装名称）</w:t>
      </w:r>
    </w:p>
    <w:p w14:paraId="44F33572">
      <w:pPr>
        <w:spacing w:line="48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项目名称：</w:t>
      </w:r>
      <w:r>
        <w:rPr>
          <w:rFonts w:hint="eastAsia" w:ascii="宋体" w:hAnsi="宋体" w:cs="宋体"/>
          <w:color w:val="auto"/>
          <w:sz w:val="24"/>
          <w:highlight w:val="none"/>
          <w:lang w:eastAsia="zh-CN"/>
        </w:rPr>
        <w:t>农村生活垃圾分类（东阳市农业农村局农村人居环境第三方测评服务）项目</w:t>
      </w:r>
    </w:p>
    <w:p w14:paraId="0F3500F7">
      <w:pPr>
        <w:spacing w:line="480" w:lineRule="auto"/>
        <w:rPr>
          <w:rFonts w:hint="eastAsia" w:ascii="宋体" w:hAnsi="宋体" w:cs="宋体"/>
          <w:color w:val="auto"/>
          <w:sz w:val="24"/>
          <w:highlight w:val="none"/>
          <w:lang w:eastAsia="zh-CN"/>
        </w:rPr>
      </w:pPr>
      <w:r>
        <w:rPr>
          <w:rFonts w:hint="eastAsia" w:ascii="宋体" w:hAnsi="宋体" w:eastAsia="宋体" w:cs="宋体"/>
          <w:color w:val="auto"/>
          <w:sz w:val="24"/>
          <w:highlight w:val="none"/>
        </w:rPr>
        <w:t>项目编号：</w:t>
      </w:r>
      <w:r>
        <w:rPr>
          <w:rFonts w:hint="eastAsia" w:ascii="宋体" w:hAnsi="宋体" w:cs="宋体"/>
          <w:color w:val="auto"/>
          <w:sz w:val="24"/>
          <w:highlight w:val="none"/>
          <w:lang w:eastAsia="zh-CN"/>
        </w:rPr>
        <w:t>DYCYCG2025-GK-05</w:t>
      </w:r>
    </w:p>
    <w:p w14:paraId="72B4C239">
      <w:pPr>
        <w:spacing w:line="48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标项：</w:t>
      </w:r>
    </w:p>
    <w:p w14:paraId="24C4693B">
      <w:pPr>
        <w:spacing w:line="48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w:t>
      </w:r>
    </w:p>
    <w:p w14:paraId="501D1D77">
      <w:pPr>
        <w:spacing w:line="48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投标人地址：</w:t>
      </w:r>
    </w:p>
    <w:p w14:paraId="743DB29B">
      <w:pPr>
        <w:spacing w:line="48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0E198B21">
      <w:pPr>
        <w:spacing w:line="48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年   月   日</w:t>
      </w:r>
    </w:p>
    <w:p w14:paraId="180BFF0A">
      <w:pPr>
        <w:spacing w:line="360" w:lineRule="auto"/>
        <w:rPr>
          <w:rFonts w:hint="eastAsia" w:ascii="宋体" w:hAnsi="宋体" w:eastAsia="宋体" w:cs="宋体"/>
          <w:color w:val="auto"/>
          <w:sz w:val="24"/>
          <w:highlight w:val="none"/>
        </w:rPr>
      </w:pPr>
    </w:p>
    <w:p w14:paraId="489F269D">
      <w:pPr>
        <w:rPr>
          <w:rFonts w:hint="eastAsia" w:ascii="宋体" w:hAnsi="宋体" w:eastAsia="宋体" w:cs="宋体"/>
          <w:color w:val="auto"/>
          <w:sz w:val="24"/>
          <w:highlight w:val="none"/>
        </w:rPr>
      </w:pPr>
    </w:p>
    <w:p w14:paraId="07D12329">
      <w:pPr>
        <w:rPr>
          <w:rFonts w:hint="eastAsia" w:ascii="宋体" w:hAnsi="宋体" w:eastAsia="宋体" w:cs="宋体"/>
          <w:color w:val="auto"/>
          <w:sz w:val="24"/>
          <w:highlight w:val="none"/>
        </w:rPr>
      </w:pPr>
    </w:p>
    <w:p w14:paraId="6849DBCD">
      <w:pPr>
        <w:spacing w:line="360" w:lineRule="auto"/>
        <w:rPr>
          <w:rFonts w:hint="eastAsia" w:ascii="宋体" w:hAnsi="宋体" w:eastAsia="宋体" w:cs="宋体"/>
          <w:b/>
          <w:color w:val="auto"/>
          <w:sz w:val="24"/>
          <w:highlight w:val="none"/>
        </w:rPr>
      </w:pPr>
    </w:p>
    <w:p w14:paraId="3ED6DFB2">
      <w:pPr>
        <w:spacing w:line="360" w:lineRule="auto"/>
        <w:rPr>
          <w:rFonts w:hint="eastAsia" w:ascii="宋体" w:hAnsi="宋体" w:eastAsia="宋体" w:cs="宋体"/>
          <w:b/>
          <w:color w:val="auto"/>
          <w:sz w:val="24"/>
          <w:highlight w:val="none"/>
        </w:rPr>
      </w:pPr>
    </w:p>
    <w:p w14:paraId="28570B32">
      <w:pPr>
        <w:pStyle w:val="50"/>
        <w:rPr>
          <w:rFonts w:hint="eastAsia" w:ascii="宋体" w:hAnsi="宋体" w:eastAsia="宋体" w:cs="宋体"/>
          <w:b/>
          <w:color w:val="auto"/>
          <w:sz w:val="24"/>
          <w:highlight w:val="none"/>
        </w:rPr>
      </w:pPr>
    </w:p>
    <w:p w14:paraId="41AA2011">
      <w:pPr>
        <w:pStyle w:val="50"/>
        <w:rPr>
          <w:rFonts w:hint="eastAsia" w:ascii="宋体" w:hAnsi="宋体" w:eastAsia="宋体" w:cs="宋体"/>
          <w:b/>
          <w:color w:val="auto"/>
          <w:sz w:val="24"/>
          <w:highlight w:val="none"/>
        </w:rPr>
      </w:pPr>
    </w:p>
    <w:p w14:paraId="4E82DB06">
      <w:pPr>
        <w:spacing w:line="360" w:lineRule="auto"/>
        <w:rPr>
          <w:rFonts w:hint="eastAsia" w:ascii="宋体" w:hAnsi="宋体" w:eastAsia="宋体" w:cs="宋体"/>
          <w:b/>
          <w:color w:val="auto"/>
          <w:sz w:val="24"/>
          <w:highlight w:val="none"/>
        </w:rPr>
      </w:pPr>
      <w:r>
        <w:rPr>
          <w:rFonts w:hint="eastAsia" w:ascii="宋体" w:hAnsi="宋体" w:cs="宋体"/>
          <w:b/>
          <w:color w:val="auto"/>
          <w:sz w:val="24"/>
          <w:highlight w:val="none"/>
          <w:lang w:val="en-US" w:eastAsia="zh-CN"/>
        </w:rPr>
        <w:t>2</w:t>
      </w:r>
      <w:r>
        <w:rPr>
          <w:rFonts w:hint="eastAsia" w:ascii="宋体" w:hAnsi="宋体" w:eastAsia="宋体" w:cs="宋体"/>
          <w:b/>
          <w:color w:val="auto"/>
          <w:sz w:val="24"/>
          <w:highlight w:val="none"/>
        </w:rPr>
        <w:t>.资格审查文件：</w:t>
      </w:r>
    </w:p>
    <w:p w14:paraId="4500761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（1）具有独立承担民事责任的能力：投标人须在投标文件中出具符合以下情况的证明材料复印件（五选一）：</w:t>
      </w:r>
    </w:p>
    <w:p w14:paraId="6DE0921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①如投标人是企业（包括合伙企业），提供在工商部门注册的有效“企业法人营业执照”或“营业执照”；</w:t>
      </w:r>
    </w:p>
    <w:p w14:paraId="50C8853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②如投标人是事业单位，提供有效的“事业单位法人证书”；</w:t>
      </w:r>
    </w:p>
    <w:p w14:paraId="05A416D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③如投标人是非企业专业服务机构的，提供执业许可证等证明文件；</w:t>
      </w:r>
    </w:p>
    <w:p w14:paraId="4E0F150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④如投标人是个体工商户，提供有效的“个体工商户营业执照”；</w:t>
      </w:r>
    </w:p>
    <w:p w14:paraId="0478B45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⑤如投标人是自然人，提供有效的自然人身份证明（居民身份证正反面或公安机关出具的临时居民身份证正反面或港澳台胞证或护照）。</w:t>
      </w:r>
    </w:p>
    <w:p w14:paraId="111CDA1A">
      <w:pPr>
        <w:numPr>
          <w:ilvl w:val="0"/>
          <w:numId w:val="0"/>
        </w:num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法定代表人身份证复印件或法定代表人授权委托书(格式见附件)；</w:t>
      </w:r>
    </w:p>
    <w:p w14:paraId="07D46C46">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符合参加政府采购活动应当具备的一般条件的承诺函（格式见附件）；</w:t>
      </w:r>
    </w:p>
    <w:p w14:paraId="06CB02F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信用记录网络查询页面截图（信用中国与中国政府采购网）；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421940F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）浙江政府采购网注册正式供应商的网络截图或承诺中标后30天内注册为浙江政府采购网正式供应商（须提供承诺书）；</w:t>
      </w:r>
    </w:p>
    <w:p w14:paraId="4EDED92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）东阳市政府采购代理机构社会评价表（格式见附件）</w:t>
      </w:r>
      <w:r>
        <w:rPr>
          <w:rFonts w:hint="eastAsia" w:ascii="宋体" w:hAnsi="宋体" w:cs="宋体"/>
          <w:color w:val="auto"/>
          <w:sz w:val="24"/>
          <w:highlight w:val="none"/>
          <w:lang w:eastAsia="zh-CN"/>
        </w:rPr>
        <w:t>；</w:t>
      </w:r>
    </w:p>
    <w:p w14:paraId="5CB61FD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）投标声明书 (格式见附件) ；</w:t>
      </w:r>
    </w:p>
    <w:p w14:paraId="3AD7CED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eastAsia="宋体" w:cs="宋体"/>
          <w:color w:val="auto"/>
          <w:sz w:val="24"/>
          <w:highlight w:val="none"/>
        </w:rPr>
        <w:t>）政府采购活动现场确认声明书 (格式见附件) ；</w:t>
      </w:r>
    </w:p>
    <w:p w14:paraId="780F108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rPr>
        <w:t>）投标人情况介绍；</w:t>
      </w:r>
    </w:p>
    <w:p w14:paraId="011F478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10</w:t>
      </w:r>
      <w:r>
        <w:rPr>
          <w:rFonts w:hint="eastAsia" w:ascii="宋体" w:hAnsi="宋体" w:eastAsia="宋体" w:cs="宋体"/>
          <w:color w:val="auto"/>
          <w:sz w:val="24"/>
          <w:highlight w:val="none"/>
        </w:rPr>
        <w:t>）落实政府采购政策需满足的资格：供应商为中小企业/小微企业，提供《中小企业声明函》（格式见附件）；</w:t>
      </w:r>
    </w:p>
    <w:p w14:paraId="7DCA3F1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）联合体协议书（联合体投标时提供）（格式见附件）；</w:t>
      </w:r>
    </w:p>
    <w:p w14:paraId="392D895A">
      <w:p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12</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分包意向协议；（分包时提供，格式见附件）；</w:t>
      </w:r>
    </w:p>
    <w:p w14:paraId="30E9D3B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）投标人认为有必要提供的其它文件。</w:t>
      </w:r>
    </w:p>
    <w:p w14:paraId="20AD4668">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3</w:t>
      </w:r>
      <w:r>
        <w:rPr>
          <w:rFonts w:hint="eastAsia" w:ascii="宋体" w:hAnsi="宋体" w:eastAsia="宋体" w:cs="宋体"/>
          <w:b/>
          <w:bCs/>
          <w:color w:val="auto"/>
          <w:sz w:val="24"/>
          <w:highlight w:val="none"/>
        </w:rPr>
        <w:t>.商务技术文件</w:t>
      </w:r>
    </w:p>
    <w:p w14:paraId="0EBE9DF0">
      <w:pPr>
        <w:spacing w:line="360" w:lineRule="auto"/>
        <w:rPr>
          <w:rFonts w:hint="eastAsia" w:ascii="宋体" w:hAnsi="宋体"/>
          <w:color w:val="auto"/>
          <w:sz w:val="24"/>
          <w:highlight w:val="none"/>
        </w:rPr>
      </w:pPr>
      <w:r>
        <w:rPr>
          <w:rFonts w:hint="eastAsia" w:ascii="宋体" w:hAnsi="宋体"/>
          <w:color w:val="auto"/>
          <w:sz w:val="24"/>
          <w:highlight w:val="none"/>
        </w:rPr>
        <w:t>（1）投标人资信商务、技术自评得分表（格式见附件）；</w:t>
      </w:r>
    </w:p>
    <w:p w14:paraId="5B14F4E6">
      <w:pPr>
        <w:spacing w:line="360" w:lineRule="auto"/>
        <w:rPr>
          <w:rFonts w:hint="eastAsia" w:ascii="宋体" w:hAnsi="宋体"/>
          <w:color w:val="auto"/>
          <w:sz w:val="24"/>
          <w:highlight w:val="none"/>
        </w:rPr>
      </w:pPr>
      <w:r>
        <w:rPr>
          <w:rFonts w:hint="eastAsia" w:ascii="宋体" w:hAnsi="宋体"/>
          <w:color w:val="auto"/>
          <w:sz w:val="24"/>
          <w:highlight w:val="none"/>
        </w:rPr>
        <w:t>（2）资信商务、技术文件响应表（格式见附件）；</w:t>
      </w:r>
    </w:p>
    <w:p w14:paraId="6E318BE5">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）重点难点及解决措施；</w:t>
      </w:r>
    </w:p>
    <w:p w14:paraId="497D8969">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）服务方案；</w:t>
      </w:r>
    </w:p>
    <w:p w14:paraId="6C253F03">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）创新服务；</w:t>
      </w:r>
    </w:p>
    <w:p w14:paraId="34DC0900">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）拟投入本项目团队人员；</w:t>
      </w:r>
    </w:p>
    <w:p w14:paraId="7D6AB5AD">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）服务保障措施；</w:t>
      </w:r>
    </w:p>
    <w:p w14:paraId="65E51E80">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）售后服务方案；</w:t>
      </w:r>
    </w:p>
    <w:p w14:paraId="4FA882CD">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）认证</w:t>
      </w:r>
      <w:r>
        <w:rPr>
          <w:rFonts w:hint="eastAsia" w:ascii="宋体" w:hAnsi="宋体" w:eastAsia="宋体" w:cs="宋体"/>
          <w:color w:val="auto"/>
          <w:sz w:val="24"/>
          <w:highlight w:val="none"/>
          <w:lang w:val="en-US" w:eastAsia="zh-CN"/>
        </w:rPr>
        <w:t>证书</w:t>
      </w:r>
      <w:r>
        <w:rPr>
          <w:rFonts w:hint="eastAsia" w:ascii="宋体" w:hAnsi="宋体" w:eastAsia="宋体" w:cs="宋体"/>
          <w:color w:val="auto"/>
          <w:sz w:val="24"/>
          <w:highlight w:val="none"/>
        </w:rPr>
        <w:t>；</w:t>
      </w:r>
    </w:p>
    <w:p w14:paraId="2840C3B0">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0</w:t>
      </w:r>
      <w:r>
        <w:rPr>
          <w:rFonts w:hint="eastAsia" w:ascii="宋体" w:hAnsi="宋体" w:eastAsia="宋体" w:cs="宋体"/>
          <w:color w:val="auto"/>
          <w:sz w:val="24"/>
          <w:highlight w:val="none"/>
        </w:rPr>
        <w:t>）同类业绩；</w:t>
      </w:r>
    </w:p>
    <w:p w14:paraId="7079CEA7">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11</w:t>
      </w:r>
      <w:r>
        <w:rPr>
          <w:rFonts w:hint="eastAsia" w:ascii="宋体" w:hAnsi="宋体" w:eastAsia="宋体" w:cs="宋体"/>
          <w:color w:val="auto"/>
          <w:sz w:val="24"/>
          <w:highlight w:val="none"/>
        </w:rPr>
        <w:t>）投标人需要说明的其他文件和说明。</w:t>
      </w:r>
    </w:p>
    <w:p w14:paraId="251F5DD9">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4</w:t>
      </w:r>
      <w:r>
        <w:rPr>
          <w:rFonts w:hint="eastAsia" w:ascii="宋体" w:hAnsi="宋体" w:eastAsia="宋体" w:cs="宋体"/>
          <w:b/>
          <w:bCs/>
          <w:color w:val="auto"/>
          <w:sz w:val="24"/>
          <w:highlight w:val="none"/>
        </w:rPr>
        <w:t>.报价文件</w:t>
      </w:r>
    </w:p>
    <w:p w14:paraId="5F441EA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（1）投标函（格式见附件）；</w:t>
      </w:r>
    </w:p>
    <w:p w14:paraId="28CD037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 xml:space="preserve">）开标一览表（格式见附件）； </w:t>
      </w:r>
    </w:p>
    <w:p w14:paraId="25759A70">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）投标人针对报价需要说明的其他文件和说明（格式自拟）。</w:t>
      </w:r>
    </w:p>
    <w:p w14:paraId="14993A09">
      <w:pPr>
        <w:spacing w:line="360" w:lineRule="auto"/>
        <w:rPr>
          <w:rFonts w:hint="eastAsia" w:ascii="宋体" w:hAnsi="宋体" w:eastAsia="宋体" w:cs="宋体"/>
          <w:b/>
          <w:bCs/>
          <w:color w:val="auto"/>
          <w:sz w:val="24"/>
          <w:highlight w:val="none"/>
        </w:rPr>
      </w:pPr>
    </w:p>
    <w:p w14:paraId="6DF1A3EB">
      <w:pPr>
        <w:spacing w:line="360" w:lineRule="auto"/>
        <w:rPr>
          <w:rFonts w:hint="eastAsia" w:ascii="宋体" w:hAnsi="宋体" w:eastAsia="宋体" w:cs="宋体"/>
          <w:b/>
          <w:bCs/>
          <w:color w:val="auto"/>
          <w:sz w:val="24"/>
          <w:highlight w:val="none"/>
        </w:rPr>
      </w:pPr>
    </w:p>
    <w:p w14:paraId="1210BE78">
      <w:pPr>
        <w:spacing w:line="360" w:lineRule="auto"/>
        <w:rPr>
          <w:rFonts w:hint="eastAsia" w:ascii="宋体" w:hAnsi="宋体" w:eastAsia="宋体" w:cs="宋体"/>
          <w:b/>
          <w:bCs/>
          <w:color w:val="auto"/>
          <w:sz w:val="24"/>
          <w:highlight w:val="none"/>
        </w:rPr>
      </w:pPr>
    </w:p>
    <w:p w14:paraId="0D997739">
      <w:pPr>
        <w:pStyle w:val="5"/>
        <w:keepNext w:val="0"/>
        <w:keepLines w:val="0"/>
        <w:pageBreakBefore/>
        <w:spacing w:line="276" w:lineRule="auto"/>
        <w:rPr>
          <w:rFonts w:hint="eastAsia" w:ascii="宋体" w:hAnsi="宋体" w:eastAsia="宋体" w:cs="宋体"/>
          <w:b w:val="0"/>
          <w:color w:val="auto"/>
          <w:sz w:val="24"/>
          <w:szCs w:val="24"/>
          <w:highlight w:val="none"/>
        </w:rPr>
      </w:pPr>
      <w:bookmarkStart w:id="58" w:name="_Toc27624"/>
      <w:bookmarkStart w:id="59" w:name="_Toc17578"/>
      <w:bookmarkStart w:id="60" w:name="_Toc31330"/>
      <w:r>
        <w:rPr>
          <w:rFonts w:hint="eastAsia" w:ascii="宋体" w:hAnsi="宋体" w:eastAsia="宋体" w:cs="宋体"/>
          <w:b w:val="0"/>
          <w:color w:val="auto"/>
          <w:sz w:val="24"/>
          <w:szCs w:val="24"/>
          <w:highlight w:val="none"/>
        </w:rPr>
        <w:t>附件</w:t>
      </w:r>
      <w:r>
        <w:rPr>
          <w:rFonts w:hint="eastAsia" w:ascii="宋体" w:hAnsi="宋体" w:eastAsia="宋体" w:cs="宋体"/>
          <w:b w:val="0"/>
          <w:color w:val="auto"/>
          <w:sz w:val="24"/>
          <w:szCs w:val="24"/>
          <w:highlight w:val="none"/>
          <w:lang w:val="en-US" w:eastAsia="zh-CN"/>
        </w:rPr>
        <w:t>一</w:t>
      </w:r>
      <w:r>
        <w:rPr>
          <w:rFonts w:hint="eastAsia" w:ascii="宋体" w:hAnsi="宋体" w:eastAsia="宋体" w:cs="宋体"/>
          <w:b w:val="0"/>
          <w:color w:val="auto"/>
          <w:sz w:val="24"/>
          <w:szCs w:val="24"/>
          <w:highlight w:val="none"/>
        </w:rPr>
        <w:t>：法定代表人授权委托书</w:t>
      </w:r>
      <w:bookmarkEnd w:id="58"/>
    </w:p>
    <w:p w14:paraId="465E479C">
      <w:pPr>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法定代表人授权委托书</w:t>
      </w:r>
    </w:p>
    <w:p w14:paraId="790D1847">
      <w:pPr>
        <w:snapToGrid w:val="0"/>
        <w:spacing w:before="120" w:beforeLines="50" w:after="50" w:line="276" w:lineRule="auto"/>
        <w:rPr>
          <w:rFonts w:hint="eastAsia" w:ascii="宋体" w:hAnsi="宋体" w:eastAsia="宋体" w:cs="宋体"/>
          <w:b/>
          <w:bCs/>
          <w:color w:val="auto"/>
          <w:sz w:val="24"/>
          <w:highlight w:val="none"/>
        </w:rPr>
      </w:pPr>
      <w:r>
        <w:rPr>
          <w:rFonts w:hint="eastAsia" w:ascii="宋体" w:hAnsi="宋体" w:eastAsia="宋体" w:cs="宋体"/>
          <w:bCs/>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（招标采购单位名称）：</w:t>
      </w:r>
    </w:p>
    <w:p w14:paraId="04443C86">
      <w:pPr>
        <w:snapToGrid w:val="0"/>
        <w:spacing w:before="120" w:beforeLines="50" w:after="50" w:line="276"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我</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（姓名）系</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（投标人名称）的法定代表人，现授权委托本单位在职职工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（姓名）以我方的名义参加</w:t>
      </w:r>
      <w:r>
        <w:rPr>
          <w:rFonts w:hint="eastAsia" w:ascii="宋体" w:hAnsi="宋体" w:cs="宋体"/>
          <w:color w:val="auto"/>
          <w:sz w:val="24"/>
          <w:highlight w:val="none"/>
          <w:u w:val="single"/>
          <w:lang w:eastAsia="zh-CN"/>
        </w:rPr>
        <w:t>农村生活垃圾分类（东阳市农业农村局农村人居环境第三方测评服务）项目</w:t>
      </w:r>
      <w:r>
        <w:rPr>
          <w:rFonts w:hint="eastAsia" w:ascii="宋体" w:hAnsi="宋体" w:eastAsia="宋体" w:cs="宋体"/>
          <w:color w:val="auto"/>
          <w:sz w:val="24"/>
          <w:highlight w:val="none"/>
        </w:rPr>
        <w:t>的投标活动，并代表我方全权办理针对上述项目的投标、开标、评标、签约等具体事务和签署相关文件。</w:t>
      </w:r>
    </w:p>
    <w:p w14:paraId="383815DC">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我方对委托代理人的签名事项负全部责任。</w:t>
      </w:r>
    </w:p>
    <w:p w14:paraId="7A309ACC">
      <w:pPr>
        <w:snapToGrid w:val="0"/>
        <w:spacing w:before="120" w:beforeLines="50" w:after="50" w:line="276"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在撤销授权的书面通知以前，本授权书一直有效。</w:t>
      </w:r>
      <w:r>
        <w:rPr>
          <w:rFonts w:hint="eastAsia" w:ascii="宋体" w:hAnsi="宋体" w:eastAsia="宋体" w:cs="宋体"/>
          <w:color w:val="auto"/>
          <w:sz w:val="24"/>
          <w:highlight w:val="none"/>
        </w:rPr>
        <w:t>委托代理人在授权书有效期内签署的所有文件不因授权的撤销而失效。</w:t>
      </w:r>
    </w:p>
    <w:p w14:paraId="1AAEF08B">
      <w:pPr>
        <w:snapToGrid w:val="0"/>
        <w:spacing w:before="120" w:beforeLines="50" w:after="50" w:line="276"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委托代理人无转委托权，特此委托。</w:t>
      </w:r>
    </w:p>
    <w:p w14:paraId="38DBC56C">
      <w:pPr>
        <w:snapToGrid w:val="0"/>
        <w:spacing w:before="120" w:beforeLines="50" w:after="50" w:line="276"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委托代理人签名：</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法定代表人签名：</w:t>
      </w:r>
      <w:r>
        <w:rPr>
          <w:rFonts w:hint="eastAsia" w:ascii="宋体" w:hAnsi="宋体" w:eastAsia="宋体" w:cs="宋体"/>
          <w:color w:val="auto"/>
          <w:sz w:val="24"/>
          <w:highlight w:val="none"/>
          <w:u w:val="single"/>
        </w:rPr>
        <w:t xml:space="preserve">          </w:t>
      </w:r>
    </w:p>
    <w:p w14:paraId="63D843DF">
      <w:pPr>
        <w:snapToGrid w:val="0"/>
        <w:spacing w:before="120" w:beforeLines="50" w:after="50" w:line="276"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职务：</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职务：</w:t>
      </w:r>
      <w:r>
        <w:rPr>
          <w:rFonts w:hint="eastAsia" w:ascii="宋体" w:hAnsi="宋体" w:eastAsia="宋体" w:cs="宋体"/>
          <w:color w:val="auto"/>
          <w:sz w:val="24"/>
          <w:highlight w:val="none"/>
          <w:u w:val="single"/>
        </w:rPr>
        <w:t xml:space="preserve">          </w:t>
      </w:r>
    </w:p>
    <w:p w14:paraId="375441FB">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委托代理人身份证复印件（正反双面）：</w:t>
      </w:r>
    </w:p>
    <w:tbl>
      <w:tblPr>
        <w:tblStyle w:val="38"/>
        <w:tblpPr w:leftFromText="180" w:rightFromText="180" w:vertAnchor="text" w:tblpX="109" w:tblpY="151"/>
        <w:tblW w:w="0" w:type="auto"/>
        <w:tblInd w:w="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328"/>
      </w:tblGrid>
      <w:tr w14:paraId="21D9A43E">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6232" w:hRule="atLeast"/>
        </w:trPr>
        <w:tc>
          <w:tcPr>
            <w:tcW w:w="5328" w:type="dxa"/>
          </w:tcPr>
          <w:p w14:paraId="11A0B053">
            <w:pPr>
              <w:snapToGrid w:val="0"/>
              <w:spacing w:before="120" w:beforeLines="50" w:after="50" w:line="276" w:lineRule="auto"/>
              <w:rPr>
                <w:rFonts w:hint="eastAsia" w:ascii="宋体" w:hAnsi="宋体" w:eastAsia="宋体" w:cs="宋体"/>
                <w:color w:val="auto"/>
                <w:sz w:val="24"/>
                <w:highlight w:val="none"/>
              </w:rPr>
            </w:pPr>
          </w:p>
          <w:p w14:paraId="41523362">
            <w:pPr>
              <w:snapToGrid w:val="0"/>
              <w:spacing w:before="120" w:beforeLines="50" w:after="50" w:line="276" w:lineRule="auto"/>
              <w:rPr>
                <w:rFonts w:hint="eastAsia" w:ascii="宋体" w:hAnsi="宋体" w:eastAsia="宋体" w:cs="宋体"/>
                <w:color w:val="auto"/>
                <w:sz w:val="24"/>
                <w:highlight w:val="none"/>
              </w:rPr>
            </w:pPr>
          </w:p>
          <w:p w14:paraId="7CAEE5FA">
            <w:pPr>
              <w:snapToGrid w:val="0"/>
              <w:spacing w:before="120" w:beforeLines="50" w:after="50" w:line="276" w:lineRule="auto"/>
              <w:rPr>
                <w:rFonts w:hint="eastAsia" w:ascii="宋体" w:hAnsi="宋体" w:eastAsia="宋体" w:cs="宋体"/>
                <w:color w:val="auto"/>
                <w:sz w:val="24"/>
                <w:highlight w:val="none"/>
              </w:rPr>
            </w:pPr>
          </w:p>
          <w:p w14:paraId="5A19FEF5">
            <w:pPr>
              <w:snapToGrid w:val="0"/>
              <w:spacing w:before="120" w:beforeLines="50" w:after="50" w:line="276"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粘</w:t>
            </w:r>
          </w:p>
          <w:p w14:paraId="71F00431">
            <w:pPr>
              <w:snapToGrid w:val="0"/>
              <w:spacing w:before="120" w:beforeLines="50" w:after="50" w:line="276" w:lineRule="auto"/>
              <w:jc w:val="center"/>
              <w:rPr>
                <w:rFonts w:hint="eastAsia" w:ascii="宋体" w:hAnsi="宋体" w:eastAsia="宋体" w:cs="宋体"/>
                <w:color w:val="auto"/>
                <w:sz w:val="24"/>
                <w:highlight w:val="none"/>
              </w:rPr>
            </w:pPr>
          </w:p>
          <w:p w14:paraId="4648CDBE">
            <w:pPr>
              <w:snapToGrid w:val="0"/>
              <w:spacing w:before="120" w:beforeLines="50" w:after="50" w:line="276"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贴</w:t>
            </w:r>
          </w:p>
          <w:p w14:paraId="0B1CF5DB">
            <w:pPr>
              <w:snapToGrid w:val="0"/>
              <w:spacing w:before="120" w:beforeLines="50" w:after="50" w:line="276" w:lineRule="auto"/>
              <w:jc w:val="center"/>
              <w:rPr>
                <w:rFonts w:hint="eastAsia" w:ascii="宋体" w:hAnsi="宋体" w:eastAsia="宋体" w:cs="宋体"/>
                <w:color w:val="auto"/>
                <w:sz w:val="24"/>
                <w:highlight w:val="none"/>
              </w:rPr>
            </w:pPr>
          </w:p>
          <w:p w14:paraId="0E342A38">
            <w:pPr>
              <w:snapToGrid w:val="0"/>
              <w:spacing w:before="120" w:beforeLines="50" w:after="50" w:line="276"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处</w:t>
            </w:r>
          </w:p>
        </w:tc>
      </w:tr>
    </w:tbl>
    <w:p w14:paraId="340AE105">
      <w:pPr>
        <w:snapToGrid w:val="0"/>
        <w:spacing w:before="120" w:beforeLines="50" w:after="50" w:line="276" w:lineRule="auto"/>
        <w:rPr>
          <w:rFonts w:hint="eastAsia" w:ascii="宋体" w:hAnsi="宋体" w:eastAsia="宋体" w:cs="宋体"/>
          <w:color w:val="auto"/>
          <w:sz w:val="24"/>
          <w:highlight w:val="none"/>
        </w:rPr>
      </w:pPr>
    </w:p>
    <w:p w14:paraId="7B63BF6F">
      <w:pPr>
        <w:snapToGrid w:val="0"/>
        <w:spacing w:before="120" w:beforeLines="50" w:after="50" w:line="276" w:lineRule="auto"/>
        <w:rPr>
          <w:rFonts w:hint="eastAsia" w:ascii="宋体" w:hAnsi="宋体" w:eastAsia="宋体" w:cs="宋体"/>
          <w:color w:val="auto"/>
          <w:sz w:val="24"/>
          <w:highlight w:val="none"/>
        </w:rPr>
      </w:pPr>
    </w:p>
    <w:p w14:paraId="0CB1C822">
      <w:pPr>
        <w:snapToGrid w:val="0"/>
        <w:spacing w:before="120" w:beforeLines="50" w:after="50" w:line="276" w:lineRule="auto"/>
        <w:rPr>
          <w:rFonts w:hint="eastAsia" w:ascii="宋体" w:hAnsi="宋体" w:eastAsia="宋体" w:cs="宋体"/>
          <w:color w:val="auto"/>
          <w:sz w:val="24"/>
          <w:highlight w:val="none"/>
        </w:rPr>
      </w:pPr>
    </w:p>
    <w:p w14:paraId="15F1FD14">
      <w:pPr>
        <w:snapToGrid w:val="0"/>
        <w:spacing w:before="120" w:beforeLines="50" w:after="50" w:line="276" w:lineRule="auto"/>
        <w:rPr>
          <w:rFonts w:hint="eastAsia" w:ascii="宋体" w:hAnsi="宋体" w:eastAsia="宋体" w:cs="宋体"/>
          <w:color w:val="auto"/>
          <w:sz w:val="24"/>
          <w:highlight w:val="none"/>
        </w:rPr>
      </w:pPr>
    </w:p>
    <w:p w14:paraId="755875CF">
      <w:pPr>
        <w:snapToGrid w:val="0"/>
        <w:spacing w:before="120" w:beforeLines="50" w:after="50" w:line="276" w:lineRule="auto"/>
        <w:rPr>
          <w:rFonts w:hint="eastAsia" w:ascii="宋体" w:hAnsi="宋体" w:eastAsia="宋体" w:cs="宋体"/>
          <w:color w:val="auto"/>
          <w:sz w:val="24"/>
          <w:highlight w:val="none"/>
        </w:rPr>
      </w:pPr>
    </w:p>
    <w:p w14:paraId="0228E6D0">
      <w:pPr>
        <w:snapToGrid w:val="0"/>
        <w:spacing w:before="120" w:beforeLines="50" w:after="50" w:line="276" w:lineRule="auto"/>
        <w:rPr>
          <w:rFonts w:hint="eastAsia" w:ascii="宋体" w:hAnsi="宋体" w:eastAsia="宋体" w:cs="宋体"/>
          <w:color w:val="auto"/>
          <w:sz w:val="24"/>
          <w:highlight w:val="none"/>
        </w:rPr>
      </w:pPr>
    </w:p>
    <w:p w14:paraId="65B33FAA">
      <w:pPr>
        <w:snapToGrid w:val="0"/>
        <w:spacing w:before="120" w:beforeLines="50" w:after="50" w:line="276" w:lineRule="auto"/>
        <w:rPr>
          <w:rFonts w:hint="eastAsia" w:ascii="宋体" w:hAnsi="宋体" w:eastAsia="宋体" w:cs="宋体"/>
          <w:color w:val="auto"/>
          <w:sz w:val="24"/>
          <w:highlight w:val="none"/>
        </w:rPr>
      </w:pPr>
    </w:p>
    <w:p w14:paraId="6619D8E7">
      <w:pPr>
        <w:snapToGrid w:val="0"/>
        <w:spacing w:before="120" w:beforeLines="50" w:after="50" w:line="276" w:lineRule="auto"/>
        <w:rPr>
          <w:rFonts w:hint="eastAsia" w:ascii="宋体" w:hAnsi="宋体" w:eastAsia="宋体" w:cs="宋体"/>
          <w:color w:val="auto"/>
          <w:sz w:val="24"/>
          <w:highlight w:val="none"/>
        </w:rPr>
      </w:pPr>
    </w:p>
    <w:p w14:paraId="6249D09E">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3AAF5B70">
      <w:pPr>
        <w:snapToGrid w:val="0"/>
        <w:spacing w:before="120" w:beforeLines="50" w:after="50" w:line="276" w:lineRule="auto"/>
        <w:rPr>
          <w:rFonts w:hint="eastAsia" w:ascii="宋体" w:hAnsi="宋体" w:eastAsia="宋体" w:cs="宋体"/>
          <w:color w:val="auto"/>
          <w:sz w:val="24"/>
          <w:highlight w:val="none"/>
        </w:rPr>
      </w:pPr>
    </w:p>
    <w:p w14:paraId="258945AB">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投标人公章：</w:t>
      </w:r>
    </w:p>
    <w:p w14:paraId="1ECC76BC">
      <w:pPr>
        <w:snapToGrid w:val="0"/>
        <w:spacing w:before="120" w:beforeLines="50" w:after="50" w:line="276"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年    月    日</w:t>
      </w:r>
    </w:p>
    <w:p w14:paraId="0359B0FC">
      <w:pPr>
        <w:rPr>
          <w:rFonts w:hint="eastAsia" w:ascii="宋体" w:hAnsi="宋体" w:eastAsia="宋体" w:cs="宋体"/>
          <w:color w:val="auto"/>
          <w:sz w:val="24"/>
          <w:highlight w:val="none"/>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highlight w:val="none"/>
        </w:rPr>
        <w:t>注；此表格格式不得修改</w:t>
      </w:r>
    </w:p>
    <w:p w14:paraId="16AC25E8">
      <w:pPr>
        <w:pStyle w:val="12"/>
        <w:rPr>
          <w:rFonts w:hint="eastAsia"/>
          <w:color w:val="auto"/>
          <w:highlight w:val="none"/>
        </w:rPr>
      </w:pPr>
    </w:p>
    <w:p w14:paraId="3BD8FE62">
      <w:pPr>
        <w:pageBreakBefore/>
        <w:spacing w:before="260" w:after="260" w:line="415" w:lineRule="auto"/>
        <w:outlineLvl w:val="1"/>
        <w:rPr>
          <w:rFonts w:ascii="宋体" w:hAnsi="宋体" w:cs="宋体"/>
          <w:bCs/>
          <w:color w:val="auto"/>
          <w:sz w:val="24"/>
          <w:highlight w:val="none"/>
        </w:rPr>
      </w:pPr>
      <w:bookmarkStart w:id="61" w:name="_Toc10600"/>
      <w:r>
        <w:rPr>
          <w:rFonts w:hint="eastAsia" w:ascii="宋体" w:hAnsi="宋体" w:eastAsia="宋体" w:cs="宋体"/>
          <w:bCs/>
          <w:color w:val="auto"/>
          <w:sz w:val="24"/>
          <w:highlight w:val="none"/>
        </w:rPr>
        <w:t>附件</w:t>
      </w:r>
      <w:r>
        <w:rPr>
          <w:rFonts w:hint="eastAsia" w:ascii="宋体" w:hAnsi="宋体" w:cs="宋体"/>
          <w:bCs/>
          <w:color w:val="auto"/>
          <w:sz w:val="24"/>
          <w:highlight w:val="none"/>
          <w:lang w:val="en-US" w:eastAsia="zh-CN"/>
        </w:rPr>
        <w:t>二</w:t>
      </w:r>
      <w:r>
        <w:rPr>
          <w:rFonts w:hint="eastAsia" w:ascii="宋体" w:hAnsi="宋体" w:eastAsia="宋体" w:cs="宋体"/>
          <w:bCs/>
          <w:color w:val="auto"/>
          <w:sz w:val="24"/>
          <w:highlight w:val="none"/>
        </w:rPr>
        <w:t>：</w:t>
      </w:r>
      <w:r>
        <w:rPr>
          <w:rFonts w:hint="eastAsia" w:ascii="宋体" w:hAnsi="宋体" w:cs="宋体"/>
          <w:bCs/>
          <w:color w:val="auto"/>
          <w:sz w:val="24"/>
          <w:highlight w:val="none"/>
        </w:rPr>
        <w:t>中小企业声明函（工程、服务）</w:t>
      </w:r>
      <w:bookmarkEnd w:id="61"/>
    </w:p>
    <w:p w14:paraId="7771DD83">
      <w:pPr>
        <w:snapToGrid w:val="0"/>
        <w:spacing w:line="360" w:lineRule="auto"/>
        <w:jc w:val="center"/>
        <w:rPr>
          <w:rFonts w:hint="eastAsia" w:ascii="宋体" w:hAnsi="宋体" w:eastAsia="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lang w:val="en-US" w:eastAsia="zh-CN"/>
        </w:rPr>
        <w:t>中小企业声明函（工程、服务）</w:t>
      </w:r>
    </w:p>
    <w:p w14:paraId="3AA5199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本公司（联合体）郑重声明，根据《政府采购促进中小企业发展管理办法》（财库﹝2020﹞46 号）的规定，本公司（联合体）参加</w:t>
      </w:r>
      <w:r>
        <w:rPr>
          <w:rFonts w:hint="eastAsia" w:ascii="宋体" w:hAnsi="宋体" w:eastAsia="宋体" w:cs="宋体"/>
          <w:color w:val="auto"/>
          <w:sz w:val="24"/>
          <w:highlight w:val="none"/>
          <w:u w:val="single"/>
        </w:rPr>
        <w:t xml:space="preserve">  （单位名称）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（项目名称）  </w:t>
      </w:r>
      <w:r>
        <w:rPr>
          <w:rFonts w:hint="eastAsia" w:ascii="宋体" w:hAnsi="宋体" w:eastAsia="宋体" w:cs="宋体"/>
          <w:color w:val="auto"/>
          <w:sz w:val="24"/>
          <w:highlight w:val="none"/>
        </w:rPr>
        <w:t>采购活动，工程的施工单位全部为符合政策要求的中小企业（或者：服务全部由符合政策要求的中小企业承接）。相关企业（含联合 体中的中小企业、签订分包意向协议的中小企业）的具体情况如下：</w:t>
      </w:r>
    </w:p>
    <w:p w14:paraId="772FA4B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u w:val="single"/>
        </w:rPr>
        <w:t xml:space="preserve">  （标的名称）  </w:t>
      </w:r>
      <w:r>
        <w:rPr>
          <w:rFonts w:hint="eastAsia" w:ascii="宋体" w:hAnsi="宋体" w:eastAsia="宋体" w:cs="宋体"/>
          <w:color w:val="auto"/>
          <w:sz w:val="24"/>
          <w:highlight w:val="none"/>
        </w:rPr>
        <w:t>，属于</w:t>
      </w:r>
      <w:r>
        <w:rPr>
          <w:rFonts w:hint="eastAsia" w:ascii="宋体" w:hAnsi="宋体" w:cs="宋体"/>
          <w:color w:val="auto"/>
          <w:sz w:val="24"/>
          <w:highlight w:val="none"/>
          <w:u w:val="single"/>
          <w:lang w:val="en-US" w:eastAsia="zh-CN"/>
        </w:rPr>
        <w:t>其他未列明行业</w:t>
      </w:r>
      <w:r>
        <w:rPr>
          <w:rFonts w:hint="eastAsia" w:ascii="宋体" w:hAnsi="宋体" w:eastAsia="宋体" w:cs="宋体"/>
          <w:color w:val="auto"/>
          <w:sz w:val="24"/>
          <w:highlight w:val="none"/>
        </w:rPr>
        <w:t>；承建（承接）企业为</w:t>
      </w:r>
      <w:r>
        <w:rPr>
          <w:rFonts w:hint="eastAsia" w:ascii="宋体" w:hAnsi="宋体" w:eastAsia="宋体" w:cs="宋体"/>
          <w:color w:val="auto"/>
          <w:sz w:val="24"/>
          <w:highlight w:val="none"/>
          <w:u w:val="single"/>
        </w:rPr>
        <w:t xml:space="preserve">  （企业名称）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（中型企业、小型企业、微型企业）</w:t>
      </w:r>
      <w:r>
        <w:rPr>
          <w:rFonts w:hint="eastAsia" w:ascii="宋体" w:hAnsi="宋体" w:eastAsia="宋体" w:cs="宋体"/>
          <w:color w:val="auto"/>
          <w:sz w:val="24"/>
          <w:highlight w:val="none"/>
        </w:rPr>
        <w:t>；</w:t>
      </w:r>
    </w:p>
    <w:p w14:paraId="76597F9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u w:val="single"/>
        </w:rPr>
        <w:t xml:space="preserve">  （标的名称）  </w:t>
      </w:r>
      <w:r>
        <w:rPr>
          <w:rFonts w:hint="eastAsia" w:ascii="宋体" w:hAnsi="宋体" w:eastAsia="宋体" w:cs="宋体"/>
          <w:color w:val="auto"/>
          <w:sz w:val="24"/>
          <w:highlight w:val="none"/>
        </w:rPr>
        <w:t>，属于</w:t>
      </w:r>
      <w:r>
        <w:rPr>
          <w:rFonts w:hint="eastAsia" w:ascii="宋体" w:hAnsi="宋体" w:cs="宋体"/>
          <w:color w:val="auto"/>
          <w:sz w:val="24"/>
          <w:highlight w:val="none"/>
          <w:u w:val="single"/>
          <w:lang w:val="en-US" w:eastAsia="zh-CN"/>
        </w:rPr>
        <w:t>其他未列明行业</w:t>
      </w:r>
      <w:r>
        <w:rPr>
          <w:rFonts w:hint="eastAsia" w:ascii="宋体" w:hAnsi="宋体" w:eastAsia="宋体" w:cs="宋体"/>
          <w:color w:val="auto"/>
          <w:sz w:val="24"/>
          <w:highlight w:val="none"/>
        </w:rPr>
        <w:t>；承建（承接）企业为</w:t>
      </w:r>
      <w:r>
        <w:rPr>
          <w:rFonts w:hint="eastAsia" w:ascii="宋体" w:hAnsi="宋体" w:eastAsia="宋体" w:cs="宋体"/>
          <w:color w:val="auto"/>
          <w:sz w:val="24"/>
          <w:highlight w:val="none"/>
          <w:u w:val="single"/>
        </w:rPr>
        <w:t xml:space="preserve">  （企业名称）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（中型企业、小型企业、微型企业）</w:t>
      </w:r>
      <w:r>
        <w:rPr>
          <w:rFonts w:hint="eastAsia" w:ascii="宋体" w:hAnsi="宋体" w:eastAsia="宋体" w:cs="宋体"/>
          <w:color w:val="auto"/>
          <w:sz w:val="24"/>
          <w:highlight w:val="none"/>
        </w:rPr>
        <w:t>；</w:t>
      </w:r>
    </w:p>
    <w:p w14:paraId="1D8547E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2881BF4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14:paraId="57E7A24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14:paraId="25EB1283">
      <w:pPr>
        <w:spacing w:line="360" w:lineRule="auto"/>
        <w:rPr>
          <w:rFonts w:hint="eastAsia" w:ascii="宋体" w:hAnsi="宋体" w:eastAsia="宋体" w:cs="宋体"/>
          <w:color w:val="auto"/>
          <w:sz w:val="24"/>
          <w:highlight w:val="none"/>
        </w:rPr>
      </w:pPr>
    </w:p>
    <w:p w14:paraId="227EBE92">
      <w:pPr>
        <w:spacing w:line="360" w:lineRule="auto"/>
        <w:ind w:firstLine="5280" w:firstLineChars="2200"/>
        <w:rPr>
          <w:rFonts w:hint="eastAsia" w:ascii="宋体" w:hAnsi="宋体" w:eastAsia="宋体" w:cs="宋体"/>
          <w:color w:val="auto"/>
          <w:sz w:val="24"/>
          <w:highlight w:val="none"/>
        </w:rPr>
      </w:pPr>
      <w:r>
        <w:rPr>
          <w:rFonts w:hint="eastAsia" w:ascii="宋体" w:hAnsi="宋体" w:eastAsia="宋体" w:cs="宋体"/>
          <w:color w:val="auto"/>
          <w:sz w:val="24"/>
          <w:highlight w:val="none"/>
        </w:rPr>
        <w:t>企业名称（盖章）：</w:t>
      </w:r>
    </w:p>
    <w:p w14:paraId="0A61BFC3">
      <w:pPr>
        <w:spacing w:line="360" w:lineRule="auto"/>
        <w:ind w:firstLine="5280" w:firstLineChars="2200"/>
        <w:rPr>
          <w:rFonts w:hint="eastAsia" w:ascii="宋体" w:hAnsi="宋体" w:eastAsia="宋体" w:cs="宋体"/>
          <w:color w:val="auto"/>
          <w:sz w:val="24"/>
          <w:highlight w:val="none"/>
        </w:rPr>
      </w:pPr>
      <w:r>
        <w:rPr>
          <w:rFonts w:hint="eastAsia" w:ascii="宋体" w:hAnsi="宋体" w:eastAsia="宋体" w:cs="宋体"/>
          <w:color w:val="auto"/>
          <w:sz w:val="24"/>
          <w:highlight w:val="none"/>
        </w:rPr>
        <w:t>日期：</w:t>
      </w:r>
    </w:p>
    <w:p w14:paraId="55FC6080">
      <w:pPr>
        <w:spacing w:line="360" w:lineRule="auto"/>
        <w:rPr>
          <w:rFonts w:hint="eastAsia" w:ascii="宋体" w:hAnsi="宋体" w:eastAsia="宋体" w:cs="宋体"/>
          <w:color w:val="auto"/>
          <w:sz w:val="24"/>
          <w:highlight w:val="none"/>
        </w:rPr>
      </w:pPr>
    </w:p>
    <w:p w14:paraId="4DED56C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s">
            <w:drawing>
              <wp:anchor distT="0" distB="0" distL="114300" distR="114300" simplePos="0" relativeHeight="251665408" behindDoc="1" locked="0" layoutInCell="1" allowOverlap="1">
                <wp:simplePos x="0" y="0"/>
                <wp:positionH relativeFrom="page">
                  <wp:posOffset>1143000</wp:posOffset>
                </wp:positionH>
                <wp:positionV relativeFrom="paragraph">
                  <wp:posOffset>111125</wp:posOffset>
                </wp:positionV>
                <wp:extent cx="1828800" cy="0"/>
                <wp:effectExtent l="0" t="4445" r="0" b="5080"/>
                <wp:wrapTopAndBottom/>
                <wp:docPr id="7" name="直线 6"/>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0" cmpd="sng">
                          <a:solidFill>
                            <a:srgbClr val="000000"/>
                          </a:solidFill>
                          <a:round/>
                        </a:ln>
                      </wps:spPr>
                      <wps:bodyPr/>
                    </wps:wsp>
                  </a:graphicData>
                </a:graphic>
              </wp:anchor>
            </w:drawing>
          </mc:Choice>
          <mc:Fallback>
            <w:pict>
              <v:line id="直线 6" o:spid="_x0000_s1026" o:spt="20" style="position:absolute;left:0pt;margin-left:90pt;margin-top:8.75pt;height:0pt;width:144pt;mso-position-horizontal-relative:page;mso-wrap-distance-bottom:0pt;mso-wrap-distance-top:0pt;z-index:-251651072;mso-width-relative:page;mso-height-relative:page;" filled="f" stroked="t" coordsize="21600,21600" o:gfxdata="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G2yG49UAAAAJAQAADwAAAAAAAAABACAA&#10;AAAiAAAAZHJzL2Rvd25yZXYueG1sUEsBAhQAFAAAAAgAh07iQA1YEIXXAQAAqQMAAA4AAAAAAAAA&#10;AQAgAAAAJAEAAGRycy9lMm9Eb2MueG1sUEsFBgAAAAAGAAYAWQEAAG0FAAAAAA==&#10;">
                <v:fill on="f" focussize="0,0"/>
                <v:stroke weight="0pt" color="#000000" joinstyle="round"/>
                <v:imagedata o:title=""/>
                <o:lock v:ext="edit" aspectratio="f"/>
                <w10:wrap type="topAndBottom"/>
              </v:line>
            </w:pict>
          </mc:Fallback>
        </mc:AlternateContent>
      </w:r>
    </w:p>
    <w:p w14:paraId="2E01A432">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备注：</w:t>
      </w:r>
    </w:p>
    <w:p w14:paraId="1E490A04">
      <w:pPr>
        <w:spacing w:line="360" w:lineRule="auto"/>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1</w:t>
      </w:r>
      <w:r>
        <w:rPr>
          <w:rFonts w:hint="eastAsia" w:ascii="宋体" w:hAnsi="宋体" w:eastAsia="宋体" w:cs="宋体"/>
          <w:b/>
          <w:bCs/>
          <w:color w:val="auto"/>
          <w:sz w:val="24"/>
          <w:highlight w:val="none"/>
        </w:rPr>
        <w:t>、从业人员、营业收入、资产总额填报上一年度数据，无上一年度数据的新成立企业可不填报。</w:t>
      </w:r>
    </w:p>
    <w:p w14:paraId="5FB8F9A5">
      <w:pPr>
        <w:pStyle w:val="2"/>
        <w:spacing w:line="360" w:lineRule="auto"/>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2</w:t>
      </w:r>
      <w:r>
        <w:rPr>
          <w:rFonts w:hint="eastAsia" w:ascii="宋体" w:hAnsi="宋体" w:eastAsia="宋体" w:cs="宋体"/>
          <w:b/>
          <w:bCs/>
          <w:color w:val="auto"/>
          <w:sz w:val="24"/>
          <w:highlight w:val="none"/>
        </w:rPr>
        <w:t>、如中标人声明为小微企业，本声明函将随中标结果同时公告，接受社会监督。</w:t>
      </w:r>
    </w:p>
    <w:p w14:paraId="24380BBD">
      <w:pPr>
        <w:spacing w:line="360" w:lineRule="auto"/>
        <w:rPr>
          <w:rFonts w:hint="eastAsia" w:ascii="宋体" w:hAnsi="宋体" w:cs="宋体"/>
          <w:b/>
          <w:bCs/>
          <w:color w:val="auto"/>
          <w:sz w:val="20"/>
          <w:szCs w:val="22"/>
          <w:highlight w:val="none"/>
        </w:rPr>
      </w:pPr>
    </w:p>
    <w:p w14:paraId="7E8A19A9">
      <w:pPr>
        <w:pStyle w:val="5"/>
        <w:keepNext w:val="0"/>
        <w:keepLines w:val="0"/>
        <w:pageBreakBefore/>
        <w:spacing w:line="415" w:lineRule="auto"/>
        <w:rPr>
          <w:rFonts w:hint="eastAsia" w:ascii="宋体" w:hAnsi="宋体" w:eastAsia="宋体" w:cs="宋体"/>
          <w:b w:val="0"/>
          <w:color w:val="auto"/>
          <w:sz w:val="24"/>
          <w:szCs w:val="24"/>
          <w:highlight w:val="none"/>
        </w:rPr>
      </w:pPr>
      <w:bookmarkStart w:id="62" w:name="_Toc14635"/>
      <w:bookmarkStart w:id="63" w:name="_Toc5557"/>
      <w:bookmarkStart w:id="64" w:name="_Toc496599000"/>
      <w:r>
        <w:rPr>
          <w:rFonts w:hint="eastAsia" w:ascii="宋体" w:hAnsi="宋体" w:eastAsia="宋体" w:cs="宋体"/>
          <w:b w:val="0"/>
          <w:color w:val="auto"/>
          <w:sz w:val="24"/>
          <w:szCs w:val="24"/>
          <w:highlight w:val="none"/>
        </w:rPr>
        <w:t>附件</w:t>
      </w:r>
      <w:r>
        <w:rPr>
          <w:rFonts w:hint="eastAsia" w:ascii="宋体" w:hAnsi="宋体" w:eastAsia="宋体" w:cs="宋体"/>
          <w:b w:val="0"/>
          <w:color w:val="auto"/>
          <w:sz w:val="24"/>
          <w:szCs w:val="24"/>
          <w:highlight w:val="none"/>
          <w:lang w:val="en-US" w:eastAsia="zh-CN"/>
        </w:rPr>
        <w:t>三</w:t>
      </w:r>
      <w:r>
        <w:rPr>
          <w:rFonts w:hint="eastAsia" w:ascii="宋体" w:hAnsi="宋体" w:eastAsia="宋体" w:cs="宋体"/>
          <w:b w:val="0"/>
          <w:color w:val="auto"/>
          <w:sz w:val="24"/>
          <w:szCs w:val="24"/>
          <w:highlight w:val="none"/>
        </w:rPr>
        <w:t>：残疾人福利性单位声明函</w:t>
      </w:r>
      <w:bookmarkEnd w:id="62"/>
      <w:bookmarkEnd w:id="63"/>
    </w:p>
    <w:p w14:paraId="4C93F176">
      <w:pPr>
        <w:spacing w:after="120"/>
        <w:ind w:right="960" w:firstLine="2533" w:firstLineChars="701"/>
        <w:jc w:val="left"/>
        <w:rPr>
          <w:rFonts w:hint="eastAsia" w:ascii="宋体" w:hAnsi="宋体" w:cs="宋体"/>
          <w:b/>
          <w:color w:val="auto"/>
          <w:sz w:val="36"/>
          <w:highlight w:val="none"/>
        </w:rPr>
      </w:pPr>
      <w:r>
        <w:rPr>
          <w:rFonts w:hint="eastAsia" w:ascii="宋体" w:hAnsi="宋体" w:cs="宋体"/>
          <w:b/>
          <w:color w:val="auto"/>
          <w:sz w:val="36"/>
          <w:highlight w:val="none"/>
        </w:rPr>
        <w:t>残疾人福利性单位声明函</w:t>
      </w:r>
    </w:p>
    <w:p w14:paraId="5E05B900">
      <w:pPr>
        <w:spacing w:after="120" w:line="360" w:lineRule="auto"/>
        <w:ind w:right="960" w:firstLine="548" w:firstLineChars="196"/>
        <w:jc w:val="left"/>
        <w:rPr>
          <w:rFonts w:hint="eastAsia" w:ascii="宋体" w:hAnsi="宋体" w:cs="宋体"/>
          <w:color w:val="auto"/>
          <w:sz w:val="28"/>
          <w:highlight w:val="none"/>
        </w:rPr>
      </w:pPr>
    </w:p>
    <w:p w14:paraId="3FF3322A">
      <w:pPr>
        <w:spacing w:after="120" w:line="360" w:lineRule="auto"/>
        <w:ind w:right="960" w:firstLine="548" w:firstLineChars="196"/>
        <w:jc w:val="left"/>
        <w:rPr>
          <w:rFonts w:hint="eastAsia" w:ascii="宋体" w:hAnsi="宋体" w:cs="宋体"/>
          <w:color w:val="auto"/>
          <w:sz w:val="28"/>
          <w:highlight w:val="none"/>
        </w:rPr>
      </w:pPr>
      <w:r>
        <w:rPr>
          <w:rFonts w:hint="eastAsia" w:ascii="宋体" w:hAnsi="宋体" w:cs="宋体"/>
          <w:color w:val="auto"/>
          <w:sz w:val="28"/>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宋体"/>
          <w:color w:val="auto"/>
          <w:sz w:val="28"/>
          <w:highlight w:val="none"/>
          <w:u w:val="single"/>
        </w:rPr>
        <w:t xml:space="preserve">               </w:t>
      </w:r>
      <w:r>
        <w:rPr>
          <w:rFonts w:hint="eastAsia" w:ascii="宋体" w:hAnsi="宋体" w:cs="宋体"/>
          <w:color w:val="auto"/>
          <w:sz w:val="28"/>
          <w:highlight w:val="none"/>
        </w:rPr>
        <w:t>单位的</w:t>
      </w:r>
      <w:r>
        <w:rPr>
          <w:rFonts w:hint="eastAsia" w:ascii="宋体" w:hAnsi="宋体" w:cs="宋体"/>
          <w:color w:val="auto"/>
          <w:sz w:val="28"/>
          <w:highlight w:val="none"/>
          <w:u w:val="single"/>
        </w:rPr>
        <w:t xml:space="preserve">        </w:t>
      </w:r>
      <w:r>
        <w:rPr>
          <w:rFonts w:hint="eastAsia" w:ascii="宋体" w:hAnsi="宋体" w:cs="宋体"/>
          <w:color w:val="auto"/>
          <w:sz w:val="28"/>
          <w:highlight w:val="none"/>
        </w:rPr>
        <w:t>项目采购活动提供本单位制造的货物（由本单位承担工程/服务），或者提供其他残疾人福利性单位制造的货物（不包括使用非残疾人福利性单位注册商标的货物）。</w:t>
      </w:r>
    </w:p>
    <w:p w14:paraId="4BE88AB6">
      <w:pPr>
        <w:spacing w:after="120" w:line="360" w:lineRule="auto"/>
        <w:ind w:right="960" w:firstLine="548" w:firstLineChars="196"/>
        <w:jc w:val="left"/>
        <w:rPr>
          <w:rFonts w:hint="eastAsia" w:ascii="宋体" w:hAnsi="宋体" w:cs="宋体"/>
          <w:color w:val="auto"/>
          <w:sz w:val="28"/>
          <w:highlight w:val="none"/>
        </w:rPr>
      </w:pPr>
      <w:r>
        <w:rPr>
          <w:rFonts w:hint="eastAsia" w:ascii="宋体" w:hAnsi="宋体" w:cs="宋体"/>
          <w:color w:val="auto"/>
          <w:sz w:val="28"/>
          <w:highlight w:val="none"/>
        </w:rPr>
        <w:t>本单位对上述声明的真实性负责。如有虚假，将依法承担相应责任。</w:t>
      </w:r>
    </w:p>
    <w:p w14:paraId="4E9FBFD3">
      <w:pPr>
        <w:spacing w:after="120" w:line="360" w:lineRule="auto"/>
        <w:ind w:right="960" w:firstLine="4200" w:firstLineChars="1500"/>
        <w:jc w:val="left"/>
        <w:rPr>
          <w:rFonts w:hint="eastAsia" w:ascii="宋体" w:hAnsi="宋体" w:cs="宋体"/>
          <w:color w:val="auto"/>
          <w:sz w:val="28"/>
          <w:highlight w:val="none"/>
        </w:rPr>
      </w:pPr>
    </w:p>
    <w:p w14:paraId="3AFC13A0">
      <w:pPr>
        <w:spacing w:after="120" w:line="360" w:lineRule="auto"/>
        <w:ind w:right="960" w:firstLine="4200" w:firstLineChars="1500"/>
        <w:jc w:val="left"/>
        <w:rPr>
          <w:rFonts w:hint="eastAsia" w:ascii="宋体" w:hAnsi="宋体" w:cs="宋体"/>
          <w:color w:val="auto"/>
          <w:sz w:val="28"/>
          <w:highlight w:val="none"/>
        </w:rPr>
      </w:pPr>
    </w:p>
    <w:p w14:paraId="57D2A362">
      <w:pPr>
        <w:spacing w:after="120" w:line="360" w:lineRule="auto"/>
        <w:ind w:right="960" w:firstLine="4200" w:firstLineChars="1500"/>
        <w:jc w:val="left"/>
        <w:rPr>
          <w:rFonts w:hint="eastAsia" w:ascii="宋体" w:hAnsi="宋体" w:cs="宋体"/>
          <w:color w:val="auto"/>
          <w:sz w:val="28"/>
          <w:highlight w:val="none"/>
        </w:rPr>
      </w:pPr>
      <w:r>
        <w:rPr>
          <w:rFonts w:hint="eastAsia" w:ascii="宋体" w:hAnsi="宋体" w:cs="宋体"/>
          <w:color w:val="auto"/>
          <w:sz w:val="28"/>
          <w:highlight w:val="none"/>
        </w:rPr>
        <w:t>单位名称（盖章）:</w:t>
      </w:r>
    </w:p>
    <w:p w14:paraId="1848D268">
      <w:pPr>
        <w:spacing w:after="120" w:line="360" w:lineRule="auto"/>
        <w:ind w:right="960" w:firstLine="4200" w:firstLineChars="1500"/>
        <w:jc w:val="left"/>
        <w:rPr>
          <w:rFonts w:hint="eastAsia" w:ascii="宋体" w:hAnsi="宋体" w:cs="宋体"/>
          <w:color w:val="auto"/>
          <w:sz w:val="28"/>
          <w:highlight w:val="none"/>
        </w:rPr>
      </w:pPr>
      <w:r>
        <w:rPr>
          <w:rFonts w:hint="eastAsia" w:ascii="宋体" w:hAnsi="宋体" w:cs="宋体"/>
          <w:color w:val="auto"/>
          <w:sz w:val="28"/>
          <w:highlight w:val="none"/>
        </w:rPr>
        <w:t xml:space="preserve">日期：        </w:t>
      </w:r>
    </w:p>
    <w:p w14:paraId="41ABB980">
      <w:pPr>
        <w:spacing w:after="120"/>
        <w:jc w:val="center"/>
        <w:rPr>
          <w:rFonts w:hint="eastAsia" w:ascii="宋体" w:hAnsi="宋体" w:cs="宋体"/>
          <w:b/>
          <w:color w:val="auto"/>
          <w:sz w:val="36"/>
          <w:szCs w:val="36"/>
          <w:highlight w:val="none"/>
        </w:rPr>
      </w:pPr>
    </w:p>
    <w:p w14:paraId="58C8A1D7">
      <w:pPr>
        <w:numPr>
          <w:ilvl w:val="0"/>
          <w:numId w:val="10"/>
        </w:numPr>
        <w:tabs>
          <w:tab w:val="left" w:pos="420"/>
          <w:tab w:val="clear" w:pos="1244"/>
        </w:tabs>
        <w:spacing w:before="100" w:beforeAutospacing="1" w:after="100" w:afterAutospacing="1" w:line="432" w:lineRule="auto"/>
        <w:ind w:hanging="1244"/>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残疾人福利性单位视同小型、微型企业，享受</w:t>
      </w:r>
      <w:r>
        <w:rPr>
          <w:rFonts w:hint="eastAsia" w:ascii="宋体" w:hAnsi="宋体" w:cs="Times New Roman"/>
          <w:b/>
          <w:color w:val="auto"/>
          <w:szCs w:val="21"/>
          <w:highlight w:val="none"/>
          <w:lang w:val="en-US" w:eastAsia="zh-CN"/>
        </w:rPr>
        <w:t>政策扶持</w:t>
      </w:r>
      <w:r>
        <w:rPr>
          <w:rFonts w:hint="eastAsia" w:ascii="宋体" w:hAnsi="宋体" w:eastAsia="宋体" w:cs="Times New Roman"/>
          <w:b/>
          <w:color w:val="auto"/>
          <w:szCs w:val="21"/>
          <w:highlight w:val="none"/>
        </w:rPr>
        <w:t>。</w:t>
      </w:r>
    </w:p>
    <w:p w14:paraId="2424FF0F">
      <w:pPr>
        <w:numPr>
          <w:ilvl w:val="0"/>
          <w:numId w:val="10"/>
        </w:numPr>
        <w:tabs>
          <w:tab w:val="left" w:pos="420"/>
          <w:tab w:val="clear" w:pos="1244"/>
        </w:tabs>
        <w:spacing w:before="100" w:beforeAutospacing="1" w:after="100" w:afterAutospacing="1" w:line="432" w:lineRule="auto"/>
        <w:ind w:hanging="1244"/>
        <w:rPr>
          <w:rFonts w:hint="eastAsia" w:ascii="宋体" w:hAnsi="宋体" w:eastAsia="宋体" w:cs="宋体"/>
          <w:bCs/>
          <w:color w:val="auto"/>
          <w:sz w:val="24"/>
          <w:highlight w:val="none"/>
        </w:rPr>
      </w:pPr>
      <w:r>
        <w:rPr>
          <w:rFonts w:hint="eastAsia" w:ascii="宋体" w:hAnsi="宋体"/>
          <w:b/>
          <w:color w:val="auto"/>
          <w:szCs w:val="21"/>
          <w:highlight w:val="none"/>
        </w:rPr>
        <w:t>如中标人声明为残疾人福利性单位，本声明函将随中标结果同时公告，接受社会监督。</w:t>
      </w:r>
    </w:p>
    <w:bookmarkEnd w:id="64"/>
    <w:p w14:paraId="31D9F46F">
      <w:pPr>
        <w:pStyle w:val="5"/>
        <w:keepNext w:val="0"/>
        <w:keepLines w:val="0"/>
        <w:pageBreakBefore/>
        <w:spacing w:line="360" w:lineRule="auto"/>
        <w:rPr>
          <w:rFonts w:hint="eastAsia" w:ascii="宋体" w:hAnsi="宋体" w:eastAsia="宋体" w:cs="宋体"/>
          <w:b w:val="0"/>
          <w:bCs w:val="0"/>
          <w:color w:val="auto"/>
          <w:sz w:val="24"/>
          <w:szCs w:val="24"/>
          <w:highlight w:val="none"/>
          <w:lang w:eastAsia="zh-CN"/>
        </w:rPr>
      </w:pPr>
      <w:bookmarkStart w:id="65" w:name="_Toc9291"/>
      <w:r>
        <w:rPr>
          <w:rFonts w:hint="eastAsia" w:ascii="宋体" w:hAnsi="宋体" w:eastAsia="宋体" w:cs="宋体"/>
          <w:b w:val="0"/>
          <w:bCs w:val="0"/>
          <w:color w:val="auto"/>
          <w:sz w:val="24"/>
          <w:szCs w:val="24"/>
          <w:highlight w:val="none"/>
        </w:rPr>
        <w:t>附件</w:t>
      </w:r>
      <w:r>
        <w:rPr>
          <w:rFonts w:hint="eastAsia" w:ascii="宋体" w:hAnsi="宋体" w:eastAsia="宋体" w:cs="宋体"/>
          <w:b w:val="0"/>
          <w:bCs w:val="0"/>
          <w:color w:val="auto"/>
          <w:sz w:val="24"/>
          <w:szCs w:val="24"/>
          <w:highlight w:val="none"/>
          <w:lang w:val="en-US" w:eastAsia="zh-CN"/>
        </w:rPr>
        <w:t>四</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符合参加政府采购活动应当具备的一般条件的承诺函</w:t>
      </w:r>
      <w:bookmarkEnd w:id="65"/>
    </w:p>
    <w:p w14:paraId="4F319CE5">
      <w:pPr>
        <w:pStyle w:val="33"/>
        <w:keepNext w:val="0"/>
        <w:keepLines w:val="0"/>
        <w:widowControl/>
        <w:suppressLineNumbers w:val="0"/>
        <w:spacing w:before="100" w:beforeAutospacing="0" w:after="100" w:afterAutospacing="0" w:line="360" w:lineRule="auto"/>
        <w:ind w:left="0" w:right="0"/>
        <w:jc w:val="center"/>
        <w:rPr>
          <w:color w:val="auto"/>
          <w:highlight w:val="none"/>
        </w:rPr>
      </w:pPr>
      <w:r>
        <w:rPr>
          <w:rFonts w:ascii="黑体" w:hAnsi="宋体" w:eastAsia="黑体" w:cs="黑体"/>
          <w:b/>
          <w:bCs/>
          <w:i w:val="0"/>
          <w:iCs w:val="0"/>
          <w:color w:val="auto"/>
          <w:spacing w:val="0"/>
          <w:w w:val="100"/>
          <w:sz w:val="27"/>
          <w:szCs w:val="27"/>
          <w:highlight w:val="none"/>
          <w:vertAlign w:val="baseline"/>
        </w:rPr>
        <w:t>符合参加政府采购活动应当具备的一般条件的承诺函</w:t>
      </w:r>
    </w:p>
    <w:p w14:paraId="6CCFBC17">
      <w:pPr>
        <w:pStyle w:val="33"/>
        <w:keepNext w:val="0"/>
        <w:keepLines w:val="0"/>
        <w:widowControl/>
        <w:suppressLineNumbers w:val="0"/>
        <w:spacing w:before="0" w:beforeAutospacing="0" w:after="0" w:afterAutospacing="0" w:line="360" w:lineRule="auto"/>
        <w:ind w:left="0" w:right="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（采购人）、（采购代理机构）：</w:t>
      </w:r>
    </w:p>
    <w:p w14:paraId="58152041">
      <w:pPr>
        <w:pStyle w:val="33"/>
        <w:keepNext w:val="0"/>
        <w:keepLines w:val="0"/>
        <w:widowControl/>
        <w:suppressLineNumbers w:val="0"/>
        <w:spacing w:before="0" w:beforeAutospacing="0" w:after="0" w:afterAutospacing="0" w:line="360" w:lineRule="auto"/>
        <w:ind w:left="480" w:right="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我方参与</w:t>
      </w:r>
      <w:r>
        <w:rPr>
          <w:rFonts w:hint="eastAsia" w:cs="宋体"/>
          <w:b w:val="0"/>
          <w:bCs w:val="0"/>
          <w:color w:val="auto"/>
          <w:kern w:val="2"/>
          <w:sz w:val="24"/>
          <w:szCs w:val="24"/>
          <w:highlight w:val="none"/>
          <w:u w:val="single"/>
          <w:lang w:val="en-US" w:eastAsia="zh-CN" w:bidi="ar-SA"/>
        </w:rPr>
        <w:t xml:space="preserve">                   </w:t>
      </w:r>
      <w:r>
        <w:rPr>
          <w:rFonts w:hint="eastAsia" w:ascii="宋体" w:hAnsi="宋体" w:eastAsia="宋体" w:cs="宋体"/>
          <w:b w:val="0"/>
          <w:bCs w:val="0"/>
          <w:color w:val="auto"/>
          <w:kern w:val="2"/>
          <w:sz w:val="24"/>
          <w:szCs w:val="24"/>
          <w:highlight w:val="none"/>
          <w:lang w:val="en-US" w:eastAsia="zh-CN" w:bidi="ar-SA"/>
        </w:rPr>
        <w:t>项目【项目编号：</w:t>
      </w:r>
      <w:r>
        <w:rPr>
          <w:rFonts w:hint="eastAsia" w:cs="宋体"/>
          <w:b w:val="0"/>
          <w:bCs w:val="0"/>
          <w:color w:val="auto"/>
          <w:kern w:val="2"/>
          <w:sz w:val="24"/>
          <w:szCs w:val="24"/>
          <w:highlight w:val="none"/>
          <w:u w:val="single"/>
          <w:lang w:val="en-US" w:eastAsia="zh-CN" w:bidi="ar-SA"/>
        </w:rPr>
        <w:t xml:space="preserve">        </w:t>
      </w:r>
      <w:r>
        <w:rPr>
          <w:rFonts w:hint="eastAsia" w:ascii="宋体" w:hAnsi="宋体" w:eastAsia="宋体" w:cs="宋体"/>
          <w:b w:val="0"/>
          <w:bCs w:val="0"/>
          <w:color w:val="auto"/>
          <w:kern w:val="2"/>
          <w:sz w:val="24"/>
          <w:szCs w:val="24"/>
          <w:highlight w:val="none"/>
          <w:lang w:val="en-US" w:eastAsia="zh-CN" w:bidi="ar-SA"/>
        </w:rPr>
        <w:t>】政府采购活动，郑重承诺：</w:t>
      </w:r>
    </w:p>
    <w:p w14:paraId="1291E924">
      <w:pPr>
        <w:pStyle w:val="33"/>
        <w:keepNext w:val="0"/>
        <w:keepLines w:val="0"/>
        <w:widowControl/>
        <w:suppressLineNumbers w:val="0"/>
        <w:spacing w:before="0" w:beforeAutospacing="0" w:after="0" w:afterAutospacing="0" w:line="360" w:lineRule="auto"/>
        <w:ind w:left="480" w:right="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（一）具备《中华人民共和国政府采购法》第二十二条第一款规定的条件：</w:t>
      </w:r>
    </w:p>
    <w:p w14:paraId="16A1F5D5">
      <w:pPr>
        <w:pStyle w:val="33"/>
        <w:keepNext w:val="0"/>
        <w:keepLines w:val="0"/>
        <w:widowControl/>
        <w:suppressLineNumbers w:val="0"/>
        <w:spacing w:before="0" w:beforeAutospacing="0" w:after="0" w:afterAutospacing="0" w:line="360" w:lineRule="auto"/>
        <w:ind w:left="480" w:right="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1、具有独立承担民事责任的能力；</w:t>
      </w:r>
    </w:p>
    <w:p w14:paraId="525B422C">
      <w:pPr>
        <w:pStyle w:val="33"/>
        <w:keepNext w:val="0"/>
        <w:keepLines w:val="0"/>
        <w:widowControl/>
        <w:suppressLineNumbers w:val="0"/>
        <w:spacing w:before="0" w:beforeAutospacing="0" w:after="0" w:afterAutospacing="0" w:line="360" w:lineRule="auto"/>
        <w:ind w:left="480" w:right="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 xml:space="preserve">2、具有良好的商业信誉和健全的财务会计制度； </w:t>
      </w:r>
    </w:p>
    <w:p w14:paraId="4CB52EC2">
      <w:pPr>
        <w:pStyle w:val="33"/>
        <w:keepNext w:val="0"/>
        <w:keepLines w:val="0"/>
        <w:widowControl/>
        <w:suppressLineNumbers w:val="0"/>
        <w:spacing w:before="0" w:beforeAutospacing="0" w:after="0" w:afterAutospacing="0" w:line="360" w:lineRule="auto"/>
        <w:ind w:left="480" w:right="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3、具有履行合同所必需的设备和专业技术能力；</w:t>
      </w:r>
    </w:p>
    <w:p w14:paraId="11B3E46E">
      <w:pPr>
        <w:pStyle w:val="33"/>
        <w:keepNext w:val="0"/>
        <w:keepLines w:val="0"/>
        <w:widowControl/>
        <w:suppressLineNumbers w:val="0"/>
        <w:spacing w:before="0" w:beforeAutospacing="0" w:after="0" w:afterAutospacing="0" w:line="360" w:lineRule="auto"/>
        <w:ind w:left="480" w:right="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4、有依法缴纳税收和社会保障资金的良好记录；</w:t>
      </w:r>
    </w:p>
    <w:p w14:paraId="75474E63">
      <w:pPr>
        <w:pStyle w:val="33"/>
        <w:keepNext w:val="0"/>
        <w:keepLines w:val="0"/>
        <w:widowControl/>
        <w:suppressLineNumbers w:val="0"/>
        <w:spacing w:before="0" w:beforeAutospacing="0" w:after="0" w:afterAutospacing="0" w:line="360" w:lineRule="auto"/>
        <w:ind w:left="480" w:right="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5、参加政府采购活动前三年内，在经营活动中没有重大违法记录；</w:t>
      </w:r>
    </w:p>
    <w:p w14:paraId="634BF8C6">
      <w:pPr>
        <w:pStyle w:val="33"/>
        <w:keepNext w:val="0"/>
        <w:keepLines w:val="0"/>
        <w:widowControl/>
        <w:suppressLineNumbers w:val="0"/>
        <w:spacing w:before="0" w:beforeAutospacing="0" w:after="0" w:afterAutospacing="0" w:line="360" w:lineRule="auto"/>
        <w:ind w:left="480" w:right="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6、具有法律、行政法规规定的其他条件。</w:t>
      </w:r>
    </w:p>
    <w:p w14:paraId="17448FFB">
      <w:pPr>
        <w:pStyle w:val="33"/>
        <w:keepNext w:val="0"/>
        <w:keepLines w:val="0"/>
        <w:widowControl/>
        <w:suppressLineNumbers w:val="0"/>
        <w:spacing w:before="0" w:beforeAutospacing="0" w:after="0" w:afterAutospacing="0" w:line="360" w:lineRule="auto"/>
        <w:ind w:left="480" w:right="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（二）未被信用中国（www.creditchina.gov.cn)、中国政府采购网（www.ccgp.gov.cn）列入失信被执行人、重大税收违法案件当事人名单、政府采购严重违法失信行为记录名单。</w:t>
      </w:r>
    </w:p>
    <w:p w14:paraId="2F072061">
      <w:pPr>
        <w:pStyle w:val="33"/>
        <w:keepNext w:val="0"/>
        <w:keepLines w:val="0"/>
        <w:widowControl/>
        <w:suppressLineNumbers w:val="0"/>
        <w:spacing w:before="0" w:beforeAutospacing="0" w:after="0" w:afterAutospacing="0" w:line="360" w:lineRule="auto"/>
        <w:ind w:left="480" w:right="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（三）不存在以下情况：</w:t>
      </w:r>
    </w:p>
    <w:p w14:paraId="47DDDE19">
      <w:pPr>
        <w:pStyle w:val="33"/>
        <w:keepNext w:val="0"/>
        <w:keepLines w:val="0"/>
        <w:widowControl/>
        <w:suppressLineNumbers w:val="0"/>
        <w:spacing w:before="0" w:beforeAutospacing="0" w:after="0" w:afterAutospacing="0" w:line="360" w:lineRule="auto"/>
        <w:ind w:left="480" w:right="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1、单位负责人为同一人或者存在直接控股、管理关系的不同供应商参加同一合同项下的政府采购活动的；</w:t>
      </w:r>
    </w:p>
    <w:p w14:paraId="31EB77DD">
      <w:pPr>
        <w:pStyle w:val="33"/>
        <w:keepNext w:val="0"/>
        <w:keepLines w:val="0"/>
        <w:widowControl/>
        <w:suppressLineNumbers w:val="0"/>
        <w:spacing w:before="0" w:beforeAutospacing="0" w:after="0" w:afterAutospacing="0" w:line="360" w:lineRule="auto"/>
        <w:ind w:left="480" w:right="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2、为采购项目提供整体设计、规范编制或者项目管理、监理、检测等服务后再参加该采购项目的其他采购活动的。</w:t>
      </w:r>
    </w:p>
    <w:p w14:paraId="76E6EBA4">
      <w:pPr>
        <w:pStyle w:val="33"/>
        <w:keepNext w:val="0"/>
        <w:keepLines w:val="0"/>
        <w:widowControl/>
        <w:suppressLineNumbers w:val="0"/>
        <w:spacing w:before="0" w:beforeAutospacing="0" w:after="0" w:afterAutospacing="0" w:line="360" w:lineRule="auto"/>
        <w:ind w:left="480" w:right="0"/>
        <w:jc w:val="both"/>
        <w:rPr>
          <w:rFonts w:hint="eastAsia" w:ascii="宋体" w:hAnsi="宋体" w:eastAsia="宋体" w:cs="宋体"/>
          <w:b w:val="0"/>
          <w:bCs w:val="0"/>
          <w:color w:val="auto"/>
          <w:kern w:val="2"/>
          <w:sz w:val="24"/>
          <w:szCs w:val="24"/>
          <w:highlight w:val="none"/>
          <w:lang w:val="en-US" w:eastAsia="zh-CN" w:bidi="ar-SA"/>
        </w:rPr>
      </w:pPr>
    </w:p>
    <w:p w14:paraId="16393DFD">
      <w:pPr>
        <w:pStyle w:val="33"/>
        <w:keepNext w:val="0"/>
        <w:keepLines w:val="0"/>
        <w:widowControl/>
        <w:suppressLineNumbers w:val="0"/>
        <w:spacing w:before="0" w:beforeAutospacing="0" w:after="0" w:afterAutospacing="0" w:line="360" w:lineRule="auto"/>
        <w:ind w:left="480" w:right="0"/>
        <w:jc w:val="both"/>
        <w:rPr>
          <w:rFonts w:hint="eastAsia" w:ascii="宋体" w:hAnsi="宋体" w:eastAsia="宋体" w:cs="宋体"/>
          <w:b w:val="0"/>
          <w:bCs w:val="0"/>
          <w:color w:val="auto"/>
          <w:kern w:val="2"/>
          <w:sz w:val="24"/>
          <w:szCs w:val="24"/>
          <w:highlight w:val="none"/>
          <w:lang w:val="en-US" w:eastAsia="zh-CN" w:bidi="ar-SA"/>
        </w:rPr>
      </w:pPr>
    </w:p>
    <w:p w14:paraId="46A9A65C">
      <w:pPr>
        <w:pStyle w:val="33"/>
        <w:keepNext w:val="0"/>
        <w:keepLines w:val="0"/>
        <w:widowControl/>
        <w:suppressLineNumbers w:val="0"/>
        <w:spacing w:before="0" w:beforeAutospacing="0" w:after="0" w:afterAutospacing="0" w:line="360" w:lineRule="auto"/>
        <w:ind w:left="480" w:right="0"/>
        <w:jc w:val="both"/>
        <w:rPr>
          <w:rFonts w:hint="eastAsia" w:ascii="宋体" w:hAnsi="宋体" w:eastAsia="宋体" w:cs="宋体"/>
          <w:b w:val="0"/>
          <w:bCs w:val="0"/>
          <w:color w:val="auto"/>
          <w:kern w:val="2"/>
          <w:sz w:val="24"/>
          <w:szCs w:val="24"/>
          <w:highlight w:val="none"/>
          <w:lang w:val="en-US" w:eastAsia="zh-CN" w:bidi="ar-SA"/>
        </w:rPr>
      </w:pPr>
    </w:p>
    <w:p w14:paraId="1464A5ED">
      <w:pPr>
        <w:snapToGrid w:val="0"/>
        <w:spacing w:before="50" w:after="50"/>
        <w:rPr>
          <w:rFonts w:ascii="宋体" w:hAnsi="宋体" w:cs="宋体"/>
          <w:color w:val="auto"/>
          <w:spacing w:val="20"/>
          <w:sz w:val="24"/>
          <w:highlight w:val="none"/>
          <w:u w:val="single"/>
        </w:rPr>
      </w:pPr>
      <w:r>
        <w:rPr>
          <w:rFonts w:hint="eastAsia" w:ascii="宋体" w:hAnsi="宋体" w:cs="宋体"/>
          <w:color w:val="auto"/>
          <w:sz w:val="24"/>
          <w:highlight w:val="none"/>
        </w:rPr>
        <w:t>法定代表人或委托代理人签字</w:t>
      </w:r>
      <w:r>
        <w:rPr>
          <w:rFonts w:hint="eastAsia" w:ascii="宋体" w:hAnsi="宋体" w:cs="宋体"/>
          <w:color w:val="auto"/>
          <w:spacing w:val="20"/>
          <w:sz w:val="24"/>
          <w:highlight w:val="none"/>
        </w:rPr>
        <w:t>：</w:t>
      </w:r>
      <w:r>
        <w:rPr>
          <w:rFonts w:hint="eastAsia" w:ascii="宋体" w:hAnsi="宋体" w:cs="宋体"/>
          <w:color w:val="auto"/>
          <w:spacing w:val="20"/>
          <w:sz w:val="24"/>
          <w:highlight w:val="none"/>
          <w:u w:val="single"/>
        </w:rPr>
        <w:t xml:space="preserve">        </w:t>
      </w:r>
    </w:p>
    <w:p w14:paraId="2B9B1080">
      <w:pPr>
        <w:snapToGrid w:val="0"/>
        <w:spacing w:before="120" w:beforeLines="50"/>
        <w:rPr>
          <w:rFonts w:ascii="宋体" w:hAnsi="宋体" w:cs="宋体"/>
          <w:color w:val="auto"/>
          <w:sz w:val="24"/>
          <w:highlight w:val="none"/>
        </w:rPr>
      </w:pPr>
      <w:r>
        <w:rPr>
          <w:rFonts w:hint="eastAsia" w:ascii="宋体" w:hAnsi="宋体" w:cs="宋体"/>
          <w:color w:val="auto"/>
          <w:spacing w:val="20"/>
          <w:sz w:val="24"/>
          <w:highlight w:val="none"/>
        </w:rPr>
        <w:t>投标人盖章：</w:t>
      </w:r>
      <w:r>
        <w:rPr>
          <w:rFonts w:hint="eastAsia" w:ascii="宋体" w:hAnsi="宋体" w:cs="宋体"/>
          <w:color w:val="auto"/>
          <w:spacing w:val="20"/>
          <w:sz w:val="24"/>
          <w:highlight w:val="none"/>
          <w:u w:val="single"/>
        </w:rPr>
        <w:t xml:space="preserve">            </w:t>
      </w:r>
      <w:r>
        <w:rPr>
          <w:rFonts w:hint="eastAsia" w:ascii="宋体" w:hAnsi="宋体" w:cs="宋体"/>
          <w:color w:val="auto"/>
          <w:spacing w:val="20"/>
          <w:sz w:val="24"/>
          <w:highlight w:val="none"/>
        </w:rPr>
        <w:t xml:space="preserve">              日 期：</w:t>
      </w:r>
      <w:r>
        <w:rPr>
          <w:rFonts w:hint="eastAsia" w:ascii="宋体" w:hAnsi="宋体" w:cs="宋体"/>
          <w:color w:val="auto"/>
          <w:spacing w:val="20"/>
          <w:sz w:val="24"/>
          <w:highlight w:val="none"/>
          <w:u w:val="single"/>
        </w:rPr>
        <w:t xml:space="preserve">            </w:t>
      </w:r>
    </w:p>
    <w:p w14:paraId="2181EDD4">
      <w:pPr>
        <w:rPr>
          <w:rFonts w:ascii="宋体" w:hAnsi="宋体" w:cs="宋体"/>
          <w:color w:val="auto"/>
          <w:sz w:val="24"/>
          <w:highlight w:val="none"/>
        </w:rPr>
      </w:pPr>
    </w:p>
    <w:p w14:paraId="24C952BC">
      <w:pPr>
        <w:pStyle w:val="33"/>
        <w:keepNext w:val="0"/>
        <w:keepLines w:val="0"/>
        <w:widowControl/>
        <w:suppressLineNumbers w:val="0"/>
        <w:spacing w:before="100" w:beforeAutospacing="0" w:after="100" w:afterAutospacing="0" w:line="360" w:lineRule="auto"/>
        <w:ind w:left="0" w:right="0"/>
        <w:jc w:val="left"/>
        <w:rPr>
          <w:rFonts w:hint="eastAsia" w:ascii="宋体" w:hAnsi="宋体" w:eastAsia="宋体" w:cs="宋体"/>
          <w:b w:val="0"/>
          <w:bCs w:val="0"/>
          <w:color w:val="auto"/>
          <w:kern w:val="2"/>
          <w:sz w:val="24"/>
          <w:szCs w:val="24"/>
          <w:highlight w:val="none"/>
          <w:lang w:val="en-US" w:eastAsia="zh-CN" w:bidi="ar-SA"/>
        </w:rPr>
      </w:pPr>
    </w:p>
    <w:p w14:paraId="26D111F4">
      <w:pPr>
        <w:rPr>
          <w:rFonts w:hint="eastAsia" w:ascii="宋体" w:hAnsi="宋体" w:eastAsia="宋体" w:cs="宋体"/>
          <w:b w:val="0"/>
          <w:bCs w:val="0"/>
          <w:color w:val="auto"/>
          <w:sz w:val="24"/>
          <w:szCs w:val="24"/>
          <w:highlight w:val="none"/>
        </w:rPr>
      </w:pPr>
    </w:p>
    <w:p w14:paraId="450CEB7E">
      <w:pPr>
        <w:pageBreakBefore/>
        <w:spacing w:before="260" w:after="260" w:line="415" w:lineRule="auto"/>
        <w:outlineLvl w:val="1"/>
        <w:rPr>
          <w:rFonts w:hint="eastAsia" w:ascii="宋体" w:hAnsi="宋体" w:eastAsia="宋体" w:cs="宋体"/>
          <w:bCs/>
          <w:color w:val="auto"/>
          <w:sz w:val="24"/>
          <w:highlight w:val="none"/>
        </w:rPr>
      </w:pPr>
      <w:bookmarkStart w:id="66" w:name="_Toc496599002"/>
      <w:bookmarkStart w:id="67" w:name="_Toc31270"/>
      <w:r>
        <w:rPr>
          <w:rFonts w:hint="eastAsia" w:ascii="宋体" w:hAnsi="宋体" w:eastAsia="宋体" w:cs="宋体"/>
          <w:bCs/>
          <w:color w:val="auto"/>
          <w:sz w:val="24"/>
          <w:highlight w:val="none"/>
        </w:rPr>
        <w:t>附件</w:t>
      </w:r>
      <w:r>
        <w:rPr>
          <w:rFonts w:hint="eastAsia" w:ascii="宋体" w:hAnsi="宋体" w:cs="宋体"/>
          <w:bCs/>
          <w:color w:val="auto"/>
          <w:sz w:val="24"/>
          <w:highlight w:val="none"/>
          <w:lang w:val="en-US" w:eastAsia="zh-CN"/>
        </w:rPr>
        <w:t>五</w:t>
      </w:r>
      <w:r>
        <w:rPr>
          <w:rFonts w:hint="eastAsia" w:ascii="宋体" w:hAnsi="宋体" w:eastAsia="宋体" w:cs="宋体"/>
          <w:bCs/>
          <w:color w:val="auto"/>
          <w:sz w:val="24"/>
          <w:highlight w:val="none"/>
        </w:rPr>
        <w:t>：</w:t>
      </w:r>
      <w:bookmarkEnd w:id="66"/>
      <w:r>
        <w:rPr>
          <w:rFonts w:hint="eastAsia" w:ascii="宋体" w:hAnsi="宋体" w:eastAsia="宋体" w:cs="宋体"/>
          <w:bCs/>
          <w:color w:val="auto"/>
          <w:sz w:val="24"/>
          <w:highlight w:val="none"/>
        </w:rPr>
        <w:t>东阳市政府采购代理机构社会评价表</w:t>
      </w:r>
      <w:bookmarkEnd w:id="67"/>
    </w:p>
    <w:p w14:paraId="44B49441">
      <w:pPr>
        <w:jc w:val="cente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东阳市政府采购代理机构社会评价表</w:t>
      </w:r>
    </w:p>
    <w:p w14:paraId="37B076D3">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代理机构名称： </w:t>
      </w:r>
    </w:p>
    <w:tbl>
      <w:tblPr>
        <w:tblStyle w:val="38"/>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469"/>
        <w:gridCol w:w="696"/>
        <w:gridCol w:w="1067"/>
        <w:gridCol w:w="1031"/>
        <w:gridCol w:w="792"/>
        <w:gridCol w:w="2883"/>
      </w:tblGrid>
      <w:tr w14:paraId="0FBDD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trPr>
        <w:tc>
          <w:tcPr>
            <w:tcW w:w="1242" w:type="dxa"/>
            <w:tcBorders>
              <w:top w:val="single" w:color="auto" w:sz="4" w:space="0"/>
              <w:left w:val="single" w:color="auto" w:sz="4" w:space="0"/>
              <w:bottom w:val="single" w:color="auto" w:sz="4" w:space="0"/>
              <w:right w:val="single" w:color="auto" w:sz="4" w:space="0"/>
            </w:tcBorders>
            <w:vAlign w:val="center"/>
          </w:tcPr>
          <w:p w14:paraId="03E8EEB8">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填表人类别</w:t>
            </w:r>
          </w:p>
        </w:tc>
        <w:tc>
          <w:tcPr>
            <w:tcW w:w="7938" w:type="dxa"/>
            <w:gridSpan w:val="6"/>
            <w:tcBorders>
              <w:top w:val="single" w:color="auto" w:sz="4" w:space="0"/>
              <w:left w:val="nil"/>
              <w:bottom w:val="single" w:color="auto" w:sz="4" w:space="0"/>
              <w:right w:val="single" w:color="auto" w:sz="4" w:space="0"/>
            </w:tcBorders>
            <w:vAlign w:val="center"/>
          </w:tcPr>
          <w:p w14:paraId="666DF2A5">
            <w:pPr>
              <w:ind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□采购单位      □供应商      □专家     </w:t>
            </w:r>
          </w:p>
        </w:tc>
      </w:tr>
      <w:tr w14:paraId="2C364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6" w:hRule="atLeast"/>
        </w:trPr>
        <w:tc>
          <w:tcPr>
            <w:tcW w:w="1242" w:type="dxa"/>
            <w:tcBorders>
              <w:top w:val="single" w:color="auto" w:sz="4" w:space="0"/>
              <w:left w:val="single" w:color="auto" w:sz="4" w:space="0"/>
              <w:bottom w:val="single" w:color="auto" w:sz="4" w:space="0"/>
              <w:right w:val="single" w:color="auto" w:sz="4" w:space="0"/>
            </w:tcBorders>
            <w:vAlign w:val="center"/>
          </w:tcPr>
          <w:p w14:paraId="4F56AEEE">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填表人名称或姓名</w:t>
            </w:r>
          </w:p>
        </w:tc>
        <w:tc>
          <w:tcPr>
            <w:tcW w:w="4266" w:type="dxa"/>
            <w:gridSpan w:val="4"/>
            <w:tcBorders>
              <w:top w:val="single" w:color="auto" w:sz="4" w:space="0"/>
              <w:left w:val="nil"/>
              <w:bottom w:val="single" w:color="auto" w:sz="4" w:space="0"/>
              <w:right w:val="single" w:color="auto" w:sz="4" w:space="0"/>
            </w:tcBorders>
            <w:vAlign w:val="center"/>
          </w:tcPr>
          <w:p w14:paraId="30F86AEE">
            <w:pPr>
              <w:jc w:val="center"/>
              <w:rPr>
                <w:rFonts w:hint="eastAsia" w:ascii="宋体" w:hAnsi="宋体" w:eastAsia="宋体" w:cs="宋体"/>
                <w:color w:val="auto"/>
                <w:sz w:val="24"/>
                <w:highlight w:val="none"/>
              </w:rPr>
            </w:pPr>
          </w:p>
        </w:tc>
        <w:tc>
          <w:tcPr>
            <w:tcW w:w="792" w:type="dxa"/>
            <w:tcBorders>
              <w:top w:val="single" w:color="auto" w:sz="4" w:space="0"/>
              <w:left w:val="nil"/>
              <w:bottom w:val="single" w:color="auto" w:sz="4" w:space="0"/>
              <w:right w:val="single" w:color="auto" w:sz="4" w:space="0"/>
            </w:tcBorders>
            <w:vAlign w:val="center"/>
          </w:tcPr>
          <w:p w14:paraId="53E693A2">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p>
        </w:tc>
        <w:tc>
          <w:tcPr>
            <w:tcW w:w="2880" w:type="dxa"/>
            <w:tcBorders>
              <w:top w:val="single" w:color="auto" w:sz="4" w:space="0"/>
              <w:left w:val="single" w:color="auto" w:sz="4" w:space="0"/>
              <w:bottom w:val="single" w:color="auto" w:sz="4" w:space="0"/>
              <w:right w:val="single" w:color="auto" w:sz="4" w:space="0"/>
            </w:tcBorders>
            <w:vAlign w:val="center"/>
          </w:tcPr>
          <w:p w14:paraId="6FA14566">
            <w:pPr>
              <w:jc w:val="center"/>
              <w:rPr>
                <w:rFonts w:hint="eastAsia" w:ascii="宋体" w:hAnsi="宋体" w:eastAsia="宋体" w:cs="宋体"/>
                <w:color w:val="auto"/>
                <w:sz w:val="24"/>
                <w:highlight w:val="none"/>
              </w:rPr>
            </w:pPr>
          </w:p>
        </w:tc>
      </w:tr>
      <w:tr w14:paraId="0E31B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242" w:type="dxa"/>
            <w:tcBorders>
              <w:top w:val="single" w:color="auto" w:sz="4" w:space="0"/>
              <w:left w:val="single" w:color="auto" w:sz="4" w:space="0"/>
              <w:bottom w:val="single" w:color="auto" w:sz="4" w:space="0"/>
              <w:right w:val="single" w:color="auto" w:sz="4" w:space="0"/>
            </w:tcBorders>
            <w:vAlign w:val="center"/>
          </w:tcPr>
          <w:p w14:paraId="781C223F">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p>
        </w:tc>
        <w:tc>
          <w:tcPr>
            <w:tcW w:w="1470" w:type="dxa"/>
            <w:tcBorders>
              <w:top w:val="single" w:color="auto" w:sz="4" w:space="0"/>
              <w:left w:val="nil"/>
              <w:bottom w:val="single" w:color="auto" w:sz="4" w:space="0"/>
              <w:right w:val="single" w:color="auto" w:sz="4" w:space="0"/>
            </w:tcBorders>
            <w:vAlign w:val="center"/>
          </w:tcPr>
          <w:p w14:paraId="4387039C">
            <w:pPr>
              <w:jc w:val="center"/>
              <w:rPr>
                <w:rFonts w:hint="eastAsia" w:ascii="宋体" w:hAnsi="宋体" w:eastAsia="宋体" w:cs="宋体"/>
                <w:color w:val="auto"/>
                <w:sz w:val="24"/>
                <w:highlight w:val="none"/>
              </w:rPr>
            </w:pPr>
          </w:p>
        </w:tc>
        <w:tc>
          <w:tcPr>
            <w:tcW w:w="696" w:type="dxa"/>
            <w:tcBorders>
              <w:top w:val="single" w:color="auto" w:sz="4" w:space="0"/>
              <w:left w:val="nil"/>
              <w:bottom w:val="single" w:color="auto" w:sz="4" w:space="0"/>
              <w:right w:val="single" w:color="auto" w:sz="4" w:space="0"/>
            </w:tcBorders>
            <w:vAlign w:val="center"/>
          </w:tcPr>
          <w:p w14:paraId="6C95E979">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电话</w:t>
            </w:r>
          </w:p>
        </w:tc>
        <w:tc>
          <w:tcPr>
            <w:tcW w:w="2100" w:type="dxa"/>
            <w:gridSpan w:val="2"/>
            <w:tcBorders>
              <w:top w:val="single" w:color="auto" w:sz="4" w:space="0"/>
              <w:left w:val="nil"/>
              <w:bottom w:val="single" w:color="auto" w:sz="4" w:space="0"/>
              <w:right w:val="single" w:color="auto" w:sz="4" w:space="0"/>
            </w:tcBorders>
            <w:vAlign w:val="center"/>
          </w:tcPr>
          <w:p w14:paraId="09A7703E">
            <w:pPr>
              <w:jc w:val="center"/>
              <w:rPr>
                <w:rFonts w:hint="eastAsia" w:ascii="宋体" w:hAnsi="宋体" w:eastAsia="宋体" w:cs="宋体"/>
                <w:color w:val="auto"/>
                <w:sz w:val="24"/>
                <w:highlight w:val="none"/>
              </w:rPr>
            </w:pPr>
          </w:p>
        </w:tc>
        <w:tc>
          <w:tcPr>
            <w:tcW w:w="787" w:type="dxa"/>
            <w:tcBorders>
              <w:top w:val="single" w:color="auto" w:sz="4" w:space="0"/>
              <w:left w:val="nil"/>
              <w:bottom w:val="single" w:color="auto" w:sz="4" w:space="0"/>
              <w:right w:val="single" w:color="auto" w:sz="4" w:space="0"/>
            </w:tcBorders>
            <w:vAlign w:val="center"/>
          </w:tcPr>
          <w:p w14:paraId="112C4AC5">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传真</w:t>
            </w:r>
          </w:p>
        </w:tc>
        <w:tc>
          <w:tcPr>
            <w:tcW w:w="2885" w:type="dxa"/>
            <w:tcBorders>
              <w:top w:val="single" w:color="auto" w:sz="4" w:space="0"/>
              <w:left w:val="single" w:color="auto" w:sz="4" w:space="0"/>
              <w:bottom w:val="single" w:color="auto" w:sz="4" w:space="0"/>
              <w:right w:val="single" w:color="auto" w:sz="4" w:space="0"/>
            </w:tcBorders>
            <w:vAlign w:val="center"/>
          </w:tcPr>
          <w:p w14:paraId="7113AD01">
            <w:pPr>
              <w:jc w:val="center"/>
              <w:rPr>
                <w:rFonts w:hint="eastAsia" w:ascii="宋体" w:hAnsi="宋体" w:eastAsia="宋体" w:cs="宋体"/>
                <w:color w:val="auto"/>
                <w:sz w:val="24"/>
                <w:highlight w:val="none"/>
              </w:rPr>
            </w:pPr>
          </w:p>
        </w:tc>
      </w:tr>
      <w:tr w14:paraId="73CD6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restart"/>
            <w:tcBorders>
              <w:top w:val="nil"/>
              <w:left w:val="single" w:color="auto" w:sz="4" w:space="0"/>
              <w:bottom w:val="single" w:color="auto" w:sz="4" w:space="0"/>
              <w:right w:val="single" w:color="auto" w:sz="4" w:space="0"/>
            </w:tcBorders>
            <w:vAlign w:val="center"/>
          </w:tcPr>
          <w:p w14:paraId="5783B56E">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对代理机构的评价</w:t>
            </w:r>
          </w:p>
        </w:tc>
        <w:tc>
          <w:tcPr>
            <w:tcW w:w="3234" w:type="dxa"/>
            <w:gridSpan w:val="3"/>
            <w:tcBorders>
              <w:top w:val="single" w:color="auto" w:sz="4" w:space="0"/>
              <w:left w:val="nil"/>
              <w:bottom w:val="single" w:color="auto" w:sz="4" w:space="0"/>
              <w:right w:val="single" w:color="auto" w:sz="4" w:space="0"/>
            </w:tcBorders>
            <w:vAlign w:val="center"/>
          </w:tcPr>
          <w:p w14:paraId="25ECA415">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w:t>
            </w:r>
          </w:p>
        </w:tc>
        <w:tc>
          <w:tcPr>
            <w:tcW w:w="4704" w:type="dxa"/>
            <w:gridSpan w:val="3"/>
            <w:tcBorders>
              <w:top w:val="single" w:color="auto" w:sz="4" w:space="0"/>
              <w:left w:val="nil"/>
              <w:bottom w:val="single" w:color="auto" w:sz="4" w:space="0"/>
              <w:right w:val="single" w:color="auto" w:sz="4" w:space="0"/>
            </w:tcBorders>
            <w:vAlign w:val="center"/>
          </w:tcPr>
          <w:p w14:paraId="417BBC02">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评价（请在分值范围内进行打分）</w:t>
            </w:r>
          </w:p>
        </w:tc>
      </w:tr>
      <w:tr w14:paraId="57603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2485509D">
            <w:pPr>
              <w:widowControl/>
              <w:jc w:val="left"/>
              <w:rPr>
                <w:rFonts w:hint="eastAsia" w:ascii="宋体" w:hAnsi="宋体" w:eastAsia="宋体" w:cs="宋体"/>
                <w:color w:val="auto"/>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14:paraId="1A78DAA2">
            <w:pPr>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是否严格执行政府采购纪律、法规和规章制度等（2分）。</w:t>
            </w:r>
          </w:p>
        </w:tc>
        <w:tc>
          <w:tcPr>
            <w:tcW w:w="4704" w:type="dxa"/>
            <w:gridSpan w:val="3"/>
            <w:tcBorders>
              <w:top w:val="single" w:color="auto" w:sz="4" w:space="0"/>
              <w:left w:val="nil"/>
              <w:bottom w:val="single" w:color="auto" w:sz="4" w:space="0"/>
              <w:right w:val="single" w:color="auto" w:sz="4" w:space="0"/>
            </w:tcBorders>
            <w:vAlign w:val="center"/>
          </w:tcPr>
          <w:p w14:paraId="021C744E">
            <w:pPr>
              <w:spacing w:line="500" w:lineRule="exact"/>
              <w:jc w:val="center"/>
              <w:rPr>
                <w:rFonts w:hint="eastAsia" w:ascii="宋体" w:hAnsi="宋体" w:eastAsia="宋体" w:cs="宋体"/>
                <w:color w:val="auto"/>
                <w:sz w:val="24"/>
                <w:highlight w:val="none"/>
              </w:rPr>
            </w:pPr>
          </w:p>
        </w:tc>
      </w:tr>
      <w:tr w14:paraId="677D5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5DF529DE">
            <w:pPr>
              <w:widowControl/>
              <w:jc w:val="left"/>
              <w:rPr>
                <w:rFonts w:hint="eastAsia" w:ascii="宋体" w:hAnsi="宋体" w:eastAsia="宋体" w:cs="宋体"/>
                <w:color w:val="auto"/>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14:paraId="63A8F3E0">
            <w:pPr>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操作程序是否规范，采购行为、过程、结果是否公开、公平、公正，采购组织管理是否规范严谨（2分）</w:t>
            </w:r>
            <w:r>
              <w:rPr>
                <w:rFonts w:hint="eastAsia" w:ascii="宋体" w:hAnsi="宋体" w:eastAsia="宋体" w:cs="宋体"/>
                <w:color w:val="auto"/>
                <w:kern w:val="0"/>
                <w:sz w:val="24"/>
                <w:highlight w:val="none"/>
              </w:rPr>
              <w:t>。</w:t>
            </w:r>
          </w:p>
        </w:tc>
        <w:tc>
          <w:tcPr>
            <w:tcW w:w="4704" w:type="dxa"/>
            <w:gridSpan w:val="3"/>
            <w:tcBorders>
              <w:top w:val="single" w:color="auto" w:sz="4" w:space="0"/>
              <w:left w:val="nil"/>
              <w:bottom w:val="single" w:color="auto" w:sz="4" w:space="0"/>
              <w:right w:val="single" w:color="auto" w:sz="4" w:space="0"/>
            </w:tcBorders>
            <w:vAlign w:val="center"/>
          </w:tcPr>
          <w:p w14:paraId="6E702F35">
            <w:pPr>
              <w:spacing w:line="500" w:lineRule="exact"/>
              <w:jc w:val="center"/>
              <w:rPr>
                <w:rFonts w:hint="eastAsia" w:ascii="宋体" w:hAnsi="宋体" w:eastAsia="宋体" w:cs="宋体"/>
                <w:color w:val="auto"/>
                <w:sz w:val="24"/>
                <w:highlight w:val="none"/>
              </w:rPr>
            </w:pPr>
          </w:p>
        </w:tc>
      </w:tr>
      <w:tr w14:paraId="0E21A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4F5F1FC7">
            <w:pPr>
              <w:widowControl/>
              <w:jc w:val="left"/>
              <w:rPr>
                <w:rFonts w:hint="eastAsia" w:ascii="宋体" w:hAnsi="宋体" w:eastAsia="宋体" w:cs="宋体"/>
                <w:color w:val="auto"/>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14:paraId="3839B8F4">
            <w:pPr>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是否及时组织采购，是否有承诺办事时间并能限时办结（2分）</w:t>
            </w:r>
            <w:r>
              <w:rPr>
                <w:rFonts w:hint="eastAsia" w:ascii="宋体" w:hAnsi="宋体" w:eastAsia="宋体" w:cs="宋体"/>
                <w:color w:val="auto"/>
                <w:kern w:val="0"/>
                <w:sz w:val="24"/>
                <w:highlight w:val="none"/>
              </w:rPr>
              <w:t>。</w:t>
            </w:r>
          </w:p>
        </w:tc>
        <w:tc>
          <w:tcPr>
            <w:tcW w:w="4704" w:type="dxa"/>
            <w:gridSpan w:val="3"/>
            <w:tcBorders>
              <w:top w:val="single" w:color="auto" w:sz="4" w:space="0"/>
              <w:left w:val="nil"/>
              <w:bottom w:val="single" w:color="auto" w:sz="4" w:space="0"/>
              <w:right w:val="single" w:color="auto" w:sz="4" w:space="0"/>
            </w:tcBorders>
            <w:vAlign w:val="center"/>
          </w:tcPr>
          <w:p w14:paraId="058ADF55">
            <w:pPr>
              <w:spacing w:line="500" w:lineRule="exact"/>
              <w:jc w:val="center"/>
              <w:rPr>
                <w:rFonts w:hint="eastAsia" w:ascii="宋体" w:hAnsi="宋体" w:eastAsia="宋体" w:cs="宋体"/>
                <w:color w:val="auto"/>
                <w:sz w:val="24"/>
                <w:highlight w:val="none"/>
              </w:rPr>
            </w:pPr>
          </w:p>
        </w:tc>
      </w:tr>
      <w:tr w14:paraId="56477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31166B84">
            <w:pPr>
              <w:widowControl/>
              <w:jc w:val="left"/>
              <w:rPr>
                <w:rFonts w:hint="eastAsia" w:ascii="宋体" w:hAnsi="宋体" w:eastAsia="宋体" w:cs="宋体"/>
                <w:color w:val="auto"/>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14:paraId="3AF4DB38">
            <w:pPr>
              <w:rPr>
                <w:rFonts w:hint="eastAsia" w:ascii="宋体" w:hAnsi="宋体" w:eastAsia="宋体" w:cs="宋体"/>
                <w:color w:val="auto"/>
                <w:sz w:val="24"/>
                <w:highlight w:val="none"/>
              </w:rPr>
            </w:pPr>
            <w:r>
              <w:rPr>
                <w:rFonts w:hint="eastAsia" w:ascii="宋体" w:hAnsi="宋体" w:eastAsia="宋体" w:cs="宋体"/>
                <w:color w:val="auto"/>
                <w:sz w:val="24"/>
                <w:highlight w:val="none"/>
              </w:rPr>
              <w:t>是否能积极</w:t>
            </w:r>
            <w:r>
              <w:rPr>
                <w:rFonts w:hint="eastAsia" w:ascii="宋体" w:hAnsi="宋体" w:eastAsia="宋体" w:cs="宋体"/>
                <w:color w:val="auto"/>
                <w:kern w:val="0"/>
                <w:sz w:val="24"/>
                <w:highlight w:val="none"/>
              </w:rPr>
              <w:t>主动</w:t>
            </w:r>
            <w:r>
              <w:rPr>
                <w:rFonts w:hint="eastAsia" w:ascii="宋体" w:hAnsi="宋体" w:eastAsia="宋体" w:cs="宋体"/>
                <w:color w:val="auto"/>
                <w:sz w:val="24"/>
                <w:highlight w:val="none"/>
              </w:rPr>
              <w:t>与当事人沟通</w:t>
            </w:r>
            <w:r>
              <w:rPr>
                <w:rFonts w:hint="eastAsia" w:ascii="宋体" w:hAnsi="宋体" w:eastAsia="宋体" w:cs="宋体"/>
                <w:color w:val="auto"/>
                <w:kern w:val="0"/>
                <w:sz w:val="24"/>
                <w:highlight w:val="none"/>
              </w:rPr>
              <w:t>对接；对采购政策进行详细解读；</w:t>
            </w:r>
            <w:r>
              <w:rPr>
                <w:rFonts w:hint="eastAsia" w:ascii="宋体" w:hAnsi="宋体" w:eastAsia="宋体" w:cs="宋体"/>
                <w:color w:val="auto"/>
                <w:sz w:val="24"/>
                <w:highlight w:val="none"/>
              </w:rPr>
              <w:t>咨询答复是否热情周到、耐心细致（2分）</w:t>
            </w:r>
            <w:r>
              <w:rPr>
                <w:rFonts w:hint="eastAsia" w:ascii="宋体" w:hAnsi="宋体" w:eastAsia="宋体" w:cs="宋体"/>
                <w:color w:val="auto"/>
                <w:kern w:val="0"/>
                <w:sz w:val="24"/>
                <w:highlight w:val="none"/>
              </w:rPr>
              <w:t>。</w:t>
            </w:r>
          </w:p>
        </w:tc>
        <w:tc>
          <w:tcPr>
            <w:tcW w:w="4704" w:type="dxa"/>
            <w:gridSpan w:val="3"/>
            <w:tcBorders>
              <w:top w:val="single" w:color="auto" w:sz="4" w:space="0"/>
              <w:left w:val="nil"/>
              <w:bottom w:val="single" w:color="auto" w:sz="4" w:space="0"/>
              <w:right w:val="single" w:color="auto" w:sz="4" w:space="0"/>
            </w:tcBorders>
            <w:vAlign w:val="center"/>
          </w:tcPr>
          <w:p w14:paraId="1B56D42C">
            <w:pPr>
              <w:spacing w:line="500" w:lineRule="exact"/>
              <w:jc w:val="center"/>
              <w:rPr>
                <w:rFonts w:hint="eastAsia" w:ascii="宋体" w:hAnsi="宋体" w:eastAsia="宋体" w:cs="宋体"/>
                <w:color w:val="auto"/>
                <w:sz w:val="24"/>
                <w:highlight w:val="none"/>
              </w:rPr>
            </w:pPr>
          </w:p>
        </w:tc>
      </w:tr>
      <w:tr w14:paraId="6B682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297C9DC6">
            <w:pPr>
              <w:widowControl/>
              <w:jc w:val="left"/>
              <w:rPr>
                <w:rFonts w:hint="eastAsia" w:ascii="宋体" w:hAnsi="宋体" w:eastAsia="宋体" w:cs="宋体"/>
                <w:color w:val="auto"/>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14:paraId="336EA0A5">
            <w:pPr>
              <w:rPr>
                <w:rFonts w:hint="eastAsia" w:ascii="宋体" w:hAnsi="宋体" w:eastAsia="宋体" w:cs="宋体"/>
                <w:color w:val="auto"/>
                <w:sz w:val="24"/>
                <w:highlight w:val="none"/>
              </w:rPr>
            </w:pPr>
            <w:r>
              <w:rPr>
                <w:rFonts w:hint="eastAsia" w:ascii="宋体" w:hAnsi="宋体" w:eastAsia="宋体" w:cs="宋体"/>
                <w:color w:val="auto"/>
                <w:sz w:val="24"/>
                <w:highlight w:val="none"/>
              </w:rPr>
              <w:t>采购的质量、服务是否满意（2分）。</w:t>
            </w:r>
          </w:p>
        </w:tc>
        <w:tc>
          <w:tcPr>
            <w:tcW w:w="4704" w:type="dxa"/>
            <w:gridSpan w:val="3"/>
            <w:tcBorders>
              <w:top w:val="single" w:color="auto" w:sz="4" w:space="0"/>
              <w:left w:val="nil"/>
              <w:bottom w:val="single" w:color="auto" w:sz="4" w:space="0"/>
              <w:right w:val="single" w:color="auto" w:sz="4" w:space="0"/>
            </w:tcBorders>
            <w:vAlign w:val="center"/>
          </w:tcPr>
          <w:p w14:paraId="5EF5B88B">
            <w:pPr>
              <w:spacing w:line="500" w:lineRule="exact"/>
              <w:jc w:val="center"/>
              <w:rPr>
                <w:rFonts w:hint="eastAsia" w:ascii="宋体" w:hAnsi="宋体" w:eastAsia="宋体" w:cs="宋体"/>
                <w:color w:val="auto"/>
                <w:sz w:val="24"/>
                <w:highlight w:val="none"/>
              </w:rPr>
            </w:pPr>
          </w:p>
        </w:tc>
      </w:tr>
      <w:tr w14:paraId="2A53B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1A851FD5">
            <w:pPr>
              <w:widowControl/>
              <w:jc w:val="left"/>
              <w:rPr>
                <w:rFonts w:hint="eastAsia" w:ascii="宋体" w:hAnsi="宋体" w:eastAsia="宋体" w:cs="宋体"/>
                <w:color w:val="auto"/>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14:paraId="360601D0">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合计</w:t>
            </w:r>
          </w:p>
        </w:tc>
        <w:tc>
          <w:tcPr>
            <w:tcW w:w="4704" w:type="dxa"/>
            <w:gridSpan w:val="3"/>
            <w:tcBorders>
              <w:top w:val="single" w:color="auto" w:sz="4" w:space="0"/>
              <w:left w:val="nil"/>
              <w:bottom w:val="single" w:color="auto" w:sz="4" w:space="0"/>
              <w:right w:val="single" w:color="auto" w:sz="4" w:space="0"/>
            </w:tcBorders>
            <w:vAlign w:val="center"/>
          </w:tcPr>
          <w:p w14:paraId="50AA6401">
            <w:pPr>
              <w:spacing w:line="500" w:lineRule="exact"/>
              <w:jc w:val="center"/>
              <w:rPr>
                <w:rFonts w:hint="eastAsia" w:ascii="宋体" w:hAnsi="宋体" w:eastAsia="宋体" w:cs="宋体"/>
                <w:color w:val="auto"/>
                <w:sz w:val="24"/>
                <w:highlight w:val="none"/>
              </w:rPr>
            </w:pPr>
          </w:p>
        </w:tc>
      </w:tr>
      <w:tr w14:paraId="3B0BD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7" w:hRule="atLeast"/>
        </w:trPr>
        <w:tc>
          <w:tcPr>
            <w:tcW w:w="1242" w:type="dxa"/>
            <w:tcBorders>
              <w:top w:val="single" w:color="auto" w:sz="4" w:space="0"/>
              <w:left w:val="single" w:color="auto" w:sz="4" w:space="0"/>
              <w:bottom w:val="single" w:color="auto" w:sz="4" w:space="0"/>
              <w:right w:val="single" w:color="auto" w:sz="4" w:space="0"/>
            </w:tcBorders>
            <w:vAlign w:val="center"/>
          </w:tcPr>
          <w:p w14:paraId="1E365667">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对代理机构的意见和建议</w:t>
            </w:r>
          </w:p>
        </w:tc>
        <w:tc>
          <w:tcPr>
            <w:tcW w:w="7938" w:type="dxa"/>
            <w:gridSpan w:val="6"/>
            <w:tcBorders>
              <w:top w:val="single" w:color="auto" w:sz="4" w:space="0"/>
              <w:left w:val="nil"/>
              <w:bottom w:val="single" w:color="auto" w:sz="4" w:space="0"/>
              <w:right w:val="single" w:color="auto" w:sz="4" w:space="0"/>
            </w:tcBorders>
            <w:vAlign w:val="center"/>
          </w:tcPr>
          <w:p w14:paraId="7AAD2BC7">
            <w:pPr>
              <w:jc w:val="center"/>
              <w:rPr>
                <w:rFonts w:hint="eastAsia" w:ascii="宋体" w:hAnsi="宋体" w:eastAsia="宋体" w:cs="宋体"/>
                <w:color w:val="auto"/>
                <w:sz w:val="24"/>
                <w:highlight w:val="none"/>
              </w:rPr>
            </w:pPr>
          </w:p>
        </w:tc>
      </w:tr>
      <w:tr w14:paraId="42D54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1242" w:type="dxa"/>
            <w:tcBorders>
              <w:top w:val="single" w:color="auto" w:sz="4" w:space="0"/>
              <w:left w:val="single" w:color="auto" w:sz="4" w:space="0"/>
              <w:bottom w:val="single" w:color="auto" w:sz="4" w:space="0"/>
              <w:right w:val="single" w:color="auto" w:sz="4" w:space="0"/>
            </w:tcBorders>
            <w:vAlign w:val="center"/>
          </w:tcPr>
          <w:p w14:paraId="12F85A38">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c>
          <w:tcPr>
            <w:tcW w:w="7938" w:type="dxa"/>
            <w:gridSpan w:val="6"/>
            <w:tcBorders>
              <w:top w:val="single" w:color="auto" w:sz="4" w:space="0"/>
              <w:left w:val="nil"/>
              <w:bottom w:val="single" w:color="auto" w:sz="4" w:space="0"/>
              <w:right w:val="single" w:color="auto" w:sz="4" w:space="0"/>
            </w:tcBorders>
            <w:vAlign w:val="center"/>
          </w:tcPr>
          <w:p w14:paraId="203ECB95">
            <w:pPr>
              <w:jc w:val="center"/>
              <w:rPr>
                <w:rFonts w:hint="eastAsia" w:ascii="宋体" w:hAnsi="宋体" w:eastAsia="宋体" w:cs="宋体"/>
                <w:color w:val="auto"/>
                <w:sz w:val="24"/>
                <w:highlight w:val="none"/>
              </w:rPr>
            </w:pPr>
          </w:p>
        </w:tc>
      </w:tr>
    </w:tbl>
    <w:p w14:paraId="4C62D931">
      <w:pPr>
        <w:spacing w:after="120"/>
        <w:ind w:right="1240"/>
        <w:rPr>
          <w:rFonts w:hint="eastAsia" w:ascii="宋体" w:hAnsi="宋体" w:eastAsia="宋体" w:cs="宋体"/>
          <w:color w:val="auto"/>
          <w:sz w:val="24"/>
          <w:highlight w:val="none"/>
        </w:rPr>
      </w:pPr>
      <w:r>
        <w:rPr>
          <w:rFonts w:hint="eastAsia" w:ascii="宋体" w:hAnsi="宋体" w:eastAsia="宋体" w:cs="宋体"/>
          <w:color w:val="auto"/>
          <w:sz w:val="24"/>
          <w:highlight w:val="none"/>
        </w:rPr>
        <w:t>填表人签字盖章：                    日期</w:t>
      </w:r>
    </w:p>
    <w:p w14:paraId="5A1312D1">
      <w:pPr>
        <w:spacing w:after="120"/>
        <w:ind w:right="-154"/>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注：投标单位须加盖单位红章。</w:t>
      </w:r>
    </w:p>
    <w:p w14:paraId="44E83E06">
      <w:pPr>
        <w:pStyle w:val="5"/>
        <w:keepNext w:val="0"/>
        <w:keepLines w:val="0"/>
        <w:pageBreakBefore/>
        <w:spacing w:line="360" w:lineRule="auto"/>
        <w:rPr>
          <w:rFonts w:hint="eastAsia" w:ascii="宋体" w:hAnsi="宋体" w:eastAsia="宋体" w:cs="宋体"/>
          <w:b w:val="0"/>
          <w:color w:val="auto"/>
          <w:sz w:val="24"/>
          <w:szCs w:val="24"/>
          <w:highlight w:val="none"/>
        </w:rPr>
      </w:pPr>
      <w:bookmarkStart w:id="68" w:name="_Toc16273"/>
      <w:r>
        <w:rPr>
          <w:rFonts w:hint="eastAsia" w:ascii="宋体" w:hAnsi="宋体" w:eastAsia="宋体" w:cs="宋体"/>
          <w:b w:val="0"/>
          <w:color w:val="auto"/>
          <w:sz w:val="24"/>
          <w:szCs w:val="24"/>
          <w:highlight w:val="none"/>
        </w:rPr>
        <w:t>附件</w:t>
      </w:r>
      <w:r>
        <w:rPr>
          <w:rFonts w:hint="eastAsia" w:ascii="宋体" w:hAnsi="宋体" w:eastAsia="宋体" w:cs="宋体"/>
          <w:b w:val="0"/>
          <w:color w:val="auto"/>
          <w:sz w:val="24"/>
          <w:szCs w:val="24"/>
          <w:highlight w:val="none"/>
          <w:lang w:val="en-US" w:eastAsia="zh-CN"/>
        </w:rPr>
        <w:t>六</w:t>
      </w:r>
      <w:r>
        <w:rPr>
          <w:rFonts w:hint="eastAsia" w:ascii="宋体" w:hAnsi="宋体" w:eastAsia="宋体" w:cs="宋体"/>
          <w:b w:val="0"/>
          <w:color w:val="auto"/>
          <w:sz w:val="24"/>
          <w:szCs w:val="24"/>
          <w:highlight w:val="none"/>
        </w:rPr>
        <w:t>：投标声明书</w:t>
      </w:r>
      <w:bookmarkEnd w:id="68"/>
    </w:p>
    <w:p w14:paraId="24710F89">
      <w:pPr>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投标声明书</w:t>
      </w:r>
    </w:p>
    <w:p w14:paraId="714F760C">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（招标采购单位名称）：</w:t>
      </w:r>
    </w:p>
    <w:p w14:paraId="3037887C">
      <w:pPr>
        <w:snapToGrid w:val="0"/>
        <w:spacing w:before="120" w:beforeLines="50" w:after="50" w:line="276"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（投标人名称）系中华人民共和国合法企业，经营地址</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0A179B05">
      <w:pPr>
        <w:snapToGrid w:val="0"/>
        <w:spacing w:before="120" w:beforeLines="50" w:after="50" w:line="276" w:lineRule="auto"/>
        <w:ind w:firstLine="645"/>
        <w:rPr>
          <w:rFonts w:hint="eastAsia" w:ascii="宋体" w:hAnsi="宋体" w:eastAsia="宋体" w:cs="宋体"/>
          <w:color w:val="auto"/>
          <w:sz w:val="24"/>
          <w:highlight w:val="none"/>
        </w:rPr>
      </w:pPr>
      <w:r>
        <w:rPr>
          <w:rFonts w:hint="eastAsia" w:ascii="宋体" w:hAnsi="宋体" w:eastAsia="宋体" w:cs="宋体"/>
          <w:color w:val="auto"/>
          <w:sz w:val="24"/>
          <w:highlight w:val="none"/>
        </w:rPr>
        <w:t>我</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（姓名）系</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（投标人名称）的法定代表人，我方愿意参加贵方组织的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项目的投标，为便于贵方公正、择优地确定中标人及其投标服务，我方就本次投标有关事项郑重声明如下：</w:t>
      </w:r>
    </w:p>
    <w:p w14:paraId="12F372D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1.我方向贵方提交的所有投标文件、资料都是准确的和真实的。若有违背，我公司愿为由此而产生的一切后果负责。</w:t>
      </w:r>
    </w:p>
    <w:p w14:paraId="3804DBF3">
      <w:pPr>
        <w:snapToGrid w:val="0"/>
        <w:spacing w:before="120" w:beforeLines="50" w:line="276"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2.我方不是采购人的附属机构；在获知本项目采购信息后，与采购人聘请的为此项目提供咨询服务的公司及其附属机构没有任何联系。</w:t>
      </w:r>
    </w:p>
    <w:p w14:paraId="76C7EC8A">
      <w:pPr>
        <w:snapToGrid w:val="0"/>
        <w:spacing w:before="120" w:beforeLines="50" w:line="276"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 我方诚意提请贵方关注：近期有</w:t>
      </w:r>
      <w:r>
        <w:rPr>
          <w:rFonts w:hint="eastAsia" w:ascii="宋体" w:hAnsi="宋体" w:eastAsia="宋体" w:cs="宋体"/>
          <w:color w:val="auto"/>
          <w:sz w:val="24"/>
          <w:highlight w:val="none"/>
          <w:u w:val="single"/>
        </w:rPr>
        <w:t xml:space="preserve">                   （采购内容）</w:t>
      </w:r>
      <w:r>
        <w:rPr>
          <w:rFonts w:hint="eastAsia" w:ascii="宋体" w:hAnsi="宋体" w:eastAsia="宋体" w:cs="宋体"/>
          <w:color w:val="auto"/>
          <w:sz w:val="24"/>
          <w:highlight w:val="none"/>
        </w:rPr>
        <w:t>等方面的重大决策和事项有：</w:t>
      </w:r>
    </w:p>
    <w:p w14:paraId="40E24E3C">
      <w:pPr>
        <w:snapToGrid w:val="0"/>
        <w:spacing w:before="120" w:beforeLines="50" w:line="276"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　　　　　　　　　　　　　　　　　　　　　　　　　　　</w:t>
      </w:r>
    </w:p>
    <w:p w14:paraId="31D42966">
      <w:pPr>
        <w:snapToGrid w:val="0"/>
        <w:spacing w:before="120" w:beforeLines="50" w:line="276"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w:t>
      </w:r>
    </w:p>
    <w:p w14:paraId="2F693658">
      <w:pPr>
        <w:pStyle w:val="18"/>
        <w:snapToGrid w:val="0"/>
        <w:spacing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4.我方及由本人担任法定代表人的其他机构最近三年内被通报或者被处罚的违法行为有：</w:t>
      </w:r>
    </w:p>
    <w:p w14:paraId="107952FC">
      <w:pPr>
        <w:snapToGrid w:val="0"/>
        <w:spacing w:before="120" w:beforeLines="50" w:line="276"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　　　　　　　　　　　　　　　　　　　　　　　　　　　</w:t>
      </w:r>
    </w:p>
    <w:p w14:paraId="49F4BA92">
      <w:pPr>
        <w:snapToGrid w:val="0"/>
        <w:spacing w:before="120" w:beforeLines="50" w:line="276"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　　　　　　　　　　　　　　　　　　　　　　　　　　　</w:t>
      </w:r>
    </w:p>
    <w:p w14:paraId="1691A4D3">
      <w:pPr>
        <w:snapToGrid w:val="0"/>
        <w:spacing w:line="276"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5.以上事项如有虚假或隐瞒，我方愿意承担一切后果，并不再寻求任何旨在减轻或免除法律责任的辩解。</w:t>
      </w:r>
    </w:p>
    <w:p w14:paraId="7E60137B">
      <w:pPr>
        <w:pStyle w:val="19"/>
        <w:tabs>
          <w:tab w:val="left" w:pos="939"/>
        </w:tabs>
        <w:snapToGrid w:val="0"/>
        <w:spacing w:line="276" w:lineRule="auto"/>
        <w:ind w:left="773" w:leftChars="150" w:hanging="458" w:hangingChars="191"/>
        <w:rPr>
          <w:rFonts w:hint="eastAsia" w:ascii="宋体" w:hAnsi="宋体" w:eastAsia="宋体" w:cs="宋体"/>
          <w:color w:val="auto"/>
          <w:sz w:val="24"/>
          <w:highlight w:val="none"/>
        </w:rPr>
      </w:pPr>
    </w:p>
    <w:p w14:paraId="77488363">
      <w:pPr>
        <w:pStyle w:val="119"/>
        <w:snapToGrid w:val="0"/>
        <w:spacing w:before="120" w:beforeLines="50" w:line="276" w:lineRule="auto"/>
        <w:ind w:firstLine="200"/>
        <w:rPr>
          <w:rFonts w:hint="eastAsia" w:ascii="宋体" w:hAnsi="宋体" w:eastAsia="宋体" w:cs="宋体"/>
          <w:color w:val="auto"/>
          <w:szCs w:val="24"/>
          <w:highlight w:val="none"/>
        </w:rPr>
      </w:pPr>
    </w:p>
    <w:p w14:paraId="589D99B4">
      <w:pPr>
        <w:snapToGrid w:val="0"/>
        <w:spacing w:before="120" w:beforeLines="50" w:line="276" w:lineRule="auto"/>
        <w:ind w:firstLine="319" w:firstLineChars="133"/>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法定代表人或委托代理人签字：</w:t>
      </w:r>
      <w:r>
        <w:rPr>
          <w:rFonts w:hint="eastAsia" w:ascii="宋体" w:hAnsi="宋体" w:eastAsia="宋体" w:cs="宋体"/>
          <w:color w:val="auto"/>
          <w:sz w:val="24"/>
          <w:highlight w:val="none"/>
          <w:u w:val="single"/>
        </w:rPr>
        <w:t xml:space="preserve">             </w:t>
      </w:r>
    </w:p>
    <w:p w14:paraId="33234693">
      <w:pPr>
        <w:snapToGrid w:val="0"/>
        <w:spacing w:before="120" w:beforeLines="50" w:after="50" w:line="276"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投标人公章：</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w:t>
      </w:r>
    </w:p>
    <w:p w14:paraId="2843FD34">
      <w:pPr>
        <w:snapToGrid w:val="0"/>
        <w:spacing w:before="120" w:beforeLines="50" w:after="50" w:line="276" w:lineRule="auto"/>
        <w:ind w:firstLine="6240" w:firstLineChars="2600"/>
        <w:rPr>
          <w:rFonts w:hint="eastAsia" w:ascii="宋体" w:hAnsi="宋体" w:eastAsia="宋体" w:cs="宋体"/>
          <w:color w:val="auto"/>
          <w:sz w:val="24"/>
          <w:highlight w:val="none"/>
        </w:rPr>
      </w:pPr>
      <w:r>
        <w:rPr>
          <w:rFonts w:hint="eastAsia" w:ascii="宋体" w:hAnsi="宋体" w:eastAsia="宋体" w:cs="宋体"/>
          <w:color w:val="auto"/>
          <w:sz w:val="24"/>
          <w:highlight w:val="none"/>
        </w:rPr>
        <w:t>年    月    日</w:t>
      </w:r>
    </w:p>
    <w:p w14:paraId="778F0749">
      <w:pPr>
        <w:snapToGrid w:val="0"/>
        <w:spacing w:before="120" w:beforeLines="50" w:after="50" w:line="276" w:lineRule="auto"/>
        <w:ind w:firstLine="6240" w:firstLineChars="2600"/>
        <w:rPr>
          <w:rFonts w:hint="eastAsia" w:ascii="宋体" w:hAnsi="宋体" w:eastAsia="宋体" w:cs="宋体"/>
          <w:color w:val="auto"/>
          <w:sz w:val="24"/>
          <w:highlight w:val="none"/>
        </w:rPr>
      </w:pPr>
    </w:p>
    <w:p w14:paraId="2DE2DDB8">
      <w:pPr>
        <w:snapToGrid w:val="0"/>
        <w:spacing w:before="120" w:beforeLines="50" w:after="50" w:line="276" w:lineRule="auto"/>
        <w:ind w:firstLine="6240" w:firstLineChars="2600"/>
        <w:rPr>
          <w:rFonts w:hint="eastAsia" w:ascii="宋体" w:hAnsi="宋体" w:eastAsia="宋体" w:cs="宋体"/>
          <w:color w:val="auto"/>
          <w:sz w:val="24"/>
          <w:highlight w:val="none"/>
        </w:rPr>
      </w:pPr>
    </w:p>
    <w:p w14:paraId="561DF5FA">
      <w:pPr>
        <w:snapToGrid w:val="0"/>
        <w:spacing w:before="120" w:beforeLines="50" w:after="50" w:line="276" w:lineRule="auto"/>
        <w:rPr>
          <w:rFonts w:hint="eastAsia" w:ascii="宋体" w:hAnsi="宋体" w:eastAsia="宋体" w:cs="宋体"/>
          <w:color w:val="auto"/>
          <w:sz w:val="24"/>
          <w:highlight w:val="none"/>
        </w:rPr>
      </w:pPr>
    </w:p>
    <w:p w14:paraId="601A3DFA">
      <w:pPr>
        <w:pStyle w:val="5"/>
        <w:keepNext w:val="0"/>
        <w:keepLines w:val="0"/>
        <w:pageBreakBefore/>
        <w:spacing w:line="360" w:lineRule="auto"/>
        <w:rPr>
          <w:rFonts w:hint="eastAsia" w:ascii="宋体" w:hAnsi="宋体" w:eastAsia="宋体" w:cs="宋体"/>
          <w:b w:val="0"/>
          <w:bCs w:val="0"/>
          <w:color w:val="auto"/>
          <w:sz w:val="24"/>
          <w:szCs w:val="24"/>
          <w:highlight w:val="none"/>
        </w:rPr>
      </w:pPr>
      <w:bookmarkStart w:id="69" w:name="_Toc13385"/>
      <w:bookmarkStart w:id="70" w:name="_Toc10320"/>
      <w:r>
        <w:rPr>
          <w:rFonts w:hint="eastAsia" w:ascii="宋体" w:hAnsi="宋体" w:eastAsia="宋体" w:cs="宋体"/>
          <w:b w:val="0"/>
          <w:bCs w:val="0"/>
          <w:color w:val="auto"/>
          <w:sz w:val="24"/>
          <w:szCs w:val="24"/>
          <w:highlight w:val="none"/>
          <w:lang w:val="en-US" w:eastAsia="zh-CN"/>
        </w:rPr>
        <w:t>附件七：</w:t>
      </w:r>
      <w:r>
        <w:rPr>
          <w:rFonts w:hint="eastAsia" w:ascii="宋体" w:hAnsi="宋体" w:eastAsia="宋体" w:cs="宋体"/>
          <w:b w:val="0"/>
          <w:bCs w:val="0"/>
          <w:color w:val="auto"/>
          <w:sz w:val="24"/>
          <w:szCs w:val="24"/>
          <w:highlight w:val="none"/>
        </w:rPr>
        <w:t>政府采购活动现场确认声明书</w:t>
      </w:r>
      <w:bookmarkEnd w:id="69"/>
      <w:bookmarkEnd w:id="70"/>
    </w:p>
    <w:p w14:paraId="2A4BD744">
      <w:pPr>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政府采购活动现场确认声明书</w:t>
      </w:r>
    </w:p>
    <w:p w14:paraId="1325529C">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浙江诚远工程咨询有限公司</w:t>
      </w:r>
      <w:r>
        <w:rPr>
          <w:rFonts w:hint="eastAsia" w:ascii="宋体" w:hAnsi="宋体" w:eastAsia="宋体" w:cs="宋体"/>
          <w:color w:val="auto"/>
          <w:sz w:val="24"/>
          <w:highlight w:val="none"/>
        </w:rPr>
        <w:t xml:space="preserve"> :</w:t>
      </w:r>
    </w:p>
    <w:p w14:paraId="52CE73C6">
      <w:pPr>
        <w:snapToGrid w:val="0"/>
        <w:spacing w:before="120" w:beforeLines="50" w:after="50" w:line="276"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本人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rPr>
        <w:t>（授权代表姓名），经由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（单位）</w:t>
      </w:r>
    </w:p>
    <w:p w14:paraId="36F4CC61">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（法定代表人姓名）合法授权参加</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项目（编号：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）政府采购活动．经与本单位法人代表（负责人）联系确认，现就有关公平竞争事项郑重声明如下:</w:t>
      </w:r>
    </w:p>
    <w:p w14:paraId="2A617339">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一、本单位与采购人之间口不存在利害关系口存在下列利害关系:</w:t>
      </w:r>
    </w:p>
    <w:p w14:paraId="33C0CF93">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A．投资关系</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B．行政隶属关系</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C．业务指导关系  D．其他可能影响采购公正的利害关系（如有，请如实说明）。</w:t>
      </w:r>
    </w:p>
    <w:p w14:paraId="3B289CEC">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二、现己清楚知道参加本项目采购活动的其他所有供应商名称，本单位 口与其他所有供应商之间均不存在利害关系 口与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（供应商名称）之间存在下列利害关系:</w:t>
      </w:r>
    </w:p>
    <w:p w14:paraId="75BDF65F">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A．法定代表人或负责人或实际控制人是同一人B．法定代表人或负责人或实际控制人是夫妻关系</w:t>
      </w:r>
    </w:p>
    <w:p w14:paraId="7DF94B81">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C.法定代表人或负责人或实际控制人是直系血亲关系</w:t>
      </w:r>
    </w:p>
    <w:p w14:paraId="7CFF5C04">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D.法定代表人或负责人或实际控制人存在三代以内旁系血亲关系</w:t>
      </w:r>
    </w:p>
    <w:p w14:paraId="73AEEA58">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E．法定代表人或负责人或实际控制人存在近姻亲关系</w:t>
      </w:r>
    </w:p>
    <w:p w14:paraId="57A9AFD8">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F．法定代表人或负责人或实际控制人存在股份控制或实际控制关系</w:t>
      </w:r>
    </w:p>
    <w:p w14:paraId="529BA4B5">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G．存在共同直接或间接投资设立子公司、联营企业和合营企业情况</w:t>
      </w:r>
    </w:p>
    <w:p w14:paraId="6F1B6C5E">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H.存在分级代理或代销关系、同一生产制造商关系、管理关系、重要业务（占主昔业务收入 50 ％以上）或重要财务往来关系（如融资）等其他实质性控制关系</w:t>
      </w:r>
    </w:p>
    <w:p w14:paraId="44743B76">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I.其他利害关系情况</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rPr>
        <w:t>。</w:t>
      </w:r>
    </w:p>
    <w:p w14:paraId="2E21BD80">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三、现己清楚知道并严格遵守政府采购法律法规和现场纪律。</w:t>
      </w:r>
    </w:p>
    <w:p w14:paraId="4C90BA15">
      <w:pPr>
        <w:snapToGrid w:val="0"/>
        <w:spacing w:before="120" w:beforeLines="50" w:after="50"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四、我发现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供应商之间存在或可能存在上述第二条第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项利害关系。</w:t>
      </w:r>
    </w:p>
    <w:p w14:paraId="478269BC">
      <w:pPr>
        <w:snapToGrid w:val="0"/>
        <w:spacing w:before="120" w:beforeLines="50" w:after="50" w:line="276" w:lineRule="auto"/>
        <w:rPr>
          <w:rFonts w:hint="eastAsia" w:ascii="宋体" w:hAnsi="宋体" w:eastAsia="宋体" w:cs="宋体"/>
          <w:color w:val="auto"/>
          <w:sz w:val="24"/>
          <w:highlight w:val="none"/>
        </w:rPr>
      </w:pPr>
    </w:p>
    <w:p w14:paraId="2470254E">
      <w:pPr>
        <w:snapToGrid w:val="0"/>
        <w:spacing w:before="120" w:beforeLines="50" w:after="50" w:line="276"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（供应商代表签名）: </w:t>
      </w:r>
    </w:p>
    <w:p w14:paraId="76E4C643">
      <w:pPr>
        <w:snapToGrid w:val="0"/>
        <w:spacing w:before="120" w:beforeLines="50" w:after="50" w:line="276" w:lineRule="auto"/>
        <w:jc w:val="center"/>
        <w:rPr>
          <w:rFonts w:hint="eastAsia" w:ascii="宋体" w:hAnsi="宋体" w:eastAsia="宋体" w:cs="宋体"/>
          <w:b/>
          <w:color w:val="auto"/>
          <w:sz w:val="24"/>
          <w:highlight w:val="none"/>
        </w:rPr>
      </w:pPr>
      <w:r>
        <w:rPr>
          <w:rFonts w:hint="eastAsia" w:ascii="宋体" w:hAnsi="宋体" w:eastAsia="宋体" w:cs="宋体"/>
          <w:color w:val="auto"/>
          <w:sz w:val="24"/>
          <w:highlight w:val="none"/>
        </w:rPr>
        <w:t xml:space="preserve">                                                     年   月   日</w:t>
      </w:r>
    </w:p>
    <w:p w14:paraId="317687ED">
      <w:pPr>
        <w:pStyle w:val="5"/>
        <w:keepNext w:val="0"/>
        <w:keepLines w:val="0"/>
        <w:pageBreakBefore/>
        <w:spacing w:line="276" w:lineRule="auto"/>
        <w:rPr>
          <w:rFonts w:hint="eastAsia" w:ascii="宋体" w:hAnsi="宋体" w:eastAsia="宋体" w:cs="宋体"/>
          <w:b/>
          <w:bCs/>
          <w:color w:val="auto"/>
          <w:kern w:val="2"/>
          <w:sz w:val="28"/>
          <w:szCs w:val="28"/>
          <w:highlight w:val="none"/>
          <w:lang w:val="en-US" w:eastAsia="zh-CN" w:bidi="ar-SA"/>
        </w:rPr>
      </w:pPr>
      <w:bookmarkStart w:id="71" w:name="_Toc31085"/>
      <w:r>
        <w:rPr>
          <w:rFonts w:hint="eastAsia" w:ascii="宋体" w:hAnsi="宋体"/>
          <w:bCs/>
          <w:color w:val="auto"/>
          <w:sz w:val="24"/>
          <w:szCs w:val="32"/>
          <w:highlight w:val="none"/>
          <w:lang w:eastAsia="zh-CN"/>
        </w:rPr>
        <w:t>附件</w:t>
      </w:r>
      <w:r>
        <w:rPr>
          <w:rFonts w:hint="eastAsia" w:ascii="宋体" w:hAnsi="宋体"/>
          <w:bCs/>
          <w:color w:val="auto"/>
          <w:sz w:val="24"/>
          <w:szCs w:val="32"/>
          <w:highlight w:val="none"/>
          <w:lang w:val="en-US" w:eastAsia="zh-CN"/>
        </w:rPr>
        <w:t>八</w:t>
      </w:r>
      <w:r>
        <w:rPr>
          <w:rFonts w:hint="eastAsia" w:ascii="宋体" w:hAnsi="宋体"/>
          <w:bCs/>
          <w:color w:val="auto"/>
          <w:sz w:val="24"/>
          <w:szCs w:val="32"/>
          <w:highlight w:val="none"/>
          <w:lang w:eastAsia="zh-CN"/>
        </w:rPr>
        <w:t>：</w:t>
      </w:r>
      <w:r>
        <w:rPr>
          <w:rFonts w:hint="eastAsia" w:ascii="宋体" w:hAnsi="宋体" w:eastAsia="宋体" w:cs="宋体"/>
          <w:b w:val="0"/>
          <w:bCs w:val="0"/>
          <w:color w:val="auto"/>
          <w:kern w:val="2"/>
          <w:sz w:val="24"/>
          <w:szCs w:val="24"/>
          <w:highlight w:val="none"/>
          <w:lang w:val="en-US" w:eastAsia="zh-CN" w:bidi="ar-SA"/>
        </w:rPr>
        <w:t>联合体协议书（联合体投标时提供）</w:t>
      </w:r>
      <w:bookmarkEnd w:id="59"/>
      <w:bookmarkEnd w:id="60"/>
      <w:bookmarkEnd w:id="71"/>
    </w:p>
    <w:p w14:paraId="08735F63">
      <w:pPr>
        <w:widowControl/>
        <w:spacing w:line="360" w:lineRule="auto"/>
        <w:ind w:firstLine="643" w:firstLineChars="200"/>
        <w:jc w:val="center"/>
        <w:rPr>
          <w:rFonts w:hint="eastAsia" w:ascii="宋体" w:hAnsi="宋体" w:cs="宋体"/>
          <w:b/>
          <w:bCs/>
          <w:color w:val="auto"/>
          <w:kern w:val="2"/>
          <w:sz w:val="32"/>
          <w:szCs w:val="32"/>
          <w:highlight w:val="none"/>
          <w:lang w:val="en-US" w:eastAsia="zh-CN" w:bidi="ar-SA"/>
        </w:rPr>
      </w:pPr>
      <w:bookmarkStart w:id="72" w:name="_Toc12612"/>
      <w:r>
        <w:rPr>
          <w:rFonts w:hint="eastAsia" w:ascii="宋体" w:hAnsi="宋体" w:cs="宋体"/>
          <w:b/>
          <w:bCs/>
          <w:color w:val="auto"/>
          <w:kern w:val="2"/>
          <w:sz w:val="32"/>
          <w:szCs w:val="32"/>
          <w:highlight w:val="none"/>
          <w:lang w:val="en-US" w:eastAsia="zh-CN" w:bidi="ar-SA"/>
        </w:rPr>
        <w:t>联合体协议书</w:t>
      </w:r>
    </w:p>
    <w:p w14:paraId="69DBC7C2">
      <w:pPr>
        <w:keepNext w:val="0"/>
        <w:keepLines w:val="0"/>
        <w:pageBreakBefore w:val="0"/>
        <w:widowControl/>
        <w:kinsoku/>
        <w:wordWrap/>
        <w:overflowPunct/>
        <w:topLinePunct w:val="0"/>
        <w:autoSpaceDE/>
        <w:autoSpaceDN/>
        <w:bidi w:val="0"/>
        <w:adjustRightInd/>
        <w:spacing w:line="360" w:lineRule="auto"/>
        <w:ind w:firstLine="482" w:firstLineChars="200"/>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（以联合体形式投标的，提供联合协议；本项目不接受联合体投标或者投标人不以联合体形式投标的，则不需要提供）</w:t>
      </w:r>
    </w:p>
    <w:p w14:paraId="5AF94AE2">
      <w:pPr>
        <w:keepNext w:val="0"/>
        <w:keepLines w:val="0"/>
        <w:pageBreakBefore w:val="0"/>
        <w:kinsoku/>
        <w:wordWrap/>
        <w:overflowPunct/>
        <w:topLinePunct w:val="0"/>
        <w:autoSpaceDE/>
        <w:autoSpaceDN/>
        <w:bidi w:val="0"/>
        <w:adjustRightInd/>
        <w:snapToGrid w:val="0"/>
        <w:spacing w:line="360" w:lineRule="auto"/>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（联合体所有成员名称）</w:t>
      </w:r>
      <w:r>
        <w:rPr>
          <w:rFonts w:hint="eastAsia" w:ascii="宋体" w:hAnsi="宋体" w:eastAsia="宋体" w:cs="宋体"/>
          <w:color w:val="auto"/>
          <w:kern w:val="0"/>
          <w:sz w:val="24"/>
          <w:szCs w:val="24"/>
          <w:highlight w:val="none"/>
        </w:rPr>
        <w:t>自愿</w:t>
      </w:r>
      <w:r>
        <w:rPr>
          <w:rFonts w:hint="eastAsia" w:ascii="宋体" w:hAnsi="宋体" w:eastAsia="宋体" w:cs="宋体"/>
          <w:color w:val="auto"/>
          <w:kern w:val="0"/>
          <w:sz w:val="24"/>
          <w:szCs w:val="24"/>
          <w:highlight w:val="none"/>
          <w:lang w:val="zh-CN"/>
        </w:rPr>
        <w:t>组成一个联合体，以一个投标人的身份</w:t>
      </w:r>
      <w:r>
        <w:rPr>
          <w:rFonts w:hint="eastAsia" w:ascii="宋体" w:hAnsi="宋体" w:eastAsia="宋体" w:cs="宋体"/>
          <w:color w:val="auto"/>
          <w:kern w:val="0"/>
          <w:sz w:val="24"/>
          <w:szCs w:val="24"/>
          <w:highlight w:val="none"/>
        </w:rPr>
        <w:t>参加</w:t>
      </w:r>
      <w:r>
        <w:rPr>
          <w:rFonts w:hint="eastAsia" w:ascii="宋体" w:hAnsi="宋体" w:eastAsia="宋体" w:cs="宋体"/>
          <w:color w:val="auto"/>
          <w:sz w:val="24"/>
          <w:szCs w:val="24"/>
          <w:highlight w:val="none"/>
        </w:rPr>
        <w:t>（项目名称）【招标编号：（采购编号）】</w:t>
      </w:r>
      <w:r>
        <w:rPr>
          <w:rFonts w:hint="eastAsia" w:ascii="宋体" w:hAnsi="宋体" w:eastAsia="宋体" w:cs="宋体"/>
          <w:color w:val="auto"/>
          <w:kern w:val="0"/>
          <w:sz w:val="24"/>
          <w:szCs w:val="24"/>
          <w:highlight w:val="none"/>
          <w:lang w:val="zh-CN"/>
        </w:rPr>
        <w:t xml:space="preserve">投标。 </w:t>
      </w:r>
    </w:p>
    <w:p w14:paraId="030DBAC9">
      <w:pPr>
        <w:keepNext w:val="0"/>
        <w:keepLines w:val="0"/>
        <w:pageBreakBefore w:val="0"/>
        <w:kinsoku/>
        <w:wordWrap/>
        <w:overflowPunct/>
        <w:topLinePunct w:val="0"/>
        <w:autoSpaceDE/>
        <w:autoSpaceDN/>
        <w:bidi w:val="0"/>
        <w:adjustRightInd/>
        <w:snapToGrid w:val="0"/>
        <w:spacing w:line="360" w:lineRule="auto"/>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一、各方一致决定，</w:t>
      </w:r>
      <w:r>
        <w:rPr>
          <w:rFonts w:hint="eastAsia" w:ascii="宋体" w:hAnsi="宋体" w:eastAsia="宋体" w:cs="宋体"/>
          <w:color w:val="auto"/>
          <w:kern w:val="0"/>
          <w:sz w:val="24"/>
          <w:szCs w:val="24"/>
          <w:highlight w:val="none"/>
          <w:u w:val="single"/>
        </w:rPr>
        <w:t>（某联合体成员名称）</w:t>
      </w:r>
      <w:r>
        <w:rPr>
          <w:rFonts w:hint="eastAsia" w:ascii="宋体" w:hAnsi="宋体" w:eastAsia="宋体" w:cs="宋体"/>
          <w:color w:val="auto"/>
          <w:kern w:val="0"/>
          <w:sz w:val="24"/>
          <w:szCs w:val="24"/>
          <w:highlight w:val="none"/>
        </w:rPr>
        <w:t>为联合体</w:t>
      </w:r>
      <w:r>
        <w:rPr>
          <w:rFonts w:hint="eastAsia" w:ascii="宋体" w:hAnsi="宋体" w:eastAsia="宋体" w:cs="宋体"/>
          <w:color w:val="auto"/>
          <w:kern w:val="0"/>
          <w:sz w:val="24"/>
          <w:szCs w:val="24"/>
          <w:highlight w:val="none"/>
          <w:lang w:val="zh-CN"/>
        </w:rPr>
        <w:t>牵头人</w:t>
      </w:r>
      <w:r>
        <w:rPr>
          <w:rFonts w:hint="eastAsia" w:ascii="宋体" w:hAnsi="宋体" w:eastAsia="宋体" w:cs="宋体"/>
          <w:color w:val="auto"/>
          <w:sz w:val="24"/>
          <w:szCs w:val="24"/>
          <w:highlight w:val="none"/>
        </w:rPr>
        <w:t>，代表所有联合体成员负责投标和合同实施阶段的主办、协调工作</w:t>
      </w:r>
      <w:r>
        <w:rPr>
          <w:rFonts w:hint="eastAsia" w:ascii="宋体" w:hAnsi="宋体" w:eastAsia="宋体" w:cs="宋体"/>
          <w:color w:val="auto"/>
          <w:kern w:val="0"/>
          <w:sz w:val="24"/>
          <w:szCs w:val="24"/>
          <w:highlight w:val="none"/>
          <w:lang w:val="zh-CN"/>
        </w:rPr>
        <w:t>。</w:t>
      </w:r>
    </w:p>
    <w:p w14:paraId="3C84B1E5">
      <w:pPr>
        <w:keepNext w:val="0"/>
        <w:keepLines w:val="0"/>
        <w:pageBreakBefore w:val="0"/>
        <w:kinsoku/>
        <w:wordWrap/>
        <w:overflowPunct/>
        <w:topLinePunct w:val="0"/>
        <w:autoSpaceDE/>
        <w:autoSpaceDN/>
        <w:bidi w:val="0"/>
        <w:adjustRightInd/>
        <w:snapToGrid w:val="0"/>
        <w:spacing w:line="360" w:lineRule="auto"/>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二、</w:t>
      </w:r>
      <w:r>
        <w:rPr>
          <w:rFonts w:hint="eastAsia" w:ascii="宋体" w:hAnsi="宋体" w:eastAsia="宋体" w:cs="宋体"/>
          <w:color w:val="auto"/>
          <w:sz w:val="24"/>
          <w:szCs w:val="24"/>
          <w:highlight w:val="none"/>
        </w:rPr>
        <w:t>所有联合体成员各方签署授权书，授权书载明的</w:t>
      </w:r>
      <w:r>
        <w:rPr>
          <w:rFonts w:hint="eastAsia" w:ascii="宋体" w:hAnsi="宋体" w:eastAsia="宋体" w:cs="宋体"/>
          <w:color w:val="auto"/>
          <w:kern w:val="0"/>
          <w:sz w:val="24"/>
          <w:szCs w:val="24"/>
          <w:highlight w:val="none"/>
          <w:lang w:val="zh-CN"/>
        </w:rPr>
        <w:t>授权代表根据招标文件规定及投标内容而对采购人、采购机构所作的任何合法承诺，包括书面澄清及相应等均对联合投标各方产生约束力。</w:t>
      </w:r>
    </w:p>
    <w:p w14:paraId="48A1D13B">
      <w:pPr>
        <w:keepNext w:val="0"/>
        <w:keepLines w:val="0"/>
        <w:pageBreakBefore w:val="0"/>
        <w:kinsoku/>
        <w:wordWrap/>
        <w:overflowPunct/>
        <w:topLinePunct w:val="0"/>
        <w:autoSpaceDE/>
        <w:autoSpaceDN/>
        <w:bidi w:val="0"/>
        <w:adjustRightInd/>
        <w:snapToGrid w:val="0"/>
        <w:spacing w:line="360" w:lineRule="auto"/>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三、本次联合投标中，分工如下：</w:t>
      </w:r>
      <w:r>
        <w:rPr>
          <w:rFonts w:hint="eastAsia" w:ascii="宋体" w:hAnsi="宋体" w:eastAsia="宋体" w:cs="宋体"/>
          <w:color w:val="auto"/>
          <w:kern w:val="0"/>
          <w:sz w:val="24"/>
          <w:szCs w:val="24"/>
          <w:highlight w:val="none"/>
          <w:u w:val="single"/>
        </w:rPr>
        <w:t>（联合体其中一方成员名称）</w:t>
      </w:r>
      <w:r>
        <w:rPr>
          <w:rFonts w:hint="eastAsia" w:ascii="宋体" w:hAnsi="宋体" w:eastAsia="宋体" w:cs="宋体"/>
          <w:color w:val="auto"/>
          <w:kern w:val="0"/>
          <w:sz w:val="24"/>
          <w:szCs w:val="24"/>
          <w:highlight w:val="none"/>
          <w:lang w:val="zh-CN"/>
        </w:rPr>
        <w:t>承担的工作和义务为：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lang w:val="zh-CN"/>
        </w:rPr>
        <w:t>；……。</w:t>
      </w:r>
    </w:p>
    <w:p w14:paraId="7DDD4414">
      <w:pPr>
        <w:keepNext w:val="0"/>
        <w:keepLines w:val="0"/>
        <w:pageBreakBefore w:val="0"/>
        <w:kinsoku/>
        <w:wordWrap/>
        <w:overflowPunct/>
        <w:topLinePunct w:val="0"/>
        <w:autoSpaceDE/>
        <w:autoSpaceDN/>
        <w:bidi w:val="0"/>
        <w:adjustRightInd/>
        <w:snapToGrid w:val="0"/>
        <w:spacing w:line="360" w:lineRule="auto"/>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四、（联合体其中一方成员名称）提供的全部货物/服务由小微企业制造/服务，其合同份额占到合同总金额</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以上</w:t>
      </w:r>
      <w:r>
        <w:rPr>
          <w:rFonts w:hint="eastAsia" w:ascii="宋体" w:hAnsi="宋体" w:cs="宋体"/>
          <w:color w:val="auto"/>
          <w:kern w:val="0"/>
          <w:sz w:val="24"/>
          <w:szCs w:val="24"/>
          <w:highlight w:val="none"/>
          <w:lang w:val="zh-CN"/>
        </w:rPr>
        <w:t>。</w:t>
      </w:r>
    </w:p>
    <w:p w14:paraId="52DB8D95">
      <w:pPr>
        <w:keepNext w:val="0"/>
        <w:keepLines w:val="0"/>
        <w:pageBreakBefore w:val="0"/>
        <w:kinsoku/>
        <w:wordWrap/>
        <w:overflowPunct/>
        <w:topLinePunct w:val="0"/>
        <w:autoSpaceDE/>
        <w:autoSpaceDN/>
        <w:bidi w:val="0"/>
        <w:adjustRightInd/>
        <w:snapToGrid w:val="0"/>
        <w:spacing w:line="360" w:lineRule="auto"/>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五、如果中标，</w:t>
      </w:r>
      <w:r>
        <w:rPr>
          <w:rFonts w:hint="eastAsia" w:ascii="宋体" w:hAnsi="宋体" w:eastAsia="宋体" w:cs="宋体"/>
          <w:color w:val="auto"/>
          <w:sz w:val="24"/>
          <w:szCs w:val="24"/>
          <w:highlight w:val="none"/>
        </w:rPr>
        <w:t>联合体各成员方共同与采购人签订合同，并就采购合同约定的事项对采购人承担连带责任。</w:t>
      </w:r>
    </w:p>
    <w:p w14:paraId="3C782943">
      <w:pPr>
        <w:keepNext w:val="0"/>
        <w:keepLines w:val="0"/>
        <w:pageBreakBefore w:val="0"/>
        <w:kinsoku/>
        <w:wordWrap/>
        <w:overflowPunct/>
        <w:topLinePunct w:val="0"/>
        <w:autoSpaceDE/>
        <w:autoSpaceDN/>
        <w:bidi w:val="0"/>
        <w:adjustRightInd/>
        <w:snapToGrid w:val="0"/>
        <w:spacing w:line="360" w:lineRule="auto"/>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六、有关本次联合投标的其他事宜：</w:t>
      </w:r>
    </w:p>
    <w:p w14:paraId="484ED3A8">
      <w:pPr>
        <w:keepNext w:val="0"/>
        <w:keepLines w:val="0"/>
        <w:pageBreakBefore w:val="0"/>
        <w:kinsoku/>
        <w:wordWrap/>
        <w:overflowPunct/>
        <w:topLinePunct w:val="0"/>
        <w:autoSpaceDE/>
        <w:autoSpaceDN/>
        <w:bidi w:val="0"/>
        <w:adjustRightInd/>
        <w:snapToGrid w:val="0"/>
        <w:spacing w:line="360" w:lineRule="auto"/>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1、联合体各方不再单独参加或者与其他供应商另外组成联合体参加同一合同项下的政府采购活动。</w:t>
      </w:r>
    </w:p>
    <w:p w14:paraId="55289EB3">
      <w:pPr>
        <w:keepNext w:val="0"/>
        <w:keepLines w:val="0"/>
        <w:pageBreakBefore w:val="0"/>
        <w:kinsoku/>
        <w:wordWrap/>
        <w:overflowPunct/>
        <w:topLinePunct w:val="0"/>
        <w:autoSpaceDE/>
        <w:autoSpaceDN/>
        <w:bidi w:val="0"/>
        <w:adjustRightInd/>
        <w:snapToGrid w:val="0"/>
        <w:spacing w:line="360" w:lineRule="auto"/>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2、联合体中有同类资质的各方按照联合体分工承担相同工作的，按照资质等级较低的供应商确定资质等级。</w:t>
      </w:r>
    </w:p>
    <w:p w14:paraId="40C0F7F8">
      <w:pPr>
        <w:keepNext w:val="0"/>
        <w:keepLines w:val="0"/>
        <w:pageBreakBefore w:val="0"/>
        <w:kinsoku/>
        <w:wordWrap/>
        <w:overflowPunct/>
        <w:topLinePunct w:val="0"/>
        <w:autoSpaceDE/>
        <w:autoSpaceDN/>
        <w:bidi w:val="0"/>
        <w:adjustRightInd/>
        <w:snapToGrid w:val="0"/>
        <w:spacing w:line="360" w:lineRule="auto"/>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3、本协议提交采购人、采购机构后，联合体各方不得以任何形式对上述内容进行修改或撤销。</w:t>
      </w:r>
    </w:p>
    <w:p w14:paraId="02F8B870">
      <w:pPr>
        <w:keepNext w:val="0"/>
        <w:keepLines w:val="0"/>
        <w:pageBreakBefore w:val="0"/>
        <w:kinsoku/>
        <w:wordWrap/>
        <w:overflowPunct/>
        <w:topLinePunct w:val="0"/>
        <w:autoSpaceDE/>
        <w:autoSpaceDN/>
        <w:bidi w:val="0"/>
        <w:adjustRightInd/>
        <w:snapToGrid w:val="0"/>
        <w:spacing w:line="360" w:lineRule="auto"/>
        <w:ind w:firstLine="5040" w:firstLineChars="21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联合体成员名称(签名/公章)：</w:t>
      </w:r>
    </w:p>
    <w:p w14:paraId="12ADF457">
      <w:pPr>
        <w:keepNext w:val="0"/>
        <w:keepLines w:val="0"/>
        <w:pageBreakBefore w:val="0"/>
        <w:kinsoku/>
        <w:wordWrap/>
        <w:overflowPunct/>
        <w:topLinePunct w:val="0"/>
        <w:autoSpaceDE/>
        <w:autoSpaceDN/>
        <w:bidi w:val="0"/>
        <w:adjustRightInd/>
        <w:snapToGrid w:val="0"/>
        <w:spacing w:line="360" w:lineRule="auto"/>
        <w:ind w:firstLine="5760" w:firstLineChars="24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w:t>
      </w:r>
    </w:p>
    <w:p w14:paraId="02C77A7B">
      <w:pPr>
        <w:keepNext w:val="0"/>
        <w:keepLines w:val="0"/>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日期：  年  月   日</w:t>
      </w:r>
    </w:p>
    <w:p w14:paraId="1194357D">
      <w:pPr>
        <w:keepNext w:val="0"/>
        <w:keepLines w:val="0"/>
        <w:pageBreakBefore w:val="0"/>
        <w:kinsoku/>
        <w:wordWrap/>
        <w:overflowPunct/>
        <w:topLinePunct w:val="0"/>
        <w:autoSpaceDE/>
        <w:autoSpaceDN/>
        <w:bidi w:val="0"/>
        <w:adjustRightInd/>
        <w:snapToGrid w:val="0"/>
        <w:spacing w:line="360" w:lineRule="auto"/>
        <w:ind w:right="480"/>
        <w:textAlignment w:val="auto"/>
        <w:rPr>
          <w:rFonts w:hint="eastAsia" w:ascii="宋体" w:hAnsi="宋体" w:eastAsia="宋体" w:cs="宋体"/>
          <w:b/>
          <w:color w:val="auto"/>
          <w:kern w:val="0"/>
          <w:sz w:val="24"/>
          <w:szCs w:val="24"/>
          <w:highlight w:val="none"/>
          <w:lang w:val="zh-CN"/>
        </w:rPr>
        <w:sectPr>
          <w:headerReference r:id="rId8" w:type="first"/>
          <w:footerReference r:id="rId10" w:type="first"/>
          <w:headerReference r:id="rId7" w:type="default"/>
          <w:footerReference r:id="rId9" w:type="default"/>
          <w:pgSz w:w="11906" w:h="16838"/>
          <w:pgMar w:top="1134" w:right="1191" w:bottom="1134" w:left="1191"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48DC02F9">
      <w:pPr>
        <w:keepNext w:val="0"/>
        <w:keepLines w:val="0"/>
        <w:pageBreakBefore/>
        <w:widowControl w:val="0"/>
        <w:kinsoku/>
        <w:wordWrap/>
        <w:overflowPunct/>
        <w:topLinePunct w:val="0"/>
        <w:autoSpaceDE/>
        <w:autoSpaceDN/>
        <w:bidi w:val="0"/>
        <w:adjustRightInd/>
        <w:snapToGrid/>
        <w:textAlignment w:val="auto"/>
        <w:outlineLvl w:val="1"/>
        <w:rPr>
          <w:rFonts w:hint="eastAsia" w:ascii="宋体" w:hAnsi="宋体" w:eastAsia="宋体" w:cs="Times New Roman"/>
          <w:b/>
          <w:color w:val="auto"/>
          <w:sz w:val="24"/>
          <w:highlight w:val="none"/>
        </w:rPr>
      </w:pPr>
      <w:bookmarkStart w:id="73" w:name="_Toc10637"/>
      <w:r>
        <w:rPr>
          <w:rFonts w:hint="eastAsia" w:ascii="宋体" w:hAnsi="宋体"/>
          <w:bCs/>
          <w:color w:val="auto"/>
          <w:sz w:val="24"/>
          <w:szCs w:val="32"/>
          <w:highlight w:val="none"/>
          <w:lang w:eastAsia="zh-CN"/>
        </w:rPr>
        <w:t>附件</w:t>
      </w:r>
      <w:r>
        <w:rPr>
          <w:rFonts w:hint="eastAsia" w:ascii="宋体" w:hAnsi="宋体"/>
          <w:bCs/>
          <w:color w:val="auto"/>
          <w:sz w:val="24"/>
          <w:szCs w:val="32"/>
          <w:highlight w:val="none"/>
          <w:lang w:val="en-US" w:eastAsia="zh-CN"/>
        </w:rPr>
        <w:t>九</w:t>
      </w:r>
      <w:r>
        <w:rPr>
          <w:rFonts w:hint="eastAsia" w:ascii="宋体" w:hAnsi="宋体"/>
          <w:bCs/>
          <w:color w:val="auto"/>
          <w:sz w:val="24"/>
          <w:szCs w:val="32"/>
          <w:highlight w:val="none"/>
          <w:lang w:eastAsia="zh-CN"/>
        </w:rPr>
        <w:t>：</w:t>
      </w:r>
      <w:r>
        <w:rPr>
          <w:rFonts w:hint="eastAsia" w:ascii="宋体" w:hAnsi="宋体"/>
          <w:b/>
          <w:color w:val="auto"/>
          <w:sz w:val="24"/>
          <w:highlight w:val="none"/>
        </w:rPr>
        <w:t>分包</w:t>
      </w:r>
      <w:r>
        <w:rPr>
          <w:rFonts w:hint="eastAsia" w:ascii="宋体" w:hAnsi="宋体" w:eastAsia="宋体" w:cs="Times New Roman"/>
          <w:b/>
          <w:color w:val="auto"/>
          <w:sz w:val="24"/>
          <w:highlight w:val="none"/>
        </w:rPr>
        <w:t>意向协议</w:t>
      </w:r>
      <w:bookmarkEnd w:id="72"/>
      <w:bookmarkEnd w:id="73"/>
    </w:p>
    <w:p w14:paraId="6B1231DF">
      <w:pPr>
        <w:snapToGrid w:val="0"/>
        <w:spacing w:beforeLines="50" w:after="50"/>
        <w:rPr>
          <w:rFonts w:ascii="Arial" w:hAnsi="Arial"/>
          <w:b/>
          <w:bCs/>
          <w:color w:val="auto"/>
          <w:sz w:val="28"/>
          <w:szCs w:val="32"/>
          <w:highlight w:val="none"/>
        </w:rPr>
      </w:pPr>
    </w:p>
    <w:p w14:paraId="68283098">
      <w:pPr>
        <w:snapToGrid w:val="0"/>
        <w:spacing w:line="360" w:lineRule="auto"/>
        <w:ind w:firstLine="3855" w:firstLineChars="12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分包意向协议</w:t>
      </w:r>
    </w:p>
    <w:p w14:paraId="103528AB">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中标后以分包方式履行合同的，提供分包意向协议；采购人不同意分包或者投标人中标后不以分包方式履行合同的，则不需要提供。）</w:t>
      </w:r>
    </w:p>
    <w:p w14:paraId="1D6D87F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的</w:t>
      </w:r>
      <w:r>
        <w:rPr>
          <w:rFonts w:hint="eastAsia" w:ascii="宋体" w:hAnsi="宋体" w:cs="宋体"/>
          <w:color w:val="auto"/>
          <w:kern w:val="0"/>
          <w:sz w:val="24"/>
          <w:highlight w:val="none"/>
          <w:lang w:val="zh-CN"/>
        </w:rPr>
        <w:t>中标人</w:t>
      </w:r>
      <w:r>
        <w:rPr>
          <w:rFonts w:hint="eastAsia" w:ascii="宋体" w:hAnsi="宋体" w:eastAsia="宋体" w:cs="宋体"/>
          <w:color w:val="auto"/>
          <w:kern w:val="0"/>
          <w:sz w:val="24"/>
          <w:highlight w:val="none"/>
          <w:lang w:val="zh-CN"/>
        </w:rPr>
        <w:t>，将依法采取分包方式履行合同。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350F8BB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59F10D7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（某分包供应商名称）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（某分包供应商名称），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14:paraId="29EC095A">
      <w:pPr>
        <w:snapToGrid w:val="0"/>
        <w:spacing w:line="360" w:lineRule="auto"/>
        <w:ind w:firstLine="576"/>
        <w:rPr>
          <w:rFonts w:hint="eastAsia" w:ascii="宋体" w:hAnsi="宋体" w:eastAsia="宋体" w:cs="宋体"/>
          <w:color w:val="auto"/>
          <w:highlight w:val="none"/>
        </w:rPr>
      </w:pPr>
      <w:r>
        <w:rPr>
          <w:rFonts w:hint="eastAsia" w:ascii="宋体" w:hAnsi="宋体" w:eastAsia="宋体" w:cs="宋体"/>
          <w:color w:val="auto"/>
          <w:kern w:val="0"/>
          <w:sz w:val="24"/>
          <w:szCs w:val="24"/>
          <w:highlight w:val="none"/>
        </w:rPr>
        <w:t>……</w:t>
      </w:r>
    </w:p>
    <w:p w14:paraId="5B4B20B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二、分包工作履行期限、地点、方式</w:t>
      </w:r>
    </w:p>
    <w:p w14:paraId="3F46F753">
      <w:pPr>
        <w:snapToGrid w:val="0"/>
        <w:spacing w:line="360" w:lineRule="auto"/>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532F2A9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三、质量</w:t>
      </w:r>
    </w:p>
    <w:p w14:paraId="401CFAC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1F57EA6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四、价款或者报酬</w:t>
      </w:r>
    </w:p>
    <w:p w14:paraId="46B95AAD">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1F1FD76C">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五、违约责任</w:t>
      </w:r>
      <w:r>
        <w:rPr>
          <w:rFonts w:hint="eastAsia" w:ascii="宋体" w:hAnsi="宋体" w:eastAsia="宋体" w:cs="宋体"/>
          <w:color w:val="auto"/>
          <w:highlight w:val="none"/>
          <w:u w:val="single"/>
        </w:rPr>
        <w:t xml:space="preserve">                                                                            </w:t>
      </w:r>
    </w:p>
    <w:p w14:paraId="5D166918">
      <w:pPr>
        <w:snapToGrid w:val="0"/>
        <w:spacing w:line="360" w:lineRule="auto"/>
        <w:ind w:firstLine="576"/>
        <w:rPr>
          <w:rFonts w:hint="eastAsia" w:ascii="宋体" w:hAnsi="宋体" w:eastAsia="宋体" w:cs="宋体"/>
          <w:color w:val="auto"/>
          <w:kern w:val="0"/>
          <w:sz w:val="24"/>
          <w:highlight w:val="none"/>
          <w:lang w:val="zh-CN"/>
        </w:rPr>
      </w:pPr>
    </w:p>
    <w:p w14:paraId="5ADE999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六、争议解决的办法</w:t>
      </w:r>
      <w:r>
        <w:rPr>
          <w:rFonts w:hint="eastAsia" w:ascii="宋体" w:hAnsi="宋体" w:eastAsia="宋体" w:cs="宋体"/>
          <w:color w:val="auto"/>
          <w:highlight w:val="none"/>
          <w:u w:val="single"/>
        </w:rPr>
        <w:t xml:space="preserve">                                                                              </w:t>
      </w:r>
    </w:p>
    <w:p w14:paraId="3B4CFB3B">
      <w:pPr>
        <w:snapToGrid w:val="0"/>
        <w:spacing w:line="360" w:lineRule="auto"/>
        <w:rPr>
          <w:rFonts w:hint="eastAsia" w:ascii="宋体" w:hAnsi="宋体" w:eastAsia="宋体" w:cs="宋体"/>
          <w:color w:val="auto"/>
          <w:kern w:val="0"/>
          <w:sz w:val="24"/>
          <w:highlight w:val="none"/>
          <w:lang w:val="zh-CN"/>
        </w:rPr>
      </w:pPr>
    </w:p>
    <w:p w14:paraId="3253DF90">
      <w:pPr>
        <w:snapToGrid w:val="0"/>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七、其他</w:t>
      </w:r>
    </w:p>
    <w:p w14:paraId="5E98845C">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b w:val="0"/>
          <w:bCs/>
          <w:color w:val="auto"/>
          <w:kern w:val="0"/>
          <w:sz w:val="24"/>
          <w:highlight w:val="none"/>
          <w:u w:val="single"/>
          <w:lang w:val="zh-CN"/>
        </w:rPr>
        <w:t>（分包供应商名称）</w:t>
      </w:r>
      <w:r>
        <w:rPr>
          <w:rFonts w:hint="eastAsia" w:ascii="宋体" w:hAnsi="宋体" w:eastAsia="宋体" w:cs="宋体"/>
          <w:b w:val="0"/>
          <w:bCs/>
          <w:color w:val="auto"/>
          <w:kern w:val="0"/>
          <w:sz w:val="24"/>
          <w:highlight w:val="none"/>
          <w:lang w:val="zh-CN"/>
        </w:rPr>
        <w:t>提供的货物/服务全部由小微企业制造/服务，其合同份额占到合同总金额</w:t>
      </w:r>
      <w:r>
        <w:rPr>
          <w:rFonts w:hint="eastAsia" w:ascii="宋体" w:hAnsi="宋体" w:eastAsia="宋体" w:cs="宋体"/>
          <w:b w:val="0"/>
          <w:bCs/>
          <w:color w:val="auto"/>
          <w:kern w:val="0"/>
          <w:sz w:val="24"/>
          <w:highlight w:val="none"/>
          <w:u w:val="single"/>
          <w:lang w:val="zh-CN"/>
        </w:rPr>
        <w:t xml:space="preserve">     %</w:t>
      </w:r>
      <w:r>
        <w:rPr>
          <w:rFonts w:hint="eastAsia" w:ascii="宋体" w:hAnsi="宋体" w:eastAsia="宋体" w:cs="宋体"/>
          <w:b w:val="0"/>
          <w:bCs/>
          <w:color w:val="auto"/>
          <w:kern w:val="0"/>
          <w:sz w:val="24"/>
          <w:highlight w:val="none"/>
          <w:lang w:val="zh-CN"/>
        </w:rPr>
        <w:t>以上。</w:t>
      </w:r>
    </w:p>
    <w:p w14:paraId="7DD369A3">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投标人名称(签名)：</w:t>
      </w:r>
    </w:p>
    <w:p w14:paraId="2111663C">
      <w:pPr>
        <w:snapToGrid w:val="0"/>
        <w:spacing w:line="360" w:lineRule="auto"/>
        <w:ind w:firstLine="5640" w:firstLineChars="235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w:t>
      </w:r>
    </w:p>
    <w:p w14:paraId="0480DAC3">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14:paraId="1F32D9D0">
      <w:pPr>
        <w:snapToGrid w:val="0"/>
        <w:spacing w:line="360" w:lineRule="auto"/>
        <w:rPr>
          <w:rFonts w:hint="eastAsia" w:ascii="宋体" w:hAnsi="宋体" w:eastAsia="宋体" w:cs="宋体"/>
          <w:color w:val="auto"/>
          <w:kern w:val="0"/>
          <w:sz w:val="24"/>
          <w:highlight w:val="none"/>
          <w:lang w:val="zh-CN"/>
        </w:rPr>
      </w:pPr>
      <w:r>
        <w:rPr>
          <w:rFonts w:ascii="仿宋_GB2312" w:hAnsi="仿宋" w:eastAsia="仿宋_GB2312" w:cs="仿宋_GB2312"/>
          <w:color w:val="auto"/>
          <w:kern w:val="0"/>
          <w:sz w:val="24"/>
          <w:highlight w:val="none"/>
          <w:lang w:val="zh-CN"/>
        </w:rPr>
        <w:t xml:space="preserve">                                              </w:t>
      </w:r>
      <w:r>
        <w:rPr>
          <w:rFonts w:hint="eastAsia" w:ascii="宋体" w:hAnsi="宋体" w:eastAsia="宋体" w:cs="宋体"/>
          <w:color w:val="auto"/>
          <w:kern w:val="0"/>
          <w:sz w:val="24"/>
          <w:highlight w:val="none"/>
          <w:lang w:val="zh-CN"/>
        </w:rPr>
        <w:t xml:space="preserve"> 日期：  年  月   日</w:t>
      </w:r>
    </w:p>
    <w:p w14:paraId="079E597B">
      <w:pPr>
        <w:rPr>
          <w:rFonts w:hint="default" w:eastAsia="宋体"/>
          <w:color w:val="auto"/>
          <w:highlight w:val="none"/>
          <w:lang w:val="en-US" w:eastAsia="zh-CN"/>
        </w:rPr>
      </w:pPr>
    </w:p>
    <w:p w14:paraId="0B13C5BC">
      <w:pPr>
        <w:pStyle w:val="5"/>
        <w:keepNext/>
        <w:keepLines/>
        <w:pageBreakBefore/>
        <w:widowControl w:val="0"/>
        <w:kinsoku/>
        <w:wordWrap/>
        <w:overflowPunct/>
        <w:topLinePunct w:val="0"/>
        <w:autoSpaceDE/>
        <w:autoSpaceDN/>
        <w:bidi w:val="0"/>
        <w:adjustRightInd/>
        <w:snapToGrid/>
        <w:spacing w:line="416" w:lineRule="auto"/>
        <w:textAlignment w:val="auto"/>
        <w:rPr>
          <w:rFonts w:hint="eastAsia" w:ascii="宋体" w:hAnsi="宋体" w:eastAsia="宋体" w:cs="宋体"/>
          <w:b w:val="0"/>
          <w:color w:val="auto"/>
          <w:sz w:val="24"/>
          <w:szCs w:val="24"/>
          <w:highlight w:val="none"/>
        </w:rPr>
      </w:pPr>
      <w:bookmarkStart w:id="74" w:name="_Toc7733"/>
      <w:r>
        <w:rPr>
          <w:rFonts w:hint="eastAsia" w:ascii="宋体" w:hAnsi="宋体" w:eastAsia="宋体" w:cs="宋体"/>
          <w:b w:val="0"/>
          <w:color w:val="auto"/>
          <w:sz w:val="24"/>
          <w:szCs w:val="24"/>
          <w:highlight w:val="none"/>
        </w:rPr>
        <w:t>附件</w:t>
      </w:r>
      <w:r>
        <w:rPr>
          <w:rFonts w:hint="eastAsia" w:ascii="宋体" w:hAnsi="宋体" w:eastAsia="宋体" w:cs="宋体"/>
          <w:b w:val="0"/>
          <w:color w:val="auto"/>
          <w:sz w:val="24"/>
          <w:szCs w:val="24"/>
          <w:highlight w:val="none"/>
          <w:lang w:val="en-US" w:eastAsia="zh-CN"/>
        </w:rPr>
        <w:t>十</w:t>
      </w:r>
      <w:r>
        <w:rPr>
          <w:rFonts w:hint="eastAsia" w:ascii="宋体" w:hAnsi="宋体" w:eastAsia="宋体" w:cs="宋体"/>
          <w:b w:val="0"/>
          <w:color w:val="auto"/>
          <w:sz w:val="24"/>
          <w:szCs w:val="24"/>
          <w:highlight w:val="none"/>
        </w:rPr>
        <w:t>：</w:t>
      </w:r>
      <w:bookmarkStart w:id="75" w:name="_Toc534978799"/>
      <w:bookmarkStart w:id="76" w:name="_Toc13800"/>
      <w:bookmarkStart w:id="77" w:name="_Toc18624"/>
      <w:r>
        <w:rPr>
          <w:rFonts w:hint="eastAsia" w:ascii="宋体" w:hAnsi="宋体" w:eastAsia="宋体" w:cs="宋体"/>
          <w:b w:val="0"/>
          <w:color w:val="auto"/>
          <w:sz w:val="24"/>
          <w:szCs w:val="24"/>
          <w:highlight w:val="none"/>
        </w:rPr>
        <w:t>投标人资信商务、技术自评得分表</w:t>
      </w:r>
      <w:bookmarkEnd w:id="74"/>
    </w:p>
    <w:p w14:paraId="12B2B747">
      <w:pPr>
        <w:snapToGrid w:val="0"/>
        <w:spacing w:before="50" w:after="50"/>
        <w:jc w:val="center"/>
        <w:rPr>
          <w:rFonts w:hint="eastAsia" w:ascii="宋体"/>
          <w:b/>
          <w:color w:val="auto"/>
          <w:sz w:val="36"/>
          <w:szCs w:val="36"/>
          <w:highlight w:val="none"/>
        </w:rPr>
      </w:pPr>
      <w:r>
        <w:rPr>
          <w:rFonts w:hint="eastAsia" w:ascii="宋体"/>
          <w:b/>
          <w:color w:val="auto"/>
          <w:sz w:val="36"/>
          <w:szCs w:val="36"/>
          <w:highlight w:val="none"/>
        </w:rPr>
        <w:t>▲投标人资信商务、技术自评得分表</w:t>
      </w:r>
    </w:p>
    <w:p w14:paraId="2812B1C0">
      <w:pPr>
        <w:snapToGrid w:val="0"/>
        <w:spacing w:before="50" w:after="50" w:line="360" w:lineRule="auto"/>
        <w:rPr>
          <w:rFonts w:ascii="宋体"/>
          <w:b/>
          <w:color w:val="auto"/>
          <w:sz w:val="24"/>
          <w:highlight w:val="none"/>
          <w:u w:val="single"/>
        </w:rPr>
      </w:pPr>
      <w:r>
        <w:rPr>
          <w:rFonts w:hint="eastAsia" w:ascii="宋体"/>
          <w:b/>
          <w:color w:val="auto"/>
          <w:sz w:val="24"/>
          <w:highlight w:val="none"/>
        </w:rPr>
        <w:t>投标单位名称：                                    标项：</w:t>
      </w:r>
    </w:p>
    <w:tbl>
      <w:tblPr>
        <w:tblStyle w:val="3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2"/>
        <w:gridCol w:w="1276"/>
        <w:gridCol w:w="1276"/>
        <w:gridCol w:w="1076"/>
        <w:gridCol w:w="859"/>
        <w:gridCol w:w="1042"/>
        <w:gridCol w:w="1134"/>
        <w:gridCol w:w="2404"/>
      </w:tblGrid>
      <w:tr w14:paraId="3E76BA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762" w:type="dxa"/>
            <w:tcBorders>
              <w:top w:val="single" w:color="auto" w:sz="4" w:space="0"/>
              <w:left w:val="single" w:color="auto" w:sz="4" w:space="0"/>
              <w:bottom w:val="single" w:color="auto" w:sz="4" w:space="0"/>
              <w:right w:val="single" w:color="auto" w:sz="4" w:space="0"/>
            </w:tcBorders>
            <w:noWrap w:val="0"/>
            <w:vAlign w:val="center"/>
          </w:tcPr>
          <w:p w14:paraId="12645547">
            <w:pPr>
              <w:pStyle w:val="30"/>
              <w:ind w:firstLine="0" w:firstLineChars="0"/>
              <w:jc w:val="center"/>
              <w:rPr>
                <w:rFonts w:hint="eastAsia" w:ascii="宋体" w:eastAsia="宋体"/>
                <w:b/>
                <w:bCs/>
                <w:color w:val="auto"/>
                <w:highlight w:val="none"/>
              </w:rPr>
            </w:pPr>
            <w:r>
              <w:rPr>
                <w:rFonts w:hint="eastAsia" w:ascii="宋体" w:eastAsia="宋体"/>
                <w:b/>
                <w:bCs/>
                <w:color w:val="auto"/>
                <w:highlight w:val="none"/>
              </w:rPr>
              <w:t>序号</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779E5BFA">
            <w:pPr>
              <w:pStyle w:val="30"/>
              <w:ind w:firstLine="0" w:firstLineChars="0"/>
              <w:jc w:val="center"/>
              <w:rPr>
                <w:rFonts w:hint="eastAsia" w:ascii="宋体" w:eastAsia="宋体"/>
                <w:b/>
                <w:bCs/>
                <w:color w:val="auto"/>
                <w:highlight w:val="none"/>
              </w:rPr>
            </w:pPr>
            <w:r>
              <w:rPr>
                <w:rFonts w:hint="eastAsia" w:ascii="宋体" w:eastAsia="宋体"/>
                <w:b/>
                <w:bCs/>
                <w:color w:val="auto"/>
                <w:highlight w:val="none"/>
              </w:rPr>
              <w:t>评审内容</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5994C1E3">
            <w:pPr>
              <w:pStyle w:val="30"/>
              <w:ind w:firstLine="0" w:firstLineChars="0"/>
              <w:rPr>
                <w:rFonts w:hint="eastAsia" w:ascii="宋体" w:eastAsia="宋体"/>
                <w:b/>
                <w:bCs/>
                <w:color w:val="auto"/>
                <w:highlight w:val="none"/>
              </w:rPr>
            </w:pPr>
            <w:r>
              <w:rPr>
                <w:rFonts w:hint="eastAsia" w:ascii="宋体" w:eastAsia="宋体"/>
                <w:b/>
                <w:bCs/>
                <w:color w:val="auto"/>
                <w:highlight w:val="none"/>
              </w:rPr>
              <w:t>评分标准</w:t>
            </w:r>
          </w:p>
        </w:tc>
        <w:tc>
          <w:tcPr>
            <w:tcW w:w="1076" w:type="dxa"/>
            <w:tcBorders>
              <w:top w:val="single" w:color="auto" w:sz="4" w:space="0"/>
              <w:left w:val="single" w:color="auto" w:sz="4" w:space="0"/>
              <w:bottom w:val="single" w:color="auto" w:sz="4" w:space="0"/>
              <w:right w:val="single" w:color="auto" w:sz="4" w:space="0"/>
            </w:tcBorders>
            <w:noWrap w:val="0"/>
            <w:vAlign w:val="center"/>
          </w:tcPr>
          <w:p w14:paraId="060A1F82">
            <w:pPr>
              <w:pStyle w:val="30"/>
              <w:ind w:firstLine="0" w:firstLineChars="0"/>
              <w:jc w:val="center"/>
              <w:rPr>
                <w:rFonts w:hint="eastAsia" w:ascii="宋体" w:eastAsia="宋体"/>
                <w:b/>
                <w:bCs/>
                <w:color w:val="auto"/>
                <w:highlight w:val="none"/>
              </w:rPr>
            </w:pPr>
            <w:r>
              <w:rPr>
                <w:rFonts w:hint="eastAsia" w:ascii="宋体" w:eastAsia="宋体"/>
                <w:b/>
                <w:bCs/>
                <w:color w:val="auto"/>
                <w:highlight w:val="none"/>
              </w:rPr>
              <w:t>评分标准分值</w:t>
            </w:r>
          </w:p>
        </w:tc>
        <w:tc>
          <w:tcPr>
            <w:tcW w:w="859" w:type="dxa"/>
            <w:tcBorders>
              <w:top w:val="single" w:color="auto" w:sz="4" w:space="0"/>
              <w:left w:val="single" w:color="auto" w:sz="4" w:space="0"/>
              <w:bottom w:val="single" w:color="auto" w:sz="4" w:space="0"/>
              <w:right w:val="single" w:color="auto" w:sz="4" w:space="0"/>
            </w:tcBorders>
            <w:noWrap w:val="0"/>
            <w:vAlign w:val="center"/>
          </w:tcPr>
          <w:p w14:paraId="73BE8B5B">
            <w:pPr>
              <w:pStyle w:val="30"/>
              <w:ind w:firstLine="0" w:firstLineChars="0"/>
              <w:jc w:val="center"/>
              <w:rPr>
                <w:rFonts w:hint="eastAsia" w:ascii="宋体" w:eastAsia="宋体"/>
                <w:b/>
                <w:bCs/>
                <w:color w:val="auto"/>
                <w:highlight w:val="none"/>
              </w:rPr>
            </w:pPr>
            <w:r>
              <w:rPr>
                <w:rFonts w:hint="eastAsia" w:ascii="宋体" w:eastAsia="宋体"/>
                <w:b/>
                <w:bCs/>
                <w:color w:val="auto"/>
                <w:highlight w:val="none"/>
              </w:rPr>
              <w:t>自评得分</w:t>
            </w:r>
          </w:p>
        </w:tc>
        <w:tc>
          <w:tcPr>
            <w:tcW w:w="1042" w:type="dxa"/>
            <w:tcBorders>
              <w:top w:val="single" w:color="auto" w:sz="4" w:space="0"/>
              <w:left w:val="single" w:color="auto" w:sz="4" w:space="0"/>
              <w:bottom w:val="single" w:color="auto" w:sz="4" w:space="0"/>
              <w:right w:val="single" w:color="auto" w:sz="4" w:space="0"/>
            </w:tcBorders>
            <w:noWrap w:val="0"/>
            <w:vAlign w:val="center"/>
          </w:tcPr>
          <w:p w14:paraId="7E0B3773">
            <w:pPr>
              <w:pStyle w:val="30"/>
              <w:ind w:firstLine="0" w:firstLineChars="0"/>
              <w:jc w:val="center"/>
              <w:rPr>
                <w:rFonts w:hint="eastAsia" w:ascii="宋体" w:eastAsia="宋体"/>
                <w:b/>
                <w:bCs/>
                <w:color w:val="auto"/>
                <w:sz w:val="21"/>
                <w:szCs w:val="21"/>
                <w:highlight w:val="none"/>
              </w:rPr>
            </w:pPr>
            <w:r>
              <w:rPr>
                <w:rFonts w:hint="eastAsia" w:ascii="宋体" w:eastAsia="宋体"/>
                <w:b/>
                <w:bCs/>
                <w:color w:val="auto"/>
                <w:sz w:val="21"/>
                <w:szCs w:val="21"/>
                <w:highlight w:val="none"/>
              </w:rPr>
              <w:t>其中肯定能得分分值</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250029F6">
            <w:pPr>
              <w:pStyle w:val="30"/>
              <w:ind w:firstLine="0" w:firstLineChars="0"/>
              <w:jc w:val="center"/>
              <w:rPr>
                <w:rFonts w:hint="eastAsia" w:ascii="宋体" w:eastAsia="宋体"/>
                <w:b/>
                <w:bCs/>
                <w:color w:val="auto"/>
                <w:sz w:val="21"/>
                <w:szCs w:val="21"/>
                <w:highlight w:val="none"/>
              </w:rPr>
            </w:pPr>
            <w:r>
              <w:rPr>
                <w:rFonts w:hint="eastAsia" w:ascii="宋体" w:eastAsia="宋体"/>
                <w:b/>
                <w:bCs/>
                <w:color w:val="auto"/>
                <w:sz w:val="21"/>
                <w:szCs w:val="21"/>
                <w:highlight w:val="none"/>
              </w:rPr>
              <w:t>可能可以得分分值</w:t>
            </w:r>
          </w:p>
        </w:tc>
        <w:tc>
          <w:tcPr>
            <w:tcW w:w="2404" w:type="dxa"/>
            <w:tcBorders>
              <w:top w:val="single" w:color="auto" w:sz="4" w:space="0"/>
              <w:left w:val="single" w:color="auto" w:sz="4" w:space="0"/>
              <w:bottom w:val="single" w:color="auto" w:sz="4" w:space="0"/>
              <w:right w:val="single" w:color="auto" w:sz="4" w:space="0"/>
            </w:tcBorders>
            <w:noWrap w:val="0"/>
            <w:vAlign w:val="center"/>
          </w:tcPr>
          <w:p w14:paraId="69DF8047">
            <w:pPr>
              <w:pStyle w:val="30"/>
              <w:ind w:firstLine="0" w:firstLineChars="0"/>
              <w:jc w:val="center"/>
              <w:rPr>
                <w:rFonts w:hint="eastAsia" w:ascii="宋体" w:eastAsia="宋体"/>
                <w:b/>
                <w:bCs/>
                <w:color w:val="auto"/>
                <w:highlight w:val="none"/>
              </w:rPr>
            </w:pPr>
            <w:r>
              <w:rPr>
                <w:rFonts w:hint="eastAsia" w:ascii="宋体" w:eastAsia="宋体"/>
                <w:b/>
                <w:bCs/>
                <w:color w:val="auto"/>
                <w:highlight w:val="none"/>
              </w:rPr>
              <w:t>页码</w:t>
            </w:r>
          </w:p>
        </w:tc>
      </w:tr>
      <w:tr w14:paraId="4221BD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0" w:hRule="atLeast"/>
          <w:jc w:val="center"/>
        </w:trPr>
        <w:tc>
          <w:tcPr>
            <w:tcW w:w="762" w:type="dxa"/>
            <w:tcBorders>
              <w:top w:val="single" w:color="auto" w:sz="4" w:space="0"/>
              <w:left w:val="single" w:color="auto" w:sz="4" w:space="0"/>
              <w:bottom w:val="single" w:color="auto" w:sz="4" w:space="0"/>
              <w:right w:val="single" w:color="auto" w:sz="4" w:space="0"/>
            </w:tcBorders>
            <w:noWrap w:val="0"/>
            <w:vAlign w:val="center"/>
          </w:tcPr>
          <w:p w14:paraId="4EF79A10">
            <w:pPr>
              <w:pStyle w:val="30"/>
              <w:ind w:firstLine="0" w:firstLineChars="0"/>
              <w:jc w:val="center"/>
              <w:rPr>
                <w:rFonts w:hint="eastAsia" w:ascii="宋体" w:eastAsia="宋体"/>
                <w:b/>
                <w:bCs/>
                <w:color w:val="auto"/>
                <w:highlight w:val="none"/>
              </w:rPr>
            </w:pPr>
            <w:r>
              <w:rPr>
                <w:rFonts w:hint="eastAsia" w:ascii="宋体" w:eastAsia="宋体"/>
                <w:b/>
                <w:bCs/>
                <w:color w:val="auto"/>
                <w:highlight w:val="none"/>
              </w:rPr>
              <w:t>一</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43245B32">
            <w:pPr>
              <w:pStyle w:val="30"/>
              <w:ind w:firstLine="0" w:firstLineChars="0"/>
              <w:jc w:val="center"/>
              <w:rPr>
                <w:rFonts w:hint="eastAsia" w:ascii="宋体" w:eastAsia="宋体"/>
                <w:b/>
                <w:bCs/>
                <w:color w:val="auto"/>
                <w:highlight w:val="none"/>
              </w:rPr>
            </w:pPr>
            <w:r>
              <w:rPr>
                <w:rFonts w:hint="eastAsia" w:ascii="宋体" w:eastAsia="宋体"/>
                <w:b/>
                <w:bCs/>
                <w:color w:val="auto"/>
                <w:highlight w:val="none"/>
              </w:rPr>
              <w:t>技术分</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762AADDA">
            <w:pPr>
              <w:pStyle w:val="30"/>
              <w:ind w:firstLine="482"/>
              <w:jc w:val="center"/>
              <w:rPr>
                <w:rFonts w:hint="eastAsia" w:ascii="宋体" w:eastAsia="宋体"/>
                <w:b/>
                <w:bCs/>
                <w:color w:val="auto"/>
                <w:highlight w:val="none"/>
              </w:rPr>
            </w:pPr>
          </w:p>
        </w:tc>
        <w:tc>
          <w:tcPr>
            <w:tcW w:w="1076" w:type="dxa"/>
            <w:tcBorders>
              <w:top w:val="single" w:color="auto" w:sz="4" w:space="0"/>
              <w:left w:val="single" w:color="auto" w:sz="4" w:space="0"/>
              <w:bottom w:val="single" w:color="auto" w:sz="4" w:space="0"/>
              <w:right w:val="single" w:color="auto" w:sz="4" w:space="0"/>
            </w:tcBorders>
            <w:noWrap w:val="0"/>
            <w:vAlign w:val="center"/>
          </w:tcPr>
          <w:p w14:paraId="6E5BBBAB">
            <w:pPr>
              <w:pStyle w:val="30"/>
              <w:ind w:firstLine="0" w:firstLineChars="0"/>
              <w:jc w:val="center"/>
              <w:rPr>
                <w:rFonts w:hint="eastAsia" w:ascii="宋体" w:eastAsia="宋体"/>
                <w:b/>
                <w:bCs/>
                <w:color w:val="auto"/>
                <w:highlight w:val="none"/>
              </w:rPr>
            </w:pPr>
          </w:p>
        </w:tc>
        <w:tc>
          <w:tcPr>
            <w:tcW w:w="859" w:type="dxa"/>
            <w:tcBorders>
              <w:top w:val="single" w:color="auto" w:sz="4" w:space="0"/>
              <w:left w:val="single" w:color="auto" w:sz="4" w:space="0"/>
              <w:bottom w:val="single" w:color="auto" w:sz="4" w:space="0"/>
              <w:right w:val="single" w:color="auto" w:sz="4" w:space="0"/>
            </w:tcBorders>
            <w:noWrap w:val="0"/>
            <w:vAlign w:val="center"/>
          </w:tcPr>
          <w:p w14:paraId="7A0504E7">
            <w:pPr>
              <w:pStyle w:val="30"/>
              <w:ind w:firstLine="0" w:firstLineChars="0"/>
              <w:jc w:val="center"/>
              <w:rPr>
                <w:rFonts w:hint="eastAsia" w:ascii="宋体" w:eastAsia="宋体"/>
                <w:b/>
                <w:bCs/>
                <w:color w:val="auto"/>
                <w:highlight w:val="none"/>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32E5E49F">
            <w:pPr>
              <w:pStyle w:val="30"/>
              <w:ind w:firstLine="0" w:firstLineChars="0"/>
              <w:jc w:val="center"/>
              <w:rPr>
                <w:rFonts w:hint="eastAsia" w:ascii="宋体" w:eastAsia="宋体"/>
                <w:b/>
                <w:bCs/>
                <w:color w:val="auto"/>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3C7FA4B7">
            <w:pPr>
              <w:pStyle w:val="30"/>
              <w:ind w:firstLine="0" w:firstLineChars="0"/>
              <w:jc w:val="center"/>
              <w:rPr>
                <w:rFonts w:hint="eastAsia" w:ascii="宋体" w:eastAsia="宋体"/>
                <w:bCs/>
                <w:color w:val="auto"/>
                <w:sz w:val="15"/>
                <w:szCs w:val="15"/>
                <w:highlight w:val="none"/>
              </w:rPr>
            </w:pPr>
            <w:r>
              <w:rPr>
                <w:rFonts w:hint="eastAsia" w:ascii="宋体" w:eastAsia="宋体"/>
                <w:bCs/>
                <w:color w:val="auto"/>
                <w:sz w:val="15"/>
                <w:szCs w:val="15"/>
                <w:highlight w:val="none"/>
              </w:rPr>
              <w:t>如类似业绩、参数偏离等</w:t>
            </w:r>
          </w:p>
        </w:tc>
        <w:tc>
          <w:tcPr>
            <w:tcW w:w="2404" w:type="dxa"/>
            <w:tcBorders>
              <w:top w:val="single" w:color="auto" w:sz="4" w:space="0"/>
              <w:left w:val="single" w:color="auto" w:sz="4" w:space="0"/>
              <w:bottom w:val="single" w:color="auto" w:sz="4" w:space="0"/>
              <w:right w:val="single" w:color="auto" w:sz="4" w:space="0"/>
            </w:tcBorders>
            <w:noWrap w:val="0"/>
            <w:vAlign w:val="center"/>
          </w:tcPr>
          <w:p w14:paraId="7F1353C0">
            <w:pPr>
              <w:pStyle w:val="30"/>
              <w:ind w:firstLine="0" w:firstLineChars="0"/>
              <w:jc w:val="center"/>
              <w:rPr>
                <w:rFonts w:hint="eastAsia" w:ascii="宋体" w:eastAsia="宋体"/>
                <w:b/>
                <w:bCs/>
                <w:color w:val="auto"/>
                <w:highlight w:val="none"/>
              </w:rPr>
            </w:pPr>
          </w:p>
        </w:tc>
      </w:tr>
      <w:tr w14:paraId="6E5F59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4" w:hRule="atLeast"/>
          <w:jc w:val="center"/>
        </w:trPr>
        <w:tc>
          <w:tcPr>
            <w:tcW w:w="762" w:type="dxa"/>
            <w:tcBorders>
              <w:top w:val="single" w:color="auto" w:sz="4" w:space="0"/>
              <w:left w:val="single" w:color="auto" w:sz="4" w:space="0"/>
              <w:bottom w:val="single" w:color="auto" w:sz="4" w:space="0"/>
              <w:right w:val="single" w:color="auto" w:sz="4" w:space="0"/>
            </w:tcBorders>
            <w:noWrap w:val="0"/>
            <w:vAlign w:val="center"/>
          </w:tcPr>
          <w:p w14:paraId="507DC57D">
            <w:pPr>
              <w:widowControl/>
              <w:rPr>
                <w:rFonts w:hint="eastAsia" w:ascii="宋体"/>
                <w:color w:val="auto"/>
                <w:sz w:val="24"/>
                <w:highlight w:val="none"/>
              </w:rPr>
            </w:pPr>
            <w:r>
              <w:rPr>
                <w:rFonts w:hint="eastAsia" w:ascii="宋体"/>
                <w:color w:val="auto"/>
                <w:sz w:val="24"/>
                <w:highlight w:val="none"/>
              </w:rPr>
              <w:t>1</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13E110C4">
            <w:pPr>
              <w:rPr>
                <w:rFonts w:hint="eastAsia" w:ascii="宋体"/>
                <w:color w:val="auto"/>
                <w:sz w:val="24"/>
                <w:highlight w:val="none"/>
              </w:rPr>
            </w:pPr>
          </w:p>
        </w:tc>
        <w:tc>
          <w:tcPr>
            <w:tcW w:w="1276" w:type="dxa"/>
            <w:tcBorders>
              <w:top w:val="single" w:color="auto" w:sz="4" w:space="0"/>
              <w:left w:val="single" w:color="auto" w:sz="4" w:space="0"/>
              <w:right w:val="single" w:color="auto" w:sz="4" w:space="0"/>
            </w:tcBorders>
            <w:noWrap w:val="0"/>
            <w:vAlign w:val="center"/>
          </w:tcPr>
          <w:p w14:paraId="694C41D3">
            <w:pPr>
              <w:rPr>
                <w:rFonts w:hint="eastAsia" w:ascii="宋体"/>
                <w:color w:val="auto"/>
                <w:sz w:val="24"/>
                <w:highlight w:val="none"/>
              </w:rPr>
            </w:pPr>
          </w:p>
        </w:tc>
        <w:tc>
          <w:tcPr>
            <w:tcW w:w="1076" w:type="dxa"/>
            <w:tcBorders>
              <w:top w:val="single" w:color="auto" w:sz="4" w:space="0"/>
              <w:left w:val="single" w:color="auto" w:sz="4" w:space="0"/>
              <w:right w:val="single" w:color="auto" w:sz="4" w:space="0"/>
            </w:tcBorders>
            <w:noWrap w:val="0"/>
            <w:vAlign w:val="center"/>
          </w:tcPr>
          <w:p w14:paraId="6B46D9A3">
            <w:pPr>
              <w:jc w:val="center"/>
              <w:rPr>
                <w:rFonts w:hint="eastAsia" w:ascii="宋体"/>
                <w:bCs/>
                <w:color w:val="auto"/>
                <w:sz w:val="24"/>
                <w:highlight w:val="none"/>
              </w:rPr>
            </w:pPr>
          </w:p>
        </w:tc>
        <w:tc>
          <w:tcPr>
            <w:tcW w:w="859" w:type="dxa"/>
            <w:tcBorders>
              <w:top w:val="single" w:color="auto" w:sz="4" w:space="0"/>
              <w:left w:val="single" w:color="auto" w:sz="4" w:space="0"/>
              <w:right w:val="single" w:color="auto" w:sz="4" w:space="0"/>
            </w:tcBorders>
            <w:noWrap w:val="0"/>
            <w:vAlign w:val="center"/>
          </w:tcPr>
          <w:p w14:paraId="412E2FB1">
            <w:pPr>
              <w:jc w:val="center"/>
              <w:rPr>
                <w:rFonts w:hint="eastAsia" w:ascii="宋体"/>
                <w:bCs/>
                <w:color w:val="auto"/>
                <w:sz w:val="24"/>
                <w:highlight w:val="none"/>
              </w:rPr>
            </w:pPr>
          </w:p>
        </w:tc>
        <w:tc>
          <w:tcPr>
            <w:tcW w:w="1042" w:type="dxa"/>
            <w:tcBorders>
              <w:top w:val="single" w:color="auto" w:sz="4" w:space="0"/>
              <w:left w:val="single" w:color="auto" w:sz="4" w:space="0"/>
              <w:right w:val="single" w:color="auto" w:sz="4" w:space="0"/>
            </w:tcBorders>
            <w:noWrap w:val="0"/>
            <w:vAlign w:val="center"/>
          </w:tcPr>
          <w:p w14:paraId="2459D197">
            <w:pPr>
              <w:jc w:val="center"/>
              <w:rPr>
                <w:rFonts w:hint="eastAsia" w:ascii="宋体"/>
                <w:bCs/>
                <w:color w:val="auto"/>
                <w:sz w:val="24"/>
                <w:highlight w:val="none"/>
              </w:rPr>
            </w:pPr>
          </w:p>
        </w:tc>
        <w:tc>
          <w:tcPr>
            <w:tcW w:w="1134" w:type="dxa"/>
            <w:tcBorders>
              <w:top w:val="single" w:color="auto" w:sz="4" w:space="0"/>
              <w:left w:val="single" w:color="auto" w:sz="4" w:space="0"/>
              <w:right w:val="single" w:color="auto" w:sz="4" w:space="0"/>
            </w:tcBorders>
            <w:noWrap w:val="0"/>
            <w:vAlign w:val="center"/>
          </w:tcPr>
          <w:p w14:paraId="4CB7163A">
            <w:pPr>
              <w:jc w:val="center"/>
              <w:rPr>
                <w:rFonts w:hint="eastAsia" w:ascii="宋体"/>
                <w:bCs/>
                <w:color w:val="auto"/>
                <w:sz w:val="24"/>
                <w:highlight w:val="none"/>
              </w:rPr>
            </w:pPr>
          </w:p>
        </w:tc>
        <w:tc>
          <w:tcPr>
            <w:tcW w:w="2404" w:type="dxa"/>
            <w:tcBorders>
              <w:top w:val="single" w:color="auto" w:sz="4" w:space="0"/>
              <w:left w:val="single" w:color="auto" w:sz="4" w:space="0"/>
              <w:right w:val="single" w:color="auto" w:sz="4" w:space="0"/>
            </w:tcBorders>
            <w:noWrap w:val="0"/>
            <w:vAlign w:val="center"/>
          </w:tcPr>
          <w:p w14:paraId="5DA476DA">
            <w:pPr>
              <w:jc w:val="center"/>
              <w:rPr>
                <w:rFonts w:hint="eastAsia" w:ascii="宋体"/>
                <w:bCs/>
                <w:color w:val="auto"/>
                <w:sz w:val="24"/>
                <w:highlight w:val="none"/>
              </w:rPr>
            </w:pPr>
            <w:r>
              <w:rPr>
                <w:rFonts w:hint="eastAsia" w:ascii="宋体"/>
                <w:bCs/>
                <w:color w:val="auto"/>
                <w:sz w:val="24"/>
                <w:highlight w:val="none"/>
              </w:rPr>
              <w:t>详见</w:t>
            </w:r>
            <w:r>
              <w:rPr>
                <w:rFonts w:hint="eastAsia" w:ascii="宋体"/>
                <w:b/>
                <w:bCs/>
                <w:color w:val="auto"/>
                <w:sz w:val="24"/>
                <w:highlight w:val="none"/>
              </w:rPr>
              <w:t>商务技术响应文件</w:t>
            </w:r>
            <w:r>
              <w:rPr>
                <w:rFonts w:hint="eastAsia" w:ascii="宋体"/>
                <w:bCs/>
                <w:color w:val="auto"/>
                <w:sz w:val="24"/>
                <w:highlight w:val="none"/>
              </w:rPr>
              <w:t>第几页</w:t>
            </w:r>
          </w:p>
        </w:tc>
      </w:tr>
      <w:tr w14:paraId="4AA5DC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46" w:hRule="atLeast"/>
          <w:jc w:val="center"/>
        </w:trPr>
        <w:tc>
          <w:tcPr>
            <w:tcW w:w="762" w:type="dxa"/>
            <w:tcBorders>
              <w:top w:val="single" w:color="auto" w:sz="4" w:space="0"/>
              <w:left w:val="single" w:color="auto" w:sz="4" w:space="0"/>
              <w:bottom w:val="single" w:color="auto" w:sz="4" w:space="0"/>
              <w:right w:val="single" w:color="auto" w:sz="4" w:space="0"/>
            </w:tcBorders>
            <w:noWrap w:val="0"/>
            <w:vAlign w:val="center"/>
          </w:tcPr>
          <w:p w14:paraId="241112B6">
            <w:pPr>
              <w:widowControl/>
              <w:rPr>
                <w:rFonts w:hint="eastAsia" w:ascii="宋体"/>
                <w:color w:val="auto"/>
                <w:sz w:val="24"/>
                <w:highlight w:val="none"/>
              </w:rPr>
            </w:pPr>
            <w:r>
              <w:rPr>
                <w:rFonts w:hint="eastAsia" w:ascii="宋体"/>
                <w:color w:val="auto"/>
                <w:sz w:val="24"/>
                <w:highlight w:val="none"/>
              </w:rPr>
              <w:t>2</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14C23049">
            <w:pPr>
              <w:spacing w:line="320" w:lineRule="exact"/>
              <w:rPr>
                <w:rFonts w:hint="eastAsia" w:ascii="宋体"/>
                <w:color w:val="auto"/>
                <w:sz w:val="24"/>
                <w:highlight w:val="none"/>
              </w:rPr>
            </w:pPr>
          </w:p>
        </w:tc>
        <w:tc>
          <w:tcPr>
            <w:tcW w:w="1276" w:type="dxa"/>
            <w:tcBorders>
              <w:top w:val="single" w:color="auto" w:sz="4" w:space="0"/>
              <w:left w:val="single" w:color="auto" w:sz="4" w:space="0"/>
              <w:right w:val="single" w:color="auto" w:sz="4" w:space="0"/>
            </w:tcBorders>
            <w:noWrap w:val="0"/>
            <w:vAlign w:val="center"/>
          </w:tcPr>
          <w:p w14:paraId="061519F8">
            <w:pPr>
              <w:widowControl/>
              <w:rPr>
                <w:rFonts w:hint="eastAsia" w:ascii="宋体" w:cs="宋体"/>
                <w:color w:val="auto"/>
                <w:kern w:val="0"/>
                <w:sz w:val="24"/>
                <w:highlight w:val="none"/>
              </w:rPr>
            </w:pPr>
          </w:p>
        </w:tc>
        <w:tc>
          <w:tcPr>
            <w:tcW w:w="1076" w:type="dxa"/>
            <w:tcBorders>
              <w:top w:val="single" w:color="auto" w:sz="4" w:space="0"/>
              <w:left w:val="single" w:color="auto" w:sz="4" w:space="0"/>
              <w:right w:val="single" w:color="auto" w:sz="4" w:space="0"/>
            </w:tcBorders>
            <w:noWrap w:val="0"/>
            <w:vAlign w:val="center"/>
          </w:tcPr>
          <w:p w14:paraId="37728BC4">
            <w:pPr>
              <w:spacing w:line="320" w:lineRule="exact"/>
              <w:jc w:val="center"/>
              <w:rPr>
                <w:rFonts w:hint="eastAsia" w:ascii="宋体"/>
                <w:bCs/>
                <w:color w:val="auto"/>
                <w:sz w:val="24"/>
                <w:highlight w:val="none"/>
              </w:rPr>
            </w:pPr>
          </w:p>
        </w:tc>
        <w:tc>
          <w:tcPr>
            <w:tcW w:w="859" w:type="dxa"/>
            <w:tcBorders>
              <w:top w:val="single" w:color="auto" w:sz="4" w:space="0"/>
              <w:left w:val="single" w:color="auto" w:sz="4" w:space="0"/>
              <w:right w:val="single" w:color="auto" w:sz="4" w:space="0"/>
            </w:tcBorders>
            <w:noWrap w:val="0"/>
            <w:vAlign w:val="center"/>
          </w:tcPr>
          <w:p w14:paraId="5B6FE386">
            <w:pPr>
              <w:spacing w:line="320" w:lineRule="exact"/>
              <w:jc w:val="center"/>
              <w:rPr>
                <w:rFonts w:hint="eastAsia" w:ascii="宋体"/>
                <w:bCs/>
                <w:color w:val="auto"/>
                <w:sz w:val="24"/>
                <w:highlight w:val="none"/>
              </w:rPr>
            </w:pPr>
          </w:p>
        </w:tc>
        <w:tc>
          <w:tcPr>
            <w:tcW w:w="1042" w:type="dxa"/>
            <w:tcBorders>
              <w:top w:val="single" w:color="auto" w:sz="4" w:space="0"/>
              <w:left w:val="single" w:color="auto" w:sz="4" w:space="0"/>
              <w:right w:val="single" w:color="auto" w:sz="4" w:space="0"/>
            </w:tcBorders>
            <w:noWrap w:val="0"/>
            <w:vAlign w:val="center"/>
          </w:tcPr>
          <w:p w14:paraId="40DF75F8">
            <w:pPr>
              <w:spacing w:line="320" w:lineRule="exact"/>
              <w:jc w:val="center"/>
              <w:rPr>
                <w:rFonts w:hint="eastAsia" w:ascii="宋体"/>
                <w:bCs/>
                <w:color w:val="auto"/>
                <w:sz w:val="24"/>
                <w:highlight w:val="none"/>
              </w:rPr>
            </w:pPr>
          </w:p>
        </w:tc>
        <w:tc>
          <w:tcPr>
            <w:tcW w:w="1134" w:type="dxa"/>
            <w:tcBorders>
              <w:top w:val="single" w:color="auto" w:sz="4" w:space="0"/>
              <w:left w:val="single" w:color="auto" w:sz="4" w:space="0"/>
              <w:right w:val="single" w:color="auto" w:sz="4" w:space="0"/>
            </w:tcBorders>
            <w:noWrap w:val="0"/>
            <w:vAlign w:val="center"/>
          </w:tcPr>
          <w:p w14:paraId="6DA2DCD7">
            <w:pPr>
              <w:spacing w:line="320" w:lineRule="exact"/>
              <w:jc w:val="center"/>
              <w:rPr>
                <w:rFonts w:hint="eastAsia" w:ascii="宋体"/>
                <w:bCs/>
                <w:color w:val="auto"/>
                <w:sz w:val="24"/>
                <w:highlight w:val="none"/>
              </w:rPr>
            </w:pPr>
          </w:p>
        </w:tc>
        <w:tc>
          <w:tcPr>
            <w:tcW w:w="2404" w:type="dxa"/>
            <w:tcBorders>
              <w:top w:val="single" w:color="auto" w:sz="4" w:space="0"/>
              <w:left w:val="single" w:color="auto" w:sz="4" w:space="0"/>
              <w:right w:val="single" w:color="auto" w:sz="4" w:space="0"/>
            </w:tcBorders>
            <w:noWrap w:val="0"/>
            <w:vAlign w:val="center"/>
          </w:tcPr>
          <w:p w14:paraId="5647EF40">
            <w:pPr>
              <w:jc w:val="center"/>
              <w:rPr>
                <w:rFonts w:hint="eastAsia" w:ascii="宋体"/>
                <w:bCs/>
                <w:color w:val="auto"/>
                <w:sz w:val="24"/>
                <w:highlight w:val="none"/>
              </w:rPr>
            </w:pPr>
            <w:r>
              <w:rPr>
                <w:rFonts w:hint="eastAsia" w:ascii="宋体"/>
                <w:bCs/>
                <w:color w:val="auto"/>
                <w:sz w:val="24"/>
                <w:highlight w:val="none"/>
              </w:rPr>
              <w:t>……</w:t>
            </w:r>
          </w:p>
        </w:tc>
      </w:tr>
      <w:tr w14:paraId="1E08F5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762" w:type="dxa"/>
            <w:tcBorders>
              <w:left w:val="single" w:color="auto" w:sz="4" w:space="0"/>
              <w:bottom w:val="single" w:color="auto" w:sz="4" w:space="0"/>
              <w:right w:val="single" w:color="auto" w:sz="4" w:space="0"/>
            </w:tcBorders>
            <w:noWrap w:val="0"/>
            <w:vAlign w:val="center"/>
          </w:tcPr>
          <w:p w14:paraId="78473C61">
            <w:pPr>
              <w:widowControl/>
              <w:rPr>
                <w:rFonts w:hint="eastAsia" w:ascii="宋体"/>
                <w:color w:val="auto"/>
                <w:sz w:val="24"/>
                <w:highlight w:val="none"/>
              </w:rPr>
            </w:pPr>
            <w:r>
              <w:rPr>
                <w:rFonts w:hint="eastAsia" w:ascii="宋体"/>
                <w:color w:val="auto"/>
                <w:sz w:val="24"/>
                <w:highlight w:val="none"/>
              </w:rPr>
              <w:t>……</w:t>
            </w:r>
          </w:p>
        </w:tc>
        <w:tc>
          <w:tcPr>
            <w:tcW w:w="1276" w:type="dxa"/>
            <w:tcBorders>
              <w:left w:val="single" w:color="auto" w:sz="4" w:space="0"/>
              <w:bottom w:val="single" w:color="auto" w:sz="4" w:space="0"/>
              <w:right w:val="single" w:color="auto" w:sz="4" w:space="0"/>
            </w:tcBorders>
            <w:noWrap w:val="0"/>
            <w:vAlign w:val="center"/>
          </w:tcPr>
          <w:p w14:paraId="462430C2">
            <w:pPr>
              <w:widowControl/>
              <w:rPr>
                <w:rFonts w:hint="eastAsia" w:ascii="宋体" w:cs="宋体"/>
                <w:color w:val="auto"/>
                <w:kern w:val="0"/>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135E053E">
            <w:pPr>
              <w:ind w:left="55" w:leftChars="26"/>
              <w:rPr>
                <w:rFonts w:hint="eastAsia" w:ascii="宋体" w:cs="宋体"/>
                <w:color w:val="auto"/>
                <w:kern w:val="0"/>
                <w:sz w:val="24"/>
                <w:highlight w:val="none"/>
              </w:rPr>
            </w:pPr>
          </w:p>
        </w:tc>
        <w:tc>
          <w:tcPr>
            <w:tcW w:w="1076" w:type="dxa"/>
            <w:tcBorders>
              <w:top w:val="single" w:color="auto" w:sz="4" w:space="0"/>
              <w:left w:val="single" w:color="auto" w:sz="4" w:space="0"/>
              <w:bottom w:val="single" w:color="auto" w:sz="4" w:space="0"/>
              <w:right w:val="single" w:color="auto" w:sz="4" w:space="0"/>
            </w:tcBorders>
            <w:noWrap w:val="0"/>
            <w:vAlign w:val="center"/>
          </w:tcPr>
          <w:p w14:paraId="0333F75B">
            <w:pPr>
              <w:spacing w:line="320" w:lineRule="exact"/>
              <w:jc w:val="center"/>
              <w:rPr>
                <w:rFonts w:hint="eastAsia" w:ascii="宋体"/>
                <w:bCs/>
                <w:color w:val="auto"/>
                <w:sz w:val="24"/>
                <w:highlight w:val="none"/>
              </w:rPr>
            </w:pPr>
          </w:p>
        </w:tc>
        <w:tc>
          <w:tcPr>
            <w:tcW w:w="859" w:type="dxa"/>
            <w:tcBorders>
              <w:top w:val="single" w:color="auto" w:sz="4" w:space="0"/>
              <w:left w:val="single" w:color="auto" w:sz="4" w:space="0"/>
              <w:bottom w:val="single" w:color="auto" w:sz="4" w:space="0"/>
              <w:right w:val="single" w:color="auto" w:sz="4" w:space="0"/>
            </w:tcBorders>
            <w:noWrap w:val="0"/>
            <w:vAlign w:val="center"/>
          </w:tcPr>
          <w:p w14:paraId="07F28C8C">
            <w:pPr>
              <w:spacing w:line="320" w:lineRule="exact"/>
              <w:jc w:val="center"/>
              <w:rPr>
                <w:rFonts w:hint="eastAsia" w:ascii="宋体"/>
                <w:bCs/>
                <w:color w:val="auto"/>
                <w:sz w:val="24"/>
                <w:highlight w:val="none"/>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04013454">
            <w:pPr>
              <w:spacing w:line="320" w:lineRule="exact"/>
              <w:jc w:val="center"/>
              <w:rPr>
                <w:rFonts w:hint="eastAsia" w:ascii="宋体"/>
                <w:bCs/>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7225FB6E">
            <w:pPr>
              <w:spacing w:line="320" w:lineRule="exact"/>
              <w:jc w:val="center"/>
              <w:rPr>
                <w:rFonts w:hint="eastAsia" w:ascii="宋体"/>
                <w:bCs/>
                <w:color w:val="auto"/>
                <w:sz w:val="24"/>
                <w:highlight w:val="none"/>
              </w:rPr>
            </w:pPr>
          </w:p>
        </w:tc>
        <w:tc>
          <w:tcPr>
            <w:tcW w:w="2404" w:type="dxa"/>
            <w:tcBorders>
              <w:top w:val="single" w:color="auto" w:sz="4" w:space="0"/>
              <w:left w:val="single" w:color="auto" w:sz="4" w:space="0"/>
              <w:bottom w:val="single" w:color="auto" w:sz="4" w:space="0"/>
              <w:right w:val="single" w:color="auto" w:sz="4" w:space="0"/>
            </w:tcBorders>
            <w:noWrap w:val="0"/>
            <w:vAlign w:val="center"/>
          </w:tcPr>
          <w:p w14:paraId="08956554">
            <w:pPr>
              <w:jc w:val="center"/>
              <w:rPr>
                <w:rFonts w:hint="eastAsia" w:ascii="宋体"/>
                <w:bCs/>
                <w:color w:val="auto"/>
                <w:sz w:val="24"/>
                <w:highlight w:val="none"/>
              </w:rPr>
            </w:pPr>
          </w:p>
        </w:tc>
      </w:tr>
      <w:tr w14:paraId="79AEF4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762" w:type="dxa"/>
            <w:tcBorders>
              <w:top w:val="single" w:color="auto" w:sz="4" w:space="0"/>
              <w:left w:val="single" w:color="auto" w:sz="4" w:space="0"/>
              <w:bottom w:val="single" w:color="auto" w:sz="4" w:space="0"/>
              <w:right w:val="single" w:color="auto" w:sz="4" w:space="0"/>
            </w:tcBorders>
            <w:noWrap w:val="0"/>
            <w:vAlign w:val="center"/>
          </w:tcPr>
          <w:p w14:paraId="3D7D5D30">
            <w:pPr>
              <w:widowControl/>
              <w:rPr>
                <w:rFonts w:hint="eastAsia" w:ascii="宋体"/>
                <w:b/>
                <w:color w:val="auto"/>
                <w:sz w:val="24"/>
                <w:highlight w:val="none"/>
              </w:rPr>
            </w:pPr>
            <w:r>
              <w:rPr>
                <w:rFonts w:hint="eastAsia" w:ascii="宋体"/>
                <w:b/>
                <w:color w:val="auto"/>
                <w:sz w:val="24"/>
                <w:highlight w:val="none"/>
              </w:rPr>
              <w:t>二</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77172637">
            <w:pPr>
              <w:widowControl/>
              <w:rPr>
                <w:rFonts w:hint="eastAsia" w:ascii="宋体"/>
                <w:b/>
                <w:color w:val="auto"/>
                <w:sz w:val="24"/>
                <w:highlight w:val="none"/>
              </w:rPr>
            </w:pPr>
            <w:r>
              <w:rPr>
                <w:rFonts w:hint="eastAsia" w:ascii="宋体"/>
                <w:b/>
                <w:color w:val="auto"/>
                <w:sz w:val="24"/>
                <w:highlight w:val="none"/>
              </w:rPr>
              <w:t>商务分</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6FB3B793">
            <w:pPr>
              <w:pStyle w:val="30"/>
              <w:ind w:firstLine="0" w:firstLineChars="0"/>
              <w:jc w:val="both"/>
              <w:rPr>
                <w:rFonts w:hint="eastAsia" w:ascii="宋体" w:eastAsia="宋体"/>
                <w:b/>
                <w:color w:val="auto"/>
                <w:highlight w:val="none"/>
              </w:rPr>
            </w:pPr>
          </w:p>
        </w:tc>
        <w:tc>
          <w:tcPr>
            <w:tcW w:w="1076" w:type="dxa"/>
            <w:tcBorders>
              <w:top w:val="single" w:color="auto" w:sz="4" w:space="0"/>
              <w:left w:val="single" w:color="auto" w:sz="4" w:space="0"/>
              <w:bottom w:val="single" w:color="auto" w:sz="4" w:space="0"/>
              <w:right w:val="single" w:color="auto" w:sz="4" w:space="0"/>
            </w:tcBorders>
            <w:noWrap w:val="0"/>
            <w:vAlign w:val="center"/>
          </w:tcPr>
          <w:p w14:paraId="2141E666">
            <w:pPr>
              <w:pStyle w:val="30"/>
              <w:ind w:firstLine="0" w:firstLineChars="0"/>
              <w:jc w:val="center"/>
              <w:rPr>
                <w:rFonts w:hint="eastAsia" w:ascii="宋体" w:eastAsia="宋体"/>
                <w:b/>
                <w:color w:val="auto"/>
                <w:highlight w:val="none"/>
              </w:rPr>
            </w:pPr>
          </w:p>
        </w:tc>
        <w:tc>
          <w:tcPr>
            <w:tcW w:w="859" w:type="dxa"/>
            <w:tcBorders>
              <w:top w:val="single" w:color="auto" w:sz="4" w:space="0"/>
              <w:left w:val="single" w:color="auto" w:sz="4" w:space="0"/>
              <w:bottom w:val="single" w:color="auto" w:sz="4" w:space="0"/>
              <w:right w:val="single" w:color="auto" w:sz="4" w:space="0"/>
            </w:tcBorders>
            <w:noWrap w:val="0"/>
            <w:vAlign w:val="center"/>
          </w:tcPr>
          <w:p w14:paraId="75B1BBD6">
            <w:pPr>
              <w:pStyle w:val="30"/>
              <w:ind w:firstLine="0" w:firstLineChars="0"/>
              <w:jc w:val="center"/>
              <w:rPr>
                <w:rFonts w:hint="eastAsia" w:ascii="宋体" w:eastAsia="宋体"/>
                <w:b/>
                <w:color w:val="auto"/>
                <w:highlight w:val="none"/>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08727115">
            <w:pPr>
              <w:pStyle w:val="30"/>
              <w:ind w:firstLine="0" w:firstLineChars="0"/>
              <w:jc w:val="center"/>
              <w:rPr>
                <w:rFonts w:hint="eastAsia" w:ascii="宋体" w:eastAsia="宋体"/>
                <w:b/>
                <w:color w:val="auto"/>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707DAFEE">
            <w:pPr>
              <w:pStyle w:val="30"/>
              <w:ind w:firstLine="0" w:firstLineChars="0"/>
              <w:jc w:val="center"/>
              <w:rPr>
                <w:rFonts w:hint="eastAsia" w:ascii="宋体" w:eastAsia="宋体"/>
                <w:b/>
                <w:color w:val="auto"/>
                <w:highlight w:val="none"/>
              </w:rPr>
            </w:pPr>
          </w:p>
        </w:tc>
        <w:tc>
          <w:tcPr>
            <w:tcW w:w="2404" w:type="dxa"/>
            <w:tcBorders>
              <w:top w:val="single" w:color="auto" w:sz="4" w:space="0"/>
              <w:left w:val="single" w:color="auto" w:sz="4" w:space="0"/>
              <w:bottom w:val="single" w:color="auto" w:sz="4" w:space="0"/>
              <w:right w:val="single" w:color="auto" w:sz="4" w:space="0"/>
            </w:tcBorders>
            <w:noWrap w:val="0"/>
            <w:vAlign w:val="center"/>
          </w:tcPr>
          <w:p w14:paraId="3E319BAF">
            <w:pPr>
              <w:pStyle w:val="30"/>
              <w:ind w:firstLine="0" w:firstLineChars="0"/>
              <w:jc w:val="center"/>
              <w:rPr>
                <w:rFonts w:hint="eastAsia" w:ascii="宋体" w:eastAsia="宋体"/>
                <w:b/>
                <w:color w:val="auto"/>
                <w:highlight w:val="none"/>
              </w:rPr>
            </w:pPr>
          </w:p>
        </w:tc>
      </w:tr>
      <w:tr w14:paraId="76B03C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0" w:hRule="atLeast"/>
          <w:jc w:val="center"/>
        </w:trPr>
        <w:tc>
          <w:tcPr>
            <w:tcW w:w="762" w:type="dxa"/>
            <w:tcBorders>
              <w:top w:val="single" w:color="auto" w:sz="4" w:space="0"/>
              <w:left w:val="single" w:color="auto" w:sz="4" w:space="0"/>
              <w:bottom w:val="single" w:color="auto" w:sz="4" w:space="0"/>
              <w:right w:val="single" w:color="auto" w:sz="4" w:space="0"/>
            </w:tcBorders>
            <w:noWrap w:val="0"/>
            <w:vAlign w:val="center"/>
          </w:tcPr>
          <w:p w14:paraId="6AE19D93">
            <w:pPr>
              <w:widowControl/>
              <w:rPr>
                <w:rFonts w:hint="eastAsia" w:ascii="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6D682415">
            <w:pPr>
              <w:spacing w:line="320" w:lineRule="exact"/>
              <w:rPr>
                <w:rFonts w:hint="eastAsia" w:ascii="宋体"/>
                <w:color w:val="auto"/>
                <w:kern w:val="0"/>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3AE0BEEA">
            <w:pPr>
              <w:spacing w:line="320" w:lineRule="exact"/>
              <w:rPr>
                <w:rFonts w:hint="eastAsia" w:ascii="宋体"/>
                <w:color w:val="auto"/>
                <w:kern w:val="0"/>
                <w:sz w:val="24"/>
                <w:highlight w:val="none"/>
              </w:rPr>
            </w:pPr>
          </w:p>
        </w:tc>
        <w:tc>
          <w:tcPr>
            <w:tcW w:w="1076" w:type="dxa"/>
            <w:tcBorders>
              <w:top w:val="single" w:color="auto" w:sz="4" w:space="0"/>
              <w:left w:val="single" w:color="auto" w:sz="4" w:space="0"/>
              <w:bottom w:val="single" w:color="auto" w:sz="4" w:space="0"/>
              <w:right w:val="single" w:color="auto" w:sz="4" w:space="0"/>
            </w:tcBorders>
            <w:noWrap w:val="0"/>
            <w:vAlign w:val="center"/>
          </w:tcPr>
          <w:p w14:paraId="54D62A57">
            <w:pPr>
              <w:pStyle w:val="30"/>
              <w:ind w:firstLine="0" w:firstLineChars="0"/>
              <w:jc w:val="center"/>
              <w:rPr>
                <w:rFonts w:hint="eastAsia" w:ascii="宋体" w:eastAsia="宋体"/>
                <w:color w:val="auto"/>
                <w:highlight w:val="none"/>
              </w:rPr>
            </w:pPr>
          </w:p>
        </w:tc>
        <w:tc>
          <w:tcPr>
            <w:tcW w:w="859" w:type="dxa"/>
            <w:tcBorders>
              <w:top w:val="single" w:color="auto" w:sz="4" w:space="0"/>
              <w:left w:val="single" w:color="auto" w:sz="4" w:space="0"/>
              <w:bottom w:val="single" w:color="auto" w:sz="4" w:space="0"/>
              <w:right w:val="single" w:color="auto" w:sz="4" w:space="0"/>
            </w:tcBorders>
            <w:noWrap w:val="0"/>
            <w:vAlign w:val="center"/>
          </w:tcPr>
          <w:p w14:paraId="07C792E1">
            <w:pPr>
              <w:pStyle w:val="30"/>
              <w:ind w:firstLine="0" w:firstLineChars="0"/>
              <w:jc w:val="center"/>
              <w:rPr>
                <w:rFonts w:hint="eastAsia" w:ascii="宋体" w:eastAsia="宋体"/>
                <w:color w:val="auto"/>
                <w:highlight w:val="none"/>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08FEA9F8">
            <w:pPr>
              <w:pStyle w:val="30"/>
              <w:ind w:firstLine="0" w:firstLineChars="0"/>
              <w:jc w:val="center"/>
              <w:rPr>
                <w:rFonts w:hint="eastAsia" w:ascii="宋体" w:eastAsia="宋体"/>
                <w:color w:val="auto"/>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062A3E79">
            <w:pPr>
              <w:pStyle w:val="30"/>
              <w:ind w:firstLine="0" w:firstLineChars="0"/>
              <w:jc w:val="center"/>
              <w:rPr>
                <w:rFonts w:hint="eastAsia" w:ascii="宋体" w:eastAsia="宋体"/>
                <w:color w:val="auto"/>
                <w:highlight w:val="none"/>
              </w:rPr>
            </w:pPr>
          </w:p>
        </w:tc>
        <w:tc>
          <w:tcPr>
            <w:tcW w:w="2404" w:type="dxa"/>
            <w:tcBorders>
              <w:top w:val="single" w:color="auto" w:sz="4" w:space="0"/>
              <w:left w:val="single" w:color="auto" w:sz="4" w:space="0"/>
              <w:bottom w:val="single" w:color="auto" w:sz="4" w:space="0"/>
              <w:right w:val="single" w:color="auto" w:sz="4" w:space="0"/>
            </w:tcBorders>
            <w:noWrap w:val="0"/>
            <w:vAlign w:val="center"/>
          </w:tcPr>
          <w:p w14:paraId="399DB5E5">
            <w:pPr>
              <w:jc w:val="center"/>
              <w:rPr>
                <w:rFonts w:hint="eastAsia" w:ascii="宋体"/>
                <w:bCs/>
                <w:color w:val="auto"/>
                <w:sz w:val="24"/>
                <w:highlight w:val="none"/>
              </w:rPr>
            </w:pPr>
            <w:r>
              <w:rPr>
                <w:rFonts w:hint="eastAsia" w:ascii="宋体"/>
                <w:bCs/>
                <w:color w:val="auto"/>
                <w:sz w:val="24"/>
                <w:highlight w:val="none"/>
              </w:rPr>
              <w:t>详见</w:t>
            </w:r>
            <w:r>
              <w:rPr>
                <w:rFonts w:hint="eastAsia" w:ascii="宋体"/>
                <w:b/>
                <w:bCs/>
                <w:color w:val="auto"/>
                <w:sz w:val="24"/>
                <w:highlight w:val="none"/>
              </w:rPr>
              <w:t>商务技术响应文件</w:t>
            </w:r>
          </w:p>
          <w:p w14:paraId="23DAA0B2">
            <w:pPr>
              <w:jc w:val="center"/>
              <w:rPr>
                <w:rFonts w:hint="eastAsia" w:ascii="宋体"/>
                <w:bCs/>
                <w:color w:val="auto"/>
                <w:sz w:val="24"/>
                <w:highlight w:val="none"/>
              </w:rPr>
            </w:pPr>
            <w:r>
              <w:rPr>
                <w:rFonts w:hint="eastAsia" w:ascii="宋体"/>
                <w:bCs/>
                <w:color w:val="auto"/>
                <w:sz w:val="24"/>
                <w:highlight w:val="none"/>
              </w:rPr>
              <w:t>第几页</w:t>
            </w:r>
          </w:p>
        </w:tc>
      </w:tr>
      <w:tr w14:paraId="65529B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jc w:val="center"/>
        </w:trPr>
        <w:tc>
          <w:tcPr>
            <w:tcW w:w="762" w:type="dxa"/>
            <w:tcBorders>
              <w:top w:val="single" w:color="auto" w:sz="4" w:space="0"/>
              <w:left w:val="single" w:color="auto" w:sz="4" w:space="0"/>
              <w:bottom w:val="single" w:color="auto" w:sz="4" w:space="0"/>
              <w:right w:val="single" w:color="auto" w:sz="4" w:space="0"/>
            </w:tcBorders>
            <w:noWrap w:val="0"/>
            <w:vAlign w:val="center"/>
          </w:tcPr>
          <w:p w14:paraId="51F39C3C">
            <w:pPr>
              <w:widowControl/>
              <w:rPr>
                <w:rFonts w:hint="eastAsia" w:ascii="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2B2C8ECF">
            <w:pPr>
              <w:rPr>
                <w:rFonts w:hint="eastAsia" w:ascii="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3F9B8FF4">
            <w:pPr>
              <w:rPr>
                <w:rFonts w:hint="eastAsia" w:ascii="宋体"/>
                <w:color w:val="auto"/>
                <w:sz w:val="24"/>
                <w:highlight w:val="none"/>
              </w:rPr>
            </w:pPr>
          </w:p>
        </w:tc>
        <w:tc>
          <w:tcPr>
            <w:tcW w:w="1076" w:type="dxa"/>
            <w:tcBorders>
              <w:top w:val="single" w:color="auto" w:sz="4" w:space="0"/>
              <w:left w:val="single" w:color="auto" w:sz="4" w:space="0"/>
              <w:bottom w:val="single" w:color="auto" w:sz="4" w:space="0"/>
              <w:right w:val="single" w:color="auto" w:sz="4" w:space="0"/>
            </w:tcBorders>
            <w:noWrap w:val="0"/>
            <w:vAlign w:val="center"/>
          </w:tcPr>
          <w:p w14:paraId="4F864BBF">
            <w:pPr>
              <w:pStyle w:val="30"/>
              <w:ind w:firstLine="0" w:firstLineChars="0"/>
              <w:jc w:val="center"/>
              <w:rPr>
                <w:rFonts w:hint="eastAsia" w:ascii="宋体" w:eastAsia="宋体"/>
                <w:color w:val="auto"/>
                <w:highlight w:val="none"/>
              </w:rPr>
            </w:pPr>
          </w:p>
        </w:tc>
        <w:tc>
          <w:tcPr>
            <w:tcW w:w="859" w:type="dxa"/>
            <w:tcBorders>
              <w:top w:val="single" w:color="auto" w:sz="4" w:space="0"/>
              <w:left w:val="single" w:color="auto" w:sz="4" w:space="0"/>
              <w:bottom w:val="single" w:color="auto" w:sz="4" w:space="0"/>
              <w:right w:val="single" w:color="auto" w:sz="4" w:space="0"/>
            </w:tcBorders>
            <w:noWrap w:val="0"/>
            <w:vAlign w:val="center"/>
          </w:tcPr>
          <w:p w14:paraId="731A7B19">
            <w:pPr>
              <w:pStyle w:val="30"/>
              <w:ind w:firstLine="0" w:firstLineChars="0"/>
              <w:jc w:val="center"/>
              <w:rPr>
                <w:rFonts w:hint="eastAsia" w:ascii="宋体" w:eastAsia="宋体"/>
                <w:color w:val="auto"/>
                <w:highlight w:val="none"/>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191C64A5">
            <w:pPr>
              <w:pStyle w:val="30"/>
              <w:ind w:firstLine="0" w:firstLineChars="0"/>
              <w:jc w:val="center"/>
              <w:rPr>
                <w:rFonts w:hint="eastAsia" w:ascii="宋体" w:eastAsia="宋体"/>
                <w:color w:val="auto"/>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7D488E11">
            <w:pPr>
              <w:pStyle w:val="30"/>
              <w:ind w:firstLine="0" w:firstLineChars="0"/>
              <w:jc w:val="center"/>
              <w:rPr>
                <w:rFonts w:hint="eastAsia" w:ascii="宋体" w:eastAsia="宋体"/>
                <w:color w:val="auto"/>
                <w:highlight w:val="none"/>
              </w:rPr>
            </w:pPr>
          </w:p>
        </w:tc>
        <w:tc>
          <w:tcPr>
            <w:tcW w:w="2404" w:type="dxa"/>
            <w:tcBorders>
              <w:top w:val="single" w:color="auto" w:sz="4" w:space="0"/>
              <w:left w:val="single" w:color="auto" w:sz="4" w:space="0"/>
              <w:bottom w:val="single" w:color="auto" w:sz="4" w:space="0"/>
              <w:right w:val="single" w:color="auto" w:sz="4" w:space="0"/>
            </w:tcBorders>
            <w:noWrap w:val="0"/>
            <w:vAlign w:val="center"/>
          </w:tcPr>
          <w:p w14:paraId="6113BD0C">
            <w:pPr>
              <w:pStyle w:val="30"/>
              <w:ind w:firstLine="0" w:firstLineChars="0"/>
              <w:jc w:val="center"/>
              <w:rPr>
                <w:rFonts w:hint="eastAsia" w:ascii="宋体" w:eastAsia="宋体"/>
                <w:color w:val="auto"/>
                <w:highlight w:val="none"/>
              </w:rPr>
            </w:pPr>
            <w:r>
              <w:rPr>
                <w:rFonts w:hint="eastAsia" w:ascii="宋体" w:eastAsia="宋体"/>
                <w:color w:val="auto"/>
                <w:highlight w:val="none"/>
              </w:rPr>
              <w:t>……</w:t>
            </w:r>
          </w:p>
        </w:tc>
      </w:tr>
      <w:tr w14:paraId="1D2D79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jc w:val="center"/>
        </w:trPr>
        <w:tc>
          <w:tcPr>
            <w:tcW w:w="762" w:type="dxa"/>
            <w:tcBorders>
              <w:top w:val="single" w:color="auto" w:sz="4" w:space="0"/>
              <w:left w:val="single" w:color="auto" w:sz="4" w:space="0"/>
              <w:bottom w:val="single" w:color="auto" w:sz="4" w:space="0"/>
              <w:right w:val="single" w:color="auto" w:sz="4" w:space="0"/>
            </w:tcBorders>
            <w:noWrap w:val="0"/>
            <w:vAlign w:val="center"/>
          </w:tcPr>
          <w:p w14:paraId="7CEB7F95">
            <w:pPr>
              <w:widowControl/>
              <w:rPr>
                <w:rFonts w:hint="eastAsia" w:ascii="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100D3E15">
            <w:pPr>
              <w:rPr>
                <w:rFonts w:hint="eastAsia" w:ascii="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4DD7556E">
            <w:pPr>
              <w:rPr>
                <w:rFonts w:hint="eastAsia" w:ascii="宋体"/>
                <w:color w:val="auto"/>
                <w:sz w:val="24"/>
                <w:highlight w:val="none"/>
              </w:rPr>
            </w:pPr>
          </w:p>
        </w:tc>
        <w:tc>
          <w:tcPr>
            <w:tcW w:w="1076" w:type="dxa"/>
            <w:tcBorders>
              <w:top w:val="single" w:color="auto" w:sz="4" w:space="0"/>
              <w:left w:val="single" w:color="auto" w:sz="4" w:space="0"/>
              <w:bottom w:val="single" w:color="auto" w:sz="4" w:space="0"/>
              <w:right w:val="single" w:color="auto" w:sz="4" w:space="0"/>
            </w:tcBorders>
            <w:noWrap w:val="0"/>
            <w:vAlign w:val="center"/>
          </w:tcPr>
          <w:p w14:paraId="1EF5F4AD">
            <w:pPr>
              <w:pStyle w:val="30"/>
              <w:ind w:firstLine="0" w:firstLineChars="0"/>
              <w:jc w:val="center"/>
              <w:rPr>
                <w:rFonts w:hint="eastAsia" w:ascii="宋体" w:eastAsia="宋体"/>
                <w:color w:val="auto"/>
                <w:highlight w:val="none"/>
              </w:rPr>
            </w:pPr>
          </w:p>
        </w:tc>
        <w:tc>
          <w:tcPr>
            <w:tcW w:w="859" w:type="dxa"/>
            <w:tcBorders>
              <w:top w:val="single" w:color="auto" w:sz="4" w:space="0"/>
              <w:left w:val="single" w:color="auto" w:sz="4" w:space="0"/>
              <w:bottom w:val="single" w:color="auto" w:sz="4" w:space="0"/>
              <w:right w:val="single" w:color="auto" w:sz="4" w:space="0"/>
            </w:tcBorders>
            <w:noWrap w:val="0"/>
            <w:vAlign w:val="center"/>
          </w:tcPr>
          <w:p w14:paraId="6AA9988A">
            <w:pPr>
              <w:pStyle w:val="30"/>
              <w:ind w:firstLine="0" w:firstLineChars="0"/>
              <w:jc w:val="center"/>
              <w:rPr>
                <w:rFonts w:hint="eastAsia" w:ascii="宋体" w:eastAsia="宋体"/>
                <w:color w:val="auto"/>
                <w:highlight w:val="none"/>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0E0910E6">
            <w:pPr>
              <w:pStyle w:val="30"/>
              <w:ind w:firstLine="0" w:firstLineChars="0"/>
              <w:jc w:val="center"/>
              <w:rPr>
                <w:rFonts w:hint="eastAsia" w:ascii="宋体" w:eastAsia="宋体"/>
                <w:color w:val="auto"/>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1364B0DF">
            <w:pPr>
              <w:pStyle w:val="30"/>
              <w:ind w:firstLine="0" w:firstLineChars="0"/>
              <w:jc w:val="center"/>
              <w:rPr>
                <w:rFonts w:hint="eastAsia" w:ascii="宋体" w:eastAsia="宋体"/>
                <w:color w:val="auto"/>
                <w:highlight w:val="none"/>
              </w:rPr>
            </w:pPr>
          </w:p>
        </w:tc>
        <w:tc>
          <w:tcPr>
            <w:tcW w:w="2404" w:type="dxa"/>
            <w:tcBorders>
              <w:top w:val="single" w:color="auto" w:sz="4" w:space="0"/>
              <w:left w:val="single" w:color="auto" w:sz="4" w:space="0"/>
              <w:bottom w:val="single" w:color="auto" w:sz="4" w:space="0"/>
              <w:right w:val="single" w:color="auto" w:sz="4" w:space="0"/>
            </w:tcBorders>
            <w:noWrap w:val="0"/>
            <w:vAlign w:val="center"/>
          </w:tcPr>
          <w:p w14:paraId="6A20C3EE">
            <w:pPr>
              <w:pStyle w:val="30"/>
              <w:ind w:firstLine="0" w:firstLineChars="0"/>
              <w:jc w:val="center"/>
              <w:rPr>
                <w:rFonts w:hint="eastAsia" w:ascii="宋体" w:eastAsia="宋体"/>
                <w:color w:val="auto"/>
                <w:highlight w:val="none"/>
              </w:rPr>
            </w:pPr>
          </w:p>
        </w:tc>
      </w:tr>
      <w:tr w14:paraId="221837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2" w:hRule="atLeast"/>
          <w:jc w:val="center"/>
        </w:trPr>
        <w:tc>
          <w:tcPr>
            <w:tcW w:w="762" w:type="dxa"/>
            <w:tcBorders>
              <w:left w:val="single" w:color="auto" w:sz="4" w:space="0"/>
              <w:bottom w:val="single" w:color="auto" w:sz="4" w:space="0"/>
              <w:right w:val="single" w:color="auto" w:sz="4" w:space="0"/>
            </w:tcBorders>
            <w:noWrap w:val="0"/>
            <w:vAlign w:val="center"/>
          </w:tcPr>
          <w:p w14:paraId="1F6CD2D5">
            <w:pPr>
              <w:widowControl/>
              <w:rPr>
                <w:rFonts w:hint="eastAsia" w:ascii="宋体"/>
                <w:color w:val="auto"/>
                <w:sz w:val="24"/>
                <w:highlight w:val="none"/>
              </w:rPr>
            </w:pPr>
            <w:r>
              <w:rPr>
                <w:rFonts w:hint="eastAsia" w:ascii="宋体"/>
                <w:color w:val="auto"/>
                <w:sz w:val="24"/>
                <w:highlight w:val="none"/>
              </w:rPr>
              <w:t>三</w:t>
            </w:r>
          </w:p>
        </w:tc>
        <w:tc>
          <w:tcPr>
            <w:tcW w:w="1276" w:type="dxa"/>
            <w:tcBorders>
              <w:left w:val="single" w:color="auto" w:sz="4" w:space="0"/>
              <w:bottom w:val="single" w:color="auto" w:sz="4" w:space="0"/>
              <w:right w:val="single" w:color="auto" w:sz="4" w:space="0"/>
            </w:tcBorders>
            <w:noWrap w:val="0"/>
            <w:vAlign w:val="center"/>
          </w:tcPr>
          <w:p w14:paraId="0FA4DAED">
            <w:pPr>
              <w:widowControl/>
              <w:rPr>
                <w:rFonts w:hint="eastAsia" w:ascii="宋体"/>
                <w:b/>
                <w:color w:val="auto"/>
                <w:sz w:val="24"/>
                <w:highlight w:val="none"/>
              </w:rPr>
            </w:pPr>
            <w:r>
              <w:rPr>
                <w:rFonts w:hint="eastAsia" w:ascii="宋体"/>
                <w:b/>
                <w:color w:val="auto"/>
                <w:sz w:val="24"/>
                <w:highlight w:val="none"/>
              </w:rPr>
              <w:t>资信及其他分</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23B9F393">
            <w:pPr>
              <w:pStyle w:val="30"/>
              <w:ind w:firstLine="0" w:firstLineChars="0"/>
              <w:jc w:val="both"/>
              <w:rPr>
                <w:rFonts w:hint="eastAsia" w:ascii="宋体" w:eastAsia="宋体"/>
                <w:color w:val="auto"/>
                <w:highlight w:val="none"/>
              </w:rPr>
            </w:pPr>
          </w:p>
        </w:tc>
        <w:tc>
          <w:tcPr>
            <w:tcW w:w="1076" w:type="dxa"/>
            <w:tcBorders>
              <w:top w:val="single" w:color="auto" w:sz="4" w:space="0"/>
              <w:left w:val="single" w:color="auto" w:sz="4" w:space="0"/>
              <w:bottom w:val="single" w:color="auto" w:sz="4" w:space="0"/>
              <w:right w:val="single" w:color="auto" w:sz="4" w:space="0"/>
            </w:tcBorders>
            <w:noWrap w:val="0"/>
            <w:vAlign w:val="center"/>
          </w:tcPr>
          <w:p w14:paraId="5EA8B81A">
            <w:pPr>
              <w:widowControl/>
              <w:jc w:val="center"/>
              <w:rPr>
                <w:rFonts w:hint="eastAsia" w:ascii="宋体"/>
                <w:b/>
                <w:color w:val="auto"/>
                <w:sz w:val="24"/>
                <w:highlight w:val="none"/>
              </w:rPr>
            </w:pPr>
          </w:p>
        </w:tc>
        <w:tc>
          <w:tcPr>
            <w:tcW w:w="859" w:type="dxa"/>
            <w:tcBorders>
              <w:top w:val="single" w:color="auto" w:sz="4" w:space="0"/>
              <w:left w:val="single" w:color="auto" w:sz="4" w:space="0"/>
              <w:bottom w:val="single" w:color="auto" w:sz="4" w:space="0"/>
              <w:right w:val="single" w:color="auto" w:sz="4" w:space="0"/>
            </w:tcBorders>
            <w:noWrap w:val="0"/>
            <w:vAlign w:val="center"/>
          </w:tcPr>
          <w:p w14:paraId="12FC4BD8">
            <w:pPr>
              <w:widowControl/>
              <w:jc w:val="center"/>
              <w:rPr>
                <w:rFonts w:hint="eastAsia" w:ascii="宋体"/>
                <w:b/>
                <w:color w:val="auto"/>
                <w:sz w:val="24"/>
                <w:highlight w:val="none"/>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2F1B43F1">
            <w:pPr>
              <w:widowControl/>
              <w:jc w:val="center"/>
              <w:rPr>
                <w:rFonts w:hint="eastAsia" w:ascii="宋体"/>
                <w:b/>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45C44A9F">
            <w:pPr>
              <w:widowControl/>
              <w:jc w:val="center"/>
              <w:rPr>
                <w:rFonts w:hint="eastAsia" w:ascii="宋体"/>
                <w:b/>
                <w:color w:val="auto"/>
                <w:sz w:val="24"/>
                <w:highlight w:val="none"/>
              </w:rPr>
            </w:pPr>
          </w:p>
        </w:tc>
        <w:tc>
          <w:tcPr>
            <w:tcW w:w="2404" w:type="dxa"/>
            <w:tcBorders>
              <w:top w:val="single" w:color="auto" w:sz="4" w:space="0"/>
              <w:left w:val="single" w:color="auto" w:sz="4" w:space="0"/>
              <w:bottom w:val="single" w:color="auto" w:sz="4" w:space="0"/>
              <w:right w:val="single" w:color="auto" w:sz="4" w:space="0"/>
            </w:tcBorders>
            <w:noWrap w:val="0"/>
            <w:vAlign w:val="center"/>
          </w:tcPr>
          <w:p w14:paraId="439FEC73">
            <w:pPr>
              <w:widowControl/>
              <w:jc w:val="center"/>
              <w:rPr>
                <w:rFonts w:hint="eastAsia" w:ascii="宋体"/>
                <w:b/>
                <w:color w:val="auto"/>
                <w:sz w:val="24"/>
                <w:highlight w:val="none"/>
              </w:rPr>
            </w:pPr>
          </w:p>
        </w:tc>
      </w:tr>
      <w:tr w14:paraId="56BACF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8" w:hRule="atLeast"/>
          <w:jc w:val="center"/>
        </w:trPr>
        <w:tc>
          <w:tcPr>
            <w:tcW w:w="762" w:type="dxa"/>
            <w:tcBorders>
              <w:left w:val="single" w:color="auto" w:sz="4" w:space="0"/>
              <w:bottom w:val="single" w:color="auto" w:sz="4" w:space="0"/>
              <w:right w:val="single" w:color="auto" w:sz="4" w:space="0"/>
            </w:tcBorders>
            <w:noWrap w:val="0"/>
            <w:vAlign w:val="center"/>
          </w:tcPr>
          <w:p w14:paraId="5BD433E9">
            <w:pPr>
              <w:widowControl/>
              <w:rPr>
                <w:rFonts w:hint="eastAsia" w:ascii="宋体"/>
                <w:color w:val="auto"/>
                <w:sz w:val="24"/>
                <w:highlight w:val="none"/>
              </w:rPr>
            </w:pPr>
          </w:p>
        </w:tc>
        <w:tc>
          <w:tcPr>
            <w:tcW w:w="1276" w:type="dxa"/>
            <w:tcBorders>
              <w:left w:val="single" w:color="auto" w:sz="4" w:space="0"/>
              <w:bottom w:val="single" w:color="auto" w:sz="4" w:space="0"/>
              <w:right w:val="single" w:color="auto" w:sz="4" w:space="0"/>
            </w:tcBorders>
            <w:noWrap w:val="0"/>
            <w:vAlign w:val="center"/>
          </w:tcPr>
          <w:p w14:paraId="196EC8E9">
            <w:pPr>
              <w:spacing w:line="320" w:lineRule="exact"/>
              <w:rPr>
                <w:rFonts w:hint="eastAsia" w:ascii="宋体"/>
                <w:bCs/>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0C120922">
            <w:pPr>
              <w:rPr>
                <w:rFonts w:hint="eastAsia" w:ascii="宋体"/>
                <w:bCs/>
                <w:color w:val="auto"/>
                <w:sz w:val="24"/>
                <w:highlight w:val="none"/>
              </w:rPr>
            </w:pPr>
          </w:p>
        </w:tc>
        <w:tc>
          <w:tcPr>
            <w:tcW w:w="1076" w:type="dxa"/>
            <w:tcBorders>
              <w:top w:val="single" w:color="auto" w:sz="4" w:space="0"/>
              <w:left w:val="single" w:color="auto" w:sz="4" w:space="0"/>
              <w:bottom w:val="single" w:color="auto" w:sz="4" w:space="0"/>
              <w:right w:val="single" w:color="auto" w:sz="4" w:space="0"/>
            </w:tcBorders>
            <w:noWrap w:val="0"/>
            <w:vAlign w:val="center"/>
          </w:tcPr>
          <w:p w14:paraId="69B2F8A9">
            <w:pPr>
              <w:spacing w:line="320" w:lineRule="exact"/>
              <w:jc w:val="center"/>
              <w:rPr>
                <w:rFonts w:hint="eastAsia" w:ascii="宋体"/>
                <w:bCs/>
                <w:color w:val="auto"/>
                <w:sz w:val="24"/>
                <w:highlight w:val="none"/>
              </w:rPr>
            </w:pPr>
          </w:p>
        </w:tc>
        <w:tc>
          <w:tcPr>
            <w:tcW w:w="859" w:type="dxa"/>
            <w:tcBorders>
              <w:top w:val="single" w:color="auto" w:sz="4" w:space="0"/>
              <w:left w:val="single" w:color="auto" w:sz="4" w:space="0"/>
              <w:bottom w:val="single" w:color="auto" w:sz="4" w:space="0"/>
              <w:right w:val="single" w:color="auto" w:sz="4" w:space="0"/>
            </w:tcBorders>
            <w:noWrap w:val="0"/>
            <w:vAlign w:val="center"/>
          </w:tcPr>
          <w:p w14:paraId="463914C6">
            <w:pPr>
              <w:spacing w:line="320" w:lineRule="exact"/>
              <w:jc w:val="center"/>
              <w:rPr>
                <w:rFonts w:hint="eastAsia" w:ascii="宋体"/>
                <w:bCs/>
                <w:color w:val="auto"/>
                <w:sz w:val="24"/>
                <w:highlight w:val="none"/>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0740E99D">
            <w:pPr>
              <w:spacing w:line="320" w:lineRule="exact"/>
              <w:jc w:val="center"/>
              <w:rPr>
                <w:rFonts w:hint="eastAsia" w:ascii="宋体"/>
                <w:bCs/>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20871F9E">
            <w:pPr>
              <w:spacing w:line="320" w:lineRule="exact"/>
              <w:jc w:val="center"/>
              <w:rPr>
                <w:rFonts w:hint="eastAsia" w:ascii="宋体"/>
                <w:bCs/>
                <w:color w:val="auto"/>
                <w:sz w:val="24"/>
                <w:highlight w:val="none"/>
              </w:rPr>
            </w:pPr>
          </w:p>
        </w:tc>
        <w:tc>
          <w:tcPr>
            <w:tcW w:w="2404" w:type="dxa"/>
            <w:tcBorders>
              <w:top w:val="single" w:color="auto" w:sz="4" w:space="0"/>
              <w:left w:val="single" w:color="auto" w:sz="4" w:space="0"/>
              <w:bottom w:val="single" w:color="auto" w:sz="4" w:space="0"/>
              <w:right w:val="single" w:color="auto" w:sz="4" w:space="0"/>
            </w:tcBorders>
            <w:noWrap w:val="0"/>
            <w:vAlign w:val="center"/>
          </w:tcPr>
          <w:p w14:paraId="40EE9D21">
            <w:pPr>
              <w:jc w:val="center"/>
              <w:rPr>
                <w:rFonts w:hint="eastAsia" w:ascii="宋体"/>
                <w:bCs/>
                <w:color w:val="auto"/>
                <w:sz w:val="24"/>
                <w:highlight w:val="none"/>
              </w:rPr>
            </w:pPr>
            <w:r>
              <w:rPr>
                <w:rFonts w:hint="eastAsia" w:ascii="宋体"/>
                <w:bCs/>
                <w:color w:val="auto"/>
                <w:sz w:val="24"/>
                <w:highlight w:val="none"/>
              </w:rPr>
              <w:t>详见</w:t>
            </w:r>
            <w:r>
              <w:rPr>
                <w:rFonts w:hint="eastAsia" w:ascii="宋体"/>
                <w:b/>
                <w:bCs/>
                <w:color w:val="auto"/>
                <w:sz w:val="24"/>
                <w:highlight w:val="none"/>
              </w:rPr>
              <w:t>商务技术响应文件</w:t>
            </w:r>
          </w:p>
          <w:p w14:paraId="3E2DC68D">
            <w:pPr>
              <w:jc w:val="center"/>
              <w:rPr>
                <w:rFonts w:hint="eastAsia" w:ascii="宋体"/>
                <w:bCs/>
                <w:color w:val="auto"/>
                <w:sz w:val="24"/>
                <w:highlight w:val="none"/>
              </w:rPr>
            </w:pPr>
            <w:r>
              <w:rPr>
                <w:rFonts w:hint="eastAsia" w:ascii="宋体"/>
                <w:bCs/>
                <w:color w:val="auto"/>
                <w:sz w:val="24"/>
                <w:highlight w:val="none"/>
              </w:rPr>
              <w:t>第几页</w:t>
            </w:r>
          </w:p>
        </w:tc>
      </w:tr>
      <w:tr w14:paraId="081AF5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8" w:hRule="atLeast"/>
          <w:jc w:val="center"/>
        </w:trPr>
        <w:tc>
          <w:tcPr>
            <w:tcW w:w="762" w:type="dxa"/>
            <w:tcBorders>
              <w:top w:val="single" w:color="auto" w:sz="4" w:space="0"/>
              <w:left w:val="single" w:color="auto" w:sz="4" w:space="0"/>
              <w:bottom w:val="single" w:color="auto" w:sz="4" w:space="0"/>
              <w:right w:val="single" w:color="auto" w:sz="4" w:space="0"/>
            </w:tcBorders>
            <w:noWrap w:val="0"/>
            <w:vAlign w:val="center"/>
          </w:tcPr>
          <w:p w14:paraId="0B7C61F3">
            <w:pPr>
              <w:widowControl/>
              <w:rPr>
                <w:rFonts w:hint="eastAsia" w:ascii="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40A30B6A">
            <w:pPr>
              <w:spacing w:line="320" w:lineRule="exact"/>
              <w:rPr>
                <w:rFonts w:hint="eastAsia" w:ascii="宋体"/>
                <w:bCs/>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30FC40B2">
            <w:pPr>
              <w:rPr>
                <w:rFonts w:hint="eastAsia" w:ascii="宋体"/>
                <w:bCs/>
                <w:color w:val="auto"/>
                <w:sz w:val="24"/>
                <w:highlight w:val="none"/>
              </w:rPr>
            </w:pPr>
          </w:p>
        </w:tc>
        <w:tc>
          <w:tcPr>
            <w:tcW w:w="1076" w:type="dxa"/>
            <w:tcBorders>
              <w:top w:val="single" w:color="auto" w:sz="4" w:space="0"/>
              <w:left w:val="single" w:color="auto" w:sz="4" w:space="0"/>
              <w:bottom w:val="single" w:color="auto" w:sz="4" w:space="0"/>
              <w:right w:val="single" w:color="auto" w:sz="4" w:space="0"/>
            </w:tcBorders>
            <w:noWrap w:val="0"/>
            <w:vAlign w:val="center"/>
          </w:tcPr>
          <w:p w14:paraId="14E3C75C">
            <w:pPr>
              <w:spacing w:line="320" w:lineRule="exact"/>
              <w:jc w:val="center"/>
              <w:rPr>
                <w:rFonts w:hint="eastAsia" w:ascii="宋体"/>
                <w:bCs/>
                <w:color w:val="auto"/>
                <w:sz w:val="24"/>
                <w:highlight w:val="none"/>
              </w:rPr>
            </w:pPr>
          </w:p>
        </w:tc>
        <w:tc>
          <w:tcPr>
            <w:tcW w:w="859" w:type="dxa"/>
            <w:tcBorders>
              <w:top w:val="single" w:color="auto" w:sz="4" w:space="0"/>
              <w:left w:val="single" w:color="auto" w:sz="4" w:space="0"/>
              <w:bottom w:val="single" w:color="auto" w:sz="4" w:space="0"/>
              <w:right w:val="single" w:color="auto" w:sz="4" w:space="0"/>
            </w:tcBorders>
            <w:noWrap w:val="0"/>
            <w:vAlign w:val="center"/>
          </w:tcPr>
          <w:p w14:paraId="3BC4E62A">
            <w:pPr>
              <w:spacing w:line="320" w:lineRule="exact"/>
              <w:jc w:val="center"/>
              <w:rPr>
                <w:rFonts w:hint="eastAsia" w:ascii="宋体"/>
                <w:bCs/>
                <w:color w:val="auto"/>
                <w:sz w:val="24"/>
                <w:highlight w:val="none"/>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7A4E910A">
            <w:pPr>
              <w:spacing w:line="320" w:lineRule="exact"/>
              <w:jc w:val="center"/>
              <w:rPr>
                <w:rFonts w:hint="eastAsia" w:ascii="宋体"/>
                <w:bCs/>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7122FD9F">
            <w:pPr>
              <w:spacing w:line="320" w:lineRule="exact"/>
              <w:jc w:val="center"/>
              <w:rPr>
                <w:rFonts w:hint="eastAsia" w:ascii="宋体"/>
                <w:bCs/>
                <w:color w:val="auto"/>
                <w:sz w:val="24"/>
                <w:highlight w:val="none"/>
              </w:rPr>
            </w:pPr>
          </w:p>
        </w:tc>
        <w:tc>
          <w:tcPr>
            <w:tcW w:w="2404" w:type="dxa"/>
            <w:tcBorders>
              <w:top w:val="single" w:color="auto" w:sz="4" w:space="0"/>
              <w:left w:val="single" w:color="auto" w:sz="4" w:space="0"/>
              <w:bottom w:val="single" w:color="auto" w:sz="4" w:space="0"/>
              <w:right w:val="single" w:color="auto" w:sz="4" w:space="0"/>
            </w:tcBorders>
            <w:noWrap w:val="0"/>
            <w:vAlign w:val="center"/>
          </w:tcPr>
          <w:p w14:paraId="543AD725">
            <w:pPr>
              <w:jc w:val="center"/>
              <w:rPr>
                <w:rFonts w:hint="eastAsia" w:ascii="宋体"/>
                <w:bCs/>
                <w:color w:val="auto"/>
                <w:sz w:val="24"/>
                <w:highlight w:val="none"/>
              </w:rPr>
            </w:pPr>
            <w:r>
              <w:rPr>
                <w:rFonts w:hint="eastAsia" w:ascii="宋体"/>
                <w:bCs/>
                <w:color w:val="auto"/>
                <w:sz w:val="24"/>
                <w:highlight w:val="none"/>
              </w:rPr>
              <w:t>……</w:t>
            </w:r>
          </w:p>
        </w:tc>
      </w:tr>
      <w:tr w14:paraId="27AA00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8" w:hRule="atLeast"/>
          <w:jc w:val="center"/>
        </w:trPr>
        <w:tc>
          <w:tcPr>
            <w:tcW w:w="762" w:type="dxa"/>
            <w:tcBorders>
              <w:top w:val="single" w:color="auto" w:sz="4" w:space="0"/>
              <w:left w:val="single" w:color="auto" w:sz="4" w:space="0"/>
              <w:bottom w:val="single" w:color="auto" w:sz="4" w:space="0"/>
              <w:right w:val="single" w:color="auto" w:sz="4" w:space="0"/>
            </w:tcBorders>
            <w:noWrap w:val="0"/>
            <w:vAlign w:val="center"/>
          </w:tcPr>
          <w:p w14:paraId="5639CD8D">
            <w:pPr>
              <w:widowControl/>
              <w:rPr>
                <w:rFonts w:hint="eastAsia" w:ascii="宋体"/>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410BDDB4">
            <w:pPr>
              <w:spacing w:line="320" w:lineRule="exact"/>
              <w:rPr>
                <w:rFonts w:hint="eastAsia" w:ascii="宋体"/>
                <w:bCs/>
                <w:color w:val="auto"/>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4CFD2570">
            <w:pPr>
              <w:rPr>
                <w:rFonts w:hint="eastAsia" w:ascii="宋体"/>
                <w:bCs/>
                <w:color w:val="auto"/>
                <w:sz w:val="24"/>
                <w:highlight w:val="none"/>
              </w:rPr>
            </w:pPr>
          </w:p>
        </w:tc>
        <w:tc>
          <w:tcPr>
            <w:tcW w:w="1076" w:type="dxa"/>
            <w:tcBorders>
              <w:top w:val="single" w:color="auto" w:sz="4" w:space="0"/>
              <w:left w:val="single" w:color="auto" w:sz="4" w:space="0"/>
              <w:right w:val="single" w:color="auto" w:sz="4" w:space="0"/>
            </w:tcBorders>
            <w:noWrap w:val="0"/>
            <w:vAlign w:val="center"/>
          </w:tcPr>
          <w:p w14:paraId="73B69104">
            <w:pPr>
              <w:spacing w:line="320" w:lineRule="exact"/>
              <w:jc w:val="center"/>
              <w:rPr>
                <w:rFonts w:hint="eastAsia" w:ascii="宋体"/>
                <w:bCs/>
                <w:color w:val="auto"/>
                <w:sz w:val="24"/>
                <w:highlight w:val="none"/>
              </w:rPr>
            </w:pPr>
          </w:p>
        </w:tc>
        <w:tc>
          <w:tcPr>
            <w:tcW w:w="859" w:type="dxa"/>
            <w:tcBorders>
              <w:top w:val="single" w:color="auto" w:sz="4" w:space="0"/>
              <w:left w:val="single" w:color="auto" w:sz="4" w:space="0"/>
              <w:right w:val="single" w:color="auto" w:sz="4" w:space="0"/>
            </w:tcBorders>
            <w:noWrap w:val="0"/>
            <w:vAlign w:val="center"/>
          </w:tcPr>
          <w:p w14:paraId="7C4BDCF6">
            <w:pPr>
              <w:spacing w:line="320" w:lineRule="exact"/>
              <w:jc w:val="center"/>
              <w:rPr>
                <w:rFonts w:hint="eastAsia" w:ascii="宋体"/>
                <w:bCs/>
                <w:color w:val="auto"/>
                <w:sz w:val="24"/>
                <w:highlight w:val="none"/>
              </w:rPr>
            </w:pPr>
          </w:p>
        </w:tc>
        <w:tc>
          <w:tcPr>
            <w:tcW w:w="1042" w:type="dxa"/>
            <w:tcBorders>
              <w:top w:val="single" w:color="auto" w:sz="4" w:space="0"/>
              <w:left w:val="single" w:color="auto" w:sz="4" w:space="0"/>
              <w:right w:val="single" w:color="auto" w:sz="4" w:space="0"/>
            </w:tcBorders>
            <w:noWrap w:val="0"/>
            <w:vAlign w:val="center"/>
          </w:tcPr>
          <w:p w14:paraId="009F72E5">
            <w:pPr>
              <w:spacing w:line="320" w:lineRule="exact"/>
              <w:jc w:val="center"/>
              <w:rPr>
                <w:rFonts w:hint="eastAsia" w:ascii="宋体"/>
                <w:bCs/>
                <w:color w:val="auto"/>
                <w:sz w:val="24"/>
                <w:highlight w:val="none"/>
              </w:rPr>
            </w:pPr>
          </w:p>
        </w:tc>
        <w:tc>
          <w:tcPr>
            <w:tcW w:w="1134" w:type="dxa"/>
            <w:tcBorders>
              <w:top w:val="single" w:color="auto" w:sz="4" w:space="0"/>
              <w:left w:val="single" w:color="auto" w:sz="4" w:space="0"/>
              <w:right w:val="single" w:color="auto" w:sz="4" w:space="0"/>
            </w:tcBorders>
            <w:noWrap w:val="0"/>
            <w:vAlign w:val="center"/>
          </w:tcPr>
          <w:p w14:paraId="210C993D">
            <w:pPr>
              <w:spacing w:line="320" w:lineRule="exact"/>
              <w:jc w:val="center"/>
              <w:rPr>
                <w:rFonts w:hint="eastAsia" w:ascii="宋体"/>
                <w:bCs/>
                <w:color w:val="auto"/>
                <w:sz w:val="24"/>
                <w:highlight w:val="none"/>
              </w:rPr>
            </w:pPr>
          </w:p>
        </w:tc>
        <w:tc>
          <w:tcPr>
            <w:tcW w:w="2404" w:type="dxa"/>
            <w:tcBorders>
              <w:top w:val="single" w:color="auto" w:sz="4" w:space="0"/>
              <w:left w:val="single" w:color="auto" w:sz="4" w:space="0"/>
              <w:right w:val="single" w:color="auto" w:sz="4" w:space="0"/>
            </w:tcBorders>
            <w:noWrap w:val="0"/>
            <w:vAlign w:val="center"/>
          </w:tcPr>
          <w:p w14:paraId="6A2812CA">
            <w:pPr>
              <w:jc w:val="center"/>
              <w:rPr>
                <w:rFonts w:hint="eastAsia" w:ascii="宋体"/>
                <w:bCs/>
                <w:color w:val="auto"/>
                <w:sz w:val="24"/>
                <w:highlight w:val="none"/>
              </w:rPr>
            </w:pPr>
          </w:p>
        </w:tc>
      </w:tr>
    </w:tbl>
    <w:p w14:paraId="2C03BB94">
      <w:pPr>
        <w:snapToGrid w:val="0"/>
        <w:spacing w:before="50" w:after="50"/>
        <w:rPr>
          <w:rFonts w:hint="eastAsia" w:ascii="宋体"/>
          <w:color w:val="auto"/>
          <w:sz w:val="24"/>
          <w:highlight w:val="none"/>
        </w:rPr>
      </w:pPr>
    </w:p>
    <w:p w14:paraId="6A605CFA">
      <w:pPr>
        <w:snapToGrid w:val="0"/>
        <w:rPr>
          <w:rFonts w:hint="eastAsia" w:ascii="宋体" w:hAnsi="Times New Roman" w:eastAsia="宋体" w:cs="Times New Roman"/>
          <w:color w:val="auto"/>
          <w:sz w:val="24"/>
          <w:highlight w:val="none"/>
        </w:rPr>
      </w:pPr>
      <w:r>
        <w:rPr>
          <w:rFonts w:hint="eastAsia" w:ascii="宋体" w:hAnsi="Times New Roman" w:eastAsia="宋体" w:cs="Times New Roman"/>
          <w:color w:val="auto"/>
          <w:sz w:val="24"/>
          <w:highlight w:val="none"/>
        </w:rPr>
        <w:t>注：1、投标单位根据所投标项的评分表内容，按此格式提供评分响应表置于商务技术响应文件第1页。</w:t>
      </w:r>
    </w:p>
    <w:p w14:paraId="7676F9D8">
      <w:pPr>
        <w:snapToGrid w:val="0"/>
        <w:ind w:firstLine="482" w:firstLineChars="200"/>
        <w:rPr>
          <w:rFonts w:hint="eastAsia" w:ascii="宋体" w:hAnsi="Times New Roman" w:eastAsia="宋体" w:cs="Times New Roman"/>
          <w:b/>
          <w:bCs/>
          <w:color w:val="auto"/>
          <w:sz w:val="24"/>
          <w:highlight w:val="none"/>
        </w:rPr>
      </w:pPr>
      <w:r>
        <w:rPr>
          <w:rFonts w:hint="eastAsia" w:ascii="宋体" w:hAnsi="Times New Roman" w:eastAsia="宋体" w:cs="Times New Roman"/>
          <w:b/>
          <w:bCs/>
          <w:color w:val="auto"/>
          <w:sz w:val="24"/>
          <w:highlight w:val="none"/>
        </w:rPr>
        <w:t>自评得分=其中肯定能得分分值+可能可以得分分值</w:t>
      </w:r>
    </w:p>
    <w:p w14:paraId="79DCD78D">
      <w:pPr>
        <w:snapToGrid w:val="0"/>
        <w:rPr>
          <w:rFonts w:hint="eastAsia" w:ascii="宋体" w:hAnsi="Times New Roman" w:eastAsia="宋体" w:cs="Times New Roman"/>
          <w:color w:val="auto"/>
          <w:sz w:val="24"/>
          <w:highlight w:val="none"/>
        </w:rPr>
      </w:pPr>
      <w:r>
        <w:rPr>
          <w:rFonts w:hint="eastAsia" w:ascii="宋体" w:hAnsi="Times New Roman" w:eastAsia="宋体" w:cs="Times New Roman"/>
          <w:color w:val="auto"/>
          <w:sz w:val="24"/>
          <w:highlight w:val="none"/>
        </w:rPr>
        <w:t>3、上表中客观分得分分值须认真填写，如故意作假夸大自评得分，且与专家评分分值相差较大的，其将在“方案”中被适当扣分。</w:t>
      </w:r>
    </w:p>
    <w:p w14:paraId="31DAB082">
      <w:pPr>
        <w:pStyle w:val="5"/>
        <w:keepNext w:val="0"/>
        <w:keepLines w:val="0"/>
        <w:pageBreakBefore/>
        <w:rPr>
          <w:rFonts w:hint="eastAsia" w:ascii="宋体" w:hAnsi="宋体" w:eastAsia="宋体" w:cs="宋体"/>
          <w:b w:val="0"/>
          <w:color w:val="auto"/>
          <w:sz w:val="24"/>
          <w:szCs w:val="24"/>
          <w:highlight w:val="none"/>
        </w:rPr>
      </w:pPr>
      <w:bookmarkStart w:id="78" w:name="_Toc18840"/>
      <w:bookmarkStart w:id="79" w:name="_Toc26133"/>
      <w:bookmarkStart w:id="80" w:name="_Toc30441"/>
      <w:r>
        <w:rPr>
          <w:rFonts w:hint="eastAsia" w:ascii="宋体" w:hAnsi="宋体" w:eastAsia="宋体" w:cs="宋体"/>
          <w:b w:val="0"/>
          <w:color w:val="auto"/>
          <w:sz w:val="24"/>
          <w:szCs w:val="24"/>
          <w:highlight w:val="none"/>
        </w:rPr>
        <w:t>附件</w:t>
      </w:r>
      <w:r>
        <w:rPr>
          <w:rFonts w:hint="eastAsia" w:ascii="宋体" w:hAnsi="宋体" w:eastAsia="宋体" w:cs="宋体"/>
          <w:b w:val="0"/>
          <w:color w:val="auto"/>
          <w:sz w:val="24"/>
          <w:szCs w:val="24"/>
          <w:highlight w:val="none"/>
          <w:lang w:val="en-US" w:eastAsia="zh-CN"/>
        </w:rPr>
        <w:t>十一</w:t>
      </w:r>
      <w:r>
        <w:rPr>
          <w:rFonts w:hint="eastAsia" w:ascii="宋体" w:hAnsi="宋体" w:eastAsia="宋体" w:cs="宋体"/>
          <w:b w:val="0"/>
          <w:color w:val="auto"/>
          <w:sz w:val="24"/>
          <w:szCs w:val="24"/>
          <w:highlight w:val="none"/>
        </w:rPr>
        <w:t>：资信商务、技术文件响应表</w:t>
      </w:r>
      <w:bookmarkEnd w:id="78"/>
      <w:bookmarkEnd w:id="79"/>
      <w:bookmarkEnd w:id="80"/>
    </w:p>
    <w:p w14:paraId="02E9CD74">
      <w:pPr>
        <w:snapToGrid w:val="0"/>
        <w:spacing w:before="50" w:after="50"/>
        <w:jc w:val="center"/>
        <w:rPr>
          <w:rFonts w:hint="eastAsia" w:ascii="宋体" w:hAnsi="Times New Roman" w:eastAsia="宋体" w:cs="Times New Roman"/>
          <w:b/>
          <w:color w:val="auto"/>
          <w:sz w:val="36"/>
          <w:szCs w:val="36"/>
          <w:highlight w:val="none"/>
        </w:rPr>
      </w:pPr>
      <w:r>
        <w:rPr>
          <w:rFonts w:hint="eastAsia" w:ascii="宋体" w:hAnsi="Times New Roman" w:eastAsia="宋体" w:cs="Times New Roman"/>
          <w:b/>
          <w:color w:val="auto"/>
          <w:sz w:val="36"/>
          <w:szCs w:val="36"/>
          <w:highlight w:val="none"/>
        </w:rPr>
        <w:t>▲资信商务、技术文件响应表</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1855"/>
        <w:gridCol w:w="1957"/>
        <w:gridCol w:w="1620"/>
        <w:gridCol w:w="1511"/>
        <w:gridCol w:w="1511"/>
      </w:tblGrid>
      <w:tr w14:paraId="5E8D1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jc w:val="center"/>
        </w:trPr>
        <w:tc>
          <w:tcPr>
            <w:tcW w:w="878" w:type="dxa"/>
            <w:tcBorders>
              <w:bottom w:val="single" w:color="auto" w:sz="4" w:space="0"/>
            </w:tcBorders>
            <w:noWrap w:val="0"/>
            <w:vAlign w:val="center"/>
          </w:tcPr>
          <w:p w14:paraId="7A0C41FF">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1855" w:type="dxa"/>
            <w:tcBorders>
              <w:bottom w:val="single" w:color="auto" w:sz="4" w:space="0"/>
            </w:tcBorders>
            <w:noWrap w:val="0"/>
            <w:vAlign w:val="center"/>
          </w:tcPr>
          <w:p w14:paraId="4CC237B5">
            <w:pPr>
              <w:jc w:val="center"/>
              <w:rPr>
                <w:rFonts w:hint="eastAsia" w:ascii="宋体" w:hAnsi="宋体" w:cs="宋体"/>
                <w:color w:val="auto"/>
                <w:sz w:val="24"/>
                <w:highlight w:val="none"/>
              </w:rPr>
            </w:pPr>
            <w:r>
              <w:rPr>
                <w:rFonts w:hint="eastAsia" w:ascii="宋体" w:hAnsi="宋体" w:cs="宋体"/>
                <w:color w:val="auto"/>
                <w:sz w:val="24"/>
                <w:highlight w:val="none"/>
              </w:rPr>
              <w:t>内容</w:t>
            </w:r>
          </w:p>
        </w:tc>
        <w:tc>
          <w:tcPr>
            <w:tcW w:w="1957" w:type="dxa"/>
            <w:tcBorders>
              <w:bottom w:val="single" w:color="auto" w:sz="4" w:space="0"/>
            </w:tcBorders>
            <w:noWrap w:val="0"/>
            <w:vAlign w:val="center"/>
          </w:tcPr>
          <w:p w14:paraId="4CF12830">
            <w:pPr>
              <w:jc w:val="center"/>
              <w:rPr>
                <w:rFonts w:hint="eastAsia" w:ascii="宋体" w:hAnsi="宋体" w:cs="宋体"/>
                <w:color w:val="auto"/>
                <w:sz w:val="24"/>
                <w:highlight w:val="none"/>
              </w:rPr>
            </w:pPr>
            <w:r>
              <w:rPr>
                <w:rFonts w:hint="eastAsia" w:ascii="宋体" w:hAnsi="宋体" w:cs="宋体"/>
                <w:color w:val="auto"/>
                <w:sz w:val="24"/>
                <w:highlight w:val="none"/>
              </w:rPr>
              <w:t>招标文件</w:t>
            </w:r>
          </w:p>
          <w:p w14:paraId="00200EFB">
            <w:pPr>
              <w:jc w:val="center"/>
              <w:rPr>
                <w:rFonts w:hint="eastAsia" w:ascii="宋体" w:hAnsi="宋体" w:cs="宋体"/>
                <w:color w:val="auto"/>
                <w:sz w:val="24"/>
                <w:highlight w:val="none"/>
              </w:rPr>
            </w:pPr>
            <w:r>
              <w:rPr>
                <w:rFonts w:hint="eastAsia" w:ascii="宋体" w:hAnsi="宋体" w:cs="宋体"/>
                <w:color w:val="auto"/>
                <w:sz w:val="24"/>
                <w:highlight w:val="none"/>
              </w:rPr>
              <w:t>规范要求</w:t>
            </w:r>
          </w:p>
        </w:tc>
        <w:tc>
          <w:tcPr>
            <w:tcW w:w="1620" w:type="dxa"/>
            <w:tcBorders>
              <w:bottom w:val="single" w:color="auto" w:sz="4" w:space="0"/>
            </w:tcBorders>
            <w:noWrap w:val="0"/>
            <w:vAlign w:val="center"/>
          </w:tcPr>
          <w:p w14:paraId="6C574A4A">
            <w:pPr>
              <w:jc w:val="center"/>
              <w:rPr>
                <w:rFonts w:hint="eastAsia" w:ascii="宋体" w:hAnsi="宋体" w:cs="宋体"/>
                <w:color w:val="auto"/>
                <w:sz w:val="24"/>
                <w:highlight w:val="none"/>
              </w:rPr>
            </w:pPr>
            <w:r>
              <w:rPr>
                <w:rFonts w:hint="eastAsia" w:ascii="宋体" w:hAnsi="宋体" w:cs="宋体"/>
                <w:color w:val="auto"/>
                <w:sz w:val="24"/>
                <w:highlight w:val="none"/>
              </w:rPr>
              <w:t>投标文件</w:t>
            </w:r>
          </w:p>
          <w:p w14:paraId="41CE1098">
            <w:pPr>
              <w:jc w:val="center"/>
              <w:rPr>
                <w:rFonts w:hint="eastAsia" w:ascii="宋体" w:hAnsi="宋体" w:cs="宋体"/>
                <w:color w:val="auto"/>
                <w:sz w:val="24"/>
                <w:highlight w:val="none"/>
              </w:rPr>
            </w:pPr>
            <w:r>
              <w:rPr>
                <w:rFonts w:hint="eastAsia" w:ascii="宋体" w:hAnsi="宋体" w:cs="宋体"/>
                <w:color w:val="auto"/>
                <w:sz w:val="24"/>
                <w:highlight w:val="none"/>
              </w:rPr>
              <w:t>响应情况</w:t>
            </w:r>
          </w:p>
        </w:tc>
        <w:tc>
          <w:tcPr>
            <w:tcW w:w="1511" w:type="dxa"/>
            <w:tcBorders>
              <w:bottom w:val="single" w:color="auto" w:sz="4" w:space="0"/>
            </w:tcBorders>
            <w:noWrap w:val="0"/>
            <w:vAlign w:val="center"/>
          </w:tcPr>
          <w:p w14:paraId="4E1FA3DC">
            <w:pPr>
              <w:jc w:val="center"/>
              <w:rPr>
                <w:rFonts w:hint="eastAsia" w:ascii="宋体" w:hAnsi="宋体" w:cs="宋体"/>
                <w:color w:val="auto"/>
                <w:sz w:val="24"/>
                <w:highlight w:val="none"/>
              </w:rPr>
            </w:pPr>
            <w:r>
              <w:rPr>
                <w:rFonts w:hint="eastAsia" w:ascii="宋体" w:hAnsi="宋体" w:cs="宋体"/>
                <w:color w:val="auto"/>
                <w:sz w:val="24"/>
                <w:highlight w:val="none"/>
              </w:rPr>
              <w:t>偏离情况</w:t>
            </w:r>
          </w:p>
          <w:p w14:paraId="66719601">
            <w:pPr>
              <w:jc w:val="center"/>
              <w:rPr>
                <w:rFonts w:hint="eastAsia" w:ascii="宋体" w:hAnsi="宋体" w:cs="宋体"/>
                <w:color w:val="auto"/>
                <w:sz w:val="24"/>
                <w:highlight w:val="none"/>
              </w:rPr>
            </w:pPr>
            <w:r>
              <w:rPr>
                <w:rFonts w:hint="eastAsia" w:ascii="宋体" w:hAnsi="宋体" w:cs="宋体"/>
                <w:color w:val="auto"/>
                <w:sz w:val="24"/>
                <w:highlight w:val="none"/>
              </w:rPr>
              <w:t>（注明正偏离、负偏离或无偏离）</w:t>
            </w:r>
          </w:p>
        </w:tc>
        <w:tc>
          <w:tcPr>
            <w:tcW w:w="1511" w:type="dxa"/>
            <w:tcBorders>
              <w:bottom w:val="single" w:color="auto" w:sz="4" w:space="0"/>
            </w:tcBorders>
            <w:noWrap w:val="0"/>
            <w:vAlign w:val="top"/>
          </w:tcPr>
          <w:p w14:paraId="095A6711">
            <w:pPr>
              <w:jc w:val="center"/>
              <w:rPr>
                <w:rFonts w:hint="eastAsia" w:ascii="宋体" w:hAnsi="宋体" w:cs="宋体"/>
                <w:color w:val="auto"/>
                <w:sz w:val="24"/>
                <w:highlight w:val="none"/>
              </w:rPr>
            </w:pPr>
            <w:r>
              <w:rPr>
                <w:rFonts w:hint="eastAsia" w:ascii="宋体" w:hAnsi="宋体" w:cs="宋体"/>
                <w:color w:val="auto"/>
                <w:sz w:val="24"/>
                <w:highlight w:val="none"/>
              </w:rPr>
              <w:t>佐证材料页码</w:t>
            </w:r>
          </w:p>
        </w:tc>
      </w:tr>
      <w:tr w14:paraId="3A792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2" w:hRule="atLeast"/>
          <w:jc w:val="center"/>
        </w:trPr>
        <w:tc>
          <w:tcPr>
            <w:tcW w:w="878" w:type="dxa"/>
            <w:noWrap w:val="0"/>
            <w:vAlign w:val="top"/>
          </w:tcPr>
          <w:p w14:paraId="76089E29">
            <w:pPr>
              <w:jc w:val="center"/>
              <w:rPr>
                <w:rFonts w:hint="eastAsia" w:ascii="宋体" w:hAnsi="宋体" w:cs="宋体"/>
                <w:color w:val="auto"/>
                <w:sz w:val="24"/>
                <w:highlight w:val="none"/>
              </w:rPr>
            </w:pPr>
          </w:p>
        </w:tc>
        <w:tc>
          <w:tcPr>
            <w:tcW w:w="1855" w:type="dxa"/>
            <w:noWrap w:val="0"/>
            <w:vAlign w:val="top"/>
          </w:tcPr>
          <w:p w14:paraId="49C1AF70">
            <w:pPr>
              <w:rPr>
                <w:rFonts w:hint="eastAsia" w:ascii="宋体" w:hAnsi="宋体" w:cs="宋体"/>
                <w:color w:val="auto"/>
                <w:sz w:val="24"/>
                <w:highlight w:val="none"/>
              </w:rPr>
            </w:pPr>
          </w:p>
        </w:tc>
        <w:tc>
          <w:tcPr>
            <w:tcW w:w="1957" w:type="dxa"/>
            <w:noWrap w:val="0"/>
            <w:vAlign w:val="top"/>
          </w:tcPr>
          <w:p w14:paraId="1E065591">
            <w:pPr>
              <w:rPr>
                <w:rFonts w:hint="eastAsia" w:ascii="宋体" w:hAnsi="宋体" w:cs="宋体"/>
                <w:color w:val="auto"/>
                <w:sz w:val="24"/>
                <w:highlight w:val="none"/>
              </w:rPr>
            </w:pPr>
          </w:p>
        </w:tc>
        <w:tc>
          <w:tcPr>
            <w:tcW w:w="1620" w:type="dxa"/>
            <w:noWrap w:val="0"/>
            <w:vAlign w:val="top"/>
          </w:tcPr>
          <w:p w14:paraId="312CB39E">
            <w:pPr>
              <w:rPr>
                <w:rFonts w:hint="eastAsia" w:ascii="宋体" w:hAnsi="宋体" w:cs="宋体"/>
                <w:color w:val="auto"/>
                <w:sz w:val="24"/>
                <w:highlight w:val="none"/>
              </w:rPr>
            </w:pPr>
          </w:p>
        </w:tc>
        <w:tc>
          <w:tcPr>
            <w:tcW w:w="1511" w:type="dxa"/>
            <w:noWrap w:val="0"/>
            <w:vAlign w:val="top"/>
          </w:tcPr>
          <w:p w14:paraId="78E811BE">
            <w:pPr>
              <w:rPr>
                <w:rFonts w:hint="eastAsia" w:ascii="宋体" w:hAnsi="宋体" w:cs="宋体"/>
                <w:color w:val="auto"/>
                <w:sz w:val="24"/>
                <w:highlight w:val="none"/>
              </w:rPr>
            </w:pPr>
          </w:p>
        </w:tc>
        <w:tc>
          <w:tcPr>
            <w:tcW w:w="1511" w:type="dxa"/>
            <w:noWrap w:val="0"/>
            <w:vAlign w:val="top"/>
          </w:tcPr>
          <w:p w14:paraId="439814E5">
            <w:pPr>
              <w:rPr>
                <w:rFonts w:hint="eastAsia" w:ascii="宋体" w:hAnsi="宋体" w:cs="宋体"/>
                <w:color w:val="auto"/>
                <w:sz w:val="24"/>
                <w:highlight w:val="none"/>
              </w:rPr>
            </w:pPr>
          </w:p>
        </w:tc>
      </w:tr>
      <w:tr w14:paraId="58C3E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jc w:val="center"/>
        </w:trPr>
        <w:tc>
          <w:tcPr>
            <w:tcW w:w="878" w:type="dxa"/>
            <w:noWrap w:val="0"/>
            <w:vAlign w:val="top"/>
          </w:tcPr>
          <w:p w14:paraId="7FE08BEA">
            <w:pPr>
              <w:rPr>
                <w:rFonts w:hint="eastAsia" w:ascii="宋体" w:hAnsi="宋体" w:cs="宋体"/>
                <w:color w:val="auto"/>
                <w:sz w:val="24"/>
                <w:highlight w:val="none"/>
              </w:rPr>
            </w:pPr>
          </w:p>
        </w:tc>
        <w:tc>
          <w:tcPr>
            <w:tcW w:w="1855" w:type="dxa"/>
            <w:noWrap w:val="0"/>
            <w:vAlign w:val="top"/>
          </w:tcPr>
          <w:p w14:paraId="5B5DD2AE">
            <w:pPr>
              <w:rPr>
                <w:rFonts w:hint="eastAsia" w:ascii="宋体" w:hAnsi="宋体" w:cs="宋体"/>
                <w:color w:val="auto"/>
                <w:sz w:val="24"/>
                <w:highlight w:val="none"/>
              </w:rPr>
            </w:pPr>
          </w:p>
        </w:tc>
        <w:tc>
          <w:tcPr>
            <w:tcW w:w="1957" w:type="dxa"/>
            <w:noWrap w:val="0"/>
            <w:vAlign w:val="top"/>
          </w:tcPr>
          <w:p w14:paraId="0ED97EE1">
            <w:pPr>
              <w:rPr>
                <w:rFonts w:hint="eastAsia" w:ascii="宋体" w:hAnsi="宋体" w:cs="宋体"/>
                <w:color w:val="auto"/>
                <w:sz w:val="24"/>
                <w:highlight w:val="none"/>
              </w:rPr>
            </w:pPr>
          </w:p>
        </w:tc>
        <w:tc>
          <w:tcPr>
            <w:tcW w:w="1620" w:type="dxa"/>
            <w:noWrap w:val="0"/>
            <w:vAlign w:val="top"/>
          </w:tcPr>
          <w:p w14:paraId="3574FD2A">
            <w:pPr>
              <w:rPr>
                <w:rFonts w:hint="eastAsia" w:ascii="宋体" w:hAnsi="宋体" w:cs="宋体"/>
                <w:color w:val="auto"/>
                <w:sz w:val="24"/>
                <w:highlight w:val="none"/>
              </w:rPr>
            </w:pPr>
          </w:p>
        </w:tc>
        <w:tc>
          <w:tcPr>
            <w:tcW w:w="1511" w:type="dxa"/>
            <w:noWrap w:val="0"/>
            <w:vAlign w:val="top"/>
          </w:tcPr>
          <w:p w14:paraId="00B37B16">
            <w:pPr>
              <w:rPr>
                <w:rFonts w:hint="eastAsia" w:ascii="宋体" w:hAnsi="宋体" w:cs="宋体"/>
                <w:color w:val="auto"/>
                <w:sz w:val="24"/>
                <w:highlight w:val="none"/>
              </w:rPr>
            </w:pPr>
          </w:p>
        </w:tc>
        <w:tc>
          <w:tcPr>
            <w:tcW w:w="1511" w:type="dxa"/>
            <w:noWrap w:val="0"/>
            <w:vAlign w:val="top"/>
          </w:tcPr>
          <w:p w14:paraId="4349B490">
            <w:pPr>
              <w:rPr>
                <w:rFonts w:hint="eastAsia" w:ascii="宋体" w:hAnsi="宋体" w:cs="宋体"/>
                <w:color w:val="auto"/>
                <w:sz w:val="24"/>
                <w:highlight w:val="none"/>
              </w:rPr>
            </w:pPr>
          </w:p>
        </w:tc>
      </w:tr>
      <w:tr w14:paraId="15EFD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6" w:hRule="atLeast"/>
          <w:jc w:val="center"/>
        </w:trPr>
        <w:tc>
          <w:tcPr>
            <w:tcW w:w="878" w:type="dxa"/>
            <w:noWrap w:val="0"/>
            <w:vAlign w:val="top"/>
          </w:tcPr>
          <w:p w14:paraId="31CDAD0A">
            <w:pPr>
              <w:rPr>
                <w:rFonts w:hint="eastAsia" w:ascii="宋体" w:hAnsi="宋体" w:cs="宋体"/>
                <w:color w:val="auto"/>
                <w:sz w:val="24"/>
                <w:highlight w:val="none"/>
              </w:rPr>
            </w:pPr>
          </w:p>
        </w:tc>
        <w:tc>
          <w:tcPr>
            <w:tcW w:w="1855" w:type="dxa"/>
            <w:noWrap w:val="0"/>
            <w:vAlign w:val="top"/>
          </w:tcPr>
          <w:p w14:paraId="50F702D7">
            <w:pPr>
              <w:rPr>
                <w:rFonts w:hint="eastAsia" w:ascii="宋体" w:hAnsi="宋体" w:cs="宋体"/>
                <w:color w:val="auto"/>
                <w:sz w:val="24"/>
                <w:highlight w:val="none"/>
              </w:rPr>
            </w:pPr>
          </w:p>
        </w:tc>
        <w:tc>
          <w:tcPr>
            <w:tcW w:w="1957" w:type="dxa"/>
            <w:noWrap w:val="0"/>
            <w:vAlign w:val="top"/>
          </w:tcPr>
          <w:p w14:paraId="6246195D">
            <w:pPr>
              <w:rPr>
                <w:rFonts w:hint="eastAsia" w:ascii="宋体" w:hAnsi="宋体" w:cs="宋体"/>
                <w:color w:val="auto"/>
                <w:sz w:val="24"/>
                <w:highlight w:val="none"/>
              </w:rPr>
            </w:pPr>
          </w:p>
        </w:tc>
        <w:tc>
          <w:tcPr>
            <w:tcW w:w="1620" w:type="dxa"/>
            <w:noWrap w:val="0"/>
            <w:vAlign w:val="top"/>
          </w:tcPr>
          <w:p w14:paraId="5E6FE558">
            <w:pPr>
              <w:rPr>
                <w:rFonts w:hint="eastAsia" w:ascii="宋体" w:hAnsi="宋体" w:cs="宋体"/>
                <w:color w:val="auto"/>
                <w:sz w:val="24"/>
                <w:highlight w:val="none"/>
              </w:rPr>
            </w:pPr>
          </w:p>
        </w:tc>
        <w:tc>
          <w:tcPr>
            <w:tcW w:w="1511" w:type="dxa"/>
            <w:noWrap w:val="0"/>
            <w:vAlign w:val="top"/>
          </w:tcPr>
          <w:p w14:paraId="5AB25D9E">
            <w:pPr>
              <w:rPr>
                <w:rFonts w:hint="eastAsia" w:ascii="宋体" w:hAnsi="宋体" w:cs="宋体"/>
                <w:color w:val="auto"/>
                <w:sz w:val="24"/>
                <w:highlight w:val="none"/>
              </w:rPr>
            </w:pPr>
          </w:p>
        </w:tc>
        <w:tc>
          <w:tcPr>
            <w:tcW w:w="1511" w:type="dxa"/>
            <w:noWrap w:val="0"/>
            <w:vAlign w:val="top"/>
          </w:tcPr>
          <w:p w14:paraId="06B53926">
            <w:pPr>
              <w:rPr>
                <w:rFonts w:hint="eastAsia" w:ascii="宋体" w:hAnsi="宋体" w:cs="宋体"/>
                <w:color w:val="auto"/>
                <w:sz w:val="24"/>
                <w:highlight w:val="none"/>
              </w:rPr>
            </w:pPr>
          </w:p>
        </w:tc>
      </w:tr>
      <w:tr w14:paraId="1434B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6" w:hRule="atLeast"/>
          <w:jc w:val="center"/>
        </w:trPr>
        <w:tc>
          <w:tcPr>
            <w:tcW w:w="878" w:type="dxa"/>
            <w:noWrap w:val="0"/>
            <w:vAlign w:val="top"/>
          </w:tcPr>
          <w:p w14:paraId="40F2ACF7">
            <w:pPr>
              <w:rPr>
                <w:rFonts w:hint="eastAsia" w:ascii="宋体" w:hAnsi="宋体" w:cs="宋体"/>
                <w:color w:val="auto"/>
                <w:sz w:val="24"/>
                <w:highlight w:val="none"/>
              </w:rPr>
            </w:pPr>
          </w:p>
        </w:tc>
        <w:tc>
          <w:tcPr>
            <w:tcW w:w="1855" w:type="dxa"/>
            <w:noWrap w:val="0"/>
            <w:vAlign w:val="top"/>
          </w:tcPr>
          <w:p w14:paraId="7642E53E">
            <w:pPr>
              <w:rPr>
                <w:rFonts w:hint="eastAsia" w:ascii="宋体" w:hAnsi="宋体" w:cs="宋体"/>
                <w:color w:val="auto"/>
                <w:sz w:val="24"/>
                <w:highlight w:val="none"/>
              </w:rPr>
            </w:pPr>
          </w:p>
        </w:tc>
        <w:tc>
          <w:tcPr>
            <w:tcW w:w="1957" w:type="dxa"/>
            <w:noWrap w:val="0"/>
            <w:vAlign w:val="top"/>
          </w:tcPr>
          <w:p w14:paraId="0585E5FE">
            <w:pPr>
              <w:rPr>
                <w:rFonts w:hint="eastAsia" w:ascii="宋体" w:hAnsi="宋体" w:cs="宋体"/>
                <w:color w:val="auto"/>
                <w:sz w:val="24"/>
                <w:highlight w:val="none"/>
              </w:rPr>
            </w:pPr>
          </w:p>
        </w:tc>
        <w:tc>
          <w:tcPr>
            <w:tcW w:w="1620" w:type="dxa"/>
            <w:noWrap w:val="0"/>
            <w:vAlign w:val="top"/>
          </w:tcPr>
          <w:p w14:paraId="407358C0">
            <w:pPr>
              <w:rPr>
                <w:rFonts w:hint="eastAsia" w:ascii="宋体" w:hAnsi="宋体" w:cs="宋体"/>
                <w:color w:val="auto"/>
                <w:sz w:val="24"/>
                <w:highlight w:val="none"/>
              </w:rPr>
            </w:pPr>
          </w:p>
        </w:tc>
        <w:tc>
          <w:tcPr>
            <w:tcW w:w="1511" w:type="dxa"/>
            <w:noWrap w:val="0"/>
            <w:vAlign w:val="top"/>
          </w:tcPr>
          <w:p w14:paraId="6549D317">
            <w:pPr>
              <w:rPr>
                <w:rFonts w:hint="eastAsia" w:ascii="宋体" w:hAnsi="宋体" w:cs="宋体"/>
                <w:color w:val="auto"/>
                <w:sz w:val="24"/>
                <w:highlight w:val="none"/>
              </w:rPr>
            </w:pPr>
          </w:p>
        </w:tc>
        <w:tc>
          <w:tcPr>
            <w:tcW w:w="1511" w:type="dxa"/>
            <w:noWrap w:val="0"/>
            <w:vAlign w:val="top"/>
          </w:tcPr>
          <w:p w14:paraId="2A9DAEE7">
            <w:pPr>
              <w:rPr>
                <w:rFonts w:hint="eastAsia" w:ascii="宋体" w:hAnsi="宋体" w:cs="宋体"/>
                <w:color w:val="auto"/>
                <w:sz w:val="24"/>
                <w:highlight w:val="none"/>
              </w:rPr>
            </w:pPr>
          </w:p>
        </w:tc>
      </w:tr>
      <w:tr w14:paraId="38B07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0" w:hRule="atLeast"/>
          <w:jc w:val="center"/>
        </w:trPr>
        <w:tc>
          <w:tcPr>
            <w:tcW w:w="878" w:type="dxa"/>
            <w:noWrap w:val="0"/>
            <w:vAlign w:val="top"/>
          </w:tcPr>
          <w:p w14:paraId="5BB6205E">
            <w:pPr>
              <w:rPr>
                <w:rFonts w:hint="eastAsia" w:ascii="宋体" w:hAnsi="宋体" w:cs="宋体"/>
                <w:color w:val="auto"/>
                <w:sz w:val="24"/>
                <w:highlight w:val="none"/>
              </w:rPr>
            </w:pPr>
          </w:p>
        </w:tc>
        <w:tc>
          <w:tcPr>
            <w:tcW w:w="1855" w:type="dxa"/>
            <w:noWrap w:val="0"/>
            <w:vAlign w:val="top"/>
          </w:tcPr>
          <w:p w14:paraId="68A0BFE7">
            <w:pPr>
              <w:rPr>
                <w:rFonts w:hint="eastAsia" w:ascii="宋体" w:hAnsi="宋体" w:cs="宋体"/>
                <w:color w:val="auto"/>
                <w:sz w:val="24"/>
                <w:highlight w:val="none"/>
              </w:rPr>
            </w:pPr>
          </w:p>
        </w:tc>
        <w:tc>
          <w:tcPr>
            <w:tcW w:w="1957" w:type="dxa"/>
            <w:noWrap w:val="0"/>
            <w:vAlign w:val="top"/>
          </w:tcPr>
          <w:p w14:paraId="0971F63B">
            <w:pPr>
              <w:rPr>
                <w:rFonts w:hint="eastAsia" w:ascii="宋体" w:hAnsi="宋体" w:cs="宋体"/>
                <w:color w:val="auto"/>
                <w:sz w:val="24"/>
                <w:highlight w:val="none"/>
              </w:rPr>
            </w:pPr>
          </w:p>
        </w:tc>
        <w:tc>
          <w:tcPr>
            <w:tcW w:w="1620" w:type="dxa"/>
            <w:noWrap w:val="0"/>
            <w:vAlign w:val="top"/>
          </w:tcPr>
          <w:p w14:paraId="73FB6B12">
            <w:pPr>
              <w:rPr>
                <w:rFonts w:hint="eastAsia" w:ascii="宋体" w:hAnsi="宋体" w:cs="宋体"/>
                <w:color w:val="auto"/>
                <w:sz w:val="24"/>
                <w:highlight w:val="none"/>
              </w:rPr>
            </w:pPr>
          </w:p>
        </w:tc>
        <w:tc>
          <w:tcPr>
            <w:tcW w:w="1511" w:type="dxa"/>
            <w:noWrap w:val="0"/>
            <w:vAlign w:val="top"/>
          </w:tcPr>
          <w:p w14:paraId="1ED439BC">
            <w:pPr>
              <w:rPr>
                <w:rFonts w:hint="eastAsia" w:ascii="宋体" w:hAnsi="宋体" w:cs="宋体"/>
                <w:color w:val="auto"/>
                <w:sz w:val="24"/>
                <w:highlight w:val="none"/>
              </w:rPr>
            </w:pPr>
          </w:p>
        </w:tc>
        <w:tc>
          <w:tcPr>
            <w:tcW w:w="1511" w:type="dxa"/>
            <w:noWrap w:val="0"/>
            <w:vAlign w:val="top"/>
          </w:tcPr>
          <w:p w14:paraId="7EE178E7">
            <w:pPr>
              <w:rPr>
                <w:rFonts w:hint="eastAsia" w:ascii="宋体" w:hAnsi="宋体" w:cs="宋体"/>
                <w:color w:val="auto"/>
                <w:sz w:val="24"/>
                <w:highlight w:val="none"/>
              </w:rPr>
            </w:pPr>
          </w:p>
        </w:tc>
      </w:tr>
      <w:tr w14:paraId="16C35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878" w:type="dxa"/>
            <w:noWrap w:val="0"/>
            <w:vAlign w:val="top"/>
          </w:tcPr>
          <w:p w14:paraId="660F2EC7">
            <w:pPr>
              <w:rPr>
                <w:rFonts w:hint="eastAsia" w:ascii="宋体" w:hAnsi="宋体" w:cs="宋体"/>
                <w:color w:val="auto"/>
                <w:sz w:val="24"/>
                <w:highlight w:val="none"/>
              </w:rPr>
            </w:pPr>
          </w:p>
        </w:tc>
        <w:tc>
          <w:tcPr>
            <w:tcW w:w="1855" w:type="dxa"/>
            <w:noWrap w:val="0"/>
            <w:vAlign w:val="top"/>
          </w:tcPr>
          <w:p w14:paraId="358B7FA1">
            <w:pPr>
              <w:rPr>
                <w:rFonts w:hint="eastAsia" w:ascii="宋体" w:hAnsi="宋体" w:cs="宋体"/>
                <w:color w:val="auto"/>
                <w:sz w:val="24"/>
                <w:highlight w:val="none"/>
              </w:rPr>
            </w:pPr>
          </w:p>
        </w:tc>
        <w:tc>
          <w:tcPr>
            <w:tcW w:w="1957" w:type="dxa"/>
            <w:noWrap w:val="0"/>
            <w:vAlign w:val="top"/>
          </w:tcPr>
          <w:p w14:paraId="051A001E">
            <w:pPr>
              <w:rPr>
                <w:rFonts w:hint="eastAsia" w:ascii="宋体" w:hAnsi="宋体" w:cs="宋体"/>
                <w:color w:val="auto"/>
                <w:sz w:val="24"/>
                <w:highlight w:val="none"/>
              </w:rPr>
            </w:pPr>
          </w:p>
        </w:tc>
        <w:tc>
          <w:tcPr>
            <w:tcW w:w="1620" w:type="dxa"/>
            <w:noWrap w:val="0"/>
            <w:vAlign w:val="top"/>
          </w:tcPr>
          <w:p w14:paraId="0DA69D1B">
            <w:pPr>
              <w:rPr>
                <w:rFonts w:hint="eastAsia" w:ascii="宋体" w:hAnsi="宋体" w:cs="宋体"/>
                <w:color w:val="auto"/>
                <w:sz w:val="24"/>
                <w:highlight w:val="none"/>
              </w:rPr>
            </w:pPr>
          </w:p>
        </w:tc>
        <w:tc>
          <w:tcPr>
            <w:tcW w:w="1511" w:type="dxa"/>
            <w:noWrap w:val="0"/>
            <w:vAlign w:val="top"/>
          </w:tcPr>
          <w:p w14:paraId="35646854">
            <w:pPr>
              <w:rPr>
                <w:rFonts w:hint="eastAsia" w:ascii="宋体" w:hAnsi="宋体" w:cs="宋体"/>
                <w:color w:val="auto"/>
                <w:sz w:val="24"/>
                <w:highlight w:val="none"/>
              </w:rPr>
            </w:pPr>
          </w:p>
        </w:tc>
        <w:tc>
          <w:tcPr>
            <w:tcW w:w="1511" w:type="dxa"/>
            <w:noWrap w:val="0"/>
            <w:vAlign w:val="top"/>
          </w:tcPr>
          <w:p w14:paraId="331938E9">
            <w:pPr>
              <w:rPr>
                <w:rFonts w:hint="eastAsia" w:ascii="宋体" w:hAnsi="宋体" w:cs="宋体"/>
                <w:color w:val="auto"/>
                <w:sz w:val="24"/>
                <w:highlight w:val="none"/>
              </w:rPr>
            </w:pPr>
          </w:p>
        </w:tc>
      </w:tr>
      <w:tr w14:paraId="24F77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2" w:hRule="atLeast"/>
          <w:jc w:val="center"/>
        </w:trPr>
        <w:tc>
          <w:tcPr>
            <w:tcW w:w="878" w:type="dxa"/>
            <w:noWrap w:val="0"/>
            <w:vAlign w:val="top"/>
          </w:tcPr>
          <w:p w14:paraId="31622A1A">
            <w:pPr>
              <w:rPr>
                <w:rFonts w:hint="eastAsia" w:ascii="宋体" w:hAnsi="宋体" w:cs="宋体"/>
                <w:color w:val="auto"/>
                <w:sz w:val="24"/>
                <w:highlight w:val="none"/>
              </w:rPr>
            </w:pPr>
          </w:p>
        </w:tc>
        <w:tc>
          <w:tcPr>
            <w:tcW w:w="1855" w:type="dxa"/>
            <w:noWrap w:val="0"/>
            <w:vAlign w:val="top"/>
          </w:tcPr>
          <w:p w14:paraId="661E6D01">
            <w:pPr>
              <w:rPr>
                <w:rFonts w:hint="eastAsia" w:ascii="宋体" w:hAnsi="宋体" w:cs="宋体"/>
                <w:color w:val="auto"/>
                <w:sz w:val="24"/>
                <w:highlight w:val="none"/>
              </w:rPr>
            </w:pPr>
          </w:p>
        </w:tc>
        <w:tc>
          <w:tcPr>
            <w:tcW w:w="1957" w:type="dxa"/>
            <w:noWrap w:val="0"/>
            <w:vAlign w:val="top"/>
          </w:tcPr>
          <w:p w14:paraId="625E91C8">
            <w:pPr>
              <w:rPr>
                <w:rFonts w:hint="eastAsia" w:ascii="宋体" w:hAnsi="宋体" w:cs="宋体"/>
                <w:color w:val="auto"/>
                <w:sz w:val="24"/>
                <w:highlight w:val="none"/>
              </w:rPr>
            </w:pPr>
          </w:p>
        </w:tc>
        <w:tc>
          <w:tcPr>
            <w:tcW w:w="1620" w:type="dxa"/>
            <w:noWrap w:val="0"/>
            <w:vAlign w:val="top"/>
          </w:tcPr>
          <w:p w14:paraId="1B8AF4DB">
            <w:pPr>
              <w:rPr>
                <w:rFonts w:hint="eastAsia" w:ascii="宋体" w:hAnsi="宋体" w:cs="宋体"/>
                <w:color w:val="auto"/>
                <w:sz w:val="24"/>
                <w:highlight w:val="none"/>
              </w:rPr>
            </w:pPr>
          </w:p>
        </w:tc>
        <w:tc>
          <w:tcPr>
            <w:tcW w:w="1511" w:type="dxa"/>
            <w:noWrap w:val="0"/>
            <w:vAlign w:val="top"/>
          </w:tcPr>
          <w:p w14:paraId="2BFDC721">
            <w:pPr>
              <w:rPr>
                <w:rFonts w:hint="eastAsia" w:ascii="宋体" w:hAnsi="宋体" w:cs="宋体"/>
                <w:color w:val="auto"/>
                <w:sz w:val="24"/>
                <w:highlight w:val="none"/>
              </w:rPr>
            </w:pPr>
          </w:p>
        </w:tc>
        <w:tc>
          <w:tcPr>
            <w:tcW w:w="1511" w:type="dxa"/>
            <w:noWrap w:val="0"/>
            <w:vAlign w:val="top"/>
          </w:tcPr>
          <w:p w14:paraId="6F7C72AD">
            <w:pPr>
              <w:rPr>
                <w:rFonts w:hint="eastAsia" w:ascii="宋体" w:hAnsi="宋体" w:cs="宋体"/>
                <w:color w:val="auto"/>
                <w:sz w:val="24"/>
                <w:highlight w:val="none"/>
              </w:rPr>
            </w:pPr>
          </w:p>
        </w:tc>
      </w:tr>
      <w:tr w14:paraId="0140D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1" w:hRule="atLeast"/>
          <w:jc w:val="center"/>
        </w:trPr>
        <w:tc>
          <w:tcPr>
            <w:tcW w:w="878" w:type="dxa"/>
            <w:noWrap w:val="0"/>
            <w:vAlign w:val="top"/>
          </w:tcPr>
          <w:p w14:paraId="15AAF1DF">
            <w:pPr>
              <w:rPr>
                <w:rFonts w:hint="eastAsia" w:ascii="宋体" w:hAnsi="宋体" w:cs="宋体"/>
                <w:color w:val="auto"/>
                <w:sz w:val="24"/>
                <w:highlight w:val="none"/>
              </w:rPr>
            </w:pPr>
          </w:p>
        </w:tc>
        <w:tc>
          <w:tcPr>
            <w:tcW w:w="1855" w:type="dxa"/>
            <w:noWrap w:val="0"/>
            <w:vAlign w:val="top"/>
          </w:tcPr>
          <w:p w14:paraId="54BDE18E">
            <w:pPr>
              <w:rPr>
                <w:rFonts w:hint="eastAsia" w:ascii="宋体" w:hAnsi="宋体" w:cs="宋体"/>
                <w:color w:val="auto"/>
                <w:sz w:val="24"/>
                <w:highlight w:val="none"/>
              </w:rPr>
            </w:pPr>
          </w:p>
        </w:tc>
        <w:tc>
          <w:tcPr>
            <w:tcW w:w="1957" w:type="dxa"/>
            <w:noWrap w:val="0"/>
            <w:vAlign w:val="top"/>
          </w:tcPr>
          <w:p w14:paraId="6175FA96">
            <w:pPr>
              <w:rPr>
                <w:rFonts w:hint="eastAsia" w:ascii="宋体" w:hAnsi="宋体" w:cs="宋体"/>
                <w:color w:val="auto"/>
                <w:sz w:val="24"/>
                <w:highlight w:val="none"/>
              </w:rPr>
            </w:pPr>
          </w:p>
        </w:tc>
        <w:tc>
          <w:tcPr>
            <w:tcW w:w="1620" w:type="dxa"/>
            <w:noWrap w:val="0"/>
            <w:vAlign w:val="top"/>
          </w:tcPr>
          <w:p w14:paraId="225EF3F3">
            <w:pPr>
              <w:rPr>
                <w:rFonts w:hint="eastAsia" w:ascii="宋体" w:hAnsi="宋体" w:cs="宋体"/>
                <w:color w:val="auto"/>
                <w:sz w:val="24"/>
                <w:highlight w:val="none"/>
              </w:rPr>
            </w:pPr>
          </w:p>
        </w:tc>
        <w:tc>
          <w:tcPr>
            <w:tcW w:w="1511" w:type="dxa"/>
            <w:noWrap w:val="0"/>
            <w:vAlign w:val="top"/>
          </w:tcPr>
          <w:p w14:paraId="6327AE17">
            <w:pPr>
              <w:rPr>
                <w:rFonts w:hint="eastAsia" w:ascii="宋体" w:hAnsi="宋体" w:cs="宋体"/>
                <w:color w:val="auto"/>
                <w:sz w:val="24"/>
                <w:highlight w:val="none"/>
              </w:rPr>
            </w:pPr>
          </w:p>
        </w:tc>
        <w:tc>
          <w:tcPr>
            <w:tcW w:w="1511" w:type="dxa"/>
            <w:noWrap w:val="0"/>
            <w:vAlign w:val="top"/>
          </w:tcPr>
          <w:p w14:paraId="202685CB">
            <w:pPr>
              <w:rPr>
                <w:rFonts w:hint="eastAsia" w:ascii="宋体" w:hAnsi="宋体" w:cs="宋体"/>
                <w:color w:val="auto"/>
                <w:sz w:val="24"/>
                <w:highlight w:val="none"/>
              </w:rPr>
            </w:pPr>
          </w:p>
        </w:tc>
      </w:tr>
      <w:tr w14:paraId="26FE0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878" w:type="dxa"/>
            <w:noWrap w:val="0"/>
            <w:vAlign w:val="top"/>
          </w:tcPr>
          <w:p w14:paraId="7B146BED">
            <w:pPr>
              <w:rPr>
                <w:rFonts w:hint="eastAsia" w:ascii="宋体" w:hAnsi="宋体" w:cs="宋体"/>
                <w:color w:val="auto"/>
                <w:sz w:val="24"/>
                <w:highlight w:val="none"/>
              </w:rPr>
            </w:pPr>
          </w:p>
        </w:tc>
        <w:tc>
          <w:tcPr>
            <w:tcW w:w="1855" w:type="dxa"/>
            <w:noWrap w:val="0"/>
            <w:vAlign w:val="top"/>
          </w:tcPr>
          <w:p w14:paraId="12D09FF9">
            <w:pPr>
              <w:rPr>
                <w:rFonts w:hint="eastAsia" w:ascii="宋体" w:hAnsi="宋体" w:cs="宋体"/>
                <w:color w:val="auto"/>
                <w:sz w:val="24"/>
                <w:highlight w:val="none"/>
              </w:rPr>
            </w:pPr>
          </w:p>
        </w:tc>
        <w:tc>
          <w:tcPr>
            <w:tcW w:w="1957" w:type="dxa"/>
            <w:noWrap w:val="0"/>
            <w:vAlign w:val="top"/>
          </w:tcPr>
          <w:p w14:paraId="54C14227">
            <w:pPr>
              <w:rPr>
                <w:rFonts w:hint="eastAsia" w:ascii="宋体" w:hAnsi="宋体" w:cs="宋体"/>
                <w:color w:val="auto"/>
                <w:sz w:val="24"/>
                <w:highlight w:val="none"/>
              </w:rPr>
            </w:pPr>
          </w:p>
        </w:tc>
        <w:tc>
          <w:tcPr>
            <w:tcW w:w="1620" w:type="dxa"/>
            <w:noWrap w:val="0"/>
            <w:vAlign w:val="top"/>
          </w:tcPr>
          <w:p w14:paraId="22A1BD21">
            <w:pPr>
              <w:rPr>
                <w:rFonts w:hint="eastAsia" w:ascii="宋体" w:hAnsi="宋体" w:cs="宋体"/>
                <w:color w:val="auto"/>
                <w:sz w:val="24"/>
                <w:highlight w:val="none"/>
              </w:rPr>
            </w:pPr>
          </w:p>
        </w:tc>
        <w:tc>
          <w:tcPr>
            <w:tcW w:w="1511" w:type="dxa"/>
            <w:noWrap w:val="0"/>
            <w:vAlign w:val="top"/>
          </w:tcPr>
          <w:p w14:paraId="6623B8CF">
            <w:pPr>
              <w:rPr>
                <w:rFonts w:hint="eastAsia" w:ascii="宋体" w:hAnsi="宋体" w:cs="宋体"/>
                <w:color w:val="auto"/>
                <w:sz w:val="24"/>
                <w:highlight w:val="none"/>
              </w:rPr>
            </w:pPr>
          </w:p>
        </w:tc>
        <w:tc>
          <w:tcPr>
            <w:tcW w:w="1511" w:type="dxa"/>
            <w:noWrap w:val="0"/>
            <w:vAlign w:val="top"/>
          </w:tcPr>
          <w:p w14:paraId="04C86AAE">
            <w:pPr>
              <w:rPr>
                <w:rFonts w:hint="eastAsia" w:ascii="宋体" w:hAnsi="宋体" w:cs="宋体"/>
                <w:color w:val="auto"/>
                <w:sz w:val="24"/>
                <w:highlight w:val="none"/>
              </w:rPr>
            </w:pPr>
          </w:p>
        </w:tc>
      </w:tr>
      <w:tr w14:paraId="79562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9" w:hRule="atLeast"/>
          <w:jc w:val="center"/>
        </w:trPr>
        <w:tc>
          <w:tcPr>
            <w:tcW w:w="878" w:type="dxa"/>
            <w:noWrap w:val="0"/>
            <w:vAlign w:val="top"/>
          </w:tcPr>
          <w:p w14:paraId="4E5985B0">
            <w:pPr>
              <w:rPr>
                <w:rFonts w:hint="eastAsia" w:ascii="宋体" w:hAnsi="宋体" w:cs="宋体"/>
                <w:color w:val="auto"/>
                <w:sz w:val="24"/>
                <w:highlight w:val="none"/>
              </w:rPr>
            </w:pPr>
          </w:p>
        </w:tc>
        <w:tc>
          <w:tcPr>
            <w:tcW w:w="1855" w:type="dxa"/>
            <w:noWrap w:val="0"/>
            <w:vAlign w:val="top"/>
          </w:tcPr>
          <w:p w14:paraId="4865DE98">
            <w:pPr>
              <w:rPr>
                <w:rFonts w:hint="eastAsia" w:ascii="宋体" w:hAnsi="宋体" w:cs="宋体"/>
                <w:color w:val="auto"/>
                <w:sz w:val="24"/>
                <w:highlight w:val="none"/>
              </w:rPr>
            </w:pPr>
          </w:p>
        </w:tc>
        <w:tc>
          <w:tcPr>
            <w:tcW w:w="1957" w:type="dxa"/>
            <w:noWrap w:val="0"/>
            <w:vAlign w:val="top"/>
          </w:tcPr>
          <w:p w14:paraId="56DC20DB">
            <w:pPr>
              <w:rPr>
                <w:rFonts w:hint="eastAsia" w:ascii="宋体" w:hAnsi="宋体" w:cs="宋体"/>
                <w:color w:val="auto"/>
                <w:sz w:val="24"/>
                <w:highlight w:val="none"/>
              </w:rPr>
            </w:pPr>
          </w:p>
        </w:tc>
        <w:tc>
          <w:tcPr>
            <w:tcW w:w="1620" w:type="dxa"/>
            <w:noWrap w:val="0"/>
            <w:vAlign w:val="top"/>
          </w:tcPr>
          <w:p w14:paraId="4E98EE5B">
            <w:pPr>
              <w:rPr>
                <w:rFonts w:hint="eastAsia" w:ascii="宋体" w:hAnsi="宋体" w:cs="宋体"/>
                <w:color w:val="auto"/>
                <w:sz w:val="24"/>
                <w:highlight w:val="none"/>
              </w:rPr>
            </w:pPr>
          </w:p>
        </w:tc>
        <w:tc>
          <w:tcPr>
            <w:tcW w:w="1511" w:type="dxa"/>
            <w:noWrap w:val="0"/>
            <w:vAlign w:val="top"/>
          </w:tcPr>
          <w:p w14:paraId="1B8355EC">
            <w:pPr>
              <w:rPr>
                <w:rFonts w:hint="eastAsia" w:ascii="宋体" w:hAnsi="宋体" w:cs="宋体"/>
                <w:color w:val="auto"/>
                <w:sz w:val="24"/>
                <w:highlight w:val="none"/>
              </w:rPr>
            </w:pPr>
          </w:p>
        </w:tc>
        <w:tc>
          <w:tcPr>
            <w:tcW w:w="1511" w:type="dxa"/>
            <w:noWrap w:val="0"/>
            <w:vAlign w:val="top"/>
          </w:tcPr>
          <w:p w14:paraId="37556D8E">
            <w:pPr>
              <w:rPr>
                <w:rFonts w:hint="eastAsia" w:ascii="宋体" w:hAnsi="宋体" w:cs="宋体"/>
                <w:color w:val="auto"/>
                <w:sz w:val="24"/>
                <w:highlight w:val="none"/>
              </w:rPr>
            </w:pPr>
          </w:p>
        </w:tc>
      </w:tr>
    </w:tbl>
    <w:p w14:paraId="3590E6FF">
      <w:pPr>
        <w:pStyle w:val="17"/>
        <w:spacing w:line="360" w:lineRule="auto"/>
        <w:ind w:firstLine="315" w:firstLineChars="150"/>
        <w:rPr>
          <w:rFonts w:hint="eastAsia" w:hAnsi="宋体"/>
          <w:color w:val="auto"/>
          <w:sz w:val="21"/>
          <w:szCs w:val="21"/>
          <w:highlight w:val="none"/>
        </w:rPr>
      </w:pPr>
      <w:r>
        <w:rPr>
          <w:rFonts w:hint="eastAsia" w:hAnsi="宋体"/>
          <w:color w:val="auto"/>
          <w:sz w:val="21"/>
          <w:szCs w:val="21"/>
          <w:highlight w:val="none"/>
        </w:rPr>
        <w:t>注：</w:t>
      </w:r>
    </w:p>
    <w:p w14:paraId="337F585B">
      <w:pPr>
        <w:pStyle w:val="17"/>
        <w:spacing w:line="288" w:lineRule="auto"/>
        <w:ind w:firstLine="315" w:firstLineChars="150"/>
        <w:rPr>
          <w:rFonts w:hint="eastAsia" w:hAnsi="宋体"/>
          <w:color w:val="auto"/>
          <w:sz w:val="21"/>
          <w:szCs w:val="21"/>
          <w:highlight w:val="none"/>
        </w:rPr>
      </w:pPr>
      <w:r>
        <w:rPr>
          <w:rFonts w:hint="eastAsia" w:hAnsi="宋体"/>
          <w:color w:val="auto"/>
          <w:sz w:val="21"/>
          <w:szCs w:val="21"/>
          <w:highlight w:val="none"/>
        </w:rPr>
        <w:t>1、投标人应根据投标设备</w:t>
      </w:r>
      <w:r>
        <w:rPr>
          <w:rFonts w:hint="eastAsia" w:hAnsi="宋体"/>
          <w:color w:val="auto"/>
          <w:sz w:val="21"/>
          <w:szCs w:val="21"/>
          <w:highlight w:val="none"/>
          <w:lang w:val="en-US" w:eastAsia="zh-CN"/>
        </w:rPr>
        <w:t>/服务</w:t>
      </w:r>
      <w:r>
        <w:rPr>
          <w:rFonts w:hint="eastAsia" w:hAnsi="宋体"/>
          <w:color w:val="auto"/>
          <w:sz w:val="21"/>
          <w:szCs w:val="21"/>
          <w:highlight w:val="none"/>
        </w:rPr>
        <w:t>的性能</w:t>
      </w:r>
      <w:r>
        <w:rPr>
          <w:rFonts w:hint="eastAsia" w:hAnsi="宋体"/>
          <w:color w:val="auto"/>
          <w:sz w:val="21"/>
          <w:szCs w:val="21"/>
          <w:highlight w:val="none"/>
          <w:lang w:val="en-US" w:eastAsia="zh-CN"/>
        </w:rPr>
        <w:t>/要求</w:t>
      </w:r>
      <w:r>
        <w:rPr>
          <w:rFonts w:hint="eastAsia" w:hAnsi="宋体"/>
          <w:color w:val="auto"/>
          <w:sz w:val="21"/>
          <w:szCs w:val="21"/>
          <w:highlight w:val="none"/>
        </w:rPr>
        <w:t>指标、对照招标文件要求在“偏离情况”栏如实注明“正偏离”、“负偏离”或“无偏离”，如有发现本表填写的偏离情况与厂品彩页、产品样本等厂家提供的证明参数不一致的，作虚假应标处理，情节严重的，上报财政主管部门依规处理。</w:t>
      </w:r>
    </w:p>
    <w:p w14:paraId="359EC0E4">
      <w:pPr>
        <w:pStyle w:val="17"/>
        <w:spacing w:line="288" w:lineRule="auto"/>
        <w:ind w:firstLine="315" w:firstLineChars="150"/>
        <w:rPr>
          <w:rFonts w:hint="eastAsia" w:hAnsi="宋体"/>
          <w:color w:val="auto"/>
          <w:sz w:val="21"/>
          <w:szCs w:val="21"/>
          <w:highlight w:val="none"/>
        </w:rPr>
      </w:pPr>
      <w:r>
        <w:rPr>
          <w:rFonts w:hint="eastAsia" w:hAnsi="宋体"/>
          <w:color w:val="auto"/>
          <w:sz w:val="21"/>
          <w:szCs w:val="21"/>
          <w:highlight w:val="none"/>
        </w:rPr>
        <w:t>2、正偏离、打“★”参数，及打“▲”参数均需提供产品彩页或其他相关证明材料佐证。</w:t>
      </w:r>
    </w:p>
    <w:p w14:paraId="1F65A25D">
      <w:pPr>
        <w:pStyle w:val="17"/>
        <w:spacing w:line="288" w:lineRule="auto"/>
        <w:ind w:firstLine="315" w:firstLineChars="150"/>
        <w:rPr>
          <w:rFonts w:hint="eastAsia" w:hAnsi="宋体"/>
          <w:color w:val="auto"/>
          <w:sz w:val="21"/>
          <w:szCs w:val="21"/>
          <w:highlight w:val="none"/>
        </w:rPr>
      </w:pPr>
      <w:r>
        <w:rPr>
          <w:rFonts w:hint="eastAsia" w:hAnsi="宋体"/>
          <w:color w:val="auto"/>
          <w:sz w:val="21"/>
          <w:szCs w:val="21"/>
          <w:highlight w:val="none"/>
        </w:rPr>
        <w:t>3、评标委员会仅在供应商标注的页码范围内寻找评标依据，未标注页码范围或页码标注不准确造成评标委员会漏评的责任由供应商自行承担。</w:t>
      </w:r>
    </w:p>
    <w:p w14:paraId="300CF7E9">
      <w:pPr>
        <w:snapToGrid w:val="0"/>
        <w:spacing w:before="50" w:after="50" w:line="288" w:lineRule="auto"/>
        <w:ind w:firstLine="6160" w:firstLineChars="2200"/>
        <w:rPr>
          <w:rFonts w:hint="eastAsia" w:ascii="宋体" w:hAnsi="宋体" w:cs="宋体"/>
          <w:color w:val="auto"/>
          <w:spacing w:val="20"/>
          <w:sz w:val="24"/>
          <w:highlight w:val="none"/>
        </w:rPr>
      </w:pPr>
      <w:r>
        <w:rPr>
          <w:rFonts w:hint="eastAsia" w:ascii="宋体" w:hAnsi="宋体" w:cs="宋体"/>
          <w:color w:val="auto"/>
          <w:spacing w:val="20"/>
          <w:sz w:val="24"/>
          <w:highlight w:val="none"/>
        </w:rPr>
        <w:t>投标人盖章：</w:t>
      </w:r>
    </w:p>
    <w:p w14:paraId="61739323">
      <w:pPr>
        <w:snapToGrid w:val="0"/>
        <w:spacing w:before="50" w:after="50" w:line="360" w:lineRule="auto"/>
        <w:ind w:firstLine="6160" w:firstLineChars="2200"/>
        <w:rPr>
          <w:rFonts w:hint="eastAsia" w:ascii="宋体" w:hAnsi="宋体" w:cs="宋体"/>
          <w:color w:val="auto"/>
          <w:spacing w:val="20"/>
          <w:sz w:val="24"/>
          <w:highlight w:val="none"/>
        </w:rPr>
      </w:pPr>
      <w:r>
        <w:rPr>
          <w:rFonts w:hint="eastAsia" w:ascii="宋体" w:hAnsi="宋体" w:cs="宋体"/>
          <w:color w:val="auto"/>
          <w:spacing w:val="20"/>
          <w:sz w:val="24"/>
          <w:highlight w:val="none"/>
        </w:rPr>
        <w:t>日期：</w:t>
      </w:r>
    </w:p>
    <w:p w14:paraId="730F4011">
      <w:pPr>
        <w:pStyle w:val="5"/>
        <w:keepNext w:val="0"/>
        <w:keepLines w:val="0"/>
        <w:pageBreakBefore/>
        <w:spacing w:line="415" w:lineRule="auto"/>
        <w:rPr>
          <w:rFonts w:hint="eastAsia" w:ascii="宋体" w:hAnsi="宋体" w:eastAsia="宋体" w:cs="宋体"/>
          <w:b w:val="0"/>
          <w:bCs w:val="0"/>
          <w:color w:val="auto"/>
          <w:sz w:val="24"/>
          <w:szCs w:val="24"/>
          <w:highlight w:val="none"/>
        </w:rPr>
      </w:pPr>
      <w:bookmarkStart w:id="81" w:name="_Toc15905"/>
      <w:r>
        <w:rPr>
          <w:rFonts w:hint="eastAsia" w:ascii="宋体" w:hAnsi="宋体" w:eastAsia="宋体" w:cs="宋体"/>
          <w:b w:val="0"/>
          <w:bCs w:val="0"/>
          <w:color w:val="auto"/>
          <w:sz w:val="24"/>
          <w:szCs w:val="24"/>
          <w:highlight w:val="none"/>
        </w:rPr>
        <w:t>附件</w:t>
      </w:r>
      <w:r>
        <w:rPr>
          <w:rFonts w:hint="eastAsia" w:ascii="宋体" w:hAnsi="宋体" w:eastAsia="宋体" w:cs="宋体"/>
          <w:b w:val="0"/>
          <w:bCs w:val="0"/>
          <w:color w:val="auto"/>
          <w:sz w:val="24"/>
          <w:szCs w:val="24"/>
          <w:highlight w:val="none"/>
          <w:lang w:val="en-US" w:eastAsia="zh-CN"/>
        </w:rPr>
        <w:t>十二</w:t>
      </w:r>
      <w:r>
        <w:rPr>
          <w:rFonts w:hint="eastAsia" w:ascii="宋体" w:hAnsi="宋体" w:eastAsia="宋体" w:cs="宋体"/>
          <w:b w:val="0"/>
          <w:bCs w:val="0"/>
          <w:color w:val="auto"/>
          <w:sz w:val="24"/>
          <w:szCs w:val="24"/>
          <w:highlight w:val="none"/>
        </w:rPr>
        <w:t>：</w:t>
      </w:r>
      <w:bookmarkEnd w:id="75"/>
      <w:bookmarkEnd w:id="76"/>
      <w:r>
        <w:rPr>
          <w:rFonts w:hint="eastAsia" w:ascii="宋体" w:hAnsi="宋体" w:eastAsia="宋体" w:cs="宋体"/>
          <w:b w:val="0"/>
          <w:bCs w:val="0"/>
          <w:color w:val="auto"/>
          <w:sz w:val="24"/>
          <w:szCs w:val="24"/>
          <w:highlight w:val="none"/>
        </w:rPr>
        <w:t>同类项目业绩一览表</w:t>
      </w:r>
      <w:bookmarkEnd w:id="77"/>
      <w:bookmarkEnd w:id="81"/>
    </w:p>
    <w:p w14:paraId="4FBEBD2D">
      <w:pPr>
        <w:jc w:val="center"/>
        <w:rPr>
          <w:rFonts w:hint="eastAsia" w:ascii="宋体" w:hAnsi="宋体"/>
          <w:b/>
          <w:color w:val="auto"/>
          <w:sz w:val="36"/>
          <w:szCs w:val="36"/>
          <w:highlight w:val="none"/>
        </w:rPr>
      </w:pPr>
      <w:r>
        <w:rPr>
          <w:rFonts w:hint="eastAsia" w:ascii="宋体" w:hAnsi="宋体"/>
          <w:b/>
          <w:color w:val="auto"/>
          <w:sz w:val="36"/>
          <w:szCs w:val="36"/>
          <w:highlight w:val="none"/>
        </w:rPr>
        <w:t>同类项目业绩证明</w:t>
      </w:r>
    </w:p>
    <w:p w14:paraId="292157BD">
      <w:pPr>
        <w:rPr>
          <w:rFonts w:hint="eastAsia" w:ascii="宋体" w:hAnsi="宋体"/>
          <w:color w:val="auto"/>
          <w:sz w:val="24"/>
          <w:highlight w:val="none"/>
        </w:rPr>
      </w:pPr>
    </w:p>
    <w:p w14:paraId="2F496BC5">
      <w:pPr>
        <w:rPr>
          <w:rFonts w:hint="eastAsia" w:ascii="宋体" w:hAnsi="宋体"/>
          <w:color w:val="auto"/>
          <w:sz w:val="24"/>
          <w:highlight w:val="none"/>
        </w:rPr>
      </w:pPr>
    </w:p>
    <w:tbl>
      <w:tblPr>
        <w:tblStyle w:val="38"/>
        <w:tblW w:w="0" w:type="auto"/>
        <w:tblInd w:w="108" w:type="dxa"/>
        <w:tblLayout w:type="fixed"/>
        <w:tblCellMar>
          <w:top w:w="0" w:type="dxa"/>
          <w:left w:w="108" w:type="dxa"/>
          <w:bottom w:w="0" w:type="dxa"/>
          <w:right w:w="108" w:type="dxa"/>
        </w:tblCellMar>
      </w:tblPr>
      <w:tblGrid>
        <w:gridCol w:w="1657"/>
        <w:gridCol w:w="2104"/>
        <w:gridCol w:w="1059"/>
        <w:gridCol w:w="709"/>
        <w:gridCol w:w="708"/>
        <w:gridCol w:w="851"/>
        <w:gridCol w:w="2410"/>
      </w:tblGrid>
      <w:tr w14:paraId="03D1C69B">
        <w:tblPrEx>
          <w:tblCellMar>
            <w:top w:w="0" w:type="dxa"/>
            <w:left w:w="108" w:type="dxa"/>
            <w:bottom w:w="0" w:type="dxa"/>
            <w:right w:w="108" w:type="dxa"/>
          </w:tblCellMar>
        </w:tblPrEx>
        <w:trPr>
          <w:trHeight w:val="500" w:hRule="atLeast"/>
        </w:trPr>
        <w:tc>
          <w:tcPr>
            <w:tcW w:w="1657" w:type="dxa"/>
            <w:vMerge w:val="restart"/>
            <w:tcBorders>
              <w:top w:val="single" w:color="auto" w:sz="4" w:space="0"/>
              <w:left w:val="single" w:color="auto" w:sz="4" w:space="0"/>
              <w:bottom w:val="single" w:color="auto" w:sz="4" w:space="0"/>
              <w:right w:val="single" w:color="auto" w:sz="4" w:space="0"/>
            </w:tcBorders>
            <w:noWrap w:val="0"/>
            <w:vAlign w:val="center"/>
          </w:tcPr>
          <w:p w14:paraId="6C0980CC">
            <w:pPr>
              <w:rPr>
                <w:rFonts w:hint="eastAsia" w:ascii="宋体" w:hAnsi="宋体"/>
                <w:color w:val="auto"/>
                <w:sz w:val="24"/>
                <w:highlight w:val="none"/>
              </w:rPr>
            </w:pPr>
            <w:r>
              <w:rPr>
                <w:rFonts w:hint="eastAsia" w:ascii="宋体" w:hAnsi="宋体"/>
                <w:color w:val="auto"/>
                <w:sz w:val="24"/>
                <w:highlight w:val="none"/>
              </w:rPr>
              <w:t>采购单位名称</w:t>
            </w:r>
          </w:p>
        </w:tc>
        <w:tc>
          <w:tcPr>
            <w:tcW w:w="2104" w:type="dxa"/>
            <w:vMerge w:val="restart"/>
            <w:tcBorders>
              <w:top w:val="single" w:color="auto" w:sz="4" w:space="0"/>
              <w:left w:val="single" w:color="auto" w:sz="4" w:space="0"/>
              <w:bottom w:val="single" w:color="auto" w:sz="4" w:space="0"/>
              <w:right w:val="single" w:color="auto" w:sz="4" w:space="0"/>
            </w:tcBorders>
            <w:noWrap w:val="0"/>
            <w:vAlign w:val="center"/>
          </w:tcPr>
          <w:p w14:paraId="71D0D31C">
            <w:pPr>
              <w:rPr>
                <w:rFonts w:hint="eastAsia" w:ascii="宋体" w:hAnsi="宋体"/>
                <w:color w:val="auto"/>
                <w:sz w:val="24"/>
                <w:highlight w:val="none"/>
              </w:rPr>
            </w:pPr>
            <w:r>
              <w:rPr>
                <w:rFonts w:hint="eastAsia" w:ascii="宋体" w:hAnsi="宋体"/>
                <w:color w:val="auto"/>
                <w:sz w:val="24"/>
                <w:highlight w:val="none"/>
              </w:rPr>
              <w:t>项目名称</w:t>
            </w:r>
          </w:p>
        </w:tc>
        <w:tc>
          <w:tcPr>
            <w:tcW w:w="1059" w:type="dxa"/>
            <w:vMerge w:val="restart"/>
            <w:tcBorders>
              <w:top w:val="single" w:color="auto" w:sz="4" w:space="0"/>
              <w:left w:val="single" w:color="auto" w:sz="4" w:space="0"/>
              <w:bottom w:val="single" w:color="auto" w:sz="4" w:space="0"/>
              <w:right w:val="single" w:color="auto" w:sz="4" w:space="0"/>
            </w:tcBorders>
            <w:noWrap w:val="0"/>
            <w:vAlign w:val="center"/>
          </w:tcPr>
          <w:p w14:paraId="1CFC1166">
            <w:pPr>
              <w:rPr>
                <w:rFonts w:hint="eastAsia" w:ascii="宋体" w:hAnsi="宋体"/>
                <w:color w:val="auto"/>
                <w:sz w:val="24"/>
                <w:highlight w:val="none"/>
              </w:rPr>
            </w:pPr>
            <w:r>
              <w:rPr>
                <w:rFonts w:hint="eastAsia" w:ascii="宋体" w:hAnsi="宋体"/>
                <w:color w:val="auto"/>
                <w:sz w:val="24"/>
                <w:highlight w:val="none"/>
              </w:rPr>
              <w:t>合同</w:t>
            </w:r>
          </w:p>
          <w:p w14:paraId="28737D14">
            <w:pPr>
              <w:rPr>
                <w:rFonts w:hint="eastAsia" w:ascii="宋体" w:hAnsi="宋体"/>
                <w:color w:val="auto"/>
                <w:sz w:val="24"/>
                <w:highlight w:val="none"/>
              </w:rPr>
            </w:pPr>
            <w:r>
              <w:rPr>
                <w:rFonts w:hint="eastAsia" w:ascii="宋体" w:hAnsi="宋体"/>
                <w:color w:val="auto"/>
                <w:sz w:val="24"/>
                <w:highlight w:val="none"/>
              </w:rPr>
              <w:t>金额</w:t>
            </w:r>
          </w:p>
          <w:p w14:paraId="314E8249">
            <w:pPr>
              <w:rPr>
                <w:rFonts w:hint="eastAsia" w:ascii="宋体" w:hAnsi="宋体"/>
                <w:color w:val="auto"/>
                <w:sz w:val="24"/>
                <w:highlight w:val="none"/>
              </w:rPr>
            </w:pPr>
            <w:r>
              <w:rPr>
                <w:rFonts w:hint="eastAsia" w:ascii="宋体" w:hAnsi="宋体"/>
                <w:color w:val="auto"/>
                <w:sz w:val="24"/>
                <w:highlight w:val="none"/>
              </w:rPr>
              <w:t>（万元）</w:t>
            </w:r>
          </w:p>
        </w:tc>
        <w:tc>
          <w:tcPr>
            <w:tcW w:w="2268" w:type="dxa"/>
            <w:gridSpan w:val="3"/>
            <w:tcBorders>
              <w:top w:val="single" w:color="auto" w:sz="4" w:space="0"/>
              <w:left w:val="single" w:color="auto" w:sz="4" w:space="0"/>
              <w:bottom w:val="single" w:color="auto" w:sz="4" w:space="0"/>
              <w:right w:val="single" w:color="auto" w:sz="4" w:space="0"/>
            </w:tcBorders>
            <w:noWrap w:val="0"/>
            <w:vAlign w:val="center"/>
          </w:tcPr>
          <w:p w14:paraId="5BB3D23D">
            <w:pPr>
              <w:rPr>
                <w:rFonts w:hint="eastAsia" w:ascii="宋体" w:hAnsi="宋体"/>
                <w:color w:val="auto"/>
                <w:sz w:val="24"/>
                <w:highlight w:val="none"/>
              </w:rPr>
            </w:pPr>
            <w:r>
              <w:rPr>
                <w:rFonts w:hint="eastAsia" w:ascii="宋体" w:hAnsi="宋体"/>
                <w:color w:val="auto"/>
                <w:sz w:val="24"/>
                <w:highlight w:val="none"/>
              </w:rPr>
              <w:t>附件页码</w:t>
            </w:r>
          </w:p>
        </w:tc>
        <w:tc>
          <w:tcPr>
            <w:tcW w:w="2410" w:type="dxa"/>
            <w:vMerge w:val="restart"/>
            <w:tcBorders>
              <w:top w:val="single" w:color="auto" w:sz="4" w:space="0"/>
              <w:left w:val="single" w:color="auto" w:sz="4" w:space="0"/>
              <w:bottom w:val="single" w:color="auto" w:sz="4" w:space="0"/>
              <w:right w:val="single" w:color="auto" w:sz="4" w:space="0"/>
            </w:tcBorders>
            <w:noWrap w:val="0"/>
            <w:vAlign w:val="center"/>
          </w:tcPr>
          <w:p w14:paraId="0485C922">
            <w:pPr>
              <w:rPr>
                <w:rFonts w:hint="eastAsia" w:ascii="宋体" w:hAnsi="宋体"/>
                <w:color w:val="auto"/>
                <w:sz w:val="24"/>
                <w:highlight w:val="none"/>
              </w:rPr>
            </w:pPr>
            <w:r>
              <w:rPr>
                <w:rFonts w:hint="eastAsia" w:ascii="宋体" w:hAnsi="宋体"/>
                <w:color w:val="auto"/>
                <w:sz w:val="24"/>
                <w:highlight w:val="none"/>
              </w:rPr>
              <w:t>采购单位联系人</w:t>
            </w:r>
          </w:p>
          <w:p w14:paraId="7DD5F1ED">
            <w:pPr>
              <w:rPr>
                <w:rFonts w:hint="eastAsia" w:ascii="宋体" w:hAnsi="宋体"/>
                <w:color w:val="auto"/>
                <w:sz w:val="24"/>
                <w:highlight w:val="none"/>
              </w:rPr>
            </w:pPr>
            <w:r>
              <w:rPr>
                <w:rFonts w:hint="eastAsia" w:ascii="宋体" w:hAnsi="宋体"/>
                <w:color w:val="auto"/>
                <w:sz w:val="24"/>
                <w:highlight w:val="none"/>
              </w:rPr>
              <w:t>及联系电话</w:t>
            </w:r>
          </w:p>
        </w:tc>
      </w:tr>
      <w:tr w14:paraId="55228109">
        <w:tblPrEx>
          <w:tblCellMar>
            <w:top w:w="0" w:type="dxa"/>
            <w:left w:w="108" w:type="dxa"/>
            <w:bottom w:w="0" w:type="dxa"/>
            <w:right w:w="108" w:type="dxa"/>
          </w:tblCellMar>
        </w:tblPrEx>
        <w:trPr>
          <w:trHeight w:val="77" w:hRule="atLeast"/>
        </w:trPr>
        <w:tc>
          <w:tcPr>
            <w:tcW w:w="1657" w:type="dxa"/>
            <w:vMerge w:val="continue"/>
            <w:tcBorders>
              <w:top w:val="single" w:color="auto" w:sz="4" w:space="0"/>
              <w:left w:val="single" w:color="auto" w:sz="4" w:space="0"/>
              <w:bottom w:val="single" w:color="auto" w:sz="4" w:space="0"/>
              <w:right w:val="single" w:color="auto" w:sz="4" w:space="0"/>
            </w:tcBorders>
            <w:noWrap w:val="0"/>
            <w:vAlign w:val="center"/>
          </w:tcPr>
          <w:p w14:paraId="31D7BA6B">
            <w:pPr>
              <w:rPr>
                <w:rFonts w:hint="eastAsia" w:ascii="宋体" w:hAnsi="宋体"/>
                <w:color w:val="auto"/>
                <w:sz w:val="24"/>
                <w:highlight w:val="none"/>
              </w:rPr>
            </w:pPr>
          </w:p>
        </w:tc>
        <w:tc>
          <w:tcPr>
            <w:tcW w:w="2104" w:type="dxa"/>
            <w:vMerge w:val="continue"/>
            <w:tcBorders>
              <w:top w:val="single" w:color="auto" w:sz="4" w:space="0"/>
              <w:left w:val="single" w:color="auto" w:sz="4" w:space="0"/>
              <w:bottom w:val="single" w:color="auto" w:sz="4" w:space="0"/>
              <w:right w:val="single" w:color="auto" w:sz="4" w:space="0"/>
            </w:tcBorders>
            <w:noWrap w:val="0"/>
            <w:vAlign w:val="center"/>
          </w:tcPr>
          <w:p w14:paraId="5019AB37">
            <w:pPr>
              <w:rPr>
                <w:rFonts w:hint="eastAsia" w:ascii="宋体" w:hAnsi="宋体"/>
                <w:color w:val="auto"/>
                <w:sz w:val="24"/>
                <w:highlight w:val="none"/>
              </w:rPr>
            </w:pPr>
          </w:p>
        </w:tc>
        <w:tc>
          <w:tcPr>
            <w:tcW w:w="1059" w:type="dxa"/>
            <w:vMerge w:val="continue"/>
            <w:tcBorders>
              <w:top w:val="single" w:color="auto" w:sz="4" w:space="0"/>
              <w:left w:val="single" w:color="auto" w:sz="4" w:space="0"/>
              <w:bottom w:val="single" w:color="auto" w:sz="4" w:space="0"/>
              <w:right w:val="single" w:color="auto" w:sz="4" w:space="0"/>
            </w:tcBorders>
            <w:noWrap w:val="0"/>
            <w:vAlign w:val="center"/>
          </w:tcPr>
          <w:p w14:paraId="5C9DF505">
            <w:pPr>
              <w:rPr>
                <w:rFonts w:hint="eastAsia" w:ascii="宋体" w:hAnsi="宋体"/>
                <w:color w:val="auto"/>
                <w:sz w:val="24"/>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0AB2B977">
            <w:pPr>
              <w:rPr>
                <w:rFonts w:hint="eastAsia" w:ascii="宋体" w:hAnsi="宋体"/>
                <w:color w:val="auto"/>
                <w:sz w:val="24"/>
                <w:highlight w:val="none"/>
              </w:rPr>
            </w:pPr>
            <w:r>
              <w:rPr>
                <w:rFonts w:hint="eastAsia" w:ascii="宋体" w:hAnsi="宋体"/>
                <w:color w:val="auto"/>
                <w:sz w:val="24"/>
                <w:highlight w:val="none"/>
              </w:rPr>
              <w:t>合同</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14B136A">
            <w:pPr>
              <w:rPr>
                <w:rFonts w:hint="eastAsia" w:ascii="宋体" w:hAnsi="宋体"/>
                <w:color w:val="auto"/>
                <w:sz w:val="24"/>
                <w:highlight w:val="none"/>
              </w:rPr>
            </w:pPr>
            <w:r>
              <w:rPr>
                <w:rFonts w:hint="eastAsia" w:ascii="宋体" w:hAnsi="宋体"/>
                <w:color w:val="auto"/>
                <w:sz w:val="24"/>
                <w:highlight w:val="none"/>
              </w:rPr>
              <w:t>中标通知书</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0CFA9BCA">
            <w:pPr>
              <w:rPr>
                <w:rFonts w:hint="eastAsia" w:ascii="宋体" w:hAnsi="宋体"/>
                <w:color w:val="auto"/>
                <w:sz w:val="24"/>
                <w:highlight w:val="none"/>
              </w:rPr>
            </w:pPr>
            <w:r>
              <w:rPr>
                <w:rFonts w:hint="eastAsia" w:ascii="宋体" w:hAnsi="宋体"/>
                <w:color w:val="auto"/>
                <w:sz w:val="24"/>
                <w:highlight w:val="none"/>
              </w:rPr>
              <w:t>用户</w:t>
            </w:r>
          </w:p>
          <w:p w14:paraId="127943A4">
            <w:pPr>
              <w:rPr>
                <w:rFonts w:hint="eastAsia" w:ascii="宋体" w:hAnsi="宋体"/>
                <w:color w:val="auto"/>
                <w:sz w:val="24"/>
                <w:highlight w:val="none"/>
              </w:rPr>
            </w:pPr>
            <w:r>
              <w:rPr>
                <w:rFonts w:hint="eastAsia" w:ascii="宋体" w:hAnsi="宋体"/>
                <w:color w:val="auto"/>
                <w:sz w:val="24"/>
                <w:highlight w:val="none"/>
              </w:rPr>
              <w:t>评价</w:t>
            </w:r>
          </w:p>
        </w:tc>
        <w:tc>
          <w:tcPr>
            <w:tcW w:w="2410" w:type="dxa"/>
            <w:vMerge w:val="continue"/>
            <w:tcBorders>
              <w:top w:val="single" w:color="auto" w:sz="4" w:space="0"/>
              <w:left w:val="single" w:color="auto" w:sz="4" w:space="0"/>
              <w:bottom w:val="single" w:color="auto" w:sz="4" w:space="0"/>
              <w:right w:val="single" w:color="auto" w:sz="4" w:space="0"/>
            </w:tcBorders>
            <w:noWrap w:val="0"/>
            <w:vAlign w:val="center"/>
          </w:tcPr>
          <w:p w14:paraId="6672BAAB">
            <w:pPr>
              <w:rPr>
                <w:rFonts w:hint="eastAsia" w:ascii="宋体" w:hAnsi="宋体"/>
                <w:color w:val="auto"/>
                <w:sz w:val="24"/>
                <w:highlight w:val="none"/>
              </w:rPr>
            </w:pPr>
          </w:p>
        </w:tc>
      </w:tr>
      <w:tr w14:paraId="06C38A13">
        <w:tblPrEx>
          <w:tblCellMar>
            <w:top w:w="0" w:type="dxa"/>
            <w:left w:w="108" w:type="dxa"/>
            <w:bottom w:w="0" w:type="dxa"/>
            <w:right w:w="108" w:type="dxa"/>
          </w:tblCellMar>
        </w:tblPrEx>
        <w:tc>
          <w:tcPr>
            <w:tcW w:w="1657" w:type="dxa"/>
            <w:tcBorders>
              <w:top w:val="single" w:color="auto" w:sz="4" w:space="0"/>
              <w:left w:val="single" w:color="auto" w:sz="4" w:space="0"/>
              <w:bottom w:val="single" w:color="auto" w:sz="4" w:space="0"/>
              <w:right w:val="single" w:color="auto" w:sz="4" w:space="0"/>
            </w:tcBorders>
            <w:noWrap w:val="0"/>
            <w:vAlign w:val="center"/>
          </w:tcPr>
          <w:p w14:paraId="6B18595C">
            <w:pPr>
              <w:rPr>
                <w:rFonts w:hint="eastAsia" w:ascii="宋体" w:hAnsi="宋体"/>
                <w:color w:val="auto"/>
                <w:sz w:val="28"/>
                <w:szCs w:val="28"/>
                <w:highlight w:val="none"/>
              </w:rPr>
            </w:pPr>
          </w:p>
        </w:tc>
        <w:tc>
          <w:tcPr>
            <w:tcW w:w="2104" w:type="dxa"/>
            <w:tcBorders>
              <w:top w:val="single" w:color="auto" w:sz="4" w:space="0"/>
              <w:left w:val="single" w:color="auto" w:sz="4" w:space="0"/>
              <w:bottom w:val="single" w:color="auto" w:sz="4" w:space="0"/>
              <w:right w:val="single" w:color="auto" w:sz="4" w:space="0"/>
            </w:tcBorders>
            <w:noWrap w:val="0"/>
            <w:vAlign w:val="center"/>
          </w:tcPr>
          <w:p w14:paraId="1BDD014C">
            <w:pPr>
              <w:rPr>
                <w:rFonts w:hint="eastAsia" w:ascii="宋体" w:hAnsi="宋体"/>
                <w:color w:val="auto"/>
                <w:sz w:val="28"/>
                <w:szCs w:val="28"/>
                <w:highlight w:val="none"/>
              </w:rPr>
            </w:pPr>
          </w:p>
        </w:tc>
        <w:tc>
          <w:tcPr>
            <w:tcW w:w="1059" w:type="dxa"/>
            <w:tcBorders>
              <w:top w:val="single" w:color="auto" w:sz="4" w:space="0"/>
              <w:left w:val="single" w:color="auto" w:sz="4" w:space="0"/>
              <w:bottom w:val="single" w:color="auto" w:sz="4" w:space="0"/>
              <w:right w:val="single" w:color="auto" w:sz="4" w:space="0"/>
            </w:tcBorders>
            <w:noWrap w:val="0"/>
            <w:vAlign w:val="center"/>
          </w:tcPr>
          <w:p w14:paraId="6821C808">
            <w:pPr>
              <w:rPr>
                <w:rFonts w:hint="eastAsia" w:ascii="宋体" w:hAnsi="宋体"/>
                <w:color w:val="auto"/>
                <w:sz w:val="28"/>
                <w:szCs w:val="28"/>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7200DA49">
            <w:pPr>
              <w:rPr>
                <w:rFonts w:hint="eastAsia" w:ascii="宋体" w:hAnsi="宋体"/>
                <w:color w:val="auto"/>
                <w:sz w:val="28"/>
                <w:szCs w:val="28"/>
                <w:highlight w:val="none"/>
              </w:rPr>
            </w:pPr>
          </w:p>
        </w:tc>
        <w:tc>
          <w:tcPr>
            <w:tcW w:w="708" w:type="dxa"/>
            <w:tcBorders>
              <w:top w:val="single" w:color="auto" w:sz="4" w:space="0"/>
              <w:left w:val="single" w:color="auto" w:sz="4" w:space="0"/>
              <w:bottom w:val="single" w:color="auto" w:sz="4" w:space="0"/>
              <w:right w:val="single" w:color="auto" w:sz="4" w:space="0"/>
            </w:tcBorders>
            <w:noWrap w:val="0"/>
            <w:vAlign w:val="center"/>
          </w:tcPr>
          <w:p w14:paraId="7C4CF128">
            <w:pPr>
              <w:rPr>
                <w:rFonts w:hint="eastAsia" w:ascii="宋体" w:hAnsi="宋体"/>
                <w:color w:val="auto"/>
                <w:sz w:val="28"/>
                <w:szCs w:val="28"/>
                <w:highlight w:val="none"/>
              </w:rPr>
            </w:pPr>
          </w:p>
        </w:tc>
        <w:tc>
          <w:tcPr>
            <w:tcW w:w="851" w:type="dxa"/>
            <w:tcBorders>
              <w:top w:val="single" w:color="auto" w:sz="4" w:space="0"/>
              <w:left w:val="single" w:color="auto" w:sz="4" w:space="0"/>
              <w:bottom w:val="single" w:color="auto" w:sz="4" w:space="0"/>
              <w:right w:val="single" w:color="auto" w:sz="4" w:space="0"/>
            </w:tcBorders>
            <w:noWrap w:val="0"/>
            <w:vAlign w:val="center"/>
          </w:tcPr>
          <w:p w14:paraId="5F4B8051">
            <w:pPr>
              <w:rPr>
                <w:rFonts w:hint="eastAsia" w:ascii="宋体" w:hAnsi="宋体"/>
                <w:color w:val="auto"/>
                <w:sz w:val="28"/>
                <w:szCs w:val="28"/>
                <w:highlight w:val="none"/>
              </w:rPr>
            </w:pPr>
          </w:p>
        </w:tc>
        <w:tc>
          <w:tcPr>
            <w:tcW w:w="2410" w:type="dxa"/>
            <w:tcBorders>
              <w:top w:val="single" w:color="auto" w:sz="4" w:space="0"/>
              <w:left w:val="single" w:color="auto" w:sz="4" w:space="0"/>
              <w:bottom w:val="single" w:color="auto" w:sz="4" w:space="0"/>
              <w:right w:val="single" w:color="auto" w:sz="4" w:space="0"/>
            </w:tcBorders>
            <w:noWrap w:val="0"/>
            <w:vAlign w:val="center"/>
          </w:tcPr>
          <w:p w14:paraId="600E5190">
            <w:pPr>
              <w:rPr>
                <w:rFonts w:hint="eastAsia" w:ascii="宋体" w:hAnsi="宋体"/>
                <w:color w:val="auto"/>
                <w:sz w:val="28"/>
                <w:szCs w:val="28"/>
                <w:highlight w:val="none"/>
              </w:rPr>
            </w:pPr>
          </w:p>
        </w:tc>
      </w:tr>
      <w:tr w14:paraId="3CF47334">
        <w:tblPrEx>
          <w:tblCellMar>
            <w:top w:w="0" w:type="dxa"/>
            <w:left w:w="108" w:type="dxa"/>
            <w:bottom w:w="0" w:type="dxa"/>
            <w:right w:w="108" w:type="dxa"/>
          </w:tblCellMar>
        </w:tblPrEx>
        <w:tc>
          <w:tcPr>
            <w:tcW w:w="1657" w:type="dxa"/>
            <w:tcBorders>
              <w:top w:val="single" w:color="auto" w:sz="4" w:space="0"/>
              <w:left w:val="single" w:color="auto" w:sz="4" w:space="0"/>
              <w:bottom w:val="single" w:color="auto" w:sz="4" w:space="0"/>
              <w:right w:val="single" w:color="auto" w:sz="4" w:space="0"/>
            </w:tcBorders>
            <w:noWrap w:val="0"/>
            <w:vAlign w:val="center"/>
          </w:tcPr>
          <w:p w14:paraId="1188E205">
            <w:pPr>
              <w:rPr>
                <w:rFonts w:hint="eastAsia" w:ascii="宋体" w:hAnsi="宋体"/>
                <w:color w:val="auto"/>
                <w:sz w:val="28"/>
                <w:szCs w:val="28"/>
                <w:highlight w:val="none"/>
              </w:rPr>
            </w:pPr>
          </w:p>
        </w:tc>
        <w:tc>
          <w:tcPr>
            <w:tcW w:w="2104" w:type="dxa"/>
            <w:tcBorders>
              <w:top w:val="single" w:color="auto" w:sz="4" w:space="0"/>
              <w:left w:val="single" w:color="auto" w:sz="4" w:space="0"/>
              <w:bottom w:val="single" w:color="auto" w:sz="4" w:space="0"/>
              <w:right w:val="single" w:color="auto" w:sz="4" w:space="0"/>
            </w:tcBorders>
            <w:noWrap w:val="0"/>
            <w:vAlign w:val="center"/>
          </w:tcPr>
          <w:p w14:paraId="20F2D97C">
            <w:pPr>
              <w:rPr>
                <w:rFonts w:hint="eastAsia" w:ascii="宋体" w:hAnsi="宋体"/>
                <w:color w:val="auto"/>
                <w:sz w:val="28"/>
                <w:szCs w:val="28"/>
                <w:highlight w:val="none"/>
              </w:rPr>
            </w:pPr>
          </w:p>
        </w:tc>
        <w:tc>
          <w:tcPr>
            <w:tcW w:w="1059" w:type="dxa"/>
            <w:tcBorders>
              <w:top w:val="single" w:color="auto" w:sz="4" w:space="0"/>
              <w:left w:val="single" w:color="auto" w:sz="4" w:space="0"/>
              <w:bottom w:val="single" w:color="auto" w:sz="4" w:space="0"/>
              <w:right w:val="single" w:color="auto" w:sz="4" w:space="0"/>
            </w:tcBorders>
            <w:noWrap w:val="0"/>
            <w:vAlign w:val="center"/>
          </w:tcPr>
          <w:p w14:paraId="372AA699">
            <w:pPr>
              <w:rPr>
                <w:rFonts w:hint="eastAsia" w:ascii="宋体" w:hAnsi="宋体"/>
                <w:color w:val="auto"/>
                <w:sz w:val="28"/>
                <w:szCs w:val="28"/>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22B95A60">
            <w:pPr>
              <w:rPr>
                <w:rFonts w:hint="eastAsia" w:ascii="宋体" w:hAnsi="宋体"/>
                <w:color w:val="auto"/>
                <w:sz w:val="28"/>
                <w:szCs w:val="28"/>
                <w:highlight w:val="none"/>
              </w:rPr>
            </w:pPr>
          </w:p>
        </w:tc>
        <w:tc>
          <w:tcPr>
            <w:tcW w:w="708" w:type="dxa"/>
            <w:tcBorders>
              <w:top w:val="single" w:color="auto" w:sz="4" w:space="0"/>
              <w:left w:val="single" w:color="auto" w:sz="4" w:space="0"/>
              <w:bottom w:val="single" w:color="auto" w:sz="4" w:space="0"/>
              <w:right w:val="single" w:color="auto" w:sz="4" w:space="0"/>
            </w:tcBorders>
            <w:noWrap w:val="0"/>
            <w:vAlign w:val="center"/>
          </w:tcPr>
          <w:p w14:paraId="35F125AA">
            <w:pPr>
              <w:rPr>
                <w:rFonts w:hint="eastAsia" w:ascii="宋体" w:hAnsi="宋体"/>
                <w:color w:val="auto"/>
                <w:sz w:val="28"/>
                <w:szCs w:val="28"/>
                <w:highlight w:val="none"/>
              </w:rPr>
            </w:pPr>
          </w:p>
        </w:tc>
        <w:tc>
          <w:tcPr>
            <w:tcW w:w="851" w:type="dxa"/>
            <w:tcBorders>
              <w:top w:val="single" w:color="auto" w:sz="4" w:space="0"/>
              <w:left w:val="single" w:color="auto" w:sz="4" w:space="0"/>
              <w:bottom w:val="single" w:color="auto" w:sz="4" w:space="0"/>
              <w:right w:val="single" w:color="auto" w:sz="4" w:space="0"/>
            </w:tcBorders>
            <w:noWrap w:val="0"/>
            <w:vAlign w:val="center"/>
          </w:tcPr>
          <w:p w14:paraId="4C068F28">
            <w:pPr>
              <w:rPr>
                <w:rFonts w:hint="eastAsia" w:ascii="宋体" w:hAnsi="宋体"/>
                <w:color w:val="auto"/>
                <w:sz w:val="28"/>
                <w:szCs w:val="28"/>
                <w:highlight w:val="none"/>
              </w:rPr>
            </w:pPr>
          </w:p>
        </w:tc>
        <w:tc>
          <w:tcPr>
            <w:tcW w:w="2410" w:type="dxa"/>
            <w:tcBorders>
              <w:top w:val="single" w:color="auto" w:sz="4" w:space="0"/>
              <w:left w:val="single" w:color="auto" w:sz="4" w:space="0"/>
              <w:bottom w:val="single" w:color="auto" w:sz="4" w:space="0"/>
              <w:right w:val="single" w:color="auto" w:sz="4" w:space="0"/>
            </w:tcBorders>
            <w:noWrap w:val="0"/>
            <w:vAlign w:val="center"/>
          </w:tcPr>
          <w:p w14:paraId="0D32B319">
            <w:pPr>
              <w:rPr>
                <w:rFonts w:hint="eastAsia" w:ascii="宋体" w:hAnsi="宋体"/>
                <w:color w:val="auto"/>
                <w:sz w:val="28"/>
                <w:szCs w:val="28"/>
                <w:highlight w:val="none"/>
              </w:rPr>
            </w:pPr>
          </w:p>
        </w:tc>
      </w:tr>
      <w:tr w14:paraId="10A59E0B">
        <w:tblPrEx>
          <w:tblCellMar>
            <w:top w:w="0" w:type="dxa"/>
            <w:left w:w="108" w:type="dxa"/>
            <w:bottom w:w="0" w:type="dxa"/>
            <w:right w:w="108" w:type="dxa"/>
          </w:tblCellMar>
        </w:tblPrEx>
        <w:tc>
          <w:tcPr>
            <w:tcW w:w="1657" w:type="dxa"/>
            <w:tcBorders>
              <w:top w:val="single" w:color="auto" w:sz="4" w:space="0"/>
              <w:left w:val="single" w:color="auto" w:sz="4" w:space="0"/>
              <w:bottom w:val="single" w:color="auto" w:sz="4" w:space="0"/>
              <w:right w:val="single" w:color="auto" w:sz="4" w:space="0"/>
            </w:tcBorders>
            <w:noWrap w:val="0"/>
            <w:vAlign w:val="center"/>
          </w:tcPr>
          <w:p w14:paraId="113380CA">
            <w:pPr>
              <w:rPr>
                <w:rFonts w:hint="eastAsia" w:ascii="宋体" w:hAnsi="宋体"/>
                <w:color w:val="auto"/>
                <w:sz w:val="28"/>
                <w:szCs w:val="28"/>
                <w:highlight w:val="none"/>
              </w:rPr>
            </w:pPr>
          </w:p>
        </w:tc>
        <w:tc>
          <w:tcPr>
            <w:tcW w:w="2104" w:type="dxa"/>
            <w:tcBorders>
              <w:top w:val="single" w:color="auto" w:sz="4" w:space="0"/>
              <w:left w:val="single" w:color="auto" w:sz="4" w:space="0"/>
              <w:bottom w:val="single" w:color="auto" w:sz="4" w:space="0"/>
              <w:right w:val="single" w:color="auto" w:sz="4" w:space="0"/>
            </w:tcBorders>
            <w:noWrap w:val="0"/>
            <w:vAlign w:val="center"/>
          </w:tcPr>
          <w:p w14:paraId="558BE098">
            <w:pPr>
              <w:rPr>
                <w:rFonts w:hint="eastAsia" w:ascii="宋体" w:hAnsi="宋体"/>
                <w:color w:val="auto"/>
                <w:sz w:val="28"/>
                <w:szCs w:val="28"/>
                <w:highlight w:val="none"/>
              </w:rPr>
            </w:pPr>
          </w:p>
        </w:tc>
        <w:tc>
          <w:tcPr>
            <w:tcW w:w="1059" w:type="dxa"/>
            <w:tcBorders>
              <w:top w:val="single" w:color="auto" w:sz="4" w:space="0"/>
              <w:left w:val="single" w:color="auto" w:sz="4" w:space="0"/>
              <w:bottom w:val="single" w:color="auto" w:sz="4" w:space="0"/>
              <w:right w:val="single" w:color="auto" w:sz="4" w:space="0"/>
            </w:tcBorders>
            <w:noWrap w:val="0"/>
            <w:vAlign w:val="center"/>
          </w:tcPr>
          <w:p w14:paraId="6AB707E8">
            <w:pPr>
              <w:rPr>
                <w:rFonts w:hint="eastAsia" w:ascii="宋体" w:hAnsi="宋体"/>
                <w:color w:val="auto"/>
                <w:sz w:val="28"/>
                <w:szCs w:val="28"/>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50818B37">
            <w:pPr>
              <w:rPr>
                <w:rFonts w:hint="eastAsia" w:ascii="宋体" w:hAnsi="宋体"/>
                <w:color w:val="auto"/>
                <w:sz w:val="28"/>
                <w:szCs w:val="28"/>
                <w:highlight w:val="none"/>
              </w:rPr>
            </w:pPr>
          </w:p>
        </w:tc>
        <w:tc>
          <w:tcPr>
            <w:tcW w:w="708" w:type="dxa"/>
            <w:tcBorders>
              <w:top w:val="single" w:color="auto" w:sz="4" w:space="0"/>
              <w:left w:val="single" w:color="auto" w:sz="4" w:space="0"/>
              <w:bottom w:val="single" w:color="auto" w:sz="4" w:space="0"/>
              <w:right w:val="single" w:color="auto" w:sz="4" w:space="0"/>
            </w:tcBorders>
            <w:noWrap w:val="0"/>
            <w:vAlign w:val="center"/>
          </w:tcPr>
          <w:p w14:paraId="57E90FF2">
            <w:pPr>
              <w:rPr>
                <w:rFonts w:hint="eastAsia" w:ascii="宋体" w:hAnsi="宋体"/>
                <w:color w:val="auto"/>
                <w:sz w:val="28"/>
                <w:szCs w:val="28"/>
                <w:highlight w:val="none"/>
              </w:rPr>
            </w:pPr>
          </w:p>
        </w:tc>
        <w:tc>
          <w:tcPr>
            <w:tcW w:w="851" w:type="dxa"/>
            <w:tcBorders>
              <w:top w:val="single" w:color="auto" w:sz="4" w:space="0"/>
              <w:left w:val="single" w:color="auto" w:sz="4" w:space="0"/>
              <w:bottom w:val="single" w:color="auto" w:sz="4" w:space="0"/>
              <w:right w:val="single" w:color="auto" w:sz="4" w:space="0"/>
            </w:tcBorders>
            <w:noWrap w:val="0"/>
            <w:vAlign w:val="center"/>
          </w:tcPr>
          <w:p w14:paraId="5F4FA712">
            <w:pPr>
              <w:rPr>
                <w:rFonts w:hint="eastAsia" w:ascii="宋体" w:hAnsi="宋体"/>
                <w:color w:val="auto"/>
                <w:sz w:val="28"/>
                <w:szCs w:val="28"/>
                <w:highlight w:val="none"/>
              </w:rPr>
            </w:pPr>
          </w:p>
        </w:tc>
        <w:tc>
          <w:tcPr>
            <w:tcW w:w="2410" w:type="dxa"/>
            <w:tcBorders>
              <w:top w:val="single" w:color="auto" w:sz="4" w:space="0"/>
              <w:left w:val="single" w:color="auto" w:sz="4" w:space="0"/>
              <w:bottom w:val="single" w:color="auto" w:sz="4" w:space="0"/>
              <w:right w:val="single" w:color="auto" w:sz="4" w:space="0"/>
            </w:tcBorders>
            <w:noWrap w:val="0"/>
            <w:vAlign w:val="center"/>
          </w:tcPr>
          <w:p w14:paraId="083E0A1E">
            <w:pPr>
              <w:rPr>
                <w:rFonts w:hint="eastAsia" w:ascii="宋体" w:hAnsi="宋体"/>
                <w:color w:val="auto"/>
                <w:sz w:val="28"/>
                <w:szCs w:val="28"/>
                <w:highlight w:val="none"/>
              </w:rPr>
            </w:pPr>
          </w:p>
        </w:tc>
      </w:tr>
      <w:tr w14:paraId="40EC6B32">
        <w:tblPrEx>
          <w:tblCellMar>
            <w:top w:w="0" w:type="dxa"/>
            <w:left w:w="108" w:type="dxa"/>
            <w:bottom w:w="0" w:type="dxa"/>
            <w:right w:w="108" w:type="dxa"/>
          </w:tblCellMar>
        </w:tblPrEx>
        <w:tc>
          <w:tcPr>
            <w:tcW w:w="1657" w:type="dxa"/>
            <w:tcBorders>
              <w:top w:val="single" w:color="auto" w:sz="4" w:space="0"/>
              <w:left w:val="single" w:color="auto" w:sz="4" w:space="0"/>
              <w:bottom w:val="single" w:color="auto" w:sz="4" w:space="0"/>
              <w:right w:val="single" w:color="auto" w:sz="4" w:space="0"/>
            </w:tcBorders>
            <w:noWrap w:val="0"/>
            <w:vAlign w:val="center"/>
          </w:tcPr>
          <w:p w14:paraId="02B96AA6">
            <w:pPr>
              <w:rPr>
                <w:rFonts w:hint="eastAsia" w:ascii="宋体" w:hAnsi="宋体"/>
                <w:color w:val="auto"/>
                <w:sz w:val="28"/>
                <w:szCs w:val="28"/>
                <w:highlight w:val="none"/>
              </w:rPr>
            </w:pPr>
          </w:p>
        </w:tc>
        <w:tc>
          <w:tcPr>
            <w:tcW w:w="2104" w:type="dxa"/>
            <w:tcBorders>
              <w:top w:val="single" w:color="auto" w:sz="4" w:space="0"/>
              <w:left w:val="single" w:color="auto" w:sz="4" w:space="0"/>
              <w:bottom w:val="single" w:color="auto" w:sz="4" w:space="0"/>
              <w:right w:val="single" w:color="auto" w:sz="4" w:space="0"/>
            </w:tcBorders>
            <w:noWrap w:val="0"/>
            <w:vAlign w:val="center"/>
          </w:tcPr>
          <w:p w14:paraId="08971E99">
            <w:pPr>
              <w:rPr>
                <w:rFonts w:hint="eastAsia" w:ascii="宋体" w:hAnsi="宋体"/>
                <w:color w:val="auto"/>
                <w:sz w:val="28"/>
                <w:szCs w:val="28"/>
                <w:highlight w:val="none"/>
              </w:rPr>
            </w:pPr>
          </w:p>
        </w:tc>
        <w:tc>
          <w:tcPr>
            <w:tcW w:w="1059" w:type="dxa"/>
            <w:tcBorders>
              <w:top w:val="single" w:color="auto" w:sz="4" w:space="0"/>
              <w:left w:val="single" w:color="auto" w:sz="4" w:space="0"/>
              <w:bottom w:val="single" w:color="auto" w:sz="4" w:space="0"/>
              <w:right w:val="single" w:color="auto" w:sz="4" w:space="0"/>
            </w:tcBorders>
            <w:noWrap w:val="0"/>
            <w:vAlign w:val="center"/>
          </w:tcPr>
          <w:p w14:paraId="69BB6774">
            <w:pPr>
              <w:rPr>
                <w:rFonts w:hint="eastAsia" w:ascii="宋体" w:hAnsi="宋体"/>
                <w:color w:val="auto"/>
                <w:sz w:val="28"/>
                <w:szCs w:val="28"/>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046188BE">
            <w:pPr>
              <w:rPr>
                <w:rFonts w:hint="eastAsia" w:ascii="宋体" w:hAnsi="宋体"/>
                <w:color w:val="auto"/>
                <w:sz w:val="28"/>
                <w:szCs w:val="28"/>
                <w:highlight w:val="none"/>
              </w:rPr>
            </w:pPr>
          </w:p>
        </w:tc>
        <w:tc>
          <w:tcPr>
            <w:tcW w:w="708" w:type="dxa"/>
            <w:tcBorders>
              <w:top w:val="single" w:color="auto" w:sz="4" w:space="0"/>
              <w:left w:val="single" w:color="auto" w:sz="4" w:space="0"/>
              <w:bottom w:val="single" w:color="auto" w:sz="4" w:space="0"/>
              <w:right w:val="single" w:color="auto" w:sz="4" w:space="0"/>
            </w:tcBorders>
            <w:noWrap w:val="0"/>
            <w:vAlign w:val="center"/>
          </w:tcPr>
          <w:p w14:paraId="3C7D6349">
            <w:pPr>
              <w:rPr>
                <w:rFonts w:hint="eastAsia" w:ascii="宋体" w:hAnsi="宋体"/>
                <w:color w:val="auto"/>
                <w:sz w:val="28"/>
                <w:szCs w:val="28"/>
                <w:highlight w:val="none"/>
              </w:rPr>
            </w:pPr>
          </w:p>
        </w:tc>
        <w:tc>
          <w:tcPr>
            <w:tcW w:w="851" w:type="dxa"/>
            <w:tcBorders>
              <w:top w:val="single" w:color="auto" w:sz="4" w:space="0"/>
              <w:left w:val="single" w:color="auto" w:sz="4" w:space="0"/>
              <w:bottom w:val="single" w:color="auto" w:sz="4" w:space="0"/>
              <w:right w:val="single" w:color="auto" w:sz="4" w:space="0"/>
            </w:tcBorders>
            <w:noWrap w:val="0"/>
            <w:vAlign w:val="center"/>
          </w:tcPr>
          <w:p w14:paraId="7A827F31">
            <w:pPr>
              <w:rPr>
                <w:rFonts w:hint="eastAsia" w:ascii="宋体" w:hAnsi="宋体"/>
                <w:color w:val="auto"/>
                <w:sz w:val="28"/>
                <w:szCs w:val="28"/>
                <w:highlight w:val="none"/>
              </w:rPr>
            </w:pPr>
          </w:p>
        </w:tc>
        <w:tc>
          <w:tcPr>
            <w:tcW w:w="2410" w:type="dxa"/>
            <w:tcBorders>
              <w:top w:val="single" w:color="auto" w:sz="4" w:space="0"/>
              <w:left w:val="single" w:color="auto" w:sz="4" w:space="0"/>
              <w:bottom w:val="single" w:color="auto" w:sz="4" w:space="0"/>
              <w:right w:val="single" w:color="auto" w:sz="4" w:space="0"/>
            </w:tcBorders>
            <w:noWrap w:val="0"/>
            <w:vAlign w:val="center"/>
          </w:tcPr>
          <w:p w14:paraId="4A88BA9D">
            <w:pPr>
              <w:rPr>
                <w:rFonts w:hint="eastAsia" w:ascii="宋体" w:hAnsi="宋体"/>
                <w:color w:val="auto"/>
                <w:sz w:val="28"/>
                <w:szCs w:val="28"/>
                <w:highlight w:val="none"/>
              </w:rPr>
            </w:pPr>
          </w:p>
        </w:tc>
      </w:tr>
      <w:tr w14:paraId="01460605">
        <w:tblPrEx>
          <w:tblCellMar>
            <w:top w:w="0" w:type="dxa"/>
            <w:left w:w="108" w:type="dxa"/>
            <w:bottom w:w="0" w:type="dxa"/>
            <w:right w:w="108" w:type="dxa"/>
          </w:tblCellMar>
        </w:tblPrEx>
        <w:tc>
          <w:tcPr>
            <w:tcW w:w="1657" w:type="dxa"/>
            <w:tcBorders>
              <w:top w:val="single" w:color="auto" w:sz="4" w:space="0"/>
              <w:left w:val="single" w:color="auto" w:sz="4" w:space="0"/>
              <w:bottom w:val="single" w:color="auto" w:sz="4" w:space="0"/>
              <w:right w:val="single" w:color="auto" w:sz="4" w:space="0"/>
            </w:tcBorders>
            <w:noWrap w:val="0"/>
            <w:vAlign w:val="center"/>
          </w:tcPr>
          <w:p w14:paraId="2FE67154">
            <w:pPr>
              <w:rPr>
                <w:rFonts w:hint="eastAsia" w:ascii="宋体" w:hAnsi="宋体"/>
                <w:color w:val="auto"/>
                <w:sz w:val="28"/>
                <w:szCs w:val="28"/>
                <w:highlight w:val="none"/>
              </w:rPr>
            </w:pPr>
          </w:p>
        </w:tc>
        <w:tc>
          <w:tcPr>
            <w:tcW w:w="2104" w:type="dxa"/>
            <w:tcBorders>
              <w:top w:val="single" w:color="auto" w:sz="4" w:space="0"/>
              <w:left w:val="single" w:color="auto" w:sz="4" w:space="0"/>
              <w:bottom w:val="single" w:color="auto" w:sz="4" w:space="0"/>
              <w:right w:val="single" w:color="auto" w:sz="4" w:space="0"/>
            </w:tcBorders>
            <w:noWrap w:val="0"/>
            <w:vAlign w:val="center"/>
          </w:tcPr>
          <w:p w14:paraId="304C5229">
            <w:pPr>
              <w:rPr>
                <w:rFonts w:hint="eastAsia" w:ascii="宋体" w:hAnsi="宋体"/>
                <w:color w:val="auto"/>
                <w:sz w:val="28"/>
                <w:szCs w:val="28"/>
                <w:highlight w:val="none"/>
              </w:rPr>
            </w:pPr>
          </w:p>
        </w:tc>
        <w:tc>
          <w:tcPr>
            <w:tcW w:w="1059" w:type="dxa"/>
            <w:tcBorders>
              <w:top w:val="single" w:color="auto" w:sz="4" w:space="0"/>
              <w:left w:val="single" w:color="auto" w:sz="4" w:space="0"/>
              <w:bottom w:val="single" w:color="auto" w:sz="4" w:space="0"/>
              <w:right w:val="single" w:color="auto" w:sz="4" w:space="0"/>
            </w:tcBorders>
            <w:noWrap w:val="0"/>
            <w:vAlign w:val="center"/>
          </w:tcPr>
          <w:p w14:paraId="10E06539">
            <w:pPr>
              <w:rPr>
                <w:rFonts w:hint="eastAsia" w:ascii="宋体" w:hAnsi="宋体"/>
                <w:color w:val="auto"/>
                <w:sz w:val="28"/>
                <w:szCs w:val="28"/>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5567B575">
            <w:pPr>
              <w:rPr>
                <w:rFonts w:hint="eastAsia" w:ascii="宋体" w:hAnsi="宋体"/>
                <w:color w:val="auto"/>
                <w:sz w:val="28"/>
                <w:szCs w:val="28"/>
                <w:highlight w:val="none"/>
              </w:rPr>
            </w:pPr>
          </w:p>
        </w:tc>
        <w:tc>
          <w:tcPr>
            <w:tcW w:w="708" w:type="dxa"/>
            <w:tcBorders>
              <w:top w:val="single" w:color="auto" w:sz="4" w:space="0"/>
              <w:left w:val="single" w:color="auto" w:sz="4" w:space="0"/>
              <w:bottom w:val="single" w:color="auto" w:sz="4" w:space="0"/>
              <w:right w:val="single" w:color="auto" w:sz="4" w:space="0"/>
            </w:tcBorders>
            <w:noWrap w:val="0"/>
            <w:vAlign w:val="center"/>
          </w:tcPr>
          <w:p w14:paraId="2DE3CDAA">
            <w:pPr>
              <w:rPr>
                <w:rFonts w:hint="eastAsia" w:ascii="宋体" w:hAnsi="宋体"/>
                <w:color w:val="auto"/>
                <w:sz w:val="28"/>
                <w:szCs w:val="28"/>
                <w:highlight w:val="none"/>
              </w:rPr>
            </w:pPr>
          </w:p>
        </w:tc>
        <w:tc>
          <w:tcPr>
            <w:tcW w:w="851" w:type="dxa"/>
            <w:tcBorders>
              <w:top w:val="single" w:color="auto" w:sz="4" w:space="0"/>
              <w:left w:val="single" w:color="auto" w:sz="4" w:space="0"/>
              <w:bottom w:val="single" w:color="auto" w:sz="4" w:space="0"/>
              <w:right w:val="single" w:color="auto" w:sz="4" w:space="0"/>
            </w:tcBorders>
            <w:noWrap w:val="0"/>
            <w:vAlign w:val="center"/>
          </w:tcPr>
          <w:p w14:paraId="070CB868">
            <w:pPr>
              <w:rPr>
                <w:rFonts w:hint="eastAsia" w:ascii="宋体" w:hAnsi="宋体"/>
                <w:color w:val="auto"/>
                <w:sz w:val="28"/>
                <w:szCs w:val="28"/>
                <w:highlight w:val="none"/>
              </w:rPr>
            </w:pPr>
          </w:p>
        </w:tc>
        <w:tc>
          <w:tcPr>
            <w:tcW w:w="2410" w:type="dxa"/>
            <w:tcBorders>
              <w:top w:val="single" w:color="auto" w:sz="4" w:space="0"/>
              <w:left w:val="single" w:color="auto" w:sz="4" w:space="0"/>
              <w:bottom w:val="single" w:color="auto" w:sz="4" w:space="0"/>
              <w:right w:val="single" w:color="auto" w:sz="4" w:space="0"/>
            </w:tcBorders>
            <w:noWrap w:val="0"/>
            <w:vAlign w:val="center"/>
          </w:tcPr>
          <w:p w14:paraId="39C12C1C">
            <w:pPr>
              <w:rPr>
                <w:rFonts w:hint="eastAsia" w:ascii="宋体" w:hAnsi="宋体"/>
                <w:color w:val="auto"/>
                <w:sz w:val="28"/>
                <w:szCs w:val="28"/>
                <w:highlight w:val="none"/>
              </w:rPr>
            </w:pPr>
          </w:p>
        </w:tc>
      </w:tr>
      <w:tr w14:paraId="75896C48">
        <w:tblPrEx>
          <w:tblCellMar>
            <w:top w:w="0" w:type="dxa"/>
            <w:left w:w="108" w:type="dxa"/>
            <w:bottom w:w="0" w:type="dxa"/>
            <w:right w:w="108" w:type="dxa"/>
          </w:tblCellMar>
        </w:tblPrEx>
        <w:tc>
          <w:tcPr>
            <w:tcW w:w="1657" w:type="dxa"/>
            <w:tcBorders>
              <w:top w:val="single" w:color="auto" w:sz="4" w:space="0"/>
              <w:left w:val="single" w:color="auto" w:sz="4" w:space="0"/>
              <w:bottom w:val="single" w:color="auto" w:sz="4" w:space="0"/>
              <w:right w:val="single" w:color="auto" w:sz="4" w:space="0"/>
            </w:tcBorders>
            <w:noWrap w:val="0"/>
            <w:vAlign w:val="center"/>
          </w:tcPr>
          <w:p w14:paraId="0DC16E82">
            <w:pPr>
              <w:rPr>
                <w:rFonts w:hint="eastAsia" w:ascii="宋体" w:hAnsi="宋体"/>
                <w:color w:val="auto"/>
                <w:sz w:val="28"/>
                <w:szCs w:val="28"/>
                <w:highlight w:val="none"/>
              </w:rPr>
            </w:pPr>
          </w:p>
        </w:tc>
        <w:tc>
          <w:tcPr>
            <w:tcW w:w="2104" w:type="dxa"/>
            <w:tcBorders>
              <w:top w:val="single" w:color="auto" w:sz="4" w:space="0"/>
              <w:left w:val="single" w:color="auto" w:sz="4" w:space="0"/>
              <w:bottom w:val="single" w:color="auto" w:sz="4" w:space="0"/>
              <w:right w:val="single" w:color="auto" w:sz="4" w:space="0"/>
            </w:tcBorders>
            <w:noWrap w:val="0"/>
            <w:vAlign w:val="center"/>
          </w:tcPr>
          <w:p w14:paraId="2E7D2492">
            <w:pPr>
              <w:rPr>
                <w:rFonts w:hint="eastAsia" w:ascii="宋体" w:hAnsi="宋体"/>
                <w:color w:val="auto"/>
                <w:sz w:val="28"/>
                <w:szCs w:val="28"/>
                <w:highlight w:val="none"/>
              </w:rPr>
            </w:pPr>
          </w:p>
        </w:tc>
        <w:tc>
          <w:tcPr>
            <w:tcW w:w="1059" w:type="dxa"/>
            <w:tcBorders>
              <w:top w:val="single" w:color="auto" w:sz="4" w:space="0"/>
              <w:left w:val="single" w:color="auto" w:sz="4" w:space="0"/>
              <w:bottom w:val="single" w:color="auto" w:sz="4" w:space="0"/>
              <w:right w:val="single" w:color="auto" w:sz="4" w:space="0"/>
            </w:tcBorders>
            <w:noWrap w:val="0"/>
            <w:vAlign w:val="center"/>
          </w:tcPr>
          <w:p w14:paraId="50FD9862">
            <w:pPr>
              <w:rPr>
                <w:rFonts w:hint="eastAsia" w:ascii="宋体" w:hAnsi="宋体"/>
                <w:color w:val="auto"/>
                <w:sz w:val="28"/>
                <w:szCs w:val="28"/>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531916A0">
            <w:pPr>
              <w:rPr>
                <w:rFonts w:hint="eastAsia" w:ascii="宋体" w:hAnsi="宋体"/>
                <w:color w:val="auto"/>
                <w:sz w:val="28"/>
                <w:szCs w:val="28"/>
                <w:highlight w:val="none"/>
              </w:rPr>
            </w:pPr>
          </w:p>
        </w:tc>
        <w:tc>
          <w:tcPr>
            <w:tcW w:w="708" w:type="dxa"/>
            <w:tcBorders>
              <w:top w:val="single" w:color="auto" w:sz="4" w:space="0"/>
              <w:left w:val="single" w:color="auto" w:sz="4" w:space="0"/>
              <w:bottom w:val="single" w:color="auto" w:sz="4" w:space="0"/>
              <w:right w:val="single" w:color="auto" w:sz="4" w:space="0"/>
            </w:tcBorders>
            <w:noWrap w:val="0"/>
            <w:vAlign w:val="center"/>
          </w:tcPr>
          <w:p w14:paraId="38345FB6">
            <w:pPr>
              <w:rPr>
                <w:rFonts w:hint="eastAsia" w:ascii="宋体" w:hAnsi="宋体"/>
                <w:color w:val="auto"/>
                <w:sz w:val="28"/>
                <w:szCs w:val="28"/>
                <w:highlight w:val="none"/>
              </w:rPr>
            </w:pPr>
          </w:p>
        </w:tc>
        <w:tc>
          <w:tcPr>
            <w:tcW w:w="851" w:type="dxa"/>
            <w:tcBorders>
              <w:top w:val="single" w:color="auto" w:sz="4" w:space="0"/>
              <w:left w:val="single" w:color="auto" w:sz="4" w:space="0"/>
              <w:bottom w:val="single" w:color="auto" w:sz="4" w:space="0"/>
              <w:right w:val="single" w:color="auto" w:sz="4" w:space="0"/>
            </w:tcBorders>
            <w:noWrap w:val="0"/>
            <w:vAlign w:val="center"/>
          </w:tcPr>
          <w:p w14:paraId="10D4453C">
            <w:pPr>
              <w:rPr>
                <w:rFonts w:hint="eastAsia" w:ascii="宋体" w:hAnsi="宋体"/>
                <w:color w:val="auto"/>
                <w:sz w:val="28"/>
                <w:szCs w:val="28"/>
                <w:highlight w:val="none"/>
              </w:rPr>
            </w:pPr>
          </w:p>
        </w:tc>
        <w:tc>
          <w:tcPr>
            <w:tcW w:w="2410" w:type="dxa"/>
            <w:tcBorders>
              <w:top w:val="single" w:color="auto" w:sz="4" w:space="0"/>
              <w:left w:val="single" w:color="auto" w:sz="4" w:space="0"/>
              <w:bottom w:val="single" w:color="auto" w:sz="4" w:space="0"/>
              <w:right w:val="single" w:color="auto" w:sz="4" w:space="0"/>
            </w:tcBorders>
            <w:noWrap w:val="0"/>
            <w:vAlign w:val="center"/>
          </w:tcPr>
          <w:p w14:paraId="741CDFAE">
            <w:pPr>
              <w:rPr>
                <w:rFonts w:hint="eastAsia" w:ascii="宋体" w:hAnsi="宋体"/>
                <w:color w:val="auto"/>
                <w:sz w:val="28"/>
                <w:szCs w:val="28"/>
                <w:highlight w:val="none"/>
              </w:rPr>
            </w:pPr>
          </w:p>
        </w:tc>
      </w:tr>
      <w:tr w14:paraId="445229C0">
        <w:tblPrEx>
          <w:tblCellMar>
            <w:top w:w="0" w:type="dxa"/>
            <w:left w:w="108" w:type="dxa"/>
            <w:bottom w:w="0" w:type="dxa"/>
            <w:right w:w="108" w:type="dxa"/>
          </w:tblCellMar>
        </w:tblPrEx>
        <w:tc>
          <w:tcPr>
            <w:tcW w:w="1657" w:type="dxa"/>
            <w:tcBorders>
              <w:top w:val="single" w:color="auto" w:sz="4" w:space="0"/>
              <w:left w:val="single" w:color="auto" w:sz="4" w:space="0"/>
              <w:bottom w:val="single" w:color="auto" w:sz="4" w:space="0"/>
              <w:right w:val="single" w:color="auto" w:sz="4" w:space="0"/>
            </w:tcBorders>
            <w:noWrap w:val="0"/>
            <w:vAlign w:val="center"/>
          </w:tcPr>
          <w:p w14:paraId="268988ED">
            <w:pPr>
              <w:rPr>
                <w:rFonts w:hint="eastAsia" w:ascii="宋体" w:hAnsi="宋体"/>
                <w:color w:val="auto"/>
                <w:sz w:val="28"/>
                <w:szCs w:val="28"/>
                <w:highlight w:val="none"/>
              </w:rPr>
            </w:pPr>
          </w:p>
        </w:tc>
        <w:tc>
          <w:tcPr>
            <w:tcW w:w="2104" w:type="dxa"/>
            <w:tcBorders>
              <w:top w:val="single" w:color="auto" w:sz="4" w:space="0"/>
              <w:left w:val="single" w:color="auto" w:sz="4" w:space="0"/>
              <w:bottom w:val="single" w:color="auto" w:sz="4" w:space="0"/>
              <w:right w:val="single" w:color="auto" w:sz="4" w:space="0"/>
            </w:tcBorders>
            <w:noWrap w:val="0"/>
            <w:vAlign w:val="center"/>
          </w:tcPr>
          <w:p w14:paraId="0887ECC1">
            <w:pPr>
              <w:rPr>
                <w:rFonts w:hint="eastAsia" w:ascii="宋体" w:hAnsi="宋体"/>
                <w:color w:val="auto"/>
                <w:sz w:val="28"/>
                <w:szCs w:val="28"/>
                <w:highlight w:val="none"/>
              </w:rPr>
            </w:pPr>
          </w:p>
        </w:tc>
        <w:tc>
          <w:tcPr>
            <w:tcW w:w="1059" w:type="dxa"/>
            <w:tcBorders>
              <w:top w:val="single" w:color="auto" w:sz="4" w:space="0"/>
              <w:left w:val="single" w:color="auto" w:sz="4" w:space="0"/>
              <w:bottom w:val="single" w:color="auto" w:sz="4" w:space="0"/>
              <w:right w:val="single" w:color="auto" w:sz="4" w:space="0"/>
            </w:tcBorders>
            <w:noWrap w:val="0"/>
            <w:vAlign w:val="center"/>
          </w:tcPr>
          <w:p w14:paraId="0A7A9C27">
            <w:pPr>
              <w:rPr>
                <w:rFonts w:hint="eastAsia" w:ascii="宋体" w:hAnsi="宋体"/>
                <w:color w:val="auto"/>
                <w:sz w:val="28"/>
                <w:szCs w:val="28"/>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4BF7328D">
            <w:pPr>
              <w:rPr>
                <w:rFonts w:hint="eastAsia" w:ascii="宋体" w:hAnsi="宋体"/>
                <w:color w:val="auto"/>
                <w:sz w:val="28"/>
                <w:szCs w:val="28"/>
                <w:highlight w:val="none"/>
              </w:rPr>
            </w:pPr>
          </w:p>
        </w:tc>
        <w:tc>
          <w:tcPr>
            <w:tcW w:w="708" w:type="dxa"/>
            <w:tcBorders>
              <w:top w:val="single" w:color="auto" w:sz="4" w:space="0"/>
              <w:left w:val="single" w:color="auto" w:sz="4" w:space="0"/>
              <w:bottom w:val="single" w:color="auto" w:sz="4" w:space="0"/>
              <w:right w:val="single" w:color="auto" w:sz="4" w:space="0"/>
            </w:tcBorders>
            <w:noWrap w:val="0"/>
            <w:vAlign w:val="center"/>
          </w:tcPr>
          <w:p w14:paraId="6A122F4A">
            <w:pPr>
              <w:rPr>
                <w:rFonts w:hint="eastAsia" w:ascii="宋体" w:hAnsi="宋体"/>
                <w:color w:val="auto"/>
                <w:sz w:val="28"/>
                <w:szCs w:val="28"/>
                <w:highlight w:val="none"/>
              </w:rPr>
            </w:pPr>
          </w:p>
        </w:tc>
        <w:tc>
          <w:tcPr>
            <w:tcW w:w="851" w:type="dxa"/>
            <w:tcBorders>
              <w:top w:val="single" w:color="auto" w:sz="4" w:space="0"/>
              <w:left w:val="single" w:color="auto" w:sz="4" w:space="0"/>
              <w:bottom w:val="single" w:color="auto" w:sz="4" w:space="0"/>
              <w:right w:val="single" w:color="auto" w:sz="4" w:space="0"/>
            </w:tcBorders>
            <w:noWrap w:val="0"/>
            <w:vAlign w:val="center"/>
          </w:tcPr>
          <w:p w14:paraId="3610706F">
            <w:pPr>
              <w:rPr>
                <w:rFonts w:hint="eastAsia" w:ascii="宋体" w:hAnsi="宋体"/>
                <w:color w:val="auto"/>
                <w:sz w:val="28"/>
                <w:szCs w:val="28"/>
                <w:highlight w:val="none"/>
              </w:rPr>
            </w:pPr>
          </w:p>
        </w:tc>
        <w:tc>
          <w:tcPr>
            <w:tcW w:w="2410" w:type="dxa"/>
            <w:tcBorders>
              <w:top w:val="single" w:color="auto" w:sz="4" w:space="0"/>
              <w:left w:val="single" w:color="auto" w:sz="4" w:space="0"/>
              <w:bottom w:val="single" w:color="auto" w:sz="4" w:space="0"/>
              <w:right w:val="single" w:color="auto" w:sz="4" w:space="0"/>
            </w:tcBorders>
            <w:noWrap w:val="0"/>
            <w:vAlign w:val="center"/>
          </w:tcPr>
          <w:p w14:paraId="0B9DD752">
            <w:pPr>
              <w:rPr>
                <w:rFonts w:hint="eastAsia" w:ascii="宋体" w:hAnsi="宋体"/>
                <w:color w:val="auto"/>
                <w:sz w:val="28"/>
                <w:szCs w:val="28"/>
                <w:highlight w:val="none"/>
              </w:rPr>
            </w:pPr>
          </w:p>
        </w:tc>
      </w:tr>
      <w:tr w14:paraId="6CFF7749">
        <w:tblPrEx>
          <w:tblCellMar>
            <w:top w:w="0" w:type="dxa"/>
            <w:left w:w="108" w:type="dxa"/>
            <w:bottom w:w="0" w:type="dxa"/>
            <w:right w:w="108" w:type="dxa"/>
          </w:tblCellMar>
        </w:tblPrEx>
        <w:tc>
          <w:tcPr>
            <w:tcW w:w="1657" w:type="dxa"/>
            <w:tcBorders>
              <w:top w:val="single" w:color="auto" w:sz="4" w:space="0"/>
              <w:left w:val="single" w:color="auto" w:sz="4" w:space="0"/>
              <w:bottom w:val="single" w:color="auto" w:sz="4" w:space="0"/>
              <w:right w:val="single" w:color="auto" w:sz="4" w:space="0"/>
            </w:tcBorders>
            <w:noWrap w:val="0"/>
            <w:vAlign w:val="center"/>
          </w:tcPr>
          <w:p w14:paraId="540E9E6E">
            <w:pPr>
              <w:rPr>
                <w:rFonts w:hint="eastAsia" w:ascii="宋体" w:hAnsi="宋体"/>
                <w:color w:val="auto"/>
                <w:sz w:val="28"/>
                <w:szCs w:val="28"/>
                <w:highlight w:val="none"/>
              </w:rPr>
            </w:pPr>
          </w:p>
        </w:tc>
        <w:tc>
          <w:tcPr>
            <w:tcW w:w="2104" w:type="dxa"/>
            <w:tcBorders>
              <w:top w:val="single" w:color="auto" w:sz="4" w:space="0"/>
              <w:left w:val="single" w:color="auto" w:sz="4" w:space="0"/>
              <w:bottom w:val="single" w:color="auto" w:sz="4" w:space="0"/>
              <w:right w:val="single" w:color="auto" w:sz="4" w:space="0"/>
            </w:tcBorders>
            <w:noWrap w:val="0"/>
            <w:vAlign w:val="center"/>
          </w:tcPr>
          <w:p w14:paraId="154D53C4">
            <w:pPr>
              <w:rPr>
                <w:rFonts w:hint="eastAsia" w:ascii="宋体" w:hAnsi="宋体"/>
                <w:color w:val="auto"/>
                <w:sz w:val="28"/>
                <w:szCs w:val="28"/>
                <w:highlight w:val="none"/>
              </w:rPr>
            </w:pPr>
          </w:p>
        </w:tc>
        <w:tc>
          <w:tcPr>
            <w:tcW w:w="1059" w:type="dxa"/>
            <w:tcBorders>
              <w:top w:val="single" w:color="auto" w:sz="4" w:space="0"/>
              <w:left w:val="single" w:color="auto" w:sz="4" w:space="0"/>
              <w:bottom w:val="single" w:color="auto" w:sz="4" w:space="0"/>
              <w:right w:val="single" w:color="auto" w:sz="4" w:space="0"/>
            </w:tcBorders>
            <w:noWrap w:val="0"/>
            <w:vAlign w:val="center"/>
          </w:tcPr>
          <w:p w14:paraId="25E44FC9">
            <w:pPr>
              <w:rPr>
                <w:rFonts w:hint="eastAsia" w:ascii="宋体" w:hAnsi="宋体"/>
                <w:color w:val="auto"/>
                <w:sz w:val="28"/>
                <w:szCs w:val="28"/>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1010B1A8">
            <w:pPr>
              <w:rPr>
                <w:rFonts w:hint="eastAsia" w:ascii="宋体" w:hAnsi="宋体"/>
                <w:color w:val="auto"/>
                <w:sz w:val="28"/>
                <w:szCs w:val="28"/>
                <w:highlight w:val="none"/>
              </w:rPr>
            </w:pPr>
          </w:p>
        </w:tc>
        <w:tc>
          <w:tcPr>
            <w:tcW w:w="708" w:type="dxa"/>
            <w:tcBorders>
              <w:top w:val="single" w:color="auto" w:sz="4" w:space="0"/>
              <w:left w:val="single" w:color="auto" w:sz="4" w:space="0"/>
              <w:bottom w:val="single" w:color="auto" w:sz="4" w:space="0"/>
              <w:right w:val="single" w:color="auto" w:sz="4" w:space="0"/>
            </w:tcBorders>
            <w:noWrap w:val="0"/>
            <w:vAlign w:val="center"/>
          </w:tcPr>
          <w:p w14:paraId="7CE0D3A3">
            <w:pPr>
              <w:rPr>
                <w:rFonts w:hint="eastAsia" w:ascii="宋体" w:hAnsi="宋体"/>
                <w:color w:val="auto"/>
                <w:sz w:val="28"/>
                <w:szCs w:val="28"/>
                <w:highlight w:val="none"/>
              </w:rPr>
            </w:pPr>
          </w:p>
        </w:tc>
        <w:tc>
          <w:tcPr>
            <w:tcW w:w="851" w:type="dxa"/>
            <w:tcBorders>
              <w:top w:val="single" w:color="auto" w:sz="4" w:space="0"/>
              <w:left w:val="single" w:color="auto" w:sz="4" w:space="0"/>
              <w:bottom w:val="single" w:color="auto" w:sz="4" w:space="0"/>
              <w:right w:val="single" w:color="auto" w:sz="4" w:space="0"/>
            </w:tcBorders>
            <w:noWrap w:val="0"/>
            <w:vAlign w:val="center"/>
          </w:tcPr>
          <w:p w14:paraId="22A3949E">
            <w:pPr>
              <w:rPr>
                <w:rFonts w:hint="eastAsia" w:ascii="宋体" w:hAnsi="宋体"/>
                <w:color w:val="auto"/>
                <w:sz w:val="28"/>
                <w:szCs w:val="28"/>
                <w:highlight w:val="none"/>
              </w:rPr>
            </w:pPr>
          </w:p>
        </w:tc>
        <w:tc>
          <w:tcPr>
            <w:tcW w:w="2410" w:type="dxa"/>
            <w:tcBorders>
              <w:top w:val="single" w:color="auto" w:sz="4" w:space="0"/>
              <w:left w:val="single" w:color="auto" w:sz="4" w:space="0"/>
              <w:bottom w:val="single" w:color="auto" w:sz="4" w:space="0"/>
              <w:right w:val="single" w:color="auto" w:sz="4" w:space="0"/>
            </w:tcBorders>
            <w:noWrap w:val="0"/>
            <w:vAlign w:val="center"/>
          </w:tcPr>
          <w:p w14:paraId="5DCC8679">
            <w:pPr>
              <w:rPr>
                <w:rFonts w:hint="eastAsia" w:ascii="宋体" w:hAnsi="宋体"/>
                <w:color w:val="auto"/>
                <w:sz w:val="28"/>
                <w:szCs w:val="28"/>
                <w:highlight w:val="none"/>
              </w:rPr>
            </w:pPr>
          </w:p>
        </w:tc>
      </w:tr>
      <w:tr w14:paraId="1FFDEE38">
        <w:tblPrEx>
          <w:tblCellMar>
            <w:top w:w="0" w:type="dxa"/>
            <w:left w:w="108" w:type="dxa"/>
            <w:bottom w:w="0" w:type="dxa"/>
            <w:right w:w="108" w:type="dxa"/>
          </w:tblCellMar>
        </w:tblPrEx>
        <w:tc>
          <w:tcPr>
            <w:tcW w:w="1657" w:type="dxa"/>
            <w:tcBorders>
              <w:top w:val="single" w:color="auto" w:sz="4" w:space="0"/>
              <w:left w:val="single" w:color="auto" w:sz="4" w:space="0"/>
              <w:bottom w:val="single" w:color="auto" w:sz="4" w:space="0"/>
              <w:right w:val="single" w:color="auto" w:sz="4" w:space="0"/>
            </w:tcBorders>
            <w:noWrap w:val="0"/>
            <w:vAlign w:val="center"/>
          </w:tcPr>
          <w:p w14:paraId="1D5BB6D0">
            <w:pPr>
              <w:rPr>
                <w:rFonts w:hint="eastAsia" w:ascii="宋体" w:hAnsi="宋体"/>
                <w:color w:val="auto"/>
                <w:sz w:val="28"/>
                <w:szCs w:val="28"/>
                <w:highlight w:val="none"/>
              </w:rPr>
            </w:pPr>
          </w:p>
        </w:tc>
        <w:tc>
          <w:tcPr>
            <w:tcW w:w="2104" w:type="dxa"/>
            <w:tcBorders>
              <w:top w:val="single" w:color="auto" w:sz="4" w:space="0"/>
              <w:left w:val="single" w:color="auto" w:sz="4" w:space="0"/>
              <w:bottom w:val="single" w:color="auto" w:sz="4" w:space="0"/>
              <w:right w:val="single" w:color="auto" w:sz="4" w:space="0"/>
            </w:tcBorders>
            <w:noWrap w:val="0"/>
            <w:vAlign w:val="center"/>
          </w:tcPr>
          <w:p w14:paraId="7B79C522">
            <w:pPr>
              <w:rPr>
                <w:rFonts w:hint="eastAsia" w:ascii="宋体" w:hAnsi="宋体"/>
                <w:color w:val="auto"/>
                <w:sz w:val="28"/>
                <w:szCs w:val="28"/>
                <w:highlight w:val="none"/>
              </w:rPr>
            </w:pPr>
          </w:p>
        </w:tc>
        <w:tc>
          <w:tcPr>
            <w:tcW w:w="1059" w:type="dxa"/>
            <w:tcBorders>
              <w:top w:val="single" w:color="auto" w:sz="4" w:space="0"/>
              <w:left w:val="single" w:color="auto" w:sz="4" w:space="0"/>
              <w:bottom w:val="single" w:color="auto" w:sz="4" w:space="0"/>
              <w:right w:val="single" w:color="auto" w:sz="4" w:space="0"/>
            </w:tcBorders>
            <w:noWrap w:val="0"/>
            <w:vAlign w:val="center"/>
          </w:tcPr>
          <w:p w14:paraId="66D364C7">
            <w:pPr>
              <w:rPr>
                <w:rFonts w:hint="eastAsia" w:ascii="宋体" w:hAnsi="宋体"/>
                <w:color w:val="auto"/>
                <w:sz w:val="28"/>
                <w:szCs w:val="28"/>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4EF2538E">
            <w:pPr>
              <w:rPr>
                <w:rFonts w:hint="eastAsia" w:ascii="宋体" w:hAnsi="宋体"/>
                <w:color w:val="auto"/>
                <w:sz w:val="28"/>
                <w:szCs w:val="28"/>
                <w:highlight w:val="none"/>
              </w:rPr>
            </w:pPr>
          </w:p>
        </w:tc>
        <w:tc>
          <w:tcPr>
            <w:tcW w:w="708" w:type="dxa"/>
            <w:tcBorders>
              <w:top w:val="single" w:color="auto" w:sz="4" w:space="0"/>
              <w:left w:val="single" w:color="auto" w:sz="4" w:space="0"/>
              <w:bottom w:val="single" w:color="auto" w:sz="4" w:space="0"/>
              <w:right w:val="single" w:color="auto" w:sz="4" w:space="0"/>
            </w:tcBorders>
            <w:noWrap w:val="0"/>
            <w:vAlign w:val="center"/>
          </w:tcPr>
          <w:p w14:paraId="0D0DC5FF">
            <w:pPr>
              <w:rPr>
                <w:rFonts w:hint="eastAsia" w:ascii="宋体" w:hAnsi="宋体"/>
                <w:color w:val="auto"/>
                <w:sz w:val="28"/>
                <w:szCs w:val="28"/>
                <w:highlight w:val="none"/>
              </w:rPr>
            </w:pPr>
          </w:p>
        </w:tc>
        <w:tc>
          <w:tcPr>
            <w:tcW w:w="851" w:type="dxa"/>
            <w:tcBorders>
              <w:top w:val="single" w:color="auto" w:sz="4" w:space="0"/>
              <w:left w:val="single" w:color="auto" w:sz="4" w:space="0"/>
              <w:bottom w:val="single" w:color="auto" w:sz="4" w:space="0"/>
              <w:right w:val="single" w:color="auto" w:sz="4" w:space="0"/>
            </w:tcBorders>
            <w:noWrap w:val="0"/>
            <w:vAlign w:val="center"/>
          </w:tcPr>
          <w:p w14:paraId="72B57BE3">
            <w:pPr>
              <w:rPr>
                <w:rFonts w:hint="eastAsia" w:ascii="宋体" w:hAnsi="宋体"/>
                <w:color w:val="auto"/>
                <w:sz w:val="28"/>
                <w:szCs w:val="28"/>
                <w:highlight w:val="none"/>
              </w:rPr>
            </w:pPr>
          </w:p>
        </w:tc>
        <w:tc>
          <w:tcPr>
            <w:tcW w:w="2410" w:type="dxa"/>
            <w:tcBorders>
              <w:top w:val="single" w:color="auto" w:sz="4" w:space="0"/>
              <w:left w:val="single" w:color="auto" w:sz="4" w:space="0"/>
              <w:bottom w:val="single" w:color="auto" w:sz="4" w:space="0"/>
              <w:right w:val="single" w:color="auto" w:sz="4" w:space="0"/>
            </w:tcBorders>
            <w:noWrap w:val="0"/>
            <w:vAlign w:val="center"/>
          </w:tcPr>
          <w:p w14:paraId="251C101C">
            <w:pPr>
              <w:rPr>
                <w:rFonts w:hint="eastAsia" w:ascii="宋体" w:hAnsi="宋体"/>
                <w:color w:val="auto"/>
                <w:sz w:val="28"/>
                <w:szCs w:val="28"/>
                <w:highlight w:val="none"/>
              </w:rPr>
            </w:pPr>
          </w:p>
        </w:tc>
      </w:tr>
    </w:tbl>
    <w:p w14:paraId="6616AD79">
      <w:pPr>
        <w:rPr>
          <w:rFonts w:hint="eastAsia" w:ascii="宋体" w:hAnsi="宋体"/>
          <w:color w:val="auto"/>
          <w:sz w:val="28"/>
          <w:szCs w:val="28"/>
          <w:highlight w:val="none"/>
        </w:rPr>
      </w:pPr>
      <w:r>
        <w:rPr>
          <w:rFonts w:hint="eastAsia" w:ascii="宋体" w:hAnsi="宋体"/>
          <w:color w:val="auto"/>
          <w:sz w:val="24"/>
          <w:highlight w:val="none"/>
        </w:rPr>
        <w:t>注：后附投标人同类项目</w:t>
      </w:r>
      <w:r>
        <w:rPr>
          <w:rFonts w:ascii="宋体" w:hAnsi="宋体"/>
          <w:color w:val="auto"/>
          <w:sz w:val="24"/>
          <w:highlight w:val="none"/>
        </w:rPr>
        <w:t>业绩证明材料</w:t>
      </w:r>
    </w:p>
    <w:p w14:paraId="73764350">
      <w:pPr>
        <w:rPr>
          <w:rFonts w:hint="eastAsia" w:ascii="宋体" w:hAnsi="宋体"/>
          <w:color w:val="auto"/>
          <w:sz w:val="28"/>
          <w:szCs w:val="28"/>
          <w:highlight w:val="none"/>
        </w:rPr>
      </w:pPr>
    </w:p>
    <w:p w14:paraId="4B6FB09F">
      <w:pPr>
        <w:rPr>
          <w:rFonts w:hint="eastAsia" w:ascii="宋体" w:hAnsi="宋体"/>
          <w:color w:val="auto"/>
          <w:sz w:val="28"/>
          <w:szCs w:val="28"/>
          <w:highlight w:val="none"/>
        </w:rPr>
      </w:pPr>
    </w:p>
    <w:p w14:paraId="5AE418D5">
      <w:pPr>
        <w:spacing w:line="360" w:lineRule="auto"/>
        <w:rPr>
          <w:rFonts w:hint="eastAsia" w:ascii="宋体" w:hAnsi="宋体"/>
          <w:color w:val="auto"/>
          <w:sz w:val="24"/>
          <w:highlight w:val="none"/>
          <w:u w:val="single"/>
        </w:rPr>
      </w:pPr>
      <w:r>
        <w:rPr>
          <w:rFonts w:hint="eastAsia" w:ascii="宋体" w:hAnsi="宋体"/>
          <w:color w:val="auto"/>
          <w:sz w:val="24"/>
          <w:highlight w:val="none"/>
        </w:rPr>
        <w:t>法定代表人或负责人或委托代理人签名：</w:t>
      </w:r>
      <w:r>
        <w:rPr>
          <w:rFonts w:hint="eastAsia" w:ascii="宋体" w:hAnsi="宋体"/>
          <w:color w:val="auto"/>
          <w:sz w:val="24"/>
          <w:highlight w:val="none"/>
          <w:u w:val="single"/>
        </w:rPr>
        <w:t xml:space="preserve">                    </w:t>
      </w:r>
    </w:p>
    <w:p w14:paraId="66C8E89A">
      <w:pPr>
        <w:spacing w:line="360" w:lineRule="auto"/>
        <w:rPr>
          <w:rFonts w:hint="eastAsia" w:ascii="宋体" w:hAnsi="宋体"/>
          <w:color w:val="auto"/>
          <w:sz w:val="24"/>
          <w:highlight w:val="none"/>
          <w:u w:val="single"/>
        </w:rPr>
      </w:pPr>
      <w:r>
        <w:rPr>
          <w:rFonts w:hint="eastAsia" w:ascii="宋体" w:hAnsi="宋体"/>
          <w:color w:val="auto"/>
          <w:sz w:val="24"/>
          <w:highlight w:val="none"/>
        </w:rPr>
        <w:t>投标人公章：</w:t>
      </w:r>
      <w:r>
        <w:rPr>
          <w:rFonts w:hint="eastAsia" w:ascii="宋体" w:hAnsi="宋体"/>
          <w:color w:val="auto"/>
          <w:sz w:val="24"/>
          <w:highlight w:val="none"/>
          <w:u w:val="single"/>
        </w:rPr>
        <w:t xml:space="preserve">                      </w:t>
      </w:r>
    </w:p>
    <w:p w14:paraId="7F611726">
      <w:pPr>
        <w:spacing w:line="360" w:lineRule="auto"/>
        <w:rPr>
          <w:rFonts w:hint="eastAsia" w:ascii="宋体" w:hAnsi="宋体"/>
          <w:color w:val="auto"/>
          <w:sz w:val="24"/>
          <w:highlight w:val="none"/>
        </w:rPr>
      </w:pPr>
    </w:p>
    <w:p w14:paraId="07E97688">
      <w:pPr>
        <w:rPr>
          <w:rFonts w:hint="eastAsia" w:ascii="宋体" w:hAnsi="宋体"/>
          <w:b/>
          <w:bCs/>
          <w:color w:val="auto"/>
          <w:sz w:val="24"/>
          <w:highlight w:val="none"/>
        </w:rPr>
      </w:pPr>
    </w:p>
    <w:p w14:paraId="6038311E">
      <w:pPr>
        <w:rPr>
          <w:rFonts w:hint="eastAsia" w:ascii="宋体" w:hAnsi="宋体"/>
          <w:b/>
          <w:bCs/>
          <w:color w:val="auto"/>
          <w:sz w:val="24"/>
          <w:highlight w:val="none"/>
        </w:rPr>
      </w:pPr>
    </w:p>
    <w:p w14:paraId="7A24EE18">
      <w:pPr>
        <w:snapToGrid w:val="0"/>
        <w:spacing w:before="50" w:after="156" w:afterLines="50"/>
        <w:jc w:val="left"/>
        <w:rPr>
          <w:rFonts w:hint="eastAsia" w:ascii="宋体" w:hAnsi="宋体"/>
          <w:color w:val="auto"/>
          <w:sz w:val="24"/>
          <w:highlight w:val="none"/>
        </w:rPr>
      </w:pPr>
    </w:p>
    <w:p w14:paraId="7A356C05">
      <w:pPr>
        <w:rPr>
          <w:color w:val="auto"/>
          <w:highlight w:val="none"/>
        </w:rPr>
      </w:pPr>
    </w:p>
    <w:p w14:paraId="0926EC58">
      <w:pPr>
        <w:pStyle w:val="5"/>
        <w:keepNext w:val="0"/>
        <w:keepLines w:val="0"/>
        <w:pageBreakBefore/>
        <w:spacing w:line="415" w:lineRule="auto"/>
        <w:rPr>
          <w:rFonts w:hint="eastAsia" w:ascii="宋体" w:hAnsi="宋体" w:eastAsia="宋体" w:cs="宋体"/>
          <w:b w:val="0"/>
          <w:bCs w:val="0"/>
          <w:color w:val="auto"/>
          <w:sz w:val="24"/>
          <w:szCs w:val="24"/>
          <w:highlight w:val="none"/>
        </w:rPr>
      </w:pPr>
      <w:bookmarkStart w:id="82" w:name="_Toc870"/>
      <w:r>
        <w:rPr>
          <w:rFonts w:hint="eastAsia" w:ascii="宋体" w:hAnsi="宋体" w:eastAsia="宋体" w:cs="宋体"/>
          <w:b w:val="0"/>
          <w:bCs w:val="0"/>
          <w:color w:val="auto"/>
          <w:sz w:val="24"/>
          <w:szCs w:val="24"/>
          <w:highlight w:val="none"/>
        </w:rPr>
        <w:t>附件</w:t>
      </w:r>
      <w:r>
        <w:rPr>
          <w:rFonts w:hint="eastAsia" w:ascii="宋体" w:hAnsi="宋体" w:eastAsia="宋体" w:cs="宋体"/>
          <w:b w:val="0"/>
          <w:bCs w:val="0"/>
          <w:color w:val="auto"/>
          <w:sz w:val="24"/>
          <w:szCs w:val="24"/>
          <w:highlight w:val="none"/>
          <w:lang w:val="en-US" w:eastAsia="zh-CN"/>
        </w:rPr>
        <w:t>十三</w:t>
      </w:r>
      <w:r>
        <w:rPr>
          <w:rFonts w:hint="eastAsia" w:ascii="宋体" w:hAnsi="宋体" w:eastAsia="宋体" w:cs="宋体"/>
          <w:b w:val="0"/>
          <w:bCs w:val="0"/>
          <w:color w:val="auto"/>
          <w:sz w:val="24"/>
          <w:szCs w:val="24"/>
          <w:highlight w:val="none"/>
        </w:rPr>
        <w:t>：服务项目组成员及简介</w:t>
      </w:r>
      <w:bookmarkEnd w:id="82"/>
    </w:p>
    <w:p w14:paraId="6BA53B09">
      <w:pPr>
        <w:jc w:val="center"/>
        <w:rPr>
          <w:rFonts w:hint="eastAsia" w:ascii="宋体" w:hAnsi="宋体" w:eastAsia="宋体" w:cs="宋体"/>
          <w:b/>
          <w:color w:val="auto"/>
          <w:sz w:val="28"/>
          <w:highlight w:val="none"/>
        </w:rPr>
      </w:pPr>
      <w:r>
        <w:rPr>
          <w:rFonts w:hint="eastAsia" w:ascii="宋体" w:hAnsi="宋体" w:eastAsia="宋体" w:cs="宋体"/>
          <w:b/>
          <w:color w:val="auto"/>
          <w:sz w:val="28"/>
          <w:highlight w:val="none"/>
        </w:rPr>
        <w:t>服务项目组成员及简介</w:t>
      </w:r>
    </w:p>
    <w:p w14:paraId="6165DA11">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项目名称：</w:t>
      </w:r>
    </w:p>
    <w:tbl>
      <w:tblPr>
        <w:tblStyle w:val="3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1"/>
        <w:gridCol w:w="1735"/>
        <w:gridCol w:w="608"/>
        <w:gridCol w:w="577"/>
        <w:gridCol w:w="965"/>
        <w:gridCol w:w="772"/>
        <w:gridCol w:w="1158"/>
        <w:gridCol w:w="1158"/>
        <w:gridCol w:w="1410"/>
      </w:tblGrid>
      <w:tr w14:paraId="70DF2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081" w:type="dxa"/>
            <w:tcBorders>
              <w:top w:val="single" w:color="auto" w:sz="12" w:space="0"/>
              <w:left w:val="single" w:color="auto" w:sz="12" w:space="0"/>
              <w:bottom w:val="single" w:color="auto" w:sz="12" w:space="0"/>
            </w:tcBorders>
            <w:vAlign w:val="center"/>
          </w:tcPr>
          <w:p w14:paraId="2034F76D">
            <w:pPr>
              <w:rPr>
                <w:rFonts w:hint="eastAsia" w:ascii="宋体" w:hAnsi="宋体" w:eastAsia="宋体" w:cs="宋体"/>
                <w:color w:val="auto"/>
                <w:sz w:val="24"/>
                <w:highlight w:val="none"/>
              </w:rPr>
            </w:pPr>
            <w:r>
              <w:rPr>
                <w:rFonts w:hint="eastAsia" w:ascii="宋体" w:hAnsi="宋体" w:eastAsia="宋体" w:cs="宋体"/>
                <w:color w:val="auto"/>
                <w:sz w:val="24"/>
                <w:highlight w:val="none"/>
              </w:rPr>
              <w:t>姓  名</w:t>
            </w:r>
          </w:p>
        </w:tc>
        <w:tc>
          <w:tcPr>
            <w:tcW w:w="1735" w:type="dxa"/>
            <w:tcBorders>
              <w:top w:val="single" w:color="auto" w:sz="12" w:space="0"/>
              <w:bottom w:val="single" w:color="auto" w:sz="12" w:space="0"/>
            </w:tcBorders>
            <w:vAlign w:val="center"/>
          </w:tcPr>
          <w:p w14:paraId="13BF70D8">
            <w:pPr>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本项目拟</w:t>
            </w:r>
          </w:p>
          <w:p w14:paraId="13C9EE67">
            <w:pPr>
              <w:rPr>
                <w:rFonts w:hint="eastAsia" w:ascii="宋体" w:hAnsi="宋体" w:eastAsia="宋体" w:cs="宋体"/>
                <w:color w:val="auto"/>
                <w:sz w:val="24"/>
                <w:highlight w:val="none"/>
              </w:rPr>
            </w:pPr>
            <w:r>
              <w:rPr>
                <w:rFonts w:hint="eastAsia" w:ascii="宋体" w:hAnsi="宋体" w:eastAsia="宋体" w:cs="宋体"/>
                <w:color w:val="auto"/>
                <w:sz w:val="24"/>
                <w:highlight w:val="none"/>
              </w:rPr>
              <w:t>任岗位</w:t>
            </w:r>
          </w:p>
        </w:tc>
        <w:tc>
          <w:tcPr>
            <w:tcW w:w="608" w:type="dxa"/>
            <w:tcBorders>
              <w:top w:val="single" w:color="auto" w:sz="12" w:space="0"/>
              <w:bottom w:val="single" w:color="auto" w:sz="12" w:space="0"/>
            </w:tcBorders>
            <w:vAlign w:val="center"/>
          </w:tcPr>
          <w:p w14:paraId="5572199D">
            <w:pPr>
              <w:rPr>
                <w:rFonts w:hint="eastAsia" w:ascii="宋体" w:hAnsi="宋体" w:eastAsia="宋体" w:cs="宋体"/>
                <w:color w:val="auto"/>
                <w:sz w:val="24"/>
                <w:highlight w:val="none"/>
              </w:rPr>
            </w:pPr>
            <w:r>
              <w:rPr>
                <w:rFonts w:hint="eastAsia" w:ascii="宋体" w:hAnsi="宋体" w:eastAsia="宋体" w:cs="宋体"/>
                <w:color w:val="auto"/>
                <w:sz w:val="24"/>
                <w:highlight w:val="none"/>
              </w:rPr>
              <w:t>年龄</w:t>
            </w:r>
          </w:p>
        </w:tc>
        <w:tc>
          <w:tcPr>
            <w:tcW w:w="577" w:type="dxa"/>
            <w:tcBorders>
              <w:top w:val="single" w:color="auto" w:sz="12" w:space="0"/>
              <w:bottom w:val="single" w:color="auto" w:sz="12" w:space="0"/>
            </w:tcBorders>
            <w:vAlign w:val="center"/>
          </w:tcPr>
          <w:p w14:paraId="1B912C2B">
            <w:pPr>
              <w:rPr>
                <w:rFonts w:hint="eastAsia" w:ascii="宋体" w:hAnsi="宋体" w:eastAsia="宋体" w:cs="宋体"/>
                <w:color w:val="auto"/>
                <w:sz w:val="24"/>
                <w:highlight w:val="none"/>
              </w:rPr>
            </w:pPr>
            <w:r>
              <w:rPr>
                <w:rFonts w:hint="eastAsia" w:ascii="宋体" w:hAnsi="宋体" w:eastAsia="宋体" w:cs="宋体"/>
                <w:color w:val="auto"/>
                <w:sz w:val="24"/>
                <w:highlight w:val="none"/>
              </w:rPr>
              <w:t>性别</w:t>
            </w:r>
          </w:p>
        </w:tc>
        <w:tc>
          <w:tcPr>
            <w:tcW w:w="965" w:type="dxa"/>
            <w:tcBorders>
              <w:top w:val="single" w:color="auto" w:sz="12" w:space="0"/>
              <w:bottom w:val="single" w:color="auto" w:sz="12" w:space="0"/>
            </w:tcBorders>
            <w:vAlign w:val="center"/>
          </w:tcPr>
          <w:p w14:paraId="01628AF4">
            <w:pPr>
              <w:rPr>
                <w:rFonts w:hint="eastAsia" w:ascii="宋体" w:hAnsi="宋体" w:eastAsia="宋体" w:cs="宋体"/>
                <w:color w:val="auto"/>
                <w:sz w:val="24"/>
                <w:highlight w:val="none"/>
              </w:rPr>
            </w:pPr>
            <w:r>
              <w:rPr>
                <w:rFonts w:hint="eastAsia" w:ascii="宋体" w:hAnsi="宋体" w:eastAsia="宋体" w:cs="宋体"/>
                <w:color w:val="auto"/>
                <w:sz w:val="24"/>
                <w:highlight w:val="none"/>
              </w:rPr>
              <w:t>专 业</w:t>
            </w:r>
          </w:p>
        </w:tc>
        <w:tc>
          <w:tcPr>
            <w:tcW w:w="772" w:type="dxa"/>
            <w:tcBorders>
              <w:top w:val="single" w:color="auto" w:sz="12" w:space="0"/>
              <w:bottom w:val="single" w:color="auto" w:sz="12" w:space="0"/>
            </w:tcBorders>
            <w:vAlign w:val="center"/>
          </w:tcPr>
          <w:p w14:paraId="62D63AE6">
            <w:pPr>
              <w:rPr>
                <w:rFonts w:hint="eastAsia" w:ascii="宋体" w:hAnsi="宋体" w:eastAsia="宋体" w:cs="宋体"/>
                <w:color w:val="auto"/>
                <w:sz w:val="24"/>
                <w:highlight w:val="none"/>
              </w:rPr>
            </w:pPr>
            <w:r>
              <w:rPr>
                <w:rFonts w:hint="eastAsia" w:ascii="宋体" w:hAnsi="宋体" w:eastAsia="宋体" w:cs="宋体"/>
                <w:color w:val="auto"/>
                <w:sz w:val="24"/>
                <w:highlight w:val="none"/>
              </w:rPr>
              <w:t>专业年限</w:t>
            </w:r>
          </w:p>
        </w:tc>
        <w:tc>
          <w:tcPr>
            <w:tcW w:w="1158" w:type="dxa"/>
            <w:tcBorders>
              <w:top w:val="single" w:color="auto" w:sz="12" w:space="0"/>
              <w:bottom w:val="single" w:color="auto" w:sz="12" w:space="0"/>
            </w:tcBorders>
            <w:vAlign w:val="center"/>
          </w:tcPr>
          <w:p w14:paraId="38D5B0B7">
            <w:pPr>
              <w:rPr>
                <w:rFonts w:hint="eastAsia" w:ascii="宋体" w:hAnsi="宋体" w:eastAsia="宋体" w:cs="宋体"/>
                <w:color w:val="auto"/>
                <w:sz w:val="24"/>
                <w:highlight w:val="none"/>
              </w:rPr>
            </w:pPr>
            <w:r>
              <w:rPr>
                <w:rFonts w:hint="eastAsia" w:ascii="宋体" w:hAnsi="宋体" w:eastAsia="宋体" w:cs="宋体"/>
                <w:color w:val="auto"/>
                <w:sz w:val="24"/>
                <w:highlight w:val="none"/>
              </w:rPr>
              <w:t>职称</w:t>
            </w:r>
          </w:p>
        </w:tc>
        <w:tc>
          <w:tcPr>
            <w:tcW w:w="1158" w:type="dxa"/>
            <w:tcBorders>
              <w:top w:val="single" w:color="auto" w:sz="12" w:space="0"/>
              <w:bottom w:val="single" w:color="auto" w:sz="12" w:space="0"/>
              <w:right w:val="single" w:color="auto" w:sz="4" w:space="0"/>
            </w:tcBorders>
            <w:vAlign w:val="center"/>
          </w:tcPr>
          <w:p w14:paraId="55E9F55D">
            <w:pPr>
              <w:rPr>
                <w:rFonts w:hint="eastAsia" w:ascii="宋体" w:hAnsi="宋体" w:eastAsia="宋体" w:cs="宋体"/>
                <w:color w:val="auto"/>
                <w:sz w:val="24"/>
                <w:highlight w:val="none"/>
              </w:rPr>
            </w:pPr>
            <w:r>
              <w:rPr>
                <w:rFonts w:hint="eastAsia" w:ascii="宋体" w:hAnsi="宋体" w:eastAsia="宋体" w:cs="宋体"/>
                <w:color w:val="auto"/>
                <w:sz w:val="24"/>
                <w:highlight w:val="none"/>
              </w:rPr>
              <w:t>安排上岗起止时间</w:t>
            </w:r>
          </w:p>
        </w:tc>
        <w:tc>
          <w:tcPr>
            <w:tcW w:w="1410" w:type="dxa"/>
            <w:tcBorders>
              <w:top w:val="single" w:color="auto" w:sz="12" w:space="0"/>
              <w:left w:val="single" w:color="auto" w:sz="4" w:space="0"/>
              <w:bottom w:val="single" w:color="auto" w:sz="12" w:space="0"/>
              <w:right w:val="single" w:color="auto" w:sz="12" w:space="0"/>
            </w:tcBorders>
            <w:vAlign w:val="center"/>
          </w:tcPr>
          <w:p w14:paraId="51A30E6C">
            <w:pPr>
              <w:rPr>
                <w:rFonts w:hint="eastAsia" w:ascii="宋体" w:hAnsi="宋体" w:eastAsia="宋体" w:cs="宋体"/>
                <w:color w:val="auto"/>
                <w:sz w:val="24"/>
                <w:highlight w:val="none"/>
              </w:rPr>
            </w:pPr>
            <w:r>
              <w:rPr>
                <w:rFonts w:hint="eastAsia" w:ascii="宋体" w:hAnsi="宋体" w:eastAsia="宋体" w:cs="宋体"/>
                <w:color w:val="auto"/>
                <w:sz w:val="24"/>
                <w:highlight w:val="none"/>
              </w:rPr>
              <w:t>承诺到位率</w:t>
            </w:r>
          </w:p>
        </w:tc>
      </w:tr>
      <w:tr w14:paraId="173AA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081" w:type="dxa"/>
            <w:tcBorders>
              <w:top w:val="single" w:color="auto" w:sz="12" w:space="0"/>
              <w:left w:val="single" w:color="auto" w:sz="12" w:space="0"/>
            </w:tcBorders>
            <w:vAlign w:val="center"/>
          </w:tcPr>
          <w:p w14:paraId="1DED6EE8">
            <w:pPr>
              <w:rPr>
                <w:rFonts w:hint="eastAsia" w:ascii="宋体" w:hAnsi="宋体" w:eastAsia="宋体" w:cs="宋体"/>
                <w:color w:val="auto"/>
                <w:sz w:val="24"/>
                <w:highlight w:val="none"/>
              </w:rPr>
            </w:pPr>
          </w:p>
        </w:tc>
        <w:tc>
          <w:tcPr>
            <w:tcW w:w="1735" w:type="dxa"/>
            <w:tcBorders>
              <w:top w:val="single" w:color="auto" w:sz="12" w:space="0"/>
            </w:tcBorders>
            <w:vAlign w:val="center"/>
          </w:tcPr>
          <w:p w14:paraId="60185D60">
            <w:pPr>
              <w:rPr>
                <w:rFonts w:hint="eastAsia" w:ascii="宋体" w:hAnsi="宋体" w:eastAsia="宋体" w:cs="宋体"/>
                <w:color w:val="auto"/>
                <w:sz w:val="24"/>
                <w:highlight w:val="none"/>
              </w:rPr>
            </w:pPr>
          </w:p>
        </w:tc>
        <w:tc>
          <w:tcPr>
            <w:tcW w:w="608" w:type="dxa"/>
            <w:tcBorders>
              <w:top w:val="single" w:color="auto" w:sz="12" w:space="0"/>
            </w:tcBorders>
            <w:vAlign w:val="center"/>
          </w:tcPr>
          <w:p w14:paraId="4A91A052">
            <w:pPr>
              <w:rPr>
                <w:rFonts w:hint="eastAsia" w:ascii="宋体" w:hAnsi="宋体" w:eastAsia="宋体" w:cs="宋体"/>
                <w:color w:val="auto"/>
                <w:sz w:val="24"/>
                <w:highlight w:val="none"/>
              </w:rPr>
            </w:pPr>
          </w:p>
        </w:tc>
        <w:tc>
          <w:tcPr>
            <w:tcW w:w="577" w:type="dxa"/>
            <w:tcBorders>
              <w:top w:val="single" w:color="auto" w:sz="12" w:space="0"/>
            </w:tcBorders>
            <w:vAlign w:val="center"/>
          </w:tcPr>
          <w:p w14:paraId="60699078">
            <w:pPr>
              <w:rPr>
                <w:rFonts w:hint="eastAsia" w:ascii="宋体" w:hAnsi="宋体" w:eastAsia="宋体" w:cs="宋体"/>
                <w:color w:val="auto"/>
                <w:sz w:val="24"/>
                <w:highlight w:val="none"/>
              </w:rPr>
            </w:pPr>
          </w:p>
        </w:tc>
        <w:tc>
          <w:tcPr>
            <w:tcW w:w="965" w:type="dxa"/>
            <w:tcBorders>
              <w:top w:val="single" w:color="auto" w:sz="12" w:space="0"/>
            </w:tcBorders>
            <w:vAlign w:val="center"/>
          </w:tcPr>
          <w:p w14:paraId="3A0239C6">
            <w:pPr>
              <w:rPr>
                <w:rFonts w:hint="eastAsia" w:ascii="宋体" w:hAnsi="宋体" w:eastAsia="宋体" w:cs="宋体"/>
                <w:color w:val="auto"/>
                <w:sz w:val="24"/>
                <w:highlight w:val="none"/>
              </w:rPr>
            </w:pPr>
          </w:p>
        </w:tc>
        <w:tc>
          <w:tcPr>
            <w:tcW w:w="772" w:type="dxa"/>
            <w:tcBorders>
              <w:top w:val="single" w:color="auto" w:sz="12" w:space="0"/>
            </w:tcBorders>
            <w:vAlign w:val="center"/>
          </w:tcPr>
          <w:p w14:paraId="247F5A87">
            <w:pPr>
              <w:rPr>
                <w:rFonts w:hint="eastAsia" w:ascii="宋体" w:hAnsi="宋体" w:eastAsia="宋体" w:cs="宋体"/>
                <w:color w:val="auto"/>
                <w:sz w:val="24"/>
                <w:highlight w:val="none"/>
              </w:rPr>
            </w:pPr>
          </w:p>
        </w:tc>
        <w:tc>
          <w:tcPr>
            <w:tcW w:w="1158" w:type="dxa"/>
            <w:tcBorders>
              <w:top w:val="single" w:color="auto" w:sz="12" w:space="0"/>
            </w:tcBorders>
            <w:vAlign w:val="center"/>
          </w:tcPr>
          <w:p w14:paraId="76ADF4E8">
            <w:pPr>
              <w:rPr>
                <w:rFonts w:hint="eastAsia" w:ascii="宋体" w:hAnsi="宋体" w:eastAsia="宋体" w:cs="宋体"/>
                <w:color w:val="auto"/>
                <w:sz w:val="24"/>
                <w:highlight w:val="none"/>
              </w:rPr>
            </w:pPr>
          </w:p>
        </w:tc>
        <w:tc>
          <w:tcPr>
            <w:tcW w:w="1158" w:type="dxa"/>
            <w:tcBorders>
              <w:top w:val="single" w:color="auto" w:sz="12" w:space="0"/>
              <w:right w:val="single" w:color="auto" w:sz="4" w:space="0"/>
            </w:tcBorders>
            <w:vAlign w:val="center"/>
          </w:tcPr>
          <w:p w14:paraId="1133A962">
            <w:pPr>
              <w:rPr>
                <w:rFonts w:hint="eastAsia" w:ascii="宋体" w:hAnsi="宋体" w:eastAsia="宋体" w:cs="宋体"/>
                <w:color w:val="auto"/>
                <w:sz w:val="24"/>
                <w:highlight w:val="none"/>
              </w:rPr>
            </w:pPr>
          </w:p>
        </w:tc>
        <w:tc>
          <w:tcPr>
            <w:tcW w:w="1410" w:type="dxa"/>
            <w:tcBorders>
              <w:top w:val="single" w:color="auto" w:sz="12" w:space="0"/>
              <w:left w:val="single" w:color="auto" w:sz="4" w:space="0"/>
              <w:right w:val="single" w:color="auto" w:sz="12" w:space="0"/>
            </w:tcBorders>
            <w:vAlign w:val="center"/>
          </w:tcPr>
          <w:p w14:paraId="2C47C016">
            <w:pPr>
              <w:rPr>
                <w:rFonts w:hint="eastAsia" w:ascii="宋体" w:hAnsi="宋体" w:eastAsia="宋体" w:cs="宋体"/>
                <w:color w:val="auto"/>
                <w:sz w:val="24"/>
                <w:highlight w:val="none"/>
              </w:rPr>
            </w:pPr>
          </w:p>
        </w:tc>
      </w:tr>
      <w:tr w14:paraId="61D62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081" w:type="dxa"/>
            <w:tcBorders>
              <w:left w:val="single" w:color="auto" w:sz="12" w:space="0"/>
            </w:tcBorders>
            <w:vAlign w:val="center"/>
          </w:tcPr>
          <w:p w14:paraId="7C51DBD6">
            <w:pPr>
              <w:rPr>
                <w:rFonts w:hint="eastAsia" w:ascii="宋体" w:hAnsi="宋体" w:eastAsia="宋体" w:cs="宋体"/>
                <w:color w:val="auto"/>
                <w:sz w:val="24"/>
                <w:highlight w:val="none"/>
              </w:rPr>
            </w:pPr>
          </w:p>
        </w:tc>
        <w:tc>
          <w:tcPr>
            <w:tcW w:w="1735" w:type="dxa"/>
            <w:vAlign w:val="center"/>
          </w:tcPr>
          <w:p w14:paraId="21CC6CA2">
            <w:pPr>
              <w:rPr>
                <w:rFonts w:hint="eastAsia" w:ascii="宋体" w:hAnsi="宋体" w:eastAsia="宋体" w:cs="宋体"/>
                <w:color w:val="auto"/>
                <w:sz w:val="24"/>
                <w:highlight w:val="none"/>
              </w:rPr>
            </w:pPr>
          </w:p>
        </w:tc>
        <w:tc>
          <w:tcPr>
            <w:tcW w:w="608" w:type="dxa"/>
            <w:vAlign w:val="center"/>
          </w:tcPr>
          <w:p w14:paraId="543042E8">
            <w:pPr>
              <w:rPr>
                <w:rFonts w:hint="eastAsia" w:ascii="宋体" w:hAnsi="宋体" w:eastAsia="宋体" w:cs="宋体"/>
                <w:color w:val="auto"/>
                <w:sz w:val="24"/>
                <w:highlight w:val="none"/>
              </w:rPr>
            </w:pPr>
          </w:p>
        </w:tc>
        <w:tc>
          <w:tcPr>
            <w:tcW w:w="577" w:type="dxa"/>
            <w:vAlign w:val="center"/>
          </w:tcPr>
          <w:p w14:paraId="17F1C592">
            <w:pPr>
              <w:rPr>
                <w:rFonts w:hint="eastAsia" w:ascii="宋体" w:hAnsi="宋体" w:eastAsia="宋体" w:cs="宋体"/>
                <w:color w:val="auto"/>
                <w:sz w:val="24"/>
                <w:highlight w:val="none"/>
              </w:rPr>
            </w:pPr>
          </w:p>
        </w:tc>
        <w:tc>
          <w:tcPr>
            <w:tcW w:w="965" w:type="dxa"/>
            <w:vAlign w:val="center"/>
          </w:tcPr>
          <w:p w14:paraId="30E98C0D">
            <w:pPr>
              <w:rPr>
                <w:rFonts w:hint="eastAsia" w:ascii="宋体" w:hAnsi="宋体" w:eastAsia="宋体" w:cs="宋体"/>
                <w:color w:val="auto"/>
                <w:sz w:val="24"/>
                <w:highlight w:val="none"/>
              </w:rPr>
            </w:pPr>
          </w:p>
        </w:tc>
        <w:tc>
          <w:tcPr>
            <w:tcW w:w="772" w:type="dxa"/>
            <w:vAlign w:val="center"/>
          </w:tcPr>
          <w:p w14:paraId="37409E72">
            <w:pPr>
              <w:rPr>
                <w:rFonts w:hint="eastAsia" w:ascii="宋体" w:hAnsi="宋体" w:eastAsia="宋体" w:cs="宋体"/>
                <w:color w:val="auto"/>
                <w:sz w:val="24"/>
                <w:highlight w:val="none"/>
              </w:rPr>
            </w:pPr>
          </w:p>
        </w:tc>
        <w:tc>
          <w:tcPr>
            <w:tcW w:w="1158" w:type="dxa"/>
            <w:vAlign w:val="center"/>
          </w:tcPr>
          <w:p w14:paraId="6442B5F7">
            <w:pPr>
              <w:rPr>
                <w:rFonts w:hint="eastAsia" w:ascii="宋体" w:hAnsi="宋体" w:eastAsia="宋体" w:cs="宋体"/>
                <w:color w:val="auto"/>
                <w:sz w:val="24"/>
                <w:highlight w:val="none"/>
              </w:rPr>
            </w:pPr>
          </w:p>
        </w:tc>
        <w:tc>
          <w:tcPr>
            <w:tcW w:w="1158" w:type="dxa"/>
            <w:tcBorders>
              <w:right w:val="single" w:color="auto" w:sz="4" w:space="0"/>
            </w:tcBorders>
            <w:vAlign w:val="center"/>
          </w:tcPr>
          <w:p w14:paraId="4CCC7B4C">
            <w:pPr>
              <w:rPr>
                <w:rFonts w:hint="eastAsia" w:ascii="宋体" w:hAnsi="宋体" w:eastAsia="宋体" w:cs="宋体"/>
                <w:color w:val="auto"/>
                <w:sz w:val="24"/>
                <w:highlight w:val="none"/>
              </w:rPr>
            </w:pPr>
          </w:p>
        </w:tc>
        <w:tc>
          <w:tcPr>
            <w:tcW w:w="1410" w:type="dxa"/>
            <w:tcBorders>
              <w:left w:val="single" w:color="auto" w:sz="4" w:space="0"/>
              <w:right w:val="single" w:color="auto" w:sz="12" w:space="0"/>
            </w:tcBorders>
            <w:vAlign w:val="center"/>
          </w:tcPr>
          <w:p w14:paraId="307D4A61">
            <w:pPr>
              <w:rPr>
                <w:rFonts w:hint="eastAsia" w:ascii="宋体" w:hAnsi="宋体" w:eastAsia="宋体" w:cs="宋体"/>
                <w:color w:val="auto"/>
                <w:sz w:val="24"/>
                <w:highlight w:val="none"/>
              </w:rPr>
            </w:pPr>
          </w:p>
        </w:tc>
      </w:tr>
      <w:tr w14:paraId="4B1A4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081" w:type="dxa"/>
            <w:tcBorders>
              <w:left w:val="single" w:color="auto" w:sz="12" w:space="0"/>
            </w:tcBorders>
            <w:vAlign w:val="center"/>
          </w:tcPr>
          <w:p w14:paraId="3655024C">
            <w:pPr>
              <w:rPr>
                <w:rFonts w:hint="eastAsia" w:ascii="宋体" w:hAnsi="宋体" w:eastAsia="宋体" w:cs="宋体"/>
                <w:color w:val="auto"/>
                <w:sz w:val="24"/>
                <w:highlight w:val="none"/>
              </w:rPr>
            </w:pPr>
          </w:p>
        </w:tc>
        <w:tc>
          <w:tcPr>
            <w:tcW w:w="1735" w:type="dxa"/>
            <w:vAlign w:val="center"/>
          </w:tcPr>
          <w:p w14:paraId="257D7AE6">
            <w:pPr>
              <w:rPr>
                <w:rFonts w:hint="eastAsia" w:ascii="宋体" w:hAnsi="宋体" w:eastAsia="宋体" w:cs="宋体"/>
                <w:color w:val="auto"/>
                <w:sz w:val="24"/>
                <w:highlight w:val="none"/>
              </w:rPr>
            </w:pPr>
          </w:p>
        </w:tc>
        <w:tc>
          <w:tcPr>
            <w:tcW w:w="608" w:type="dxa"/>
            <w:vAlign w:val="center"/>
          </w:tcPr>
          <w:p w14:paraId="28A50CA9">
            <w:pPr>
              <w:rPr>
                <w:rFonts w:hint="eastAsia" w:ascii="宋体" w:hAnsi="宋体" w:eastAsia="宋体" w:cs="宋体"/>
                <w:color w:val="auto"/>
                <w:sz w:val="24"/>
                <w:highlight w:val="none"/>
              </w:rPr>
            </w:pPr>
          </w:p>
        </w:tc>
        <w:tc>
          <w:tcPr>
            <w:tcW w:w="577" w:type="dxa"/>
            <w:vAlign w:val="center"/>
          </w:tcPr>
          <w:p w14:paraId="7EB415DA">
            <w:pPr>
              <w:rPr>
                <w:rFonts w:hint="eastAsia" w:ascii="宋体" w:hAnsi="宋体" w:eastAsia="宋体" w:cs="宋体"/>
                <w:color w:val="auto"/>
                <w:sz w:val="24"/>
                <w:highlight w:val="none"/>
              </w:rPr>
            </w:pPr>
          </w:p>
        </w:tc>
        <w:tc>
          <w:tcPr>
            <w:tcW w:w="965" w:type="dxa"/>
            <w:vAlign w:val="center"/>
          </w:tcPr>
          <w:p w14:paraId="6B2B7D80">
            <w:pPr>
              <w:rPr>
                <w:rFonts w:hint="eastAsia" w:ascii="宋体" w:hAnsi="宋体" w:eastAsia="宋体" w:cs="宋体"/>
                <w:color w:val="auto"/>
                <w:sz w:val="24"/>
                <w:highlight w:val="none"/>
              </w:rPr>
            </w:pPr>
          </w:p>
        </w:tc>
        <w:tc>
          <w:tcPr>
            <w:tcW w:w="772" w:type="dxa"/>
            <w:vAlign w:val="center"/>
          </w:tcPr>
          <w:p w14:paraId="36E886EC">
            <w:pPr>
              <w:rPr>
                <w:rFonts w:hint="eastAsia" w:ascii="宋体" w:hAnsi="宋体" w:eastAsia="宋体" w:cs="宋体"/>
                <w:color w:val="auto"/>
                <w:sz w:val="24"/>
                <w:highlight w:val="none"/>
              </w:rPr>
            </w:pPr>
          </w:p>
        </w:tc>
        <w:tc>
          <w:tcPr>
            <w:tcW w:w="1158" w:type="dxa"/>
            <w:vAlign w:val="center"/>
          </w:tcPr>
          <w:p w14:paraId="4CC0ABC2">
            <w:pPr>
              <w:rPr>
                <w:rFonts w:hint="eastAsia" w:ascii="宋体" w:hAnsi="宋体" w:eastAsia="宋体" w:cs="宋体"/>
                <w:color w:val="auto"/>
                <w:sz w:val="24"/>
                <w:highlight w:val="none"/>
              </w:rPr>
            </w:pPr>
          </w:p>
        </w:tc>
        <w:tc>
          <w:tcPr>
            <w:tcW w:w="1158" w:type="dxa"/>
            <w:tcBorders>
              <w:right w:val="single" w:color="auto" w:sz="4" w:space="0"/>
            </w:tcBorders>
            <w:vAlign w:val="center"/>
          </w:tcPr>
          <w:p w14:paraId="52C1B73D">
            <w:pPr>
              <w:rPr>
                <w:rFonts w:hint="eastAsia" w:ascii="宋体" w:hAnsi="宋体" w:eastAsia="宋体" w:cs="宋体"/>
                <w:color w:val="auto"/>
                <w:sz w:val="24"/>
                <w:highlight w:val="none"/>
              </w:rPr>
            </w:pPr>
          </w:p>
        </w:tc>
        <w:tc>
          <w:tcPr>
            <w:tcW w:w="1410" w:type="dxa"/>
            <w:tcBorders>
              <w:left w:val="single" w:color="auto" w:sz="4" w:space="0"/>
              <w:right w:val="single" w:color="auto" w:sz="12" w:space="0"/>
            </w:tcBorders>
            <w:vAlign w:val="center"/>
          </w:tcPr>
          <w:p w14:paraId="5C99718E">
            <w:pPr>
              <w:rPr>
                <w:rFonts w:hint="eastAsia" w:ascii="宋体" w:hAnsi="宋体" w:eastAsia="宋体" w:cs="宋体"/>
                <w:color w:val="auto"/>
                <w:sz w:val="24"/>
                <w:highlight w:val="none"/>
              </w:rPr>
            </w:pPr>
          </w:p>
        </w:tc>
      </w:tr>
      <w:tr w14:paraId="026D0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081" w:type="dxa"/>
            <w:tcBorders>
              <w:left w:val="single" w:color="auto" w:sz="12" w:space="0"/>
            </w:tcBorders>
            <w:vAlign w:val="center"/>
          </w:tcPr>
          <w:p w14:paraId="374E2809">
            <w:pPr>
              <w:rPr>
                <w:rFonts w:hint="eastAsia" w:ascii="宋体" w:hAnsi="宋体" w:eastAsia="宋体" w:cs="宋体"/>
                <w:color w:val="auto"/>
                <w:sz w:val="24"/>
                <w:highlight w:val="none"/>
              </w:rPr>
            </w:pPr>
          </w:p>
        </w:tc>
        <w:tc>
          <w:tcPr>
            <w:tcW w:w="1735" w:type="dxa"/>
            <w:vAlign w:val="center"/>
          </w:tcPr>
          <w:p w14:paraId="049B963F">
            <w:pPr>
              <w:rPr>
                <w:rFonts w:hint="eastAsia" w:ascii="宋体" w:hAnsi="宋体" w:eastAsia="宋体" w:cs="宋体"/>
                <w:color w:val="auto"/>
                <w:sz w:val="24"/>
                <w:highlight w:val="none"/>
              </w:rPr>
            </w:pPr>
          </w:p>
        </w:tc>
        <w:tc>
          <w:tcPr>
            <w:tcW w:w="608" w:type="dxa"/>
            <w:vAlign w:val="center"/>
          </w:tcPr>
          <w:p w14:paraId="0524D7D6">
            <w:pPr>
              <w:rPr>
                <w:rFonts w:hint="eastAsia" w:ascii="宋体" w:hAnsi="宋体" w:eastAsia="宋体" w:cs="宋体"/>
                <w:color w:val="auto"/>
                <w:sz w:val="24"/>
                <w:highlight w:val="none"/>
              </w:rPr>
            </w:pPr>
          </w:p>
        </w:tc>
        <w:tc>
          <w:tcPr>
            <w:tcW w:w="577" w:type="dxa"/>
            <w:vAlign w:val="center"/>
          </w:tcPr>
          <w:p w14:paraId="5086471A">
            <w:pPr>
              <w:rPr>
                <w:rFonts w:hint="eastAsia" w:ascii="宋体" w:hAnsi="宋体" w:eastAsia="宋体" w:cs="宋体"/>
                <w:color w:val="auto"/>
                <w:sz w:val="24"/>
                <w:highlight w:val="none"/>
              </w:rPr>
            </w:pPr>
          </w:p>
        </w:tc>
        <w:tc>
          <w:tcPr>
            <w:tcW w:w="965" w:type="dxa"/>
            <w:vAlign w:val="center"/>
          </w:tcPr>
          <w:p w14:paraId="694EC34E">
            <w:pPr>
              <w:rPr>
                <w:rFonts w:hint="eastAsia" w:ascii="宋体" w:hAnsi="宋体" w:eastAsia="宋体" w:cs="宋体"/>
                <w:color w:val="auto"/>
                <w:sz w:val="24"/>
                <w:highlight w:val="none"/>
              </w:rPr>
            </w:pPr>
          </w:p>
        </w:tc>
        <w:tc>
          <w:tcPr>
            <w:tcW w:w="772" w:type="dxa"/>
            <w:vAlign w:val="center"/>
          </w:tcPr>
          <w:p w14:paraId="2967EDEB">
            <w:pPr>
              <w:rPr>
                <w:rFonts w:hint="eastAsia" w:ascii="宋体" w:hAnsi="宋体" w:eastAsia="宋体" w:cs="宋体"/>
                <w:color w:val="auto"/>
                <w:sz w:val="24"/>
                <w:highlight w:val="none"/>
              </w:rPr>
            </w:pPr>
          </w:p>
        </w:tc>
        <w:tc>
          <w:tcPr>
            <w:tcW w:w="1158" w:type="dxa"/>
            <w:vAlign w:val="center"/>
          </w:tcPr>
          <w:p w14:paraId="4D9DE553">
            <w:pPr>
              <w:rPr>
                <w:rFonts w:hint="eastAsia" w:ascii="宋体" w:hAnsi="宋体" w:eastAsia="宋体" w:cs="宋体"/>
                <w:color w:val="auto"/>
                <w:sz w:val="24"/>
                <w:highlight w:val="none"/>
              </w:rPr>
            </w:pPr>
          </w:p>
        </w:tc>
        <w:tc>
          <w:tcPr>
            <w:tcW w:w="1158" w:type="dxa"/>
            <w:tcBorders>
              <w:right w:val="single" w:color="auto" w:sz="4" w:space="0"/>
            </w:tcBorders>
            <w:vAlign w:val="center"/>
          </w:tcPr>
          <w:p w14:paraId="3FD8741D">
            <w:pPr>
              <w:rPr>
                <w:rFonts w:hint="eastAsia" w:ascii="宋体" w:hAnsi="宋体" w:eastAsia="宋体" w:cs="宋体"/>
                <w:color w:val="auto"/>
                <w:sz w:val="24"/>
                <w:highlight w:val="none"/>
              </w:rPr>
            </w:pPr>
          </w:p>
        </w:tc>
        <w:tc>
          <w:tcPr>
            <w:tcW w:w="1410" w:type="dxa"/>
            <w:tcBorders>
              <w:left w:val="single" w:color="auto" w:sz="4" w:space="0"/>
              <w:right w:val="single" w:color="auto" w:sz="12" w:space="0"/>
            </w:tcBorders>
            <w:vAlign w:val="center"/>
          </w:tcPr>
          <w:p w14:paraId="31D1C8DE">
            <w:pPr>
              <w:rPr>
                <w:rFonts w:hint="eastAsia" w:ascii="宋体" w:hAnsi="宋体" w:eastAsia="宋体" w:cs="宋体"/>
                <w:color w:val="auto"/>
                <w:sz w:val="24"/>
                <w:highlight w:val="none"/>
              </w:rPr>
            </w:pPr>
          </w:p>
        </w:tc>
      </w:tr>
      <w:tr w14:paraId="41E88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081" w:type="dxa"/>
            <w:tcBorders>
              <w:left w:val="single" w:color="auto" w:sz="12" w:space="0"/>
            </w:tcBorders>
            <w:vAlign w:val="center"/>
          </w:tcPr>
          <w:p w14:paraId="4D388326">
            <w:pPr>
              <w:rPr>
                <w:rFonts w:hint="eastAsia" w:ascii="宋体" w:hAnsi="宋体" w:eastAsia="宋体" w:cs="宋体"/>
                <w:color w:val="auto"/>
                <w:sz w:val="24"/>
                <w:highlight w:val="none"/>
              </w:rPr>
            </w:pPr>
          </w:p>
        </w:tc>
        <w:tc>
          <w:tcPr>
            <w:tcW w:w="1735" w:type="dxa"/>
            <w:vAlign w:val="center"/>
          </w:tcPr>
          <w:p w14:paraId="608D392C">
            <w:pPr>
              <w:rPr>
                <w:rFonts w:hint="eastAsia" w:ascii="宋体" w:hAnsi="宋体" w:eastAsia="宋体" w:cs="宋体"/>
                <w:color w:val="auto"/>
                <w:sz w:val="24"/>
                <w:highlight w:val="none"/>
              </w:rPr>
            </w:pPr>
          </w:p>
        </w:tc>
        <w:tc>
          <w:tcPr>
            <w:tcW w:w="608" w:type="dxa"/>
            <w:vAlign w:val="center"/>
          </w:tcPr>
          <w:p w14:paraId="26536FC9">
            <w:pPr>
              <w:rPr>
                <w:rFonts w:hint="eastAsia" w:ascii="宋体" w:hAnsi="宋体" w:eastAsia="宋体" w:cs="宋体"/>
                <w:color w:val="auto"/>
                <w:sz w:val="24"/>
                <w:highlight w:val="none"/>
              </w:rPr>
            </w:pPr>
          </w:p>
        </w:tc>
        <w:tc>
          <w:tcPr>
            <w:tcW w:w="577" w:type="dxa"/>
            <w:vAlign w:val="center"/>
          </w:tcPr>
          <w:p w14:paraId="7A682AF6">
            <w:pPr>
              <w:rPr>
                <w:rFonts w:hint="eastAsia" w:ascii="宋体" w:hAnsi="宋体" w:eastAsia="宋体" w:cs="宋体"/>
                <w:color w:val="auto"/>
                <w:sz w:val="24"/>
                <w:highlight w:val="none"/>
              </w:rPr>
            </w:pPr>
          </w:p>
        </w:tc>
        <w:tc>
          <w:tcPr>
            <w:tcW w:w="965" w:type="dxa"/>
            <w:vAlign w:val="center"/>
          </w:tcPr>
          <w:p w14:paraId="1948559C">
            <w:pPr>
              <w:rPr>
                <w:rFonts w:hint="eastAsia" w:ascii="宋体" w:hAnsi="宋体" w:eastAsia="宋体" w:cs="宋体"/>
                <w:color w:val="auto"/>
                <w:sz w:val="24"/>
                <w:highlight w:val="none"/>
              </w:rPr>
            </w:pPr>
          </w:p>
        </w:tc>
        <w:tc>
          <w:tcPr>
            <w:tcW w:w="772" w:type="dxa"/>
            <w:vAlign w:val="center"/>
          </w:tcPr>
          <w:p w14:paraId="4B52A61B">
            <w:pPr>
              <w:rPr>
                <w:rFonts w:hint="eastAsia" w:ascii="宋体" w:hAnsi="宋体" w:eastAsia="宋体" w:cs="宋体"/>
                <w:color w:val="auto"/>
                <w:sz w:val="24"/>
                <w:highlight w:val="none"/>
              </w:rPr>
            </w:pPr>
          </w:p>
        </w:tc>
        <w:tc>
          <w:tcPr>
            <w:tcW w:w="1158" w:type="dxa"/>
            <w:vAlign w:val="center"/>
          </w:tcPr>
          <w:p w14:paraId="5561BF25">
            <w:pPr>
              <w:rPr>
                <w:rFonts w:hint="eastAsia" w:ascii="宋体" w:hAnsi="宋体" w:eastAsia="宋体" w:cs="宋体"/>
                <w:color w:val="auto"/>
                <w:sz w:val="24"/>
                <w:highlight w:val="none"/>
              </w:rPr>
            </w:pPr>
          </w:p>
        </w:tc>
        <w:tc>
          <w:tcPr>
            <w:tcW w:w="1158" w:type="dxa"/>
            <w:tcBorders>
              <w:right w:val="single" w:color="auto" w:sz="4" w:space="0"/>
            </w:tcBorders>
            <w:vAlign w:val="center"/>
          </w:tcPr>
          <w:p w14:paraId="5CC95762">
            <w:pPr>
              <w:rPr>
                <w:rFonts w:hint="eastAsia" w:ascii="宋体" w:hAnsi="宋体" w:eastAsia="宋体" w:cs="宋体"/>
                <w:color w:val="auto"/>
                <w:sz w:val="24"/>
                <w:highlight w:val="none"/>
              </w:rPr>
            </w:pPr>
          </w:p>
        </w:tc>
        <w:tc>
          <w:tcPr>
            <w:tcW w:w="1410" w:type="dxa"/>
            <w:tcBorders>
              <w:left w:val="single" w:color="auto" w:sz="4" w:space="0"/>
              <w:right w:val="single" w:color="auto" w:sz="12" w:space="0"/>
            </w:tcBorders>
            <w:vAlign w:val="center"/>
          </w:tcPr>
          <w:p w14:paraId="03B06000">
            <w:pPr>
              <w:rPr>
                <w:rFonts w:hint="eastAsia" w:ascii="宋体" w:hAnsi="宋体" w:eastAsia="宋体" w:cs="宋体"/>
                <w:color w:val="auto"/>
                <w:sz w:val="24"/>
                <w:highlight w:val="none"/>
              </w:rPr>
            </w:pPr>
          </w:p>
        </w:tc>
      </w:tr>
      <w:tr w14:paraId="50D9A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081" w:type="dxa"/>
            <w:tcBorders>
              <w:left w:val="single" w:color="auto" w:sz="12" w:space="0"/>
            </w:tcBorders>
            <w:vAlign w:val="center"/>
          </w:tcPr>
          <w:p w14:paraId="159EEF63">
            <w:pPr>
              <w:rPr>
                <w:rFonts w:hint="eastAsia" w:ascii="宋体" w:hAnsi="宋体" w:eastAsia="宋体" w:cs="宋体"/>
                <w:color w:val="auto"/>
                <w:sz w:val="24"/>
                <w:highlight w:val="none"/>
              </w:rPr>
            </w:pPr>
          </w:p>
        </w:tc>
        <w:tc>
          <w:tcPr>
            <w:tcW w:w="1735" w:type="dxa"/>
            <w:vAlign w:val="center"/>
          </w:tcPr>
          <w:p w14:paraId="4BAC0B2B">
            <w:pPr>
              <w:rPr>
                <w:rFonts w:hint="eastAsia" w:ascii="宋体" w:hAnsi="宋体" w:eastAsia="宋体" w:cs="宋体"/>
                <w:color w:val="auto"/>
                <w:sz w:val="24"/>
                <w:highlight w:val="none"/>
              </w:rPr>
            </w:pPr>
          </w:p>
        </w:tc>
        <w:tc>
          <w:tcPr>
            <w:tcW w:w="608" w:type="dxa"/>
            <w:vAlign w:val="center"/>
          </w:tcPr>
          <w:p w14:paraId="06343D6A">
            <w:pPr>
              <w:rPr>
                <w:rFonts w:hint="eastAsia" w:ascii="宋体" w:hAnsi="宋体" w:eastAsia="宋体" w:cs="宋体"/>
                <w:color w:val="auto"/>
                <w:sz w:val="24"/>
                <w:highlight w:val="none"/>
              </w:rPr>
            </w:pPr>
          </w:p>
        </w:tc>
        <w:tc>
          <w:tcPr>
            <w:tcW w:w="577" w:type="dxa"/>
            <w:vAlign w:val="center"/>
          </w:tcPr>
          <w:p w14:paraId="68FEDBDA">
            <w:pPr>
              <w:rPr>
                <w:rFonts w:hint="eastAsia" w:ascii="宋体" w:hAnsi="宋体" w:eastAsia="宋体" w:cs="宋体"/>
                <w:color w:val="auto"/>
                <w:sz w:val="24"/>
                <w:highlight w:val="none"/>
              </w:rPr>
            </w:pPr>
          </w:p>
        </w:tc>
        <w:tc>
          <w:tcPr>
            <w:tcW w:w="965" w:type="dxa"/>
            <w:vAlign w:val="center"/>
          </w:tcPr>
          <w:p w14:paraId="184FE926">
            <w:pPr>
              <w:rPr>
                <w:rFonts w:hint="eastAsia" w:ascii="宋体" w:hAnsi="宋体" w:eastAsia="宋体" w:cs="宋体"/>
                <w:color w:val="auto"/>
                <w:sz w:val="24"/>
                <w:highlight w:val="none"/>
              </w:rPr>
            </w:pPr>
          </w:p>
        </w:tc>
        <w:tc>
          <w:tcPr>
            <w:tcW w:w="772" w:type="dxa"/>
            <w:vAlign w:val="center"/>
          </w:tcPr>
          <w:p w14:paraId="783C3219">
            <w:pPr>
              <w:rPr>
                <w:rFonts w:hint="eastAsia" w:ascii="宋体" w:hAnsi="宋体" w:eastAsia="宋体" w:cs="宋体"/>
                <w:color w:val="auto"/>
                <w:sz w:val="24"/>
                <w:highlight w:val="none"/>
              </w:rPr>
            </w:pPr>
          </w:p>
        </w:tc>
        <w:tc>
          <w:tcPr>
            <w:tcW w:w="1158" w:type="dxa"/>
            <w:vAlign w:val="center"/>
          </w:tcPr>
          <w:p w14:paraId="273FAA49">
            <w:pPr>
              <w:rPr>
                <w:rFonts w:hint="eastAsia" w:ascii="宋体" w:hAnsi="宋体" w:eastAsia="宋体" w:cs="宋体"/>
                <w:color w:val="auto"/>
                <w:sz w:val="24"/>
                <w:highlight w:val="none"/>
              </w:rPr>
            </w:pPr>
          </w:p>
        </w:tc>
        <w:tc>
          <w:tcPr>
            <w:tcW w:w="1158" w:type="dxa"/>
            <w:tcBorders>
              <w:right w:val="single" w:color="auto" w:sz="4" w:space="0"/>
            </w:tcBorders>
            <w:vAlign w:val="center"/>
          </w:tcPr>
          <w:p w14:paraId="238944A5">
            <w:pPr>
              <w:rPr>
                <w:rFonts w:hint="eastAsia" w:ascii="宋体" w:hAnsi="宋体" w:eastAsia="宋体" w:cs="宋体"/>
                <w:color w:val="auto"/>
                <w:sz w:val="24"/>
                <w:highlight w:val="none"/>
              </w:rPr>
            </w:pPr>
          </w:p>
        </w:tc>
        <w:tc>
          <w:tcPr>
            <w:tcW w:w="1410" w:type="dxa"/>
            <w:tcBorders>
              <w:left w:val="single" w:color="auto" w:sz="4" w:space="0"/>
              <w:right w:val="single" w:color="auto" w:sz="12" w:space="0"/>
            </w:tcBorders>
            <w:vAlign w:val="center"/>
          </w:tcPr>
          <w:p w14:paraId="3F9B6702">
            <w:pPr>
              <w:rPr>
                <w:rFonts w:hint="eastAsia" w:ascii="宋体" w:hAnsi="宋体" w:eastAsia="宋体" w:cs="宋体"/>
                <w:color w:val="auto"/>
                <w:sz w:val="24"/>
                <w:highlight w:val="none"/>
              </w:rPr>
            </w:pPr>
          </w:p>
        </w:tc>
      </w:tr>
      <w:tr w14:paraId="23A5B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081" w:type="dxa"/>
            <w:tcBorders>
              <w:left w:val="single" w:color="auto" w:sz="12" w:space="0"/>
            </w:tcBorders>
            <w:vAlign w:val="center"/>
          </w:tcPr>
          <w:p w14:paraId="0DDB3D37">
            <w:pPr>
              <w:rPr>
                <w:rFonts w:hint="eastAsia" w:ascii="宋体" w:hAnsi="宋体" w:eastAsia="宋体" w:cs="宋体"/>
                <w:color w:val="auto"/>
                <w:sz w:val="24"/>
                <w:highlight w:val="none"/>
              </w:rPr>
            </w:pPr>
          </w:p>
        </w:tc>
        <w:tc>
          <w:tcPr>
            <w:tcW w:w="1735" w:type="dxa"/>
            <w:vAlign w:val="center"/>
          </w:tcPr>
          <w:p w14:paraId="4BF4BC7E">
            <w:pPr>
              <w:rPr>
                <w:rFonts w:hint="eastAsia" w:ascii="宋体" w:hAnsi="宋体" w:eastAsia="宋体" w:cs="宋体"/>
                <w:color w:val="auto"/>
                <w:sz w:val="24"/>
                <w:highlight w:val="none"/>
              </w:rPr>
            </w:pPr>
          </w:p>
        </w:tc>
        <w:tc>
          <w:tcPr>
            <w:tcW w:w="608" w:type="dxa"/>
            <w:vAlign w:val="center"/>
          </w:tcPr>
          <w:p w14:paraId="257F993A">
            <w:pPr>
              <w:rPr>
                <w:rFonts w:hint="eastAsia" w:ascii="宋体" w:hAnsi="宋体" w:eastAsia="宋体" w:cs="宋体"/>
                <w:color w:val="auto"/>
                <w:sz w:val="24"/>
                <w:highlight w:val="none"/>
              </w:rPr>
            </w:pPr>
          </w:p>
        </w:tc>
        <w:tc>
          <w:tcPr>
            <w:tcW w:w="577" w:type="dxa"/>
            <w:vAlign w:val="center"/>
          </w:tcPr>
          <w:p w14:paraId="70E1DDE2">
            <w:pPr>
              <w:rPr>
                <w:rFonts w:hint="eastAsia" w:ascii="宋体" w:hAnsi="宋体" w:eastAsia="宋体" w:cs="宋体"/>
                <w:color w:val="auto"/>
                <w:sz w:val="24"/>
                <w:highlight w:val="none"/>
              </w:rPr>
            </w:pPr>
          </w:p>
        </w:tc>
        <w:tc>
          <w:tcPr>
            <w:tcW w:w="965" w:type="dxa"/>
            <w:vAlign w:val="center"/>
          </w:tcPr>
          <w:p w14:paraId="61D4B769">
            <w:pPr>
              <w:rPr>
                <w:rFonts w:hint="eastAsia" w:ascii="宋体" w:hAnsi="宋体" w:eastAsia="宋体" w:cs="宋体"/>
                <w:color w:val="auto"/>
                <w:sz w:val="24"/>
                <w:highlight w:val="none"/>
              </w:rPr>
            </w:pPr>
          </w:p>
        </w:tc>
        <w:tc>
          <w:tcPr>
            <w:tcW w:w="772" w:type="dxa"/>
            <w:vAlign w:val="center"/>
          </w:tcPr>
          <w:p w14:paraId="53B49983">
            <w:pPr>
              <w:rPr>
                <w:rFonts w:hint="eastAsia" w:ascii="宋体" w:hAnsi="宋体" w:eastAsia="宋体" w:cs="宋体"/>
                <w:color w:val="auto"/>
                <w:sz w:val="24"/>
                <w:highlight w:val="none"/>
              </w:rPr>
            </w:pPr>
          </w:p>
        </w:tc>
        <w:tc>
          <w:tcPr>
            <w:tcW w:w="1158" w:type="dxa"/>
            <w:vAlign w:val="center"/>
          </w:tcPr>
          <w:p w14:paraId="18ED0933">
            <w:pPr>
              <w:rPr>
                <w:rFonts w:hint="eastAsia" w:ascii="宋体" w:hAnsi="宋体" w:eastAsia="宋体" w:cs="宋体"/>
                <w:color w:val="auto"/>
                <w:sz w:val="24"/>
                <w:highlight w:val="none"/>
              </w:rPr>
            </w:pPr>
          </w:p>
        </w:tc>
        <w:tc>
          <w:tcPr>
            <w:tcW w:w="1158" w:type="dxa"/>
            <w:tcBorders>
              <w:right w:val="single" w:color="auto" w:sz="4" w:space="0"/>
            </w:tcBorders>
            <w:vAlign w:val="center"/>
          </w:tcPr>
          <w:p w14:paraId="6F54A500">
            <w:pPr>
              <w:rPr>
                <w:rFonts w:hint="eastAsia" w:ascii="宋体" w:hAnsi="宋体" w:eastAsia="宋体" w:cs="宋体"/>
                <w:color w:val="auto"/>
                <w:sz w:val="24"/>
                <w:highlight w:val="none"/>
              </w:rPr>
            </w:pPr>
          </w:p>
        </w:tc>
        <w:tc>
          <w:tcPr>
            <w:tcW w:w="1410" w:type="dxa"/>
            <w:tcBorders>
              <w:left w:val="single" w:color="auto" w:sz="4" w:space="0"/>
              <w:right w:val="single" w:color="auto" w:sz="12" w:space="0"/>
            </w:tcBorders>
            <w:vAlign w:val="center"/>
          </w:tcPr>
          <w:p w14:paraId="221F421B">
            <w:pPr>
              <w:rPr>
                <w:rFonts w:hint="eastAsia" w:ascii="宋体" w:hAnsi="宋体" w:eastAsia="宋体" w:cs="宋体"/>
                <w:color w:val="auto"/>
                <w:sz w:val="24"/>
                <w:highlight w:val="none"/>
              </w:rPr>
            </w:pPr>
          </w:p>
        </w:tc>
      </w:tr>
      <w:tr w14:paraId="2B17B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081" w:type="dxa"/>
            <w:tcBorders>
              <w:left w:val="single" w:color="auto" w:sz="12" w:space="0"/>
            </w:tcBorders>
            <w:vAlign w:val="center"/>
          </w:tcPr>
          <w:p w14:paraId="57C8BF59">
            <w:pPr>
              <w:rPr>
                <w:rFonts w:hint="eastAsia" w:ascii="宋体" w:hAnsi="宋体" w:eastAsia="宋体" w:cs="宋体"/>
                <w:color w:val="auto"/>
                <w:sz w:val="24"/>
                <w:highlight w:val="none"/>
              </w:rPr>
            </w:pPr>
          </w:p>
        </w:tc>
        <w:tc>
          <w:tcPr>
            <w:tcW w:w="1735" w:type="dxa"/>
            <w:vAlign w:val="center"/>
          </w:tcPr>
          <w:p w14:paraId="066E5551">
            <w:pPr>
              <w:rPr>
                <w:rFonts w:hint="eastAsia" w:ascii="宋体" w:hAnsi="宋体" w:eastAsia="宋体" w:cs="宋体"/>
                <w:color w:val="auto"/>
                <w:sz w:val="24"/>
                <w:highlight w:val="none"/>
              </w:rPr>
            </w:pPr>
          </w:p>
        </w:tc>
        <w:tc>
          <w:tcPr>
            <w:tcW w:w="608" w:type="dxa"/>
            <w:vAlign w:val="center"/>
          </w:tcPr>
          <w:p w14:paraId="73335D23">
            <w:pPr>
              <w:rPr>
                <w:rFonts w:hint="eastAsia" w:ascii="宋体" w:hAnsi="宋体" w:eastAsia="宋体" w:cs="宋体"/>
                <w:color w:val="auto"/>
                <w:sz w:val="24"/>
                <w:highlight w:val="none"/>
              </w:rPr>
            </w:pPr>
          </w:p>
        </w:tc>
        <w:tc>
          <w:tcPr>
            <w:tcW w:w="577" w:type="dxa"/>
            <w:vAlign w:val="center"/>
          </w:tcPr>
          <w:p w14:paraId="41AFAB64">
            <w:pPr>
              <w:rPr>
                <w:rFonts w:hint="eastAsia" w:ascii="宋体" w:hAnsi="宋体" w:eastAsia="宋体" w:cs="宋体"/>
                <w:color w:val="auto"/>
                <w:sz w:val="24"/>
                <w:highlight w:val="none"/>
              </w:rPr>
            </w:pPr>
          </w:p>
        </w:tc>
        <w:tc>
          <w:tcPr>
            <w:tcW w:w="965" w:type="dxa"/>
            <w:vAlign w:val="center"/>
          </w:tcPr>
          <w:p w14:paraId="39622F47">
            <w:pPr>
              <w:rPr>
                <w:rFonts w:hint="eastAsia" w:ascii="宋体" w:hAnsi="宋体" w:eastAsia="宋体" w:cs="宋体"/>
                <w:color w:val="auto"/>
                <w:sz w:val="24"/>
                <w:highlight w:val="none"/>
              </w:rPr>
            </w:pPr>
          </w:p>
        </w:tc>
        <w:tc>
          <w:tcPr>
            <w:tcW w:w="772" w:type="dxa"/>
            <w:vAlign w:val="center"/>
          </w:tcPr>
          <w:p w14:paraId="17F2E82E">
            <w:pPr>
              <w:rPr>
                <w:rFonts w:hint="eastAsia" w:ascii="宋体" w:hAnsi="宋体" w:eastAsia="宋体" w:cs="宋体"/>
                <w:color w:val="auto"/>
                <w:sz w:val="24"/>
                <w:highlight w:val="none"/>
              </w:rPr>
            </w:pPr>
          </w:p>
        </w:tc>
        <w:tc>
          <w:tcPr>
            <w:tcW w:w="1158" w:type="dxa"/>
            <w:vAlign w:val="center"/>
          </w:tcPr>
          <w:p w14:paraId="3A01382C">
            <w:pPr>
              <w:rPr>
                <w:rFonts w:hint="eastAsia" w:ascii="宋体" w:hAnsi="宋体" w:eastAsia="宋体" w:cs="宋体"/>
                <w:color w:val="auto"/>
                <w:sz w:val="24"/>
                <w:highlight w:val="none"/>
              </w:rPr>
            </w:pPr>
          </w:p>
        </w:tc>
        <w:tc>
          <w:tcPr>
            <w:tcW w:w="1158" w:type="dxa"/>
            <w:tcBorders>
              <w:right w:val="single" w:color="auto" w:sz="4" w:space="0"/>
            </w:tcBorders>
            <w:vAlign w:val="center"/>
          </w:tcPr>
          <w:p w14:paraId="5D5F00CB">
            <w:pPr>
              <w:rPr>
                <w:rFonts w:hint="eastAsia" w:ascii="宋体" w:hAnsi="宋体" w:eastAsia="宋体" w:cs="宋体"/>
                <w:color w:val="auto"/>
                <w:sz w:val="24"/>
                <w:highlight w:val="none"/>
              </w:rPr>
            </w:pPr>
          </w:p>
        </w:tc>
        <w:tc>
          <w:tcPr>
            <w:tcW w:w="1410" w:type="dxa"/>
            <w:tcBorders>
              <w:left w:val="single" w:color="auto" w:sz="4" w:space="0"/>
              <w:right w:val="single" w:color="auto" w:sz="12" w:space="0"/>
            </w:tcBorders>
            <w:vAlign w:val="center"/>
          </w:tcPr>
          <w:p w14:paraId="049F4690">
            <w:pPr>
              <w:rPr>
                <w:rFonts w:hint="eastAsia" w:ascii="宋体" w:hAnsi="宋体" w:eastAsia="宋体" w:cs="宋体"/>
                <w:color w:val="auto"/>
                <w:sz w:val="24"/>
                <w:highlight w:val="none"/>
              </w:rPr>
            </w:pPr>
          </w:p>
        </w:tc>
      </w:tr>
      <w:tr w14:paraId="44A25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081" w:type="dxa"/>
            <w:tcBorders>
              <w:left w:val="single" w:color="auto" w:sz="12" w:space="0"/>
            </w:tcBorders>
            <w:vAlign w:val="center"/>
          </w:tcPr>
          <w:p w14:paraId="35539E3B">
            <w:pPr>
              <w:rPr>
                <w:rFonts w:hint="eastAsia" w:ascii="宋体" w:hAnsi="宋体" w:eastAsia="宋体" w:cs="宋体"/>
                <w:color w:val="auto"/>
                <w:sz w:val="24"/>
                <w:highlight w:val="none"/>
              </w:rPr>
            </w:pPr>
          </w:p>
        </w:tc>
        <w:tc>
          <w:tcPr>
            <w:tcW w:w="1735" w:type="dxa"/>
            <w:vAlign w:val="center"/>
          </w:tcPr>
          <w:p w14:paraId="695E1726">
            <w:pPr>
              <w:rPr>
                <w:rFonts w:hint="eastAsia" w:ascii="宋体" w:hAnsi="宋体" w:eastAsia="宋体" w:cs="宋体"/>
                <w:color w:val="auto"/>
                <w:sz w:val="24"/>
                <w:highlight w:val="none"/>
              </w:rPr>
            </w:pPr>
          </w:p>
        </w:tc>
        <w:tc>
          <w:tcPr>
            <w:tcW w:w="608" w:type="dxa"/>
            <w:vAlign w:val="center"/>
          </w:tcPr>
          <w:p w14:paraId="5AB3A525">
            <w:pPr>
              <w:rPr>
                <w:rFonts w:hint="eastAsia" w:ascii="宋体" w:hAnsi="宋体" w:eastAsia="宋体" w:cs="宋体"/>
                <w:color w:val="auto"/>
                <w:sz w:val="24"/>
                <w:highlight w:val="none"/>
              </w:rPr>
            </w:pPr>
          </w:p>
        </w:tc>
        <w:tc>
          <w:tcPr>
            <w:tcW w:w="577" w:type="dxa"/>
            <w:vAlign w:val="center"/>
          </w:tcPr>
          <w:p w14:paraId="2D91A27E">
            <w:pPr>
              <w:rPr>
                <w:rFonts w:hint="eastAsia" w:ascii="宋体" w:hAnsi="宋体" w:eastAsia="宋体" w:cs="宋体"/>
                <w:color w:val="auto"/>
                <w:sz w:val="24"/>
                <w:highlight w:val="none"/>
              </w:rPr>
            </w:pPr>
          </w:p>
        </w:tc>
        <w:tc>
          <w:tcPr>
            <w:tcW w:w="965" w:type="dxa"/>
            <w:vAlign w:val="center"/>
          </w:tcPr>
          <w:p w14:paraId="773904D7">
            <w:pPr>
              <w:rPr>
                <w:rFonts w:hint="eastAsia" w:ascii="宋体" w:hAnsi="宋体" w:eastAsia="宋体" w:cs="宋体"/>
                <w:color w:val="auto"/>
                <w:sz w:val="24"/>
                <w:highlight w:val="none"/>
              </w:rPr>
            </w:pPr>
          </w:p>
        </w:tc>
        <w:tc>
          <w:tcPr>
            <w:tcW w:w="772" w:type="dxa"/>
            <w:vAlign w:val="center"/>
          </w:tcPr>
          <w:p w14:paraId="5024D878">
            <w:pPr>
              <w:rPr>
                <w:rFonts w:hint="eastAsia" w:ascii="宋体" w:hAnsi="宋体" w:eastAsia="宋体" w:cs="宋体"/>
                <w:color w:val="auto"/>
                <w:sz w:val="24"/>
                <w:highlight w:val="none"/>
              </w:rPr>
            </w:pPr>
          </w:p>
        </w:tc>
        <w:tc>
          <w:tcPr>
            <w:tcW w:w="1158" w:type="dxa"/>
            <w:vAlign w:val="center"/>
          </w:tcPr>
          <w:p w14:paraId="704C44A7">
            <w:pPr>
              <w:rPr>
                <w:rFonts w:hint="eastAsia" w:ascii="宋体" w:hAnsi="宋体" w:eastAsia="宋体" w:cs="宋体"/>
                <w:color w:val="auto"/>
                <w:sz w:val="24"/>
                <w:highlight w:val="none"/>
              </w:rPr>
            </w:pPr>
          </w:p>
        </w:tc>
        <w:tc>
          <w:tcPr>
            <w:tcW w:w="1158" w:type="dxa"/>
            <w:tcBorders>
              <w:right w:val="single" w:color="auto" w:sz="4" w:space="0"/>
            </w:tcBorders>
            <w:vAlign w:val="center"/>
          </w:tcPr>
          <w:p w14:paraId="404C47A5">
            <w:pPr>
              <w:rPr>
                <w:rFonts w:hint="eastAsia" w:ascii="宋体" w:hAnsi="宋体" w:eastAsia="宋体" w:cs="宋体"/>
                <w:color w:val="auto"/>
                <w:sz w:val="24"/>
                <w:highlight w:val="none"/>
              </w:rPr>
            </w:pPr>
          </w:p>
        </w:tc>
        <w:tc>
          <w:tcPr>
            <w:tcW w:w="1410" w:type="dxa"/>
            <w:tcBorders>
              <w:left w:val="single" w:color="auto" w:sz="4" w:space="0"/>
              <w:right w:val="single" w:color="auto" w:sz="12" w:space="0"/>
            </w:tcBorders>
            <w:vAlign w:val="center"/>
          </w:tcPr>
          <w:p w14:paraId="551A289F">
            <w:pPr>
              <w:rPr>
                <w:rFonts w:hint="eastAsia" w:ascii="宋体" w:hAnsi="宋体" w:eastAsia="宋体" w:cs="宋体"/>
                <w:color w:val="auto"/>
                <w:sz w:val="24"/>
                <w:highlight w:val="none"/>
              </w:rPr>
            </w:pPr>
          </w:p>
        </w:tc>
      </w:tr>
      <w:tr w14:paraId="3E673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081" w:type="dxa"/>
            <w:tcBorders>
              <w:left w:val="single" w:color="auto" w:sz="12" w:space="0"/>
            </w:tcBorders>
            <w:vAlign w:val="center"/>
          </w:tcPr>
          <w:p w14:paraId="70318F5F">
            <w:pPr>
              <w:rPr>
                <w:rFonts w:hint="eastAsia" w:ascii="宋体" w:hAnsi="宋体" w:eastAsia="宋体" w:cs="宋体"/>
                <w:color w:val="auto"/>
                <w:sz w:val="24"/>
                <w:highlight w:val="none"/>
              </w:rPr>
            </w:pPr>
          </w:p>
        </w:tc>
        <w:tc>
          <w:tcPr>
            <w:tcW w:w="1735" w:type="dxa"/>
            <w:vAlign w:val="center"/>
          </w:tcPr>
          <w:p w14:paraId="4680EE9F">
            <w:pPr>
              <w:rPr>
                <w:rFonts w:hint="eastAsia" w:ascii="宋体" w:hAnsi="宋体" w:eastAsia="宋体" w:cs="宋体"/>
                <w:color w:val="auto"/>
                <w:sz w:val="24"/>
                <w:highlight w:val="none"/>
              </w:rPr>
            </w:pPr>
          </w:p>
        </w:tc>
        <w:tc>
          <w:tcPr>
            <w:tcW w:w="608" w:type="dxa"/>
            <w:vAlign w:val="center"/>
          </w:tcPr>
          <w:p w14:paraId="11E68325">
            <w:pPr>
              <w:rPr>
                <w:rFonts w:hint="eastAsia" w:ascii="宋体" w:hAnsi="宋体" w:eastAsia="宋体" w:cs="宋体"/>
                <w:color w:val="auto"/>
                <w:sz w:val="24"/>
                <w:highlight w:val="none"/>
              </w:rPr>
            </w:pPr>
          </w:p>
        </w:tc>
        <w:tc>
          <w:tcPr>
            <w:tcW w:w="577" w:type="dxa"/>
            <w:vAlign w:val="center"/>
          </w:tcPr>
          <w:p w14:paraId="7B7B49BA">
            <w:pPr>
              <w:rPr>
                <w:rFonts w:hint="eastAsia" w:ascii="宋体" w:hAnsi="宋体" w:eastAsia="宋体" w:cs="宋体"/>
                <w:color w:val="auto"/>
                <w:sz w:val="24"/>
                <w:highlight w:val="none"/>
              </w:rPr>
            </w:pPr>
          </w:p>
        </w:tc>
        <w:tc>
          <w:tcPr>
            <w:tcW w:w="965" w:type="dxa"/>
            <w:vAlign w:val="center"/>
          </w:tcPr>
          <w:p w14:paraId="632844E7">
            <w:pPr>
              <w:rPr>
                <w:rFonts w:hint="eastAsia" w:ascii="宋体" w:hAnsi="宋体" w:eastAsia="宋体" w:cs="宋体"/>
                <w:color w:val="auto"/>
                <w:sz w:val="24"/>
                <w:highlight w:val="none"/>
              </w:rPr>
            </w:pPr>
          </w:p>
        </w:tc>
        <w:tc>
          <w:tcPr>
            <w:tcW w:w="772" w:type="dxa"/>
            <w:vAlign w:val="center"/>
          </w:tcPr>
          <w:p w14:paraId="627F251D">
            <w:pPr>
              <w:rPr>
                <w:rFonts w:hint="eastAsia" w:ascii="宋体" w:hAnsi="宋体" w:eastAsia="宋体" w:cs="宋体"/>
                <w:color w:val="auto"/>
                <w:sz w:val="24"/>
                <w:highlight w:val="none"/>
              </w:rPr>
            </w:pPr>
          </w:p>
        </w:tc>
        <w:tc>
          <w:tcPr>
            <w:tcW w:w="1158" w:type="dxa"/>
            <w:vAlign w:val="center"/>
          </w:tcPr>
          <w:p w14:paraId="3F353EF7">
            <w:pPr>
              <w:rPr>
                <w:rFonts w:hint="eastAsia" w:ascii="宋体" w:hAnsi="宋体" w:eastAsia="宋体" w:cs="宋体"/>
                <w:color w:val="auto"/>
                <w:sz w:val="24"/>
                <w:highlight w:val="none"/>
              </w:rPr>
            </w:pPr>
          </w:p>
        </w:tc>
        <w:tc>
          <w:tcPr>
            <w:tcW w:w="1158" w:type="dxa"/>
            <w:tcBorders>
              <w:right w:val="single" w:color="auto" w:sz="4" w:space="0"/>
            </w:tcBorders>
            <w:vAlign w:val="center"/>
          </w:tcPr>
          <w:p w14:paraId="511A8D53">
            <w:pPr>
              <w:rPr>
                <w:rFonts w:hint="eastAsia" w:ascii="宋体" w:hAnsi="宋体" w:eastAsia="宋体" w:cs="宋体"/>
                <w:color w:val="auto"/>
                <w:sz w:val="24"/>
                <w:highlight w:val="none"/>
              </w:rPr>
            </w:pPr>
          </w:p>
        </w:tc>
        <w:tc>
          <w:tcPr>
            <w:tcW w:w="1410" w:type="dxa"/>
            <w:tcBorders>
              <w:left w:val="single" w:color="auto" w:sz="4" w:space="0"/>
              <w:right w:val="single" w:color="auto" w:sz="12" w:space="0"/>
            </w:tcBorders>
            <w:vAlign w:val="center"/>
          </w:tcPr>
          <w:p w14:paraId="33CEB8C3">
            <w:pPr>
              <w:rPr>
                <w:rFonts w:hint="eastAsia" w:ascii="宋体" w:hAnsi="宋体" w:eastAsia="宋体" w:cs="宋体"/>
                <w:color w:val="auto"/>
                <w:sz w:val="24"/>
                <w:highlight w:val="none"/>
              </w:rPr>
            </w:pPr>
          </w:p>
        </w:tc>
      </w:tr>
      <w:tr w14:paraId="66EB5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081" w:type="dxa"/>
            <w:tcBorders>
              <w:left w:val="single" w:color="auto" w:sz="12" w:space="0"/>
            </w:tcBorders>
            <w:vAlign w:val="center"/>
          </w:tcPr>
          <w:p w14:paraId="564CE7A0">
            <w:pPr>
              <w:rPr>
                <w:rFonts w:hint="eastAsia" w:ascii="宋体" w:hAnsi="宋体" w:eastAsia="宋体" w:cs="宋体"/>
                <w:color w:val="auto"/>
                <w:sz w:val="24"/>
                <w:highlight w:val="none"/>
              </w:rPr>
            </w:pPr>
          </w:p>
        </w:tc>
        <w:tc>
          <w:tcPr>
            <w:tcW w:w="1735" w:type="dxa"/>
            <w:vAlign w:val="center"/>
          </w:tcPr>
          <w:p w14:paraId="3062B7C6">
            <w:pPr>
              <w:rPr>
                <w:rFonts w:hint="eastAsia" w:ascii="宋体" w:hAnsi="宋体" w:eastAsia="宋体" w:cs="宋体"/>
                <w:color w:val="auto"/>
                <w:sz w:val="24"/>
                <w:highlight w:val="none"/>
              </w:rPr>
            </w:pPr>
          </w:p>
        </w:tc>
        <w:tc>
          <w:tcPr>
            <w:tcW w:w="608" w:type="dxa"/>
            <w:vAlign w:val="center"/>
          </w:tcPr>
          <w:p w14:paraId="1F438859">
            <w:pPr>
              <w:rPr>
                <w:rFonts w:hint="eastAsia" w:ascii="宋体" w:hAnsi="宋体" w:eastAsia="宋体" w:cs="宋体"/>
                <w:color w:val="auto"/>
                <w:sz w:val="24"/>
                <w:highlight w:val="none"/>
              </w:rPr>
            </w:pPr>
          </w:p>
        </w:tc>
        <w:tc>
          <w:tcPr>
            <w:tcW w:w="577" w:type="dxa"/>
            <w:vAlign w:val="center"/>
          </w:tcPr>
          <w:p w14:paraId="5EFBCD8D">
            <w:pPr>
              <w:rPr>
                <w:rFonts w:hint="eastAsia" w:ascii="宋体" w:hAnsi="宋体" w:eastAsia="宋体" w:cs="宋体"/>
                <w:color w:val="auto"/>
                <w:sz w:val="24"/>
                <w:highlight w:val="none"/>
              </w:rPr>
            </w:pPr>
          </w:p>
        </w:tc>
        <w:tc>
          <w:tcPr>
            <w:tcW w:w="965" w:type="dxa"/>
            <w:vAlign w:val="center"/>
          </w:tcPr>
          <w:p w14:paraId="7EF0711A">
            <w:pPr>
              <w:rPr>
                <w:rFonts w:hint="eastAsia" w:ascii="宋体" w:hAnsi="宋体" w:eastAsia="宋体" w:cs="宋体"/>
                <w:color w:val="auto"/>
                <w:sz w:val="24"/>
                <w:highlight w:val="none"/>
              </w:rPr>
            </w:pPr>
          </w:p>
        </w:tc>
        <w:tc>
          <w:tcPr>
            <w:tcW w:w="772" w:type="dxa"/>
            <w:vAlign w:val="center"/>
          </w:tcPr>
          <w:p w14:paraId="7E8E7C9C">
            <w:pPr>
              <w:rPr>
                <w:rFonts w:hint="eastAsia" w:ascii="宋体" w:hAnsi="宋体" w:eastAsia="宋体" w:cs="宋体"/>
                <w:color w:val="auto"/>
                <w:sz w:val="24"/>
                <w:highlight w:val="none"/>
              </w:rPr>
            </w:pPr>
          </w:p>
        </w:tc>
        <w:tc>
          <w:tcPr>
            <w:tcW w:w="1158" w:type="dxa"/>
            <w:vAlign w:val="center"/>
          </w:tcPr>
          <w:p w14:paraId="190DC63D">
            <w:pPr>
              <w:rPr>
                <w:rFonts w:hint="eastAsia" w:ascii="宋体" w:hAnsi="宋体" w:eastAsia="宋体" w:cs="宋体"/>
                <w:color w:val="auto"/>
                <w:sz w:val="24"/>
                <w:highlight w:val="none"/>
              </w:rPr>
            </w:pPr>
          </w:p>
        </w:tc>
        <w:tc>
          <w:tcPr>
            <w:tcW w:w="1158" w:type="dxa"/>
            <w:tcBorders>
              <w:right w:val="single" w:color="auto" w:sz="4" w:space="0"/>
            </w:tcBorders>
            <w:vAlign w:val="center"/>
          </w:tcPr>
          <w:p w14:paraId="1F69B0BC">
            <w:pPr>
              <w:rPr>
                <w:rFonts w:hint="eastAsia" w:ascii="宋体" w:hAnsi="宋体" w:eastAsia="宋体" w:cs="宋体"/>
                <w:color w:val="auto"/>
                <w:sz w:val="24"/>
                <w:highlight w:val="none"/>
              </w:rPr>
            </w:pPr>
          </w:p>
        </w:tc>
        <w:tc>
          <w:tcPr>
            <w:tcW w:w="1410" w:type="dxa"/>
            <w:tcBorders>
              <w:left w:val="single" w:color="auto" w:sz="4" w:space="0"/>
              <w:right w:val="single" w:color="auto" w:sz="12" w:space="0"/>
            </w:tcBorders>
            <w:vAlign w:val="center"/>
          </w:tcPr>
          <w:p w14:paraId="7308D79F">
            <w:pPr>
              <w:rPr>
                <w:rFonts w:hint="eastAsia" w:ascii="宋体" w:hAnsi="宋体" w:eastAsia="宋体" w:cs="宋体"/>
                <w:color w:val="auto"/>
                <w:sz w:val="24"/>
                <w:highlight w:val="none"/>
              </w:rPr>
            </w:pPr>
          </w:p>
        </w:tc>
      </w:tr>
    </w:tbl>
    <w:p w14:paraId="1069EAE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注：1、列入本表人员如要更换，需经招标人同意。擅自更换或不到位属违约行为。</w:t>
      </w:r>
    </w:p>
    <w:p w14:paraId="5942E45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2、本表后附相关</w:t>
      </w:r>
      <w:r>
        <w:rPr>
          <w:rFonts w:hint="eastAsia" w:ascii="宋体" w:hAnsi="宋体" w:eastAsia="宋体" w:cs="宋体"/>
          <w:color w:val="auto"/>
          <w:sz w:val="24"/>
          <w:highlight w:val="none"/>
          <w:lang w:val="en-US" w:eastAsia="zh-CN"/>
        </w:rPr>
        <w:t>材料</w:t>
      </w:r>
      <w:r>
        <w:rPr>
          <w:rFonts w:hint="eastAsia" w:ascii="宋体" w:hAnsi="宋体" w:eastAsia="宋体" w:cs="宋体"/>
          <w:color w:val="auto"/>
          <w:sz w:val="24"/>
          <w:highlight w:val="none"/>
        </w:rPr>
        <w:t>复印件。</w:t>
      </w:r>
    </w:p>
    <w:p w14:paraId="1A5F3F84">
      <w:pPr>
        <w:spacing w:line="360" w:lineRule="auto"/>
        <w:rPr>
          <w:rFonts w:hint="eastAsia" w:ascii="宋体" w:hAnsi="宋体" w:eastAsia="宋体" w:cs="宋体"/>
          <w:color w:val="auto"/>
          <w:sz w:val="24"/>
          <w:highlight w:val="none"/>
        </w:rPr>
      </w:pPr>
    </w:p>
    <w:p w14:paraId="62A3F367">
      <w:pPr>
        <w:spacing w:line="360" w:lineRule="auto"/>
        <w:rPr>
          <w:rFonts w:hint="eastAsia" w:ascii="宋体" w:hAnsi="宋体" w:eastAsia="宋体" w:cs="宋体"/>
          <w:color w:val="auto"/>
          <w:sz w:val="24"/>
          <w:highlight w:val="none"/>
        </w:rPr>
      </w:pPr>
    </w:p>
    <w:p w14:paraId="3CF6339F">
      <w:pPr>
        <w:pStyle w:val="12"/>
        <w:ind w:left="1" w:leftChars="-3" w:hanging="7" w:hangingChars="3"/>
        <w:rPr>
          <w:snapToGrid w:val="0"/>
          <w:color w:val="auto"/>
          <w:sz w:val="24"/>
          <w:szCs w:val="24"/>
          <w:highlight w:val="none"/>
        </w:rPr>
      </w:pPr>
      <w:r>
        <w:rPr>
          <w:rFonts w:hint="eastAsia" w:ascii="宋体" w:hAnsi="宋体" w:eastAsia="宋体" w:cs="宋体"/>
          <w:color w:val="auto"/>
          <w:sz w:val="24"/>
          <w:highlight w:val="none"/>
        </w:rPr>
        <w:t xml:space="preserve">投标单位：（盖章）          </w:t>
      </w:r>
      <w:r>
        <w:rPr>
          <w:rFonts w:hint="eastAsia" w:ascii="宋体" w:hAnsi="宋体" w:eastAsia="宋体" w:cs="宋体"/>
          <w:bCs/>
          <w:color w:val="auto"/>
          <w:sz w:val="24"/>
          <w:highlight w:val="none"/>
        </w:rPr>
        <w:t>法定代表人或委托代理人</w:t>
      </w:r>
      <w:r>
        <w:rPr>
          <w:rFonts w:hint="eastAsia" w:ascii="宋体" w:hAnsi="宋体" w:eastAsia="宋体" w:cs="宋体"/>
          <w:color w:val="auto"/>
          <w:sz w:val="24"/>
          <w:highlight w:val="none"/>
        </w:rPr>
        <w:t>：（</w:t>
      </w:r>
      <w:r>
        <w:rPr>
          <w:rFonts w:hint="eastAsia" w:ascii="宋体" w:hAnsi="宋体" w:eastAsia="宋体" w:cs="宋体"/>
          <w:b/>
          <w:color w:val="auto"/>
          <w:sz w:val="24"/>
          <w:highlight w:val="none"/>
          <w:u w:val="single"/>
          <w:em w:val="dot"/>
        </w:rPr>
        <w:t>签字或盖章</w:t>
      </w:r>
      <w:r>
        <w:rPr>
          <w:rFonts w:hint="eastAsia" w:ascii="宋体" w:hAnsi="宋体" w:eastAsia="宋体" w:cs="宋体"/>
          <w:color w:val="auto"/>
          <w:sz w:val="24"/>
          <w:highlight w:val="none"/>
        </w:rPr>
        <w:t>）</w:t>
      </w:r>
    </w:p>
    <w:p w14:paraId="291542F2">
      <w:pPr>
        <w:pageBreakBefore/>
        <w:spacing w:before="260" w:after="260" w:line="415" w:lineRule="auto"/>
        <w:outlineLvl w:val="1"/>
        <w:rPr>
          <w:rFonts w:hint="eastAsia" w:ascii="宋体" w:hAnsi="宋体" w:eastAsia="宋体" w:cs="宋体"/>
          <w:bCs/>
          <w:color w:val="auto"/>
          <w:sz w:val="24"/>
          <w:highlight w:val="none"/>
        </w:rPr>
      </w:pPr>
      <w:bookmarkStart w:id="83" w:name="_Toc496598995"/>
      <w:bookmarkStart w:id="84" w:name="_Toc30215"/>
      <w:r>
        <w:rPr>
          <w:rFonts w:hint="eastAsia" w:ascii="宋体" w:hAnsi="宋体" w:eastAsia="宋体" w:cs="宋体"/>
          <w:bCs/>
          <w:color w:val="auto"/>
          <w:sz w:val="24"/>
          <w:highlight w:val="none"/>
        </w:rPr>
        <w:t>附件十</w:t>
      </w:r>
      <w:r>
        <w:rPr>
          <w:rFonts w:hint="eastAsia" w:ascii="宋体" w:hAnsi="宋体" w:cs="宋体"/>
          <w:bCs/>
          <w:color w:val="auto"/>
          <w:sz w:val="24"/>
          <w:highlight w:val="none"/>
          <w:lang w:val="en-US" w:eastAsia="zh-CN"/>
        </w:rPr>
        <w:t>四</w:t>
      </w:r>
      <w:r>
        <w:rPr>
          <w:rFonts w:hint="eastAsia" w:ascii="宋体" w:hAnsi="宋体" w:eastAsia="宋体" w:cs="宋体"/>
          <w:bCs/>
          <w:color w:val="auto"/>
          <w:sz w:val="24"/>
          <w:highlight w:val="none"/>
        </w:rPr>
        <w:t>:</w:t>
      </w:r>
      <w:bookmarkEnd w:id="83"/>
      <w:r>
        <w:rPr>
          <w:rFonts w:hint="eastAsia" w:ascii="宋体" w:hAnsi="宋体" w:eastAsia="宋体" w:cs="宋体"/>
          <w:bCs/>
          <w:color w:val="auto"/>
          <w:sz w:val="24"/>
          <w:highlight w:val="none"/>
        </w:rPr>
        <w:t>投标函</w:t>
      </w:r>
      <w:bookmarkEnd w:id="84"/>
    </w:p>
    <w:p w14:paraId="1E513FC5">
      <w:pPr>
        <w:snapToGrid w:val="0"/>
        <w:spacing w:line="360" w:lineRule="auto"/>
        <w:jc w:val="center"/>
        <w:rPr>
          <w:rFonts w:hint="eastAsia" w:ascii="宋体" w:hAnsi="宋体" w:eastAsia="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lang w:val="en-US" w:eastAsia="zh-CN"/>
        </w:rPr>
        <w:t>投 标 函</w:t>
      </w:r>
    </w:p>
    <w:p w14:paraId="119BF5F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（招标采购单位名称）：</w:t>
      </w:r>
    </w:p>
    <w:p w14:paraId="0F83769D">
      <w:pPr>
        <w:snapToGrid w:val="0"/>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根据贵方为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项目的招标公告/投标邀请书</w:t>
      </w:r>
    </w:p>
    <w:p w14:paraId="4E1FF526">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（项目编号：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），签字代表</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（全名）经正式授权并代表投标人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（投标人名称）提交电子投标文件。</w:t>
      </w:r>
    </w:p>
    <w:p w14:paraId="195508A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据此函，签字代表宣布同意如下：</w:t>
      </w:r>
    </w:p>
    <w:p w14:paraId="6619261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1.投标人已详细审查全部“招标文件”，包括修改文件（如有的话）以及全部参考资料和有关附件，已经了解我方对于招标文件、采购过程、采购结果有依法进行询问、质疑、投诉的权利及相关渠道和要求。</w:t>
      </w:r>
    </w:p>
    <w:p w14:paraId="4E38013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2.投标人在投标之前已经与贵方进行了充分的沟通，完全理解并接受招标文件的各项规定和要求，对招标文件的合理性、合法性不再有异议。</w:t>
      </w:r>
    </w:p>
    <w:p w14:paraId="140C915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3.本投标有效期自开标日起 ______天。</w:t>
      </w:r>
    </w:p>
    <w:p w14:paraId="5C60ED2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4.如中标，本投标文件至本项目合同履行完毕止均保持有效，本投标人将按“招标文件”及政府采购法律、法规的规定履行合同责任和义务。</w:t>
      </w:r>
    </w:p>
    <w:p w14:paraId="71F4548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5.投标人同意按照贵方要求提供与投标有关的一切数据或资料。</w:t>
      </w:r>
    </w:p>
    <w:p w14:paraId="651AC02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6.与本投标有关的一切正式往来信函请寄：</w:t>
      </w:r>
    </w:p>
    <w:p w14:paraId="7F5464EC">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地址：__________</w:t>
      </w:r>
      <w:r>
        <w:rPr>
          <w:rFonts w:hint="eastAsia" w:ascii="宋体" w:hAnsi="宋体" w:eastAsia="宋体" w:cs="宋体"/>
          <w:color w:val="auto"/>
          <w:sz w:val="24"/>
          <w:highlight w:val="none"/>
          <w:u w:val="single"/>
        </w:rPr>
        <w:t xml:space="preserve">        _</w:t>
      </w:r>
      <w:r>
        <w:rPr>
          <w:rFonts w:hint="eastAsia" w:ascii="宋体" w:hAnsi="宋体" w:eastAsia="宋体" w:cs="宋体"/>
          <w:color w:val="auto"/>
          <w:sz w:val="24"/>
          <w:highlight w:val="none"/>
        </w:rPr>
        <w:t>____邮编：__________   电话：______________</w:t>
      </w:r>
    </w:p>
    <w:p w14:paraId="04C62DA3">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传真：______________投标人代表姓名 ___________  职务：______</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_______</w:t>
      </w:r>
    </w:p>
    <w:p w14:paraId="4F162D3E">
      <w:pPr>
        <w:snapToGrid w:val="0"/>
        <w:spacing w:line="360" w:lineRule="auto"/>
        <w:rPr>
          <w:rFonts w:hint="eastAsia" w:ascii="宋体" w:hAnsi="宋体" w:eastAsia="宋体" w:cs="宋体"/>
          <w:color w:val="auto"/>
          <w:sz w:val="24"/>
          <w:highlight w:val="none"/>
        </w:rPr>
      </w:pPr>
    </w:p>
    <w:p w14:paraId="00C511DD">
      <w:pPr>
        <w:snapToGrid w:val="0"/>
        <w:spacing w:line="360" w:lineRule="auto"/>
        <w:rPr>
          <w:rFonts w:hint="eastAsia" w:ascii="宋体" w:hAnsi="宋体" w:eastAsia="宋体" w:cs="宋体"/>
          <w:color w:val="auto"/>
          <w:sz w:val="24"/>
          <w:highlight w:val="none"/>
        </w:rPr>
      </w:pPr>
    </w:p>
    <w:p w14:paraId="1F27CA2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投标人名称(公章):___________________</w:t>
      </w:r>
    </w:p>
    <w:p w14:paraId="58D9B874">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委托代理人签字:___________ </w:t>
      </w:r>
    </w:p>
    <w:p w14:paraId="27BBC69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日期:_____年___月___日</w:t>
      </w:r>
    </w:p>
    <w:p w14:paraId="24C4AB83">
      <w:pPr>
        <w:snapToGrid w:val="0"/>
        <w:spacing w:before="156" w:after="156" w:line="360" w:lineRule="auto"/>
        <w:rPr>
          <w:rFonts w:hint="eastAsia" w:ascii="宋体" w:hAnsi="宋体" w:eastAsia="宋体" w:cs="宋体"/>
          <w:color w:val="auto"/>
          <w:sz w:val="24"/>
          <w:highlight w:val="none"/>
        </w:rPr>
      </w:pPr>
    </w:p>
    <w:p w14:paraId="512DD287">
      <w:pPr>
        <w:snapToGrid w:val="0"/>
        <w:spacing w:before="50" w:after="120" w:afterLines="50"/>
        <w:jc w:val="left"/>
        <w:rPr>
          <w:rFonts w:hint="eastAsia" w:ascii="宋体" w:hAnsi="宋体" w:eastAsia="宋体" w:cs="宋体"/>
          <w:b/>
          <w:color w:val="auto"/>
          <w:sz w:val="24"/>
          <w:highlight w:val="none"/>
        </w:rPr>
      </w:pPr>
    </w:p>
    <w:p w14:paraId="29F26CDE">
      <w:pPr>
        <w:snapToGrid w:val="0"/>
        <w:spacing w:before="50" w:after="120" w:afterLines="50"/>
        <w:jc w:val="left"/>
        <w:rPr>
          <w:rFonts w:hint="eastAsia" w:ascii="宋体" w:hAnsi="宋体" w:eastAsia="宋体" w:cs="宋体"/>
          <w:b/>
          <w:color w:val="auto"/>
          <w:sz w:val="24"/>
          <w:highlight w:val="none"/>
        </w:rPr>
      </w:pPr>
    </w:p>
    <w:p w14:paraId="09BF3888">
      <w:pPr>
        <w:snapToGrid w:val="0"/>
        <w:spacing w:before="50" w:after="120" w:afterLines="50"/>
        <w:jc w:val="left"/>
        <w:rPr>
          <w:rFonts w:hint="eastAsia" w:ascii="宋体" w:hAnsi="宋体" w:eastAsia="宋体" w:cs="宋体"/>
          <w:b/>
          <w:color w:val="auto"/>
          <w:sz w:val="24"/>
          <w:highlight w:val="none"/>
        </w:rPr>
      </w:pPr>
    </w:p>
    <w:p w14:paraId="2A7D8AD0">
      <w:pPr>
        <w:keepNext w:val="0"/>
        <w:keepLines/>
        <w:pageBreakBefore/>
        <w:widowControl w:val="0"/>
        <w:kinsoku/>
        <w:wordWrap/>
        <w:overflowPunct/>
        <w:topLinePunct w:val="0"/>
        <w:autoSpaceDE/>
        <w:autoSpaceDN/>
        <w:bidi w:val="0"/>
        <w:adjustRightInd/>
        <w:snapToGrid/>
        <w:spacing w:before="260" w:after="260" w:line="360" w:lineRule="auto"/>
        <w:textAlignment w:val="auto"/>
        <w:outlineLvl w:val="1"/>
        <w:rPr>
          <w:rFonts w:hint="eastAsia" w:ascii="宋体" w:hAnsi="宋体" w:eastAsia="宋体" w:cs="宋体"/>
          <w:bCs/>
          <w:color w:val="auto"/>
          <w:sz w:val="24"/>
          <w:highlight w:val="none"/>
          <w:lang w:val="en-US" w:eastAsia="zh-CN"/>
        </w:rPr>
      </w:pPr>
      <w:bookmarkStart w:id="85" w:name="_Toc12413"/>
      <w:bookmarkStart w:id="86" w:name="_Toc26482"/>
      <w:bookmarkStart w:id="87" w:name="_Toc5832"/>
      <w:bookmarkStart w:id="88" w:name="_Toc14942623"/>
      <w:bookmarkStart w:id="89" w:name="_Toc2590"/>
      <w:bookmarkStart w:id="90" w:name="_Toc1663"/>
      <w:bookmarkStart w:id="91" w:name="_Toc496598998"/>
      <w:r>
        <w:rPr>
          <w:rFonts w:hint="eastAsia" w:ascii="宋体" w:hAnsi="宋体" w:eastAsia="宋体" w:cs="宋体"/>
          <w:bCs/>
          <w:color w:val="auto"/>
          <w:sz w:val="24"/>
          <w:highlight w:val="none"/>
        </w:rPr>
        <w:t>附件</w:t>
      </w:r>
      <w:r>
        <w:rPr>
          <w:rFonts w:hint="eastAsia" w:ascii="宋体" w:hAnsi="宋体" w:cs="宋体"/>
          <w:bCs/>
          <w:color w:val="auto"/>
          <w:sz w:val="24"/>
          <w:highlight w:val="none"/>
          <w:lang w:val="en-US" w:eastAsia="zh-CN"/>
        </w:rPr>
        <w:t>十五</w:t>
      </w:r>
      <w:r>
        <w:rPr>
          <w:rFonts w:hint="eastAsia" w:ascii="宋体" w:hAnsi="宋体" w:eastAsia="宋体" w:cs="宋体"/>
          <w:bCs/>
          <w:color w:val="auto"/>
          <w:sz w:val="24"/>
          <w:highlight w:val="none"/>
        </w:rPr>
        <w:t>：开标一览表</w:t>
      </w:r>
      <w:bookmarkEnd w:id="85"/>
      <w:bookmarkEnd w:id="86"/>
      <w:bookmarkEnd w:id="87"/>
      <w:bookmarkEnd w:id="88"/>
    </w:p>
    <w:bookmarkEnd w:id="89"/>
    <w:bookmarkEnd w:id="90"/>
    <w:p w14:paraId="6D63EF06">
      <w:pPr>
        <w:spacing w:line="360" w:lineRule="auto"/>
        <w:jc w:val="center"/>
        <w:rPr>
          <w:rFonts w:hint="eastAsia" w:ascii="宋体" w:hAnsi="宋体" w:cs="宋体"/>
          <w:b/>
          <w:color w:val="auto"/>
          <w:sz w:val="36"/>
          <w:szCs w:val="36"/>
          <w:highlight w:val="none"/>
        </w:rPr>
      </w:pPr>
      <w:r>
        <w:rPr>
          <w:rFonts w:hint="eastAsia" w:ascii="宋体" w:hAnsi="宋体" w:cs="宋体"/>
          <w:b/>
          <w:color w:val="auto"/>
          <w:sz w:val="36"/>
          <w:szCs w:val="36"/>
          <w:highlight w:val="none"/>
        </w:rPr>
        <w:t>开标一览表</w:t>
      </w:r>
    </w:p>
    <w:p w14:paraId="07989D7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招标编号：         </w:t>
      </w:r>
    </w:p>
    <w:p w14:paraId="1A58D9F0">
      <w:pPr>
        <w:spacing w:line="360" w:lineRule="auto"/>
        <w:rPr>
          <w:rFonts w:hint="eastAsia" w:ascii="宋体" w:hAnsi="宋体" w:eastAsia="宋体" w:cs="宋体"/>
          <w:b/>
          <w:bCs/>
          <w:color w:val="auto"/>
          <w:sz w:val="24"/>
          <w:highlight w:val="none"/>
          <w:lang w:val="en-US" w:eastAsia="zh-CN"/>
        </w:rPr>
      </w:pPr>
      <w:r>
        <w:rPr>
          <w:rFonts w:hint="eastAsia" w:ascii="宋体" w:hAnsi="宋体" w:cs="宋体"/>
          <w:color w:val="auto"/>
          <w:sz w:val="24"/>
          <w:highlight w:val="none"/>
        </w:rPr>
        <w:t>投标人名称：                                                      单位：</w:t>
      </w:r>
      <w:r>
        <w:rPr>
          <w:rFonts w:hint="eastAsia" w:ascii="宋体" w:hAnsi="宋体" w:cs="宋体"/>
          <w:color w:val="auto"/>
          <w:sz w:val="24"/>
          <w:highlight w:val="none"/>
          <w:lang w:val="en-US" w:eastAsia="zh-CN"/>
        </w:rPr>
        <w:t>元</w:t>
      </w:r>
    </w:p>
    <w:tbl>
      <w:tblPr>
        <w:tblStyle w:val="38"/>
        <w:tblW w:w="983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56"/>
        <w:gridCol w:w="5342"/>
        <w:gridCol w:w="3341"/>
      </w:tblGrid>
      <w:tr w14:paraId="53AE7B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1156" w:type="dxa"/>
            <w:tcBorders>
              <w:top w:val="single" w:color="auto" w:sz="4" w:space="0"/>
              <w:left w:val="single" w:color="auto" w:sz="4" w:space="0"/>
              <w:bottom w:val="single" w:color="auto" w:sz="4" w:space="0"/>
              <w:right w:val="single" w:color="auto" w:sz="4" w:space="0"/>
            </w:tcBorders>
            <w:noWrap w:val="0"/>
            <w:vAlign w:val="center"/>
          </w:tcPr>
          <w:p w14:paraId="7FB2C0CF">
            <w:pPr>
              <w:snapToGrid w:val="0"/>
              <w:spacing w:before="50" w:after="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5342" w:type="dxa"/>
            <w:tcBorders>
              <w:top w:val="single" w:color="auto" w:sz="4" w:space="0"/>
              <w:left w:val="single" w:color="auto" w:sz="4" w:space="0"/>
              <w:bottom w:val="single" w:color="auto" w:sz="4" w:space="0"/>
              <w:right w:val="single" w:color="auto" w:sz="4" w:space="0"/>
            </w:tcBorders>
            <w:noWrap w:val="0"/>
            <w:vAlign w:val="center"/>
          </w:tcPr>
          <w:p w14:paraId="2C8AD2A8">
            <w:pPr>
              <w:snapToGrid w:val="0"/>
              <w:spacing w:before="50" w:after="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采购内容</w:t>
            </w:r>
          </w:p>
        </w:tc>
        <w:tc>
          <w:tcPr>
            <w:tcW w:w="3341" w:type="dxa"/>
            <w:tcBorders>
              <w:top w:val="single" w:color="auto" w:sz="4" w:space="0"/>
              <w:left w:val="single" w:color="auto" w:sz="4" w:space="0"/>
              <w:bottom w:val="single" w:color="auto" w:sz="4" w:space="0"/>
              <w:right w:val="single" w:color="auto" w:sz="4" w:space="0"/>
            </w:tcBorders>
            <w:noWrap w:val="0"/>
            <w:vAlign w:val="center"/>
          </w:tcPr>
          <w:p w14:paraId="60B1375D">
            <w:pPr>
              <w:snapToGrid w:val="0"/>
              <w:spacing w:before="50" w:after="50"/>
              <w:jc w:val="center"/>
              <w:rPr>
                <w:rFonts w:hint="default" w:ascii="宋体" w:hAnsi="宋体" w:eastAsia="宋体" w:cs="宋体"/>
                <w:b/>
                <w:color w:val="auto"/>
                <w:sz w:val="24"/>
                <w:szCs w:val="24"/>
                <w:highlight w:val="none"/>
                <w:lang w:val="en-US" w:eastAsia="zh-CN"/>
              </w:rPr>
            </w:pPr>
            <w:r>
              <w:rPr>
                <w:rFonts w:hint="eastAsia" w:ascii="宋体" w:hAnsi="宋体" w:cs="宋体"/>
                <w:b/>
                <w:color w:val="auto"/>
                <w:sz w:val="24"/>
                <w:szCs w:val="24"/>
                <w:highlight w:val="none"/>
                <w:lang w:val="en-US" w:eastAsia="zh-CN"/>
              </w:rPr>
              <w:t>投标报价</w:t>
            </w:r>
          </w:p>
        </w:tc>
      </w:tr>
      <w:tr w14:paraId="3E2B0E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5" w:hRule="atLeast"/>
        </w:trPr>
        <w:tc>
          <w:tcPr>
            <w:tcW w:w="1156" w:type="dxa"/>
            <w:tcBorders>
              <w:top w:val="single" w:color="auto" w:sz="4" w:space="0"/>
              <w:left w:val="single" w:color="auto" w:sz="4" w:space="0"/>
              <w:bottom w:val="single" w:color="auto" w:sz="4" w:space="0"/>
              <w:right w:val="single" w:color="auto" w:sz="4" w:space="0"/>
            </w:tcBorders>
            <w:noWrap w:val="0"/>
            <w:vAlign w:val="center"/>
          </w:tcPr>
          <w:p w14:paraId="565CBB29">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5342" w:type="dxa"/>
            <w:tcBorders>
              <w:top w:val="single" w:color="auto" w:sz="4" w:space="0"/>
              <w:left w:val="single" w:color="auto" w:sz="4" w:space="0"/>
              <w:bottom w:val="single" w:color="auto" w:sz="4" w:space="0"/>
              <w:right w:val="single" w:color="auto" w:sz="4" w:space="0"/>
            </w:tcBorders>
            <w:noWrap w:val="0"/>
            <w:vAlign w:val="center"/>
          </w:tcPr>
          <w:p w14:paraId="16EE32D7">
            <w:pPr>
              <w:snapToGrid w:val="0"/>
              <w:spacing w:before="50" w:after="50"/>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农村生活垃圾分类（东阳市农业农村局农村人居环境第三方测评服务）项目</w:t>
            </w:r>
          </w:p>
        </w:tc>
        <w:tc>
          <w:tcPr>
            <w:tcW w:w="3341" w:type="dxa"/>
            <w:tcBorders>
              <w:top w:val="single" w:color="auto" w:sz="4" w:space="0"/>
              <w:left w:val="single" w:color="auto" w:sz="4" w:space="0"/>
              <w:bottom w:val="single" w:color="auto" w:sz="4" w:space="0"/>
              <w:right w:val="single" w:color="auto" w:sz="4" w:space="0"/>
            </w:tcBorders>
            <w:noWrap w:val="0"/>
            <w:vAlign w:val="center"/>
          </w:tcPr>
          <w:p w14:paraId="2C00A025">
            <w:pPr>
              <w:snapToGrid w:val="0"/>
              <w:spacing w:before="50" w:after="50"/>
              <w:jc w:val="center"/>
              <w:rPr>
                <w:rFonts w:hint="eastAsia" w:ascii="宋体" w:hAnsi="宋体" w:eastAsia="宋体" w:cs="宋体"/>
                <w:color w:val="auto"/>
                <w:sz w:val="24"/>
                <w:szCs w:val="24"/>
                <w:highlight w:val="none"/>
              </w:rPr>
            </w:pPr>
          </w:p>
        </w:tc>
      </w:tr>
      <w:tr w14:paraId="16D5EF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5" w:hRule="atLeast"/>
        </w:trPr>
        <w:tc>
          <w:tcPr>
            <w:tcW w:w="9839" w:type="dxa"/>
            <w:gridSpan w:val="3"/>
            <w:tcBorders>
              <w:top w:val="single" w:color="auto" w:sz="4" w:space="0"/>
              <w:left w:val="single" w:color="auto" w:sz="4" w:space="0"/>
              <w:bottom w:val="single" w:color="auto" w:sz="4" w:space="0"/>
              <w:right w:val="single" w:color="auto" w:sz="4" w:space="0"/>
            </w:tcBorders>
            <w:noWrap w:val="0"/>
            <w:vAlign w:val="center"/>
          </w:tcPr>
          <w:p w14:paraId="25E2C49A">
            <w:pPr>
              <w:snapToGrid w:val="0"/>
              <w:spacing w:before="50" w:after="5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投标</w:t>
            </w:r>
            <w:r>
              <w:rPr>
                <w:rFonts w:hint="eastAsia" w:ascii="宋体" w:hAnsi="宋体" w:cs="宋体"/>
                <w:color w:val="auto"/>
                <w:sz w:val="24"/>
                <w:szCs w:val="24"/>
                <w:highlight w:val="none"/>
                <w:lang w:val="en-US" w:eastAsia="zh-CN"/>
              </w:rPr>
              <w:t>报价</w:t>
            </w:r>
            <w:r>
              <w:rPr>
                <w:rFonts w:hint="eastAsia" w:ascii="宋体" w:hAnsi="宋体" w:eastAsia="宋体" w:cs="宋体"/>
                <w:color w:val="auto"/>
                <w:sz w:val="24"/>
                <w:szCs w:val="24"/>
                <w:highlight w:val="none"/>
              </w:rPr>
              <w:t>大写：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小写：</w:t>
            </w:r>
            <w:r>
              <w:rPr>
                <w:rFonts w:hint="eastAsia" w:ascii="宋体" w:hAnsi="宋体" w:eastAsia="宋体" w:cs="宋体"/>
                <w:color w:val="auto"/>
                <w:sz w:val="24"/>
                <w:szCs w:val="24"/>
                <w:highlight w:val="none"/>
                <w:u w:val="single"/>
              </w:rPr>
              <w:t xml:space="preserve">                     </w:t>
            </w:r>
          </w:p>
        </w:tc>
      </w:tr>
    </w:tbl>
    <w:p w14:paraId="62C72DF9">
      <w:pPr>
        <w:spacing w:line="360" w:lineRule="auto"/>
        <w:rPr>
          <w:rFonts w:hint="eastAsia" w:ascii="宋体" w:hAnsi="宋体"/>
          <w:color w:val="auto"/>
          <w:sz w:val="24"/>
          <w:highlight w:val="none"/>
        </w:rPr>
      </w:pPr>
      <w:r>
        <w:rPr>
          <w:rFonts w:hint="eastAsia" w:ascii="宋体" w:hAnsi="宋体"/>
          <w:color w:val="auto"/>
          <w:sz w:val="24"/>
          <w:highlight w:val="none"/>
        </w:rPr>
        <w:t>注：</w:t>
      </w:r>
    </w:p>
    <w:p w14:paraId="145817FE">
      <w:pPr>
        <w:spacing w:line="360" w:lineRule="auto"/>
        <w:rPr>
          <w:rFonts w:hint="eastAsia" w:ascii="宋体" w:hAnsi="宋体"/>
          <w:color w:val="auto"/>
          <w:sz w:val="24"/>
          <w:highlight w:val="none"/>
        </w:rPr>
      </w:pPr>
      <w:r>
        <w:rPr>
          <w:rFonts w:hint="eastAsia" w:ascii="宋体" w:hAnsi="宋体"/>
          <w:color w:val="auto"/>
          <w:sz w:val="24"/>
          <w:highlight w:val="none"/>
        </w:rPr>
        <w:t>1、投标报价必须填写，否则其投标作无效标处理。</w:t>
      </w:r>
    </w:p>
    <w:p w14:paraId="5213DA58">
      <w:pPr>
        <w:spacing w:line="360" w:lineRule="auto"/>
        <w:rPr>
          <w:rFonts w:hint="eastAsia" w:ascii="宋体" w:hAnsi="宋体"/>
          <w:color w:val="auto"/>
          <w:sz w:val="24"/>
          <w:highlight w:val="none"/>
        </w:rPr>
      </w:pPr>
      <w:r>
        <w:rPr>
          <w:rFonts w:hint="eastAsia" w:ascii="宋体" w:hAnsi="宋体"/>
          <w:color w:val="auto"/>
          <w:sz w:val="24"/>
          <w:highlight w:val="none"/>
        </w:rPr>
        <w:t>2、投标报价一经涂改，应在涂改处加盖单位公章或者由法定代表人或授权委托人签字或盖章，否则其投标作无效标处理。</w:t>
      </w:r>
    </w:p>
    <w:p w14:paraId="46C30414">
      <w:pPr>
        <w:snapToGrid w:val="0"/>
        <w:spacing w:line="360" w:lineRule="auto"/>
        <w:jc w:val="left"/>
        <w:rPr>
          <w:rFonts w:hint="eastAsia" w:ascii="宋体" w:hAnsi="宋体" w:cs="宋体"/>
          <w:color w:val="auto"/>
          <w:sz w:val="24"/>
          <w:highlight w:val="none"/>
          <w:lang w:eastAsia="zh-CN"/>
        </w:rPr>
      </w:pPr>
      <w:r>
        <w:rPr>
          <w:rFonts w:hint="eastAsia" w:ascii="宋体" w:hAnsi="宋体"/>
          <w:color w:val="auto"/>
          <w:sz w:val="24"/>
          <w:highlight w:val="none"/>
        </w:rPr>
        <w:t>3、</w:t>
      </w:r>
      <w:r>
        <w:rPr>
          <w:rFonts w:hint="eastAsia" w:ascii="宋体" w:hAnsi="宋体" w:eastAsia="宋体" w:cs="宋体"/>
          <w:color w:val="auto"/>
          <w:sz w:val="24"/>
          <w:highlight w:val="none"/>
        </w:rPr>
        <w:t>投标报价是履行合同的最终价格，应包含人员费用、</w:t>
      </w:r>
      <w:r>
        <w:rPr>
          <w:rFonts w:hint="eastAsia" w:ascii="宋体" w:hAnsi="宋体" w:eastAsia="宋体" w:cs="宋体"/>
          <w:color w:val="auto"/>
          <w:sz w:val="24"/>
          <w:highlight w:val="none"/>
          <w:lang w:val="en-US" w:eastAsia="zh-CN"/>
        </w:rPr>
        <w:t>测评</w:t>
      </w:r>
      <w:r>
        <w:rPr>
          <w:rFonts w:hint="eastAsia" w:ascii="宋体" w:hAnsi="宋体" w:eastAsia="宋体" w:cs="宋体"/>
          <w:color w:val="auto"/>
          <w:sz w:val="24"/>
          <w:highlight w:val="none"/>
        </w:rPr>
        <w:t>费、奖金、福利、住宿、就餐和交通、培训费、管理费、验收费、保险费、税收、利润等有关本项目的一切费用及税金。投标人投标报价为投标人所能承受的整个项目的一次性最终最低报价，如有漏项，视同已包含在本项目中，总价不做调整。</w:t>
      </w:r>
    </w:p>
    <w:p w14:paraId="501DEEA1">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lang w:val="en-US" w:eastAsia="zh-CN"/>
        </w:rPr>
        <w:t>4、</w:t>
      </w:r>
      <w:r>
        <w:rPr>
          <w:rFonts w:hint="eastAsia" w:ascii="宋体" w:hAnsi="宋体"/>
          <w:color w:val="auto"/>
          <w:sz w:val="24"/>
          <w:highlight w:val="none"/>
        </w:rPr>
        <w:t>本表格式不允许修改，否则作无效标处理。</w:t>
      </w:r>
    </w:p>
    <w:p w14:paraId="29648914">
      <w:pPr>
        <w:snapToGrid w:val="0"/>
        <w:spacing w:before="50" w:after="50" w:line="380" w:lineRule="exact"/>
        <w:ind w:left="-2" w:leftChars="-1" w:right="-817" w:rightChars="-389" w:firstLine="360" w:firstLineChars="150"/>
        <w:rPr>
          <w:rFonts w:hint="eastAsia" w:ascii="宋体" w:hAnsi="宋体"/>
          <w:color w:val="auto"/>
          <w:sz w:val="24"/>
          <w:highlight w:val="none"/>
        </w:rPr>
      </w:pPr>
    </w:p>
    <w:p w14:paraId="15281D76">
      <w:pPr>
        <w:snapToGrid w:val="0"/>
        <w:spacing w:before="50" w:after="50" w:line="380" w:lineRule="exact"/>
        <w:ind w:left="-2" w:leftChars="-1" w:right="-817" w:rightChars="-389" w:firstLine="360" w:firstLineChars="150"/>
        <w:rPr>
          <w:rFonts w:hint="eastAsia" w:ascii="宋体" w:hAnsi="宋体"/>
          <w:color w:val="auto"/>
          <w:sz w:val="24"/>
          <w:highlight w:val="none"/>
        </w:rPr>
      </w:pPr>
      <w:r>
        <w:rPr>
          <w:rFonts w:hint="eastAsia" w:ascii="宋体" w:hAnsi="宋体"/>
          <w:color w:val="auto"/>
          <w:sz w:val="24"/>
          <w:highlight w:val="none"/>
        </w:rPr>
        <w:t>法定代表人或委托代理人（签字或盖章）：</w:t>
      </w:r>
    </w:p>
    <w:p w14:paraId="6CAE6637">
      <w:pPr>
        <w:snapToGrid w:val="0"/>
        <w:spacing w:before="50" w:after="50" w:line="380" w:lineRule="exact"/>
        <w:ind w:left="-2" w:leftChars="-1" w:right="-817" w:rightChars="-389" w:firstLine="360" w:firstLineChars="150"/>
        <w:rPr>
          <w:rFonts w:hint="eastAsia" w:ascii="宋体" w:hAnsi="宋体"/>
          <w:color w:val="auto"/>
          <w:sz w:val="24"/>
          <w:highlight w:val="none"/>
        </w:rPr>
      </w:pPr>
    </w:p>
    <w:p w14:paraId="085A6EB5">
      <w:pPr>
        <w:snapToGrid w:val="0"/>
        <w:spacing w:before="50" w:after="50" w:line="380" w:lineRule="exact"/>
        <w:ind w:right="-817" w:rightChars="-389" w:firstLine="360" w:firstLineChars="150"/>
        <w:rPr>
          <w:rFonts w:hint="eastAsia" w:ascii="宋体" w:hAnsi="宋体"/>
          <w:color w:val="auto"/>
          <w:sz w:val="24"/>
          <w:highlight w:val="none"/>
        </w:rPr>
      </w:pPr>
      <w:r>
        <w:rPr>
          <w:rFonts w:hint="eastAsia" w:ascii="宋体" w:hAnsi="宋体"/>
          <w:color w:val="auto"/>
          <w:sz w:val="24"/>
          <w:highlight w:val="none"/>
        </w:rPr>
        <w:t xml:space="preserve">投标人名称（盖章）：                                         </w:t>
      </w:r>
    </w:p>
    <w:p w14:paraId="520059C6">
      <w:pPr>
        <w:snapToGrid w:val="0"/>
        <w:spacing w:before="50" w:after="50"/>
        <w:ind w:right="-817" w:rightChars="-389"/>
        <w:rPr>
          <w:rFonts w:hint="eastAsia" w:ascii="宋体" w:hAnsi="宋体"/>
          <w:color w:val="auto"/>
          <w:sz w:val="24"/>
          <w:highlight w:val="none"/>
        </w:rPr>
      </w:pPr>
    </w:p>
    <w:p w14:paraId="0F6ACA49">
      <w:pPr>
        <w:spacing w:line="380" w:lineRule="exact"/>
        <w:ind w:firstLine="6240" w:firstLineChars="2600"/>
        <w:rPr>
          <w:rFonts w:hint="eastAsia" w:ascii="宋体" w:hAnsi="宋体" w:eastAsia="宋体" w:cs="宋体"/>
          <w:b w:val="0"/>
          <w:color w:val="auto"/>
          <w:sz w:val="24"/>
          <w:szCs w:val="24"/>
          <w:highlight w:val="none"/>
        </w:rPr>
      </w:pPr>
      <w:r>
        <w:rPr>
          <w:rFonts w:hint="eastAsia" w:ascii="宋体" w:hAnsi="宋体"/>
          <w:color w:val="auto"/>
          <w:sz w:val="24"/>
          <w:highlight w:val="none"/>
        </w:rPr>
        <w:t>日期：    年   月   日</w:t>
      </w:r>
      <w:bookmarkEnd w:id="91"/>
      <w:bookmarkStart w:id="92" w:name="_Toc496599001"/>
    </w:p>
    <w:p w14:paraId="0CB87825">
      <w:pPr>
        <w:pageBreakBefore/>
        <w:spacing w:before="260" w:after="260" w:line="415" w:lineRule="auto"/>
        <w:outlineLvl w:val="1"/>
        <w:rPr>
          <w:rFonts w:hint="eastAsia" w:ascii="宋体" w:hAnsi="宋体" w:eastAsia="宋体" w:cs="宋体"/>
          <w:bCs/>
          <w:color w:val="auto"/>
          <w:sz w:val="24"/>
          <w:highlight w:val="none"/>
          <w:lang w:eastAsia="zh-CN"/>
        </w:rPr>
      </w:pPr>
      <w:bookmarkStart w:id="93" w:name="_Toc19149"/>
      <w:r>
        <w:rPr>
          <w:rFonts w:hint="eastAsia" w:ascii="宋体" w:hAnsi="宋体" w:eastAsia="宋体" w:cs="宋体"/>
          <w:bCs/>
          <w:color w:val="auto"/>
          <w:sz w:val="24"/>
          <w:highlight w:val="none"/>
        </w:rPr>
        <w:t>附件</w:t>
      </w:r>
      <w:r>
        <w:rPr>
          <w:rFonts w:hint="eastAsia" w:ascii="宋体" w:hAnsi="宋体" w:cs="宋体"/>
          <w:bCs/>
          <w:color w:val="auto"/>
          <w:sz w:val="24"/>
          <w:highlight w:val="none"/>
          <w:lang w:val="en-US" w:eastAsia="zh-CN"/>
        </w:rPr>
        <w:t>十六</w:t>
      </w:r>
      <w:r>
        <w:rPr>
          <w:rFonts w:hint="eastAsia" w:ascii="宋体" w:hAnsi="宋体" w:eastAsia="宋体" w:cs="宋体"/>
          <w:bCs/>
          <w:color w:val="auto"/>
          <w:sz w:val="24"/>
          <w:highlight w:val="none"/>
        </w:rPr>
        <w:t>：</w:t>
      </w:r>
      <w:bookmarkEnd w:id="92"/>
      <w:r>
        <w:rPr>
          <w:rFonts w:hint="eastAsia" w:ascii="宋体" w:hAnsi="宋体" w:eastAsia="宋体" w:cs="宋体"/>
          <w:bCs/>
          <w:color w:val="auto"/>
          <w:sz w:val="24"/>
          <w:highlight w:val="none"/>
        </w:rPr>
        <w:t>东阳市采购项目验收方案</w:t>
      </w: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开标时无需提供</w:t>
      </w:r>
      <w:r>
        <w:rPr>
          <w:rFonts w:hint="eastAsia" w:ascii="宋体" w:hAnsi="宋体" w:cs="宋体"/>
          <w:bCs/>
          <w:color w:val="auto"/>
          <w:sz w:val="24"/>
          <w:highlight w:val="none"/>
          <w:lang w:eastAsia="zh-CN"/>
        </w:rPr>
        <w:t>）</w:t>
      </w:r>
      <w:bookmarkEnd w:id="93"/>
    </w:p>
    <w:p w14:paraId="1C790A1A">
      <w:pPr>
        <w:snapToGrid w:val="0"/>
        <w:spacing w:line="360" w:lineRule="auto"/>
        <w:jc w:val="center"/>
        <w:rPr>
          <w:rFonts w:hint="eastAsia" w:ascii="宋体" w:hAnsi="宋体" w:eastAsia="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lang w:val="en-US" w:eastAsia="zh-CN"/>
        </w:rPr>
        <w:t>东阳市采购项目验收方案</w:t>
      </w:r>
    </w:p>
    <w:p w14:paraId="728D2A1C">
      <w:pPr>
        <w:spacing w:before="120" w:beforeLines="50" w:after="120" w:afterLines="5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根据《政府采购法》及东阳市政府采购办东财预〔2009〕98号《关于加强政府采购管理工作的补充规定》等有关文件规定，为做好</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采购项目的验收管理工作，特制定本项目验收方案，具体如下。</w:t>
      </w:r>
    </w:p>
    <w:p w14:paraId="40F85393">
      <w:pPr>
        <w:spacing w:after="120"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一、验收项目说明</w:t>
      </w:r>
    </w:p>
    <w:p w14:paraId="1A3B5FA5">
      <w:pPr>
        <w:spacing w:after="120"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1、招标编号：               </w:t>
      </w:r>
    </w:p>
    <w:p w14:paraId="29A41889">
      <w:pPr>
        <w:spacing w:after="120"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2、采购内容：</w:t>
      </w:r>
    </w:p>
    <w:p w14:paraId="326AFE69">
      <w:pPr>
        <w:spacing w:after="120" w:line="360" w:lineRule="auto"/>
        <w:rPr>
          <w:rFonts w:hint="eastAsia" w:ascii="宋体" w:hAnsi="宋体" w:eastAsia="宋体" w:cs="宋体"/>
          <w:b/>
          <w:color w:val="auto"/>
          <w:sz w:val="24"/>
          <w:highlight w:val="none"/>
        </w:rPr>
      </w:pPr>
    </w:p>
    <w:p w14:paraId="7DB8D915">
      <w:pPr>
        <w:spacing w:after="120"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二、验收小组人员</w:t>
      </w:r>
    </w:p>
    <w:p w14:paraId="3730FFA6">
      <w:pPr>
        <w:spacing w:after="120"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1、本次验收由</w:t>
      </w:r>
      <w:r>
        <w:rPr>
          <w:rFonts w:hint="eastAsia" w:ascii="宋体" w:hAnsi="宋体" w:eastAsia="宋体" w:cs="宋体"/>
          <w:b/>
          <w:color w:val="auto"/>
          <w:sz w:val="24"/>
          <w:highlight w:val="none"/>
          <w:u w:val="single"/>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b/>
          <w:color w:val="auto"/>
          <w:sz w:val="24"/>
          <w:highlight w:val="none"/>
        </w:rPr>
        <w:t>组织。</w:t>
      </w:r>
    </w:p>
    <w:p w14:paraId="13B3B9F0">
      <w:pPr>
        <w:spacing w:after="120" w:line="360" w:lineRule="auto"/>
        <w:ind w:firstLine="472" w:firstLineChars="196"/>
        <w:rPr>
          <w:rFonts w:hint="eastAsia" w:ascii="宋体" w:hAnsi="宋体" w:eastAsia="宋体" w:cs="宋体"/>
          <w:b/>
          <w:color w:val="auto"/>
          <w:sz w:val="24"/>
          <w:highlight w:val="none"/>
          <w:u w:val="single"/>
        </w:rPr>
      </w:pPr>
      <w:r>
        <w:rPr>
          <w:rFonts w:hint="eastAsia" w:ascii="宋体" w:hAnsi="宋体" w:eastAsia="宋体" w:cs="宋体"/>
          <w:b/>
          <w:color w:val="auto"/>
          <w:sz w:val="24"/>
          <w:highlight w:val="none"/>
        </w:rPr>
        <w:t>2、验收小组成员名单：</w:t>
      </w:r>
      <w:r>
        <w:rPr>
          <w:rFonts w:hint="eastAsia" w:ascii="宋体" w:hAnsi="宋体" w:eastAsia="宋体" w:cs="宋体"/>
          <w:b/>
          <w:color w:val="auto"/>
          <w:sz w:val="24"/>
          <w:highlight w:val="none"/>
          <w:u w:val="single"/>
        </w:rPr>
        <w:t xml:space="preserve">                                                       </w:t>
      </w:r>
    </w:p>
    <w:p w14:paraId="2B6B5DF5">
      <w:pPr>
        <w:spacing w:after="120"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3、验收小组成员签名：</w:t>
      </w:r>
      <w:r>
        <w:rPr>
          <w:rFonts w:hint="eastAsia" w:ascii="宋体" w:hAnsi="宋体" w:eastAsia="宋体" w:cs="宋体"/>
          <w:b/>
          <w:color w:val="auto"/>
          <w:sz w:val="24"/>
          <w:highlight w:val="none"/>
          <w:u w:val="single"/>
        </w:rPr>
        <w:t xml:space="preserve">                                                    </w:t>
      </w:r>
      <w:r>
        <w:rPr>
          <w:rFonts w:hint="eastAsia" w:ascii="宋体" w:hAnsi="宋体" w:eastAsia="宋体" w:cs="宋体"/>
          <w:b/>
          <w:color w:val="auto"/>
          <w:sz w:val="24"/>
          <w:highlight w:val="none"/>
        </w:rPr>
        <w:t xml:space="preserve">                                                                        </w:t>
      </w:r>
    </w:p>
    <w:p w14:paraId="1F565C90">
      <w:pPr>
        <w:spacing w:after="120"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三、验收方法与内容</w:t>
      </w:r>
    </w:p>
    <w:p w14:paraId="427CDAB9">
      <w:pPr>
        <w:spacing w:after="120" w:line="360" w:lineRule="auto"/>
        <w:rPr>
          <w:rFonts w:hint="eastAsia" w:ascii="宋体" w:hAnsi="宋体" w:eastAsia="宋体" w:cs="宋体"/>
          <w:b/>
          <w:color w:val="auto"/>
          <w:sz w:val="24"/>
          <w:highlight w:val="none"/>
        </w:rPr>
      </w:pPr>
    </w:p>
    <w:p w14:paraId="5E0DFC3C">
      <w:pPr>
        <w:spacing w:after="120"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四、验收时间</w:t>
      </w:r>
    </w:p>
    <w:p w14:paraId="14D545CF">
      <w:pPr>
        <w:spacing w:after="120" w:line="360" w:lineRule="auto"/>
        <w:rPr>
          <w:rFonts w:hint="eastAsia" w:ascii="宋体" w:hAnsi="宋体" w:eastAsia="宋体" w:cs="宋体"/>
          <w:b/>
          <w:color w:val="auto"/>
          <w:sz w:val="24"/>
          <w:highlight w:val="none"/>
        </w:rPr>
      </w:pPr>
    </w:p>
    <w:p w14:paraId="77D6A615">
      <w:pPr>
        <w:spacing w:after="120"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五、验收地点</w:t>
      </w:r>
    </w:p>
    <w:p w14:paraId="6F51D12C">
      <w:pPr>
        <w:spacing w:after="120" w:line="360" w:lineRule="auto"/>
        <w:rPr>
          <w:rFonts w:hint="eastAsia" w:ascii="宋体" w:hAnsi="宋体" w:eastAsia="宋体" w:cs="宋体"/>
          <w:b/>
          <w:color w:val="auto"/>
          <w:sz w:val="24"/>
          <w:highlight w:val="none"/>
        </w:rPr>
      </w:pPr>
    </w:p>
    <w:p w14:paraId="1F88BF46">
      <w:pPr>
        <w:spacing w:after="120"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六、验收程序</w:t>
      </w:r>
    </w:p>
    <w:p w14:paraId="4A4B3DDE">
      <w:pPr>
        <w:spacing w:after="120" w:line="360" w:lineRule="auto"/>
        <w:ind w:left="479" w:leftChars="228" w:firstLine="470" w:firstLineChars="195"/>
        <w:rPr>
          <w:rFonts w:hint="eastAsia" w:ascii="宋体" w:hAnsi="宋体" w:eastAsia="宋体" w:cs="宋体"/>
          <w:b/>
          <w:color w:val="auto"/>
          <w:sz w:val="24"/>
          <w:highlight w:val="none"/>
        </w:rPr>
      </w:pPr>
    </w:p>
    <w:p w14:paraId="1C73B439">
      <w:pPr>
        <w:spacing w:after="120" w:line="360" w:lineRule="auto"/>
        <w:ind w:left="479" w:leftChars="228" w:firstLine="470" w:firstLineChars="195"/>
        <w:rPr>
          <w:rFonts w:hint="eastAsia" w:ascii="宋体" w:hAnsi="宋体" w:eastAsia="宋体" w:cs="宋体"/>
          <w:b/>
          <w:color w:val="auto"/>
          <w:sz w:val="24"/>
          <w:highlight w:val="none"/>
        </w:rPr>
      </w:pPr>
    </w:p>
    <w:p w14:paraId="5363A42D">
      <w:pPr>
        <w:spacing w:after="120" w:line="360" w:lineRule="auto"/>
        <w:ind w:right="-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采购单位（盖章）：</w:t>
      </w:r>
    </w:p>
    <w:p w14:paraId="6D62B8F5">
      <w:pPr>
        <w:spacing w:after="120" w:line="360" w:lineRule="auto"/>
        <w:ind w:right="960" w:firstLine="470" w:firstLineChars="196"/>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年  月  日</w:t>
      </w:r>
    </w:p>
    <w:p w14:paraId="6349733F">
      <w:pPr>
        <w:pStyle w:val="5"/>
        <w:keepNext w:val="0"/>
        <w:keepLines w:val="0"/>
        <w:pageBreakBefore/>
        <w:rPr>
          <w:rFonts w:hint="eastAsia" w:ascii="宋体" w:hAnsi="宋体" w:eastAsia="宋体" w:cs="宋体"/>
          <w:b w:val="0"/>
          <w:color w:val="auto"/>
          <w:sz w:val="24"/>
          <w:highlight w:val="none"/>
        </w:rPr>
      </w:pPr>
      <w:bookmarkStart w:id="94" w:name="_Toc11091"/>
      <w:bookmarkStart w:id="95" w:name="_Toc2489"/>
      <w:bookmarkStart w:id="96" w:name="_Toc24160"/>
      <w:r>
        <w:rPr>
          <w:rFonts w:hint="eastAsia" w:ascii="宋体" w:hAnsi="宋体" w:eastAsia="宋体" w:cs="宋体"/>
          <w:b w:val="0"/>
          <w:color w:val="auto"/>
          <w:sz w:val="24"/>
          <w:highlight w:val="none"/>
        </w:rPr>
        <w:t>附件</w:t>
      </w:r>
      <w:r>
        <w:rPr>
          <w:rFonts w:hint="eastAsia" w:ascii="宋体" w:hAnsi="宋体" w:eastAsia="宋体" w:cs="宋体"/>
          <w:b w:val="0"/>
          <w:color w:val="auto"/>
          <w:sz w:val="24"/>
          <w:highlight w:val="none"/>
          <w:lang w:val="en-US" w:eastAsia="zh-CN"/>
        </w:rPr>
        <w:t>十七</w:t>
      </w:r>
      <w:r>
        <w:rPr>
          <w:rFonts w:hint="eastAsia" w:ascii="宋体" w:hAnsi="宋体" w:eastAsia="宋体" w:cs="宋体"/>
          <w:b w:val="0"/>
          <w:color w:val="auto"/>
          <w:sz w:val="24"/>
          <w:highlight w:val="none"/>
        </w:rPr>
        <w:t>：质疑函范本</w:t>
      </w:r>
      <w:bookmarkEnd w:id="94"/>
      <w:bookmarkEnd w:id="95"/>
      <w:bookmarkEnd w:id="96"/>
    </w:p>
    <w:p w14:paraId="2ED084C7">
      <w:pPr>
        <w:jc w:val="center"/>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质疑函范本</w:t>
      </w:r>
    </w:p>
    <w:p w14:paraId="5EAE8568">
      <w:pPr>
        <w:adjustRightInd w:val="0"/>
        <w:snapToGrid w:val="0"/>
        <w:spacing w:before="240" w:beforeLines="100" w:line="360" w:lineRule="auto"/>
        <w:rPr>
          <w:rFonts w:hint="eastAsia" w:ascii="宋体" w:hAnsi="宋体" w:eastAsia="宋体" w:cs="宋体"/>
          <w:bCs/>
          <w:color w:val="auto"/>
          <w:sz w:val="28"/>
          <w:szCs w:val="28"/>
          <w:highlight w:val="none"/>
        </w:rPr>
      </w:pPr>
      <w:r>
        <w:rPr>
          <w:rFonts w:hint="eastAsia" w:ascii="宋体" w:hAnsi="宋体" w:eastAsia="宋体" w:cs="宋体"/>
          <w:bCs/>
          <w:color w:val="auto"/>
          <w:sz w:val="32"/>
          <w:szCs w:val="32"/>
          <w:highlight w:val="none"/>
        </w:rPr>
        <w:t>一</w:t>
      </w:r>
      <w:r>
        <w:rPr>
          <w:rFonts w:hint="eastAsia" w:ascii="宋体" w:hAnsi="宋体" w:eastAsia="宋体" w:cs="宋体"/>
          <w:bCs/>
          <w:color w:val="auto"/>
          <w:sz w:val="28"/>
          <w:szCs w:val="28"/>
          <w:highlight w:val="none"/>
        </w:rPr>
        <w:t>、质疑供应商基本信息</w:t>
      </w:r>
    </w:p>
    <w:p w14:paraId="33EDC344">
      <w:pPr>
        <w:adjustRightInd w:val="0"/>
        <w:snapToGrid w:val="0"/>
        <w:spacing w:line="360" w:lineRule="auto"/>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质疑供应商：</w:t>
      </w:r>
      <w:r>
        <w:rPr>
          <w:rFonts w:hint="eastAsia" w:ascii="宋体" w:hAnsi="宋体" w:eastAsia="宋体" w:cs="宋体"/>
          <w:color w:val="auto"/>
          <w:sz w:val="28"/>
          <w:szCs w:val="28"/>
          <w:highlight w:val="none"/>
          <w:u w:val="dotted"/>
        </w:rPr>
        <w:t xml:space="preserve">                                        </w:t>
      </w:r>
    </w:p>
    <w:p w14:paraId="05AAB03E">
      <w:pPr>
        <w:adjustRightInd w:val="0"/>
        <w:snapToGrid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地址：</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邮编：</w:t>
      </w:r>
      <w:r>
        <w:rPr>
          <w:rFonts w:hint="eastAsia" w:ascii="宋体" w:hAnsi="宋体" w:eastAsia="宋体" w:cs="宋体"/>
          <w:color w:val="auto"/>
          <w:sz w:val="28"/>
          <w:szCs w:val="28"/>
          <w:highlight w:val="none"/>
          <w:u w:val="dotted"/>
        </w:rPr>
        <w:t xml:space="preserve">                                                   </w:t>
      </w:r>
    </w:p>
    <w:p w14:paraId="26C6EB91">
      <w:pPr>
        <w:adjustRightInd w:val="0"/>
        <w:snapToGrid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联系人：</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联系电话：</w:t>
      </w:r>
      <w:r>
        <w:rPr>
          <w:rFonts w:hint="eastAsia" w:ascii="宋体" w:hAnsi="宋体" w:eastAsia="宋体" w:cs="宋体"/>
          <w:color w:val="auto"/>
          <w:sz w:val="28"/>
          <w:szCs w:val="28"/>
          <w:highlight w:val="none"/>
          <w:u w:val="dotted"/>
        </w:rPr>
        <w:t xml:space="preserve">                              </w:t>
      </w:r>
    </w:p>
    <w:p w14:paraId="795C8ED7">
      <w:pPr>
        <w:adjustRightInd w:val="0"/>
        <w:snapToGrid w:val="0"/>
        <w:spacing w:line="360" w:lineRule="auto"/>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授权代表：</w:t>
      </w:r>
      <w:r>
        <w:rPr>
          <w:rFonts w:hint="eastAsia" w:ascii="宋体" w:hAnsi="宋体" w:eastAsia="宋体" w:cs="宋体"/>
          <w:color w:val="auto"/>
          <w:sz w:val="28"/>
          <w:szCs w:val="28"/>
          <w:highlight w:val="none"/>
          <w:u w:val="dotted"/>
        </w:rPr>
        <w:t xml:space="preserve">                                          </w:t>
      </w:r>
    </w:p>
    <w:p w14:paraId="2B219945">
      <w:pPr>
        <w:adjustRightInd w:val="0"/>
        <w:snapToGrid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联系电话：</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 xml:space="preserve"> </w:t>
      </w:r>
    </w:p>
    <w:p w14:paraId="415B0E8E">
      <w:pPr>
        <w:adjustRightInd w:val="0"/>
        <w:snapToGrid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地址： </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邮编：</w:t>
      </w:r>
      <w:r>
        <w:rPr>
          <w:rFonts w:hint="eastAsia" w:ascii="宋体" w:hAnsi="宋体" w:eastAsia="宋体" w:cs="宋体"/>
          <w:color w:val="auto"/>
          <w:sz w:val="28"/>
          <w:szCs w:val="28"/>
          <w:highlight w:val="none"/>
          <w:u w:val="dotted"/>
        </w:rPr>
        <w:t xml:space="preserve">                                                </w:t>
      </w:r>
    </w:p>
    <w:p w14:paraId="30F6C671">
      <w:pPr>
        <w:adjustRightInd w:val="0"/>
        <w:snapToGrid w:val="0"/>
        <w:spacing w:line="360" w:lineRule="auto"/>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二、质疑项目基本情况</w:t>
      </w:r>
    </w:p>
    <w:p w14:paraId="2A226ADA">
      <w:pPr>
        <w:adjustRightInd w:val="0"/>
        <w:snapToGrid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质疑项目的名称：</w:t>
      </w:r>
      <w:r>
        <w:rPr>
          <w:rFonts w:hint="eastAsia" w:ascii="宋体" w:hAnsi="宋体" w:eastAsia="宋体" w:cs="宋体"/>
          <w:color w:val="auto"/>
          <w:sz w:val="28"/>
          <w:szCs w:val="28"/>
          <w:highlight w:val="none"/>
          <w:u w:val="dotted"/>
        </w:rPr>
        <w:t xml:space="preserve">                                      </w:t>
      </w:r>
    </w:p>
    <w:p w14:paraId="41CE947C">
      <w:pPr>
        <w:adjustRightInd w:val="0"/>
        <w:snapToGrid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质疑项目的编号：</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包号：</w:t>
      </w:r>
      <w:r>
        <w:rPr>
          <w:rFonts w:hint="eastAsia" w:ascii="宋体" w:hAnsi="宋体" w:eastAsia="宋体" w:cs="宋体"/>
          <w:color w:val="auto"/>
          <w:sz w:val="28"/>
          <w:szCs w:val="28"/>
          <w:highlight w:val="none"/>
          <w:u w:val="dotted"/>
        </w:rPr>
        <w:t xml:space="preserve">                 </w:t>
      </w:r>
    </w:p>
    <w:p w14:paraId="73A3C6F9">
      <w:pPr>
        <w:adjustRightInd w:val="0"/>
        <w:snapToGrid w:val="0"/>
        <w:spacing w:line="360" w:lineRule="auto"/>
        <w:rPr>
          <w:rFonts w:hint="eastAsia" w:ascii="宋体" w:hAnsi="宋体" w:eastAsia="宋体" w:cs="宋体"/>
          <w:color w:val="auto"/>
          <w:sz w:val="28"/>
          <w:szCs w:val="28"/>
          <w:highlight w:val="none"/>
          <w:u w:val="dotted"/>
        </w:rPr>
      </w:pPr>
      <w:r>
        <w:rPr>
          <w:rFonts w:hint="eastAsia" w:ascii="宋体" w:hAnsi="宋体" w:cs="宋体"/>
          <w:color w:val="auto"/>
          <w:sz w:val="28"/>
          <w:szCs w:val="28"/>
          <w:highlight w:val="none"/>
          <w:lang w:eastAsia="zh-CN"/>
        </w:rPr>
        <w:t>采购人名称</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dotted"/>
        </w:rPr>
        <w:t xml:space="preserve">                                         </w:t>
      </w:r>
    </w:p>
    <w:p w14:paraId="45F7861F">
      <w:pPr>
        <w:adjustRightInd w:val="0"/>
        <w:snapToGrid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采购文件获取日期：</w:t>
      </w:r>
      <w:r>
        <w:rPr>
          <w:rFonts w:hint="eastAsia" w:ascii="宋体" w:hAnsi="宋体" w:eastAsia="宋体" w:cs="宋体"/>
          <w:color w:val="auto"/>
          <w:sz w:val="28"/>
          <w:szCs w:val="28"/>
          <w:highlight w:val="none"/>
          <w:u w:val="dotted"/>
        </w:rPr>
        <w:t xml:space="preserve">                                           </w:t>
      </w:r>
    </w:p>
    <w:p w14:paraId="752C991C">
      <w:pPr>
        <w:adjustRightInd w:val="0"/>
        <w:snapToGrid w:val="0"/>
        <w:spacing w:line="360" w:lineRule="auto"/>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三、质疑事项具体内容</w:t>
      </w:r>
    </w:p>
    <w:p w14:paraId="4DBAD89A">
      <w:pPr>
        <w:adjustRightInd w:val="0"/>
        <w:snapToGrid w:val="0"/>
        <w:spacing w:line="360" w:lineRule="auto"/>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质疑事项1：</w:t>
      </w:r>
      <w:r>
        <w:rPr>
          <w:rFonts w:hint="eastAsia" w:ascii="宋体" w:hAnsi="宋体" w:eastAsia="宋体" w:cs="宋体"/>
          <w:color w:val="auto"/>
          <w:sz w:val="28"/>
          <w:szCs w:val="28"/>
          <w:highlight w:val="none"/>
          <w:u w:val="dotted"/>
        </w:rPr>
        <w:t xml:space="preserve">                                         </w:t>
      </w:r>
    </w:p>
    <w:p w14:paraId="2AE0B0E4">
      <w:pPr>
        <w:adjustRightInd w:val="0"/>
        <w:snapToGrid w:val="0"/>
        <w:spacing w:line="360" w:lineRule="auto"/>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事实依据：</w:t>
      </w:r>
      <w:r>
        <w:rPr>
          <w:rFonts w:hint="eastAsia" w:ascii="宋体" w:hAnsi="宋体" w:eastAsia="宋体" w:cs="宋体"/>
          <w:color w:val="auto"/>
          <w:sz w:val="28"/>
          <w:szCs w:val="28"/>
          <w:highlight w:val="none"/>
          <w:u w:val="dotted"/>
        </w:rPr>
        <w:t xml:space="preserve">                                          </w:t>
      </w:r>
    </w:p>
    <w:p w14:paraId="75C01432">
      <w:pPr>
        <w:adjustRightInd w:val="0"/>
        <w:snapToGrid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u w:val="dotted"/>
        </w:rPr>
        <w:t xml:space="preserve">                                                       </w:t>
      </w:r>
    </w:p>
    <w:p w14:paraId="1F2C85DA">
      <w:pPr>
        <w:adjustRightInd w:val="0"/>
        <w:snapToGrid w:val="0"/>
        <w:spacing w:line="360" w:lineRule="auto"/>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法律依据：</w:t>
      </w:r>
      <w:r>
        <w:rPr>
          <w:rFonts w:hint="eastAsia" w:ascii="宋体" w:hAnsi="宋体" w:eastAsia="宋体" w:cs="宋体"/>
          <w:color w:val="auto"/>
          <w:sz w:val="28"/>
          <w:szCs w:val="28"/>
          <w:highlight w:val="none"/>
          <w:u w:val="dotted"/>
        </w:rPr>
        <w:t xml:space="preserve">                                          </w:t>
      </w:r>
    </w:p>
    <w:p w14:paraId="77BDCA67">
      <w:pPr>
        <w:adjustRightInd w:val="0"/>
        <w:snapToGrid w:val="0"/>
        <w:spacing w:line="360" w:lineRule="auto"/>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u w:val="dotted"/>
        </w:rPr>
        <w:t xml:space="preserve">                                                     </w:t>
      </w:r>
    </w:p>
    <w:p w14:paraId="5AF0E07A">
      <w:pPr>
        <w:adjustRightInd w:val="0"/>
        <w:snapToGrid w:val="0"/>
        <w:spacing w:line="360" w:lineRule="auto"/>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质疑事项2</w:t>
      </w:r>
    </w:p>
    <w:p w14:paraId="2A40369C">
      <w:pPr>
        <w:adjustRightInd w:val="0"/>
        <w:snapToGrid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w:t>
      </w:r>
    </w:p>
    <w:p w14:paraId="406926DF">
      <w:pPr>
        <w:adjustRightInd w:val="0"/>
        <w:snapToGrid w:val="0"/>
        <w:spacing w:line="360" w:lineRule="auto"/>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四、与质疑事项相关的质疑请求</w:t>
      </w:r>
    </w:p>
    <w:p w14:paraId="6FA06F44">
      <w:pPr>
        <w:adjustRightInd w:val="0"/>
        <w:snapToGrid w:val="0"/>
        <w:spacing w:line="360" w:lineRule="auto"/>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请求：</w:t>
      </w:r>
      <w:r>
        <w:rPr>
          <w:rFonts w:hint="eastAsia" w:ascii="宋体" w:hAnsi="宋体" w:eastAsia="宋体" w:cs="宋体"/>
          <w:color w:val="auto"/>
          <w:sz w:val="28"/>
          <w:szCs w:val="28"/>
          <w:highlight w:val="none"/>
          <w:u w:val="dotted"/>
        </w:rPr>
        <w:t xml:space="preserve">                                               </w:t>
      </w:r>
    </w:p>
    <w:p w14:paraId="4100EF65">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签字(签章)：                   公章：                      </w:t>
      </w:r>
    </w:p>
    <w:p w14:paraId="5C87DB97">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日期：    </w:t>
      </w:r>
    </w:p>
    <w:p w14:paraId="3521336E">
      <w:pPr>
        <w:adjustRightInd w:val="0"/>
        <w:snapToGrid w:val="0"/>
        <w:spacing w:line="360" w:lineRule="auto"/>
        <w:rPr>
          <w:rFonts w:hint="eastAsia" w:ascii="宋体" w:hAnsi="宋体" w:eastAsia="宋体" w:cs="宋体"/>
          <w:color w:val="auto"/>
          <w:sz w:val="28"/>
          <w:szCs w:val="28"/>
          <w:highlight w:val="none"/>
        </w:rPr>
      </w:pPr>
    </w:p>
    <w:p w14:paraId="5475659C">
      <w:pPr>
        <w:adjustRightInd w:val="0"/>
        <w:snapToGrid w:val="0"/>
        <w:spacing w:line="360" w:lineRule="auto"/>
        <w:rPr>
          <w:rFonts w:hint="eastAsia" w:ascii="宋体" w:hAnsi="宋体" w:eastAsia="宋体" w:cs="宋体"/>
          <w:color w:val="auto"/>
          <w:sz w:val="28"/>
          <w:szCs w:val="28"/>
          <w:highlight w:val="none"/>
        </w:rPr>
      </w:pPr>
    </w:p>
    <w:p w14:paraId="07853A3B">
      <w:pPr>
        <w:rPr>
          <w:rFonts w:hint="eastAsia" w:ascii="宋体" w:hAnsi="宋体" w:eastAsia="宋体" w:cs="宋体"/>
          <w:b/>
          <w:color w:val="auto"/>
          <w:sz w:val="28"/>
          <w:szCs w:val="28"/>
          <w:highlight w:val="none"/>
        </w:rPr>
      </w:pPr>
    </w:p>
    <w:p w14:paraId="67E7A33B">
      <w:pPr>
        <w:rPr>
          <w:rFonts w:hint="eastAsia" w:ascii="宋体" w:hAnsi="宋体" w:eastAsia="宋体" w:cs="宋体"/>
          <w:b/>
          <w:color w:val="auto"/>
          <w:sz w:val="28"/>
          <w:szCs w:val="28"/>
          <w:highlight w:val="none"/>
        </w:rPr>
      </w:pPr>
    </w:p>
    <w:p w14:paraId="024DFD23">
      <w:pPr>
        <w:rPr>
          <w:rFonts w:hint="eastAsia" w:ascii="宋体" w:hAnsi="宋体" w:eastAsia="宋体" w:cs="宋体"/>
          <w:b/>
          <w:color w:val="auto"/>
          <w:sz w:val="28"/>
          <w:szCs w:val="28"/>
          <w:highlight w:val="none"/>
        </w:rPr>
      </w:pPr>
    </w:p>
    <w:p w14:paraId="015E27DA">
      <w:pPr>
        <w:rPr>
          <w:rFonts w:hint="eastAsia" w:ascii="宋体" w:hAnsi="宋体" w:eastAsia="宋体" w:cs="宋体"/>
          <w:b/>
          <w:color w:val="auto"/>
          <w:sz w:val="28"/>
          <w:szCs w:val="28"/>
          <w:highlight w:val="none"/>
        </w:rPr>
      </w:pPr>
    </w:p>
    <w:p w14:paraId="6EE71129">
      <w:pPr>
        <w:rPr>
          <w:rFonts w:hint="eastAsia" w:ascii="宋体" w:hAnsi="宋体" w:eastAsia="宋体" w:cs="宋体"/>
          <w:b/>
          <w:color w:val="auto"/>
          <w:sz w:val="28"/>
          <w:szCs w:val="28"/>
          <w:highlight w:val="none"/>
        </w:rPr>
      </w:pPr>
    </w:p>
    <w:p w14:paraId="2AAF5116">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72B90A37">
      <w:pPr>
        <w:widowControl/>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22CD6B6A">
      <w:pPr>
        <w:widowControl/>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4EBF2545">
      <w:pPr>
        <w:widowControl/>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1A0C1A6D">
      <w:pPr>
        <w:widowControl/>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6928BDA2">
      <w:pPr>
        <w:widowControl/>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07E3930A">
      <w:pPr>
        <w:widowControl/>
        <w:ind w:firstLine="480" w:firstLineChars="200"/>
        <w:jc w:val="left"/>
        <w:rPr>
          <w:rFonts w:hint="eastAsia" w:ascii="宋体" w:hAnsi="宋体" w:eastAsia="宋体" w:cs="宋体"/>
          <w:color w:val="auto"/>
          <w:sz w:val="28"/>
          <w:szCs w:val="28"/>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7EDA2C2">
      <w:pPr>
        <w:rPr>
          <w:rFonts w:hint="eastAsia" w:ascii="宋体" w:hAnsi="宋体" w:eastAsia="宋体" w:cs="宋体"/>
          <w:color w:val="auto"/>
          <w:sz w:val="20"/>
          <w:szCs w:val="22"/>
          <w:highlight w:val="none"/>
        </w:rPr>
      </w:pPr>
    </w:p>
    <w:p w14:paraId="18ABA9A6">
      <w:pPr>
        <w:pStyle w:val="36"/>
        <w:ind w:firstLine="560"/>
        <w:rPr>
          <w:rFonts w:hint="eastAsia" w:ascii="宋体" w:hAnsi="宋体" w:eastAsia="宋体" w:cs="宋体"/>
          <w:color w:val="auto"/>
          <w:sz w:val="28"/>
          <w:szCs w:val="22"/>
          <w:highlight w:val="none"/>
        </w:rPr>
      </w:pPr>
    </w:p>
    <w:p w14:paraId="26BE7C79">
      <w:pPr>
        <w:pStyle w:val="29"/>
        <w:rPr>
          <w:rFonts w:hint="eastAsia" w:ascii="宋体" w:hAnsi="宋体" w:eastAsia="宋体" w:cs="宋体"/>
          <w:color w:val="auto"/>
          <w:sz w:val="20"/>
          <w:szCs w:val="22"/>
          <w:highlight w:val="none"/>
        </w:rPr>
      </w:pPr>
    </w:p>
    <w:p w14:paraId="7482EBDE">
      <w:pPr>
        <w:rPr>
          <w:rFonts w:hint="eastAsia" w:ascii="宋体" w:hAnsi="宋体" w:eastAsia="宋体" w:cs="宋体"/>
          <w:color w:val="auto"/>
          <w:sz w:val="20"/>
          <w:szCs w:val="22"/>
          <w:highlight w:val="none"/>
        </w:rPr>
      </w:pPr>
    </w:p>
    <w:p w14:paraId="4DF8D84B">
      <w:pPr>
        <w:pStyle w:val="5"/>
        <w:keepNext w:val="0"/>
        <w:keepLines w:val="0"/>
        <w:pageBreakBefore/>
        <w:rPr>
          <w:rFonts w:hint="eastAsia" w:ascii="宋体" w:hAnsi="宋体" w:eastAsia="宋体" w:cs="宋体"/>
          <w:b w:val="0"/>
          <w:color w:val="auto"/>
          <w:sz w:val="24"/>
          <w:highlight w:val="none"/>
        </w:rPr>
      </w:pPr>
      <w:bookmarkStart w:id="97" w:name="_Toc5555"/>
      <w:bookmarkStart w:id="98" w:name="_Toc28792"/>
      <w:bookmarkStart w:id="99" w:name="_Toc32533"/>
      <w:r>
        <w:rPr>
          <w:rFonts w:hint="eastAsia" w:ascii="宋体" w:hAnsi="宋体" w:eastAsia="宋体" w:cs="宋体"/>
          <w:b w:val="0"/>
          <w:color w:val="auto"/>
          <w:sz w:val="24"/>
          <w:highlight w:val="none"/>
        </w:rPr>
        <w:t>附件</w:t>
      </w:r>
      <w:r>
        <w:rPr>
          <w:rFonts w:hint="eastAsia" w:ascii="宋体" w:hAnsi="宋体" w:eastAsia="宋体" w:cs="宋体"/>
          <w:b w:val="0"/>
          <w:color w:val="auto"/>
          <w:sz w:val="24"/>
          <w:highlight w:val="none"/>
          <w:lang w:val="en-US" w:eastAsia="zh-CN"/>
        </w:rPr>
        <w:t>十八</w:t>
      </w:r>
      <w:r>
        <w:rPr>
          <w:rFonts w:hint="eastAsia" w:ascii="宋体" w:hAnsi="宋体" w:eastAsia="宋体" w:cs="宋体"/>
          <w:b w:val="0"/>
          <w:color w:val="auto"/>
          <w:sz w:val="24"/>
          <w:highlight w:val="none"/>
        </w:rPr>
        <w:t>：投诉书范本</w:t>
      </w:r>
      <w:bookmarkEnd w:id="97"/>
      <w:bookmarkEnd w:id="98"/>
      <w:bookmarkEnd w:id="99"/>
    </w:p>
    <w:p w14:paraId="0B899AEC">
      <w:pPr>
        <w:jc w:val="center"/>
        <w:rPr>
          <w:rFonts w:hint="eastAsia" w:ascii="宋体" w:hAnsi="宋体" w:eastAsia="宋体" w:cs="宋体"/>
          <w:b/>
          <w:color w:val="auto"/>
          <w:sz w:val="40"/>
          <w:szCs w:val="40"/>
          <w:highlight w:val="none"/>
        </w:rPr>
      </w:pPr>
      <w:r>
        <w:rPr>
          <w:rFonts w:hint="eastAsia" w:ascii="宋体" w:hAnsi="宋体" w:eastAsia="宋体" w:cs="宋体"/>
          <w:b/>
          <w:color w:val="auto"/>
          <w:sz w:val="40"/>
          <w:szCs w:val="40"/>
          <w:highlight w:val="none"/>
        </w:rPr>
        <w:t>投诉书范本</w:t>
      </w:r>
    </w:p>
    <w:p w14:paraId="6EC285B2">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一、投诉相关主体基本情况</w:t>
      </w:r>
    </w:p>
    <w:p w14:paraId="310AC055">
      <w:pPr>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投诉人：</w:t>
      </w:r>
      <w:r>
        <w:rPr>
          <w:rFonts w:hint="eastAsia" w:ascii="宋体" w:hAnsi="宋体" w:eastAsia="宋体" w:cs="宋体"/>
          <w:color w:val="auto"/>
          <w:sz w:val="28"/>
          <w:szCs w:val="28"/>
          <w:highlight w:val="none"/>
          <w:u w:val="dotted"/>
        </w:rPr>
        <w:t xml:space="preserve">                                               </w:t>
      </w:r>
    </w:p>
    <w:p w14:paraId="4E2D4749">
      <w:pP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地     址：</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邮编：</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5AB4CECD">
      <w:pPr>
        <w:tabs>
          <w:tab w:val="left" w:pos="6510"/>
        </w:tabs>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法定代表人/主要负责人：</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 xml:space="preserve">  </w:t>
      </w:r>
    </w:p>
    <w:p w14:paraId="4E5A30A1">
      <w:pPr>
        <w:tabs>
          <w:tab w:val="left" w:pos="6510"/>
        </w:tabs>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联系电话：</w:t>
      </w:r>
      <w:r>
        <w:rPr>
          <w:rFonts w:hint="eastAsia" w:ascii="宋体" w:hAnsi="宋体" w:eastAsia="宋体" w:cs="宋体"/>
          <w:color w:val="auto"/>
          <w:sz w:val="28"/>
          <w:szCs w:val="28"/>
          <w:highlight w:val="none"/>
          <w:u w:val="dotted"/>
        </w:rPr>
        <w:t xml:space="preserve">                                             </w:t>
      </w:r>
    </w:p>
    <w:p w14:paraId="57474361">
      <w:pPr>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授权代表：</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联系电话</w:t>
      </w:r>
      <w:r>
        <w:rPr>
          <w:rFonts w:hint="eastAsia" w:ascii="宋体" w:hAnsi="宋体" w:eastAsia="宋体" w:cs="宋体"/>
          <w:color w:val="auto"/>
          <w:sz w:val="28"/>
          <w:szCs w:val="28"/>
          <w:highlight w:val="none"/>
          <w:u w:val="dotted"/>
        </w:rPr>
        <w:t xml:space="preserve">：                  </w:t>
      </w:r>
    </w:p>
    <w:p w14:paraId="485CF503">
      <w:pPr>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地     址：</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邮编：</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dotted"/>
        </w:rPr>
        <w:t xml:space="preserve">                   </w:t>
      </w:r>
    </w:p>
    <w:p w14:paraId="1C392C20">
      <w:pP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被投诉人1：</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384FB2F3">
      <w:pP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地     址：</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邮编：</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649A6BD1">
      <w:pP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联系人：</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联系电话：</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6C23FCE8">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被投诉人2</w:t>
      </w:r>
    </w:p>
    <w:p w14:paraId="52D2C622">
      <w:pPr>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w:t>
      </w:r>
    </w:p>
    <w:p w14:paraId="3B1A9E8E">
      <w:pP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相关供应商：</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24DB3E24">
      <w:pP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地     址：</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邮编：</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2F8F3A97">
      <w:pP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联系人：</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联系电话：</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442BE9D1">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二、投诉项目基本情况</w:t>
      </w:r>
    </w:p>
    <w:p w14:paraId="0ED8471D">
      <w:pPr>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采购项目名称：</w:t>
      </w:r>
      <w:r>
        <w:rPr>
          <w:rFonts w:hint="eastAsia" w:ascii="宋体" w:hAnsi="宋体" w:eastAsia="宋体" w:cs="宋体"/>
          <w:color w:val="auto"/>
          <w:sz w:val="28"/>
          <w:szCs w:val="28"/>
          <w:highlight w:val="none"/>
          <w:u w:val="dotted"/>
        </w:rPr>
        <w:t xml:space="preserve">                                        </w:t>
      </w:r>
    </w:p>
    <w:p w14:paraId="48F74504">
      <w:pP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采购项目编号：</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包号：</w:t>
      </w:r>
      <w:r>
        <w:rPr>
          <w:rFonts w:hint="eastAsia" w:ascii="宋体" w:hAnsi="宋体" w:eastAsia="宋体" w:cs="宋体"/>
          <w:color w:val="auto"/>
          <w:sz w:val="28"/>
          <w:szCs w:val="28"/>
          <w:highlight w:val="none"/>
          <w:u w:val="dotted"/>
        </w:rPr>
        <w:t xml:space="preserve">              </w:t>
      </w:r>
    </w:p>
    <w:p w14:paraId="0E1173F3">
      <w:pPr>
        <w:rPr>
          <w:rFonts w:hint="eastAsia" w:ascii="宋体" w:hAnsi="宋体" w:eastAsia="宋体" w:cs="宋体"/>
          <w:color w:val="auto"/>
          <w:sz w:val="28"/>
          <w:szCs w:val="28"/>
          <w:highlight w:val="none"/>
        </w:rPr>
      </w:pPr>
      <w:r>
        <w:rPr>
          <w:rFonts w:hint="eastAsia" w:ascii="宋体" w:hAnsi="宋体" w:cs="宋体"/>
          <w:color w:val="auto"/>
          <w:sz w:val="28"/>
          <w:szCs w:val="28"/>
          <w:highlight w:val="none"/>
          <w:lang w:eastAsia="zh-CN"/>
        </w:rPr>
        <w:t>采购人名称</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330047C0">
      <w:pP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代理机构名称：</w:t>
      </w:r>
      <w:r>
        <w:rPr>
          <w:rFonts w:hint="eastAsia" w:ascii="宋体" w:hAnsi="宋体" w:eastAsia="宋体" w:cs="宋体"/>
          <w:color w:val="auto"/>
          <w:sz w:val="28"/>
          <w:szCs w:val="28"/>
          <w:highlight w:val="none"/>
          <w:u w:val="dotted"/>
        </w:rPr>
        <w:t xml:space="preserve">                                         </w:t>
      </w:r>
    </w:p>
    <w:p w14:paraId="06C672AE">
      <w:pPr>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采购文件公告:</w:t>
      </w:r>
      <w:r>
        <w:rPr>
          <w:rFonts w:hint="eastAsia" w:ascii="宋体" w:hAnsi="宋体" w:eastAsia="宋体" w:cs="宋体"/>
          <w:color w:val="auto"/>
          <w:sz w:val="28"/>
          <w:szCs w:val="28"/>
          <w:highlight w:val="none"/>
          <w:u w:val="dotted"/>
        </w:rPr>
        <w:t xml:space="preserve">是/否 </w:t>
      </w:r>
      <w:r>
        <w:rPr>
          <w:rFonts w:hint="eastAsia" w:ascii="宋体" w:hAnsi="宋体" w:eastAsia="宋体" w:cs="宋体"/>
          <w:color w:val="auto"/>
          <w:sz w:val="28"/>
          <w:szCs w:val="28"/>
          <w:highlight w:val="none"/>
        </w:rPr>
        <w:t>公告期限：</w:t>
      </w:r>
      <w:r>
        <w:rPr>
          <w:rFonts w:hint="eastAsia" w:ascii="宋体" w:hAnsi="宋体" w:eastAsia="宋体" w:cs="宋体"/>
          <w:color w:val="auto"/>
          <w:sz w:val="28"/>
          <w:szCs w:val="28"/>
          <w:highlight w:val="none"/>
          <w:u w:val="dotted"/>
        </w:rPr>
        <w:t xml:space="preserve">                                 </w:t>
      </w:r>
    </w:p>
    <w:p w14:paraId="280F614E">
      <w:pP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采购结果公告:</w:t>
      </w:r>
      <w:r>
        <w:rPr>
          <w:rFonts w:hint="eastAsia" w:ascii="宋体" w:hAnsi="宋体" w:eastAsia="宋体" w:cs="宋体"/>
          <w:color w:val="auto"/>
          <w:sz w:val="28"/>
          <w:szCs w:val="28"/>
          <w:highlight w:val="none"/>
          <w:u w:val="dotted"/>
        </w:rPr>
        <w:t xml:space="preserve">是/否 </w:t>
      </w:r>
      <w:r>
        <w:rPr>
          <w:rFonts w:hint="eastAsia" w:ascii="宋体" w:hAnsi="宋体" w:eastAsia="宋体" w:cs="宋体"/>
          <w:color w:val="auto"/>
          <w:sz w:val="28"/>
          <w:szCs w:val="28"/>
          <w:highlight w:val="none"/>
        </w:rPr>
        <w:t>公告期限：</w:t>
      </w:r>
      <w:r>
        <w:rPr>
          <w:rFonts w:hint="eastAsia" w:ascii="宋体" w:hAnsi="宋体" w:eastAsia="宋体" w:cs="宋体"/>
          <w:color w:val="auto"/>
          <w:sz w:val="28"/>
          <w:szCs w:val="28"/>
          <w:highlight w:val="none"/>
          <w:u w:val="dotted"/>
        </w:rPr>
        <w:t xml:space="preserve">                        </w:t>
      </w:r>
    </w:p>
    <w:p w14:paraId="0BFFBDF6">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三、质疑基本情况</w:t>
      </w:r>
    </w:p>
    <w:p w14:paraId="5B665B13">
      <w:pPr>
        <w:ind w:firstLine="560" w:firstLineChars="200"/>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投诉人于</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日,向</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提出质疑，质疑事项为：</w:t>
      </w:r>
      <w:r>
        <w:rPr>
          <w:rFonts w:hint="eastAsia" w:ascii="宋体" w:hAnsi="宋体" w:eastAsia="宋体" w:cs="宋体"/>
          <w:color w:val="auto"/>
          <w:sz w:val="28"/>
          <w:szCs w:val="28"/>
          <w:highlight w:val="none"/>
          <w:u w:val="dotted"/>
        </w:rPr>
        <w:t xml:space="preserve">                                </w:t>
      </w:r>
    </w:p>
    <w:p w14:paraId="671ABAD1">
      <w:pPr>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 xml:space="preserve">  </w:t>
      </w:r>
    </w:p>
    <w:p w14:paraId="659FE75A">
      <w:pPr>
        <w:ind w:firstLine="420" w:firstLineChars="15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u w:val="dotted"/>
        </w:rPr>
        <w:t>采购人/代理机构</w:t>
      </w:r>
      <w:r>
        <w:rPr>
          <w:rFonts w:hint="eastAsia" w:ascii="宋体" w:hAnsi="宋体" w:eastAsia="宋体" w:cs="宋体"/>
          <w:color w:val="auto"/>
          <w:sz w:val="28"/>
          <w:szCs w:val="28"/>
          <w:highlight w:val="none"/>
        </w:rPr>
        <w:t>于</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日,就质疑事项作出了答复/没有在法定期限内作出答复。</w:t>
      </w:r>
    </w:p>
    <w:p w14:paraId="7E367A60">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四、投诉事项具体内容</w:t>
      </w:r>
    </w:p>
    <w:p w14:paraId="1FF038AB">
      <w:pP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投诉事项 1：</w:t>
      </w:r>
      <w:r>
        <w:rPr>
          <w:rFonts w:hint="eastAsia" w:ascii="宋体" w:hAnsi="宋体" w:eastAsia="宋体" w:cs="宋体"/>
          <w:color w:val="auto"/>
          <w:sz w:val="28"/>
          <w:szCs w:val="28"/>
          <w:highlight w:val="none"/>
          <w:u w:val="dotted"/>
        </w:rPr>
        <w:t xml:space="preserve">                                       </w:t>
      </w:r>
    </w:p>
    <w:p w14:paraId="199157F3">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事实依据：</w:t>
      </w:r>
      <w:r>
        <w:rPr>
          <w:rFonts w:hint="eastAsia" w:ascii="宋体" w:hAnsi="宋体" w:eastAsia="宋体" w:cs="宋体"/>
          <w:color w:val="auto"/>
          <w:sz w:val="28"/>
          <w:szCs w:val="28"/>
          <w:highlight w:val="none"/>
          <w:u w:val="dotted"/>
        </w:rPr>
        <w:t xml:space="preserve">                                         </w:t>
      </w:r>
    </w:p>
    <w:p w14:paraId="739F3C2D">
      <w:pPr>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u w:val="dotted"/>
        </w:rPr>
        <w:t xml:space="preserve">                                                      </w:t>
      </w:r>
    </w:p>
    <w:p w14:paraId="0FD2430B">
      <w:pP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法律依据：</w:t>
      </w:r>
      <w:r>
        <w:rPr>
          <w:rFonts w:hint="eastAsia" w:ascii="宋体" w:hAnsi="宋体" w:eastAsia="宋体" w:cs="宋体"/>
          <w:color w:val="auto"/>
          <w:sz w:val="28"/>
          <w:szCs w:val="28"/>
          <w:highlight w:val="none"/>
          <w:u w:val="dotted"/>
        </w:rPr>
        <w:t xml:space="preserve">                                          </w:t>
      </w:r>
    </w:p>
    <w:p w14:paraId="790FFF70">
      <w:pPr>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u w:val="dotted"/>
        </w:rPr>
        <w:t xml:space="preserve">                                                      </w:t>
      </w:r>
    </w:p>
    <w:p w14:paraId="3FA6592F">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投诉事项2</w:t>
      </w:r>
    </w:p>
    <w:p w14:paraId="2FC0B967">
      <w:pPr>
        <w:rPr>
          <w:rFonts w:hint="eastAsia"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w:t>
      </w:r>
    </w:p>
    <w:p w14:paraId="708056D9">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五、与投诉事项相关的投诉请求</w:t>
      </w:r>
    </w:p>
    <w:p w14:paraId="16ED2453">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请求：</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 xml:space="preserve"> </w:t>
      </w:r>
    </w:p>
    <w:p w14:paraId="1E2E894A">
      <w:pP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w:t>
      </w:r>
    </w:p>
    <w:p w14:paraId="7C3232C4">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签字(签章)：                   公章：                      </w:t>
      </w:r>
    </w:p>
    <w:p w14:paraId="4D019EDF">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日期：    </w:t>
      </w:r>
    </w:p>
    <w:p w14:paraId="059493D0">
      <w:pPr>
        <w:rPr>
          <w:rFonts w:hint="eastAsia" w:ascii="宋体" w:hAnsi="宋体" w:eastAsia="宋体" w:cs="宋体"/>
          <w:b/>
          <w:color w:val="auto"/>
          <w:sz w:val="28"/>
          <w:szCs w:val="28"/>
          <w:highlight w:val="none"/>
        </w:rPr>
      </w:pPr>
    </w:p>
    <w:p w14:paraId="6667939E">
      <w:pPr>
        <w:rPr>
          <w:rFonts w:hint="eastAsia" w:ascii="宋体" w:hAnsi="宋体" w:eastAsia="宋体" w:cs="宋体"/>
          <w:b/>
          <w:color w:val="auto"/>
          <w:sz w:val="28"/>
          <w:szCs w:val="28"/>
          <w:highlight w:val="none"/>
        </w:rPr>
      </w:pPr>
    </w:p>
    <w:p w14:paraId="1E1F96A5">
      <w:pPr>
        <w:rPr>
          <w:rFonts w:hint="eastAsia" w:ascii="宋体" w:hAnsi="宋体" w:eastAsia="宋体" w:cs="宋体"/>
          <w:b/>
          <w:color w:val="auto"/>
          <w:sz w:val="28"/>
          <w:szCs w:val="28"/>
          <w:highlight w:val="none"/>
        </w:rPr>
      </w:pPr>
    </w:p>
    <w:p w14:paraId="1B6E2332">
      <w:pPr>
        <w:rPr>
          <w:rFonts w:hint="eastAsia" w:ascii="宋体" w:hAnsi="宋体" w:eastAsia="宋体" w:cs="宋体"/>
          <w:b/>
          <w:color w:val="auto"/>
          <w:sz w:val="28"/>
          <w:szCs w:val="28"/>
          <w:highlight w:val="none"/>
        </w:rPr>
      </w:pPr>
    </w:p>
    <w:p w14:paraId="0E7EB445">
      <w:pPr>
        <w:rPr>
          <w:rFonts w:hint="eastAsia" w:ascii="宋体" w:hAnsi="宋体" w:eastAsia="宋体" w:cs="宋体"/>
          <w:b/>
          <w:color w:val="auto"/>
          <w:sz w:val="28"/>
          <w:szCs w:val="28"/>
          <w:highlight w:val="none"/>
        </w:rPr>
      </w:pPr>
    </w:p>
    <w:p w14:paraId="76AF5DCA">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4AADC672">
      <w:pPr>
        <w:widowControl/>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3E4074BB">
      <w:pPr>
        <w:widowControl/>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4C4BD49A">
      <w:pPr>
        <w:widowControl/>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5B8C2674">
      <w:pPr>
        <w:widowControl/>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7AA70113">
      <w:pPr>
        <w:widowControl/>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1945AA3B">
      <w:pPr>
        <w:widowControl/>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03D5C9F8">
      <w:pPr>
        <w:widowControl/>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23B8897E">
      <w:pPr>
        <w:jc w:val="left"/>
        <w:rPr>
          <w:rFonts w:hint="eastAsia" w:ascii="宋体" w:hAnsi="宋体" w:eastAsia="宋体" w:cs="宋体"/>
          <w:b/>
          <w:color w:val="auto"/>
          <w:sz w:val="28"/>
          <w:szCs w:val="28"/>
          <w:highlight w:val="none"/>
        </w:rPr>
      </w:pPr>
      <w:r>
        <w:rPr>
          <w:rFonts w:hint="eastAsia" w:ascii="宋体" w:hAnsi="宋体" w:eastAsia="宋体" w:cs="宋体"/>
          <w:color w:val="auto"/>
          <w:sz w:val="28"/>
          <w:szCs w:val="28"/>
          <w:highlight w:val="none"/>
        </w:rPr>
        <w:t xml:space="preserve">         </w:t>
      </w:r>
      <w:r>
        <w:rPr>
          <w:rFonts w:hint="eastAsia" w:ascii="宋体" w:hAnsi="宋体" w:eastAsia="宋体" w:cs="宋体"/>
          <w:b/>
          <w:color w:val="auto"/>
          <w:sz w:val="28"/>
          <w:szCs w:val="28"/>
          <w:highlight w:val="none"/>
        </w:rPr>
        <w:t xml:space="preserve"> </w:t>
      </w:r>
    </w:p>
    <w:p w14:paraId="7F9C29F0">
      <w:pPr>
        <w:jc w:val="left"/>
        <w:rPr>
          <w:rFonts w:hint="eastAsia" w:ascii="宋体" w:hAnsi="宋体" w:eastAsia="宋体" w:cs="宋体"/>
          <w:b/>
          <w:color w:val="auto"/>
          <w:sz w:val="28"/>
          <w:szCs w:val="28"/>
          <w:highlight w:val="none"/>
        </w:rPr>
      </w:pPr>
    </w:p>
    <w:p w14:paraId="5B989C47">
      <w:pPr>
        <w:rPr>
          <w:rFonts w:hint="eastAsia" w:ascii="宋体" w:hAnsi="宋体" w:eastAsia="宋体" w:cs="宋体"/>
          <w:color w:val="auto"/>
          <w:sz w:val="20"/>
          <w:szCs w:val="22"/>
          <w:highlight w:val="none"/>
        </w:rPr>
      </w:pPr>
    </w:p>
    <w:p w14:paraId="7263AAE3">
      <w:pPr>
        <w:rPr>
          <w:rFonts w:hint="eastAsia" w:ascii="宋体" w:hAnsi="宋体" w:eastAsia="宋体" w:cs="宋体"/>
          <w:color w:val="auto"/>
          <w:sz w:val="20"/>
          <w:szCs w:val="22"/>
          <w:highlight w:val="none"/>
        </w:rPr>
      </w:pPr>
    </w:p>
    <w:p w14:paraId="0A3849D6">
      <w:pPr>
        <w:pStyle w:val="36"/>
        <w:ind w:firstLine="600"/>
        <w:rPr>
          <w:rFonts w:hint="eastAsia" w:ascii="宋体" w:hAnsi="宋体" w:eastAsia="宋体" w:cs="宋体"/>
          <w:color w:val="auto"/>
          <w:highlight w:val="none"/>
        </w:rPr>
      </w:pPr>
    </w:p>
    <w:p w14:paraId="65519969">
      <w:pPr>
        <w:pStyle w:val="29"/>
        <w:ind w:left="0" w:leftChars="0"/>
        <w:rPr>
          <w:rFonts w:hint="eastAsia" w:ascii="宋体" w:hAnsi="宋体" w:eastAsia="宋体" w:cs="宋体"/>
          <w:color w:val="auto"/>
          <w:highlight w:val="none"/>
        </w:rPr>
      </w:pPr>
    </w:p>
    <w:p w14:paraId="48448F7C">
      <w:pPr>
        <w:pStyle w:val="29"/>
        <w:ind w:left="0" w:leftChars="0"/>
        <w:rPr>
          <w:rFonts w:hint="eastAsia" w:ascii="宋体" w:hAnsi="宋体" w:eastAsia="宋体" w:cs="宋体"/>
          <w:color w:val="auto"/>
          <w:highlight w:val="none"/>
        </w:rPr>
      </w:pPr>
    </w:p>
    <w:sectPr>
      <w:footerReference r:id="rId13" w:type="first"/>
      <w:footerReference r:id="rId11" w:type="default"/>
      <w:footerReference r:id="rId12" w:type="even"/>
      <w:pgSz w:w="11906" w:h="16838"/>
      <w:pgMar w:top="1134" w:right="1247" w:bottom="1134" w:left="1247" w:header="851" w:footer="907" w:gutter="0"/>
      <w:pgBorders>
        <w:top w:val="none" w:sz="0" w:space="0"/>
        <w:left w:val="none" w:sz="0" w:space="0"/>
        <w:bottom w:val="none" w:sz="0" w:space="0"/>
        <w:right w:val="none" w:sz="0" w:space="0"/>
      </w:pgBorders>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Helvetica">
    <w:altName w:val="Arial"/>
    <w:panose1 w:val="020B0504020202030204"/>
    <w:charset w:val="00"/>
    <w:family w:val="auto"/>
    <w:pitch w:val="default"/>
    <w:sig w:usb0="00000000" w:usb1="00000000" w:usb2="00000000" w:usb3="00000000" w:csb0="00000093" w:csb1="00000000"/>
  </w:font>
  <w:font w:name="方正仿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Narrow">
    <w:altName w:val="Arial"/>
    <w:panose1 w:val="020B0606020202030204"/>
    <w:charset w:val="00"/>
    <w:family w:val="swiss"/>
    <w:pitch w:val="default"/>
    <w:sig w:usb0="00000000" w:usb1="00000000" w:usb2="00000000" w:usb3="00000000" w:csb0="2000009F" w:csb1="DFD70000"/>
  </w:font>
  <w:font w:name="幼圆">
    <w:altName w:val="宋体"/>
    <w:panose1 w:val="02010509060101010101"/>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Arial Unicode MS">
    <w:altName w:val="宋体"/>
    <w:panose1 w:val="020B0604020202020204"/>
    <w:charset w:val="86"/>
    <w:family w:val="auto"/>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CS?o｡ﾀ?">
    <w:altName w:val="MS PGothic"/>
    <w:panose1 w:val="00000000000000000000"/>
    <w:charset w:val="80"/>
    <w:family w:val="modern"/>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47CA78">
    <w:pPr>
      <w:pStyle w:val="25"/>
      <w:jc w:val="right"/>
      <w:rPr>
        <w:rFonts w:hint="eastAsia" w:ascii="宋体" w:hAnsi="宋体" w:eastAsia="宋体" w:cs="宋体"/>
      </w:rPr>
    </w:pPr>
    <w:r>
      <w:rPr>
        <w:rFonts w:hint="eastAsia" w:ascii="宋体" w:hAnsi="宋体" w:eastAsia="宋体" w:cs="宋体"/>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0BEE03">
                          <w:pPr>
                            <w:pStyle w:val="25"/>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550BEE03">
                    <w:pPr>
                      <w:pStyle w:val="25"/>
                    </w:pPr>
                    <w:r>
                      <w:fldChar w:fldCharType="begin"/>
                    </w:r>
                    <w:r>
                      <w:instrText xml:space="preserve"> PAGE  \* MERGEFORMAT </w:instrText>
                    </w:r>
                    <w:r>
                      <w:fldChar w:fldCharType="separate"/>
                    </w:r>
                    <w:r>
                      <w:t>3</w:t>
                    </w:r>
                    <w:r>
                      <w:fldChar w:fldCharType="end"/>
                    </w:r>
                  </w:p>
                </w:txbxContent>
              </v:textbox>
            </v:shape>
          </w:pict>
        </mc:Fallback>
      </mc:AlternateContent>
    </w:r>
    <w:r>
      <w:rPr>
        <w:rFonts w:hint="eastAsia" w:ascii="宋体" w:hAnsi="宋体" w:eastAsia="宋体" w:cs="宋体"/>
      </w:rPr>
      <w:t>浙江诚远工程咨询有限公司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EC73B8">
    <w:pPr>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079FD4">
                          <w:pPr>
                            <w:pStyle w:val="2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3A079FD4">
                    <w:pPr>
                      <w:pStyle w:val="25"/>
                    </w:pPr>
                    <w:r>
                      <w:fldChar w:fldCharType="begin"/>
                    </w:r>
                    <w:r>
                      <w:instrText xml:space="preserve"> PAGE  \* MERGEFORMAT </w:instrText>
                    </w:r>
                    <w:r>
                      <w:fldChar w:fldCharType="separate"/>
                    </w:r>
                    <w:r>
                      <w:t>2</w:t>
                    </w:r>
                    <w:r>
                      <w:fldChar w:fldCharType="end"/>
                    </w:r>
                  </w:p>
                </w:txbxContent>
              </v:textbox>
            </v:shape>
          </w:pict>
        </mc:Fallback>
      </mc:AlternateContent>
    </w:r>
    <w:r>
      <w:rPr>
        <w:rFonts w:hint="eastAsia" w:ascii="仿宋_GB2312" w:eastAsia="仿宋_GB2312"/>
        <w:kern w:val="0"/>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782161">
    <w:pPr>
      <w:pStyle w:val="25"/>
      <w:jc w:val="right"/>
      <w:rPr>
        <w:rFonts w:hint="eastAsia" w:ascii="宋体" w:hAnsi="宋体" w:eastAsia="宋体" w:cs="宋体"/>
      </w:rPr>
    </w:pPr>
    <w:r>
      <w:rPr>
        <w:rFonts w:hint="eastAsia" w:ascii="宋体" w:hAnsi="宋体" w:eastAsia="宋体" w:cs="宋体"/>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379A6F">
                          <w:pPr>
                            <w:pStyle w:val="25"/>
                            <w:jc w:val="center"/>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E379A6F">
                    <w:pPr>
                      <w:pStyle w:val="25"/>
                      <w:jc w:val="center"/>
                    </w:pPr>
                    <w:r>
                      <w:fldChar w:fldCharType="begin"/>
                    </w:r>
                    <w:r>
                      <w:instrText xml:space="preserve"> PAGE  \* MERGEFORMAT </w:instrText>
                    </w:r>
                    <w:r>
                      <w:fldChar w:fldCharType="separate"/>
                    </w:r>
                    <w:r>
                      <w:t>2</w:t>
                    </w:r>
                    <w:r>
                      <w:fldChar w:fldCharType="end"/>
                    </w:r>
                  </w:p>
                </w:txbxContent>
              </v:textbox>
            </v:shape>
          </w:pict>
        </mc:Fallback>
      </mc:AlternateContent>
    </w:r>
    <w:r>
      <w:rPr>
        <w:rFonts w:hint="eastAsia" w:ascii="宋体" w:hAnsi="宋体" w:cs="宋体"/>
        <w:lang w:eastAsia="zh-CN"/>
      </w:rPr>
      <w:t>浙江诚远工程咨询有限公司</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A164D">
    <w:pPr>
      <w:pStyle w:val="25"/>
      <w:jc w:val="center"/>
      <w:rPr>
        <w:rFonts w:hint="eastAsia" w:ascii="宋体" w:hAnsi="宋体" w:eastAsia="宋体" w:cs="宋体"/>
      </w:rPr>
    </w:pPr>
    <w:r>
      <w:rPr>
        <w:rFonts w:hint="eastAsia" w:ascii="宋体" w:hAnsi="宋体" w:eastAsia="宋体" w:cs="宋体"/>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C7E842">
                          <w:pPr>
                            <w:pStyle w:val="25"/>
                            <w:jc w:val="center"/>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AC7E842">
                    <w:pPr>
                      <w:pStyle w:val="25"/>
                      <w:jc w:val="center"/>
                    </w:pPr>
                    <w:r>
                      <w:fldChar w:fldCharType="begin"/>
                    </w:r>
                    <w:r>
                      <w:instrText xml:space="preserve"> PAGE  \* MERGEFORMAT </w:instrText>
                    </w:r>
                    <w:r>
                      <w:fldChar w:fldCharType="separate"/>
                    </w:r>
                    <w:r>
                      <w:t>1</w:t>
                    </w:r>
                    <w:r>
                      <w:fldChar w:fldCharType="end"/>
                    </w:r>
                  </w:p>
                </w:txbxContent>
              </v:textbox>
            </v:shape>
          </w:pict>
        </mc:Fallback>
      </mc:AlternateContent>
    </w:r>
  </w:p>
  <w:p w14:paraId="05EF1035">
    <w:pPr>
      <w:jc w:val="right"/>
      <w:rPr>
        <w:rFonts w:hint="eastAsia" w:ascii="宋体" w:hAnsi="宋体" w:eastAsia="宋体" w:cs="宋体"/>
      </w:rPr>
    </w:pPr>
    <w:r>
      <w:rPr>
        <w:rFonts w:hint="eastAsia" w:ascii="宋体" w:hAnsi="宋体" w:eastAsia="宋体" w:cs="宋体"/>
        <w:sz w:val="18"/>
        <w:szCs w:val="21"/>
      </w:rPr>
      <w:t>浙江诚远工程咨询有限公司</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A43A8E">
    <w:pPr>
      <w:pStyle w:val="25"/>
      <w:ind w:firstLine="4320" w:firstLineChars="2400"/>
      <w:rPr>
        <w:rFonts w:hint="eastAsia" w:eastAsia="宋体"/>
        <w:lang w:eastAsia="zh-C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C49F33">
                          <w:pPr>
                            <w:pStyle w:val="25"/>
                          </w:pPr>
                          <w:r>
                            <w:fldChar w:fldCharType="begin"/>
                          </w:r>
                          <w:r>
                            <w:instrText xml:space="preserve"> PAGE  \* MERGEFORMAT </w:instrText>
                          </w:r>
                          <w:r>
                            <w:fldChar w:fldCharType="separate"/>
                          </w:r>
                          <w:r>
                            <w:t>91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AC49F33">
                    <w:pPr>
                      <w:pStyle w:val="25"/>
                    </w:pPr>
                    <w:r>
                      <w:fldChar w:fldCharType="begin"/>
                    </w:r>
                    <w:r>
                      <w:instrText xml:space="preserve"> PAGE  \* MERGEFORMAT </w:instrText>
                    </w:r>
                    <w:r>
                      <w:fldChar w:fldCharType="separate"/>
                    </w:r>
                    <w:r>
                      <w:t>91</w:t>
                    </w:r>
                    <w:r>
                      <w:fldChar w:fldCharType="end"/>
                    </w:r>
                  </w:p>
                </w:txbxContent>
              </v:textbox>
            </v:shape>
          </w:pict>
        </mc:Fallback>
      </mc:AlternateContent>
    </w:r>
    <w:r>
      <w:rPr>
        <w:rFonts w:hint="eastAsia"/>
      </w:rPr>
      <w:t xml:space="preserve">  </w:t>
    </w:r>
    <w:r>
      <w:t xml:space="preserve">   </w:t>
    </w:r>
    <w:r>
      <w:rPr>
        <w:rFonts w:hint="eastAsia"/>
      </w:rPr>
      <w:t xml:space="preserve">                       </w:t>
    </w:r>
    <w:r>
      <w:rPr>
        <w:rFonts w:hint="eastAsia"/>
        <w:lang w:eastAsia="zh-CN"/>
      </w:rPr>
      <w:t>浙江诚远工程咨询有限公司</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E32276">
    <w:pPr>
      <w:pStyle w:val="25"/>
      <w:framePr w:wrap="around" w:vAnchor="text" w:hAnchor="margin" w:xAlign="center" w:y="1"/>
      <w:rPr>
        <w:rStyle w:val="44"/>
      </w:rPr>
    </w:pPr>
    <w:r>
      <w:fldChar w:fldCharType="begin"/>
    </w:r>
    <w:r>
      <w:rPr>
        <w:rStyle w:val="44"/>
      </w:rPr>
      <w:instrText xml:space="preserve">PAGE  </w:instrText>
    </w:r>
    <w:r>
      <w:fldChar w:fldCharType="end"/>
    </w:r>
  </w:p>
  <w:p w14:paraId="1CDF905B">
    <w:pPr>
      <w:pStyle w:val="25"/>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302BBC">
    <w:pPr>
      <w:pStyle w:val="25"/>
      <w:jc w:val="both"/>
      <w:rPr>
        <w:rFonts w:hint="eastAsia" w:ascii="宋体" w:hAnsi="宋体" w:eastAsia="宋体" w:cs="宋体"/>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C20D02">
                          <w:pPr>
                            <w:pStyle w:val="25"/>
                          </w:pPr>
                          <w:r>
                            <w:fldChar w:fldCharType="begin"/>
                          </w:r>
                          <w:r>
                            <w:instrText xml:space="preserve"> PAGE  \* MERGEFORMAT </w:instrText>
                          </w:r>
                          <w:r>
                            <w:fldChar w:fldCharType="separate"/>
                          </w:r>
                          <w:r>
                            <w:t>90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8C20D02">
                    <w:pPr>
                      <w:pStyle w:val="25"/>
                    </w:pPr>
                    <w:r>
                      <w:fldChar w:fldCharType="begin"/>
                    </w:r>
                    <w:r>
                      <w:instrText xml:space="preserve"> PAGE  \* MERGEFORMAT </w:instrText>
                    </w:r>
                    <w:r>
                      <w:fldChar w:fldCharType="separate"/>
                    </w:r>
                    <w:r>
                      <w:t>90</w:t>
                    </w:r>
                    <w:r>
                      <w:fldChar w:fldCharType="end"/>
                    </w:r>
                  </w:p>
                </w:txbxContent>
              </v:textbox>
            </v:shape>
          </w:pict>
        </mc:Fallback>
      </mc:AlternateContent>
    </w:r>
  </w:p>
  <w:p w14:paraId="26262690">
    <w:pPr>
      <w:rPr>
        <w:rFonts w:hint="eastAsia" w:ascii="宋体" w:hAnsi="宋体" w:eastAsia="宋体" w:cs="宋体"/>
        <w:sz w:val="21"/>
        <w:szCs w:val="21"/>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AE2F03">
    <w:pPr>
      <w:pStyle w:val="26"/>
      <w:jc w:val="left"/>
      <w:rPr>
        <w:rFonts w:hint="eastAsia" w:eastAsia="宋体"/>
        <w:sz w:val="16"/>
        <w:szCs w:val="16"/>
        <w:lang w:eastAsia="zh-CN"/>
      </w:rPr>
    </w:pPr>
    <w:r>
      <w:rPr>
        <w:rFonts w:hint="eastAsia"/>
        <w:sz w:val="16"/>
        <w:szCs w:val="16"/>
        <w:lang w:eastAsia="zh-CN"/>
      </w:rPr>
      <w:t>农村生活垃圾分类（东阳市农业农村局农村人居环境第三方测评服务）项目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2DE87A">
    <w:pPr>
      <w:pStyle w:val="26"/>
      <w:jc w:val="both"/>
      <w:rPr>
        <w:rFonts w:hint="eastAsia" w:eastAsia="宋体"/>
        <w:lang w:eastAsia="zh-CN"/>
      </w:rPr>
    </w:pPr>
    <w:r>
      <w:rPr>
        <w:rFonts w:hint="eastAsia"/>
        <w:lang w:eastAsia="zh-CN"/>
      </w:rPr>
      <w:t>农村生活垃圾分类（东阳市农业农村局农村人居环境第三方测评服务）项目</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DFBAA">
    <w:pPr>
      <w:pStyle w:val="26"/>
      <w:jc w:val="left"/>
      <w:rPr>
        <w:rFonts w:hint="eastAsia"/>
        <w:lang w:eastAsia="zh-CN"/>
      </w:rPr>
    </w:pPr>
    <w:r>
      <w:rPr>
        <w:rFonts w:hint="eastAsia"/>
        <w:lang w:eastAsia="zh-CN"/>
      </w:rPr>
      <w:t>农村生活垃圾分类（东阳市农业农村局农村人居环境第三方测评服务）项目</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432AD4">
    <w:pPr>
      <w:pStyle w:val="26"/>
      <w:jc w:val="left"/>
      <w:rPr>
        <w:rFonts w:hint="eastAsia" w:eastAsia="宋体"/>
        <w:lang w:eastAsia="zh-CN"/>
      </w:rPr>
    </w:pPr>
    <w:r>
      <w:rPr>
        <w:rFonts w:hint="eastAsia"/>
        <w:lang w:eastAsia="zh-CN"/>
      </w:rPr>
      <w:t>农村生活垃圾分类（东阳市农业农村局农村人居环境第三方测评服务）项目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6D025FC"/>
    <w:multiLevelType w:val="singleLevel"/>
    <w:tmpl w:val="C6D025FC"/>
    <w:lvl w:ilvl="0" w:tentative="0">
      <w:start w:val="1"/>
      <w:numFmt w:val="decimal"/>
      <w:lvlText w:val="%1."/>
      <w:lvlJc w:val="left"/>
      <w:pPr>
        <w:tabs>
          <w:tab w:val="left" w:pos="312"/>
        </w:tabs>
      </w:pPr>
    </w:lvl>
  </w:abstractNum>
  <w:abstractNum w:abstractNumId="1">
    <w:nsid w:val="FA5E8E8B"/>
    <w:multiLevelType w:val="singleLevel"/>
    <w:tmpl w:val="FA5E8E8B"/>
    <w:lvl w:ilvl="0" w:tentative="0">
      <w:start w:val="1"/>
      <w:numFmt w:val="chineseCounting"/>
      <w:suff w:val="nothing"/>
      <w:lvlText w:val="%1、"/>
      <w:lvlJc w:val="left"/>
      <w:rPr>
        <w:rFonts w:hint="eastAsia"/>
      </w:rPr>
    </w:lvl>
  </w:abstractNum>
  <w:abstractNum w:abstractNumId="2">
    <w:nsid w:val="16495001"/>
    <w:multiLevelType w:val="singleLevel"/>
    <w:tmpl w:val="16495001"/>
    <w:lvl w:ilvl="0" w:tentative="0">
      <w:start w:val="6"/>
      <w:numFmt w:val="chineseCounting"/>
      <w:suff w:val="nothing"/>
      <w:lvlText w:val="（%1）"/>
      <w:lvlJc w:val="left"/>
      <w:rPr>
        <w:rFonts w:hint="eastAsia"/>
      </w:rPr>
    </w:lvl>
  </w:abstractNum>
  <w:abstractNum w:abstractNumId="3">
    <w:nsid w:val="2A646790"/>
    <w:multiLevelType w:val="multilevel"/>
    <w:tmpl w:val="2A646790"/>
    <w:lvl w:ilvl="0" w:tentative="0">
      <w:start w:val="1"/>
      <w:numFmt w:val="decimal"/>
      <w:lvlText w:val="%1."/>
      <w:lvlJc w:val="left"/>
      <w:pPr>
        <w:tabs>
          <w:tab w:val="left" w:pos="1224"/>
        </w:tabs>
        <w:ind w:left="1224" w:hanging="1224"/>
      </w:pPr>
      <w:rPr>
        <w:rFonts w:hint="eastAsia"/>
      </w:rPr>
    </w:lvl>
    <w:lvl w:ilvl="1" w:tentative="0">
      <w:start w:val="1"/>
      <w:numFmt w:val="decimal"/>
      <w:lvlText w:val="%1.%2"/>
      <w:lvlJc w:val="left"/>
      <w:pPr>
        <w:tabs>
          <w:tab w:val="left" w:pos="1224"/>
        </w:tabs>
        <w:ind w:left="1224" w:hanging="1224"/>
      </w:pPr>
      <w:rPr>
        <w:rFonts w:hint="eastAsia"/>
        <w:sz w:val="24"/>
        <w:szCs w:val="24"/>
      </w:rPr>
    </w:lvl>
    <w:lvl w:ilvl="2" w:tentative="0">
      <w:start w:val="1"/>
      <w:numFmt w:val="decimal"/>
      <w:pStyle w:val="59"/>
      <w:lvlText w:val="%1.%2.%3"/>
      <w:lvlJc w:val="left"/>
      <w:pPr>
        <w:tabs>
          <w:tab w:val="left" w:pos="1224"/>
        </w:tabs>
        <w:ind w:left="1224" w:hanging="1224"/>
      </w:pPr>
      <w:rPr>
        <w:rFonts w:hint="default" w:ascii="Arial Narrow" w:hAnsi="Arial Narrow" w:eastAsia="仿宋_GB2312"/>
        <w:sz w:val="24"/>
        <w:szCs w:val="24"/>
      </w:rPr>
    </w:lvl>
    <w:lvl w:ilvl="3" w:tentative="0">
      <w:start w:val="1"/>
      <w:numFmt w:val="decimal"/>
      <w:lvlText w:val="%1.%2.%3.%4."/>
      <w:lvlJc w:val="left"/>
      <w:pPr>
        <w:tabs>
          <w:tab w:val="left" w:pos="1225"/>
        </w:tabs>
        <w:ind w:left="1225" w:hanging="1225"/>
      </w:pPr>
      <w:rPr>
        <w:rFonts w:hint="eastAsia"/>
        <w:sz w:val="24"/>
        <w:szCs w:val="24"/>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4">
    <w:nsid w:val="5BA933FE"/>
    <w:multiLevelType w:val="multilevel"/>
    <w:tmpl w:val="5BA933FE"/>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pStyle w:val="116"/>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5">
    <w:nsid w:val="5D410D0D"/>
    <w:multiLevelType w:val="singleLevel"/>
    <w:tmpl w:val="5D410D0D"/>
    <w:lvl w:ilvl="0" w:tentative="0">
      <w:start w:val="5"/>
      <w:numFmt w:val="chineseCounting"/>
      <w:suff w:val="space"/>
      <w:lvlText w:val="第%1章"/>
      <w:lvlJc w:val="left"/>
      <w:rPr>
        <w:rFonts w:hint="eastAsia"/>
      </w:rPr>
    </w:lvl>
  </w:abstractNum>
  <w:abstractNum w:abstractNumId="6">
    <w:nsid w:val="612C0E64"/>
    <w:multiLevelType w:val="multilevel"/>
    <w:tmpl w:val="612C0E64"/>
    <w:lvl w:ilvl="0" w:tentative="0">
      <w:start w:val="1"/>
      <w:numFmt w:val="decimal"/>
      <w:lvlText w:val="%1."/>
      <w:lvlJc w:val="left"/>
      <w:pPr>
        <w:tabs>
          <w:tab w:val="left" w:pos="1244"/>
        </w:tabs>
        <w:ind w:left="1244" w:hanging="420"/>
      </w:pPr>
      <w:rPr>
        <w:rFonts w:hint="eastAsia"/>
      </w:rPr>
    </w:lvl>
    <w:lvl w:ilvl="1" w:tentative="0">
      <w:start w:val="1"/>
      <w:numFmt w:val="lowerLetter"/>
      <w:lvlText w:val="%2)"/>
      <w:lvlJc w:val="left"/>
      <w:pPr>
        <w:tabs>
          <w:tab w:val="left" w:pos="824"/>
        </w:tabs>
        <w:ind w:left="824" w:hanging="420"/>
      </w:pPr>
    </w:lvl>
    <w:lvl w:ilvl="2" w:tentative="0">
      <w:start w:val="1"/>
      <w:numFmt w:val="lowerRoman"/>
      <w:lvlText w:val="%3."/>
      <w:lvlJc w:val="right"/>
      <w:pPr>
        <w:tabs>
          <w:tab w:val="left" w:pos="1244"/>
        </w:tabs>
        <w:ind w:left="1244" w:hanging="420"/>
      </w:pPr>
    </w:lvl>
    <w:lvl w:ilvl="3" w:tentative="0">
      <w:start w:val="1"/>
      <w:numFmt w:val="decimal"/>
      <w:lvlText w:val="%4."/>
      <w:lvlJc w:val="left"/>
      <w:pPr>
        <w:tabs>
          <w:tab w:val="left" w:pos="1664"/>
        </w:tabs>
        <w:ind w:left="1664" w:hanging="420"/>
      </w:pPr>
    </w:lvl>
    <w:lvl w:ilvl="4" w:tentative="0">
      <w:start w:val="1"/>
      <w:numFmt w:val="lowerLetter"/>
      <w:lvlText w:val="%5)"/>
      <w:lvlJc w:val="left"/>
      <w:pPr>
        <w:tabs>
          <w:tab w:val="left" w:pos="2084"/>
        </w:tabs>
        <w:ind w:left="2084" w:hanging="420"/>
      </w:pPr>
    </w:lvl>
    <w:lvl w:ilvl="5" w:tentative="0">
      <w:start w:val="1"/>
      <w:numFmt w:val="lowerRoman"/>
      <w:lvlText w:val="%6."/>
      <w:lvlJc w:val="right"/>
      <w:pPr>
        <w:tabs>
          <w:tab w:val="left" w:pos="2504"/>
        </w:tabs>
        <w:ind w:left="2504" w:hanging="420"/>
      </w:pPr>
    </w:lvl>
    <w:lvl w:ilvl="6" w:tentative="0">
      <w:start w:val="1"/>
      <w:numFmt w:val="decimal"/>
      <w:lvlText w:val="%7."/>
      <w:lvlJc w:val="left"/>
      <w:pPr>
        <w:tabs>
          <w:tab w:val="left" w:pos="2924"/>
        </w:tabs>
        <w:ind w:left="2924" w:hanging="420"/>
      </w:pPr>
    </w:lvl>
    <w:lvl w:ilvl="7" w:tentative="0">
      <w:start w:val="1"/>
      <w:numFmt w:val="lowerLetter"/>
      <w:lvlText w:val="%8)"/>
      <w:lvlJc w:val="left"/>
      <w:pPr>
        <w:tabs>
          <w:tab w:val="left" w:pos="3344"/>
        </w:tabs>
        <w:ind w:left="3344" w:hanging="420"/>
      </w:pPr>
    </w:lvl>
    <w:lvl w:ilvl="8" w:tentative="0">
      <w:start w:val="1"/>
      <w:numFmt w:val="lowerRoman"/>
      <w:lvlText w:val="%9."/>
      <w:lvlJc w:val="right"/>
      <w:pPr>
        <w:tabs>
          <w:tab w:val="left" w:pos="3764"/>
        </w:tabs>
        <w:ind w:left="3764" w:hanging="420"/>
      </w:pPr>
    </w:lvl>
  </w:abstractNum>
  <w:abstractNum w:abstractNumId="7">
    <w:nsid w:val="61ADA8C3"/>
    <w:multiLevelType w:val="singleLevel"/>
    <w:tmpl w:val="61ADA8C3"/>
    <w:lvl w:ilvl="0" w:tentative="0">
      <w:start w:val="5"/>
      <w:numFmt w:val="chineseCounting"/>
      <w:suff w:val="nothing"/>
      <w:lvlText w:val="%1、"/>
      <w:lvlJc w:val="left"/>
    </w:lvl>
  </w:abstractNum>
  <w:abstractNum w:abstractNumId="8">
    <w:nsid w:val="64DE61C4"/>
    <w:multiLevelType w:val="multilevel"/>
    <w:tmpl w:val="64DE61C4"/>
    <w:lvl w:ilvl="0" w:tentative="0">
      <w:start w:val="1"/>
      <w:numFmt w:val="decimal"/>
      <w:pStyle w:val="11"/>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9">
    <w:nsid w:val="7E234718"/>
    <w:multiLevelType w:val="multilevel"/>
    <w:tmpl w:val="7E234718"/>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8"/>
  </w:num>
  <w:num w:numId="2">
    <w:abstractNumId w:val="3"/>
  </w:num>
  <w:num w:numId="3">
    <w:abstractNumId w:val="4"/>
  </w:num>
  <w:num w:numId="4">
    <w:abstractNumId w:val="1"/>
  </w:num>
  <w:num w:numId="5">
    <w:abstractNumId w:val="7"/>
  </w:num>
  <w:num w:numId="6">
    <w:abstractNumId w:val="9"/>
  </w:num>
  <w:num w:numId="7">
    <w:abstractNumId w:val="2"/>
  </w:num>
  <w:num w:numId="8">
    <w:abstractNumId w:val="0"/>
  </w:num>
  <w:num w:numId="9">
    <w:abstractNumId w:val="5"/>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UzYjgyZTAxZGE0OTkyZTZlZmRiZTg2YTMxNDRmMWMifQ=="/>
  </w:docVars>
  <w:rsids>
    <w:rsidRoot w:val="00DE79CC"/>
    <w:rsid w:val="0000006C"/>
    <w:rsid w:val="00000158"/>
    <w:rsid w:val="0000017A"/>
    <w:rsid w:val="00000345"/>
    <w:rsid w:val="0000047D"/>
    <w:rsid w:val="00000F83"/>
    <w:rsid w:val="000013EE"/>
    <w:rsid w:val="00001B93"/>
    <w:rsid w:val="00001E25"/>
    <w:rsid w:val="00001E64"/>
    <w:rsid w:val="00002A93"/>
    <w:rsid w:val="0000318B"/>
    <w:rsid w:val="000038C7"/>
    <w:rsid w:val="00003E13"/>
    <w:rsid w:val="00003F42"/>
    <w:rsid w:val="00004CDD"/>
    <w:rsid w:val="00004E27"/>
    <w:rsid w:val="00005219"/>
    <w:rsid w:val="000058C1"/>
    <w:rsid w:val="000058F6"/>
    <w:rsid w:val="00005CEE"/>
    <w:rsid w:val="00006144"/>
    <w:rsid w:val="000072CA"/>
    <w:rsid w:val="00007837"/>
    <w:rsid w:val="00007965"/>
    <w:rsid w:val="00007AF4"/>
    <w:rsid w:val="00007F1A"/>
    <w:rsid w:val="000107D0"/>
    <w:rsid w:val="00010A81"/>
    <w:rsid w:val="000114AC"/>
    <w:rsid w:val="00011A08"/>
    <w:rsid w:val="00011DC3"/>
    <w:rsid w:val="00011DCD"/>
    <w:rsid w:val="00012744"/>
    <w:rsid w:val="00012FAE"/>
    <w:rsid w:val="00013108"/>
    <w:rsid w:val="000131C4"/>
    <w:rsid w:val="0001341F"/>
    <w:rsid w:val="000156C7"/>
    <w:rsid w:val="00015DCC"/>
    <w:rsid w:val="000163EB"/>
    <w:rsid w:val="000165AD"/>
    <w:rsid w:val="000202F3"/>
    <w:rsid w:val="000203B3"/>
    <w:rsid w:val="00020413"/>
    <w:rsid w:val="000208BD"/>
    <w:rsid w:val="000209DC"/>
    <w:rsid w:val="000209E4"/>
    <w:rsid w:val="000219BD"/>
    <w:rsid w:val="00021ACA"/>
    <w:rsid w:val="0002216D"/>
    <w:rsid w:val="00022380"/>
    <w:rsid w:val="0002246D"/>
    <w:rsid w:val="00022CAD"/>
    <w:rsid w:val="00022CB5"/>
    <w:rsid w:val="00024090"/>
    <w:rsid w:val="000247CA"/>
    <w:rsid w:val="000251DC"/>
    <w:rsid w:val="000264B4"/>
    <w:rsid w:val="00026993"/>
    <w:rsid w:val="00026EAB"/>
    <w:rsid w:val="00027031"/>
    <w:rsid w:val="00027134"/>
    <w:rsid w:val="00027A01"/>
    <w:rsid w:val="00030A35"/>
    <w:rsid w:val="00030D38"/>
    <w:rsid w:val="00031012"/>
    <w:rsid w:val="0003172E"/>
    <w:rsid w:val="00031765"/>
    <w:rsid w:val="00032701"/>
    <w:rsid w:val="00034343"/>
    <w:rsid w:val="00034360"/>
    <w:rsid w:val="000344E1"/>
    <w:rsid w:val="00034675"/>
    <w:rsid w:val="00035843"/>
    <w:rsid w:val="00036337"/>
    <w:rsid w:val="00036686"/>
    <w:rsid w:val="00036A0E"/>
    <w:rsid w:val="000373E9"/>
    <w:rsid w:val="00037B61"/>
    <w:rsid w:val="00040F9B"/>
    <w:rsid w:val="000414E0"/>
    <w:rsid w:val="00041A99"/>
    <w:rsid w:val="00041C40"/>
    <w:rsid w:val="0004282D"/>
    <w:rsid w:val="000428CF"/>
    <w:rsid w:val="00043778"/>
    <w:rsid w:val="00044217"/>
    <w:rsid w:val="00044368"/>
    <w:rsid w:val="00044D8B"/>
    <w:rsid w:val="00046899"/>
    <w:rsid w:val="0004693E"/>
    <w:rsid w:val="0004713C"/>
    <w:rsid w:val="00047408"/>
    <w:rsid w:val="0005003E"/>
    <w:rsid w:val="00050E6F"/>
    <w:rsid w:val="00050ECE"/>
    <w:rsid w:val="0005120C"/>
    <w:rsid w:val="0005138C"/>
    <w:rsid w:val="00051F29"/>
    <w:rsid w:val="00052350"/>
    <w:rsid w:val="000524B5"/>
    <w:rsid w:val="00052BAF"/>
    <w:rsid w:val="00052DBB"/>
    <w:rsid w:val="00053218"/>
    <w:rsid w:val="00053700"/>
    <w:rsid w:val="000544D4"/>
    <w:rsid w:val="000547EE"/>
    <w:rsid w:val="000550B0"/>
    <w:rsid w:val="000553DC"/>
    <w:rsid w:val="00055FBE"/>
    <w:rsid w:val="0005654D"/>
    <w:rsid w:val="00056B0D"/>
    <w:rsid w:val="00056C73"/>
    <w:rsid w:val="00056E9B"/>
    <w:rsid w:val="00056ECC"/>
    <w:rsid w:val="00057AD2"/>
    <w:rsid w:val="00057F20"/>
    <w:rsid w:val="00060214"/>
    <w:rsid w:val="00060D89"/>
    <w:rsid w:val="00061041"/>
    <w:rsid w:val="00061153"/>
    <w:rsid w:val="000611F3"/>
    <w:rsid w:val="000618B9"/>
    <w:rsid w:val="00062941"/>
    <w:rsid w:val="000632B6"/>
    <w:rsid w:val="000634DB"/>
    <w:rsid w:val="00063936"/>
    <w:rsid w:val="00063CB5"/>
    <w:rsid w:val="00063F87"/>
    <w:rsid w:val="000641AE"/>
    <w:rsid w:val="0006464C"/>
    <w:rsid w:val="00064686"/>
    <w:rsid w:val="000646B9"/>
    <w:rsid w:val="00064917"/>
    <w:rsid w:val="00064CA8"/>
    <w:rsid w:val="00065A2B"/>
    <w:rsid w:val="0006660C"/>
    <w:rsid w:val="00066907"/>
    <w:rsid w:val="00066EB7"/>
    <w:rsid w:val="000670FA"/>
    <w:rsid w:val="00067114"/>
    <w:rsid w:val="0006732C"/>
    <w:rsid w:val="000677AD"/>
    <w:rsid w:val="000677CE"/>
    <w:rsid w:val="00067C76"/>
    <w:rsid w:val="0007091A"/>
    <w:rsid w:val="00070EA9"/>
    <w:rsid w:val="00071493"/>
    <w:rsid w:val="00071843"/>
    <w:rsid w:val="00071A27"/>
    <w:rsid w:val="00071E0D"/>
    <w:rsid w:val="00071E15"/>
    <w:rsid w:val="00072720"/>
    <w:rsid w:val="00073C15"/>
    <w:rsid w:val="00073DE6"/>
    <w:rsid w:val="0007498C"/>
    <w:rsid w:val="00074ED8"/>
    <w:rsid w:val="00075147"/>
    <w:rsid w:val="00075B60"/>
    <w:rsid w:val="00075D84"/>
    <w:rsid w:val="0007638D"/>
    <w:rsid w:val="00076A1A"/>
    <w:rsid w:val="00076AF9"/>
    <w:rsid w:val="000770B5"/>
    <w:rsid w:val="000772C1"/>
    <w:rsid w:val="0007755A"/>
    <w:rsid w:val="00077AC3"/>
    <w:rsid w:val="00077E8A"/>
    <w:rsid w:val="0008006D"/>
    <w:rsid w:val="00080BD8"/>
    <w:rsid w:val="0008112A"/>
    <w:rsid w:val="0008194F"/>
    <w:rsid w:val="00081A3D"/>
    <w:rsid w:val="00081CB9"/>
    <w:rsid w:val="00082C7E"/>
    <w:rsid w:val="000832EC"/>
    <w:rsid w:val="000844A2"/>
    <w:rsid w:val="00084D41"/>
    <w:rsid w:val="00085177"/>
    <w:rsid w:val="00085420"/>
    <w:rsid w:val="0008636A"/>
    <w:rsid w:val="00087087"/>
    <w:rsid w:val="000875C3"/>
    <w:rsid w:val="000878D0"/>
    <w:rsid w:val="00090010"/>
    <w:rsid w:val="0009091C"/>
    <w:rsid w:val="00090BC3"/>
    <w:rsid w:val="00090F65"/>
    <w:rsid w:val="00092342"/>
    <w:rsid w:val="00092F7D"/>
    <w:rsid w:val="0009377D"/>
    <w:rsid w:val="000937FF"/>
    <w:rsid w:val="00094045"/>
    <w:rsid w:val="00094086"/>
    <w:rsid w:val="000943F9"/>
    <w:rsid w:val="000950BD"/>
    <w:rsid w:val="00095470"/>
    <w:rsid w:val="00095BFC"/>
    <w:rsid w:val="0009627F"/>
    <w:rsid w:val="000965F5"/>
    <w:rsid w:val="0009662A"/>
    <w:rsid w:val="00096E5A"/>
    <w:rsid w:val="00097153"/>
    <w:rsid w:val="00097339"/>
    <w:rsid w:val="000974F2"/>
    <w:rsid w:val="00097B41"/>
    <w:rsid w:val="00097B7A"/>
    <w:rsid w:val="000A0218"/>
    <w:rsid w:val="000A02FA"/>
    <w:rsid w:val="000A0919"/>
    <w:rsid w:val="000A10C4"/>
    <w:rsid w:val="000A137A"/>
    <w:rsid w:val="000A1F2A"/>
    <w:rsid w:val="000A1FB5"/>
    <w:rsid w:val="000A27BD"/>
    <w:rsid w:val="000A337D"/>
    <w:rsid w:val="000A3AFC"/>
    <w:rsid w:val="000A3BAB"/>
    <w:rsid w:val="000A3FF2"/>
    <w:rsid w:val="000A4262"/>
    <w:rsid w:val="000A4632"/>
    <w:rsid w:val="000A46EB"/>
    <w:rsid w:val="000A493D"/>
    <w:rsid w:val="000A503C"/>
    <w:rsid w:val="000A5040"/>
    <w:rsid w:val="000A510B"/>
    <w:rsid w:val="000A57BD"/>
    <w:rsid w:val="000A5834"/>
    <w:rsid w:val="000A6F50"/>
    <w:rsid w:val="000A7334"/>
    <w:rsid w:val="000A7768"/>
    <w:rsid w:val="000A7E56"/>
    <w:rsid w:val="000B0313"/>
    <w:rsid w:val="000B047A"/>
    <w:rsid w:val="000B07AD"/>
    <w:rsid w:val="000B15AC"/>
    <w:rsid w:val="000B242E"/>
    <w:rsid w:val="000B2615"/>
    <w:rsid w:val="000B2CB3"/>
    <w:rsid w:val="000B32DF"/>
    <w:rsid w:val="000B3F05"/>
    <w:rsid w:val="000B41F3"/>
    <w:rsid w:val="000B4255"/>
    <w:rsid w:val="000B4979"/>
    <w:rsid w:val="000B4F4D"/>
    <w:rsid w:val="000B517A"/>
    <w:rsid w:val="000B54FD"/>
    <w:rsid w:val="000B6339"/>
    <w:rsid w:val="000B663D"/>
    <w:rsid w:val="000B6738"/>
    <w:rsid w:val="000B6F98"/>
    <w:rsid w:val="000B7885"/>
    <w:rsid w:val="000C032B"/>
    <w:rsid w:val="000C15D3"/>
    <w:rsid w:val="000C211C"/>
    <w:rsid w:val="000C2C5F"/>
    <w:rsid w:val="000C2D42"/>
    <w:rsid w:val="000C37AB"/>
    <w:rsid w:val="000C4473"/>
    <w:rsid w:val="000C4525"/>
    <w:rsid w:val="000C5216"/>
    <w:rsid w:val="000C541A"/>
    <w:rsid w:val="000C575F"/>
    <w:rsid w:val="000C6F54"/>
    <w:rsid w:val="000C781B"/>
    <w:rsid w:val="000C789B"/>
    <w:rsid w:val="000C7D89"/>
    <w:rsid w:val="000C7F30"/>
    <w:rsid w:val="000D0457"/>
    <w:rsid w:val="000D08C4"/>
    <w:rsid w:val="000D18BE"/>
    <w:rsid w:val="000D1E86"/>
    <w:rsid w:val="000D3209"/>
    <w:rsid w:val="000D3657"/>
    <w:rsid w:val="000D3916"/>
    <w:rsid w:val="000D3D2A"/>
    <w:rsid w:val="000D4240"/>
    <w:rsid w:val="000D4886"/>
    <w:rsid w:val="000D4AA5"/>
    <w:rsid w:val="000D52FB"/>
    <w:rsid w:val="000D62AD"/>
    <w:rsid w:val="000D6BEE"/>
    <w:rsid w:val="000D6ED2"/>
    <w:rsid w:val="000D7583"/>
    <w:rsid w:val="000D78BE"/>
    <w:rsid w:val="000E006E"/>
    <w:rsid w:val="000E0224"/>
    <w:rsid w:val="000E0782"/>
    <w:rsid w:val="000E115A"/>
    <w:rsid w:val="000E1635"/>
    <w:rsid w:val="000E1F8E"/>
    <w:rsid w:val="000E2BCF"/>
    <w:rsid w:val="000E2FDF"/>
    <w:rsid w:val="000E3CA5"/>
    <w:rsid w:val="000E4595"/>
    <w:rsid w:val="000E4940"/>
    <w:rsid w:val="000E534C"/>
    <w:rsid w:val="000E6114"/>
    <w:rsid w:val="000E61C8"/>
    <w:rsid w:val="000E6560"/>
    <w:rsid w:val="000E6B96"/>
    <w:rsid w:val="000E736F"/>
    <w:rsid w:val="000E76C2"/>
    <w:rsid w:val="000E7E37"/>
    <w:rsid w:val="000F0003"/>
    <w:rsid w:val="000F1FF1"/>
    <w:rsid w:val="000F22A3"/>
    <w:rsid w:val="000F2869"/>
    <w:rsid w:val="000F2AF3"/>
    <w:rsid w:val="000F2FE2"/>
    <w:rsid w:val="000F35B1"/>
    <w:rsid w:val="000F3DB5"/>
    <w:rsid w:val="000F4830"/>
    <w:rsid w:val="000F4FC7"/>
    <w:rsid w:val="000F544F"/>
    <w:rsid w:val="000F5708"/>
    <w:rsid w:val="000F5966"/>
    <w:rsid w:val="000F5FF7"/>
    <w:rsid w:val="000F6242"/>
    <w:rsid w:val="000F6B92"/>
    <w:rsid w:val="000F7DE2"/>
    <w:rsid w:val="0010027E"/>
    <w:rsid w:val="0010129D"/>
    <w:rsid w:val="0010178F"/>
    <w:rsid w:val="001017B1"/>
    <w:rsid w:val="0010197C"/>
    <w:rsid w:val="00101CF6"/>
    <w:rsid w:val="00101D6A"/>
    <w:rsid w:val="00102358"/>
    <w:rsid w:val="0010277E"/>
    <w:rsid w:val="001027EB"/>
    <w:rsid w:val="00102C71"/>
    <w:rsid w:val="00102F65"/>
    <w:rsid w:val="001030C6"/>
    <w:rsid w:val="00103374"/>
    <w:rsid w:val="001034A5"/>
    <w:rsid w:val="001035FB"/>
    <w:rsid w:val="00103A8F"/>
    <w:rsid w:val="001040BF"/>
    <w:rsid w:val="00104588"/>
    <w:rsid w:val="0010486D"/>
    <w:rsid w:val="00105B30"/>
    <w:rsid w:val="00106504"/>
    <w:rsid w:val="001078AF"/>
    <w:rsid w:val="00107DA0"/>
    <w:rsid w:val="00110349"/>
    <w:rsid w:val="00110575"/>
    <w:rsid w:val="0011078E"/>
    <w:rsid w:val="00110971"/>
    <w:rsid w:val="00111B72"/>
    <w:rsid w:val="001139DC"/>
    <w:rsid w:val="00114AD1"/>
    <w:rsid w:val="00115269"/>
    <w:rsid w:val="001153A9"/>
    <w:rsid w:val="00115A7B"/>
    <w:rsid w:val="001160AD"/>
    <w:rsid w:val="0011681F"/>
    <w:rsid w:val="001168AD"/>
    <w:rsid w:val="001173A4"/>
    <w:rsid w:val="001179A2"/>
    <w:rsid w:val="00117C09"/>
    <w:rsid w:val="00117E1F"/>
    <w:rsid w:val="00121F83"/>
    <w:rsid w:val="00122B38"/>
    <w:rsid w:val="0012341E"/>
    <w:rsid w:val="00123BA6"/>
    <w:rsid w:val="00124CD9"/>
    <w:rsid w:val="001254B6"/>
    <w:rsid w:val="00125C0D"/>
    <w:rsid w:val="00126294"/>
    <w:rsid w:val="0012652D"/>
    <w:rsid w:val="00126704"/>
    <w:rsid w:val="00127C05"/>
    <w:rsid w:val="001302F8"/>
    <w:rsid w:val="00131BE0"/>
    <w:rsid w:val="001324DF"/>
    <w:rsid w:val="00132E59"/>
    <w:rsid w:val="001339D0"/>
    <w:rsid w:val="001340B5"/>
    <w:rsid w:val="001348CC"/>
    <w:rsid w:val="001349A6"/>
    <w:rsid w:val="00134A43"/>
    <w:rsid w:val="00134A81"/>
    <w:rsid w:val="00134A97"/>
    <w:rsid w:val="00134B12"/>
    <w:rsid w:val="00135923"/>
    <w:rsid w:val="00135E77"/>
    <w:rsid w:val="00135F13"/>
    <w:rsid w:val="00136561"/>
    <w:rsid w:val="00136CB1"/>
    <w:rsid w:val="00136CEF"/>
    <w:rsid w:val="00136E5E"/>
    <w:rsid w:val="00137157"/>
    <w:rsid w:val="00137485"/>
    <w:rsid w:val="00140A89"/>
    <w:rsid w:val="0014116B"/>
    <w:rsid w:val="001413FD"/>
    <w:rsid w:val="00141E29"/>
    <w:rsid w:val="00142AD7"/>
    <w:rsid w:val="00142BCD"/>
    <w:rsid w:val="00142C3B"/>
    <w:rsid w:val="0014366A"/>
    <w:rsid w:val="001438C9"/>
    <w:rsid w:val="00146232"/>
    <w:rsid w:val="00146398"/>
    <w:rsid w:val="001464BF"/>
    <w:rsid w:val="00146945"/>
    <w:rsid w:val="001476B6"/>
    <w:rsid w:val="001508E3"/>
    <w:rsid w:val="001518E1"/>
    <w:rsid w:val="001528E6"/>
    <w:rsid w:val="00152D0F"/>
    <w:rsid w:val="00153087"/>
    <w:rsid w:val="001533C4"/>
    <w:rsid w:val="00153539"/>
    <w:rsid w:val="001539F9"/>
    <w:rsid w:val="00154642"/>
    <w:rsid w:val="00154A42"/>
    <w:rsid w:val="00154A4E"/>
    <w:rsid w:val="00154BFD"/>
    <w:rsid w:val="00154D3A"/>
    <w:rsid w:val="0015574B"/>
    <w:rsid w:val="00155B0F"/>
    <w:rsid w:val="001560E5"/>
    <w:rsid w:val="00156274"/>
    <w:rsid w:val="00160037"/>
    <w:rsid w:val="00162646"/>
    <w:rsid w:val="0016325A"/>
    <w:rsid w:val="00163337"/>
    <w:rsid w:val="0016355A"/>
    <w:rsid w:val="00163DF4"/>
    <w:rsid w:val="00163E9B"/>
    <w:rsid w:val="001647ED"/>
    <w:rsid w:val="001654E7"/>
    <w:rsid w:val="00165CFF"/>
    <w:rsid w:val="00166A89"/>
    <w:rsid w:val="001674F5"/>
    <w:rsid w:val="00167A3C"/>
    <w:rsid w:val="00167D97"/>
    <w:rsid w:val="00167E89"/>
    <w:rsid w:val="0017029C"/>
    <w:rsid w:val="001709BA"/>
    <w:rsid w:val="00170A41"/>
    <w:rsid w:val="00170C94"/>
    <w:rsid w:val="00170E65"/>
    <w:rsid w:val="0017111A"/>
    <w:rsid w:val="00171981"/>
    <w:rsid w:val="0017231F"/>
    <w:rsid w:val="00172A3E"/>
    <w:rsid w:val="00172D51"/>
    <w:rsid w:val="001733F6"/>
    <w:rsid w:val="00174601"/>
    <w:rsid w:val="0017468F"/>
    <w:rsid w:val="001751FD"/>
    <w:rsid w:val="00175D02"/>
    <w:rsid w:val="00175D9D"/>
    <w:rsid w:val="001763CF"/>
    <w:rsid w:val="001765BD"/>
    <w:rsid w:val="0017666D"/>
    <w:rsid w:val="001805BD"/>
    <w:rsid w:val="00180FEA"/>
    <w:rsid w:val="001810F2"/>
    <w:rsid w:val="00181DAD"/>
    <w:rsid w:val="00181DC0"/>
    <w:rsid w:val="00181FA4"/>
    <w:rsid w:val="0018213E"/>
    <w:rsid w:val="00182BD6"/>
    <w:rsid w:val="0018418A"/>
    <w:rsid w:val="00184AA5"/>
    <w:rsid w:val="00186A27"/>
    <w:rsid w:val="001875A9"/>
    <w:rsid w:val="0018798C"/>
    <w:rsid w:val="00187E5E"/>
    <w:rsid w:val="00190092"/>
    <w:rsid w:val="0019063E"/>
    <w:rsid w:val="00190965"/>
    <w:rsid w:val="001911CB"/>
    <w:rsid w:val="00191541"/>
    <w:rsid w:val="001915C3"/>
    <w:rsid w:val="0019171E"/>
    <w:rsid w:val="00191939"/>
    <w:rsid w:val="00193259"/>
    <w:rsid w:val="001932C6"/>
    <w:rsid w:val="00193731"/>
    <w:rsid w:val="001941DE"/>
    <w:rsid w:val="00194A53"/>
    <w:rsid w:val="00195507"/>
    <w:rsid w:val="00195FD6"/>
    <w:rsid w:val="00196CA4"/>
    <w:rsid w:val="00196D4C"/>
    <w:rsid w:val="001971BC"/>
    <w:rsid w:val="00197321"/>
    <w:rsid w:val="001976BF"/>
    <w:rsid w:val="00197C88"/>
    <w:rsid w:val="001A0902"/>
    <w:rsid w:val="001A0F6F"/>
    <w:rsid w:val="001A122D"/>
    <w:rsid w:val="001A1EE0"/>
    <w:rsid w:val="001A2210"/>
    <w:rsid w:val="001A329E"/>
    <w:rsid w:val="001A3501"/>
    <w:rsid w:val="001A367B"/>
    <w:rsid w:val="001A368A"/>
    <w:rsid w:val="001A3AC4"/>
    <w:rsid w:val="001A4241"/>
    <w:rsid w:val="001A4489"/>
    <w:rsid w:val="001A4A0A"/>
    <w:rsid w:val="001A4C3B"/>
    <w:rsid w:val="001A55FA"/>
    <w:rsid w:val="001A56BD"/>
    <w:rsid w:val="001A6D75"/>
    <w:rsid w:val="001B03A2"/>
    <w:rsid w:val="001B0AA8"/>
    <w:rsid w:val="001B0DAE"/>
    <w:rsid w:val="001B1098"/>
    <w:rsid w:val="001B1BFD"/>
    <w:rsid w:val="001B1E10"/>
    <w:rsid w:val="001B2498"/>
    <w:rsid w:val="001B30F8"/>
    <w:rsid w:val="001B361E"/>
    <w:rsid w:val="001B3F5C"/>
    <w:rsid w:val="001B412E"/>
    <w:rsid w:val="001B4150"/>
    <w:rsid w:val="001B4E86"/>
    <w:rsid w:val="001B509E"/>
    <w:rsid w:val="001B50EA"/>
    <w:rsid w:val="001B58DF"/>
    <w:rsid w:val="001B62D7"/>
    <w:rsid w:val="001B62DC"/>
    <w:rsid w:val="001B67C3"/>
    <w:rsid w:val="001B69A0"/>
    <w:rsid w:val="001B70A7"/>
    <w:rsid w:val="001B74D6"/>
    <w:rsid w:val="001B7622"/>
    <w:rsid w:val="001B7B0B"/>
    <w:rsid w:val="001C0362"/>
    <w:rsid w:val="001C0843"/>
    <w:rsid w:val="001C126A"/>
    <w:rsid w:val="001C16F3"/>
    <w:rsid w:val="001C2606"/>
    <w:rsid w:val="001C2B37"/>
    <w:rsid w:val="001C3467"/>
    <w:rsid w:val="001C370A"/>
    <w:rsid w:val="001C46CD"/>
    <w:rsid w:val="001C4823"/>
    <w:rsid w:val="001C4DCF"/>
    <w:rsid w:val="001C4E27"/>
    <w:rsid w:val="001C53CF"/>
    <w:rsid w:val="001C5CE5"/>
    <w:rsid w:val="001C627B"/>
    <w:rsid w:val="001C644A"/>
    <w:rsid w:val="001C65B8"/>
    <w:rsid w:val="001C6690"/>
    <w:rsid w:val="001C6823"/>
    <w:rsid w:val="001C6AF5"/>
    <w:rsid w:val="001C7E2A"/>
    <w:rsid w:val="001D0253"/>
    <w:rsid w:val="001D05C6"/>
    <w:rsid w:val="001D0B86"/>
    <w:rsid w:val="001D0D76"/>
    <w:rsid w:val="001D1598"/>
    <w:rsid w:val="001D1CE9"/>
    <w:rsid w:val="001D24AD"/>
    <w:rsid w:val="001D26DB"/>
    <w:rsid w:val="001D2E43"/>
    <w:rsid w:val="001D3748"/>
    <w:rsid w:val="001D3EBF"/>
    <w:rsid w:val="001D4391"/>
    <w:rsid w:val="001D442D"/>
    <w:rsid w:val="001D5A33"/>
    <w:rsid w:val="001D5EC5"/>
    <w:rsid w:val="001D6D2C"/>
    <w:rsid w:val="001D7CD1"/>
    <w:rsid w:val="001E0A2C"/>
    <w:rsid w:val="001E1AB3"/>
    <w:rsid w:val="001E1BD5"/>
    <w:rsid w:val="001E21DC"/>
    <w:rsid w:val="001E2530"/>
    <w:rsid w:val="001E25F3"/>
    <w:rsid w:val="001E4657"/>
    <w:rsid w:val="001E473B"/>
    <w:rsid w:val="001E5577"/>
    <w:rsid w:val="001E5803"/>
    <w:rsid w:val="001E5B59"/>
    <w:rsid w:val="001E5C79"/>
    <w:rsid w:val="001E65DC"/>
    <w:rsid w:val="001E6A47"/>
    <w:rsid w:val="001E6C3F"/>
    <w:rsid w:val="001E6D40"/>
    <w:rsid w:val="001E6D6A"/>
    <w:rsid w:val="001E6ECD"/>
    <w:rsid w:val="001E71CF"/>
    <w:rsid w:val="001E740D"/>
    <w:rsid w:val="001E75EF"/>
    <w:rsid w:val="001F0748"/>
    <w:rsid w:val="001F07BA"/>
    <w:rsid w:val="001F0D39"/>
    <w:rsid w:val="001F1A90"/>
    <w:rsid w:val="001F2673"/>
    <w:rsid w:val="001F2935"/>
    <w:rsid w:val="001F2D3A"/>
    <w:rsid w:val="001F2E97"/>
    <w:rsid w:val="001F2F2D"/>
    <w:rsid w:val="001F3219"/>
    <w:rsid w:val="001F34CD"/>
    <w:rsid w:val="001F3D5D"/>
    <w:rsid w:val="001F43B8"/>
    <w:rsid w:val="001F459C"/>
    <w:rsid w:val="001F45BE"/>
    <w:rsid w:val="001F4C68"/>
    <w:rsid w:val="001F5C57"/>
    <w:rsid w:val="001F6487"/>
    <w:rsid w:val="001F6754"/>
    <w:rsid w:val="001F7F0E"/>
    <w:rsid w:val="0020017E"/>
    <w:rsid w:val="0020072E"/>
    <w:rsid w:val="002011B8"/>
    <w:rsid w:val="00201541"/>
    <w:rsid w:val="00201CDF"/>
    <w:rsid w:val="00201FB6"/>
    <w:rsid w:val="002027DA"/>
    <w:rsid w:val="00203033"/>
    <w:rsid w:val="00203913"/>
    <w:rsid w:val="00203F4F"/>
    <w:rsid w:val="002043B4"/>
    <w:rsid w:val="00204524"/>
    <w:rsid w:val="002046DC"/>
    <w:rsid w:val="00204C7A"/>
    <w:rsid w:val="00204C84"/>
    <w:rsid w:val="00205FB7"/>
    <w:rsid w:val="002061F2"/>
    <w:rsid w:val="00206288"/>
    <w:rsid w:val="00206983"/>
    <w:rsid w:val="00206985"/>
    <w:rsid w:val="00206B08"/>
    <w:rsid w:val="00206F66"/>
    <w:rsid w:val="0020738E"/>
    <w:rsid w:val="002114ED"/>
    <w:rsid w:val="002118B6"/>
    <w:rsid w:val="00212835"/>
    <w:rsid w:val="00212E6B"/>
    <w:rsid w:val="002136FD"/>
    <w:rsid w:val="00213974"/>
    <w:rsid w:val="00213A50"/>
    <w:rsid w:val="00214086"/>
    <w:rsid w:val="002147E8"/>
    <w:rsid w:val="00215773"/>
    <w:rsid w:val="00215CAF"/>
    <w:rsid w:val="00215CF1"/>
    <w:rsid w:val="002173FC"/>
    <w:rsid w:val="00221222"/>
    <w:rsid w:val="0022167D"/>
    <w:rsid w:val="002223E8"/>
    <w:rsid w:val="00222613"/>
    <w:rsid w:val="00222B6C"/>
    <w:rsid w:val="00224186"/>
    <w:rsid w:val="00224B68"/>
    <w:rsid w:val="00224D5D"/>
    <w:rsid w:val="00226A58"/>
    <w:rsid w:val="00227287"/>
    <w:rsid w:val="00227330"/>
    <w:rsid w:val="00227B76"/>
    <w:rsid w:val="00227B80"/>
    <w:rsid w:val="002302CE"/>
    <w:rsid w:val="002307EF"/>
    <w:rsid w:val="00231201"/>
    <w:rsid w:val="002321BF"/>
    <w:rsid w:val="00232485"/>
    <w:rsid w:val="00232C3C"/>
    <w:rsid w:val="00232CB6"/>
    <w:rsid w:val="00232D9B"/>
    <w:rsid w:val="00232E77"/>
    <w:rsid w:val="002331CF"/>
    <w:rsid w:val="00233652"/>
    <w:rsid w:val="00233746"/>
    <w:rsid w:val="00233796"/>
    <w:rsid w:val="002345C6"/>
    <w:rsid w:val="00234C3A"/>
    <w:rsid w:val="00237485"/>
    <w:rsid w:val="00240DCF"/>
    <w:rsid w:val="002410C9"/>
    <w:rsid w:val="00241257"/>
    <w:rsid w:val="002416CE"/>
    <w:rsid w:val="002426BC"/>
    <w:rsid w:val="00243BC4"/>
    <w:rsid w:val="00243E59"/>
    <w:rsid w:val="00243E6F"/>
    <w:rsid w:val="00243EF9"/>
    <w:rsid w:val="00244ED9"/>
    <w:rsid w:val="0024565A"/>
    <w:rsid w:val="002463B2"/>
    <w:rsid w:val="00246500"/>
    <w:rsid w:val="0024728D"/>
    <w:rsid w:val="002478ED"/>
    <w:rsid w:val="00250ACB"/>
    <w:rsid w:val="00251AFF"/>
    <w:rsid w:val="00251B1E"/>
    <w:rsid w:val="00251C97"/>
    <w:rsid w:val="002523EA"/>
    <w:rsid w:val="00252ADD"/>
    <w:rsid w:val="00252D79"/>
    <w:rsid w:val="00253490"/>
    <w:rsid w:val="00253578"/>
    <w:rsid w:val="00253D5E"/>
    <w:rsid w:val="00254603"/>
    <w:rsid w:val="00254D7E"/>
    <w:rsid w:val="00254EDC"/>
    <w:rsid w:val="00254EF3"/>
    <w:rsid w:val="00255042"/>
    <w:rsid w:val="002556AA"/>
    <w:rsid w:val="0025594F"/>
    <w:rsid w:val="00255D1B"/>
    <w:rsid w:val="00255D41"/>
    <w:rsid w:val="00256514"/>
    <w:rsid w:val="00256E1C"/>
    <w:rsid w:val="0025706D"/>
    <w:rsid w:val="002571A6"/>
    <w:rsid w:val="002571C7"/>
    <w:rsid w:val="00257815"/>
    <w:rsid w:val="0026068A"/>
    <w:rsid w:val="002606F1"/>
    <w:rsid w:val="00261681"/>
    <w:rsid w:val="00261A17"/>
    <w:rsid w:val="00261A2A"/>
    <w:rsid w:val="0026218E"/>
    <w:rsid w:val="00262ACA"/>
    <w:rsid w:val="00262F6B"/>
    <w:rsid w:val="002631FE"/>
    <w:rsid w:val="00263375"/>
    <w:rsid w:val="00264578"/>
    <w:rsid w:val="00264789"/>
    <w:rsid w:val="002649A0"/>
    <w:rsid w:val="00264E43"/>
    <w:rsid w:val="00264F6C"/>
    <w:rsid w:val="00264FFA"/>
    <w:rsid w:val="00265220"/>
    <w:rsid w:val="0026542F"/>
    <w:rsid w:val="00265534"/>
    <w:rsid w:val="00265564"/>
    <w:rsid w:val="0026576A"/>
    <w:rsid w:val="002659E6"/>
    <w:rsid w:val="00266B58"/>
    <w:rsid w:val="00266DA6"/>
    <w:rsid w:val="00267256"/>
    <w:rsid w:val="00267878"/>
    <w:rsid w:val="00267BE0"/>
    <w:rsid w:val="0027097B"/>
    <w:rsid w:val="00270EE7"/>
    <w:rsid w:val="0027115D"/>
    <w:rsid w:val="002717DF"/>
    <w:rsid w:val="00272E7D"/>
    <w:rsid w:val="002732A1"/>
    <w:rsid w:val="00273957"/>
    <w:rsid w:val="0027398E"/>
    <w:rsid w:val="00274212"/>
    <w:rsid w:val="002745B3"/>
    <w:rsid w:val="00274A41"/>
    <w:rsid w:val="0027501E"/>
    <w:rsid w:val="002754C1"/>
    <w:rsid w:val="002754E1"/>
    <w:rsid w:val="002757D2"/>
    <w:rsid w:val="0027581A"/>
    <w:rsid w:val="00275AB7"/>
    <w:rsid w:val="0027616F"/>
    <w:rsid w:val="002763BE"/>
    <w:rsid w:val="00277110"/>
    <w:rsid w:val="0027730D"/>
    <w:rsid w:val="00277352"/>
    <w:rsid w:val="00277527"/>
    <w:rsid w:val="0027775F"/>
    <w:rsid w:val="00277CF6"/>
    <w:rsid w:val="00277F90"/>
    <w:rsid w:val="0028040B"/>
    <w:rsid w:val="002806C9"/>
    <w:rsid w:val="0028076C"/>
    <w:rsid w:val="00280DFA"/>
    <w:rsid w:val="002815EB"/>
    <w:rsid w:val="0028176B"/>
    <w:rsid w:val="00281C87"/>
    <w:rsid w:val="002825DC"/>
    <w:rsid w:val="002826A9"/>
    <w:rsid w:val="00282D0A"/>
    <w:rsid w:val="00282FFF"/>
    <w:rsid w:val="00283A19"/>
    <w:rsid w:val="00283E87"/>
    <w:rsid w:val="002842B0"/>
    <w:rsid w:val="00284C34"/>
    <w:rsid w:val="00284C62"/>
    <w:rsid w:val="00285CB2"/>
    <w:rsid w:val="00285F10"/>
    <w:rsid w:val="0028622B"/>
    <w:rsid w:val="0028634A"/>
    <w:rsid w:val="00286366"/>
    <w:rsid w:val="002864A6"/>
    <w:rsid w:val="0028664C"/>
    <w:rsid w:val="002877F4"/>
    <w:rsid w:val="00290906"/>
    <w:rsid w:val="0029106A"/>
    <w:rsid w:val="00291945"/>
    <w:rsid w:val="00291BBB"/>
    <w:rsid w:val="00291FB1"/>
    <w:rsid w:val="00292CE6"/>
    <w:rsid w:val="00293775"/>
    <w:rsid w:val="00293A03"/>
    <w:rsid w:val="00293F43"/>
    <w:rsid w:val="00294010"/>
    <w:rsid w:val="002948EE"/>
    <w:rsid w:val="00295550"/>
    <w:rsid w:val="002955DA"/>
    <w:rsid w:val="00295FE4"/>
    <w:rsid w:val="002966FE"/>
    <w:rsid w:val="00296B8B"/>
    <w:rsid w:val="00296E41"/>
    <w:rsid w:val="00296E65"/>
    <w:rsid w:val="002971E8"/>
    <w:rsid w:val="00297D26"/>
    <w:rsid w:val="002A02EB"/>
    <w:rsid w:val="002A0507"/>
    <w:rsid w:val="002A06E4"/>
    <w:rsid w:val="002A112C"/>
    <w:rsid w:val="002A142A"/>
    <w:rsid w:val="002A1D2B"/>
    <w:rsid w:val="002A21DD"/>
    <w:rsid w:val="002A2353"/>
    <w:rsid w:val="002A2E8F"/>
    <w:rsid w:val="002A325C"/>
    <w:rsid w:val="002A3552"/>
    <w:rsid w:val="002A3826"/>
    <w:rsid w:val="002A383F"/>
    <w:rsid w:val="002A3849"/>
    <w:rsid w:val="002A401B"/>
    <w:rsid w:val="002A4E68"/>
    <w:rsid w:val="002A566C"/>
    <w:rsid w:val="002A5C27"/>
    <w:rsid w:val="002A5C5D"/>
    <w:rsid w:val="002A5EDA"/>
    <w:rsid w:val="002A61F9"/>
    <w:rsid w:val="002A69E5"/>
    <w:rsid w:val="002A6BE0"/>
    <w:rsid w:val="002B0329"/>
    <w:rsid w:val="002B03DA"/>
    <w:rsid w:val="002B05AA"/>
    <w:rsid w:val="002B1EC1"/>
    <w:rsid w:val="002B2421"/>
    <w:rsid w:val="002B2CF4"/>
    <w:rsid w:val="002B364C"/>
    <w:rsid w:val="002B3AE7"/>
    <w:rsid w:val="002B42BC"/>
    <w:rsid w:val="002B4466"/>
    <w:rsid w:val="002B4762"/>
    <w:rsid w:val="002B4DAD"/>
    <w:rsid w:val="002B4EEB"/>
    <w:rsid w:val="002B5D76"/>
    <w:rsid w:val="002B5F04"/>
    <w:rsid w:val="002B6793"/>
    <w:rsid w:val="002B6ABE"/>
    <w:rsid w:val="002B718A"/>
    <w:rsid w:val="002B72FB"/>
    <w:rsid w:val="002B76EB"/>
    <w:rsid w:val="002C041E"/>
    <w:rsid w:val="002C09BB"/>
    <w:rsid w:val="002C15B9"/>
    <w:rsid w:val="002C1F39"/>
    <w:rsid w:val="002C1F3E"/>
    <w:rsid w:val="002C256C"/>
    <w:rsid w:val="002C339E"/>
    <w:rsid w:val="002C3546"/>
    <w:rsid w:val="002C4413"/>
    <w:rsid w:val="002C4CD0"/>
    <w:rsid w:val="002C5364"/>
    <w:rsid w:val="002C58A8"/>
    <w:rsid w:val="002C5B87"/>
    <w:rsid w:val="002C5D35"/>
    <w:rsid w:val="002C6739"/>
    <w:rsid w:val="002C6934"/>
    <w:rsid w:val="002C6A1A"/>
    <w:rsid w:val="002C6E3B"/>
    <w:rsid w:val="002C6F6F"/>
    <w:rsid w:val="002C6FEF"/>
    <w:rsid w:val="002C746A"/>
    <w:rsid w:val="002C790C"/>
    <w:rsid w:val="002D0343"/>
    <w:rsid w:val="002D0861"/>
    <w:rsid w:val="002D08EF"/>
    <w:rsid w:val="002D10F5"/>
    <w:rsid w:val="002D166B"/>
    <w:rsid w:val="002D1F29"/>
    <w:rsid w:val="002D290B"/>
    <w:rsid w:val="002D30FD"/>
    <w:rsid w:val="002D31FD"/>
    <w:rsid w:val="002D32B3"/>
    <w:rsid w:val="002D372F"/>
    <w:rsid w:val="002D37A4"/>
    <w:rsid w:val="002D3843"/>
    <w:rsid w:val="002D3A14"/>
    <w:rsid w:val="002D4129"/>
    <w:rsid w:val="002D474E"/>
    <w:rsid w:val="002D6565"/>
    <w:rsid w:val="002D665D"/>
    <w:rsid w:val="002D69B5"/>
    <w:rsid w:val="002D6AA7"/>
    <w:rsid w:val="002D7BD4"/>
    <w:rsid w:val="002E03D1"/>
    <w:rsid w:val="002E1866"/>
    <w:rsid w:val="002E2AC2"/>
    <w:rsid w:val="002E3086"/>
    <w:rsid w:val="002E38CE"/>
    <w:rsid w:val="002E3B80"/>
    <w:rsid w:val="002E3FD4"/>
    <w:rsid w:val="002E4DC2"/>
    <w:rsid w:val="002E5295"/>
    <w:rsid w:val="002E547B"/>
    <w:rsid w:val="002E5662"/>
    <w:rsid w:val="002E56F4"/>
    <w:rsid w:val="002E58E6"/>
    <w:rsid w:val="002E5A32"/>
    <w:rsid w:val="002E5C2E"/>
    <w:rsid w:val="002E5F11"/>
    <w:rsid w:val="002E6CAE"/>
    <w:rsid w:val="002E6CE8"/>
    <w:rsid w:val="002E6D6E"/>
    <w:rsid w:val="002E7B53"/>
    <w:rsid w:val="002F1458"/>
    <w:rsid w:val="002F25A1"/>
    <w:rsid w:val="002F2FA5"/>
    <w:rsid w:val="002F304B"/>
    <w:rsid w:val="002F356B"/>
    <w:rsid w:val="002F3C31"/>
    <w:rsid w:val="002F408C"/>
    <w:rsid w:val="002F43F9"/>
    <w:rsid w:val="002F472D"/>
    <w:rsid w:val="002F544B"/>
    <w:rsid w:val="002F70D6"/>
    <w:rsid w:val="002F78FD"/>
    <w:rsid w:val="00300245"/>
    <w:rsid w:val="0030071B"/>
    <w:rsid w:val="00300D5B"/>
    <w:rsid w:val="00301226"/>
    <w:rsid w:val="00301614"/>
    <w:rsid w:val="00301662"/>
    <w:rsid w:val="00302312"/>
    <w:rsid w:val="0030238A"/>
    <w:rsid w:val="00302695"/>
    <w:rsid w:val="003026C0"/>
    <w:rsid w:val="0030340B"/>
    <w:rsid w:val="00303BC6"/>
    <w:rsid w:val="003059A6"/>
    <w:rsid w:val="00305AC8"/>
    <w:rsid w:val="003068E4"/>
    <w:rsid w:val="00306CDD"/>
    <w:rsid w:val="003077FB"/>
    <w:rsid w:val="0030793C"/>
    <w:rsid w:val="003104EC"/>
    <w:rsid w:val="00311A9F"/>
    <w:rsid w:val="00312175"/>
    <w:rsid w:val="00312DC0"/>
    <w:rsid w:val="003134CB"/>
    <w:rsid w:val="00313B56"/>
    <w:rsid w:val="00313BE2"/>
    <w:rsid w:val="003146DD"/>
    <w:rsid w:val="0031477F"/>
    <w:rsid w:val="00314E9A"/>
    <w:rsid w:val="00315228"/>
    <w:rsid w:val="0031544D"/>
    <w:rsid w:val="003155E2"/>
    <w:rsid w:val="00315D37"/>
    <w:rsid w:val="0031610A"/>
    <w:rsid w:val="0031612E"/>
    <w:rsid w:val="00316E18"/>
    <w:rsid w:val="003204BD"/>
    <w:rsid w:val="003206AC"/>
    <w:rsid w:val="00320DE2"/>
    <w:rsid w:val="00321074"/>
    <w:rsid w:val="00321DE2"/>
    <w:rsid w:val="00322005"/>
    <w:rsid w:val="0032219D"/>
    <w:rsid w:val="003223DB"/>
    <w:rsid w:val="00322940"/>
    <w:rsid w:val="00322AAE"/>
    <w:rsid w:val="00323CCF"/>
    <w:rsid w:val="00323E26"/>
    <w:rsid w:val="00323F30"/>
    <w:rsid w:val="00324353"/>
    <w:rsid w:val="003244D8"/>
    <w:rsid w:val="00324A44"/>
    <w:rsid w:val="00324AAD"/>
    <w:rsid w:val="00324B5E"/>
    <w:rsid w:val="00325134"/>
    <w:rsid w:val="00325445"/>
    <w:rsid w:val="00325706"/>
    <w:rsid w:val="00325D64"/>
    <w:rsid w:val="00327C3C"/>
    <w:rsid w:val="00330627"/>
    <w:rsid w:val="00330E4F"/>
    <w:rsid w:val="003310FD"/>
    <w:rsid w:val="00331BAC"/>
    <w:rsid w:val="003321D8"/>
    <w:rsid w:val="00332656"/>
    <w:rsid w:val="003326B4"/>
    <w:rsid w:val="00332794"/>
    <w:rsid w:val="00332D6E"/>
    <w:rsid w:val="00332F5A"/>
    <w:rsid w:val="00333396"/>
    <w:rsid w:val="00333E85"/>
    <w:rsid w:val="0033466D"/>
    <w:rsid w:val="003349E5"/>
    <w:rsid w:val="003366B9"/>
    <w:rsid w:val="00336A5F"/>
    <w:rsid w:val="00336B53"/>
    <w:rsid w:val="00336FFA"/>
    <w:rsid w:val="003375B4"/>
    <w:rsid w:val="0033761A"/>
    <w:rsid w:val="00337883"/>
    <w:rsid w:val="00337954"/>
    <w:rsid w:val="00337A4B"/>
    <w:rsid w:val="00337B2B"/>
    <w:rsid w:val="003408BA"/>
    <w:rsid w:val="003408F8"/>
    <w:rsid w:val="00340C73"/>
    <w:rsid w:val="00340EAE"/>
    <w:rsid w:val="00341A39"/>
    <w:rsid w:val="003424E9"/>
    <w:rsid w:val="0034294F"/>
    <w:rsid w:val="00342A25"/>
    <w:rsid w:val="00343004"/>
    <w:rsid w:val="0034327E"/>
    <w:rsid w:val="00343359"/>
    <w:rsid w:val="003443DB"/>
    <w:rsid w:val="00344A40"/>
    <w:rsid w:val="00344B1B"/>
    <w:rsid w:val="0034529D"/>
    <w:rsid w:val="00345AC7"/>
    <w:rsid w:val="00346428"/>
    <w:rsid w:val="00347882"/>
    <w:rsid w:val="00347AD7"/>
    <w:rsid w:val="003501D3"/>
    <w:rsid w:val="0035047D"/>
    <w:rsid w:val="003539A8"/>
    <w:rsid w:val="00353ACD"/>
    <w:rsid w:val="00353C63"/>
    <w:rsid w:val="00353C97"/>
    <w:rsid w:val="00353CBB"/>
    <w:rsid w:val="00353E2B"/>
    <w:rsid w:val="003540F7"/>
    <w:rsid w:val="00354793"/>
    <w:rsid w:val="00354A02"/>
    <w:rsid w:val="00354BAF"/>
    <w:rsid w:val="00354E84"/>
    <w:rsid w:val="00355582"/>
    <w:rsid w:val="00355B83"/>
    <w:rsid w:val="00355D39"/>
    <w:rsid w:val="00356256"/>
    <w:rsid w:val="003562EE"/>
    <w:rsid w:val="00356C2F"/>
    <w:rsid w:val="00356FF4"/>
    <w:rsid w:val="00357007"/>
    <w:rsid w:val="00357083"/>
    <w:rsid w:val="003600B8"/>
    <w:rsid w:val="00361098"/>
    <w:rsid w:val="00361138"/>
    <w:rsid w:val="00361767"/>
    <w:rsid w:val="00361EB5"/>
    <w:rsid w:val="00362102"/>
    <w:rsid w:val="0036298F"/>
    <w:rsid w:val="00362B48"/>
    <w:rsid w:val="00362DAE"/>
    <w:rsid w:val="00363905"/>
    <w:rsid w:val="003647E8"/>
    <w:rsid w:val="003648BA"/>
    <w:rsid w:val="00365389"/>
    <w:rsid w:val="00365443"/>
    <w:rsid w:val="0036552A"/>
    <w:rsid w:val="003657A8"/>
    <w:rsid w:val="003658A2"/>
    <w:rsid w:val="00365E40"/>
    <w:rsid w:val="00365E8F"/>
    <w:rsid w:val="00366460"/>
    <w:rsid w:val="003669F3"/>
    <w:rsid w:val="00366CCD"/>
    <w:rsid w:val="00366E6B"/>
    <w:rsid w:val="00367139"/>
    <w:rsid w:val="00370A09"/>
    <w:rsid w:val="003719AA"/>
    <w:rsid w:val="00371A95"/>
    <w:rsid w:val="00371D29"/>
    <w:rsid w:val="00372A9F"/>
    <w:rsid w:val="0037397A"/>
    <w:rsid w:val="00373995"/>
    <w:rsid w:val="00373B40"/>
    <w:rsid w:val="0037427D"/>
    <w:rsid w:val="0037474B"/>
    <w:rsid w:val="00374888"/>
    <w:rsid w:val="00375136"/>
    <w:rsid w:val="00375354"/>
    <w:rsid w:val="003759E4"/>
    <w:rsid w:val="0037606F"/>
    <w:rsid w:val="0037683E"/>
    <w:rsid w:val="00377174"/>
    <w:rsid w:val="00377FFD"/>
    <w:rsid w:val="003801DF"/>
    <w:rsid w:val="0038032E"/>
    <w:rsid w:val="0038045C"/>
    <w:rsid w:val="0038054E"/>
    <w:rsid w:val="0038099E"/>
    <w:rsid w:val="003810AD"/>
    <w:rsid w:val="0038126F"/>
    <w:rsid w:val="00381537"/>
    <w:rsid w:val="00381829"/>
    <w:rsid w:val="0038183C"/>
    <w:rsid w:val="003824A5"/>
    <w:rsid w:val="003833E5"/>
    <w:rsid w:val="0038349D"/>
    <w:rsid w:val="00383DBB"/>
    <w:rsid w:val="00383F08"/>
    <w:rsid w:val="00384B79"/>
    <w:rsid w:val="003856B9"/>
    <w:rsid w:val="003857FB"/>
    <w:rsid w:val="00385C09"/>
    <w:rsid w:val="0038761B"/>
    <w:rsid w:val="00387A95"/>
    <w:rsid w:val="003900C5"/>
    <w:rsid w:val="0039012B"/>
    <w:rsid w:val="00390408"/>
    <w:rsid w:val="00390F30"/>
    <w:rsid w:val="003916C1"/>
    <w:rsid w:val="00391B96"/>
    <w:rsid w:val="00391BC0"/>
    <w:rsid w:val="00391D48"/>
    <w:rsid w:val="00391E84"/>
    <w:rsid w:val="00392542"/>
    <w:rsid w:val="00392863"/>
    <w:rsid w:val="00392A03"/>
    <w:rsid w:val="003933D0"/>
    <w:rsid w:val="00394261"/>
    <w:rsid w:val="0039460F"/>
    <w:rsid w:val="00395ED4"/>
    <w:rsid w:val="00396338"/>
    <w:rsid w:val="00396529"/>
    <w:rsid w:val="003966AD"/>
    <w:rsid w:val="003967F6"/>
    <w:rsid w:val="00397570"/>
    <w:rsid w:val="00397B99"/>
    <w:rsid w:val="003A06D3"/>
    <w:rsid w:val="003A097E"/>
    <w:rsid w:val="003A0C26"/>
    <w:rsid w:val="003A0EA0"/>
    <w:rsid w:val="003A1471"/>
    <w:rsid w:val="003A1B9B"/>
    <w:rsid w:val="003A28A0"/>
    <w:rsid w:val="003A353C"/>
    <w:rsid w:val="003A3AB4"/>
    <w:rsid w:val="003A3FD1"/>
    <w:rsid w:val="003A3FF7"/>
    <w:rsid w:val="003A52A1"/>
    <w:rsid w:val="003A535E"/>
    <w:rsid w:val="003A638D"/>
    <w:rsid w:val="003A6743"/>
    <w:rsid w:val="003A7C27"/>
    <w:rsid w:val="003B03DC"/>
    <w:rsid w:val="003B0D92"/>
    <w:rsid w:val="003B16F1"/>
    <w:rsid w:val="003B1D58"/>
    <w:rsid w:val="003B2100"/>
    <w:rsid w:val="003B35C4"/>
    <w:rsid w:val="003B385C"/>
    <w:rsid w:val="003B3900"/>
    <w:rsid w:val="003B3E80"/>
    <w:rsid w:val="003B4298"/>
    <w:rsid w:val="003B509C"/>
    <w:rsid w:val="003B57E2"/>
    <w:rsid w:val="003B75A1"/>
    <w:rsid w:val="003B7B47"/>
    <w:rsid w:val="003C071E"/>
    <w:rsid w:val="003C1CBB"/>
    <w:rsid w:val="003C1CEB"/>
    <w:rsid w:val="003C2808"/>
    <w:rsid w:val="003C2AB6"/>
    <w:rsid w:val="003C2D90"/>
    <w:rsid w:val="003C3B3C"/>
    <w:rsid w:val="003C3BC2"/>
    <w:rsid w:val="003C3CC8"/>
    <w:rsid w:val="003C3D9E"/>
    <w:rsid w:val="003C3F07"/>
    <w:rsid w:val="003C46C9"/>
    <w:rsid w:val="003C57B6"/>
    <w:rsid w:val="003C5975"/>
    <w:rsid w:val="003C60BF"/>
    <w:rsid w:val="003C67BD"/>
    <w:rsid w:val="003C73EC"/>
    <w:rsid w:val="003C74A3"/>
    <w:rsid w:val="003D0E96"/>
    <w:rsid w:val="003D1464"/>
    <w:rsid w:val="003D19C8"/>
    <w:rsid w:val="003D1B5E"/>
    <w:rsid w:val="003D1D9C"/>
    <w:rsid w:val="003D2496"/>
    <w:rsid w:val="003D2561"/>
    <w:rsid w:val="003D301F"/>
    <w:rsid w:val="003D3A49"/>
    <w:rsid w:val="003D46A1"/>
    <w:rsid w:val="003D4C55"/>
    <w:rsid w:val="003D4E3C"/>
    <w:rsid w:val="003D51ED"/>
    <w:rsid w:val="003D5204"/>
    <w:rsid w:val="003D5BD0"/>
    <w:rsid w:val="003D605B"/>
    <w:rsid w:val="003D6324"/>
    <w:rsid w:val="003D6342"/>
    <w:rsid w:val="003D6EBB"/>
    <w:rsid w:val="003D72D8"/>
    <w:rsid w:val="003D73BF"/>
    <w:rsid w:val="003D73F1"/>
    <w:rsid w:val="003E0293"/>
    <w:rsid w:val="003E0413"/>
    <w:rsid w:val="003E0A0C"/>
    <w:rsid w:val="003E0B1F"/>
    <w:rsid w:val="003E18EC"/>
    <w:rsid w:val="003E213B"/>
    <w:rsid w:val="003E29DD"/>
    <w:rsid w:val="003E2A98"/>
    <w:rsid w:val="003E3C16"/>
    <w:rsid w:val="003E417A"/>
    <w:rsid w:val="003E46D5"/>
    <w:rsid w:val="003E507D"/>
    <w:rsid w:val="003E563C"/>
    <w:rsid w:val="003E56A6"/>
    <w:rsid w:val="003E70EA"/>
    <w:rsid w:val="003F0336"/>
    <w:rsid w:val="003F1BCA"/>
    <w:rsid w:val="003F1C3B"/>
    <w:rsid w:val="003F2182"/>
    <w:rsid w:val="003F2C0A"/>
    <w:rsid w:val="003F2E1D"/>
    <w:rsid w:val="003F2E3C"/>
    <w:rsid w:val="003F41DA"/>
    <w:rsid w:val="003F46FA"/>
    <w:rsid w:val="003F48E7"/>
    <w:rsid w:val="003F4D70"/>
    <w:rsid w:val="003F64D1"/>
    <w:rsid w:val="003F65D7"/>
    <w:rsid w:val="003F682E"/>
    <w:rsid w:val="003F7238"/>
    <w:rsid w:val="003F7425"/>
    <w:rsid w:val="003F7C95"/>
    <w:rsid w:val="0040004D"/>
    <w:rsid w:val="00400254"/>
    <w:rsid w:val="004018DB"/>
    <w:rsid w:val="004023F3"/>
    <w:rsid w:val="004026A1"/>
    <w:rsid w:val="00402BF3"/>
    <w:rsid w:val="0040321F"/>
    <w:rsid w:val="00403489"/>
    <w:rsid w:val="00403BD5"/>
    <w:rsid w:val="00403DBF"/>
    <w:rsid w:val="00403FA5"/>
    <w:rsid w:val="00404694"/>
    <w:rsid w:val="00404B2E"/>
    <w:rsid w:val="00404E3C"/>
    <w:rsid w:val="00404E5C"/>
    <w:rsid w:val="00404FC0"/>
    <w:rsid w:val="00405965"/>
    <w:rsid w:val="00405975"/>
    <w:rsid w:val="00405D25"/>
    <w:rsid w:val="0040698F"/>
    <w:rsid w:val="00407FFC"/>
    <w:rsid w:val="00410306"/>
    <w:rsid w:val="0041088B"/>
    <w:rsid w:val="004109FB"/>
    <w:rsid w:val="00411123"/>
    <w:rsid w:val="004113BF"/>
    <w:rsid w:val="00411E37"/>
    <w:rsid w:val="00411F81"/>
    <w:rsid w:val="004120A8"/>
    <w:rsid w:val="00412754"/>
    <w:rsid w:val="004148B8"/>
    <w:rsid w:val="00415960"/>
    <w:rsid w:val="00415A0B"/>
    <w:rsid w:val="004161E3"/>
    <w:rsid w:val="00416917"/>
    <w:rsid w:val="004169DE"/>
    <w:rsid w:val="0041716B"/>
    <w:rsid w:val="004175F7"/>
    <w:rsid w:val="0042042A"/>
    <w:rsid w:val="00420972"/>
    <w:rsid w:val="00420984"/>
    <w:rsid w:val="00420B1B"/>
    <w:rsid w:val="00420C25"/>
    <w:rsid w:val="00420E34"/>
    <w:rsid w:val="00420ED4"/>
    <w:rsid w:val="0042104C"/>
    <w:rsid w:val="00421056"/>
    <w:rsid w:val="004212A2"/>
    <w:rsid w:val="00421BE8"/>
    <w:rsid w:val="00421FA1"/>
    <w:rsid w:val="0042225C"/>
    <w:rsid w:val="004226BF"/>
    <w:rsid w:val="00422B18"/>
    <w:rsid w:val="00423396"/>
    <w:rsid w:val="00423FAE"/>
    <w:rsid w:val="00424550"/>
    <w:rsid w:val="00424753"/>
    <w:rsid w:val="00424862"/>
    <w:rsid w:val="0042499F"/>
    <w:rsid w:val="00424AF3"/>
    <w:rsid w:val="00425119"/>
    <w:rsid w:val="00425E6E"/>
    <w:rsid w:val="00426836"/>
    <w:rsid w:val="0042690C"/>
    <w:rsid w:val="00427061"/>
    <w:rsid w:val="004277FA"/>
    <w:rsid w:val="00427941"/>
    <w:rsid w:val="00427B16"/>
    <w:rsid w:val="00427D7B"/>
    <w:rsid w:val="004305EF"/>
    <w:rsid w:val="00430B64"/>
    <w:rsid w:val="00430BEF"/>
    <w:rsid w:val="00430DA1"/>
    <w:rsid w:val="0043115B"/>
    <w:rsid w:val="00431AD9"/>
    <w:rsid w:val="00433808"/>
    <w:rsid w:val="00433EFF"/>
    <w:rsid w:val="004340E7"/>
    <w:rsid w:val="0043455A"/>
    <w:rsid w:val="00434FE9"/>
    <w:rsid w:val="0043538C"/>
    <w:rsid w:val="004359E7"/>
    <w:rsid w:val="00436439"/>
    <w:rsid w:val="00436756"/>
    <w:rsid w:val="00436D35"/>
    <w:rsid w:val="004372BF"/>
    <w:rsid w:val="0043777E"/>
    <w:rsid w:val="0044030B"/>
    <w:rsid w:val="0044053A"/>
    <w:rsid w:val="00441C06"/>
    <w:rsid w:val="00441DD5"/>
    <w:rsid w:val="00441F43"/>
    <w:rsid w:val="00442098"/>
    <w:rsid w:val="00442700"/>
    <w:rsid w:val="00442EF6"/>
    <w:rsid w:val="004434C8"/>
    <w:rsid w:val="004441F7"/>
    <w:rsid w:val="00444FF2"/>
    <w:rsid w:val="00445224"/>
    <w:rsid w:val="0044581A"/>
    <w:rsid w:val="0044650E"/>
    <w:rsid w:val="004465DA"/>
    <w:rsid w:val="004467F3"/>
    <w:rsid w:val="004504C3"/>
    <w:rsid w:val="00451431"/>
    <w:rsid w:val="00451565"/>
    <w:rsid w:val="004525D9"/>
    <w:rsid w:val="00452A25"/>
    <w:rsid w:val="00452D0C"/>
    <w:rsid w:val="00453B3C"/>
    <w:rsid w:val="004542CE"/>
    <w:rsid w:val="00454638"/>
    <w:rsid w:val="0045499A"/>
    <w:rsid w:val="00454E9E"/>
    <w:rsid w:val="00454FE9"/>
    <w:rsid w:val="0045535A"/>
    <w:rsid w:val="00455671"/>
    <w:rsid w:val="0045579C"/>
    <w:rsid w:val="00456E39"/>
    <w:rsid w:val="00461A62"/>
    <w:rsid w:val="004625E0"/>
    <w:rsid w:val="00462B5C"/>
    <w:rsid w:val="00462E3F"/>
    <w:rsid w:val="00463347"/>
    <w:rsid w:val="00463AC0"/>
    <w:rsid w:val="004640F4"/>
    <w:rsid w:val="00464663"/>
    <w:rsid w:val="00464C68"/>
    <w:rsid w:val="0046549B"/>
    <w:rsid w:val="00465A47"/>
    <w:rsid w:val="00466536"/>
    <w:rsid w:val="00466802"/>
    <w:rsid w:val="00466A86"/>
    <w:rsid w:val="00466E0C"/>
    <w:rsid w:val="0046722D"/>
    <w:rsid w:val="00467874"/>
    <w:rsid w:val="00467CDD"/>
    <w:rsid w:val="004703C9"/>
    <w:rsid w:val="00470C4C"/>
    <w:rsid w:val="00470CCD"/>
    <w:rsid w:val="00470EF5"/>
    <w:rsid w:val="00471935"/>
    <w:rsid w:val="00471F9D"/>
    <w:rsid w:val="004724A9"/>
    <w:rsid w:val="00473534"/>
    <w:rsid w:val="00473960"/>
    <w:rsid w:val="00473C1F"/>
    <w:rsid w:val="00473C27"/>
    <w:rsid w:val="0047481D"/>
    <w:rsid w:val="004749DB"/>
    <w:rsid w:val="00474A12"/>
    <w:rsid w:val="00474D0A"/>
    <w:rsid w:val="004753C0"/>
    <w:rsid w:val="00475554"/>
    <w:rsid w:val="00475D31"/>
    <w:rsid w:val="0047625F"/>
    <w:rsid w:val="00477030"/>
    <w:rsid w:val="00477B60"/>
    <w:rsid w:val="004816E5"/>
    <w:rsid w:val="0048236C"/>
    <w:rsid w:val="0048279B"/>
    <w:rsid w:val="004828BE"/>
    <w:rsid w:val="00482A1A"/>
    <w:rsid w:val="00482A7B"/>
    <w:rsid w:val="00482FAA"/>
    <w:rsid w:val="004835E9"/>
    <w:rsid w:val="00483A37"/>
    <w:rsid w:val="004850AA"/>
    <w:rsid w:val="004851BB"/>
    <w:rsid w:val="004866A8"/>
    <w:rsid w:val="00486D38"/>
    <w:rsid w:val="00487021"/>
    <w:rsid w:val="0048733C"/>
    <w:rsid w:val="00487607"/>
    <w:rsid w:val="00487BBC"/>
    <w:rsid w:val="00487BCE"/>
    <w:rsid w:val="0049045D"/>
    <w:rsid w:val="00490EBF"/>
    <w:rsid w:val="00491072"/>
    <w:rsid w:val="0049141C"/>
    <w:rsid w:val="004921A1"/>
    <w:rsid w:val="00492885"/>
    <w:rsid w:val="00492A8C"/>
    <w:rsid w:val="00493621"/>
    <w:rsid w:val="00493C02"/>
    <w:rsid w:val="00493C67"/>
    <w:rsid w:val="00493D19"/>
    <w:rsid w:val="004941D5"/>
    <w:rsid w:val="004942EB"/>
    <w:rsid w:val="004944E9"/>
    <w:rsid w:val="0049455F"/>
    <w:rsid w:val="004948D7"/>
    <w:rsid w:val="00494B09"/>
    <w:rsid w:val="00494D4A"/>
    <w:rsid w:val="00495493"/>
    <w:rsid w:val="00495495"/>
    <w:rsid w:val="00495E6E"/>
    <w:rsid w:val="004960FE"/>
    <w:rsid w:val="004964BD"/>
    <w:rsid w:val="00496B5F"/>
    <w:rsid w:val="004975A8"/>
    <w:rsid w:val="004A026F"/>
    <w:rsid w:val="004A0912"/>
    <w:rsid w:val="004A1186"/>
    <w:rsid w:val="004A3C5C"/>
    <w:rsid w:val="004A459F"/>
    <w:rsid w:val="004A4E6E"/>
    <w:rsid w:val="004A4EB0"/>
    <w:rsid w:val="004A51C6"/>
    <w:rsid w:val="004A55B6"/>
    <w:rsid w:val="004A589B"/>
    <w:rsid w:val="004A6BEF"/>
    <w:rsid w:val="004A72F7"/>
    <w:rsid w:val="004A740A"/>
    <w:rsid w:val="004A75D6"/>
    <w:rsid w:val="004A75ED"/>
    <w:rsid w:val="004A76F6"/>
    <w:rsid w:val="004A7D4B"/>
    <w:rsid w:val="004A7F63"/>
    <w:rsid w:val="004B068D"/>
    <w:rsid w:val="004B0E1A"/>
    <w:rsid w:val="004B11D1"/>
    <w:rsid w:val="004B15B6"/>
    <w:rsid w:val="004B1906"/>
    <w:rsid w:val="004B1A12"/>
    <w:rsid w:val="004B2298"/>
    <w:rsid w:val="004B2777"/>
    <w:rsid w:val="004B279C"/>
    <w:rsid w:val="004B3154"/>
    <w:rsid w:val="004B37A1"/>
    <w:rsid w:val="004B38A7"/>
    <w:rsid w:val="004B3DE1"/>
    <w:rsid w:val="004B61A4"/>
    <w:rsid w:val="004B7B40"/>
    <w:rsid w:val="004C0231"/>
    <w:rsid w:val="004C04DA"/>
    <w:rsid w:val="004C15B5"/>
    <w:rsid w:val="004C3479"/>
    <w:rsid w:val="004C35C5"/>
    <w:rsid w:val="004C38D6"/>
    <w:rsid w:val="004C3AA2"/>
    <w:rsid w:val="004C4965"/>
    <w:rsid w:val="004C52C3"/>
    <w:rsid w:val="004C5357"/>
    <w:rsid w:val="004C561C"/>
    <w:rsid w:val="004C579E"/>
    <w:rsid w:val="004C5F91"/>
    <w:rsid w:val="004C623B"/>
    <w:rsid w:val="004C6277"/>
    <w:rsid w:val="004C685A"/>
    <w:rsid w:val="004C6BA6"/>
    <w:rsid w:val="004C7CC4"/>
    <w:rsid w:val="004D044C"/>
    <w:rsid w:val="004D04AD"/>
    <w:rsid w:val="004D0C2C"/>
    <w:rsid w:val="004D21AC"/>
    <w:rsid w:val="004D2300"/>
    <w:rsid w:val="004D2308"/>
    <w:rsid w:val="004D44AD"/>
    <w:rsid w:val="004D4B88"/>
    <w:rsid w:val="004D4BEB"/>
    <w:rsid w:val="004D4FA1"/>
    <w:rsid w:val="004D5033"/>
    <w:rsid w:val="004D52CD"/>
    <w:rsid w:val="004D5DFA"/>
    <w:rsid w:val="004D6954"/>
    <w:rsid w:val="004D6F5F"/>
    <w:rsid w:val="004D7484"/>
    <w:rsid w:val="004D798F"/>
    <w:rsid w:val="004D79A9"/>
    <w:rsid w:val="004E03B0"/>
    <w:rsid w:val="004E06A0"/>
    <w:rsid w:val="004E11BE"/>
    <w:rsid w:val="004E1932"/>
    <w:rsid w:val="004E1AC1"/>
    <w:rsid w:val="004E1B64"/>
    <w:rsid w:val="004E1CDB"/>
    <w:rsid w:val="004E1D36"/>
    <w:rsid w:val="004E1DF4"/>
    <w:rsid w:val="004E2698"/>
    <w:rsid w:val="004E2A7F"/>
    <w:rsid w:val="004E3069"/>
    <w:rsid w:val="004E31C3"/>
    <w:rsid w:val="004E359D"/>
    <w:rsid w:val="004E3AB4"/>
    <w:rsid w:val="004E3AEA"/>
    <w:rsid w:val="004E3E38"/>
    <w:rsid w:val="004E40CC"/>
    <w:rsid w:val="004E40E5"/>
    <w:rsid w:val="004E45E9"/>
    <w:rsid w:val="004E4CC6"/>
    <w:rsid w:val="004E52F2"/>
    <w:rsid w:val="004E63BA"/>
    <w:rsid w:val="004F07BC"/>
    <w:rsid w:val="004F08D8"/>
    <w:rsid w:val="004F0EB3"/>
    <w:rsid w:val="004F12DB"/>
    <w:rsid w:val="004F13BF"/>
    <w:rsid w:val="004F19D1"/>
    <w:rsid w:val="004F1B7D"/>
    <w:rsid w:val="004F1BAE"/>
    <w:rsid w:val="004F1D71"/>
    <w:rsid w:val="004F3EAC"/>
    <w:rsid w:val="004F425C"/>
    <w:rsid w:val="004F4355"/>
    <w:rsid w:val="004F440D"/>
    <w:rsid w:val="004F4E92"/>
    <w:rsid w:val="004F5492"/>
    <w:rsid w:val="004F5C55"/>
    <w:rsid w:val="004F5D6C"/>
    <w:rsid w:val="004F6B49"/>
    <w:rsid w:val="004F73A8"/>
    <w:rsid w:val="005000AD"/>
    <w:rsid w:val="00500FE5"/>
    <w:rsid w:val="005022B1"/>
    <w:rsid w:val="005023FD"/>
    <w:rsid w:val="005025AA"/>
    <w:rsid w:val="00502CF2"/>
    <w:rsid w:val="00502F3F"/>
    <w:rsid w:val="00503958"/>
    <w:rsid w:val="00503D6D"/>
    <w:rsid w:val="00503D97"/>
    <w:rsid w:val="00503FB0"/>
    <w:rsid w:val="005041D1"/>
    <w:rsid w:val="00504741"/>
    <w:rsid w:val="00505393"/>
    <w:rsid w:val="00505EBD"/>
    <w:rsid w:val="0050626A"/>
    <w:rsid w:val="005105E6"/>
    <w:rsid w:val="00511006"/>
    <w:rsid w:val="0051136A"/>
    <w:rsid w:val="00511771"/>
    <w:rsid w:val="0051205D"/>
    <w:rsid w:val="00512702"/>
    <w:rsid w:val="00512C18"/>
    <w:rsid w:val="00514509"/>
    <w:rsid w:val="00514835"/>
    <w:rsid w:val="00516125"/>
    <w:rsid w:val="00516510"/>
    <w:rsid w:val="00516D7C"/>
    <w:rsid w:val="00516D8B"/>
    <w:rsid w:val="00517A8C"/>
    <w:rsid w:val="00517B88"/>
    <w:rsid w:val="00517EDF"/>
    <w:rsid w:val="00520111"/>
    <w:rsid w:val="005215EB"/>
    <w:rsid w:val="00522043"/>
    <w:rsid w:val="00522674"/>
    <w:rsid w:val="00522BAE"/>
    <w:rsid w:val="00522C84"/>
    <w:rsid w:val="005230F5"/>
    <w:rsid w:val="0052311E"/>
    <w:rsid w:val="005237B8"/>
    <w:rsid w:val="00524328"/>
    <w:rsid w:val="005243E0"/>
    <w:rsid w:val="005246B1"/>
    <w:rsid w:val="00524DC7"/>
    <w:rsid w:val="00524FFA"/>
    <w:rsid w:val="005253C9"/>
    <w:rsid w:val="0052549C"/>
    <w:rsid w:val="005255FC"/>
    <w:rsid w:val="00525670"/>
    <w:rsid w:val="005266AB"/>
    <w:rsid w:val="005275DF"/>
    <w:rsid w:val="00527DF8"/>
    <w:rsid w:val="00527F25"/>
    <w:rsid w:val="00530580"/>
    <w:rsid w:val="005306EB"/>
    <w:rsid w:val="00530850"/>
    <w:rsid w:val="005318B6"/>
    <w:rsid w:val="0053308A"/>
    <w:rsid w:val="00533152"/>
    <w:rsid w:val="005331B6"/>
    <w:rsid w:val="00533C14"/>
    <w:rsid w:val="00533C1D"/>
    <w:rsid w:val="00533E06"/>
    <w:rsid w:val="00533F7A"/>
    <w:rsid w:val="00534C3A"/>
    <w:rsid w:val="00534CF7"/>
    <w:rsid w:val="0053585A"/>
    <w:rsid w:val="00536F1B"/>
    <w:rsid w:val="005374F6"/>
    <w:rsid w:val="005402DD"/>
    <w:rsid w:val="00540714"/>
    <w:rsid w:val="00540C45"/>
    <w:rsid w:val="00540D8B"/>
    <w:rsid w:val="00541055"/>
    <w:rsid w:val="00541252"/>
    <w:rsid w:val="00541D75"/>
    <w:rsid w:val="005421CE"/>
    <w:rsid w:val="00542B61"/>
    <w:rsid w:val="00542D0C"/>
    <w:rsid w:val="0054395C"/>
    <w:rsid w:val="00543F24"/>
    <w:rsid w:val="005454EA"/>
    <w:rsid w:val="005456AD"/>
    <w:rsid w:val="00545787"/>
    <w:rsid w:val="00546268"/>
    <w:rsid w:val="00546953"/>
    <w:rsid w:val="00546B4D"/>
    <w:rsid w:val="00547129"/>
    <w:rsid w:val="0054796D"/>
    <w:rsid w:val="00550578"/>
    <w:rsid w:val="00550591"/>
    <w:rsid w:val="00550DEE"/>
    <w:rsid w:val="0055182B"/>
    <w:rsid w:val="005518A9"/>
    <w:rsid w:val="00551AB9"/>
    <w:rsid w:val="005520B3"/>
    <w:rsid w:val="005522D8"/>
    <w:rsid w:val="00552680"/>
    <w:rsid w:val="005526AF"/>
    <w:rsid w:val="0055291B"/>
    <w:rsid w:val="00552EA2"/>
    <w:rsid w:val="005530D3"/>
    <w:rsid w:val="005531FA"/>
    <w:rsid w:val="00556089"/>
    <w:rsid w:val="005562C7"/>
    <w:rsid w:val="00556791"/>
    <w:rsid w:val="005567EF"/>
    <w:rsid w:val="00556818"/>
    <w:rsid w:val="00556CCB"/>
    <w:rsid w:val="005574ED"/>
    <w:rsid w:val="00557EC6"/>
    <w:rsid w:val="005601A6"/>
    <w:rsid w:val="00560A52"/>
    <w:rsid w:val="00561875"/>
    <w:rsid w:val="00561AC6"/>
    <w:rsid w:val="00561D97"/>
    <w:rsid w:val="00561DC6"/>
    <w:rsid w:val="005627F2"/>
    <w:rsid w:val="005628AC"/>
    <w:rsid w:val="00562938"/>
    <w:rsid w:val="00562D45"/>
    <w:rsid w:val="00563A00"/>
    <w:rsid w:val="00563D71"/>
    <w:rsid w:val="005647DE"/>
    <w:rsid w:val="00564DE7"/>
    <w:rsid w:val="005654E8"/>
    <w:rsid w:val="00565811"/>
    <w:rsid w:val="00565A20"/>
    <w:rsid w:val="00565A46"/>
    <w:rsid w:val="00565C0D"/>
    <w:rsid w:val="00565E35"/>
    <w:rsid w:val="00565FB0"/>
    <w:rsid w:val="00566314"/>
    <w:rsid w:val="005664ED"/>
    <w:rsid w:val="00566A86"/>
    <w:rsid w:val="00566FDB"/>
    <w:rsid w:val="00567227"/>
    <w:rsid w:val="00567FF5"/>
    <w:rsid w:val="00570014"/>
    <w:rsid w:val="00570375"/>
    <w:rsid w:val="005706A3"/>
    <w:rsid w:val="00570AD0"/>
    <w:rsid w:val="0057177B"/>
    <w:rsid w:val="0057195A"/>
    <w:rsid w:val="00571B41"/>
    <w:rsid w:val="00571EDC"/>
    <w:rsid w:val="00572160"/>
    <w:rsid w:val="00572F53"/>
    <w:rsid w:val="005731FE"/>
    <w:rsid w:val="00573340"/>
    <w:rsid w:val="005747E1"/>
    <w:rsid w:val="005748D4"/>
    <w:rsid w:val="00574B86"/>
    <w:rsid w:val="00575056"/>
    <w:rsid w:val="005750FD"/>
    <w:rsid w:val="00575C5C"/>
    <w:rsid w:val="005763E8"/>
    <w:rsid w:val="0057667C"/>
    <w:rsid w:val="005766A2"/>
    <w:rsid w:val="005768BC"/>
    <w:rsid w:val="00577B3E"/>
    <w:rsid w:val="00577B4B"/>
    <w:rsid w:val="00577E54"/>
    <w:rsid w:val="00580018"/>
    <w:rsid w:val="00580DAB"/>
    <w:rsid w:val="00580E20"/>
    <w:rsid w:val="00580F9B"/>
    <w:rsid w:val="005810CB"/>
    <w:rsid w:val="005818E3"/>
    <w:rsid w:val="00581BD1"/>
    <w:rsid w:val="00582D7F"/>
    <w:rsid w:val="005830E1"/>
    <w:rsid w:val="005833C8"/>
    <w:rsid w:val="00583838"/>
    <w:rsid w:val="005849DB"/>
    <w:rsid w:val="0058504A"/>
    <w:rsid w:val="00585446"/>
    <w:rsid w:val="00585D72"/>
    <w:rsid w:val="0058764A"/>
    <w:rsid w:val="005877C9"/>
    <w:rsid w:val="00590372"/>
    <w:rsid w:val="0059054D"/>
    <w:rsid w:val="0059062C"/>
    <w:rsid w:val="00590F1F"/>
    <w:rsid w:val="005913F3"/>
    <w:rsid w:val="00591C2D"/>
    <w:rsid w:val="005926A8"/>
    <w:rsid w:val="005929B1"/>
    <w:rsid w:val="00593348"/>
    <w:rsid w:val="00593BE4"/>
    <w:rsid w:val="00593D89"/>
    <w:rsid w:val="00594B6C"/>
    <w:rsid w:val="0059634B"/>
    <w:rsid w:val="005968B2"/>
    <w:rsid w:val="00597CCA"/>
    <w:rsid w:val="005A028D"/>
    <w:rsid w:val="005A03CA"/>
    <w:rsid w:val="005A05F7"/>
    <w:rsid w:val="005A0B62"/>
    <w:rsid w:val="005A1455"/>
    <w:rsid w:val="005A1AA3"/>
    <w:rsid w:val="005A2328"/>
    <w:rsid w:val="005A2744"/>
    <w:rsid w:val="005A2D8D"/>
    <w:rsid w:val="005A3FD4"/>
    <w:rsid w:val="005A4319"/>
    <w:rsid w:val="005A4A1D"/>
    <w:rsid w:val="005A4CF4"/>
    <w:rsid w:val="005A5B9B"/>
    <w:rsid w:val="005A6953"/>
    <w:rsid w:val="005A6A3F"/>
    <w:rsid w:val="005A6A83"/>
    <w:rsid w:val="005A6CA1"/>
    <w:rsid w:val="005A70B5"/>
    <w:rsid w:val="005A75CF"/>
    <w:rsid w:val="005A7746"/>
    <w:rsid w:val="005B013B"/>
    <w:rsid w:val="005B01F7"/>
    <w:rsid w:val="005B1226"/>
    <w:rsid w:val="005B123A"/>
    <w:rsid w:val="005B184F"/>
    <w:rsid w:val="005B1EB2"/>
    <w:rsid w:val="005B261D"/>
    <w:rsid w:val="005B2946"/>
    <w:rsid w:val="005B2B11"/>
    <w:rsid w:val="005B3135"/>
    <w:rsid w:val="005B387C"/>
    <w:rsid w:val="005B3D63"/>
    <w:rsid w:val="005B4D12"/>
    <w:rsid w:val="005B5486"/>
    <w:rsid w:val="005B5B90"/>
    <w:rsid w:val="005B6041"/>
    <w:rsid w:val="005B734A"/>
    <w:rsid w:val="005B7906"/>
    <w:rsid w:val="005C02E8"/>
    <w:rsid w:val="005C0B03"/>
    <w:rsid w:val="005C18C6"/>
    <w:rsid w:val="005C3953"/>
    <w:rsid w:val="005C3C85"/>
    <w:rsid w:val="005C41CC"/>
    <w:rsid w:val="005C4E68"/>
    <w:rsid w:val="005C58EC"/>
    <w:rsid w:val="005C5973"/>
    <w:rsid w:val="005C5C2B"/>
    <w:rsid w:val="005C60A7"/>
    <w:rsid w:val="005C6394"/>
    <w:rsid w:val="005C697C"/>
    <w:rsid w:val="005C6AF0"/>
    <w:rsid w:val="005C7591"/>
    <w:rsid w:val="005C77B0"/>
    <w:rsid w:val="005C7D7E"/>
    <w:rsid w:val="005C7FDA"/>
    <w:rsid w:val="005D09C7"/>
    <w:rsid w:val="005D0EA8"/>
    <w:rsid w:val="005D1044"/>
    <w:rsid w:val="005D1D07"/>
    <w:rsid w:val="005D2640"/>
    <w:rsid w:val="005D3B00"/>
    <w:rsid w:val="005D3EC5"/>
    <w:rsid w:val="005D4805"/>
    <w:rsid w:val="005D482E"/>
    <w:rsid w:val="005D48C3"/>
    <w:rsid w:val="005D495A"/>
    <w:rsid w:val="005D4DE6"/>
    <w:rsid w:val="005D5850"/>
    <w:rsid w:val="005D64AB"/>
    <w:rsid w:val="005D6567"/>
    <w:rsid w:val="005D6BB4"/>
    <w:rsid w:val="005E01A0"/>
    <w:rsid w:val="005E044E"/>
    <w:rsid w:val="005E0D33"/>
    <w:rsid w:val="005E0FC9"/>
    <w:rsid w:val="005E2056"/>
    <w:rsid w:val="005E265D"/>
    <w:rsid w:val="005E2ED1"/>
    <w:rsid w:val="005E2FC7"/>
    <w:rsid w:val="005E4436"/>
    <w:rsid w:val="005E58A4"/>
    <w:rsid w:val="005E6084"/>
    <w:rsid w:val="005E608A"/>
    <w:rsid w:val="005E70EE"/>
    <w:rsid w:val="005F0373"/>
    <w:rsid w:val="005F07C8"/>
    <w:rsid w:val="005F19E6"/>
    <w:rsid w:val="005F1D2D"/>
    <w:rsid w:val="005F2037"/>
    <w:rsid w:val="005F2DFC"/>
    <w:rsid w:val="005F2EE0"/>
    <w:rsid w:val="005F3516"/>
    <w:rsid w:val="005F402C"/>
    <w:rsid w:val="005F40AA"/>
    <w:rsid w:val="005F48E4"/>
    <w:rsid w:val="005F5E99"/>
    <w:rsid w:val="005F6025"/>
    <w:rsid w:val="005F6421"/>
    <w:rsid w:val="005F6AC3"/>
    <w:rsid w:val="005F6B63"/>
    <w:rsid w:val="005F70A9"/>
    <w:rsid w:val="005F71A1"/>
    <w:rsid w:val="005F73FB"/>
    <w:rsid w:val="005F782D"/>
    <w:rsid w:val="005F795C"/>
    <w:rsid w:val="005F7CDF"/>
    <w:rsid w:val="00600942"/>
    <w:rsid w:val="00601A6A"/>
    <w:rsid w:val="00601E0E"/>
    <w:rsid w:val="0060208B"/>
    <w:rsid w:val="006021C4"/>
    <w:rsid w:val="00602C0A"/>
    <w:rsid w:val="00603134"/>
    <w:rsid w:val="0060329A"/>
    <w:rsid w:val="0060394F"/>
    <w:rsid w:val="00604372"/>
    <w:rsid w:val="00604FA4"/>
    <w:rsid w:val="00604FC4"/>
    <w:rsid w:val="00605139"/>
    <w:rsid w:val="00605605"/>
    <w:rsid w:val="00605990"/>
    <w:rsid w:val="00605A94"/>
    <w:rsid w:val="00605EF7"/>
    <w:rsid w:val="00605F17"/>
    <w:rsid w:val="00607343"/>
    <w:rsid w:val="006077E1"/>
    <w:rsid w:val="00610326"/>
    <w:rsid w:val="00610D9F"/>
    <w:rsid w:val="0061173A"/>
    <w:rsid w:val="0061191D"/>
    <w:rsid w:val="00611EF4"/>
    <w:rsid w:val="006121A6"/>
    <w:rsid w:val="00613928"/>
    <w:rsid w:val="00613E6A"/>
    <w:rsid w:val="006140FD"/>
    <w:rsid w:val="0061414A"/>
    <w:rsid w:val="0061417B"/>
    <w:rsid w:val="0061535D"/>
    <w:rsid w:val="00616551"/>
    <w:rsid w:val="00616E42"/>
    <w:rsid w:val="00616FDC"/>
    <w:rsid w:val="006178B9"/>
    <w:rsid w:val="00617A5E"/>
    <w:rsid w:val="00617DEC"/>
    <w:rsid w:val="00620AFE"/>
    <w:rsid w:val="00620C27"/>
    <w:rsid w:val="00621E45"/>
    <w:rsid w:val="00622258"/>
    <w:rsid w:val="00622434"/>
    <w:rsid w:val="00622C70"/>
    <w:rsid w:val="00622DAF"/>
    <w:rsid w:val="00622E11"/>
    <w:rsid w:val="00623275"/>
    <w:rsid w:val="006235C9"/>
    <w:rsid w:val="00623665"/>
    <w:rsid w:val="00623741"/>
    <w:rsid w:val="00623BA6"/>
    <w:rsid w:val="00623CB2"/>
    <w:rsid w:val="006240CB"/>
    <w:rsid w:val="00624B9C"/>
    <w:rsid w:val="00624F05"/>
    <w:rsid w:val="006252C2"/>
    <w:rsid w:val="0062636A"/>
    <w:rsid w:val="00626921"/>
    <w:rsid w:val="00626EBB"/>
    <w:rsid w:val="00626ECC"/>
    <w:rsid w:val="00627855"/>
    <w:rsid w:val="006311E0"/>
    <w:rsid w:val="006314AE"/>
    <w:rsid w:val="00631C4F"/>
    <w:rsid w:val="0063214E"/>
    <w:rsid w:val="00632253"/>
    <w:rsid w:val="006322B3"/>
    <w:rsid w:val="00632D87"/>
    <w:rsid w:val="00632E92"/>
    <w:rsid w:val="00633B60"/>
    <w:rsid w:val="00633B87"/>
    <w:rsid w:val="00633CFA"/>
    <w:rsid w:val="00634233"/>
    <w:rsid w:val="0063433E"/>
    <w:rsid w:val="00634546"/>
    <w:rsid w:val="006345AC"/>
    <w:rsid w:val="00634649"/>
    <w:rsid w:val="006347F1"/>
    <w:rsid w:val="006350F1"/>
    <w:rsid w:val="0063521C"/>
    <w:rsid w:val="00635B36"/>
    <w:rsid w:val="00635FA4"/>
    <w:rsid w:val="006363D5"/>
    <w:rsid w:val="00636BFF"/>
    <w:rsid w:val="00636CAD"/>
    <w:rsid w:val="00636D69"/>
    <w:rsid w:val="00637144"/>
    <w:rsid w:val="006376DF"/>
    <w:rsid w:val="00637C45"/>
    <w:rsid w:val="00640616"/>
    <w:rsid w:val="006406A4"/>
    <w:rsid w:val="00640833"/>
    <w:rsid w:val="006416F7"/>
    <w:rsid w:val="00641A2A"/>
    <w:rsid w:val="00641F04"/>
    <w:rsid w:val="00641F52"/>
    <w:rsid w:val="0064245C"/>
    <w:rsid w:val="00642535"/>
    <w:rsid w:val="00642C88"/>
    <w:rsid w:val="00644A2B"/>
    <w:rsid w:val="006453EA"/>
    <w:rsid w:val="00645440"/>
    <w:rsid w:val="00645C73"/>
    <w:rsid w:val="0064618B"/>
    <w:rsid w:val="006461F1"/>
    <w:rsid w:val="0064674D"/>
    <w:rsid w:val="00646AB7"/>
    <w:rsid w:val="0065014C"/>
    <w:rsid w:val="006507C6"/>
    <w:rsid w:val="00650E45"/>
    <w:rsid w:val="0065129A"/>
    <w:rsid w:val="0065184B"/>
    <w:rsid w:val="00651905"/>
    <w:rsid w:val="00652206"/>
    <w:rsid w:val="0065299F"/>
    <w:rsid w:val="00652B79"/>
    <w:rsid w:val="00652BA3"/>
    <w:rsid w:val="00653710"/>
    <w:rsid w:val="0065459D"/>
    <w:rsid w:val="00654E02"/>
    <w:rsid w:val="00655010"/>
    <w:rsid w:val="00655143"/>
    <w:rsid w:val="006555B0"/>
    <w:rsid w:val="006558E2"/>
    <w:rsid w:val="0065592B"/>
    <w:rsid w:val="006559D2"/>
    <w:rsid w:val="006559FD"/>
    <w:rsid w:val="00655CCD"/>
    <w:rsid w:val="00656451"/>
    <w:rsid w:val="00656AD9"/>
    <w:rsid w:val="00656AEE"/>
    <w:rsid w:val="00660363"/>
    <w:rsid w:val="006615E6"/>
    <w:rsid w:val="00661C86"/>
    <w:rsid w:val="00663E43"/>
    <w:rsid w:val="00664228"/>
    <w:rsid w:val="006642CD"/>
    <w:rsid w:val="0066435C"/>
    <w:rsid w:val="00664418"/>
    <w:rsid w:val="00664603"/>
    <w:rsid w:val="00664B93"/>
    <w:rsid w:val="00664E16"/>
    <w:rsid w:val="0066589A"/>
    <w:rsid w:val="00665D8E"/>
    <w:rsid w:val="0066644A"/>
    <w:rsid w:val="00666848"/>
    <w:rsid w:val="00667269"/>
    <w:rsid w:val="00667F8F"/>
    <w:rsid w:val="0067081B"/>
    <w:rsid w:val="0067100E"/>
    <w:rsid w:val="006712B8"/>
    <w:rsid w:val="0067137F"/>
    <w:rsid w:val="00671648"/>
    <w:rsid w:val="0067176F"/>
    <w:rsid w:val="0067283C"/>
    <w:rsid w:val="00672A63"/>
    <w:rsid w:val="00673F25"/>
    <w:rsid w:val="00675B7F"/>
    <w:rsid w:val="00675C43"/>
    <w:rsid w:val="00675F60"/>
    <w:rsid w:val="0067667B"/>
    <w:rsid w:val="00676C0B"/>
    <w:rsid w:val="00677230"/>
    <w:rsid w:val="006776B2"/>
    <w:rsid w:val="00681524"/>
    <w:rsid w:val="00681A79"/>
    <w:rsid w:val="00681DE1"/>
    <w:rsid w:val="00682633"/>
    <w:rsid w:val="006826BB"/>
    <w:rsid w:val="00682773"/>
    <w:rsid w:val="00682855"/>
    <w:rsid w:val="00682A65"/>
    <w:rsid w:val="006834ED"/>
    <w:rsid w:val="00683658"/>
    <w:rsid w:val="0068482F"/>
    <w:rsid w:val="00684E5A"/>
    <w:rsid w:val="006857D0"/>
    <w:rsid w:val="006861FB"/>
    <w:rsid w:val="006872F9"/>
    <w:rsid w:val="00687D6D"/>
    <w:rsid w:val="00687F43"/>
    <w:rsid w:val="0069048E"/>
    <w:rsid w:val="0069099C"/>
    <w:rsid w:val="00691432"/>
    <w:rsid w:val="00691944"/>
    <w:rsid w:val="00691A10"/>
    <w:rsid w:val="00691ACB"/>
    <w:rsid w:val="00692203"/>
    <w:rsid w:val="0069250D"/>
    <w:rsid w:val="00692A7B"/>
    <w:rsid w:val="00692E7C"/>
    <w:rsid w:val="00693765"/>
    <w:rsid w:val="00693E50"/>
    <w:rsid w:val="006942E9"/>
    <w:rsid w:val="006942EC"/>
    <w:rsid w:val="00694DB3"/>
    <w:rsid w:val="006952EF"/>
    <w:rsid w:val="0069572E"/>
    <w:rsid w:val="006960FF"/>
    <w:rsid w:val="0069631F"/>
    <w:rsid w:val="00696BC1"/>
    <w:rsid w:val="00696C20"/>
    <w:rsid w:val="00696E64"/>
    <w:rsid w:val="0069714B"/>
    <w:rsid w:val="00697CF8"/>
    <w:rsid w:val="00697DCD"/>
    <w:rsid w:val="006A06F1"/>
    <w:rsid w:val="006A0B80"/>
    <w:rsid w:val="006A0CCE"/>
    <w:rsid w:val="006A0E12"/>
    <w:rsid w:val="006A2881"/>
    <w:rsid w:val="006A2EFF"/>
    <w:rsid w:val="006A3B9B"/>
    <w:rsid w:val="006A4428"/>
    <w:rsid w:val="006A44B6"/>
    <w:rsid w:val="006A47B9"/>
    <w:rsid w:val="006A4906"/>
    <w:rsid w:val="006A4AB2"/>
    <w:rsid w:val="006A562C"/>
    <w:rsid w:val="006A5D76"/>
    <w:rsid w:val="006A5DD7"/>
    <w:rsid w:val="006A69B7"/>
    <w:rsid w:val="006A7AFE"/>
    <w:rsid w:val="006B004D"/>
    <w:rsid w:val="006B0E9E"/>
    <w:rsid w:val="006B0F2B"/>
    <w:rsid w:val="006B1901"/>
    <w:rsid w:val="006B1902"/>
    <w:rsid w:val="006B2175"/>
    <w:rsid w:val="006B2462"/>
    <w:rsid w:val="006B27AE"/>
    <w:rsid w:val="006B2AAC"/>
    <w:rsid w:val="006B2B88"/>
    <w:rsid w:val="006B2D63"/>
    <w:rsid w:val="006B333F"/>
    <w:rsid w:val="006B39A2"/>
    <w:rsid w:val="006B47F6"/>
    <w:rsid w:val="006B4E1B"/>
    <w:rsid w:val="006B506E"/>
    <w:rsid w:val="006B5101"/>
    <w:rsid w:val="006B55D5"/>
    <w:rsid w:val="006B5895"/>
    <w:rsid w:val="006B5EF9"/>
    <w:rsid w:val="006B6059"/>
    <w:rsid w:val="006B69F5"/>
    <w:rsid w:val="006B6C19"/>
    <w:rsid w:val="006B6CC8"/>
    <w:rsid w:val="006B6DCE"/>
    <w:rsid w:val="006B77CA"/>
    <w:rsid w:val="006B7B04"/>
    <w:rsid w:val="006C03DC"/>
    <w:rsid w:val="006C05A3"/>
    <w:rsid w:val="006C0A4F"/>
    <w:rsid w:val="006C0FF0"/>
    <w:rsid w:val="006C12DE"/>
    <w:rsid w:val="006C132C"/>
    <w:rsid w:val="006C2CB3"/>
    <w:rsid w:val="006C2E3F"/>
    <w:rsid w:val="006C30F6"/>
    <w:rsid w:val="006C3DDD"/>
    <w:rsid w:val="006C417F"/>
    <w:rsid w:val="006C431E"/>
    <w:rsid w:val="006C47AD"/>
    <w:rsid w:val="006C47BB"/>
    <w:rsid w:val="006C4EB1"/>
    <w:rsid w:val="006C5156"/>
    <w:rsid w:val="006C5362"/>
    <w:rsid w:val="006C58B8"/>
    <w:rsid w:val="006C58FC"/>
    <w:rsid w:val="006C59C8"/>
    <w:rsid w:val="006C5DD7"/>
    <w:rsid w:val="006C6481"/>
    <w:rsid w:val="006C659E"/>
    <w:rsid w:val="006C6802"/>
    <w:rsid w:val="006C6DCC"/>
    <w:rsid w:val="006C701D"/>
    <w:rsid w:val="006C735F"/>
    <w:rsid w:val="006C74DC"/>
    <w:rsid w:val="006C7A5E"/>
    <w:rsid w:val="006D0388"/>
    <w:rsid w:val="006D0944"/>
    <w:rsid w:val="006D0957"/>
    <w:rsid w:val="006D0B87"/>
    <w:rsid w:val="006D0D5D"/>
    <w:rsid w:val="006D1C16"/>
    <w:rsid w:val="006D1E45"/>
    <w:rsid w:val="006D2122"/>
    <w:rsid w:val="006D24EB"/>
    <w:rsid w:val="006D2E1A"/>
    <w:rsid w:val="006D2F8A"/>
    <w:rsid w:val="006D339B"/>
    <w:rsid w:val="006D34EB"/>
    <w:rsid w:val="006D37A8"/>
    <w:rsid w:val="006D3824"/>
    <w:rsid w:val="006D395C"/>
    <w:rsid w:val="006D39B5"/>
    <w:rsid w:val="006D3F4B"/>
    <w:rsid w:val="006D3F7C"/>
    <w:rsid w:val="006D5071"/>
    <w:rsid w:val="006D56C3"/>
    <w:rsid w:val="006D6CDF"/>
    <w:rsid w:val="006D6FAA"/>
    <w:rsid w:val="006D6FF9"/>
    <w:rsid w:val="006D7F31"/>
    <w:rsid w:val="006D7F9D"/>
    <w:rsid w:val="006E0DB6"/>
    <w:rsid w:val="006E0F47"/>
    <w:rsid w:val="006E12DB"/>
    <w:rsid w:val="006E15ED"/>
    <w:rsid w:val="006E2370"/>
    <w:rsid w:val="006E3017"/>
    <w:rsid w:val="006E3383"/>
    <w:rsid w:val="006E34F5"/>
    <w:rsid w:val="006E427D"/>
    <w:rsid w:val="006E517D"/>
    <w:rsid w:val="006E5222"/>
    <w:rsid w:val="006E581C"/>
    <w:rsid w:val="006E5EC2"/>
    <w:rsid w:val="006E64BA"/>
    <w:rsid w:val="006E6D9A"/>
    <w:rsid w:val="006E7C92"/>
    <w:rsid w:val="006F028B"/>
    <w:rsid w:val="006F1934"/>
    <w:rsid w:val="006F2030"/>
    <w:rsid w:val="006F2D15"/>
    <w:rsid w:val="006F2D96"/>
    <w:rsid w:val="006F3742"/>
    <w:rsid w:val="006F383E"/>
    <w:rsid w:val="006F3D9B"/>
    <w:rsid w:val="006F3F14"/>
    <w:rsid w:val="006F42AD"/>
    <w:rsid w:val="006F4571"/>
    <w:rsid w:val="006F49CD"/>
    <w:rsid w:val="006F4D43"/>
    <w:rsid w:val="006F50B4"/>
    <w:rsid w:val="006F57A4"/>
    <w:rsid w:val="0070005D"/>
    <w:rsid w:val="00700413"/>
    <w:rsid w:val="00700BD8"/>
    <w:rsid w:val="00700D9F"/>
    <w:rsid w:val="00701159"/>
    <w:rsid w:val="007016FA"/>
    <w:rsid w:val="0070224B"/>
    <w:rsid w:val="007023FC"/>
    <w:rsid w:val="00702D1D"/>
    <w:rsid w:val="00703599"/>
    <w:rsid w:val="00703B23"/>
    <w:rsid w:val="0070472D"/>
    <w:rsid w:val="00706C03"/>
    <w:rsid w:val="00706EA7"/>
    <w:rsid w:val="007070D6"/>
    <w:rsid w:val="0070716A"/>
    <w:rsid w:val="007103F8"/>
    <w:rsid w:val="007105BE"/>
    <w:rsid w:val="00710AEB"/>
    <w:rsid w:val="00710DB2"/>
    <w:rsid w:val="00710E2B"/>
    <w:rsid w:val="00711AA8"/>
    <w:rsid w:val="007123E0"/>
    <w:rsid w:val="00712F2C"/>
    <w:rsid w:val="00714056"/>
    <w:rsid w:val="00714175"/>
    <w:rsid w:val="0071429A"/>
    <w:rsid w:val="00714C14"/>
    <w:rsid w:val="00715DCB"/>
    <w:rsid w:val="00716C91"/>
    <w:rsid w:val="00716E11"/>
    <w:rsid w:val="00717C76"/>
    <w:rsid w:val="00720869"/>
    <w:rsid w:val="00720BB0"/>
    <w:rsid w:val="00720F60"/>
    <w:rsid w:val="00721884"/>
    <w:rsid w:val="00721D3F"/>
    <w:rsid w:val="007220E2"/>
    <w:rsid w:val="007226BD"/>
    <w:rsid w:val="00722BA5"/>
    <w:rsid w:val="00722E66"/>
    <w:rsid w:val="00722F39"/>
    <w:rsid w:val="0072311C"/>
    <w:rsid w:val="00723271"/>
    <w:rsid w:val="0072349B"/>
    <w:rsid w:val="00724A6D"/>
    <w:rsid w:val="007252DE"/>
    <w:rsid w:val="00725416"/>
    <w:rsid w:val="00725962"/>
    <w:rsid w:val="007266A7"/>
    <w:rsid w:val="00726861"/>
    <w:rsid w:val="00726A1B"/>
    <w:rsid w:val="00726A53"/>
    <w:rsid w:val="00726EB0"/>
    <w:rsid w:val="00730B1C"/>
    <w:rsid w:val="00730E28"/>
    <w:rsid w:val="00730EEF"/>
    <w:rsid w:val="00732D6B"/>
    <w:rsid w:val="00733221"/>
    <w:rsid w:val="007335A0"/>
    <w:rsid w:val="0073390D"/>
    <w:rsid w:val="007339C6"/>
    <w:rsid w:val="00733C9D"/>
    <w:rsid w:val="00733F28"/>
    <w:rsid w:val="007345DF"/>
    <w:rsid w:val="00734C3B"/>
    <w:rsid w:val="0073506D"/>
    <w:rsid w:val="007365D0"/>
    <w:rsid w:val="00736B16"/>
    <w:rsid w:val="00737259"/>
    <w:rsid w:val="00737480"/>
    <w:rsid w:val="00740C9B"/>
    <w:rsid w:val="00741B97"/>
    <w:rsid w:val="00741D3C"/>
    <w:rsid w:val="0074407C"/>
    <w:rsid w:val="00744240"/>
    <w:rsid w:val="00744AFB"/>
    <w:rsid w:val="00744D57"/>
    <w:rsid w:val="00747175"/>
    <w:rsid w:val="0074756E"/>
    <w:rsid w:val="00747BE0"/>
    <w:rsid w:val="00747E8A"/>
    <w:rsid w:val="0075061C"/>
    <w:rsid w:val="007506FB"/>
    <w:rsid w:val="00750C9F"/>
    <w:rsid w:val="00750F66"/>
    <w:rsid w:val="00752396"/>
    <w:rsid w:val="007529D6"/>
    <w:rsid w:val="00752FE8"/>
    <w:rsid w:val="007530FF"/>
    <w:rsid w:val="00753188"/>
    <w:rsid w:val="00753486"/>
    <w:rsid w:val="00753D5A"/>
    <w:rsid w:val="00753E17"/>
    <w:rsid w:val="007543BA"/>
    <w:rsid w:val="007547AB"/>
    <w:rsid w:val="00754A75"/>
    <w:rsid w:val="00754B28"/>
    <w:rsid w:val="007555C7"/>
    <w:rsid w:val="00755AC0"/>
    <w:rsid w:val="00755CD4"/>
    <w:rsid w:val="00755EFA"/>
    <w:rsid w:val="007563B1"/>
    <w:rsid w:val="007567C7"/>
    <w:rsid w:val="0075730C"/>
    <w:rsid w:val="00757B9C"/>
    <w:rsid w:val="007610BF"/>
    <w:rsid w:val="00761769"/>
    <w:rsid w:val="007617A9"/>
    <w:rsid w:val="00761A28"/>
    <w:rsid w:val="00761E9F"/>
    <w:rsid w:val="00761F8C"/>
    <w:rsid w:val="0076233F"/>
    <w:rsid w:val="00763C7C"/>
    <w:rsid w:val="00764945"/>
    <w:rsid w:val="007649CE"/>
    <w:rsid w:val="00764B17"/>
    <w:rsid w:val="00764B79"/>
    <w:rsid w:val="00765665"/>
    <w:rsid w:val="007656EF"/>
    <w:rsid w:val="00765940"/>
    <w:rsid w:val="007661C9"/>
    <w:rsid w:val="0076625E"/>
    <w:rsid w:val="00766889"/>
    <w:rsid w:val="00766FF4"/>
    <w:rsid w:val="00767A4F"/>
    <w:rsid w:val="00767ABD"/>
    <w:rsid w:val="00767C67"/>
    <w:rsid w:val="00770901"/>
    <w:rsid w:val="00771DB6"/>
    <w:rsid w:val="0077233C"/>
    <w:rsid w:val="00772B77"/>
    <w:rsid w:val="00774961"/>
    <w:rsid w:val="00774F78"/>
    <w:rsid w:val="0077554F"/>
    <w:rsid w:val="00775CC6"/>
    <w:rsid w:val="00776372"/>
    <w:rsid w:val="00777AE6"/>
    <w:rsid w:val="00777B05"/>
    <w:rsid w:val="00780379"/>
    <w:rsid w:val="00780BE8"/>
    <w:rsid w:val="00780F4C"/>
    <w:rsid w:val="00781094"/>
    <w:rsid w:val="00781984"/>
    <w:rsid w:val="00781D16"/>
    <w:rsid w:val="007822C6"/>
    <w:rsid w:val="00782703"/>
    <w:rsid w:val="007827BB"/>
    <w:rsid w:val="007829BC"/>
    <w:rsid w:val="00782A7C"/>
    <w:rsid w:val="00782DF6"/>
    <w:rsid w:val="007834E6"/>
    <w:rsid w:val="007839BE"/>
    <w:rsid w:val="007839F6"/>
    <w:rsid w:val="00783DFB"/>
    <w:rsid w:val="00784856"/>
    <w:rsid w:val="00785058"/>
    <w:rsid w:val="007853A7"/>
    <w:rsid w:val="00785679"/>
    <w:rsid w:val="00786381"/>
    <w:rsid w:val="007866BB"/>
    <w:rsid w:val="00786E55"/>
    <w:rsid w:val="0078739E"/>
    <w:rsid w:val="00787E2A"/>
    <w:rsid w:val="00791553"/>
    <w:rsid w:val="00791F34"/>
    <w:rsid w:val="007921B7"/>
    <w:rsid w:val="00792449"/>
    <w:rsid w:val="00792480"/>
    <w:rsid w:val="007931B1"/>
    <w:rsid w:val="007933D2"/>
    <w:rsid w:val="00793ECE"/>
    <w:rsid w:val="00793FEB"/>
    <w:rsid w:val="0079509F"/>
    <w:rsid w:val="0079511B"/>
    <w:rsid w:val="00795122"/>
    <w:rsid w:val="007952CB"/>
    <w:rsid w:val="00795A35"/>
    <w:rsid w:val="00795BBC"/>
    <w:rsid w:val="00796116"/>
    <w:rsid w:val="007964A1"/>
    <w:rsid w:val="00796642"/>
    <w:rsid w:val="00796A17"/>
    <w:rsid w:val="00796E27"/>
    <w:rsid w:val="00796EA5"/>
    <w:rsid w:val="00797AAD"/>
    <w:rsid w:val="00797F53"/>
    <w:rsid w:val="007A0347"/>
    <w:rsid w:val="007A0661"/>
    <w:rsid w:val="007A0EEF"/>
    <w:rsid w:val="007A14B3"/>
    <w:rsid w:val="007A1658"/>
    <w:rsid w:val="007A1C14"/>
    <w:rsid w:val="007A1EC8"/>
    <w:rsid w:val="007A248E"/>
    <w:rsid w:val="007A28FC"/>
    <w:rsid w:val="007A2A2B"/>
    <w:rsid w:val="007A40B6"/>
    <w:rsid w:val="007A40CD"/>
    <w:rsid w:val="007A41A8"/>
    <w:rsid w:val="007A5873"/>
    <w:rsid w:val="007A7346"/>
    <w:rsid w:val="007B058D"/>
    <w:rsid w:val="007B127F"/>
    <w:rsid w:val="007B187A"/>
    <w:rsid w:val="007B228E"/>
    <w:rsid w:val="007B288D"/>
    <w:rsid w:val="007B2CBF"/>
    <w:rsid w:val="007B3B3B"/>
    <w:rsid w:val="007B4508"/>
    <w:rsid w:val="007B477D"/>
    <w:rsid w:val="007B4805"/>
    <w:rsid w:val="007B4B95"/>
    <w:rsid w:val="007B5266"/>
    <w:rsid w:val="007B5C5E"/>
    <w:rsid w:val="007B640A"/>
    <w:rsid w:val="007B6C36"/>
    <w:rsid w:val="007B6FF7"/>
    <w:rsid w:val="007B79E3"/>
    <w:rsid w:val="007C0476"/>
    <w:rsid w:val="007C07C5"/>
    <w:rsid w:val="007C07E8"/>
    <w:rsid w:val="007C1C3E"/>
    <w:rsid w:val="007C1EAA"/>
    <w:rsid w:val="007C1F29"/>
    <w:rsid w:val="007C2997"/>
    <w:rsid w:val="007C2F7D"/>
    <w:rsid w:val="007C30B4"/>
    <w:rsid w:val="007C384E"/>
    <w:rsid w:val="007C3D75"/>
    <w:rsid w:val="007C415F"/>
    <w:rsid w:val="007C42C6"/>
    <w:rsid w:val="007C5333"/>
    <w:rsid w:val="007C53F9"/>
    <w:rsid w:val="007C57A6"/>
    <w:rsid w:val="007C5962"/>
    <w:rsid w:val="007C5B13"/>
    <w:rsid w:val="007C5E6E"/>
    <w:rsid w:val="007C66B9"/>
    <w:rsid w:val="007C67CA"/>
    <w:rsid w:val="007C6933"/>
    <w:rsid w:val="007C6C12"/>
    <w:rsid w:val="007C6E3B"/>
    <w:rsid w:val="007C7404"/>
    <w:rsid w:val="007C7787"/>
    <w:rsid w:val="007D040E"/>
    <w:rsid w:val="007D067A"/>
    <w:rsid w:val="007D07FF"/>
    <w:rsid w:val="007D1090"/>
    <w:rsid w:val="007D2BAF"/>
    <w:rsid w:val="007D2E02"/>
    <w:rsid w:val="007D315C"/>
    <w:rsid w:val="007D3322"/>
    <w:rsid w:val="007D3FFF"/>
    <w:rsid w:val="007D4599"/>
    <w:rsid w:val="007D53F7"/>
    <w:rsid w:val="007D583C"/>
    <w:rsid w:val="007D5BD6"/>
    <w:rsid w:val="007D6511"/>
    <w:rsid w:val="007D7243"/>
    <w:rsid w:val="007D72C2"/>
    <w:rsid w:val="007D778B"/>
    <w:rsid w:val="007D7B37"/>
    <w:rsid w:val="007D7C9C"/>
    <w:rsid w:val="007D7E4A"/>
    <w:rsid w:val="007E089C"/>
    <w:rsid w:val="007E0C87"/>
    <w:rsid w:val="007E2131"/>
    <w:rsid w:val="007E2241"/>
    <w:rsid w:val="007E246B"/>
    <w:rsid w:val="007E2854"/>
    <w:rsid w:val="007E2CBD"/>
    <w:rsid w:val="007E2CF0"/>
    <w:rsid w:val="007E330C"/>
    <w:rsid w:val="007E355A"/>
    <w:rsid w:val="007E36D9"/>
    <w:rsid w:val="007E3B17"/>
    <w:rsid w:val="007E3BD2"/>
    <w:rsid w:val="007E430D"/>
    <w:rsid w:val="007E46D5"/>
    <w:rsid w:val="007E47FE"/>
    <w:rsid w:val="007E4B24"/>
    <w:rsid w:val="007E5248"/>
    <w:rsid w:val="007E529A"/>
    <w:rsid w:val="007E5322"/>
    <w:rsid w:val="007E56E3"/>
    <w:rsid w:val="007E7DFB"/>
    <w:rsid w:val="007F018D"/>
    <w:rsid w:val="007F092A"/>
    <w:rsid w:val="007F136E"/>
    <w:rsid w:val="007F16AB"/>
    <w:rsid w:val="007F174C"/>
    <w:rsid w:val="007F19FF"/>
    <w:rsid w:val="007F1D68"/>
    <w:rsid w:val="007F1FBE"/>
    <w:rsid w:val="007F2421"/>
    <w:rsid w:val="007F287A"/>
    <w:rsid w:val="007F2AB5"/>
    <w:rsid w:val="007F38C3"/>
    <w:rsid w:val="007F3989"/>
    <w:rsid w:val="007F4049"/>
    <w:rsid w:val="007F4146"/>
    <w:rsid w:val="007F5134"/>
    <w:rsid w:val="007F57B2"/>
    <w:rsid w:val="007F58FD"/>
    <w:rsid w:val="007F5F0E"/>
    <w:rsid w:val="007F6142"/>
    <w:rsid w:val="007F6150"/>
    <w:rsid w:val="007F6F76"/>
    <w:rsid w:val="007F7A15"/>
    <w:rsid w:val="008001C4"/>
    <w:rsid w:val="008004AD"/>
    <w:rsid w:val="0080062D"/>
    <w:rsid w:val="00801749"/>
    <w:rsid w:val="00801EAC"/>
    <w:rsid w:val="00801F3E"/>
    <w:rsid w:val="008038F8"/>
    <w:rsid w:val="00805295"/>
    <w:rsid w:val="00805E21"/>
    <w:rsid w:val="00805E25"/>
    <w:rsid w:val="00805FFC"/>
    <w:rsid w:val="008062E6"/>
    <w:rsid w:val="008068DB"/>
    <w:rsid w:val="00806FEE"/>
    <w:rsid w:val="008070D2"/>
    <w:rsid w:val="0080753A"/>
    <w:rsid w:val="00807AC2"/>
    <w:rsid w:val="00807B55"/>
    <w:rsid w:val="00807D4D"/>
    <w:rsid w:val="00807E15"/>
    <w:rsid w:val="00810604"/>
    <w:rsid w:val="008116E9"/>
    <w:rsid w:val="00811BCF"/>
    <w:rsid w:val="008120C6"/>
    <w:rsid w:val="00812824"/>
    <w:rsid w:val="00812839"/>
    <w:rsid w:val="008129D0"/>
    <w:rsid w:val="00812DEE"/>
    <w:rsid w:val="008131D6"/>
    <w:rsid w:val="00813B25"/>
    <w:rsid w:val="00814281"/>
    <w:rsid w:val="00814480"/>
    <w:rsid w:val="00814918"/>
    <w:rsid w:val="0081505B"/>
    <w:rsid w:val="008150E3"/>
    <w:rsid w:val="008158F0"/>
    <w:rsid w:val="00815DC4"/>
    <w:rsid w:val="00815E1E"/>
    <w:rsid w:val="00815FDA"/>
    <w:rsid w:val="008167A8"/>
    <w:rsid w:val="00816A4A"/>
    <w:rsid w:val="00816E3F"/>
    <w:rsid w:val="00817416"/>
    <w:rsid w:val="00817AA6"/>
    <w:rsid w:val="008211B6"/>
    <w:rsid w:val="0082188B"/>
    <w:rsid w:val="00822CB5"/>
    <w:rsid w:val="00823681"/>
    <w:rsid w:val="0082373D"/>
    <w:rsid w:val="00823982"/>
    <w:rsid w:val="00823A70"/>
    <w:rsid w:val="00824E8F"/>
    <w:rsid w:val="008254A6"/>
    <w:rsid w:val="0082599E"/>
    <w:rsid w:val="00825A86"/>
    <w:rsid w:val="00826A06"/>
    <w:rsid w:val="00826A71"/>
    <w:rsid w:val="00826BB5"/>
    <w:rsid w:val="0082742D"/>
    <w:rsid w:val="00827549"/>
    <w:rsid w:val="0082767C"/>
    <w:rsid w:val="00827A5B"/>
    <w:rsid w:val="00827F03"/>
    <w:rsid w:val="00830506"/>
    <w:rsid w:val="00830606"/>
    <w:rsid w:val="00831798"/>
    <w:rsid w:val="00831A4B"/>
    <w:rsid w:val="00831BF3"/>
    <w:rsid w:val="00832180"/>
    <w:rsid w:val="00832563"/>
    <w:rsid w:val="00832BED"/>
    <w:rsid w:val="00833113"/>
    <w:rsid w:val="0083366D"/>
    <w:rsid w:val="00833E3F"/>
    <w:rsid w:val="00834967"/>
    <w:rsid w:val="008367A0"/>
    <w:rsid w:val="00837158"/>
    <w:rsid w:val="008374AB"/>
    <w:rsid w:val="00837542"/>
    <w:rsid w:val="00840597"/>
    <w:rsid w:val="0084059E"/>
    <w:rsid w:val="008405C9"/>
    <w:rsid w:val="00841692"/>
    <w:rsid w:val="00841762"/>
    <w:rsid w:val="00841E24"/>
    <w:rsid w:val="008431BA"/>
    <w:rsid w:val="00843218"/>
    <w:rsid w:val="008435CD"/>
    <w:rsid w:val="008439DF"/>
    <w:rsid w:val="00843D25"/>
    <w:rsid w:val="00843DA4"/>
    <w:rsid w:val="00843EBA"/>
    <w:rsid w:val="00844E6D"/>
    <w:rsid w:val="0084612D"/>
    <w:rsid w:val="008467EA"/>
    <w:rsid w:val="00846AF8"/>
    <w:rsid w:val="0084781A"/>
    <w:rsid w:val="00847E13"/>
    <w:rsid w:val="0085058F"/>
    <w:rsid w:val="008509FD"/>
    <w:rsid w:val="00851290"/>
    <w:rsid w:val="00851409"/>
    <w:rsid w:val="00851B44"/>
    <w:rsid w:val="00853F70"/>
    <w:rsid w:val="00854031"/>
    <w:rsid w:val="00854220"/>
    <w:rsid w:val="00855357"/>
    <w:rsid w:val="008553B4"/>
    <w:rsid w:val="00855522"/>
    <w:rsid w:val="008555A2"/>
    <w:rsid w:val="0085566D"/>
    <w:rsid w:val="008556A1"/>
    <w:rsid w:val="008557B0"/>
    <w:rsid w:val="00855A68"/>
    <w:rsid w:val="00855C45"/>
    <w:rsid w:val="00855ED9"/>
    <w:rsid w:val="008561C4"/>
    <w:rsid w:val="00856253"/>
    <w:rsid w:val="0085655E"/>
    <w:rsid w:val="00856725"/>
    <w:rsid w:val="00860977"/>
    <w:rsid w:val="00860A2B"/>
    <w:rsid w:val="008615A9"/>
    <w:rsid w:val="0086196C"/>
    <w:rsid w:val="00863BA5"/>
    <w:rsid w:val="00863E41"/>
    <w:rsid w:val="008641E8"/>
    <w:rsid w:val="00864C48"/>
    <w:rsid w:val="0086515C"/>
    <w:rsid w:val="00865F7E"/>
    <w:rsid w:val="008661CE"/>
    <w:rsid w:val="0086625E"/>
    <w:rsid w:val="0086658E"/>
    <w:rsid w:val="00866EC4"/>
    <w:rsid w:val="00867113"/>
    <w:rsid w:val="008675AD"/>
    <w:rsid w:val="00867CEA"/>
    <w:rsid w:val="0087050B"/>
    <w:rsid w:val="008706FB"/>
    <w:rsid w:val="00870763"/>
    <w:rsid w:val="0087169C"/>
    <w:rsid w:val="00871EEA"/>
    <w:rsid w:val="008729BC"/>
    <w:rsid w:val="00872D4D"/>
    <w:rsid w:val="008730BC"/>
    <w:rsid w:val="00873DC6"/>
    <w:rsid w:val="008741B2"/>
    <w:rsid w:val="0087441C"/>
    <w:rsid w:val="00874A07"/>
    <w:rsid w:val="00874C54"/>
    <w:rsid w:val="00875137"/>
    <w:rsid w:val="008765E1"/>
    <w:rsid w:val="008771B2"/>
    <w:rsid w:val="0087778C"/>
    <w:rsid w:val="008778AA"/>
    <w:rsid w:val="00877B50"/>
    <w:rsid w:val="00877D0D"/>
    <w:rsid w:val="00877FA1"/>
    <w:rsid w:val="0088036E"/>
    <w:rsid w:val="00880EB6"/>
    <w:rsid w:val="00880EEA"/>
    <w:rsid w:val="00880F04"/>
    <w:rsid w:val="008815C2"/>
    <w:rsid w:val="00881E08"/>
    <w:rsid w:val="008825A2"/>
    <w:rsid w:val="0088285C"/>
    <w:rsid w:val="0088330C"/>
    <w:rsid w:val="0088351A"/>
    <w:rsid w:val="00883CD0"/>
    <w:rsid w:val="00883D78"/>
    <w:rsid w:val="00884233"/>
    <w:rsid w:val="00884742"/>
    <w:rsid w:val="00884DDC"/>
    <w:rsid w:val="0088503D"/>
    <w:rsid w:val="00885AFE"/>
    <w:rsid w:val="00885C9D"/>
    <w:rsid w:val="0088678F"/>
    <w:rsid w:val="00886934"/>
    <w:rsid w:val="00886DFC"/>
    <w:rsid w:val="00887019"/>
    <w:rsid w:val="00887825"/>
    <w:rsid w:val="00887F1F"/>
    <w:rsid w:val="00890511"/>
    <w:rsid w:val="0089062C"/>
    <w:rsid w:val="00890754"/>
    <w:rsid w:val="00890E93"/>
    <w:rsid w:val="00890F0E"/>
    <w:rsid w:val="0089129E"/>
    <w:rsid w:val="008925A5"/>
    <w:rsid w:val="0089269D"/>
    <w:rsid w:val="00892854"/>
    <w:rsid w:val="0089285E"/>
    <w:rsid w:val="00893330"/>
    <w:rsid w:val="00893A71"/>
    <w:rsid w:val="00893D03"/>
    <w:rsid w:val="008943AE"/>
    <w:rsid w:val="00894489"/>
    <w:rsid w:val="008944D0"/>
    <w:rsid w:val="00894509"/>
    <w:rsid w:val="00894629"/>
    <w:rsid w:val="00895109"/>
    <w:rsid w:val="00895AD6"/>
    <w:rsid w:val="00895D07"/>
    <w:rsid w:val="0089660F"/>
    <w:rsid w:val="00896BD1"/>
    <w:rsid w:val="00896D82"/>
    <w:rsid w:val="00897028"/>
    <w:rsid w:val="0089758A"/>
    <w:rsid w:val="008975F3"/>
    <w:rsid w:val="00897918"/>
    <w:rsid w:val="00897EAC"/>
    <w:rsid w:val="008A0539"/>
    <w:rsid w:val="008A0E52"/>
    <w:rsid w:val="008A1110"/>
    <w:rsid w:val="008A1168"/>
    <w:rsid w:val="008A17F6"/>
    <w:rsid w:val="008A2357"/>
    <w:rsid w:val="008A2E95"/>
    <w:rsid w:val="008A34B9"/>
    <w:rsid w:val="008A45BA"/>
    <w:rsid w:val="008A4BFF"/>
    <w:rsid w:val="008A61D7"/>
    <w:rsid w:val="008A672B"/>
    <w:rsid w:val="008A7639"/>
    <w:rsid w:val="008A7A00"/>
    <w:rsid w:val="008A7C71"/>
    <w:rsid w:val="008A7C87"/>
    <w:rsid w:val="008B085E"/>
    <w:rsid w:val="008B0D93"/>
    <w:rsid w:val="008B1D58"/>
    <w:rsid w:val="008B2A83"/>
    <w:rsid w:val="008B3484"/>
    <w:rsid w:val="008B37F0"/>
    <w:rsid w:val="008B3C27"/>
    <w:rsid w:val="008B49F6"/>
    <w:rsid w:val="008B4AE9"/>
    <w:rsid w:val="008B4FCC"/>
    <w:rsid w:val="008B601E"/>
    <w:rsid w:val="008B638C"/>
    <w:rsid w:val="008B668F"/>
    <w:rsid w:val="008B6F21"/>
    <w:rsid w:val="008B7410"/>
    <w:rsid w:val="008B7507"/>
    <w:rsid w:val="008B7D92"/>
    <w:rsid w:val="008B7DC2"/>
    <w:rsid w:val="008C0168"/>
    <w:rsid w:val="008C05DD"/>
    <w:rsid w:val="008C07D7"/>
    <w:rsid w:val="008C09DC"/>
    <w:rsid w:val="008C11AB"/>
    <w:rsid w:val="008C1E7A"/>
    <w:rsid w:val="008C1ECC"/>
    <w:rsid w:val="008C1EEA"/>
    <w:rsid w:val="008C2500"/>
    <w:rsid w:val="008C2EEE"/>
    <w:rsid w:val="008C3521"/>
    <w:rsid w:val="008C385D"/>
    <w:rsid w:val="008C38D1"/>
    <w:rsid w:val="008C3987"/>
    <w:rsid w:val="008C3F13"/>
    <w:rsid w:val="008C3F1E"/>
    <w:rsid w:val="008C4342"/>
    <w:rsid w:val="008C4A76"/>
    <w:rsid w:val="008C54F8"/>
    <w:rsid w:val="008C555E"/>
    <w:rsid w:val="008C559A"/>
    <w:rsid w:val="008C55E3"/>
    <w:rsid w:val="008C5EAB"/>
    <w:rsid w:val="008C5F24"/>
    <w:rsid w:val="008C606A"/>
    <w:rsid w:val="008C6A81"/>
    <w:rsid w:val="008C7D1D"/>
    <w:rsid w:val="008C7EFE"/>
    <w:rsid w:val="008D0154"/>
    <w:rsid w:val="008D02BD"/>
    <w:rsid w:val="008D04DB"/>
    <w:rsid w:val="008D05BF"/>
    <w:rsid w:val="008D07DA"/>
    <w:rsid w:val="008D08F6"/>
    <w:rsid w:val="008D0D57"/>
    <w:rsid w:val="008D13E2"/>
    <w:rsid w:val="008D1AE5"/>
    <w:rsid w:val="008D1E33"/>
    <w:rsid w:val="008D22D7"/>
    <w:rsid w:val="008D395B"/>
    <w:rsid w:val="008D3C60"/>
    <w:rsid w:val="008D3E01"/>
    <w:rsid w:val="008D4366"/>
    <w:rsid w:val="008D4971"/>
    <w:rsid w:val="008D4C90"/>
    <w:rsid w:val="008D58AC"/>
    <w:rsid w:val="008D597F"/>
    <w:rsid w:val="008D61F5"/>
    <w:rsid w:val="008D6B23"/>
    <w:rsid w:val="008D7236"/>
    <w:rsid w:val="008D7CF0"/>
    <w:rsid w:val="008D7D8A"/>
    <w:rsid w:val="008D7F38"/>
    <w:rsid w:val="008E027F"/>
    <w:rsid w:val="008E1E86"/>
    <w:rsid w:val="008E1E92"/>
    <w:rsid w:val="008E1ED7"/>
    <w:rsid w:val="008E216E"/>
    <w:rsid w:val="008E2318"/>
    <w:rsid w:val="008E2FFE"/>
    <w:rsid w:val="008E33E3"/>
    <w:rsid w:val="008E386E"/>
    <w:rsid w:val="008E3FD4"/>
    <w:rsid w:val="008E437D"/>
    <w:rsid w:val="008E4C9E"/>
    <w:rsid w:val="008E4E55"/>
    <w:rsid w:val="008E4FED"/>
    <w:rsid w:val="008E544E"/>
    <w:rsid w:val="008E5673"/>
    <w:rsid w:val="008E5E8F"/>
    <w:rsid w:val="008E6644"/>
    <w:rsid w:val="008E69D8"/>
    <w:rsid w:val="008E72B0"/>
    <w:rsid w:val="008E7604"/>
    <w:rsid w:val="008E77ED"/>
    <w:rsid w:val="008E7BD8"/>
    <w:rsid w:val="008E7D92"/>
    <w:rsid w:val="008F0476"/>
    <w:rsid w:val="008F072A"/>
    <w:rsid w:val="008F0EE6"/>
    <w:rsid w:val="008F2A46"/>
    <w:rsid w:val="008F323E"/>
    <w:rsid w:val="008F32A5"/>
    <w:rsid w:val="008F47F2"/>
    <w:rsid w:val="008F4BED"/>
    <w:rsid w:val="008F552D"/>
    <w:rsid w:val="008F577F"/>
    <w:rsid w:val="008F61C8"/>
    <w:rsid w:val="008F6BDC"/>
    <w:rsid w:val="008F702B"/>
    <w:rsid w:val="008F70BD"/>
    <w:rsid w:val="008F7C60"/>
    <w:rsid w:val="009006EB"/>
    <w:rsid w:val="00900991"/>
    <w:rsid w:val="00900BE2"/>
    <w:rsid w:val="00900EDC"/>
    <w:rsid w:val="00901620"/>
    <w:rsid w:val="00901B27"/>
    <w:rsid w:val="009023A7"/>
    <w:rsid w:val="0090278D"/>
    <w:rsid w:val="0090285F"/>
    <w:rsid w:val="00902C72"/>
    <w:rsid w:val="00903740"/>
    <w:rsid w:val="00903757"/>
    <w:rsid w:val="00903D41"/>
    <w:rsid w:val="00904549"/>
    <w:rsid w:val="00904583"/>
    <w:rsid w:val="0090492B"/>
    <w:rsid w:val="00904F4A"/>
    <w:rsid w:val="00905079"/>
    <w:rsid w:val="00905C9B"/>
    <w:rsid w:val="00907479"/>
    <w:rsid w:val="009103FF"/>
    <w:rsid w:val="009105B4"/>
    <w:rsid w:val="00910935"/>
    <w:rsid w:val="0091123A"/>
    <w:rsid w:val="0091208B"/>
    <w:rsid w:val="0091274F"/>
    <w:rsid w:val="00912A24"/>
    <w:rsid w:val="00912C68"/>
    <w:rsid w:val="00912D40"/>
    <w:rsid w:val="00913400"/>
    <w:rsid w:val="00913975"/>
    <w:rsid w:val="00913DD4"/>
    <w:rsid w:val="00914D06"/>
    <w:rsid w:val="00914F18"/>
    <w:rsid w:val="00914F9B"/>
    <w:rsid w:val="00915A5D"/>
    <w:rsid w:val="00915FF6"/>
    <w:rsid w:val="00916163"/>
    <w:rsid w:val="00917C70"/>
    <w:rsid w:val="00917D7C"/>
    <w:rsid w:val="009202B7"/>
    <w:rsid w:val="009212C7"/>
    <w:rsid w:val="0092192B"/>
    <w:rsid w:val="0092286A"/>
    <w:rsid w:val="00923470"/>
    <w:rsid w:val="00924647"/>
    <w:rsid w:val="00924B5B"/>
    <w:rsid w:val="00924FDD"/>
    <w:rsid w:val="0092559B"/>
    <w:rsid w:val="0092559F"/>
    <w:rsid w:val="0092562C"/>
    <w:rsid w:val="0092562E"/>
    <w:rsid w:val="009257EA"/>
    <w:rsid w:val="00925C1C"/>
    <w:rsid w:val="00925E48"/>
    <w:rsid w:val="00926254"/>
    <w:rsid w:val="00926963"/>
    <w:rsid w:val="00926BA7"/>
    <w:rsid w:val="00926E39"/>
    <w:rsid w:val="00926F16"/>
    <w:rsid w:val="00927C68"/>
    <w:rsid w:val="0093077D"/>
    <w:rsid w:val="00931FED"/>
    <w:rsid w:val="00932B78"/>
    <w:rsid w:val="00932DF5"/>
    <w:rsid w:val="00933141"/>
    <w:rsid w:val="0093319C"/>
    <w:rsid w:val="00933428"/>
    <w:rsid w:val="0093632A"/>
    <w:rsid w:val="009368D1"/>
    <w:rsid w:val="009403D8"/>
    <w:rsid w:val="009404AE"/>
    <w:rsid w:val="00941023"/>
    <w:rsid w:val="009414CB"/>
    <w:rsid w:val="00941AAA"/>
    <w:rsid w:val="00941B44"/>
    <w:rsid w:val="00941BB0"/>
    <w:rsid w:val="009423C2"/>
    <w:rsid w:val="009426ED"/>
    <w:rsid w:val="009429E0"/>
    <w:rsid w:val="009431DE"/>
    <w:rsid w:val="0094346A"/>
    <w:rsid w:val="009434B9"/>
    <w:rsid w:val="009438B6"/>
    <w:rsid w:val="00943C4F"/>
    <w:rsid w:val="00943F27"/>
    <w:rsid w:val="009443D8"/>
    <w:rsid w:val="0094498D"/>
    <w:rsid w:val="00944D77"/>
    <w:rsid w:val="00944E53"/>
    <w:rsid w:val="009452AB"/>
    <w:rsid w:val="00945CF2"/>
    <w:rsid w:val="00946661"/>
    <w:rsid w:val="0094785C"/>
    <w:rsid w:val="00950833"/>
    <w:rsid w:val="0095098E"/>
    <w:rsid w:val="009518FE"/>
    <w:rsid w:val="00951D42"/>
    <w:rsid w:val="0095245C"/>
    <w:rsid w:val="00952A7B"/>
    <w:rsid w:val="00952E47"/>
    <w:rsid w:val="0095314E"/>
    <w:rsid w:val="009537CB"/>
    <w:rsid w:val="00953EC4"/>
    <w:rsid w:val="00954B6E"/>
    <w:rsid w:val="00954F1F"/>
    <w:rsid w:val="00955094"/>
    <w:rsid w:val="00955B59"/>
    <w:rsid w:val="00955B9C"/>
    <w:rsid w:val="00955F18"/>
    <w:rsid w:val="00956667"/>
    <w:rsid w:val="00956FEF"/>
    <w:rsid w:val="0095731C"/>
    <w:rsid w:val="00960381"/>
    <w:rsid w:val="00961367"/>
    <w:rsid w:val="009614CC"/>
    <w:rsid w:val="00961564"/>
    <w:rsid w:val="009615A9"/>
    <w:rsid w:val="00961A46"/>
    <w:rsid w:val="00961B76"/>
    <w:rsid w:val="00962464"/>
    <w:rsid w:val="00962C07"/>
    <w:rsid w:val="00962CA6"/>
    <w:rsid w:val="00963361"/>
    <w:rsid w:val="00963843"/>
    <w:rsid w:val="0096387D"/>
    <w:rsid w:val="00964B83"/>
    <w:rsid w:val="00964C96"/>
    <w:rsid w:val="009651CB"/>
    <w:rsid w:val="009661FB"/>
    <w:rsid w:val="009663F8"/>
    <w:rsid w:val="00967382"/>
    <w:rsid w:val="00967A8C"/>
    <w:rsid w:val="00967D2F"/>
    <w:rsid w:val="00970004"/>
    <w:rsid w:val="009704C7"/>
    <w:rsid w:val="00970709"/>
    <w:rsid w:val="00970720"/>
    <w:rsid w:val="009708D6"/>
    <w:rsid w:val="00970D43"/>
    <w:rsid w:val="0097239E"/>
    <w:rsid w:val="0097251A"/>
    <w:rsid w:val="00972FD8"/>
    <w:rsid w:val="009736EF"/>
    <w:rsid w:val="00974795"/>
    <w:rsid w:val="009749F6"/>
    <w:rsid w:val="00974FAE"/>
    <w:rsid w:val="009750B8"/>
    <w:rsid w:val="009757A2"/>
    <w:rsid w:val="009767C5"/>
    <w:rsid w:val="00976840"/>
    <w:rsid w:val="00976A61"/>
    <w:rsid w:val="00977053"/>
    <w:rsid w:val="009772A2"/>
    <w:rsid w:val="009802AA"/>
    <w:rsid w:val="00980EE4"/>
    <w:rsid w:val="0098156B"/>
    <w:rsid w:val="009827BD"/>
    <w:rsid w:val="00982ED9"/>
    <w:rsid w:val="0098321F"/>
    <w:rsid w:val="00983423"/>
    <w:rsid w:val="00984EF8"/>
    <w:rsid w:val="0098519F"/>
    <w:rsid w:val="00985CDC"/>
    <w:rsid w:val="00986577"/>
    <w:rsid w:val="0098668B"/>
    <w:rsid w:val="009869D4"/>
    <w:rsid w:val="00987A91"/>
    <w:rsid w:val="00987E87"/>
    <w:rsid w:val="00990840"/>
    <w:rsid w:val="00990A32"/>
    <w:rsid w:val="00990F8F"/>
    <w:rsid w:val="009912EC"/>
    <w:rsid w:val="00991416"/>
    <w:rsid w:val="009916BD"/>
    <w:rsid w:val="00991907"/>
    <w:rsid w:val="00991E7A"/>
    <w:rsid w:val="009924F6"/>
    <w:rsid w:val="00992C67"/>
    <w:rsid w:val="00992C71"/>
    <w:rsid w:val="00993430"/>
    <w:rsid w:val="009939EA"/>
    <w:rsid w:val="00994467"/>
    <w:rsid w:val="00995330"/>
    <w:rsid w:val="00995376"/>
    <w:rsid w:val="009955FD"/>
    <w:rsid w:val="0099593C"/>
    <w:rsid w:val="00996034"/>
    <w:rsid w:val="00996CA4"/>
    <w:rsid w:val="00996E60"/>
    <w:rsid w:val="0099704F"/>
    <w:rsid w:val="00997892"/>
    <w:rsid w:val="00997C72"/>
    <w:rsid w:val="009A06CD"/>
    <w:rsid w:val="009A0B14"/>
    <w:rsid w:val="009A0CB6"/>
    <w:rsid w:val="009A137F"/>
    <w:rsid w:val="009A178D"/>
    <w:rsid w:val="009A19EE"/>
    <w:rsid w:val="009A20D5"/>
    <w:rsid w:val="009A21F3"/>
    <w:rsid w:val="009A22A7"/>
    <w:rsid w:val="009A2483"/>
    <w:rsid w:val="009A2BA1"/>
    <w:rsid w:val="009A2FF7"/>
    <w:rsid w:val="009A325B"/>
    <w:rsid w:val="009A3D6E"/>
    <w:rsid w:val="009A43A9"/>
    <w:rsid w:val="009A45AE"/>
    <w:rsid w:val="009A4D83"/>
    <w:rsid w:val="009A5122"/>
    <w:rsid w:val="009A5EDB"/>
    <w:rsid w:val="009A6DEC"/>
    <w:rsid w:val="009A6F0D"/>
    <w:rsid w:val="009A710F"/>
    <w:rsid w:val="009A7BE2"/>
    <w:rsid w:val="009B006C"/>
    <w:rsid w:val="009B0574"/>
    <w:rsid w:val="009B073E"/>
    <w:rsid w:val="009B1410"/>
    <w:rsid w:val="009B1594"/>
    <w:rsid w:val="009B19E0"/>
    <w:rsid w:val="009B3733"/>
    <w:rsid w:val="009B39B1"/>
    <w:rsid w:val="009B5388"/>
    <w:rsid w:val="009B5C82"/>
    <w:rsid w:val="009B5C87"/>
    <w:rsid w:val="009B5F79"/>
    <w:rsid w:val="009B6248"/>
    <w:rsid w:val="009B678F"/>
    <w:rsid w:val="009B70D1"/>
    <w:rsid w:val="009B755D"/>
    <w:rsid w:val="009B7647"/>
    <w:rsid w:val="009B7D01"/>
    <w:rsid w:val="009C07D2"/>
    <w:rsid w:val="009C15CF"/>
    <w:rsid w:val="009C2825"/>
    <w:rsid w:val="009C35F9"/>
    <w:rsid w:val="009C3B81"/>
    <w:rsid w:val="009C3CC6"/>
    <w:rsid w:val="009C5752"/>
    <w:rsid w:val="009C5D51"/>
    <w:rsid w:val="009C6358"/>
    <w:rsid w:val="009C6595"/>
    <w:rsid w:val="009C65B0"/>
    <w:rsid w:val="009C65CB"/>
    <w:rsid w:val="009C76FF"/>
    <w:rsid w:val="009C7F4F"/>
    <w:rsid w:val="009D118E"/>
    <w:rsid w:val="009D2179"/>
    <w:rsid w:val="009D236D"/>
    <w:rsid w:val="009D243E"/>
    <w:rsid w:val="009D2C8B"/>
    <w:rsid w:val="009D3539"/>
    <w:rsid w:val="009D3712"/>
    <w:rsid w:val="009D38EA"/>
    <w:rsid w:val="009D3C92"/>
    <w:rsid w:val="009D4031"/>
    <w:rsid w:val="009D4221"/>
    <w:rsid w:val="009D469A"/>
    <w:rsid w:val="009D60D7"/>
    <w:rsid w:val="009D690C"/>
    <w:rsid w:val="009D697E"/>
    <w:rsid w:val="009D7879"/>
    <w:rsid w:val="009D7928"/>
    <w:rsid w:val="009D7971"/>
    <w:rsid w:val="009D7FDB"/>
    <w:rsid w:val="009E02A9"/>
    <w:rsid w:val="009E0303"/>
    <w:rsid w:val="009E0333"/>
    <w:rsid w:val="009E055F"/>
    <w:rsid w:val="009E0F85"/>
    <w:rsid w:val="009E1A5F"/>
    <w:rsid w:val="009E1EF6"/>
    <w:rsid w:val="009E2279"/>
    <w:rsid w:val="009E2EF2"/>
    <w:rsid w:val="009E30E5"/>
    <w:rsid w:val="009E3C3B"/>
    <w:rsid w:val="009E40FB"/>
    <w:rsid w:val="009E4105"/>
    <w:rsid w:val="009E4502"/>
    <w:rsid w:val="009E491C"/>
    <w:rsid w:val="009E4ACF"/>
    <w:rsid w:val="009E4E4F"/>
    <w:rsid w:val="009E5637"/>
    <w:rsid w:val="009E5690"/>
    <w:rsid w:val="009E5E2C"/>
    <w:rsid w:val="009E6E80"/>
    <w:rsid w:val="009E733F"/>
    <w:rsid w:val="009E773F"/>
    <w:rsid w:val="009F00D0"/>
    <w:rsid w:val="009F0182"/>
    <w:rsid w:val="009F02DC"/>
    <w:rsid w:val="009F093B"/>
    <w:rsid w:val="009F0AF9"/>
    <w:rsid w:val="009F0DE8"/>
    <w:rsid w:val="009F1C53"/>
    <w:rsid w:val="009F1D49"/>
    <w:rsid w:val="009F2078"/>
    <w:rsid w:val="009F239F"/>
    <w:rsid w:val="009F3155"/>
    <w:rsid w:val="009F381D"/>
    <w:rsid w:val="009F3863"/>
    <w:rsid w:val="009F3F22"/>
    <w:rsid w:val="009F4203"/>
    <w:rsid w:val="009F4619"/>
    <w:rsid w:val="009F5130"/>
    <w:rsid w:val="009F569E"/>
    <w:rsid w:val="009F570F"/>
    <w:rsid w:val="009F72A5"/>
    <w:rsid w:val="009F73B5"/>
    <w:rsid w:val="009F7CAB"/>
    <w:rsid w:val="009F7D3C"/>
    <w:rsid w:val="009F7E12"/>
    <w:rsid w:val="009F7F18"/>
    <w:rsid w:val="009F7FBB"/>
    <w:rsid w:val="00A003E0"/>
    <w:rsid w:val="00A0053B"/>
    <w:rsid w:val="00A0076C"/>
    <w:rsid w:val="00A00AB5"/>
    <w:rsid w:val="00A00C56"/>
    <w:rsid w:val="00A00EF0"/>
    <w:rsid w:val="00A01732"/>
    <w:rsid w:val="00A01EDE"/>
    <w:rsid w:val="00A0263B"/>
    <w:rsid w:val="00A02839"/>
    <w:rsid w:val="00A03A29"/>
    <w:rsid w:val="00A03DE1"/>
    <w:rsid w:val="00A04314"/>
    <w:rsid w:val="00A04393"/>
    <w:rsid w:val="00A04612"/>
    <w:rsid w:val="00A04EFA"/>
    <w:rsid w:val="00A051F2"/>
    <w:rsid w:val="00A059D8"/>
    <w:rsid w:val="00A05AF9"/>
    <w:rsid w:val="00A07CD4"/>
    <w:rsid w:val="00A07DF3"/>
    <w:rsid w:val="00A10118"/>
    <w:rsid w:val="00A102DA"/>
    <w:rsid w:val="00A10DEB"/>
    <w:rsid w:val="00A12707"/>
    <w:rsid w:val="00A12DFA"/>
    <w:rsid w:val="00A1330B"/>
    <w:rsid w:val="00A135E2"/>
    <w:rsid w:val="00A13CF6"/>
    <w:rsid w:val="00A13F8F"/>
    <w:rsid w:val="00A14CE7"/>
    <w:rsid w:val="00A15859"/>
    <w:rsid w:val="00A15D80"/>
    <w:rsid w:val="00A161C5"/>
    <w:rsid w:val="00A16469"/>
    <w:rsid w:val="00A1646B"/>
    <w:rsid w:val="00A17151"/>
    <w:rsid w:val="00A20034"/>
    <w:rsid w:val="00A2095C"/>
    <w:rsid w:val="00A20D1B"/>
    <w:rsid w:val="00A20F77"/>
    <w:rsid w:val="00A215F5"/>
    <w:rsid w:val="00A21D50"/>
    <w:rsid w:val="00A22A44"/>
    <w:rsid w:val="00A2367A"/>
    <w:rsid w:val="00A23A91"/>
    <w:rsid w:val="00A242C4"/>
    <w:rsid w:val="00A24779"/>
    <w:rsid w:val="00A24BEB"/>
    <w:rsid w:val="00A25534"/>
    <w:rsid w:val="00A256EC"/>
    <w:rsid w:val="00A259EA"/>
    <w:rsid w:val="00A26F6B"/>
    <w:rsid w:val="00A278C1"/>
    <w:rsid w:val="00A279C1"/>
    <w:rsid w:val="00A27ADA"/>
    <w:rsid w:val="00A305B3"/>
    <w:rsid w:val="00A305DD"/>
    <w:rsid w:val="00A30890"/>
    <w:rsid w:val="00A3135B"/>
    <w:rsid w:val="00A3142E"/>
    <w:rsid w:val="00A31798"/>
    <w:rsid w:val="00A3202B"/>
    <w:rsid w:val="00A339C0"/>
    <w:rsid w:val="00A33CBE"/>
    <w:rsid w:val="00A33DF7"/>
    <w:rsid w:val="00A34F90"/>
    <w:rsid w:val="00A353A4"/>
    <w:rsid w:val="00A35536"/>
    <w:rsid w:val="00A35AC4"/>
    <w:rsid w:val="00A35D73"/>
    <w:rsid w:val="00A36674"/>
    <w:rsid w:val="00A3677B"/>
    <w:rsid w:val="00A37636"/>
    <w:rsid w:val="00A4026D"/>
    <w:rsid w:val="00A4155A"/>
    <w:rsid w:val="00A4157F"/>
    <w:rsid w:val="00A428A9"/>
    <w:rsid w:val="00A43299"/>
    <w:rsid w:val="00A44517"/>
    <w:rsid w:val="00A453B8"/>
    <w:rsid w:val="00A45E78"/>
    <w:rsid w:val="00A466AF"/>
    <w:rsid w:val="00A46CDD"/>
    <w:rsid w:val="00A4789B"/>
    <w:rsid w:val="00A47B51"/>
    <w:rsid w:val="00A50151"/>
    <w:rsid w:val="00A501AC"/>
    <w:rsid w:val="00A507B9"/>
    <w:rsid w:val="00A50EFC"/>
    <w:rsid w:val="00A51E2D"/>
    <w:rsid w:val="00A52C2E"/>
    <w:rsid w:val="00A52FA2"/>
    <w:rsid w:val="00A53A8B"/>
    <w:rsid w:val="00A53B21"/>
    <w:rsid w:val="00A53F30"/>
    <w:rsid w:val="00A54081"/>
    <w:rsid w:val="00A5412B"/>
    <w:rsid w:val="00A5450F"/>
    <w:rsid w:val="00A54826"/>
    <w:rsid w:val="00A54A55"/>
    <w:rsid w:val="00A55174"/>
    <w:rsid w:val="00A56858"/>
    <w:rsid w:val="00A5694E"/>
    <w:rsid w:val="00A56C27"/>
    <w:rsid w:val="00A57767"/>
    <w:rsid w:val="00A57AB7"/>
    <w:rsid w:val="00A60804"/>
    <w:rsid w:val="00A60B0C"/>
    <w:rsid w:val="00A60E02"/>
    <w:rsid w:val="00A60F0C"/>
    <w:rsid w:val="00A60F52"/>
    <w:rsid w:val="00A61057"/>
    <w:rsid w:val="00A610A9"/>
    <w:rsid w:val="00A61892"/>
    <w:rsid w:val="00A61A38"/>
    <w:rsid w:val="00A61A7D"/>
    <w:rsid w:val="00A61CFD"/>
    <w:rsid w:val="00A6208C"/>
    <w:rsid w:val="00A62E75"/>
    <w:rsid w:val="00A63501"/>
    <w:rsid w:val="00A63CDA"/>
    <w:rsid w:val="00A64A88"/>
    <w:rsid w:val="00A64D1D"/>
    <w:rsid w:val="00A657AC"/>
    <w:rsid w:val="00A661A9"/>
    <w:rsid w:val="00A66281"/>
    <w:rsid w:val="00A66600"/>
    <w:rsid w:val="00A668EF"/>
    <w:rsid w:val="00A66AFF"/>
    <w:rsid w:val="00A671E3"/>
    <w:rsid w:val="00A67277"/>
    <w:rsid w:val="00A67CC6"/>
    <w:rsid w:val="00A701A1"/>
    <w:rsid w:val="00A70617"/>
    <w:rsid w:val="00A70836"/>
    <w:rsid w:val="00A710DA"/>
    <w:rsid w:val="00A7231E"/>
    <w:rsid w:val="00A725B7"/>
    <w:rsid w:val="00A72889"/>
    <w:rsid w:val="00A748A8"/>
    <w:rsid w:val="00A74D33"/>
    <w:rsid w:val="00A74E64"/>
    <w:rsid w:val="00A7511E"/>
    <w:rsid w:val="00A755BF"/>
    <w:rsid w:val="00A75728"/>
    <w:rsid w:val="00A761A7"/>
    <w:rsid w:val="00A77316"/>
    <w:rsid w:val="00A774FA"/>
    <w:rsid w:val="00A77AF7"/>
    <w:rsid w:val="00A77BFF"/>
    <w:rsid w:val="00A8060F"/>
    <w:rsid w:val="00A807E1"/>
    <w:rsid w:val="00A80A18"/>
    <w:rsid w:val="00A80E69"/>
    <w:rsid w:val="00A8210C"/>
    <w:rsid w:val="00A82D58"/>
    <w:rsid w:val="00A82D62"/>
    <w:rsid w:val="00A835E0"/>
    <w:rsid w:val="00A836F0"/>
    <w:rsid w:val="00A838D5"/>
    <w:rsid w:val="00A83ED1"/>
    <w:rsid w:val="00A8402E"/>
    <w:rsid w:val="00A84191"/>
    <w:rsid w:val="00A84477"/>
    <w:rsid w:val="00A84A35"/>
    <w:rsid w:val="00A85EFA"/>
    <w:rsid w:val="00A860AB"/>
    <w:rsid w:val="00A8613A"/>
    <w:rsid w:val="00A865C4"/>
    <w:rsid w:val="00A86A59"/>
    <w:rsid w:val="00A86C1F"/>
    <w:rsid w:val="00A877CC"/>
    <w:rsid w:val="00A878D4"/>
    <w:rsid w:val="00A9142F"/>
    <w:rsid w:val="00A91D3C"/>
    <w:rsid w:val="00A91D3D"/>
    <w:rsid w:val="00A9209A"/>
    <w:rsid w:val="00A9268E"/>
    <w:rsid w:val="00A92691"/>
    <w:rsid w:val="00A93432"/>
    <w:rsid w:val="00A947DA"/>
    <w:rsid w:val="00A95022"/>
    <w:rsid w:val="00A9620B"/>
    <w:rsid w:val="00A9646D"/>
    <w:rsid w:val="00A972CF"/>
    <w:rsid w:val="00A973E8"/>
    <w:rsid w:val="00A97401"/>
    <w:rsid w:val="00A9765C"/>
    <w:rsid w:val="00A97A9A"/>
    <w:rsid w:val="00AA045C"/>
    <w:rsid w:val="00AA078F"/>
    <w:rsid w:val="00AA0A18"/>
    <w:rsid w:val="00AA144E"/>
    <w:rsid w:val="00AA1568"/>
    <w:rsid w:val="00AA1585"/>
    <w:rsid w:val="00AA1767"/>
    <w:rsid w:val="00AA2247"/>
    <w:rsid w:val="00AA2680"/>
    <w:rsid w:val="00AA269A"/>
    <w:rsid w:val="00AA3360"/>
    <w:rsid w:val="00AA4003"/>
    <w:rsid w:val="00AA59D3"/>
    <w:rsid w:val="00AA60F6"/>
    <w:rsid w:val="00AA65D5"/>
    <w:rsid w:val="00AB0AFA"/>
    <w:rsid w:val="00AB0E95"/>
    <w:rsid w:val="00AB0F88"/>
    <w:rsid w:val="00AB0FCF"/>
    <w:rsid w:val="00AB134B"/>
    <w:rsid w:val="00AB17C6"/>
    <w:rsid w:val="00AB1AD0"/>
    <w:rsid w:val="00AB203C"/>
    <w:rsid w:val="00AB2E34"/>
    <w:rsid w:val="00AB2FA4"/>
    <w:rsid w:val="00AB400F"/>
    <w:rsid w:val="00AB426D"/>
    <w:rsid w:val="00AB4F64"/>
    <w:rsid w:val="00AB536B"/>
    <w:rsid w:val="00AB5C39"/>
    <w:rsid w:val="00AB5E37"/>
    <w:rsid w:val="00AB67DF"/>
    <w:rsid w:val="00AB696D"/>
    <w:rsid w:val="00AB6D1F"/>
    <w:rsid w:val="00AB6D83"/>
    <w:rsid w:val="00AB6DBE"/>
    <w:rsid w:val="00AB7471"/>
    <w:rsid w:val="00AB7A29"/>
    <w:rsid w:val="00AB7A6F"/>
    <w:rsid w:val="00AB7BC1"/>
    <w:rsid w:val="00AB7E3B"/>
    <w:rsid w:val="00AC01AD"/>
    <w:rsid w:val="00AC0E2F"/>
    <w:rsid w:val="00AC0E76"/>
    <w:rsid w:val="00AC1216"/>
    <w:rsid w:val="00AC1607"/>
    <w:rsid w:val="00AC1D91"/>
    <w:rsid w:val="00AC1DFD"/>
    <w:rsid w:val="00AC240E"/>
    <w:rsid w:val="00AC2453"/>
    <w:rsid w:val="00AC2F8F"/>
    <w:rsid w:val="00AC31DF"/>
    <w:rsid w:val="00AC3656"/>
    <w:rsid w:val="00AC3B2F"/>
    <w:rsid w:val="00AC4199"/>
    <w:rsid w:val="00AC41C4"/>
    <w:rsid w:val="00AC5DB3"/>
    <w:rsid w:val="00AC5FBA"/>
    <w:rsid w:val="00AC6435"/>
    <w:rsid w:val="00AC6BFE"/>
    <w:rsid w:val="00AC6CA8"/>
    <w:rsid w:val="00AC7B48"/>
    <w:rsid w:val="00AC7EDA"/>
    <w:rsid w:val="00AD02F4"/>
    <w:rsid w:val="00AD03FE"/>
    <w:rsid w:val="00AD1529"/>
    <w:rsid w:val="00AD1A8B"/>
    <w:rsid w:val="00AD1D71"/>
    <w:rsid w:val="00AD252F"/>
    <w:rsid w:val="00AD26F1"/>
    <w:rsid w:val="00AD33B0"/>
    <w:rsid w:val="00AD3B34"/>
    <w:rsid w:val="00AD3B4A"/>
    <w:rsid w:val="00AD3BD9"/>
    <w:rsid w:val="00AD3E03"/>
    <w:rsid w:val="00AD47B2"/>
    <w:rsid w:val="00AD4876"/>
    <w:rsid w:val="00AD5325"/>
    <w:rsid w:val="00AD5D29"/>
    <w:rsid w:val="00AD61FD"/>
    <w:rsid w:val="00AD6421"/>
    <w:rsid w:val="00AD651A"/>
    <w:rsid w:val="00AD7209"/>
    <w:rsid w:val="00AE060F"/>
    <w:rsid w:val="00AE145F"/>
    <w:rsid w:val="00AE18B8"/>
    <w:rsid w:val="00AE1AEA"/>
    <w:rsid w:val="00AE1B45"/>
    <w:rsid w:val="00AE1B78"/>
    <w:rsid w:val="00AE1C34"/>
    <w:rsid w:val="00AE1E55"/>
    <w:rsid w:val="00AE273D"/>
    <w:rsid w:val="00AE2AFD"/>
    <w:rsid w:val="00AE32DF"/>
    <w:rsid w:val="00AE338A"/>
    <w:rsid w:val="00AE3D9E"/>
    <w:rsid w:val="00AE425B"/>
    <w:rsid w:val="00AE46A7"/>
    <w:rsid w:val="00AE4A57"/>
    <w:rsid w:val="00AE4FE3"/>
    <w:rsid w:val="00AE60B8"/>
    <w:rsid w:val="00AE6956"/>
    <w:rsid w:val="00AE6C69"/>
    <w:rsid w:val="00AE70F8"/>
    <w:rsid w:val="00AE715C"/>
    <w:rsid w:val="00AE768A"/>
    <w:rsid w:val="00AE7745"/>
    <w:rsid w:val="00AE7BC5"/>
    <w:rsid w:val="00AE7FE4"/>
    <w:rsid w:val="00AE7FF1"/>
    <w:rsid w:val="00AF01FC"/>
    <w:rsid w:val="00AF02C2"/>
    <w:rsid w:val="00AF033E"/>
    <w:rsid w:val="00AF12D1"/>
    <w:rsid w:val="00AF26DD"/>
    <w:rsid w:val="00AF2834"/>
    <w:rsid w:val="00AF314C"/>
    <w:rsid w:val="00AF4F81"/>
    <w:rsid w:val="00AF5777"/>
    <w:rsid w:val="00AF5D45"/>
    <w:rsid w:val="00AF602D"/>
    <w:rsid w:val="00AF63CD"/>
    <w:rsid w:val="00AF66B8"/>
    <w:rsid w:val="00AF6890"/>
    <w:rsid w:val="00AF6948"/>
    <w:rsid w:val="00AF6FCA"/>
    <w:rsid w:val="00AF73A3"/>
    <w:rsid w:val="00AF7516"/>
    <w:rsid w:val="00AF7C7B"/>
    <w:rsid w:val="00B000CD"/>
    <w:rsid w:val="00B0076E"/>
    <w:rsid w:val="00B00874"/>
    <w:rsid w:val="00B00ECE"/>
    <w:rsid w:val="00B022F1"/>
    <w:rsid w:val="00B0238A"/>
    <w:rsid w:val="00B02A97"/>
    <w:rsid w:val="00B037A1"/>
    <w:rsid w:val="00B03914"/>
    <w:rsid w:val="00B03FAB"/>
    <w:rsid w:val="00B04051"/>
    <w:rsid w:val="00B04666"/>
    <w:rsid w:val="00B04676"/>
    <w:rsid w:val="00B048FB"/>
    <w:rsid w:val="00B04FEA"/>
    <w:rsid w:val="00B057D6"/>
    <w:rsid w:val="00B05D4A"/>
    <w:rsid w:val="00B078B9"/>
    <w:rsid w:val="00B07ECF"/>
    <w:rsid w:val="00B1066E"/>
    <w:rsid w:val="00B10C67"/>
    <w:rsid w:val="00B10C6D"/>
    <w:rsid w:val="00B11940"/>
    <w:rsid w:val="00B11B57"/>
    <w:rsid w:val="00B12DF0"/>
    <w:rsid w:val="00B1345D"/>
    <w:rsid w:val="00B13473"/>
    <w:rsid w:val="00B13710"/>
    <w:rsid w:val="00B13A2C"/>
    <w:rsid w:val="00B13FEF"/>
    <w:rsid w:val="00B14016"/>
    <w:rsid w:val="00B14579"/>
    <w:rsid w:val="00B14709"/>
    <w:rsid w:val="00B1506B"/>
    <w:rsid w:val="00B15646"/>
    <w:rsid w:val="00B157AC"/>
    <w:rsid w:val="00B15B14"/>
    <w:rsid w:val="00B16024"/>
    <w:rsid w:val="00B167A5"/>
    <w:rsid w:val="00B16BA6"/>
    <w:rsid w:val="00B17543"/>
    <w:rsid w:val="00B213F3"/>
    <w:rsid w:val="00B2242B"/>
    <w:rsid w:val="00B22A2E"/>
    <w:rsid w:val="00B22BA0"/>
    <w:rsid w:val="00B22CB2"/>
    <w:rsid w:val="00B23554"/>
    <w:rsid w:val="00B236E3"/>
    <w:rsid w:val="00B23C38"/>
    <w:rsid w:val="00B23F57"/>
    <w:rsid w:val="00B242F9"/>
    <w:rsid w:val="00B24EAC"/>
    <w:rsid w:val="00B25046"/>
    <w:rsid w:val="00B25621"/>
    <w:rsid w:val="00B25865"/>
    <w:rsid w:val="00B25A86"/>
    <w:rsid w:val="00B267C1"/>
    <w:rsid w:val="00B2689F"/>
    <w:rsid w:val="00B26904"/>
    <w:rsid w:val="00B269A1"/>
    <w:rsid w:val="00B274D9"/>
    <w:rsid w:val="00B27D78"/>
    <w:rsid w:val="00B30A7C"/>
    <w:rsid w:val="00B30BE3"/>
    <w:rsid w:val="00B31AB6"/>
    <w:rsid w:val="00B325B3"/>
    <w:rsid w:val="00B32600"/>
    <w:rsid w:val="00B32B28"/>
    <w:rsid w:val="00B32CF2"/>
    <w:rsid w:val="00B32FA7"/>
    <w:rsid w:val="00B33268"/>
    <w:rsid w:val="00B3355D"/>
    <w:rsid w:val="00B3378F"/>
    <w:rsid w:val="00B337C1"/>
    <w:rsid w:val="00B33A9F"/>
    <w:rsid w:val="00B33B8D"/>
    <w:rsid w:val="00B33C4F"/>
    <w:rsid w:val="00B345BF"/>
    <w:rsid w:val="00B34737"/>
    <w:rsid w:val="00B355D7"/>
    <w:rsid w:val="00B35901"/>
    <w:rsid w:val="00B35BA6"/>
    <w:rsid w:val="00B35BFA"/>
    <w:rsid w:val="00B35DB3"/>
    <w:rsid w:val="00B35EBB"/>
    <w:rsid w:val="00B3623C"/>
    <w:rsid w:val="00B362A3"/>
    <w:rsid w:val="00B3672F"/>
    <w:rsid w:val="00B36A76"/>
    <w:rsid w:val="00B36AF9"/>
    <w:rsid w:val="00B4186C"/>
    <w:rsid w:val="00B4287D"/>
    <w:rsid w:val="00B42DB8"/>
    <w:rsid w:val="00B42E9C"/>
    <w:rsid w:val="00B4453F"/>
    <w:rsid w:val="00B44700"/>
    <w:rsid w:val="00B4495B"/>
    <w:rsid w:val="00B44B92"/>
    <w:rsid w:val="00B45737"/>
    <w:rsid w:val="00B458AE"/>
    <w:rsid w:val="00B45D5F"/>
    <w:rsid w:val="00B464DC"/>
    <w:rsid w:val="00B46C85"/>
    <w:rsid w:val="00B46D8A"/>
    <w:rsid w:val="00B46EDA"/>
    <w:rsid w:val="00B474D0"/>
    <w:rsid w:val="00B47E45"/>
    <w:rsid w:val="00B47EB2"/>
    <w:rsid w:val="00B5025E"/>
    <w:rsid w:val="00B50589"/>
    <w:rsid w:val="00B50B23"/>
    <w:rsid w:val="00B50F3A"/>
    <w:rsid w:val="00B5108F"/>
    <w:rsid w:val="00B51520"/>
    <w:rsid w:val="00B51717"/>
    <w:rsid w:val="00B52178"/>
    <w:rsid w:val="00B5299A"/>
    <w:rsid w:val="00B52F08"/>
    <w:rsid w:val="00B53242"/>
    <w:rsid w:val="00B53794"/>
    <w:rsid w:val="00B542E3"/>
    <w:rsid w:val="00B548E2"/>
    <w:rsid w:val="00B5515D"/>
    <w:rsid w:val="00B55C45"/>
    <w:rsid w:val="00B55C81"/>
    <w:rsid w:val="00B56A88"/>
    <w:rsid w:val="00B577C7"/>
    <w:rsid w:val="00B603FB"/>
    <w:rsid w:val="00B60F21"/>
    <w:rsid w:val="00B615DC"/>
    <w:rsid w:val="00B6165F"/>
    <w:rsid w:val="00B61A53"/>
    <w:rsid w:val="00B62AF0"/>
    <w:rsid w:val="00B62FED"/>
    <w:rsid w:val="00B63091"/>
    <w:rsid w:val="00B633F6"/>
    <w:rsid w:val="00B63420"/>
    <w:rsid w:val="00B63851"/>
    <w:rsid w:val="00B63952"/>
    <w:rsid w:val="00B640FC"/>
    <w:rsid w:val="00B644FB"/>
    <w:rsid w:val="00B65121"/>
    <w:rsid w:val="00B6567F"/>
    <w:rsid w:val="00B65B16"/>
    <w:rsid w:val="00B662BC"/>
    <w:rsid w:val="00B66632"/>
    <w:rsid w:val="00B66A7E"/>
    <w:rsid w:val="00B67E1E"/>
    <w:rsid w:val="00B71DCA"/>
    <w:rsid w:val="00B72553"/>
    <w:rsid w:val="00B725C8"/>
    <w:rsid w:val="00B726FE"/>
    <w:rsid w:val="00B7362F"/>
    <w:rsid w:val="00B73D51"/>
    <w:rsid w:val="00B7412E"/>
    <w:rsid w:val="00B74981"/>
    <w:rsid w:val="00B74A82"/>
    <w:rsid w:val="00B74F21"/>
    <w:rsid w:val="00B75019"/>
    <w:rsid w:val="00B7503E"/>
    <w:rsid w:val="00B75180"/>
    <w:rsid w:val="00B751CE"/>
    <w:rsid w:val="00B754FD"/>
    <w:rsid w:val="00B75B26"/>
    <w:rsid w:val="00B75C66"/>
    <w:rsid w:val="00B7639D"/>
    <w:rsid w:val="00B76573"/>
    <w:rsid w:val="00B77452"/>
    <w:rsid w:val="00B77AED"/>
    <w:rsid w:val="00B804E9"/>
    <w:rsid w:val="00B807BB"/>
    <w:rsid w:val="00B81302"/>
    <w:rsid w:val="00B8140D"/>
    <w:rsid w:val="00B8162E"/>
    <w:rsid w:val="00B82D30"/>
    <w:rsid w:val="00B82DE4"/>
    <w:rsid w:val="00B83ACD"/>
    <w:rsid w:val="00B83BE1"/>
    <w:rsid w:val="00B84235"/>
    <w:rsid w:val="00B8446C"/>
    <w:rsid w:val="00B85021"/>
    <w:rsid w:val="00B860E1"/>
    <w:rsid w:val="00B86DF0"/>
    <w:rsid w:val="00B87378"/>
    <w:rsid w:val="00B875EF"/>
    <w:rsid w:val="00B87745"/>
    <w:rsid w:val="00B87BCC"/>
    <w:rsid w:val="00B87C05"/>
    <w:rsid w:val="00B87F86"/>
    <w:rsid w:val="00B900AA"/>
    <w:rsid w:val="00B9033D"/>
    <w:rsid w:val="00B9047D"/>
    <w:rsid w:val="00B90AC8"/>
    <w:rsid w:val="00B91A8B"/>
    <w:rsid w:val="00B91AFA"/>
    <w:rsid w:val="00B92585"/>
    <w:rsid w:val="00B93669"/>
    <w:rsid w:val="00B937CE"/>
    <w:rsid w:val="00B9408A"/>
    <w:rsid w:val="00B94329"/>
    <w:rsid w:val="00B94B25"/>
    <w:rsid w:val="00B95137"/>
    <w:rsid w:val="00B95A1D"/>
    <w:rsid w:val="00B95FD5"/>
    <w:rsid w:val="00B9674C"/>
    <w:rsid w:val="00B96A14"/>
    <w:rsid w:val="00B97691"/>
    <w:rsid w:val="00B97949"/>
    <w:rsid w:val="00BA0A62"/>
    <w:rsid w:val="00BA0BD7"/>
    <w:rsid w:val="00BA13C4"/>
    <w:rsid w:val="00BA161D"/>
    <w:rsid w:val="00BA1E75"/>
    <w:rsid w:val="00BA225C"/>
    <w:rsid w:val="00BA3257"/>
    <w:rsid w:val="00BA32AD"/>
    <w:rsid w:val="00BA34CF"/>
    <w:rsid w:val="00BA34E0"/>
    <w:rsid w:val="00BA3BCA"/>
    <w:rsid w:val="00BA405A"/>
    <w:rsid w:val="00BA416E"/>
    <w:rsid w:val="00BA4396"/>
    <w:rsid w:val="00BA44F2"/>
    <w:rsid w:val="00BA45BF"/>
    <w:rsid w:val="00BA5442"/>
    <w:rsid w:val="00BA5A4F"/>
    <w:rsid w:val="00BA6403"/>
    <w:rsid w:val="00BA6B2F"/>
    <w:rsid w:val="00BA7151"/>
    <w:rsid w:val="00BA7CD6"/>
    <w:rsid w:val="00BB0727"/>
    <w:rsid w:val="00BB1356"/>
    <w:rsid w:val="00BB1525"/>
    <w:rsid w:val="00BB155C"/>
    <w:rsid w:val="00BB1676"/>
    <w:rsid w:val="00BB1EF3"/>
    <w:rsid w:val="00BB29C5"/>
    <w:rsid w:val="00BB367E"/>
    <w:rsid w:val="00BB3807"/>
    <w:rsid w:val="00BB381D"/>
    <w:rsid w:val="00BB3C83"/>
    <w:rsid w:val="00BB458C"/>
    <w:rsid w:val="00BB45B3"/>
    <w:rsid w:val="00BB4B46"/>
    <w:rsid w:val="00BB54E4"/>
    <w:rsid w:val="00BB558D"/>
    <w:rsid w:val="00BB5D8D"/>
    <w:rsid w:val="00BB7319"/>
    <w:rsid w:val="00BB771A"/>
    <w:rsid w:val="00BB7B58"/>
    <w:rsid w:val="00BC09BC"/>
    <w:rsid w:val="00BC12CD"/>
    <w:rsid w:val="00BC1402"/>
    <w:rsid w:val="00BC1558"/>
    <w:rsid w:val="00BC1FCA"/>
    <w:rsid w:val="00BC258E"/>
    <w:rsid w:val="00BC28A9"/>
    <w:rsid w:val="00BC338F"/>
    <w:rsid w:val="00BC44B7"/>
    <w:rsid w:val="00BC4569"/>
    <w:rsid w:val="00BC49E0"/>
    <w:rsid w:val="00BC4B06"/>
    <w:rsid w:val="00BC51B7"/>
    <w:rsid w:val="00BC573E"/>
    <w:rsid w:val="00BC61BE"/>
    <w:rsid w:val="00BC65F2"/>
    <w:rsid w:val="00BC69ED"/>
    <w:rsid w:val="00BC6E04"/>
    <w:rsid w:val="00BC7335"/>
    <w:rsid w:val="00BC736C"/>
    <w:rsid w:val="00BC75AA"/>
    <w:rsid w:val="00BD019A"/>
    <w:rsid w:val="00BD0892"/>
    <w:rsid w:val="00BD20B0"/>
    <w:rsid w:val="00BD21E0"/>
    <w:rsid w:val="00BD28E5"/>
    <w:rsid w:val="00BD311D"/>
    <w:rsid w:val="00BD3C01"/>
    <w:rsid w:val="00BD3EAA"/>
    <w:rsid w:val="00BD4504"/>
    <w:rsid w:val="00BD4642"/>
    <w:rsid w:val="00BD4894"/>
    <w:rsid w:val="00BD4AE8"/>
    <w:rsid w:val="00BD529F"/>
    <w:rsid w:val="00BD5723"/>
    <w:rsid w:val="00BD576D"/>
    <w:rsid w:val="00BD5DEF"/>
    <w:rsid w:val="00BD668E"/>
    <w:rsid w:val="00BD7A09"/>
    <w:rsid w:val="00BE068E"/>
    <w:rsid w:val="00BE0994"/>
    <w:rsid w:val="00BE0B73"/>
    <w:rsid w:val="00BE1492"/>
    <w:rsid w:val="00BE1A9F"/>
    <w:rsid w:val="00BE1E14"/>
    <w:rsid w:val="00BE24E5"/>
    <w:rsid w:val="00BE2A68"/>
    <w:rsid w:val="00BE2D7D"/>
    <w:rsid w:val="00BE352F"/>
    <w:rsid w:val="00BE384B"/>
    <w:rsid w:val="00BE3F06"/>
    <w:rsid w:val="00BE407C"/>
    <w:rsid w:val="00BE50E7"/>
    <w:rsid w:val="00BE5218"/>
    <w:rsid w:val="00BE5518"/>
    <w:rsid w:val="00BE562E"/>
    <w:rsid w:val="00BE5F94"/>
    <w:rsid w:val="00BE5FFE"/>
    <w:rsid w:val="00BE61DD"/>
    <w:rsid w:val="00BF060A"/>
    <w:rsid w:val="00BF06D9"/>
    <w:rsid w:val="00BF1557"/>
    <w:rsid w:val="00BF16E4"/>
    <w:rsid w:val="00BF1937"/>
    <w:rsid w:val="00BF1BC6"/>
    <w:rsid w:val="00BF1BDB"/>
    <w:rsid w:val="00BF1CDE"/>
    <w:rsid w:val="00BF2F69"/>
    <w:rsid w:val="00BF2FE1"/>
    <w:rsid w:val="00BF3280"/>
    <w:rsid w:val="00BF3556"/>
    <w:rsid w:val="00BF37D5"/>
    <w:rsid w:val="00BF4069"/>
    <w:rsid w:val="00BF48C0"/>
    <w:rsid w:val="00BF56C4"/>
    <w:rsid w:val="00BF5EEC"/>
    <w:rsid w:val="00BF61B4"/>
    <w:rsid w:val="00BF6260"/>
    <w:rsid w:val="00BF63CD"/>
    <w:rsid w:val="00BF673E"/>
    <w:rsid w:val="00BF67CD"/>
    <w:rsid w:val="00BF79F2"/>
    <w:rsid w:val="00C00082"/>
    <w:rsid w:val="00C00C4F"/>
    <w:rsid w:val="00C020A6"/>
    <w:rsid w:val="00C02522"/>
    <w:rsid w:val="00C027B4"/>
    <w:rsid w:val="00C0319E"/>
    <w:rsid w:val="00C032C6"/>
    <w:rsid w:val="00C03332"/>
    <w:rsid w:val="00C03409"/>
    <w:rsid w:val="00C034B1"/>
    <w:rsid w:val="00C03B4E"/>
    <w:rsid w:val="00C03CE2"/>
    <w:rsid w:val="00C052F5"/>
    <w:rsid w:val="00C059A3"/>
    <w:rsid w:val="00C06136"/>
    <w:rsid w:val="00C0640C"/>
    <w:rsid w:val="00C06613"/>
    <w:rsid w:val="00C0683E"/>
    <w:rsid w:val="00C06966"/>
    <w:rsid w:val="00C0733F"/>
    <w:rsid w:val="00C07A4A"/>
    <w:rsid w:val="00C104B2"/>
    <w:rsid w:val="00C114BD"/>
    <w:rsid w:val="00C11610"/>
    <w:rsid w:val="00C11978"/>
    <w:rsid w:val="00C11C84"/>
    <w:rsid w:val="00C120F5"/>
    <w:rsid w:val="00C12175"/>
    <w:rsid w:val="00C13B10"/>
    <w:rsid w:val="00C14F20"/>
    <w:rsid w:val="00C1574F"/>
    <w:rsid w:val="00C16504"/>
    <w:rsid w:val="00C16928"/>
    <w:rsid w:val="00C17185"/>
    <w:rsid w:val="00C17211"/>
    <w:rsid w:val="00C17CCE"/>
    <w:rsid w:val="00C17D5E"/>
    <w:rsid w:val="00C17DF7"/>
    <w:rsid w:val="00C17FC1"/>
    <w:rsid w:val="00C2003D"/>
    <w:rsid w:val="00C2017D"/>
    <w:rsid w:val="00C203E2"/>
    <w:rsid w:val="00C20AC2"/>
    <w:rsid w:val="00C20F98"/>
    <w:rsid w:val="00C224D2"/>
    <w:rsid w:val="00C2307D"/>
    <w:rsid w:val="00C2356E"/>
    <w:rsid w:val="00C2377D"/>
    <w:rsid w:val="00C23E49"/>
    <w:rsid w:val="00C24060"/>
    <w:rsid w:val="00C2443C"/>
    <w:rsid w:val="00C248E3"/>
    <w:rsid w:val="00C249D7"/>
    <w:rsid w:val="00C24CA6"/>
    <w:rsid w:val="00C25AAC"/>
    <w:rsid w:val="00C270DF"/>
    <w:rsid w:val="00C275EA"/>
    <w:rsid w:val="00C278DA"/>
    <w:rsid w:val="00C27E78"/>
    <w:rsid w:val="00C30130"/>
    <w:rsid w:val="00C301BC"/>
    <w:rsid w:val="00C30DB2"/>
    <w:rsid w:val="00C30E34"/>
    <w:rsid w:val="00C31439"/>
    <w:rsid w:val="00C3147B"/>
    <w:rsid w:val="00C31E9A"/>
    <w:rsid w:val="00C31E9C"/>
    <w:rsid w:val="00C3205C"/>
    <w:rsid w:val="00C320DD"/>
    <w:rsid w:val="00C32FBC"/>
    <w:rsid w:val="00C33AD7"/>
    <w:rsid w:val="00C33BF8"/>
    <w:rsid w:val="00C3579F"/>
    <w:rsid w:val="00C359B2"/>
    <w:rsid w:val="00C36102"/>
    <w:rsid w:val="00C370B8"/>
    <w:rsid w:val="00C3785D"/>
    <w:rsid w:val="00C40326"/>
    <w:rsid w:val="00C403A6"/>
    <w:rsid w:val="00C404B8"/>
    <w:rsid w:val="00C40C01"/>
    <w:rsid w:val="00C41CDE"/>
    <w:rsid w:val="00C41DA7"/>
    <w:rsid w:val="00C41E92"/>
    <w:rsid w:val="00C42096"/>
    <w:rsid w:val="00C42245"/>
    <w:rsid w:val="00C4349C"/>
    <w:rsid w:val="00C448F4"/>
    <w:rsid w:val="00C44BC7"/>
    <w:rsid w:val="00C45534"/>
    <w:rsid w:val="00C45BD2"/>
    <w:rsid w:val="00C45DD8"/>
    <w:rsid w:val="00C45E29"/>
    <w:rsid w:val="00C46B95"/>
    <w:rsid w:val="00C46F0A"/>
    <w:rsid w:val="00C47275"/>
    <w:rsid w:val="00C475A4"/>
    <w:rsid w:val="00C476AD"/>
    <w:rsid w:val="00C476EA"/>
    <w:rsid w:val="00C50077"/>
    <w:rsid w:val="00C500B5"/>
    <w:rsid w:val="00C502B0"/>
    <w:rsid w:val="00C50B83"/>
    <w:rsid w:val="00C50E1E"/>
    <w:rsid w:val="00C51305"/>
    <w:rsid w:val="00C513D4"/>
    <w:rsid w:val="00C52D06"/>
    <w:rsid w:val="00C537AC"/>
    <w:rsid w:val="00C53C89"/>
    <w:rsid w:val="00C540B8"/>
    <w:rsid w:val="00C54306"/>
    <w:rsid w:val="00C546B9"/>
    <w:rsid w:val="00C54934"/>
    <w:rsid w:val="00C54E0A"/>
    <w:rsid w:val="00C5513E"/>
    <w:rsid w:val="00C5526D"/>
    <w:rsid w:val="00C55D11"/>
    <w:rsid w:val="00C55FD4"/>
    <w:rsid w:val="00C56080"/>
    <w:rsid w:val="00C56167"/>
    <w:rsid w:val="00C566D8"/>
    <w:rsid w:val="00C56E76"/>
    <w:rsid w:val="00C57001"/>
    <w:rsid w:val="00C57690"/>
    <w:rsid w:val="00C57C57"/>
    <w:rsid w:val="00C604D0"/>
    <w:rsid w:val="00C60A14"/>
    <w:rsid w:val="00C60D7C"/>
    <w:rsid w:val="00C61F77"/>
    <w:rsid w:val="00C6206A"/>
    <w:rsid w:val="00C6257C"/>
    <w:rsid w:val="00C628D6"/>
    <w:rsid w:val="00C63059"/>
    <w:rsid w:val="00C6338C"/>
    <w:rsid w:val="00C63475"/>
    <w:rsid w:val="00C638C0"/>
    <w:rsid w:val="00C641E9"/>
    <w:rsid w:val="00C642A9"/>
    <w:rsid w:val="00C651FF"/>
    <w:rsid w:val="00C65CA4"/>
    <w:rsid w:val="00C65F39"/>
    <w:rsid w:val="00C66EE8"/>
    <w:rsid w:val="00C67452"/>
    <w:rsid w:val="00C676EF"/>
    <w:rsid w:val="00C677D9"/>
    <w:rsid w:val="00C6783F"/>
    <w:rsid w:val="00C704DB"/>
    <w:rsid w:val="00C70B91"/>
    <w:rsid w:val="00C70F93"/>
    <w:rsid w:val="00C71067"/>
    <w:rsid w:val="00C7137E"/>
    <w:rsid w:val="00C7146C"/>
    <w:rsid w:val="00C714D0"/>
    <w:rsid w:val="00C715CD"/>
    <w:rsid w:val="00C72069"/>
    <w:rsid w:val="00C725E8"/>
    <w:rsid w:val="00C727F5"/>
    <w:rsid w:val="00C7281A"/>
    <w:rsid w:val="00C72BF2"/>
    <w:rsid w:val="00C73DE2"/>
    <w:rsid w:val="00C73F14"/>
    <w:rsid w:val="00C73F21"/>
    <w:rsid w:val="00C7422A"/>
    <w:rsid w:val="00C7462D"/>
    <w:rsid w:val="00C74CD1"/>
    <w:rsid w:val="00C74DC0"/>
    <w:rsid w:val="00C759C9"/>
    <w:rsid w:val="00C75CAD"/>
    <w:rsid w:val="00C76308"/>
    <w:rsid w:val="00C76E18"/>
    <w:rsid w:val="00C76FB0"/>
    <w:rsid w:val="00C77C82"/>
    <w:rsid w:val="00C80C99"/>
    <w:rsid w:val="00C810D0"/>
    <w:rsid w:val="00C816AA"/>
    <w:rsid w:val="00C819AD"/>
    <w:rsid w:val="00C81CF9"/>
    <w:rsid w:val="00C81F31"/>
    <w:rsid w:val="00C82CED"/>
    <w:rsid w:val="00C835A5"/>
    <w:rsid w:val="00C84085"/>
    <w:rsid w:val="00C84306"/>
    <w:rsid w:val="00C84514"/>
    <w:rsid w:val="00C84680"/>
    <w:rsid w:val="00C84F76"/>
    <w:rsid w:val="00C85270"/>
    <w:rsid w:val="00C85989"/>
    <w:rsid w:val="00C859D7"/>
    <w:rsid w:val="00C86A10"/>
    <w:rsid w:val="00C8764A"/>
    <w:rsid w:val="00C879A0"/>
    <w:rsid w:val="00C87C9E"/>
    <w:rsid w:val="00C87D51"/>
    <w:rsid w:val="00C90ECC"/>
    <w:rsid w:val="00C91569"/>
    <w:rsid w:val="00C9157E"/>
    <w:rsid w:val="00C92AC1"/>
    <w:rsid w:val="00C92FEA"/>
    <w:rsid w:val="00C9387D"/>
    <w:rsid w:val="00C94533"/>
    <w:rsid w:val="00C9682A"/>
    <w:rsid w:val="00C975AE"/>
    <w:rsid w:val="00C97960"/>
    <w:rsid w:val="00CA0061"/>
    <w:rsid w:val="00CA065B"/>
    <w:rsid w:val="00CA0710"/>
    <w:rsid w:val="00CA24A3"/>
    <w:rsid w:val="00CA29E0"/>
    <w:rsid w:val="00CA2BCE"/>
    <w:rsid w:val="00CA2C7A"/>
    <w:rsid w:val="00CA36C4"/>
    <w:rsid w:val="00CA4159"/>
    <w:rsid w:val="00CA5FE8"/>
    <w:rsid w:val="00CA6469"/>
    <w:rsid w:val="00CA6670"/>
    <w:rsid w:val="00CA6E57"/>
    <w:rsid w:val="00CA7EC4"/>
    <w:rsid w:val="00CB010F"/>
    <w:rsid w:val="00CB0BE0"/>
    <w:rsid w:val="00CB1837"/>
    <w:rsid w:val="00CB18D0"/>
    <w:rsid w:val="00CB1AA3"/>
    <w:rsid w:val="00CB2B57"/>
    <w:rsid w:val="00CB2F62"/>
    <w:rsid w:val="00CB3418"/>
    <w:rsid w:val="00CB454C"/>
    <w:rsid w:val="00CB5076"/>
    <w:rsid w:val="00CB52E5"/>
    <w:rsid w:val="00CB5611"/>
    <w:rsid w:val="00CB591A"/>
    <w:rsid w:val="00CB5FB2"/>
    <w:rsid w:val="00CB6B0A"/>
    <w:rsid w:val="00CB71F4"/>
    <w:rsid w:val="00CB729D"/>
    <w:rsid w:val="00CB7341"/>
    <w:rsid w:val="00CB7698"/>
    <w:rsid w:val="00CB78AE"/>
    <w:rsid w:val="00CB799A"/>
    <w:rsid w:val="00CC007D"/>
    <w:rsid w:val="00CC0711"/>
    <w:rsid w:val="00CC143F"/>
    <w:rsid w:val="00CC1FE6"/>
    <w:rsid w:val="00CC2DEC"/>
    <w:rsid w:val="00CC301A"/>
    <w:rsid w:val="00CC38EB"/>
    <w:rsid w:val="00CC3CF6"/>
    <w:rsid w:val="00CC41EF"/>
    <w:rsid w:val="00CC42CD"/>
    <w:rsid w:val="00CC4D68"/>
    <w:rsid w:val="00CC5A73"/>
    <w:rsid w:val="00CC62DD"/>
    <w:rsid w:val="00CC6441"/>
    <w:rsid w:val="00CC66F5"/>
    <w:rsid w:val="00CC67D3"/>
    <w:rsid w:val="00CC67E3"/>
    <w:rsid w:val="00CC6E49"/>
    <w:rsid w:val="00CC6F92"/>
    <w:rsid w:val="00CC74CA"/>
    <w:rsid w:val="00CC78EF"/>
    <w:rsid w:val="00CC7F43"/>
    <w:rsid w:val="00CD044D"/>
    <w:rsid w:val="00CD0E49"/>
    <w:rsid w:val="00CD1273"/>
    <w:rsid w:val="00CD2B1F"/>
    <w:rsid w:val="00CD2B8C"/>
    <w:rsid w:val="00CD2EDF"/>
    <w:rsid w:val="00CD327A"/>
    <w:rsid w:val="00CD33D3"/>
    <w:rsid w:val="00CD3C4E"/>
    <w:rsid w:val="00CD3E86"/>
    <w:rsid w:val="00CD4554"/>
    <w:rsid w:val="00CD45DD"/>
    <w:rsid w:val="00CD4C1E"/>
    <w:rsid w:val="00CD5282"/>
    <w:rsid w:val="00CD52E3"/>
    <w:rsid w:val="00CD53AD"/>
    <w:rsid w:val="00CD53F8"/>
    <w:rsid w:val="00CD586C"/>
    <w:rsid w:val="00CD600D"/>
    <w:rsid w:val="00CD6102"/>
    <w:rsid w:val="00CD634B"/>
    <w:rsid w:val="00CD6550"/>
    <w:rsid w:val="00CD7924"/>
    <w:rsid w:val="00CE0528"/>
    <w:rsid w:val="00CE0A5F"/>
    <w:rsid w:val="00CE0B0D"/>
    <w:rsid w:val="00CE143D"/>
    <w:rsid w:val="00CE1CBD"/>
    <w:rsid w:val="00CE2207"/>
    <w:rsid w:val="00CE28BD"/>
    <w:rsid w:val="00CE33C3"/>
    <w:rsid w:val="00CE34B5"/>
    <w:rsid w:val="00CE3508"/>
    <w:rsid w:val="00CE3EC6"/>
    <w:rsid w:val="00CE45BB"/>
    <w:rsid w:val="00CE46A4"/>
    <w:rsid w:val="00CE50A6"/>
    <w:rsid w:val="00CE57D7"/>
    <w:rsid w:val="00CE5EB9"/>
    <w:rsid w:val="00CE619E"/>
    <w:rsid w:val="00CE7047"/>
    <w:rsid w:val="00CE7503"/>
    <w:rsid w:val="00CE7D7D"/>
    <w:rsid w:val="00CF061E"/>
    <w:rsid w:val="00CF1AA8"/>
    <w:rsid w:val="00CF1AEC"/>
    <w:rsid w:val="00CF3183"/>
    <w:rsid w:val="00CF3194"/>
    <w:rsid w:val="00CF34F6"/>
    <w:rsid w:val="00CF3C4E"/>
    <w:rsid w:val="00CF3F7E"/>
    <w:rsid w:val="00CF41F5"/>
    <w:rsid w:val="00CF5268"/>
    <w:rsid w:val="00CF552F"/>
    <w:rsid w:val="00CF5797"/>
    <w:rsid w:val="00CF597B"/>
    <w:rsid w:val="00CF5986"/>
    <w:rsid w:val="00CF5FD5"/>
    <w:rsid w:val="00CF623A"/>
    <w:rsid w:val="00CF6364"/>
    <w:rsid w:val="00CF64FA"/>
    <w:rsid w:val="00CF78A5"/>
    <w:rsid w:val="00CF7A16"/>
    <w:rsid w:val="00CF7C18"/>
    <w:rsid w:val="00D008F2"/>
    <w:rsid w:val="00D012DA"/>
    <w:rsid w:val="00D018FF"/>
    <w:rsid w:val="00D01C56"/>
    <w:rsid w:val="00D01C6B"/>
    <w:rsid w:val="00D01CF8"/>
    <w:rsid w:val="00D02447"/>
    <w:rsid w:val="00D02892"/>
    <w:rsid w:val="00D02936"/>
    <w:rsid w:val="00D02B79"/>
    <w:rsid w:val="00D0324B"/>
    <w:rsid w:val="00D0350B"/>
    <w:rsid w:val="00D037E8"/>
    <w:rsid w:val="00D039EE"/>
    <w:rsid w:val="00D03B80"/>
    <w:rsid w:val="00D03E24"/>
    <w:rsid w:val="00D0468D"/>
    <w:rsid w:val="00D04D60"/>
    <w:rsid w:val="00D05234"/>
    <w:rsid w:val="00D05A38"/>
    <w:rsid w:val="00D05D43"/>
    <w:rsid w:val="00D05E18"/>
    <w:rsid w:val="00D0606C"/>
    <w:rsid w:val="00D075E9"/>
    <w:rsid w:val="00D10DCD"/>
    <w:rsid w:val="00D1151F"/>
    <w:rsid w:val="00D11D2F"/>
    <w:rsid w:val="00D12424"/>
    <w:rsid w:val="00D1265B"/>
    <w:rsid w:val="00D12DDD"/>
    <w:rsid w:val="00D12ED0"/>
    <w:rsid w:val="00D13595"/>
    <w:rsid w:val="00D13663"/>
    <w:rsid w:val="00D13C12"/>
    <w:rsid w:val="00D1490E"/>
    <w:rsid w:val="00D14BC3"/>
    <w:rsid w:val="00D14CFB"/>
    <w:rsid w:val="00D14EBB"/>
    <w:rsid w:val="00D15094"/>
    <w:rsid w:val="00D1512D"/>
    <w:rsid w:val="00D1587C"/>
    <w:rsid w:val="00D15C87"/>
    <w:rsid w:val="00D16321"/>
    <w:rsid w:val="00D16422"/>
    <w:rsid w:val="00D167E4"/>
    <w:rsid w:val="00D16A42"/>
    <w:rsid w:val="00D16BCB"/>
    <w:rsid w:val="00D1738E"/>
    <w:rsid w:val="00D17A7F"/>
    <w:rsid w:val="00D17BB1"/>
    <w:rsid w:val="00D17DA4"/>
    <w:rsid w:val="00D20362"/>
    <w:rsid w:val="00D203DB"/>
    <w:rsid w:val="00D2074A"/>
    <w:rsid w:val="00D210CA"/>
    <w:rsid w:val="00D21270"/>
    <w:rsid w:val="00D216E3"/>
    <w:rsid w:val="00D21A29"/>
    <w:rsid w:val="00D21D2D"/>
    <w:rsid w:val="00D21D33"/>
    <w:rsid w:val="00D227D4"/>
    <w:rsid w:val="00D22A5C"/>
    <w:rsid w:val="00D232DE"/>
    <w:rsid w:val="00D2348F"/>
    <w:rsid w:val="00D24B23"/>
    <w:rsid w:val="00D256B9"/>
    <w:rsid w:val="00D25C61"/>
    <w:rsid w:val="00D25E29"/>
    <w:rsid w:val="00D25F87"/>
    <w:rsid w:val="00D2600E"/>
    <w:rsid w:val="00D26227"/>
    <w:rsid w:val="00D27508"/>
    <w:rsid w:val="00D278E2"/>
    <w:rsid w:val="00D27C34"/>
    <w:rsid w:val="00D30291"/>
    <w:rsid w:val="00D30416"/>
    <w:rsid w:val="00D305A8"/>
    <w:rsid w:val="00D305AA"/>
    <w:rsid w:val="00D30E05"/>
    <w:rsid w:val="00D31375"/>
    <w:rsid w:val="00D32089"/>
    <w:rsid w:val="00D32170"/>
    <w:rsid w:val="00D3239F"/>
    <w:rsid w:val="00D32701"/>
    <w:rsid w:val="00D32A20"/>
    <w:rsid w:val="00D32EC7"/>
    <w:rsid w:val="00D3340A"/>
    <w:rsid w:val="00D338FF"/>
    <w:rsid w:val="00D339A7"/>
    <w:rsid w:val="00D340FD"/>
    <w:rsid w:val="00D34303"/>
    <w:rsid w:val="00D34AE9"/>
    <w:rsid w:val="00D3554E"/>
    <w:rsid w:val="00D360D5"/>
    <w:rsid w:val="00D365F2"/>
    <w:rsid w:val="00D372D9"/>
    <w:rsid w:val="00D37639"/>
    <w:rsid w:val="00D37F61"/>
    <w:rsid w:val="00D403D2"/>
    <w:rsid w:val="00D404C1"/>
    <w:rsid w:val="00D40B65"/>
    <w:rsid w:val="00D40D6F"/>
    <w:rsid w:val="00D41105"/>
    <w:rsid w:val="00D415FD"/>
    <w:rsid w:val="00D41BD6"/>
    <w:rsid w:val="00D41EB4"/>
    <w:rsid w:val="00D41FC0"/>
    <w:rsid w:val="00D42024"/>
    <w:rsid w:val="00D42389"/>
    <w:rsid w:val="00D42865"/>
    <w:rsid w:val="00D4310F"/>
    <w:rsid w:val="00D436C5"/>
    <w:rsid w:val="00D43B78"/>
    <w:rsid w:val="00D43C11"/>
    <w:rsid w:val="00D444D6"/>
    <w:rsid w:val="00D45872"/>
    <w:rsid w:val="00D46340"/>
    <w:rsid w:val="00D47B26"/>
    <w:rsid w:val="00D50579"/>
    <w:rsid w:val="00D50694"/>
    <w:rsid w:val="00D5091C"/>
    <w:rsid w:val="00D51826"/>
    <w:rsid w:val="00D51AC8"/>
    <w:rsid w:val="00D52365"/>
    <w:rsid w:val="00D5244D"/>
    <w:rsid w:val="00D52EF4"/>
    <w:rsid w:val="00D53225"/>
    <w:rsid w:val="00D5419A"/>
    <w:rsid w:val="00D55483"/>
    <w:rsid w:val="00D556DA"/>
    <w:rsid w:val="00D55766"/>
    <w:rsid w:val="00D56021"/>
    <w:rsid w:val="00D568A9"/>
    <w:rsid w:val="00D56962"/>
    <w:rsid w:val="00D5710E"/>
    <w:rsid w:val="00D57131"/>
    <w:rsid w:val="00D57158"/>
    <w:rsid w:val="00D5774C"/>
    <w:rsid w:val="00D57F95"/>
    <w:rsid w:val="00D6014C"/>
    <w:rsid w:val="00D60634"/>
    <w:rsid w:val="00D6063A"/>
    <w:rsid w:val="00D60CC5"/>
    <w:rsid w:val="00D615B1"/>
    <w:rsid w:val="00D61AE8"/>
    <w:rsid w:val="00D623B9"/>
    <w:rsid w:val="00D623FC"/>
    <w:rsid w:val="00D627CD"/>
    <w:rsid w:val="00D62AD5"/>
    <w:rsid w:val="00D62E02"/>
    <w:rsid w:val="00D62EB6"/>
    <w:rsid w:val="00D6332D"/>
    <w:rsid w:val="00D6395D"/>
    <w:rsid w:val="00D642A0"/>
    <w:rsid w:val="00D649BA"/>
    <w:rsid w:val="00D659AB"/>
    <w:rsid w:val="00D660DC"/>
    <w:rsid w:val="00D665EF"/>
    <w:rsid w:val="00D6688E"/>
    <w:rsid w:val="00D66B0D"/>
    <w:rsid w:val="00D66FEE"/>
    <w:rsid w:val="00D706C5"/>
    <w:rsid w:val="00D70A78"/>
    <w:rsid w:val="00D70AAB"/>
    <w:rsid w:val="00D70C48"/>
    <w:rsid w:val="00D70CE2"/>
    <w:rsid w:val="00D71811"/>
    <w:rsid w:val="00D71BF0"/>
    <w:rsid w:val="00D71C15"/>
    <w:rsid w:val="00D71CEB"/>
    <w:rsid w:val="00D71D92"/>
    <w:rsid w:val="00D72230"/>
    <w:rsid w:val="00D722A1"/>
    <w:rsid w:val="00D7416F"/>
    <w:rsid w:val="00D745E3"/>
    <w:rsid w:val="00D7499C"/>
    <w:rsid w:val="00D74C8E"/>
    <w:rsid w:val="00D754CD"/>
    <w:rsid w:val="00D75669"/>
    <w:rsid w:val="00D75CCA"/>
    <w:rsid w:val="00D7600E"/>
    <w:rsid w:val="00D763A5"/>
    <w:rsid w:val="00D778C5"/>
    <w:rsid w:val="00D779FC"/>
    <w:rsid w:val="00D77E78"/>
    <w:rsid w:val="00D80061"/>
    <w:rsid w:val="00D8010F"/>
    <w:rsid w:val="00D8035F"/>
    <w:rsid w:val="00D80A6F"/>
    <w:rsid w:val="00D810CF"/>
    <w:rsid w:val="00D81CF1"/>
    <w:rsid w:val="00D82995"/>
    <w:rsid w:val="00D82B8B"/>
    <w:rsid w:val="00D83081"/>
    <w:rsid w:val="00D843E6"/>
    <w:rsid w:val="00D84EB8"/>
    <w:rsid w:val="00D85282"/>
    <w:rsid w:val="00D8598A"/>
    <w:rsid w:val="00D8607E"/>
    <w:rsid w:val="00D86419"/>
    <w:rsid w:val="00D86626"/>
    <w:rsid w:val="00D867F6"/>
    <w:rsid w:val="00D8689C"/>
    <w:rsid w:val="00D8764B"/>
    <w:rsid w:val="00D87E97"/>
    <w:rsid w:val="00D901D1"/>
    <w:rsid w:val="00D91424"/>
    <w:rsid w:val="00D9172E"/>
    <w:rsid w:val="00D91AE8"/>
    <w:rsid w:val="00D9212A"/>
    <w:rsid w:val="00D92D5B"/>
    <w:rsid w:val="00D95406"/>
    <w:rsid w:val="00D954FD"/>
    <w:rsid w:val="00D9589E"/>
    <w:rsid w:val="00D95C92"/>
    <w:rsid w:val="00D96184"/>
    <w:rsid w:val="00D96B54"/>
    <w:rsid w:val="00D970A9"/>
    <w:rsid w:val="00D97103"/>
    <w:rsid w:val="00D974ED"/>
    <w:rsid w:val="00DA0069"/>
    <w:rsid w:val="00DA0341"/>
    <w:rsid w:val="00DA0C6E"/>
    <w:rsid w:val="00DA17CC"/>
    <w:rsid w:val="00DA1E1A"/>
    <w:rsid w:val="00DA29E0"/>
    <w:rsid w:val="00DA3318"/>
    <w:rsid w:val="00DA387E"/>
    <w:rsid w:val="00DA3B96"/>
    <w:rsid w:val="00DA3C6D"/>
    <w:rsid w:val="00DA3DA8"/>
    <w:rsid w:val="00DA4FCB"/>
    <w:rsid w:val="00DA5DED"/>
    <w:rsid w:val="00DA5F1A"/>
    <w:rsid w:val="00DA614E"/>
    <w:rsid w:val="00DA6469"/>
    <w:rsid w:val="00DA6B88"/>
    <w:rsid w:val="00DA6DA0"/>
    <w:rsid w:val="00DA767F"/>
    <w:rsid w:val="00DA76F2"/>
    <w:rsid w:val="00DB0E6C"/>
    <w:rsid w:val="00DB0EF6"/>
    <w:rsid w:val="00DB15F2"/>
    <w:rsid w:val="00DB177F"/>
    <w:rsid w:val="00DB235A"/>
    <w:rsid w:val="00DB2668"/>
    <w:rsid w:val="00DB2811"/>
    <w:rsid w:val="00DB3A3F"/>
    <w:rsid w:val="00DB3B99"/>
    <w:rsid w:val="00DB3C54"/>
    <w:rsid w:val="00DB4260"/>
    <w:rsid w:val="00DB4366"/>
    <w:rsid w:val="00DB48A7"/>
    <w:rsid w:val="00DB494B"/>
    <w:rsid w:val="00DB53BD"/>
    <w:rsid w:val="00DB56A7"/>
    <w:rsid w:val="00DB6136"/>
    <w:rsid w:val="00DB64EF"/>
    <w:rsid w:val="00DB7A11"/>
    <w:rsid w:val="00DB7BAF"/>
    <w:rsid w:val="00DB7DB7"/>
    <w:rsid w:val="00DC04E9"/>
    <w:rsid w:val="00DC08EA"/>
    <w:rsid w:val="00DC0E28"/>
    <w:rsid w:val="00DC1163"/>
    <w:rsid w:val="00DC1497"/>
    <w:rsid w:val="00DC21C5"/>
    <w:rsid w:val="00DC22D7"/>
    <w:rsid w:val="00DC2D44"/>
    <w:rsid w:val="00DC2E19"/>
    <w:rsid w:val="00DC3030"/>
    <w:rsid w:val="00DC3181"/>
    <w:rsid w:val="00DC3F11"/>
    <w:rsid w:val="00DC4EB5"/>
    <w:rsid w:val="00DC5452"/>
    <w:rsid w:val="00DC5974"/>
    <w:rsid w:val="00DC6196"/>
    <w:rsid w:val="00DC6F10"/>
    <w:rsid w:val="00DC796B"/>
    <w:rsid w:val="00DD1788"/>
    <w:rsid w:val="00DD220C"/>
    <w:rsid w:val="00DD22A2"/>
    <w:rsid w:val="00DD2E7E"/>
    <w:rsid w:val="00DD40A4"/>
    <w:rsid w:val="00DD4517"/>
    <w:rsid w:val="00DD49DA"/>
    <w:rsid w:val="00DD49F4"/>
    <w:rsid w:val="00DD4CB9"/>
    <w:rsid w:val="00DD4DD3"/>
    <w:rsid w:val="00DD57E7"/>
    <w:rsid w:val="00DD5ABC"/>
    <w:rsid w:val="00DD5AD7"/>
    <w:rsid w:val="00DD66E2"/>
    <w:rsid w:val="00DD7DC3"/>
    <w:rsid w:val="00DE096B"/>
    <w:rsid w:val="00DE1C64"/>
    <w:rsid w:val="00DE20AA"/>
    <w:rsid w:val="00DE279E"/>
    <w:rsid w:val="00DE3027"/>
    <w:rsid w:val="00DE396E"/>
    <w:rsid w:val="00DE3FA7"/>
    <w:rsid w:val="00DE40B9"/>
    <w:rsid w:val="00DE42D9"/>
    <w:rsid w:val="00DE4D8E"/>
    <w:rsid w:val="00DE4E28"/>
    <w:rsid w:val="00DE51AC"/>
    <w:rsid w:val="00DE529D"/>
    <w:rsid w:val="00DE53C2"/>
    <w:rsid w:val="00DE547D"/>
    <w:rsid w:val="00DE7295"/>
    <w:rsid w:val="00DE73CB"/>
    <w:rsid w:val="00DE79CC"/>
    <w:rsid w:val="00DE7B84"/>
    <w:rsid w:val="00DF0E06"/>
    <w:rsid w:val="00DF0EDC"/>
    <w:rsid w:val="00DF1DE6"/>
    <w:rsid w:val="00DF252B"/>
    <w:rsid w:val="00DF2D98"/>
    <w:rsid w:val="00DF2E62"/>
    <w:rsid w:val="00DF3116"/>
    <w:rsid w:val="00DF37E2"/>
    <w:rsid w:val="00DF3AB2"/>
    <w:rsid w:val="00DF3BC9"/>
    <w:rsid w:val="00DF3BEE"/>
    <w:rsid w:val="00DF40E6"/>
    <w:rsid w:val="00DF53EE"/>
    <w:rsid w:val="00DF62CC"/>
    <w:rsid w:val="00DF6823"/>
    <w:rsid w:val="00DF68C2"/>
    <w:rsid w:val="00DF69D6"/>
    <w:rsid w:val="00DF6A27"/>
    <w:rsid w:val="00DF723E"/>
    <w:rsid w:val="00DF78D6"/>
    <w:rsid w:val="00E003C6"/>
    <w:rsid w:val="00E003DB"/>
    <w:rsid w:val="00E00A96"/>
    <w:rsid w:val="00E00E3A"/>
    <w:rsid w:val="00E0161F"/>
    <w:rsid w:val="00E021F0"/>
    <w:rsid w:val="00E026A1"/>
    <w:rsid w:val="00E03A2B"/>
    <w:rsid w:val="00E03AB2"/>
    <w:rsid w:val="00E03ADC"/>
    <w:rsid w:val="00E03AE4"/>
    <w:rsid w:val="00E03F86"/>
    <w:rsid w:val="00E0433C"/>
    <w:rsid w:val="00E04444"/>
    <w:rsid w:val="00E05E45"/>
    <w:rsid w:val="00E0613F"/>
    <w:rsid w:val="00E068AA"/>
    <w:rsid w:val="00E06C7D"/>
    <w:rsid w:val="00E06FC7"/>
    <w:rsid w:val="00E070BA"/>
    <w:rsid w:val="00E077E4"/>
    <w:rsid w:val="00E1088A"/>
    <w:rsid w:val="00E10E08"/>
    <w:rsid w:val="00E112A0"/>
    <w:rsid w:val="00E113BF"/>
    <w:rsid w:val="00E117E3"/>
    <w:rsid w:val="00E118C0"/>
    <w:rsid w:val="00E11B19"/>
    <w:rsid w:val="00E12185"/>
    <w:rsid w:val="00E1233A"/>
    <w:rsid w:val="00E12542"/>
    <w:rsid w:val="00E129EF"/>
    <w:rsid w:val="00E12CF1"/>
    <w:rsid w:val="00E13170"/>
    <w:rsid w:val="00E13550"/>
    <w:rsid w:val="00E13B6C"/>
    <w:rsid w:val="00E1503B"/>
    <w:rsid w:val="00E15A8F"/>
    <w:rsid w:val="00E15EC8"/>
    <w:rsid w:val="00E16FF5"/>
    <w:rsid w:val="00E20C31"/>
    <w:rsid w:val="00E2101B"/>
    <w:rsid w:val="00E2104F"/>
    <w:rsid w:val="00E210CE"/>
    <w:rsid w:val="00E21953"/>
    <w:rsid w:val="00E21B16"/>
    <w:rsid w:val="00E22337"/>
    <w:rsid w:val="00E228BE"/>
    <w:rsid w:val="00E229CD"/>
    <w:rsid w:val="00E22B50"/>
    <w:rsid w:val="00E22F1B"/>
    <w:rsid w:val="00E23653"/>
    <w:rsid w:val="00E23E7A"/>
    <w:rsid w:val="00E24CA4"/>
    <w:rsid w:val="00E27759"/>
    <w:rsid w:val="00E301E2"/>
    <w:rsid w:val="00E302E7"/>
    <w:rsid w:val="00E3033C"/>
    <w:rsid w:val="00E30BD0"/>
    <w:rsid w:val="00E30CCA"/>
    <w:rsid w:val="00E30FD8"/>
    <w:rsid w:val="00E310CE"/>
    <w:rsid w:val="00E31F1D"/>
    <w:rsid w:val="00E335E9"/>
    <w:rsid w:val="00E34078"/>
    <w:rsid w:val="00E34453"/>
    <w:rsid w:val="00E36AE6"/>
    <w:rsid w:val="00E36F06"/>
    <w:rsid w:val="00E37927"/>
    <w:rsid w:val="00E37B12"/>
    <w:rsid w:val="00E4015C"/>
    <w:rsid w:val="00E4050F"/>
    <w:rsid w:val="00E406BF"/>
    <w:rsid w:val="00E41A44"/>
    <w:rsid w:val="00E41A8A"/>
    <w:rsid w:val="00E42069"/>
    <w:rsid w:val="00E433D7"/>
    <w:rsid w:val="00E43714"/>
    <w:rsid w:val="00E43908"/>
    <w:rsid w:val="00E44077"/>
    <w:rsid w:val="00E4410F"/>
    <w:rsid w:val="00E44427"/>
    <w:rsid w:val="00E45331"/>
    <w:rsid w:val="00E453CB"/>
    <w:rsid w:val="00E4552B"/>
    <w:rsid w:val="00E45554"/>
    <w:rsid w:val="00E45BB9"/>
    <w:rsid w:val="00E46023"/>
    <w:rsid w:val="00E46513"/>
    <w:rsid w:val="00E46F66"/>
    <w:rsid w:val="00E47A90"/>
    <w:rsid w:val="00E47D36"/>
    <w:rsid w:val="00E47E9C"/>
    <w:rsid w:val="00E47F4E"/>
    <w:rsid w:val="00E50C1F"/>
    <w:rsid w:val="00E50D65"/>
    <w:rsid w:val="00E513F0"/>
    <w:rsid w:val="00E51661"/>
    <w:rsid w:val="00E51CFE"/>
    <w:rsid w:val="00E5270D"/>
    <w:rsid w:val="00E52916"/>
    <w:rsid w:val="00E529BE"/>
    <w:rsid w:val="00E52F9F"/>
    <w:rsid w:val="00E53AF0"/>
    <w:rsid w:val="00E542A3"/>
    <w:rsid w:val="00E54396"/>
    <w:rsid w:val="00E544E5"/>
    <w:rsid w:val="00E5565B"/>
    <w:rsid w:val="00E56286"/>
    <w:rsid w:val="00E566B3"/>
    <w:rsid w:val="00E569C6"/>
    <w:rsid w:val="00E56B0E"/>
    <w:rsid w:val="00E60023"/>
    <w:rsid w:val="00E60441"/>
    <w:rsid w:val="00E60A35"/>
    <w:rsid w:val="00E60E88"/>
    <w:rsid w:val="00E617F2"/>
    <w:rsid w:val="00E624E6"/>
    <w:rsid w:val="00E626C5"/>
    <w:rsid w:val="00E62BFE"/>
    <w:rsid w:val="00E62F1B"/>
    <w:rsid w:val="00E636F3"/>
    <w:rsid w:val="00E63F1A"/>
    <w:rsid w:val="00E63F73"/>
    <w:rsid w:val="00E64149"/>
    <w:rsid w:val="00E64A02"/>
    <w:rsid w:val="00E65256"/>
    <w:rsid w:val="00E66469"/>
    <w:rsid w:val="00E66654"/>
    <w:rsid w:val="00E668F0"/>
    <w:rsid w:val="00E6799D"/>
    <w:rsid w:val="00E679A2"/>
    <w:rsid w:val="00E700D7"/>
    <w:rsid w:val="00E704FC"/>
    <w:rsid w:val="00E70C3A"/>
    <w:rsid w:val="00E712E9"/>
    <w:rsid w:val="00E7222B"/>
    <w:rsid w:val="00E72266"/>
    <w:rsid w:val="00E7243E"/>
    <w:rsid w:val="00E72820"/>
    <w:rsid w:val="00E72D00"/>
    <w:rsid w:val="00E731AD"/>
    <w:rsid w:val="00E735DA"/>
    <w:rsid w:val="00E7417E"/>
    <w:rsid w:val="00E746C8"/>
    <w:rsid w:val="00E74B67"/>
    <w:rsid w:val="00E74D14"/>
    <w:rsid w:val="00E76697"/>
    <w:rsid w:val="00E76AC2"/>
    <w:rsid w:val="00E76F89"/>
    <w:rsid w:val="00E76FD0"/>
    <w:rsid w:val="00E77221"/>
    <w:rsid w:val="00E77644"/>
    <w:rsid w:val="00E77858"/>
    <w:rsid w:val="00E77981"/>
    <w:rsid w:val="00E80C10"/>
    <w:rsid w:val="00E819A0"/>
    <w:rsid w:val="00E819FD"/>
    <w:rsid w:val="00E821F1"/>
    <w:rsid w:val="00E827A3"/>
    <w:rsid w:val="00E827CC"/>
    <w:rsid w:val="00E83104"/>
    <w:rsid w:val="00E83294"/>
    <w:rsid w:val="00E833CC"/>
    <w:rsid w:val="00E83828"/>
    <w:rsid w:val="00E84449"/>
    <w:rsid w:val="00E8445C"/>
    <w:rsid w:val="00E847ED"/>
    <w:rsid w:val="00E84B00"/>
    <w:rsid w:val="00E85326"/>
    <w:rsid w:val="00E856C6"/>
    <w:rsid w:val="00E85D6F"/>
    <w:rsid w:val="00E8600F"/>
    <w:rsid w:val="00E86042"/>
    <w:rsid w:val="00E86315"/>
    <w:rsid w:val="00E86484"/>
    <w:rsid w:val="00E87A02"/>
    <w:rsid w:val="00E90385"/>
    <w:rsid w:val="00E912B9"/>
    <w:rsid w:val="00E91502"/>
    <w:rsid w:val="00E916E7"/>
    <w:rsid w:val="00E91936"/>
    <w:rsid w:val="00E91EAC"/>
    <w:rsid w:val="00E9258E"/>
    <w:rsid w:val="00E92B5A"/>
    <w:rsid w:val="00E939EE"/>
    <w:rsid w:val="00E93B89"/>
    <w:rsid w:val="00E94715"/>
    <w:rsid w:val="00E94A87"/>
    <w:rsid w:val="00E95509"/>
    <w:rsid w:val="00E95A26"/>
    <w:rsid w:val="00E95CCE"/>
    <w:rsid w:val="00E96026"/>
    <w:rsid w:val="00E9671F"/>
    <w:rsid w:val="00E96BA1"/>
    <w:rsid w:val="00E97161"/>
    <w:rsid w:val="00EA0095"/>
    <w:rsid w:val="00EA0B9E"/>
    <w:rsid w:val="00EA0E56"/>
    <w:rsid w:val="00EA0F70"/>
    <w:rsid w:val="00EA1205"/>
    <w:rsid w:val="00EA1418"/>
    <w:rsid w:val="00EA2594"/>
    <w:rsid w:val="00EA289D"/>
    <w:rsid w:val="00EA2C43"/>
    <w:rsid w:val="00EA3080"/>
    <w:rsid w:val="00EA381F"/>
    <w:rsid w:val="00EA395D"/>
    <w:rsid w:val="00EA4552"/>
    <w:rsid w:val="00EA47D4"/>
    <w:rsid w:val="00EA4A32"/>
    <w:rsid w:val="00EA4BEA"/>
    <w:rsid w:val="00EA5892"/>
    <w:rsid w:val="00EA5A62"/>
    <w:rsid w:val="00EA5D52"/>
    <w:rsid w:val="00EA642F"/>
    <w:rsid w:val="00EA68C2"/>
    <w:rsid w:val="00EB0198"/>
    <w:rsid w:val="00EB0BEE"/>
    <w:rsid w:val="00EB0E11"/>
    <w:rsid w:val="00EB135A"/>
    <w:rsid w:val="00EB1A87"/>
    <w:rsid w:val="00EB2270"/>
    <w:rsid w:val="00EB288C"/>
    <w:rsid w:val="00EB2A0B"/>
    <w:rsid w:val="00EB2F4F"/>
    <w:rsid w:val="00EB397E"/>
    <w:rsid w:val="00EB3D6C"/>
    <w:rsid w:val="00EB47BE"/>
    <w:rsid w:val="00EB4851"/>
    <w:rsid w:val="00EB4B6F"/>
    <w:rsid w:val="00EB4BEB"/>
    <w:rsid w:val="00EB4DFB"/>
    <w:rsid w:val="00EB53BB"/>
    <w:rsid w:val="00EB5472"/>
    <w:rsid w:val="00EB5558"/>
    <w:rsid w:val="00EB57CE"/>
    <w:rsid w:val="00EB57D8"/>
    <w:rsid w:val="00EB6240"/>
    <w:rsid w:val="00EB644D"/>
    <w:rsid w:val="00EB7140"/>
    <w:rsid w:val="00EB72DC"/>
    <w:rsid w:val="00EB77BD"/>
    <w:rsid w:val="00EB7BB1"/>
    <w:rsid w:val="00EC056E"/>
    <w:rsid w:val="00EC057A"/>
    <w:rsid w:val="00EC1656"/>
    <w:rsid w:val="00EC184E"/>
    <w:rsid w:val="00EC19E6"/>
    <w:rsid w:val="00EC26DB"/>
    <w:rsid w:val="00EC2B2F"/>
    <w:rsid w:val="00EC2F8B"/>
    <w:rsid w:val="00EC3426"/>
    <w:rsid w:val="00EC3F18"/>
    <w:rsid w:val="00EC4AE5"/>
    <w:rsid w:val="00EC4FF4"/>
    <w:rsid w:val="00EC6966"/>
    <w:rsid w:val="00EC6C06"/>
    <w:rsid w:val="00EC7531"/>
    <w:rsid w:val="00EC753E"/>
    <w:rsid w:val="00EC7780"/>
    <w:rsid w:val="00EC78EB"/>
    <w:rsid w:val="00ED0247"/>
    <w:rsid w:val="00ED0537"/>
    <w:rsid w:val="00ED0BA7"/>
    <w:rsid w:val="00ED0C2E"/>
    <w:rsid w:val="00ED122E"/>
    <w:rsid w:val="00ED131A"/>
    <w:rsid w:val="00ED135E"/>
    <w:rsid w:val="00ED1903"/>
    <w:rsid w:val="00ED1FA3"/>
    <w:rsid w:val="00ED34DF"/>
    <w:rsid w:val="00ED3B5C"/>
    <w:rsid w:val="00ED3D92"/>
    <w:rsid w:val="00ED3EB8"/>
    <w:rsid w:val="00ED414A"/>
    <w:rsid w:val="00ED482D"/>
    <w:rsid w:val="00ED5107"/>
    <w:rsid w:val="00ED5670"/>
    <w:rsid w:val="00ED5800"/>
    <w:rsid w:val="00ED5F25"/>
    <w:rsid w:val="00ED60FB"/>
    <w:rsid w:val="00ED612A"/>
    <w:rsid w:val="00ED6A56"/>
    <w:rsid w:val="00ED6E0D"/>
    <w:rsid w:val="00ED6F66"/>
    <w:rsid w:val="00ED7150"/>
    <w:rsid w:val="00ED7D85"/>
    <w:rsid w:val="00EE001B"/>
    <w:rsid w:val="00EE0654"/>
    <w:rsid w:val="00EE07A5"/>
    <w:rsid w:val="00EE0F9A"/>
    <w:rsid w:val="00EE15B1"/>
    <w:rsid w:val="00EE1A5A"/>
    <w:rsid w:val="00EE2B5E"/>
    <w:rsid w:val="00EE3217"/>
    <w:rsid w:val="00EE34D6"/>
    <w:rsid w:val="00EE3E8D"/>
    <w:rsid w:val="00EE4095"/>
    <w:rsid w:val="00EE460C"/>
    <w:rsid w:val="00EE48E8"/>
    <w:rsid w:val="00EE4C76"/>
    <w:rsid w:val="00EE4DDE"/>
    <w:rsid w:val="00EE4F1E"/>
    <w:rsid w:val="00EE5784"/>
    <w:rsid w:val="00EE6138"/>
    <w:rsid w:val="00EE628E"/>
    <w:rsid w:val="00EE6882"/>
    <w:rsid w:val="00EE68D4"/>
    <w:rsid w:val="00EF07D0"/>
    <w:rsid w:val="00EF08B0"/>
    <w:rsid w:val="00EF0D7C"/>
    <w:rsid w:val="00EF0E6D"/>
    <w:rsid w:val="00EF109B"/>
    <w:rsid w:val="00EF156B"/>
    <w:rsid w:val="00EF1CC0"/>
    <w:rsid w:val="00EF2B89"/>
    <w:rsid w:val="00EF356D"/>
    <w:rsid w:val="00EF3A49"/>
    <w:rsid w:val="00EF3C52"/>
    <w:rsid w:val="00EF3CDD"/>
    <w:rsid w:val="00EF4F82"/>
    <w:rsid w:val="00EF5D51"/>
    <w:rsid w:val="00EF5DC7"/>
    <w:rsid w:val="00EF6094"/>
    <w:rsid w:val="00EF647B"/>
    <w:rsid w:val="00EF69C2"/>
    <w:rsid w:val="00EF6C83"/>
    <w:rsid w:val="00EF701F"/>
    <w:rsid w:val="00EF71E7"/>
    <w:rsid w:val="00EF7AB0"/>
    <w:rsid w:val="00EF7FB3"/>
    <w:rsid w:val="00F001D0"/>
    <w:rsid w:val="00F005AA"/>
    <w:rsid w:val="00F01C99"/>
    <w:rsid w:val="00F0207A"/>
    <w:rsid w:val="00F0215C"/>
    <w:rsid w:val="00F022FB"/>
    <w:rsid w:val="00F02EE2"/>
    <w:rsid w:val="00F03681"/>
    <w:rsid w:val="00F03E44"/>
    <w:rsid w:val="00F04822"/>
    <w:rsid w:val="00F04EAF"/>
    <w:rsid w:val="00F05BF9"/>
    <w:rsid w:val="00F06038"/>
    <w:rsid w:val="00F11347"/>
    <w:rsid w:val="00F11DDB"/>
    <w:rsid w:val="00F12732"/>
    <w:rsid w:val="00F127FD"/>
    <w:rsid w:val="00F13634"/>
    <w:rsid w:val="00F13763"/>
    <w:rsid w:val="00F13D74"/>
    <w:rsid w:val="00F13E55"/>
    <w:rsid w:val="00F1432D"/>
    <w:rsid w:val="00F1451A"/>
    <w:rsid w:val="00F14B02"/>
    <w:rsid w:val="00F14B80"/>
    <w:rsid w:val="00F14B85"/>
    <w:rsid w:val="00F14D4B"/>
    <w:rsid w:val="00F15956"/>
    <w:rsid w:val="00F15F95"/>
    <w:rsid w:val="00F1697A"/>
    <w:rsid w:val="00F16C46"/>
    <w:rsid w:val="00F17DD0"/>
    <w:rsid w:val="00F20E40"/>
    <w:rsid w:val="00F2124C"/>
    <w:rsid w:val="00F21B4E"/>
    <w:rsid w:val="00F22005"/>
    <w:rsid w:val="00F232E4"/>
    <w:rsid w:val="00F234D0"/>
    <w:rsid w:val="00F2449C"/>
    <w:rsid w:val="00F25B86"/>
    <w:rsid w:val="00F2755A"/>
    <w:rsid w:val="00F2775A"/>
    <w:rsid w:val="00F278FB"/>
    <w:rsid w:val="00F30174"/>
    <w:rsid w:val="00F30237"/>
    <w:rsid w:val="00F306DB"/>
    <w:rsid w:val="00F310B3"/>
    <w:rsid w:val="00F316C8"/>
    <w:rsid w:val="00F31884"/>
    <w:rsid w:val="00F326CE"/>
    <w:rsid w:val="00F33211"/>
    <w:rsid w:val="00F336D2"/>
    <w:rsid w:val="00F3373D"/>
    <w:rsid w:val="00F33ABA"/>
    <w:rsid w:val="00F33F96"/>
    <w:rsid w:val="00F343F2"/>
    <w:rsid w:val="00F3463D"/>
    <w:rsid w:val="00F34702"/>
    <w:rsid w:val="00F34BC2"/>
    <w:rsid w:val="00F34F06"/>
    <w:rsid w:val="00F35592"/>
    <w:rsid w:val="00F35A54"/>
    <w:rsid w:val="00F360FA"/>
    <w:rsid w:val="00F36257"/>
    <w:rsid w:val="00F3717C"/>
    <w:rsid w:val="00F37A6A"/>
    <w:rsid w:val="00F37CBE"/>
    <w:rsid w:val="00F40191"/>
    <w:rsid w:val="00F40662"/>
    <w:rsid w:val="00F40B17"/>
    <w:rsid w:val="00F40DC5"/>
    <w:rsid w:val="00F40F93"/>
    <w:rsid w:val="00F41637"/>
    <w:rsid w:val="00F41C88"/>
    <w:rsid w:val="00F420EA"/>
    <w:rsid w:val="00F421AE"/>
    <w:rsid w:val="00F42587"/>
    <w:rsid w:val="00F4369A"/>
    <w:rsid w:val="00F4388E"/>
    <w:rsid w:val="00F4495D"/>
    <w:rsid w:val="00F44BED"/>
    <w:rsid w:val="00F44C3D"/>
    <w:rsid w:val="00F44D9C"/>
    <w:rsid w:val="00F44F68"/>
    <w:rsid w:val="00F45890"/>
    <w:rsid w:val="00F45917"/>
    <w:rsid w:val="00F45974"/>
    <w:rsid w:val="00F45992"/>
    <w:rsid w:val="00F4628B"/>
    <w:rsid w:val="00F46819"/>
    <w:rsid w:val="00F46936"/>
    <w:rsid w:val="00F5181B"/>
    <w:rsid w:val="00F51835"/>
    <w:rsid w:val="00F51A95"/>
    <w:rsid w:val="00F520E1"/>
    <w:rsid w:val="00F5254C"/>
    <w:rsid w:val="00F52AC1"/>
    <w:rsid w:val="00F52E33"/>
    <w:rsid w:val="00F52E91"/>
    <w:rsid w:val="00F52E98"/>
    <w:rsid w:val="00F53E1E"/>
    <w:rsid w:val="00F54165"/>
    <w:rsid w:val="00F541DD"/>
    <w:rsid w:val="00F54910"/>
    <w:rsid w:val="00F54E3D"/>
    <w:rsid w:val="00F54FDB"/>
    <w:rsid w:val="00F55165"/>
    <w:rsid w:val="00F55313"/>
    <w:rsid w:val="00F55E87"/>
    <w:rsid w:val="00F565FA"/>
    <w:rsid w:val="00F567E3"/>
    <w:rsid w:val="00F56CE9"/>
    <w:rsid w:val="00F570E4"/>
    <w:rsid w:val="00F60901"/>
    <w:rsid w:val="00F60AB0"/>
    <w:rsid w:val="00F6102B"/>
    <w:rsid w:val="00F6158C"/>
    <w:rsid w:val="00F6173C"/>
    <w:rsid w:val="00F619CC"/>
    <w:rsid w:val="00F62615"/>
    <w:rsid w:val="00F6299B"/>
    <w:rsid w:val="00F62D08"/>
    <w:rsid w:val="00F63B70"/>
    <w:rsid w:val="00F63C89"/>
    <w:rsid w:val="00F63D6E"/>
    <w:rsid w:val="00F64537"/>
    <w:rsid w:val="00F665A3"/>
    <w:rsid w:val="00F673FA"/>
    <w:rsid w:val="00F706D0"/>
    <w:rsid w:val="00F71510"/>
    <w:rsid w:val="00F721FF"/>
    <w:rsid w:val="00F7276B"/>
    <w:rsid w:val="00F72CE2"/>
    <w:rsid w:val="00F74995"/>
    <w:rsid w:val="00F74BF2"/>
    <w:rsid w:val="00F7590A"/>
    <w:rsid w:val="00F75999"/>
    <w:rsid w:val="00F76A4E"/>
    <w:rsid w:val="00F76BFA"/>
    <w:rsid w:val="00F770B9"/>
    <w:rsid w:val="00F77431"/>
    <w:rsid w:val="00F77485"/>
    <w:rsid w:val="00F77756"/>
    <w:rsid w:val="00F77F2E"/>
    <w:rsid w:val="00F804E6"/>
    <w:rsid w:val="00F80760"/>
    <w:rsid w:val="00F809FC"/>
    <w:rsid w:val="00F80FF6"/>
    <w:rsid w:val="00F81505"/>
    <w:rsid w:val="00F815B3"/>
    <w:rsid w:val="00F81FC1"/>
    <w:rsid w:val="00F82751"/>
    <w:rsid w:val="00F829CE"/>
    <w:rsid w:val="00F834E8"/>
    <w:rsid w:val="00F83684"/>
    <w:rsid w:val="00F84325"/>
    <w:rsid w:val="00F84A7B"/>
    <w:rsid w:val="00F84CFE"/>
    <w:rsid w:val="00F85285"/>
    <w:rsid w:val="00F856F4"/>
    <w:rsid w:val="00F85DA4"/>
    <w:rsid w:val="00F8649B"/>
    <w:rsid w:val="00F86D86"/>
    <w:rsid w:val="00F86FD9"/>
    <w:rsid w:val="00F876FD"/>
    <w:rsid w:val="00F877F2"/>
    <w:rsid w:val="00F879B8"/>
    <w:rsid w:val="00F90056"/>
    <w:rsid w:val="00F901A7"/>
    <w:rsid w:val="00F91280"/>
    <w:rsid w:val="00F914BF"/>
    <w:rsid w:val="00F914E5"/>
    <w:rsid w:val="00F91A2E"/>
    <w:rsid w:val="00F91DB3"/>
    <w:rsid w:val="00F9249B"/>
    <w:rsid w:val="00F9267F"/>
    <w:rsid w:val="00F932B5"/>
    <w:rsid w:val="00F934F0"/>
    <w:rsid w:val="00F93CE1"/>
    <w:rsid w:val="00F95349"/>
    <w:rsid w:val="00F9559F"/>
    <w:rsid w:val="00F958B1"/>
    <w:rsid w:val="00F95B03"/>
    <w:rsid w:val="00F96627"/>
    <w:rsid w:val="00F96732"/>
    <w:rsid w:val="00F96C0E"/>
    <w:rsid w:val="00F972F9"/>
    <w:rsid w:val="00F97557"/>
    <w:rsid w:val="00FA2222"/>
    <w:rsid w:val="00FA2459"/>
    <w:rsid w:val="00FA27B2"/>
    <w:rsid w:val="00FA331B"/>
    <w:rsid w:val="00FA37CC"/>
    <w:rsid w:val="00FA41BB"/>
    <w:rsid w:val="00FA44F1"/>
    <w:rsid w:val="00FA4C09"/>
    <w:rsid w:val="00FA5751"/>
    <w:rsid w:val="00FA5963"/>
    <w:rsid w:val="00FA65CC"/>
    <w:rsid w:val="00FA696E"/>
    <w:rsid w:val="00FA75E4"/>
    <w:rsid w:val="00FA7886"/>
    <w:rsid w:val="00FA7A70"/>
    <w:rsid w:val="00FB00F4"/>
    <w:rsid w:val="00FB02DB"/>
    <w:rsid w:val="00FB0B19"/>
    <w:rsid w:val="00FB1189"/>
    <w:rsid w:val="00FB230C"/>
    <w:rsid w:val="00FB377E"/>
    <w:rsid w:val="00FB3E8E"/>
    <w:rsid w:val="00FB4D9B"/>
    <w:rsid w:val="00FB68E0"/>
    <w:rsid w:val="00FB6964"/>
    <w:rsid w:val="00FB73FC"/>
    <w:rsid w:val="00FB7734"/>
    <w:rsid w:val="00FB7C2F"/>
    <w:rsid w:val="00FB7CC7"/>
    <w:rsid w:val="00FC0206"/>
    <w:rsid w:val="00FC05D4"/>
    <w:rsid w:val="00FC0D32"/>
    <w:rsid w:val="00FC177F"/>
    <w:rsid w:val="00FC1A00"/>
    <w:rsid w:val="00FC1AE0"/>
    <w:rsid w:val="00FC1B55"/>
    <w:rsid w:val="00FC2161"/>
    <w:rsid w:val="00FC32F1"/>
    <w:rsid w:val="00FC3325"/>
    <w:rsid w:val="00FC4292"/>
    <w:rsid w:val="00FC43D8"/>
    <w:rsid w:val="00FC4C95"/>
    <w:rsid w:val="00FC4F9C"/>
    <w:rsid w:val="00FC5437"/>
    <w:rsid w:val="00FC5AA6"/>
    <w:rsid w:val="00FC6D04"/>
    <w:rsid w:val="00FC71AA"/>
    <w:rsid w:val="00FC7296"/>
    <w:rsid w:val="00FC72A1"/>
    <w:rsid w:val="00FC7369"/>
    <w:rsid w:val="00FC7EF8"/>
    <w:rsid w:val="00FD03E4"/>
    <w:rsid w:val="00FD0FFB"/>
    <w:rsid w:val="00FD11B0"/>
    <w:rsid w:val="00FD125C"/>
    <w:rsid w:val="00FD15ED"/>
    <w:rsid w:val="00FD18B1"/>
    <w:rsid w:val="00FD1C24"/>
    <w:rsid w:val="00FD42F8"/>
    <w:rsid w:val="00FD4CCF"/>
    <w:rsid w:val="00FD4FAA"/>
    <w:rsid w:val="00FD542C"/>
    <w:rsid w:val="00FD63F4"/>
    <w:rsid w:val="00FD6506"/>
    <w:rsid w:val="00FD66E7"/>
    <w:rsid w:val="00FE025A"/>
    <w:rsid w:val="00FE0359"/>
    <w:rsid w:val="00FE0922"/>
    <w:rsid w:val="00FE0AE9"/>
    <w:rsid w:val="00FE0B90"/>
    <w:rsid w:val="00FE182F"/>
    <w:rsid w:val="00FE21C7"/>
    <w:rsid w:val="00FE24EE"/>
    <w:rsid w:val="00FE2822"/>
    <w:rsid w:val="00FE2D56"/>
    <w:rsid w:val="00FE320B"/>
    <w:rsid w:val="00FE3614"/>
    <w:rsid w:val="00FE4216"/>
    <w:rsid w:val="00FE4A0A"/>
    <w:rsid w:val="00FE568B"/>
    <w:rsid w:val="00FE6791"/>
    <w:rsid w:val="00FE6A56"/>
    <w:rsid w:val="00FE6AB3"/>
    <w:rsid w:val="00FE6C8E"/>
    <w:rsid w:val="00FE7152"/>
    <w:rsid w:val="00FE7771"/>
    <w:rsid w:val="00FF0CBC"/>
    <w:rsid w:val="00FF190C"/>
    <w:rsid w:val="00FF1CE6"/>
    <w:rsid w:val="00FF2107"/>
    <w:rsid w:val="00FF213F"/>
    <w:rsid w:val="00FF296A"/>
    <w:rsid w:val="00FF31F7"/>
    <w:rsid w:val="00FF3285"/>
    <w:rsid w:val="00FF3461"/>
    <w:rsid w:val="00FF418C"/>
    <w:rsid w:val="00FF42E4"/>
    <w:rsid w:val="00FF567B"/>
    <w:rsid w:val="00FF573A"/>
    <w:rsid w:val="00FF5E23"/>
    <w:rsid w:val="00FF65F7"/>
    <w:rsid w:val="00FF696C"/>
    <w:rsid w:val="00FF6A56"/>
    <w:rsid w:val="00FF6A6D"/>
    <w:rsid w:val="00FF6B8A"/>
    <w:rsid w:val="00FF70DE"/>
    <w:rsid w:val="00FF7301"/>
    <w:rsid w:val="00FF767C"/>
    <w:rsid w:val="00FF76E6"/>
    <w:rsid w:val="00FF77B7"/>
    <w:rsid w:val="00FF7A75"/>
    <w:rsid w:val="00FF7B92"/>
    <w:rsid w:val="00FF7D6F"/>
    <w:rsid w:val="0117551A"/>
    <w:rsid w:val="012A4E21"/>
    <w:rsid w:val="012F3B55"/>
    <w:rsid w:val="01374E54"/>
    <w:rsid w:val="013A690F"/>
    <w:rsid w:val="01417220"/>
    <w:rsid w:val="014866DE"/>
    <w:rsid w:val="015A1913"/>
    <w:rsid w:val="015A7948"/>
    <w:rsid w:val="015E2839"/>
    <w:rsid w:val="01661ED8"/>
    <w:rsid w:val="016B05BC"/>
    <w:rsid w:val="01777E30"/>
    <w:rsid w:val="017D28F6"/>
    <w:rsid w:val="01850410"/>
    <w:rsid w:val="01936020"/>
    <w:rsid w:val="01C15437"/>
    <w:rsid w:val="01C67396"/>
    <w:rsid w:val="01C90029"/>
    <w:rsid w:val="01D803E5"/>
    <w:rsid w:val="01E2611B"/>
    <w:rsid w:val="01E92329"/>
    <w:rsid w:val="01EC09D4"/>
    <w:rsid w:val="01EE0EE9"/>
    <w:rsid w:val="01F125AA"/>
    <w:rsid w:val="01F77570"/>
    <w:rsid w:val="01FA6612"/>
    <w:rsid w:val="01FE0052"/>
    <w:rsid w:val="02122AAF"/>
    <w:rsid w:val="021235EC"/>
    <w:rsid w:val="021671FC"/>
    <w:rsid w:val="02171A75"/>
    <w:rsid w:val="02221DF9"/>
    <w:rsid w:val="022A6766"/>
    <w:rsid w:val="0242118E"/>
    <w:rsid w:val="024F2D27"/>
    <w:rsid w:val="025B4CFF"/>
    <w:rsid w:val="025C69AC"/>
    <w:rsid w:val="02790E31"/>
    <w:rsid w:val="027F2E0D"/>
    <w:rsid w:val="029F3EC4"/>
    <w:rsid w:val="02A12ECC"/>
    <w:rsid w:val="02AD79EA"/>
    <w:rsid w:val="02AF1E27"/>
    <w:rsid w:val="02BC1AB4"/>
    <w:rsid w:val="02BE3F94"/>
    <w:rsid w:val="02BE5535"/>
    <w:rsid w:val="02C357E3"/>
    <w:rsid w:val="02DB5E00"/>
    <w:rsid w:val="02DF6410"/>
    <w:rsid w:val="02ED6112"/>
    <w:rsid w:val="02ED7EC0"/>
    <w:rsid w:val="02F016DD"/>
    <w:rsid w:val="02F43A2B"/>
    <w:rsid w:val="03056DC8"/>
    <w:rsid w:val="03145467"/>
    <w:rsid w:val="031B7166"/>
    <w:rsid w:val="031C76EC"/>
    <w:rsid w:val="032A5E87"/>
    <w:rsid w:val="03333AA1"/>
    <w:rsid w:val="033D49F5"/>
    <w:rsid w:val="03435E92"/>
    <w:rsid w:val="03476509"/>
    <w:rsid w:val="035749AE"/>
    <w:rsid w:val="035E2B6B"/>
    <w:rsid w:val="03776FC2"/>
    <w:rsid w:val="037A0239"/>
    <w:rsid w:val="037D3E51"/>
    <w:rsid w:val="038E415E"/>
    <w:rsid w:val="0395476E"/>
    <w:rsid w:val="039E3ADE"/>
    <w:rsid w:val="039E75C5"/>
    <w:rsid w:val="039F7B73"/>
    <w:rsid w:val="03A43768"/>
    <w:rsid w:val="03B1695E"/>
    <w:rsid w:val="03E156A2"/>
    <w:rsid w:val="03EE4033"/>
    <w:rsid w:val="03F21F57"/>
    <w:rsid w:val="04003EB2"/>
    <w:rsid w:val="04020541"/>
    <w:rsid w:val="040F314C"/>
    <w:rsid w:val="0419368E"/>
    <w:rsid w:val="04271AF0"/>
    <w:rsid w:val="042A7BB2"/>
    <w:rsid w:val="043244B9"/>
    <w:rsid w:val="043B5B50"/>
    <w:rsid w:val="043F0511"/>
    <w:rsid w:val="04402271"/>
    <w:rsid w:val="044704D0"/>
    <w:rsid w:val="045460E0"/>
    <w:rsid w:val="045A31A4"/>
    <w:rsid w:val="04643AB8"/>
    <w:rsid w:val="046A6998"/>
    <w:rsid w:val="047A39D5"/>
    <w:rsid w:val="047E396A"/>
    <w:rsid w:val="0480087C"/>
    <w:rsid w:val="04873FF4"/>
    <w:rsid w:val="048C4BA2"/>
    <w:rsid w:val="04916503"/>
    <w:rsid w:val="04990B69"/>
    <w:rsid w:val="049C1B9D"/>
    <w:rsid w:val="04A40A52"/>
    <w:rsid w:val="04A8301E"/>
    <w:rsid w:val="04AB2DF4"/>
    <w:rsid w:val="04B213C1"/>
    <w:rsid w:val="04BF5FAF"/>
    <w:rsid w:val="04C10DC5"/>
    <w:rsid w:val="04D043AD"/>
    <w:rsid w:val="04F17197"/>
    <w:rsid w:val="0511593E"/>
    <w:rsid w:val="05132475"/>
    <w:rsid w:val="05141DF0"/>
    <w:rsid w:val="051D5FC6"/>
    <w:rsid w:val="05284395"/>
    <w:rsid w:val="05285B11"/>
    <w:rsid w:val="0531620D"/>
    <w:rsid w:val="053372CF"/>
    <w:rsid w:val="053C512E"/>
    <w:rsid w:val="05415BBD"/>
    <w:rsid w:val="05481A3A"/>
    <w:rsid w:val="0549490C"/>
    <w:rsid w:val="055178E9"/>
    <w:rsid w:val="05603190"/>
    <w:rsid w:val="057000C1"/>
    <w:rsid w:val="05713132"/>
    <w:rsid w:val="058D12A0"/>
    <w:rsid w:val="0598798D"/>
    <w:rsid w:val="05990C7D"/>
    <w:rsid w:val="05AE30F1"/>
    <w:rsid w:val="05B40ECA"/>
    <w:rsid w:val="05C100EB"/>
    <w:rsid w:val="05DD77DA"/>
    <w:rsid w:val="05E570CC"/>
    <w:rsid w:val="05E60001"/>
    <w:rsid w:val="05E61160"/>
    <w:rsid w:val="05E64FBA"/>
    <w:rsid w:val="05EF52C8"/>
    <w:rsid w:val="06064FAD"/>
    <w:rsid w:val="06085EAF"/>
    <w:rsid w:val="06117D9C"/>
    <w:rsid w:val="062A44AF"/>
    <w:rsid w:val="065908C0"/>
    <w:rsid w:val="06612458"/>
    <w:rsid w:val="06633218"/>
    <w:rsid w:val="066D5F43"/>
    <w:rsid w:val="066F5090"/>
    <w:rsid w:val="067A5870"/>
    <w:rsid w:val="067A6032"/>
    <w:rsid w:val="068805E7"/>
    <w:rsid w:val="06881577"/>
    <w:rsid w:val="06992382"/>
    <w:rsid w:val="069A65B0"/>
    <w:rsid w:val="069F394E"/>
    <w:rsid w:val="06A170F3"/>
    <w:rsid w:val="06C26FEB"/>
    <w:rsid w:val="06C620FA"/>
    <w:rsid w:val="06C75CB5"/>
    <w:rsid w:val="06CD3953"/>
    <w:rsid w:val="06D13A06"/>
    <w:rsid w:val="06D56611"/>
    <w:rsid w:val="06DA6F81"/>
    <w:rsid w:val="06DC3A32"/>
    <w:rsid w:val="06DF2215"/>
    <w:rsid w:val="06E45F93"/>
    <w:rsid w:val="06F37001"/>
    <w:rsid w:val="07005B38"/>
    <w:rsid w:val="0705457D"/>
    <w:rsid w:val="071E0F8F"/>
    <w:rsid w:val="07364A4C"/>
    <w:rsid w:val="07473C0C"/>
    <w:rsid w:val="0757624F"/>
    <w:rsid w:val="075B095F"/>
    <w:rsid w:val="07687B73"/>
    <w:rsid w:val="076D2C0D"/>
    <w:rsid w:val="077104C1"/>
    <w:rsid w:val="078968F1"/>
    <w:rsid w:val="078C107C"/>
    <w:rsid w:val="078E4C5C"/>
    <w:rsid w:val="07A359AA"/>
    <w:rsid w:val="07AE4197"/>
    <w:rsid w:val="07B00F1D"/>
    <w:rsid w:val="07DA1571"/>
    <w:rsid w:val="07DF782C"/>
    <w:rsid w:val="07EC4C5C"/>
    <w:rsid w:val="07EF2444"/>
    <w:rsid w:val="07F27D26"/>
    <w:rsid w:val="07F51BAB"/>
    <w:rsid w:val="07FE66CB"/>
    <w:rsid w:val="080647CE"/>
    <w:rsid w:val="081A2A1A"/>
    <w:rsid w:val="08276797"/>
    <w:rsid w:val="082A5356"/>
    <w:rsid w:val="082D6F32"/>
    <w:rsid w:val="08474DBA"/>
    <w:rsid w:val="086230FE"/>
    <w:rsid w:val="08625011"/>
    <w:rsid w:val="08682F69"/>
    <w:rsid w:val="08767126"/>
    <w:rsid w:val="0884628E"/>
    <w:rsid w:val="088816B9"/>
    <w:rsid w:val="0894186A"/>
    <w:rsid w:val="089E1642"/>
    <w:rsid w:val="08A2766C"/>
    <w:rsid w:val="08AE6888"/>
    <w:rsid w:val="08B6568E"/>
    <w:rsid w:val="08BA426F"/>
    <w:rsid w:val="08CB0CA3"/>
    <w:rsid w:val="08D84358"/>
    <w:rsid w:val="08E522B1"/>
    <w:rsid w:val="08EB7112"/>
    <w:rsid w:val="08EC2B41"/>
    <w:rsid w:val="08EE5F29"/>
    <w:rsid w:val="08EF38B8"/>
    <w:rsid w:val="08F07C2D"/>
    <w:rsid w:val="08F4703A"/>
    <w:rsid w:val="08F66B32"/>
    <w:rsid w:val="08FA146D"/>
    <w:rsid w:val="090030B6"/>
    <w:rsid w:val="090620B8"/>
    <w:rsid w:val="09127C2A"/>
    <w:rsid w:val="091A2C9A"/>
    <w:rsid w:val="091A7D77"/>
    <w:rsid w:val="091F4FAF"/>
    <w:rsid w:val="09281FD6"/>
    <w:rsid w:val="09292548"/>
    <w:rsid w:val="092A2DE7"/>
    <w:rsid w:val="092E6173"/>
    <w:rsid w:val="093C56FD"/>
    <w:rsid w:val="094314F2"/>
    <w:rsid w:val="09465B74"/>
    <w:rsid w:val="094846AB"/>
    <w:rsid w:val="0948646A"/>
    <w:rsid w:val="094E0A7E"/>
    <w:rsid w:val="09526E81"/>
    <w:rsid w:val="09551119"/>
    <w:rsid w:val="09577B8B"/>
    <w:rsid w:val="09675EB5"/>
    <w:rsid w:val="096E6879"/>
    <w:rsid w:val="0992244E"/>
    <w:rsid w:val="0998469B"/>
    <w:rsid w:val="09A9515D"/>
    <w:rsid w:val="09AB6505"/>
    <w:rsid w:val="09AC384F"/>
    <w:rsid w:val="09B16020"/>
    <w:rsid w:val="09B76C6A"/>
    <w:rsid w:val="09BB62F2"/>
    <w:rsid w:val="09CB4CD3"/>
    <w:rsid w:val="09CD27F9"/>
    <w:rsid w:val="09D26AB5"/>
    <w:rsid w:val="09DB5B25"/>
    <w:rsid w:val="09EA7679"/>
    <w:rsid w:val="09FF7E17"/>
    <w:rsid w:val="0A097FBA"/>
    <w:rsid w:val="0A1C2502"/>
    <w:rsid w:val="0A277CB5"/>
    <w:rsid w:val="0A2B4270"/>
    <w:rsid w:val="0A405BCB"/>
    <w:rsid w:val="0A407D85"/>
    <w:rsid w:val="0A452777"/>
    <w:rsid w:val="0A4632D9"/>
    <w:rsid w:val="0A4E36C6"/>
    <w:rsid w:val="0A5C220E"/>
    <w:rsid w:val="0A8B7316"/>
    <w:rsid w:val="0A8C110E"/>
    <w:rsid w:val="0A991CEE"/>
    <w:rsid w:val="0AA16F7A"/>
    <w:rsid w:val="0AAA7062"/>
    <w:rsid w:val="0AAD4EDD"/>
    <w:rsid w:val="0AB55D02"/>
    <w:rsid w:val="0ABF0BD3"/>
    <w:rsid w:val="0ACC08EE"/>
    <w:rsid w:val="0AD05264"/>
    <w:rsid w:val="0AD37B88"/>
    <w:rsid w:val="0ADB3B99"/>
    <w:rsid w:val="0ADD00FC"/>
    <w:rsid w:val="0AE5691F"/>
    <w:rsid w:val="0AEC6CAF"/>
    <w:rsid w:val="0AF639B0"/>
    <w:rsid w:val="0AF65375"/>
    <w:rsid w:val="0AFB19E5"/>
    <w:rsid w:val="0AFB39A5"/>
    <w:rsid w:val="0B081D3B"/>
    <w:rsid w:val="0B0C32F3"/>
    <w:rsid w:val="0B0C4720"/>
    <w:rsid w:val="0B197E66"/>
    <w:rsid w:val="0B266A33"/>
    <w:rsid w:val="0B2D2AD7"/>
    <w:rsid w:val="0B2E01DA"/>
    <w:rsid w:val="0B2E5519"/>
    <w:rsid w:val="0B346A82"/>
    <w:rsid w:val="0B38067D"/>
    <w:rsid w:val="0B3C6044"/>
    <w:rsid w:val="0B535598"/>
    <w:rsid w:val="0B561EF8"/>
    <w:rsid w:val="0B5B4093"/>
    <w:rsid w:val="0B6007B6"/>
    <w:rsid w:val="0B6D1EA2"/>
    <w:rsid w:val="0B6E17CE"/>
    <w:rsid w:val="0B704E99"/>
    <w:rsid w:val="0B7371A6"/>
    <w:rsid w:val="0B7609EE"/>
    <w:rsid w:val="0B7E024F"/>
    <w:rsid w:val="0B893A5C"/>
    <w:rsid w:val="0B8A79AF"/>
    <w:rsid w:val="0B955598"/>
    <w:rsid w:val="0BA55BDE"/>
    <w:rsid w:val="0BB7E64E"/>
    <w:rsid w:val="0BBE65A8"/>
    <w:rsid w:val="0BC407FB"/>
    <w:rsid w:val="0BDC277F"/>
    <w:rsid w:val="0BEF6659"/>
    <w:rsid w:val="0BF32B41"/>
    <w:rsid w:val="0BF81BBC"/>
    <w:rsid w:val="0C015150"/>
    <w:rsid w:val="0C121E0B"/>
    <w:rsid w:val="0C195DBC"/>
    <w:rsid w:val="0C1C1816"/>
    <w:rsid w:val="0C27651D"/>
    <w:rsid w:val="0C342351"/>
    <w:rsid w:val="0C347EB6"/>
    <w:rsid w:val="0C36466D"/>
    <w:rsid w:val="0C4161CB"/>
    <w:rsid w:val="0C5313A4"/>
    <w:rsid w:val="0C5402B8"/>
    <w:rsid w:val="0C580538"/>
    <w:rsid w:val="0C5A588C"/>
    <w:rsid w:val="0C635FA4"/>
    <w:rsid w:val="0C682019"/>
    <w:rsid w:val="0C6B0C28"/>
    <w:rsid w:val="0C721CF1"/>
    <w:rsid w:val="0C751045"/>
    <w:rsid w:val="0C75705F"/>
    <w:rsid w:val="0C873133"/>
    <w:rsid w:val="0C8E3C60"/>
    <w:rsid w:val="0C954B1D"/>
    <w:rsid w:val="0CA77331"/>
    <w:rsid w:val="0CAC493E"/>
    <w:rsid w:val="0CB260FC"/>
    <w:rsid w:val="0CB85B3B"/>
    <w:rsid w:val="0CD10C70"/>
    <w:rsid w:val="0CDC30BC"/>
    <w:rsid w:val="0CE07323"/>
    <w:rsid w:val="0CE07C46"/>
    <w:rsid w:val="0CE15BA9"/>
    <w:rsid w:val="0CF5147B"/>
    <w:rsid w:val="0D020A0B"/>
    <w:rsid w:val="0D025EA5"/>
    <w:rsid w:val="0D0B0957"/>
    <w:rsid w:val="0D142F14"/>
    <w:rsid w:val="0D2C0E94"/>
    <w:rsid w:val="0D2F35F9"/>
    <w:rsid w:val="0D4E7EB0"/>
    <w:rsid w:val="0D5D3E94"/>
    <w:rsid w:val="0D6214AA"/>
    <w:rsid w:val="0D66545C"/>
    <w:rsid w:val="0D6B717A"/>
    <w:rsid w:val="0D6F45C7"/>
    <w:rsid w:val="0DA25357"/>
    <w:rsid w:val="0DB1705C"/>
    <w:rsid w:val="0DB24A47"/>
    <w:rsid w:val="0DB37D75"/>
    <w:rsid w:val="0DB811DB"/>
    <w:rsid w:val="0DBA2787"/>
    <w:rsid w:val="0DBC54ED"/>
    <w:rsid w:val="0DC12134"/>
    <w:rsid w:val="0DC31923"/>
    <w:rsid w:val="0DCA7B13"/>
    <w:rsid w:val="0DD16F1A"/>
    <w:rsid w:val="0DD35A97"/>
    <w:rsid w:val="0DE44432"/>
    <w:rsid w:val="0DEF149A"/>
    <w:rsid w:val="0DF504D7"/>
    <w:rsid w:val="0E016D3D"/>
    <w:rsid w:val="0E036A28"/>
    <w:rsid w:val="0E0552CC"/>
    <w:rsid w:val="0E28077A"/>
    <w:rsid w:val="0E2E0EBE"/>
    <w:rsid w:val="0E387AD5"/>
    <w:rsid w:val="0E3C4511"/>
    <w:rsid w:val="0E47447A"/>
    <w:rsid w:val="0E4C14FB"/>
    <w:rsid w:val="0E514EA5"/>
    <w:rsid w:val="0E634B18"/>
    <w:rsid w:val="0E6401D1"/>
    <w:rsid w:val="0E651521"/>
    <w:rsid w:val="0E661FB6"/>
    <w:rsid w:val="0E663744"/>
    <w:rsid w:val="0E6A35F5"/>
    <w:rsid w:val="0E6D2483"/>
    <w:rsid w:val="0E6D2AA6"/>
    <w:rsid w:val="0E6F23C7"/>
    <w:rsid w:val="0E763E38"/>
    <w:rsid w:val="0E836419"/>
    <w:rsid w:val="0E8854FB"/>
    <w:rsid w:val="0E8F4521"/>
    <w:rsid w:val="0E947A66"/>
    <w:rsid w:val="0E9833E6"/>
    <w:rsid w:val="0EA77ADD"/>
    <w:rsid w:val="0EC33A20"/>
    <w:rsid w:val="0EC37076"/>
    <w:rsid w:val="0EC37A24"/>
    <w:rsid w:val="0ED41EEF"/>
    <w:rsid w:val="0EF034AB"/>
    <w:rsid w:val="0F091448"/>
    <w:rsid w:val="0F154E41"/>
    <w:rsid w:val="0F1A028E"/>
    <w:rsid w:val="0F1E70E7"/>
    <w:rsid w:val="0F2704A5"/>
    <w:rsid w:val="0F293DB0"/>
    <w:rsid w:val="0F2E5D4C"/>
    <w:rsid w:val="0F355373"/>
    <w:rsid w:val="0F392121"/>
    <w:rsid w:val="0F500AAD"/>
    <w:rsid w:val="0F5838F2"/>
    <w:rsid w:val="0F732374"/>
    <w:rsid w:val="0F7E7043"/>
    <w:rsid w:val="0F96368D"/>
    <w:rsid w:val="0F9962C4"/>
    <w:rsid w:val="0FA04025"/>
    <w:rsid w:val="0FA43DBF"/>
    <w:rsid w:val="0FA92AAF"/>
    <w:rsid w:val="0FA96591"/>
    <w:rsid w:val="0FAA1800"/>
    <w:rsid w:val="0FAD455E"/>
    <w:rsid w:val="0FB35FED"/>
    <w:rsid w:val="0FB94A66"/>
    <w:rsid w:val="0FBF12DE"/>
    <w:rsid w:val="0FC00FD2"/>
    <w:rsid w:val="0FC226D4"/>
    <w:rsid w:val="0FCF6175"/>
    <w:rsid w:val="0FD115EF"/>
    <w:rsid w:val="0FDE179C"/>
    <w:rsid w:val="0FE30618"/>
    <w:rsid w:val="0FE81C1D"/>
    <w:rsid w:val="0FF15C7F"/>
    <w:rsid w:val="0FF867AD"/>
    <w:rsid w:val="0FF87DD2"/>
    <w:rsid w:val="10077BBA"/>
    <w:rsid w:val="101629EB"/>
    <w:rsid w:val="102736D0"/>
    <w:rsid w:val="10280789"/>
    <w:rsid w:val="102C7D44"/>
    <w:rsid w:val="102D2243"/>
    <w:rsid w:val="10350AA9"/>
    <w:rsid w:val="10352EA6"/>
    <w:rsid w:val="10361E05"/>
    <w:rsid w:val="106344F9"/>
    <w:rsid w:val="10681D78"/>
    <w:rsid w:val="106E7C51"/>
    <w:rsid w:val="107A056D"/>
    <w:rsid w:val="107B3173"/>
    <w:rsid w:val="1090579E"/>
    <w:rsid w:val="10914F88"/>
    <w:rsid w:val="10A13E2A"/>
    <w:rsid w:val="10AF05A0"/>
    <w:rsid w:val="10B21301"/>
    <w:rsid w:val="10B75631"/>
    <w:rsid w:val="10C45CE4"/>
    <w:rsid w:val="110B2FB0"/>
    <w:rsid w:val="11315402"/>
    <w:rsid w:val="113544F7"/>
    <w:rsid w:val="11375D97"/>
    <w:rsid w:val="115D46B1"/>
    <w:rsid w:val="116537E5"/>
    <w:rsid w:val="1169450A"/>
    <w:rsid w:val="116B772E"/>
    <w:rsid w:val="118256F3"/>
    <w:rsid w:val="118F3035"/>
    <w:rsid w:val="11902D52"/>
    <w:rsid w:val="1193139F"/>
    <w:rsid w:val="119836EC"/>
    <w:rsid w:val="11A113D2"/>
    <w:rsid w:val="11A337C2"/>
    <w:rsid w:val="11B91225"/>
    <w:rsid w:val="11C33286"/>
    <w:rsid w:val="11D53A3D"/>
    <w:rsid w:val="11DE26F6"/>
    <w:rsid w:val="11EF4756"/>
    <w:rsid w:val="120F0E58"/>
    <w:rsid w:val="12100F4D"/>
    <w:rsid w:val="121635CE"/>
    <w:rsid w:val="12307B5E"/>
    <w:rsid w:val="1238707D"/>
    <w:rsid w:val="123F7018"/>
    <w:rsid w:val="12477B01"/>
    <w:rsid w:val="125D54CB"/>
    <w:rsid w:val="126A535E"/>
    <w:rsid w:val="12822265"/>
    <w:rsid w:val="12833EC8"/>
    <w:rsid w:val="128D6FC9"/>
    <w:rsid w:val="129B148F"/>
    <w:rsid w:val="12A204D0"/>
    <w:rsid w:val="12AF73DE"/>
    <w:rsid w:val="12B76B0D"/>
    <w:rsid w:val="12BC539B"/>
    <w:rsid w:val="12BF5E26"/>
    <w:rsid w:val="12DF7DED"/>
    <w:rsid w:val="12E332FA"/>
    <w:rsid w:val="12F12F9E"/>
    <w:rsid w:val="12F75FF5"/>
    <w:rsid w:val="13004C3E"/>
    <w:rsid w:val="1300779B"/>
    <w:rsid w:val="130F7CE7"/>
    <w:rsid w:val="13135703"/>
    <w:rsid w:val="131362DC"/>
    <w:rsid w:val="13231601"/>
    <w:rsid w:val="132D7A2F"/>
    <w:rsid w:val="133409BB"/>
    <w:rsid w:val="133F3392"/>
    <w:rsid w:val="13421B62"/>
    <w:rsid w:val="13492B62"/>
    <w:rsid w:val="134A7542"/>
    <w:rsid w:val="13547AE7"/>
    <w:rsid w:val="135E2714"/>
    <w:rsid w:val="136E7CAF"/>
    <w:rsid w:val="138D7D05"/>
    <w:rsid w:val="13937098"/>
    <w:rsid w:val="139522A0"/>
    <w:rsid w:val="139775C4"/>
    <w:rsid w:val="13B72832"/>
    <w:rsid w:val="13BA0AF5"/>
    <w:rsid w:val="13BA0BEB"/>
    <w:rsid w:val="13BD18F7"/>
    <w:rsid w:val="13C35CD1"/>
    <w:rsid w:val="13C63A51"/>
    <w:rsid w:val="13D1169E"/>
    <w:rsid w:val="13D56B53"/>
    <w:rsid w:val="13DD011A"/>
    <w:rsid w:val="13E30590"/>
    <w:rsid w:val="13E843A1"/>
    <w:rsid w:val="13F015BE"/>
    <w:rsid w:val="13FB3D98"/>
    <w:rsid w:val="1403644B"/>
    <w:rsid w:val="141731A4"/>
    <w:rsid w:val="142179C9"/>
    <w:rsid w:val="143A501D"/>
    <w:rsid w:val="143C398A"/>
    <w:rsid w:val="14540FBC"/>
    <w:rsid w:val="14691F61"/>
    <w:rsid w:val="147036BF"/>
    <w:rsid w:val="1497147D"/>
    <w:rsid w:val="14A27F30"/>
    <w:rsid w:val="14A32AD4"/>
    <w:rsid w:val="14A763BF"/>
    <w:rsid w:val="14AA798D"/>
    <w:rsid w:val="14B045A3"/>
    <w:rsid w:val="14B97A04"/>
    <w:rsid w:val="14D1217B"/>
    <w:rsid w:val="14E94451"/>
    <w:rsid w:val="14EE5212"/>
    <w:rsid w:val="14FD7E50"/>
    <w:rsid w:val="150115A9"/>
    <w:rsid w:val="150F496E"/>
    <w:rsid w:val="15251BDA"/>
    <w:rsid w:val="152557F8"/>
    <w:rsid w:val="152E4435"/>
    <w:rsid w:val="15303EC3"/>
    <w:rsid w:val="153756DA"/>
    <w:rsid w:val="15421D14"/>
    <w:rsid w:val="154C1133"/>
    <w:rsid w:val="154E6A35"/>
    <w:rsid w:val="15500816"/>
    <w:rsid w:val="155E28B8"/>
    <w:rsid w:val="15681628"/>
    <w:rsid w:val="15821B76"/>
    <w:rsid w:val="15875710"/>
    <w:rsid w:val="158B68D6"/>
    <w:rsid w:val="158E445F"/>
    <w:rsid w:val="158E5532"/>
    <w:rsid w:val="159D64B9"/>
    <w:rsid w:val="159F4AC2"/>
    <w:rsid w:val="15A42761"/>
    <w:rsid w:val="15B036FB"/>
    <w:rsid w:val="15B2020C"/>
    <w:rsid w:val="15B27B74"/>
    <w:rsid w:val="15C1538F"/>
    <w:rsid w:val="15D905AC"/>
    <w:rsid w:val="15DD5FFB"/>
    <w:rsid w:val="15F020C0"/>
    <w:rsid w:val="15F250DF"/>
    <w:rsid w:val="15F77F8C"/>
    <w:rsid w:val="15FC4231"/>
    <w:rsid w:val="15FD6214"/>
    <w:rsid w:val="15FE0ECE"/>
    <w:rsid w:val="16053AF1"/>
    <w:rsid w:val="160D7966"/>
    <w:rsid w:val="1617371B"/>
    <w:rsid w:val="161C0D90"/>
    <w:rsid w:val="16365169"/>
    <w:rsid w:val="163D7C42"/>
    <w:rsid w:val="163F67DF"/>
    <w:rsid w:val="16400D29"/>
    <w:rsid w:val="164A4609"/>
    <w:rsid w:val="164B037A"/>
    <w:rsid w:val="165916AA"/>
    <w:rsid w:val="16596D58"/>
    <w:rsid w:val="16660238"/>
    <w:rsid w:val="16681976"/>
    <w:rsid w:val="16730C17"/>
    <w:rsid w:val="16755FAF"/>
    <w:rsid w:val="168228A2"/>
    <w:rsid w:val="16867800"/>
    <w:rsid w:val="16893C88"/>
    <w:rsid w:val="168A4AD9"/>
    <w:rsid w:val="168B753F"/>
    <w:rsid w:val="169556B0"/>
    <w:rsid w:val="169A60F5"/>
    <w:rsid w:val="169A7F07"/>
    <w:rsid w:val="16A22220"/>
    <w:rsid w:val="16AA639C"/>
    <w:rsid w:val="16C96D7D"/>
    <w:rsid w:val="16D62CF8"/>
    <w:rsid w:val="16DC62F6"/>
    <w:rsid w:val="16E2197E"/>
    <w:rsid w:val="16F7709F"/>
    <w:rsid w:val="17032F48"/>
    <w:rsid w:val="170412C1"/>
    <w:rsid w:val="170C5D38"/>
    <w:rsid w:val="170E56B0"/>
    <w:rsid w:val="17101F77"/>
    <w:rsid w:val="17283AE7"/>
    <w:rsid w:val="17285513"/>
    <w:rsid w:val="17326510"/>
    <w:rsid w:val="1733456F"/>
    <w:rsid w:val="173A2CD4"/>
    <w:rsid w:val="173C7390"/>
    <w:rsid w:val="17412155"/>
    <w:rsid w:val="1742369B"/>
    <w:rsid w:val="17450D44"/>
    <w:rsid w:val="17560404"/>
    <w:rsid w:val="1756362D"/>
    <w:rsid w:val="17574A29"/>
    <w:rsid w:val="175936C3"/>
    <w:rsid w:val="17740758"/>
    <w:rsid w:val="177C3F5A"/>
    <w:rsid w:val="17B374D2"/>
    <w:rsid w:val="17C07725"/>
    <w:rsid w:val="17CD000B"/>
    <w:rsid w:val="17D2179B"/>
    <w:rsid w:val="17D81ED7"/>
    <w:rsid w:val="17E01A41"/>
    <w:rsid w:val="17E25150"/>
    <w:rsid w:val="17ED2E4D"/>
    <w:rsid w:val="17F01F58"/>
    <w:rsid w:val="17F5409B"/>
    <w:rsid w:val="17F730B7"/>
    <w:rsid w:val="18046E47"/>
    <w:rsid w:val="1823219C"/>
    <w:rsid w:val="18283386"/>
    <w:rsid w:val="182A420E"/>
    <w:rsid w:val="1833416F"/>
    <w:rsid w:val="183C6202"/>
    <w:rsid w:val="185C0435"/>
    <w:rsid w:val="186206F7"/>
    <w:rsid w:val="186F6AE2"/>
    <w:rsid w:val="186F7706"/>
    <w:rsid w:val="18700F1F"/>
    <w:rsid w:val="18763CB0"/>
    <w:rsid w:val="18794169"/>
    <w:rsid w:val="188C54E8"/>
    <w:rsid w:val="18925339"/>
    <w:rsid w:val="189B4117"/>
    <w:rsid w:val="18A46D85"/>
    <w:rsid w:val="18A907DC"/>
    <w:rsid w:val="18AC32DE"/>
    <w:rsid w:val="18B12E63"/>
    <w:rsid w:val="18B57E8E"/>
    <w:rsid w:val="18DF39A8"/>
    <w:rsid w:val="18E5610C"/>
    <w:rsid w:val="18E6739D"/>
    <w:rsid w:val="18F32BB1"/>
    <w:rsid w:val="18F4601E"/>
    <w:rsid w:val="18F84666"/>
    <w:rsid w:val="18FF4EF9"/>
    <w:rsid w:val="19053D5D"/>
    <w:rsid w:val="19137858"/>
    <w:rsid w:val="19146BED"/>
    <w:rsid w:val="1921392F"/>
    <w:rsid w:val="192E43BC"/>
    <w:rsid w:val="19326E77"/>
    <w:rsid w:val="194016CC"/>
    <w:rsid w:val="19414540"/>
    <w:rsid w:val="194145A5"/>
    <w:rsid w:val="19424A38"/>
    <w:rsid w:val="195327C0"/>
    <w:rsid w:val="195B7EBF"/>
    <w:rsid w:val="196C749E"/>
    <w:rsid w:val="1996146A"/>
    <w:rsid w:val="19A52ACF"/>
    <w:rsid w:val="19A80D24"/>
    <w:rsid w:val="19AA3DA4"/>
    <w:rsid w:val="19AC5BAE"/>
    <w:rsid w:val="19C91205"/>
    <w:rsid w:val="19D76D7C"/>
    <w:rsid w:val="19DB0F94"/>
    <w:rsid w:val="19DB60DE"/>
    <w:rsid w:val="19E219A9"/>
    <w:rsid w:val="19F54655"/>
    <w:rsid w:val="19FA7004"/>
    <w:rsid w:val="1A0C0B39"/>
    <w:rsid w:val="1A0F29BA"/>
    <w:rsid w:val="1A1925DA"/>
    <w:rsid w:val="1A1D0BAD"/>
    <w:rsid w:val="1A202464"/>
    <w:rsid w:val="1A3167A7"/>
    <w:rsid w:val="1A332204"/>
    <w:rsid w:val="1A375A2D"/>
    <w:rsid w:val="1A3E7639"/>
    <w:rsid w:val="1A4702CC"/>
    <w:rsid w:val="1A704EAD"/>
    <w:rsid w:val="1A7E3697"/>
    <w:rsid w:val="1A83598B"/>
    <w:rsid w:val="1A8B0436"/>
    <w:rsid w:val="1A9433BA"/>
    <w:rsid w:val="1A9E141F"/>
    <w:rsid w:val="1AA822FA"/>
    <w:rsid w:val="1AAB436E"/>
    <w:rsid w:val="1AB5371D"/>
    <w:rsid w:val="1AB556B6"/>
    <w:rsid w:val="1AB60994"/>
    <w:rsid w:val="1ABB4B98"/>
    <w:rsid w:val="1AC92B69"/>
    <w:rsid w:val="1AD01DA7"/>
    <w:rsid w:val="1AD07A86"/>
    <w:rsid w:val="1AD70E60"/>
    <w:rsid w:val="1AD75236"/>
    <w:rsid w:val="1ADA388C"/>
    <w:rsid w:val="1ADC4DC3"/>
    <w:rsid w:val="1ADD447F"/>
    <w:rsid w:val="1AE462E4"/>
    <w:rsid w:val="1AF30AA9"/>
    <w:rsid w:val="1B052446"/>
    <w:rsid w:val="1B2D779D"/>
    <w:rsid w:val="1B39458C"/>
    <w:rsid w:val="1B3B0382"/>
    <w:rsid w:val="1B3B21F0"/>
    <w:rsid w:val="1B477B33"/>
    <w:rsid w:val="1B490950"/>
    <w:rsid w:val="1B5B2232"/>
    <w:rsid w:val="1B5D0D89"/>
    <w:rsid w:val="1B6A35DB"/>
    <w:rsid w:val="1B6E3B2A"/>
    <w:rsid w:val="1B782C3F"/>
    <w:rsid w:val="1B7D7C38"/>
    <w:rsid w:val="1B8151F1"/>
    <w:rsid w:val="1B8A7FBC"/>
    <w:rsid w:val="1B9423A4"/>
    <w:rsid w:val="1B990868"/>
    <w:rsid w:val="1B9C0FD3"/>
    <w:rsid w:val="1B9C19BF"/>
    <w:rsid w:val="1BAF77A5"/>
    <w:rsid w:val="1BB719B2"/>
    <w:rsid w:val="1BBA544D"/>
    <w:rsid w:val="1BBB2CBB"/>
    <w:rsid w:val="1BBC7041"/>
    <w:rsid w:val="1BC06BF9"/>
    <w:rsid w:val="1BC11A92"/>
    <w:rsid w:val="1BC42440"/>
    <w:rsid w:val="1BC449CF"/>
    <w:rsid w:val="1BCA5234"/>
    <w:rsid w:val="1BCA6BB2"/>
    <w:rsid w:val="1BCD1032"/>
    <w:rsid w:val="1BD92379"/>
    <w:rsid w:val="1BDA7F06"/>
    <w:rsid w:val="1BE0460E"/>
    <w:rsid w:val="1BE91714"/>
    <w:rsid w:val="1BEA1165"/>
    <w:rsid w:val="1BF520EC"/>
    <w:rsid w:val="1C071B9A"/>
    <w:rsid w:val="1C0C5C5F"/>
    <w:rsid w:val="1C167B0B"/>
    <w:rsid w:val="1C1A20C8"/>
    <w:rsid w:val="1C2771EF"/>
    <w:rsid w:val="1C2F4C4D"/>
    <w:rsid w:val="1C3D1800"/>
    <w:rsid w:val="1C401C28"/>
    <w:rsid w:val="1C4667B9"/>
    <w:rsid w:val="1C4E0CFD"/>
    <w:rsid w:val="1C4F677C"/>
    <w:rsid w:val="1C6E2DC0"/>
    <w:rsid w:val="1C797C46"/>
    <w:rsid w:val="1C7E350E"/>
    <w:rsid w:val="1C821C46"/>
    <w:rsid w:val="1C8454F9"/>
    <w:rsid w:val="1C954279"/>
    <w:rsid w:val="1C964CCC"/>
    <w:rsid w:val="1C9F084E"/>
    <w:rsid w:val="1CA12DC5"/>
    <w:rsid w:val="1CAB757E"/>
    <w:rsid w:val="1CB415D1"/>
    <w:rsid w:val="1CB7272E"/>
    <w:rsid w:val="1CB735C0"/>
    <w:rsid w:val="1CBA09BB"/>
    <w:rsid w:val="1CBC7FC0"/>
    <w:rsid w:val="1CBD2332"/>
    <w:rsid w:val="1CC7091E"/>
    <w:rsid w:val="1CCB392B"/>
    <w:rsid w:val="1CE14E51"/>
    <w:rsid w:val="1CE32E87"/>
    <w:rsid w:val="1CE65D94"/>
    <w:rsid w:val="1CF86CEC"/>
    <w:rsid w:val="1CFB5568"/>
    <w:rsid w:val="1CFD4736"/>
    <w:rsid w:val="1D004728"/>
    <w:rsid w:val="1D0B4721"/>
    <w:rsid w:val="1D1E1870"/>
    <w:rsid w:val="1D226B51"/>
    <w:rsid w:val="1D33733A"/>
    <w:rsid w:val="1D370DB7"/>
    <w:rsid w:val="1D3A6321"/>
    <w:rsid w:val="1D4E2A7B"/>
    <w:rsid w:val="1D5A5F8D"/>
    <w:rsid w:val="1D6A041E"/>
    <w:rsid w:val="1D753D60"/>
    <w:rsid w:val="1D8D4321"/>
    <w:rsid w:val="1D95240A"/>
    <w:rsid w:val="1D994A74"/>
    <w:rsid w:val="1DA52FDB"/>
    <w:rsid w:val="1DB064E6"/>
    <w:rsid w:val="1DB23D88"/>
    <w:rsid w:val="1DB55626"/>
    <w:rsid w:val="1DB72EF9"/>
    <w:rsid w:val="1DCF2B0C"/>
    <w:rsid w:val="1DD3235B"/>
    <w:rsid w:val="1DE351BB"/>
    <w:rsid w:val="1DE5754E"/>
    <w:rsid w:val="1DF84BBF"/>
    <w:rsid w:val="1DFE7449"/>
    <w:rsid w:val="1E0C08E5"/>
    <w:rsid w:val="1E582BC0"/>
    <w:rsid w:val="1E5B1377"/>
    <w:rsid w:val="1E5F447A"/>
    <w:rsid w:val="1E725C5C"/>
    <w:rsid w:val="1E7E4039"/>
    <w:rsid w:val="1E901FEE"/>
    <w:rsid w:val="1E9442E7"/>
    <w:rsid w:val="1E994219"/>
    <w:rsid w:val="1EA078AE"/>
    <w:rsid w:val="1EA45EC1"/>
    <w:rsid w:val="1EA721E8"/>
    <w:rsid w:val="1EAF02C7"/>
    <w:rsid w:val="1EB40283"/>
    <w:rsid w:val="1EB51CB6"/>
    <w:rsid w:val="1EB57F80"/>
    <w:rsid w:val="1EC1144A"/>
    <w:rsid w:val="1EC630A4"/>
    <w:rsid w:val="1ED02528"/>
    <w:rsid w:val="1ED45CAE"/>
    <w:rsid w:val="1ED52C32"/>
    <w:rsid w:val="1EEA1BA7"/>
    <w:rsid w:val="1EEA6CED"/>
    <w:rsid w:val="1EEB57A3"/>
    <w:rsid w:val="1F210717"/>
    <w:rsid w:val="1F3C77CC"/>
    <w:rsid w:val="1F424DC2"/>
    <w:rsid w:val="1F5401CC"/>
    <w:rsid w:val="1F570644"/>
    <w:rsid w:val="1F59199D"/>
    <w:rsid w:val="1F684DF5"/>
    <w:rsid w:val="1F6E621F"/>
    <w:rsid w:val="1F7E4383"/>
    <w:rsid w:val="1F8C6911"/>
    <w:rsid w:val="1FA92F69"/>
    <w:rsid w:val="1FAD03A2"/>
    <w:rsid w:val="1FB05B86"/>
    <w:rsid w:val="1FB63256"/>
    <w:rsid w:val="1FC619C3"/>
    <w:rsid w:val="1FD323FE"/>
    <w:rsid w:val="1FD4042C"/>
    <w:rsid w:val="1FE1419D"/>
    <w:rsid w:val="1FE97CC1"/>
    <w:rsid w:val="1FEF4E17"/>
    <w:rsid w:val="1FF0410F"/>
    <w:rsid w:val="1FF34102"/>
    <w:rsid w:val="1FF82DDD"/>
    <w:rsid w:val="200E2178"/>
    <w:rsid w:val="20102412"/>
    <w:rsid w:val="20112FE8"/>
    <w:rsid w:val="204228BF"/>
    <w:rsid w:val="205A4AEA"/>
    <w:rsid w:val="20614265"/>
    <w:rsid w:val="207447E3"/>
    <w:rsid w:val="207E34E2"/>
    <w:rsid w:val="208E162E"/>
    <w:rsid w:val="208F7F3B"/>
    <w:rsid w:val="20A6660B"/>
    <w:rsid w:val="20A7119D"/>
    <w:rsid w:val="20B77808"/>
    <w:rsid w:val="20BE48C0"/>
    <w:rsid w:val="20C26B79"/>
    <w:rsid w:val="20E52835"/>
    <w:rsid w:val="20E57AAD"/>
    <w:rsid w:val="20F87410"/>
    <w:rsid w:val="20FB711F"/>
    <w:rsid w:val="20FF454E"/>
    <w:rsid w:val="212925B3"/>
    <w:rsid w:val="2130504F"/>
    <w:rsid w:val="21382F0C"/>
    <w:rsid w:val="213D1724"/>
    <w:rsid w:val="214A05AE"/>
    <w:rsid w:val="214B28B3"/>
    <w:rsid w:val="214E2D2B"/>
    <w:rsid w:val="215A78B7"/>
    <w:rsid w:val="215C682E"/>
    <w:rsid w:val="216B6728"/>
    <w:rsid w:val="216B68D1"/>
    <w:rsid w:val="217B3E84"/>
    <w:rsid w:val="217B6C76"/>
    <w:rsid w:val="218D4CC7"/>
    <w:rsid w:val="21934972"/>
    <w:rsid w:val="219C5FB0"/>
    <w:rsid w:val="21AD7069"/>
    <w:rsid w:val="21B16847"/>
    <w:rsid w:val="21CE76F6"/>
    <w:rsid w:val="21CF3C44"/>
    <w:rsid w:val="21DB4941"/>
    <w:rsid w:val="21DC694F"/>
    <w:rsid w:val="21DE7C36"/>
    <w:rsid w:val="21DF3A01"/>
    <w:rsid w:val="21E171A7"/>
    <w:rsid w:val="21E257BE"/>
    <w:rsid w:val="21F506E7"/>
    <w:rsid w:val="21F77FBB"/>
    <w:rsid w:val="21FB7ADE"/>
    <w:rsid w:val="220A5EF5"/>
    <w:rsid w:val="22197D89"/>
    <w:rsid w:val="222A65E3"/>
    <w:rsid w:val="224D14F0"/>
    <w:rsid w:val="224D398A"/>
    <w:rsid w:val="224E2203"/>
    <w:rsid w:val="22585F0F"/>
    <w:rsid w:val="225F0503"/>
    <w:rsid w:val="226B5CC4"/>
    <w:rsid w:val="226D7641"/>
    <w:rsid w:val="22792CA9"/>
    <w:rsid w:val="227A0DBF"/>
    <w:rsid w:val="228B0CE6"/>
    <w:rsid w:val="229159BD"/>
    <w:rsid w:val="229C5EDB"/>
    <w:rsid w:val="22A02719"/>
    <w:rsid w:val="22A55B87"/>
    <w:rsid w:val="22AB3A42"/>
    <w:rsid w:val="22AF2482"/>
    <w:rsid w:val="22B44D35"/>
    <w:rsid w:val="22B8500B"/>
    <w:rsid w:val="22CB52CD"/>
    <w:rsid w:val="22FD3CF7"/>
    <w:rsid w:val="230F3C1C"/>
    <w:rsid w:val="231B258A"/>
    <w:rsid w:val="23287AA7"/>
    <w:rsid w:val="23305F0F"/>
    <w:rsid w:val="23357659"/>
    <w:rsid w:val="233905CD"/>
    <w:rsid w:val="235718E1"/>
    <w:rsid w:val="2361564E"/>
    <w:rsid w:val="236337D8"/>
    <w:rsid w:val="23694959"/>
    <w:rsid w:val="236C4F12"/>
    <w:rsid w:val="23882286"/>
    <w:rsid w:val="23925F3C"/>
    <w:rsid w:val="23A4229C"/>
    <w:rsid w:val="23AE55A9"/>
    <w:rsid w:val="23B118CE"/>
    <w:rsid w:val="23B6003B"/>
    <w:rsid w:val="23B80D83"/>
    <w:rsid w:val="23D27238"/>
    <w:rsid w:val="23DF2E9E"/>
    <w:rsid w:val="23E6337C"/>
    <w:rsid w:val="23F36F4D"/>
    <w:rsid w:val="23F46D82"/>
    <w:rsid w:val="23F810FA"/>
    <w:rsid w:val="23FC0F43"/>
    <w:rsid w:val="23FC3552"/>
    <w:rsid w:val="24034D8D"/>
    <w:rsid w:val="240864B0"/>
    <w:rsid w:val="24105E6F"/>
    <w:rsid w:val="242463F5"/>
    <w:rsid w:val="24296431"/>
    <w:rsid w:val="24316E6F"/>
    <w:rsid w:val="24340869"/>
    <w:rsid w:val="24382EDD"/>
    <w:rsid w:val="24487901"/>
    <w:rsid w:val="24547731"/>
    <w:rsid w:val="24680378"/>
    <w:rsid w:val="246F2D0E"/>
    <w:rsid w:val="247026F4"/>
    <w:rsid w:val="24734B0E"/>
    <w:rsid w:val="24742464"/>
    <w:rsid w:val="247468D3"/>
    <w:rsid w:val="24783A57"/>
    <w:rsid w:val="248E11DE"/>
    <w:rsid w:val="24913210"/>
    <w:rsid w:val="24A84FF5"/>
    <w:rsid w:val="24B81CD3"/>
    <w:rsid w:val="24C512AC"/>
    <w:rsid w:val="24C8071E"/>
    <w:rsid w:val="24C91FF8"/>
    <w:rsid w:val="24D01D21"/>
    <w:rsid w:val="24D22D5D"/>
    <w:rsid w:val="24EA59AA"/>
    <w:rsid w:val="24EE62D2"/>
    <w:rsid w:val="24FB35A7"/>
    <w:rsid w:val="250B703F"/>
    <w:rsid w:val="251B6945"/>
    <w:rsid w:val="251F5695"/>
    <w:rsid w:val="252140E8"/>
    <w:rsid w:val="252C0FEC"/>
    <w:rsid w:val="253838A0"/>
    <w:rsid w:val="25441B85"/>
    <w:rsid w:val="25482325"/>
    <w:rsid w:val="254870C0"/>
    <w:rsid w:val="254A4A2E"/>
    <w:rsid w:val="25551B8C"/>
    <w:rsid w:val="25577B0A"/>
    <w:rsid w:val="255A60CD"/>
    <w:rsid w:val="25661A5A"/>
    <w:rsid w:val="256E3752"/>
    <w:rsid w:val="256F64AA"/>
    <w:rsid w:val="25843F8F"/>
    <w:rsid w:val="25897AC4"/>
    <w:rsid w:val="259B6168"/>
    <w:rsid w:val="259F79AE"/>
    <w:rsid w:val="25A01A43"/>
    <w:rsid w:val="25C52D9D"/>
    <w:rsid w:val="25CB4857"/>
    <w:rsid w:val="25CC59DE"/>
    <w:rsid w:val="25D83187"/>
    <w:rsid w:val="25D907CC"/>
    <w:rsid w:val="25E655C8"/>
    <w:rsid w:val="26045771"/>
    <w:rsid w:val="26074F8F"/>
    <w:rsid w:val="26196CB2"/>
    <w:rsid w:val="263C3E80"/>
    <w:rsid w:val="264708E7"/>
    <w:rsid w:val="26593999"/>
    <w:rsid w:val="266334D2"/>
    <w:rsid w:val="26720558"/>
    <w:rsid w:val="267408D9"/>
    <w:rsid w:val="26753D2C"/>
    <w:rsid w:val="267611D3"/>
    <w:rsid w:val="26835127"/>
    <w:rsid w:val="268816D1"/>
    <w:rsid w:val="268E4BBA"/>
    <w:rsid w:val="26941A92"/>
    <w:rsid w:val="269F2F7F"/>
    <w:rsid w:val="26A257DB"/>
    <w:rsid w:val="26A9214B"/>
    <w:rsid w:val="26AF2890"/>
    <w:rsid w:val="26B307E8"/>
    <w:rsid w:val="26B51450"/>
    <w:rsid w:val="26B90F8E"/>
    <w:rsid w:val="26C05A32"/>
    <w:rsid w:val="26C54E27"/>
    <w:rsid w:val="26CC3C07"/>
    <w:rsid w:val="26CC7C68"/>
    <w:rsid w:val="26DE7854"/>
    <w:rsid w:val="26E70BC5"/>
    <w:rsid w:val="26F34CCC"/>
    <w:rsid w:val="26F81E01"/>
    <w:rsid w:val="26F9459F"/>
    <w:rsid w:val="27074D3E"/>
    <w:rsid w:val="270F224B"/>
    <w:rsid w:val="271116DB"/>
    <w:rsid w:val="27113F6C"/>
    <w:rsid w:val="271A51DA"/>
    <w:rsid w:val="272130D6"/>
    <w:rsid w:val="27254946"/>
    <w:rsid w:val="272C4803"/>
    <w:rsid w:val="272C4BAB"/>
    <w:rsid w:val="272C72DE"/>
    <w:rsid w:val="273073C7"/>
    <w:rsid w:val="274526B5"/>
    <w:rsid w:val="274A08FC"/>
    <w:rsid w:val="274B58B2"/>
    <w:rsid w:val="274C764E"/>
    <w:rsid w:val="2756302F"/>
    <w:rsid w:val="275F12B3"/>
    <w:rsid w:val="276026EB"/>
    <w:rsid w:val="2772471C"/>
    <w:rsid w:val="278247CB"/>
    <w:rsid w:val="2789575F"/>
    <w:rsid w:val="27927A0B"/>
    <w:rsid w:val="27A41098"/>
    <w:rsid w:val="27A74434"/>
    <w:rsid w:val="27A81343"/>
    <w:rsid w:val="27AB06FA"/>
    <w:rsid w:val="27AE734E"/>
    <w:rsid w:val="27B23F45"/>
    <w:rsid w:val="27B85561"/>
    <w:rsid w:val="27BC3987"/>
    <w:rsid w:val="27BD611A"/>
    <w:rsid w:val="27BE3D53"/>
    <w:rsid w:val="27C66D4B"/>
    <w:rsid w:val="27C71330"/>
    <w:rsid w:val="27E269CB"/>
    <w:rsid w:val="27E91A8C"/>
    <w:rsid w:val="27EC7DE5"/>
    <w:rsid w:val="27FC27CF"/>
    <w:rsid w:val="280005C1"/>
    <w:rsid w:val="28013A27"/>
    <w:rsid w:val="280D0EB8"/>
    <w:rsid w:val="28126C32"/>
    <w:rsid w:val="281401B5"/>
    <w:rsid w:val="282A02B9"/>
    <w:rsid w:val="282D1E68"/>
    <w:rsid w:val="28325075"/>
    <w:rsid w:val="283E4C16"/>
    <w:rsid w:val="28476258"/>
    <w:rsid w:val="28574C9E"/>
    <w:rsid w:val="285900F7"/>
    <w:rsid w:val="285D3854"/>
    <w:rsid w:val="287439A8"/>
    <w:rsid w:val="287823EF"/>
    <w:rsid w:val="287A594C"/>
    <w:rsid w:val="28814C23"/>
    <w:rsid w:val="288E24C6"/>
    <w:rsid w:val="289567A3"/>
    <w:rsid w:val="289B58EF"/>
    <w:rsid w:val="28A120BA"/>
    <w:rsid w:val="28A526C6"/>
    <w:rsid w:val="28A74DCB"/>
    <w:rsid w:val="28AE3827"/>
    <w:rsid w:val="28BD14A8"/>
    <w:rsid w:val="28D53B72"/>
    <w:rsid w:val="28E20370"/>
    <w:rsid w:val="28EF1B17"/>
    <w:rsid w:val="29030E83"/>
    <w:rsid w:val="29175D2F"/>
    <w:rsid w:val="2920429C"/>
    <w:rsid w:val="292110CC"/>
    <w:rsid w:val="29226060"/>
    <w:rsid w:val="29231199"/>
    <w:rsid w:val="293A3DA8"/>
    <w:rsid w:val="293F50C8"/>
    <w:rsid w:val="29400E7C"/>
    <w:rsid w:val="294076BB"/>
    <w:rsid w:val="29415380"/>
    <w:rsid w:val="29491A44"/>
    <w:rsid w:val="294A3E5A"/>
    <w:rsid w:val="294C4D5F"/>
    <w:rsid w:val="29583A9F"/>
    <w:rsid w:val="2961005D"/>
    <w:rsid w:val="296500B2"/>
    <w:rsid w:val="29702606"/>
    <w:rsid w:val="298562C7"/>
    <w:rsid w:val="298B3C64"/>
    <w:rsid w:val="29956E43"/>
    <w:rsid w:val="29982FE8"/>
    <w:rsid w:val="299B61C1"/>
    <w:rsid w:val="29A21154"/>
    <w:rsid w:val="29AA7CF7"/>
    <w:rsid w:val="29B4253B"/>
    <w:rsid w:val="29B5574C"/>
    <w:rsid w:val="29B8457E"/>
    <w:rsid w:val="29BD744E"/>
    <w:rsid w:val="29D43999"/>
    <w:rsid w:val="29D65CF5"/>
    <w:rsid w:val="29E209F9"/>
    <w:rsid w:val="2A13132B"/>
    <w:rsid w:val="2A19034C"/>
    <w:rsid w:val="2A3313AB"/>
    <w:rsid w:val="2A386EBD"/>
    <w:rsid w:val="2A41271B"/>
    <w:rsid w:val="2A460F7D"/>
    <w:rsid w:val="2A4A4818"/>
    <w:rsid w:val="2A4C1250"/>
    <w:rsid w:val="2A58670E"/>
    <w:rsid w:val="2A6E0E4E"/>
    <w:rsid w:val="2A7108CA"/>
    <w:rsid w:val="2A740EDE"/>
    <w:rsid w:val="2A743508"/>
    <w:rsid w:val="2A7A6E34"/>
    <w:rsid w:val="2A904695"/>
    <w:rsid w:val="2AA147F9"/>
    <w:rsid w:val="2AA50BDA"/>
    <w:rsid w:val="2AB73153"/>
    <w:rsid w:val="2ABA0D7B"/>
    <w:rsid w:val="2AC564FC"/>
    <w:rsid w:val="2ACF0152"/>
    <w:rsid w:val="2AD53484"/>
    <w:rsid w:val="2ADA4DFF"/>
    <w:rsid w:val="2AE150F8"/>
    <w:rsid w:val="2AF46D91"/>
    <w:rsid w:val="2AF86B85"/>
    <w:rsid w:val="2AF94DA4"/>
    <w:rsid w:val="2AFC41F1"/>
    <w:rsid w:val="2B011FE4"/>
    <w:rsid w:val="2B026311"/>
    <w:rsid w:val="2B050B4A"/>
    <w:rsid w:val="2B0702E2"/>
    <w:rsid w:val="2B125E66"/>
    <w:rsid w:val="2B1F7F35"/>
    <w:rsid w:val="2B2812F7"/>
    <w:rsid w:val="2B28410E"/>
    <w:rsid w:val="2B2C07F3"/>
    <w:rsid w:val="2B4177CC"/>
    <w:rsid w:val="2B4A787A"/>
    <w:rsid w:val="2B517956"/>
    <w:rsid w:val="2B5244B4"/>
    <w:rsid w:val="2B525722"/>
    <w:rsid w:val="2B5D39BA"/>
    <w:rsid w:val="2B6C5576"/>
    <w:rsid w:val="2B6D1A08"/>
    <w:rsid w:val="2B753C76"/>
    <w:rsid w:val="2B785630"/>
    <w:rsid w:val="2B793974"/>
    <w:rsid w:val="2B7F64AA"/>
    <w:rsid w:val="2B86355C"/>
    <w:rsid w:val="2B8F1184"/>
    <w:rsid w:val="2B9065E0"/>
    <w:rsid w:val="2B9729CB"/>
    <w:rsid w:val="2BA10938"/>
    <w:rsid w:val="2BB7608B"/>
    <w:rsid w:val="2BC211D1"/>
    <w:rsid w:val="2BC41B44"/>
    <w:rsid w:val="2BDC7C33"/>
    <w:rsid w:val="2BDE14EC"/>
    <w:rsid w:val="2BEC6303"/>
    <w:rsid w:val="2BF62E76"/>
    <w:rsid w:val="2BF84D8E"/>
    <w:rsid w:val="2C033ABC"/>
    <w:rsid w:val="2C047B3A"/>
    <w:rsid w:val="2C1305B1"/>
    <w:rsid w:val="2C1650DD"/>
    <w:rsid w:val="2C1758CF"/>
    <w:rsid w:val="2C1A354E"/>
    <w:rsid w:val="2C1F3B79"/>
    <w:rsid w:val="2C3C763E"/>
    <w:rsid w:val="2C452B2D"/>
    <w:rsid w:val="2C492C36"/>
    <w:rsid w:val="2C526E62"/>
    <w:rsid w:val="2C60237D"/>
    <w:rsid w:val="2C62696D"/>
    <w:rsid w:val="2C647269"/>
    <w:rsid w:val="2C6A57CD"/>
    <w:rsid w:val="2C6E6FCD"/>
    <w:rsid w:val="2C6F4D1A"/>
    <w:rsid w:val="2C72135B"/>
    <w:rsid w:val="2C820DC9"/>
    <w:rsid w:val="2C83572D"/>
    <w:rsid w:val="2C85348C"/>
    <w:rsid w:val="2C8C5A7E"/>
    <w:rsid w:val="2C8D55AD"/>
    <w:rsid w:val="2C9248BA"/>
    <w:rsid w:val="2C947B55"/>
    <w:rsid w:val="2CA42A44"/>
    <w:rsid w:val="2CBE3246"/>
    <w:rsid w:val="2CC802D9"/>
    <w:rsid w:val="2CDC502F"/>
    <w:rsid w:val="2CDF4F09"/>
    <w:rsid w:val="2CE27524"/>
    <w:rsid w:val="2CEB0142"/>
    <w:rsid w:val="2CF320D2"/>
    <w:rsid w:val="2CF83F53"/>
    <w:rsid w:val="2CFA5AB9"/>
    <w:rsid w:val="2D1E33D5"/>
    <w:rsid w:val="2D283614"/>
    <w:rsid w:val="2D336006"/>
    <w:rsid w:val="2D3D4E17"/>
    <w:rsid w:val="2D4935AD"/>
    <w:rsid w:val="2D7D467A"/>
    <w:rsid w:val="2D8F33A6"/>
    <w:rsid w:val="2DA26D95"/>
    <w:rsid w:val="2DA413CA"/>
    <w:rsid w:val="2DBC157E"/>
    <w:rsid w:val="2DC05192"/>
    <w:rsid w:val="2DC77CF5"/>
    <w:rsid w:val="2DE805FC"/>
    <w:rsid w:val="2DEA1B84"/>
    <w:rsid w:val="2DF0342C"/>
    <w:rsid w:val="2E0B77B4"/>
    <w:rsid w:val="2E0C6F3E"/>
    <w:rsid w:val="2E0F2B6F"/>
    <w:rsid w:val="2E1622EB"/>
    <w:rsid w:val="2E1977B8"/>
    <w:rsid w:val="2E2200F6"/>
    <w:rsid w:val="2E306822"/>
    <w:rsid w:val="2E3A22AB"/>
    <w:rsid w:val="2E3C0D78"/>
    <w:rsid w:val="2E4B3B69"/>
    <w:rsid w:val="2E570AA3"/>
    <w:rsid w:val="2E6B2CE1"/>
    <w:rsid w:val="2E6C02A4"/>
    <w:rsid w:val="2E7B61FD"/>
    <w:rsid w:val="2E7F48C7"/>
    <w:rsid w:val="2E883F4F"/>
    <w:rsid w:val="2E995B75"/>
    <w:rsid w:val="2E9A38AB"/>
    <w:rsid w:val="2E9F7ACE"/>
    <w:rsid w:val="2EA035D3"/>
    <w:rsid w:val="2EB00084"/>
    <w:rsid w:val="2EB13533"/>
    <w:rsid w:val="2EBC0113"/>
    <w:rsid w:val="2EBC74B9"/>
    <w:rsid w:val="2EC15360"/>
    <w:rsid w:val="2ECD6C74"/>
    <w:rsid w:val="2ED7075B"/>
    <w:rsid w:val="2EE1520F"/>
    <w:rsid w:val="2EE70873"/>
    <w:rsid w:val="2EF82A45"/>
    <w:rsid w:val="2F0322BF"/>
    <w:rsid w:val="2F10505F"/>
    <w:rsid w:val="2F132D02"/>
    <w:rsid w:val="2F137D96"/>
    <w:rsid w:val="2F1D4987"/>
    <w:rsid w:val="2F234FCB"/>
    <w:rsid w:val="2F2B0115"/>
    <w:rsid w:val="2F3D710F"/>
    <w:rsid w:val="2F4B7B98"/>
    <w:rsid w:val="2F540C31"/>
    <w:rsid w:val="2F574071"/>
    <w:rsid w:val="2F5B427F"/>
    <w:rsid w:val="2F5E2555"/>
    <w:rsid w:val="2F6B2E0E"/>
    <w:rsid w:val="2F6E14A3"/>
    <w:rsid w:val="2F723377"/>
    <w:rsid w:val="2F7C06CC"/>
    <w:rsid w:val="2F7C30F7"/>
    <w:rsid w:val="2F8D1F5F"/>
    <w:rsid w:val="2F9835CF"/>
    <w:rsid w:val="2FA166ED"/>
    <w:rsid w:val="2FA76D34"/>
    <w:rsid w:val="2FA949B0"/>
    <w:rsid w:val="2FB151D3"/>
    <w:rsid w:val="2FB944E5"/>
    <w:rsid w:val="2FC871E6"/>
    <w:rsid w:val="2FCC2EB0"/>
    <w:rsid w:val="2FD656B4"/>
    <w:rsid w:val="2FDB003E"/>
    <w:rsid w:val="2FDE5F50"/>
    <w:rsid w:val="2FEC4EBA"/>
    <w:rsid w:val="2FEE3B1C"/>
    <w:rsid w:val="300D33B1"/>
    <w:rsid w:val="300E7796"/>
    <w:rsid w:val="30131553"/>
    <w:rsid w:val="30140A91"/>
    <w:rsid w:val="301E0F2A"/>
    <w:rsid w:val="301E5143"/>
    <w:rsid w:val="302C3DCE"/>
    <w:rsid w:val="30313F17"/>
    <w:rsid w:val="303E1D0E"/>
    <w:rsid w:val="30403475"/>
    <w:rsid w:val="30420F9B"/>
    <w:rsid w:val="30424964"/>
    <w:rsid w:val="30427C69"/>
    <w:rsid w:val="30540900"/>
    <w:rsid w:val="30576568"/>
    <w:rsid w:val="305A4537"/>
    <w:rsid w:val="30695D27"/>
    <w:rsid w:val="306D636A"/>
    <w:rsid w:val="307750E9"/>
    <w:rsid w:val="30867943"/>
    <w:rsid w:val="308E752F"/>
    <w:rsid w:val="308F608C"/>
    <w:rsid w:val="3097480E"/>
    <w:rsid w:val="309B7F9A"/>
    <w:rsid w:val="309C57CB"/>
    <w:rsid w:val="30A309C3"/>
    <w:rsid w:val="30AB175E"/>
    <w:rsid w:val="30B059A2"/>
    <w:rsid w:val="30B67543"/>
    <w:rsid w:val="30B77036"/>
    <w:rsid w:val="30BA3015"/>
    <w:rsid w:val="30D93539"/>
    <w:rsid w:val="30E3277E"/>
    <w:rsid w:val="30EB518F"/>
    <w:rsid w:val="30EB7A46"/>
    <w:rsid w:val="30FE1366"/>
    <w:rsid w:val="310137B1"/>
    <w:rsid w:val="3106476B"/>
    <w:rsid w:val="3107368E"/>
    <w:rsid w:val="31102DE7"/>
    <w:rsid w:val="31323F94"/>
    <w:rsid w:val="313E524F"/>
    <w:rsid w:val="315149DE"/>
    <w:rsid w:val="3154270A"/>
    <w:rsid w:val="31573DD5"/>
    <w:rsid w:val="315A64D4"/>
    <w:rsid w:val="315C0774"/>
    <w:rsid w:val="315C7E3B"/>
    <w:rsid w:val="31607574"/>
    <w:rsid w:val="31671616"/>
    <w:rsid w:val="31701B38"/>
    <w:rsid w:val="3176139D"/>
    <w:rsid w:val="3178186F"/>
    <w:rsid w:val="3189428A"/>
    <w:rsid w:val="318D37BB"/>
    <w:rsid w:val="3194356F"/>
    <w:rsid w:val="319464D1"/>
    <w:rsid w:val="31973A57"/>
    <w:rsid w:val="31983637"/>
    <w:rsid w:val="31A04336"/>
    <w:rsid w:val="31AA504A"/>
    <w:rsid w:val="31AE341C"/>
    <w:rsid w:val="31B22405"/>
    <w:rsid w:val="31B30043"/>
    <w:rsid w:val="31B64C69"/>
    <w:rsid w:val="31B82294"/>
    <w:rsid w:val="31BF264E"/>
    <w:rsid w:val="31C0317A"/>
    <w:rsid w:val="31C20764"/>
    <w:rsid w:val="31C262F6"/>
    <w:rsid w:val="31C42535"/>
    <w:rsid w:val="31C46EF4"/>
    <w:rsid w:val="31C75D39"/>
    <w:rsid w:val="31D855AA"/>
    <w:rsid w:val="31DA0183"/>
    <w:rsid w:val="31E10BE3"/>
    <w:rsid w:val="31EA1749"/>
    <w:rsid w:val="31FD1227"/>
    <w:rsid w:val="32054F90"/>
    <w:rsid w:val="320A243D"/>
    <w:rsid w:val="32126FFE"/>
    <w:rsid w:val="32190430"/>
    <w:rsid w:val="32191252"/>
    <w:rsid w:val="322828A8"/>
    <w:rsid w:val="32495110"/>
    <w:rsid w:val="325311BF"/>
    <w:rsid w:val="32550CE6"/>
    <w:rsid w:val="325D07E4"/>
    <w:rsid w:val="32682E98"/>
    <w:rsid w:val="326F1DF0"/>
    <w:rsid w:val="327556FE"/>
    <w:rsid w:val="32884F63"/>
    <w:rsid w:val="32953F41"/>
    <w:rsid w:val="32963820"/>
    <w:rsid w:val="32A12652"/>
    <w:rsid w:val="32AD422E"/>
    <w:rsid w:val="32B73DE5"/>
    <w:rsid w:val="32BE200C"/>
    <w:rsid w:val="32C24615"/>
    <w:rsid w:val="32C56718"/>
    <w:rsid w:val="32E410C9"/>
    <w:rsid w:val="32E419E9"/>
    <w:rsid w:val="32EA5881"/>
    <w:rsid w:val="32EB3B6C"/>
    <w:rsid w:val="32ED0BAC"/>
    <w:rsid w:val="32F5691F"/>
    <w:rsid w:val="32F73699"/>
    <w:rsid w:val="32F75A72"/>
    <w:rsid w:val="32F81605"/>
    <w:rsid w:val="33027260"/>
    <w:rsid w:val="330B21BF"/>
    <w:rsid w:val="330F1298"/>
    <w:rsid w:val="330F176B"/>
    <w:rsid w:val="33160B51"/>
    <w:rsid w:val="331D7C8C"/>
    <w:rsid w:val="33260492"/>
    <w:rsid w:val="332A12B8"/>
    <w:rsid w:val="333155AA"/>
    <w:rsid w:val="333F704E"/>
    <w:rsid w:val="33444067"/>
    <w:rsid w:val="334D06E6"/>
    <w:rsid w:val="334F1AED"/>
    <w:rsid w:val="33560AA5"/>
    <w:rsid w:val="336F4AD2"/>
    <w:rsid w:val="3389117A"/>
    <w:rsid w:val="338F7FCA"/>
    <w:rsid w:val="33966969"/>
    <w:rsid w:val="33A06995"/>
    <w:rsid w:val="33A2330C"/>
    <w:rsid w:val="33A87367"/>
    <w:rsid w:val="33AA291B"/>
    <w:rsid w:val="33AA3D46"/>
    <w:rsid w:val="33AA7294"/>
    <w:rsid w:val="33AB4C42"/>
    <w:rsid w:val="33B52EAF"/>
    <w:rsid w:val="33B57D19"/>
    <w:rsid w:val="33C55A7A"/>
    <w:rsid w:val="33CF2B46"/>
    <w:rsid w:val="33D85A5E"/>
    <w:rsid w:val="33DE3E45"/>
    <w:rsid w:val="33E505BB"/>
    <w:rsid w:val="33E825C5"/>
    <w:rsid w:val="33EA7F6D"/>
    <w:rsid w:val="33ED7016"/>
    <w:rsid w:val="33EF0E80"/>
    <w:rsid w:val="33F2465D"/>
    <w:rsid w:val="33F92E29"/>
    <w:rsid w:val="340205FF"/>
    <w:rsid w:val="34056924"/>
    <w:rsid w:val="340C3D9A"/>
    <w:rsid w:val="340F388A"/>
    <w:rsid w:val="341A5E32"/>
    <w:rsid w:val="341F6FAE"/>
    <w:rsid w:val="342A00B4"/>
    <w:rsid w:val="343009C1"/>
    <w:rsid w:val="34385041"/>
    <w:rsid w:val="34442C19"/>
    <w:rsid w:val="344472CD"/>
    <w:rsid w:val="345327B1"/>
    <w:rsid w:val="345C7E3A"/>
    <w:rsid w:val="34603108"/>
    <w:rsid w:val="346511A8"/>
    <w:rsid w:val="347A77AC"/>
    <w:rsid w:val="34825E5D"/>
    <w:rsid w:val="34877CE8"/>
    <w:rsid w:val="348F6779"/>
    <w:rsid w:val="34A769E4"/>
    <w:rsid w:val="34A94D04"/>
    <w:rsid w:val="34AA2A44"/>
    <w:rsid w:val="34B9357A"/>
    <w:rsid w:val="34CA38A2"/>
    <w:rsid w:val="34CD29A6"/>
    <w:rsid w:val="34CD7521"/>
    <w:rsid w:val="34DA72F9"/>
    <w:rsid w:val="34DB19BE"/>
    <w:rsid w:val="34EC124D"/>
    <w:rsid w:val="34F16F77"/>
    <w:rsid w:val="34F55E2F"/>
    <w:rsid w:val="34FD1935"/>
    <w:rsid w:val="350567AC"/>
    <w:rsid w:val="350A63F6"/>
    <w:rsid w:val="35105594"/>
    <w:rsid w:val="35292FF1"/>
    <w:rsid w:val="35327B80"/>
    <w:rsid w:val="35394C91"/>
    <w:rsid w:val="35515F95"/>
    <w:rsid w:val="35543640"/>
    <w:rsid w:val="35574017"/>
    <w:rsid w:val="355F699B"/>
    <w:rsid w:val="3561044A"/>
    <w:rsid w:val="35623B07"/>
    <w:rsid w:val="356E580A"/>
    <w:rsid w:val="358D6E32"/>
    <w:rsid w:val="359F2ED6"/>
    <w:rsid w:val="35A235B9"/>
    <w:rsid w:val="35A564CA"/>
    <w:rsid w:val="35B00755"/>
    <w:rsid w:val="35B00899"/>
    <w:rsid w:val="35B56676"/>
    <w:rsid w:val="35BB2261"/>
    <w:rsid w:val="35BF4704"/>
    <w:rsid w:val="35D43977"/>
    <w:rsid w:val="35D91A7E"/>
    <w:rsid w:val="35DC325B"/>
    <w:rsid w:val="35E13599"/>
    <w:rsid w:val="35F421D1"/>
    <w:rsid w:val="35FF11B6"/>
    <w:rsid w:val="360416D1"/>
    <w:rsid w:val="36043EF2"/>
    <w:rsid w:val="360945C3"/>
    <w:rsid w:val="360D5BA8"/>
    <w:rsid w:val="361F1924"/>
    <w:rsid w:val="362F1EE3"/>
    <w:rsid w:val="363F5B8C"/>
    <w:rsid w:val="36411A34"/>
    <w:rsid w:val="36420F4B"/>
    <w:rsid w:val="3650452F"/>
    <w:rsid w:val="36552BC1"/>
    <w:rsid w:val="36565AF9"/>
    <w:rsid w:val="365D7E36"/>
    <w:rsid w:val="36641912"/>
    <w:rsid w:val="366A6FEF"/>
    <w:rsid w:val="36760927"/>
    <w:rsid w:val="3682507D"/>
    <w:rsid w:val="368976A0"/>
    <w:rsid w:val="368C04FF"/>
    <w:rsid w:val="3692120B"/>
    <w:rsid w:val="369E3BA9"/>
    <w:rsid w:val="36A71B58"/>
    <w:rsid w:val="36E8025C"/>
    <w:rsid w:val="36EB13E7"/>
    <w:rsid w:val="36EC3A0F"/>
    <w:rsid w:val="36ED061B"/>
    <w:rsid w:val="3701296E"/>
    <w:rsid w:val="370252EE"/>
    <w:rsid w:val="370945C1"/>
    <w:rsid w:val="37150E5D"/>
    <w:rsid w:val="371D7C59"/>
    <w:rsid w:val="371F2C21"/>
    <w:rsid w:val="37386315"/>
    <w:rsid w:val="373966BF"/>
    <w:rsid w:val="373E70F7"/>
    <w:rsid w:val="37443715"/>
    <w:rsid w:val="374950E6"/>
    <w:rsid w:val="374C0952"/>
    <w:rsid w:val="376260A7"/>
    <w:rsid w:val="376B6698"/>
    <w:rsid w:val="377B0086"/>
    <w:rsid w:val="3784033C"/>
    <w:rsid w:val="37873001"/>
    <w:rsid w:val="37881941"/>
    <w:rsid w:val="378909A1"/>
    <w:rsid w:val="37995658"/>
    <w:rsid w:val="379C4FD9"/>
    <w:rsid w:val="37AD19A5"/>
    <w:rsid w:val="37AD4051"/>
    <w:rsid w:val="37CB5D1A"/>
    <w:rsid w:val="37D3697D"/>
    <w:rsid w:val="37D77088"/>
    <w:rsid w:val="37DE5A4E"/>
    <w:rsid w:val="37E8799D"/>
    <w:rsid w:val="37EF21FA"/>
    <w:rsid w:val="38046E4C"/>
    <w:rsid w:val="380C307C"/>
    <w:rsid w:val="380D1DF8"/>
    <w:rsid w:val="38177104"/>
    <w:rsid w:val="38343CF8"/>
    <w:rsid w:val="383C1156"/>
    <w:rsid w:val="3844185A"/>
    <w:rsid w:val="384560CE"/>
    <w:rsid w:val="384E7871"/>
    <w:rsid w:val="38511657"/>
    <w:rsid w:val="38573E77"/>
    <w:rsid w:val="38583B8B"/>
    <w:rsid w:val="38851852"/>
    <w:rsid w:val="388A6BA3"/>
    <w:rsid w:val="38971FD1"/>
    <w:rsid w:val="389910E8"/>
    <w:rsid w:val="38A3384A"/>
    <w:rsid w:val="38A90CC2"/>
    <w:rsid w:val="38A92F35"/>
    <w:rsid w:val="38AD6712"/>
    <w:rsid w:val="38B251EF"/>
    <w:rsid w:val="38B94B3B"/>
    <w:rsid w:val="38C4306E"/>
    <w:rsid w:val="38CD6301"/>
    <w:rsid w:val="38EF420E"/>
    <w:rsid w:val="38F66432"/>
    <w:rsid w:val="38FA6045"/>
    <w:rsid w:val="38FB1D5E"/>
    <w:rsid w:val="390013A5"/>
    <w:rsid w:val="390C5C90"/>
    <w:rsid w:val="3915321F"/>
    <w:rsid w:val="39380364"/>
    <w:rsid w:val="39614166"/>
    <w:rsid w:val="39673821"/>
    <w:rsid w:val="39827A75"/>
    <w:rsid w:val="398D796F"/>
    <w:rsid w:val="399145CA"/>
    <w:rsid w:val="39970FB4"/>
    <w:rsid w:val="399A3A79"/>
    <w:rsid w:val="39A65D00"/>
    <w:rsid w:val="39AF6354"/>
    <w:rsid w:val="39B027BA"/>
    <w:rsid w:val="39B4592A"/>
    <w:rsid w:val="39B723E4"/>
    <w:rsid w:val="39C50DE6"/>
    <w:rsid w:val="39D55263"/>
    <w:rsid w:val="39F552D0"/>
    <w:rsid w:val="39FC7488"/>
    <w:rsid w:val="3A011023"/>
    <w:rsid w:val="3A022510"/>
    <w:rsid w:val="3A0B3E07"/>
    <w:rsid w:val="3A14138F"/>
    <w:rsid w:val="3A172CDE"/>
    <w:rsid w:val="3A2F2A82"/>
    <w:rsid w:val="3A331870"/>
    <w:rsid w:val="3A527966"/>
    <w:rsid w:val="3A581FA4"/>
    <w:rsid w:val="3A616393"/>
    <w:rsid w:val="3A6C67A5"/>
    <w:rsid w:val="3A79719B"/>
    <w:rsid w:val="3A90095D"/>
    <w:rsid w:val="3A9D72AA"/>
    <w:rsid w:val="3ADA1865"/>
    <w:rsid w:val="3AF152DB"/>
    <w:rsid w:val="3AF24F9D"/>
    <w:rsid w:val="3AFA227D"/>
    <w:rsid w:val="3AFF7A2B"/>
    <w:rsid w:val="3B074C1B"/>
    <w:rsid w:val="3B0C5A81"/>
    <w:rsid w:val="3B0D6142"/>
    <w:rsid w:val="3B10564F"/>
    <w:rsid w:val="3B173BFD"/>
    <w:rsid w:val="3B1A3241"/>
    <w:rsid w:val="3B1D03BA"/>
    <w:rsid w:val="3B387052"/>
    <w:rsid w:val="3B3924F6"/>
    <w:rsid w:val="3B3E4F61"/>
    <w:rsid w:val="3B457FCA"/>
    <w:rsid w:val="3B493D2A"/>
    <w:rsid w:val="3B4E6A46"/>
    <w:rsid w:val="3B5F772C"/>
    <w:rsid w:val="3B7D37CF"/>
    <w:rsid w:val="3B814038"/>
    <w:rsid w:val="3B90718B"/>
    <w:rsid w:val="3B9725CA"/>
    <w:rsid w:val="3B9E3C7A"/>
    <w:rsid w:val="3BA672A9"/>
    <w:rsid w:val="3BB23479"/>
    <w:rsid w:val="3BB3668C"/>
    <w:rsid w:val="3BC51E5E"/>
    <w:rsid w:val="3BC767F9"/>
    <w:rsid w:val="3BC81B99"/>
    <w:rsid w:val="3BD176FB"/>
    <w:rsid w:val="3BD84BBB"/>
    <w:rsid w:val="3BDD01B1"/>
    <w:rsid w:val="3BDF14CC"/>
    <w:rsid w:val="3BE24B60"/>
    <w:rsid w:val="3C011D0B"/>
    <w:rsid w:val="3C0F3747"/>
    <w:rsid w:val="3C0F6E42"/>
    <w:rsid w:val="3C125DB2"/>
    <w:rsid w:val="3C13580F"/>
    <w:rsid w:val="3C177613"/>
    <w:rsid w:val="3C191E26"/>
    <w:rsid w:val="3C2900DB"/>
    <w:rsid w:val="3C2F42C7"/>
    <w:rsid w:val="3C3A0953"/>
    <w:rsid w:val="3C3A59BA"/>
    <w:rsid w:val="3C434BD1"/>
    <w:rsid w:val="3C4A48CA"/>
    <w:rsid w:val="3C4A49AD"/>
    <w:rsid w:val="3C4B742A"/>
    <w:rsid w:val="3C511290"/>
    <w:rsid w:val="3C734CC5"/>
    <w:rsid w:val="3C8D47B1"/>
    <w:rsid w:val="3C962E05"/>
    <w:rsid w:val="3CA4445A"/>
    <w:rsid w:val="3CAE0A5F"/>
    <w:rsid w:val="3CB44FCF"/>
    <w:rsid w:val="3CB61674"/>
    <w:rsid w:val="3CBA14E0"/>
    <w:rsid w:val="3CBA4266"/>
    <w:rsid w:val="3CD2281C"/>
    <w:rsid w:val="3CEE5629"/>
    <w:rsid w:val="3CF80FBB"/>
    <w:rsid w:val="3CFF4D03"/>
    <w:rsid w:val="3D082CA3"/>
    <w:rsid w:val="3D08650E"/>
    <w:rsid w:val="3D1D679D"/>
    <w:rsid w:val="3D1F7507"/>
    <w:rsid w:val="3D2C36BB"/>
    <w:rsid w:val="3D323458"/>
    <w:rsid w:val="3D345D51"/>
    <w:rsid w:val="3D353732"/>
    <w:rsid w:val="3D361E88"/>
    <w:rsid w:val="3D3C45C1"/>
    <w:rsid w:val="3D423226"/>
    <w:rsid w:val="3D453330"/>
    <w:rsid w:val="3D482113"/>
    <w:rsid w:val="3D5237A1"/>
    <w:rsid w:val="3D54192A"/>
    <w:rsid w:val="3D695658"/>
    <w:rsid w:val="3D6C1CB7"/>
    <w:rsid w:val="3D6C33A0"/>
    <w:rsid w:val="3D74592B"/>
    <w:rsid w:val="3D760D32"/>
    <w:rsid w:val="3D8262BA"/>
    <w:rsid w:val="3D897263"/>
    <w:rsid w:val="3D8E5117"/>
    <w:rsid w:val="3DA300A8"/>
    <w:rsid w:val="3DA60DBB"/>
    <w:rsid w:val="3DA6700D"/>
    <w:rsid w:val="3DD45235"/>
    <w:rsid w:val="3DE95026"/>
    <w:rsid w:val="3DEB6387"/>
    <w:rsid w:val="3DEC4FA8"/>
    <w:rsid w:val="3DF753CF"/>
    <w:rsid w:val="3DF81119"/>
    <w:rsid w:val="3E0006CE"/>
    <w:rsid w:val="3E0223A7"/>
    <w:rsid w:val="3E117CD5"/>
    <w:rsid w:val="3E162874"/>
    <w:rsid w:val="3E244DCB"/>
    <w:rsid w:val="3E266E38"/>
    <w:rsid w:val="3E2823FC"/>
    <w:rsid w:val="3E2919E2"/>
    <w:rsid w:val="3E3667C6"/>
    <w:rsid w:val="3E491747"/>
    <w:rsid w:val="3E4A6662"/>
    <w:rsid w:val="3E4E515B"/>
    <w:rsid w:val="3E605419"/>
    <w:rsid w:val="3E6BB673"/>
    <w:rsid w:val="3E74795D"/>
    <w:rsid w:val="3E750542"/>
    <w:rsid w:val="3E8310FD"/>
    <w:rsid w:val="3E8E72E1"/>
    <w:rsid w:val="3E8F0CD4"/>
    <w:rsid w:val="3EA03BAF"/>
    <w:rsid w:val="3EA052EA"/>
    <w:rsid w:val="3EA411C3"/>
    <w:rsid w:val="3EB97976"/>
    <w:rsid w:val="3EC06511"/>
    <w:rsid w:val="3EC86A2B"/>
    <w:rsid w:val="3ECA3DB3"/>
    <w:rsid w:val="3ECD49ED"/>
    <w:rsid w:val="3ED02D59"/>
    <w:rsid w:val="3ED16010"/>
    <w:rsid w:val="3EDE6AE7"/>
    <w:rsid w:val="3EE63037"/>
    <w:rsid w:val="3EEE270C"/>
    <w:rsid w:val="3EF577E2"/>
    <w:rsid w:val="3EFD5398"/>
    <w:rsid w:val="3F0A5CA1"/>
    <w:rsid w:val="3F1039ED"/>
    <w:rsid w:val="3F1228ED"/>
    <w:rsid w:val="3F1C01BA"/>
    <w:rsid w:val="3F1D78E0"/>
    <w:rsid w:val="3F3AC10B"/>
    <w:rsid w:val="3F417614"/>
    <w:rsid w:val="3F59568A"/>
    <w:rsid w:val="3F636B27"/>
    <w:rsid w:val="3F77070A"/>
    <w:rsid w:val="3F84512C"/>
    <w:rsid w:val="3F846153"/>
    <w:rsid w:val="3F877B3E"/>
    <w:rsid w:val="3FAB62E9"/>
    <w:rsid w:val="3FB97A7C"/>
    <w:rsid w:val="3FBE4111"/>
    <w:rsid w:val="3FC7C282"/>
    <w:rsid w:val="3FCE51D0"/>
    <w:rsid w:val="3FD66AC9"/>
    <w:rsid w:val="3FE54875"/>
    <w:rsid w:val="3FF10EAD"/>
    <w:rsid w:val="3FF80A31"/>
    <w:rsid w:val="3FF913F8"/>
    <w:rsid w:val="3FF951A1"/>
    <w:rsid w:val="3FFD6F4A"/>
    <w:rsid w:val="3FFF6F51"/>
    <w:rsid w:val="402079EC"/>
    <w:rsid w:val="4023451D"/>
    <w:rsid w:val="402D1133"/>
    <w:rsid w:val="40380746"/>
    <w:rsid w:val="403C6D2A"/>
    <w:rsid w:val="40465640"/>
    <w:rsid w:val="4061642F"/>
    <w:rsid w:val="406C5052"/>
    <w:rsid w:val="4071077E"/>
    <w:rsid w:val="4075728F"/>
    <w:rsid w:val="40857C93"/>
    <w:rsid w:val="40875512"/>
    <w:rsid w:val="408B2548"/>
    <w:rsid w:val="408E7CE2"/>
    <w:rsid w:val="409022B4"/>
    <w:rsid w:val="40985A3E"/>
    <w:rsid w:val="40986D02"/>
    <w:rsid w:val="40A23CC4"/>
    <w:rsid w:val="40BA5753"/>
    <w:rsid w:val="40D64733"/>
    <w:rsid w:val="40E0015D"/>
    <w:rsid w:val="40EA717A"/>
    <w:rsid w:val="40ED7524"/>
    <w:rsid w:val="40F305CF"/>
    <w:rsid w:val="40F93FD5"/>
    <w:rsid w:val="41062CDB"/>
    <w:rsid w:val="41063807"/>
    <w:rsid w:val="410D5848"/>
    <w:rsid w:val="410E2A5F"/>
    <w:rsid w:val="4110479E"/>
    <w:rsid w:val="411B5B71"/>
    <w:rsid w:val="411C1395"/>
    <w:rsid w:val="4121689F"/>
    <w:rsid w:val="41302438"/>
    <w:rsid w:val="4132477C"/>
    <w:rsid w:val="41347F62"/>
    <w:rsid w:val="41373AA9"/>
    <w:rsid w:val="413B5CBF"/>
    <w:rsid w:val="415C79E3"/>
    <w:rsid w:val="415E01D3"/>
    <w:rsid w:val="41634A00"/>
    <w:rsid w:val="41672961"/>
    <w:rsid w:val="4167612A"/>
    <w:rsid w:val="416A48C8"/>
    <w:rsid w:val="41836E09"/>
    <w:rsid w:val="418B1FD0"/>
    <w:rsid w:val="41915C07"/>
    <w:rsid w:val="419D25D7"/>
    <w:rsid w:val="419E0E65"/>
    <w:rsid w:val="41B617E9"/>
    <w:rsid w:val="41BD6B8D"/>
    <w:rsid w:val="41BD7E87"/>
    <w:rsid w:val="41CF16CA"/>
    <w:rsid w:val="41DF5A9C"/>
    <w:rsid w:val="41F8595E"/>
    <w:rsid w:val="41FA6B62"/>
    <w:rsid w:val="41FC26E4"/>
    <w:rsid w:val="4205007B"/>
    <w:rsid w:val="4206132D"/>
    <w:rsid w:val="42061A59"/>
    <w:rsid w:val="421E2360"/>
    <w:rsid w:val="42313CAB"/>
    <w:rsid w:val="42387303"/>
    <w:rsid w:val="424A1F26"/>
    <w:rsid w:val="424C727A"/>
    <w:rsid w:val="425E5134"/>
    <w:rsid w:val="426C0B0D"/>
    <w:rsid w:val="427916F6"/>
    <w:rsid w:val="427F5E03"/>
    <w:rsid w:val="428C3511"/>
    <w:rsid w:val="4291098B"/>
    <w:rsid w:val="42936229"/>
    <w:rsid w:val="4293694A"/>
    <w:rsid w:val="42947140"/>
    <w:rsid w:val="429E6289"/>
    <w:rsid w:val="42A7124B"/>
    <w:rsid w:val="42AD411E"/>
    <w:rsid w:val="42BB04D5"/>
    <w:rsid w:val="42BF1F59"/>
    <w:rsid w:val="42C11494"/>
    <w:rsid w:val="42CC18D7"/>
    <w:rsid w:val="42D431E7"/>
    <w:rsid w:val="42DD3C7C"/>
    <w:rsid w:val="42E06D3F"/>
    <w:rsid w:val="42E47497"/>
    <w:rsid w:val="42EA737E"/>
    <w:rsid w:val="42EB703C"/>
    <w:rsid w:val="42F44809"/>
    <w:rsid w:val="4311783D"/>
    <w:rsid w:val="432A6B51"/>
    <w:rsid w:val="433B01F8"/>
    <w:rsid w:val="433F6946"/>
    <w:rsid w:val="43540190"/>
    <w:rsid w:val="436F4138"/>
    <w:rsid w:val="4376192C"/>
    <w:rsid w:val="43826334"/>
    <w:rsid w:val="438274D6"/>
    <w:rsid w:val="43836937"/>
    <w:rsid w:val="43886F2E"/>
    <w:rsid w:val="43A60F97"/>
    <w:rsid w:val="43AA1A3A"/>
    <w:rsid w:val="43CA7F97"/>
    <w:rsid w:val="43CF6B92"/>
    <w:rsid w:val="43D527A2"/>
    <w:rsid w:val="43E5117C"/>
    <w:rsid w:val="43EF46DE"/>
    <w:rsid w:val="43FB1D8B"/>
    <w:rsid w:val="441F0428"/>
    <w:rsid w:val="442A23D0"/>
    <w:rsid w:val="442A5A37"/>
    <w:rsid w:val="44316DCA"/>
    <w:rsid w:val="4451500F"/>
    <w:rsid w:val="445175A7"/>
    <w:rsid w:val="44567BE7"/>
    <w:rsid w:val="445A043F"/>
    <w:rsid w:val="445D1C18"/>
    <w:rsid w:val="44686728"/>
    <w:rsid w:val="44763CF1"/>
    <w:rsid w:val="447711A6"/>
    <w:rsid w:val="44772570"/>
    <w:rsid w:val="448B156B"/>
    <w:rsid w:val="44931781"/>
    <w:rsid w:val="44B622C6"/>
    <w:rsid w:val="44B85878"/>
    <w:rsid w:val="44C1122D"/>
    <w:rsid w:val="44DB3BAD"/>
    <w:rsid w:val="44EF7556"/>
    <w:rsid w:val="450464A6"/>
    <w:rsid w:val="45120AE5"/>
    <w:rsid w:val="45161D33"/>
    <w:rsid w:val="451B0980"/>
    <w:rsid w:val="452269D1"/>
    <w:rsid w:val="452913B3"/>
    <w:rsid w:val="45377529"/>
    <w:rsid w:val="454C27BA"/>
    <w:rsid w:val="45521D98"/>
    <w:rsid w:val="455519C6"/>
    <w:rsid w:val="45561319"/>
    <w:rsid w:val="457572C5"/>
    <w:rsid w:val="458D50F5"/>
    <w:rsid w:val="459021C4"/>
    <w:rsid w:val="45982CA1"/>
    <w:rsid w:val="45A603D9"/>
    <w:rsid w:val="45C02053"/>
    <w:rsid w:val="45CA658D"/>
    <w:rsid w:val="45D33AEA"/>
    <w:rsid w:val="45D945AF"/>
    <w:rsid w:val="45D9497A"/>
    <w:rsid w:val="45DC6E49"/>
    <w:rsid w:val="45E72D80"/>
    <w:rsid w:val="45E73807"/>
    <w:rsid w:val="45EB03BD"/>
    <w:rsid w:val="460D1405"/>
    <w:rsid w:val="46160AA8"/>
    <w:rsid w:val="46267B8D"/>
    <w:rsid w:val="46296CFD"/>
    <w:rsid w:val="466A0926"/>
    <w:rsid w:val="466E0C85"/>
    <w:rsid w:val="4672561E"/>
    <w:rsid w:val="46813229"/>
    <w:rsid w:val="46832CE2"/>
    <w:rsid w:val="46865B07"/>
    <w:rsid w:val="46886B3E"/>
    <w:rsid w:val="469F5BC1"/>
    <w:rsid w:val="46A42EB0"/>
    <w:rsid w:val="46A86972"/>
    <w:rsid w:val="46A97BC8"/>
    <w:rsid w:val="46AA2F9F"/>
    <w:rsid w:val="46B12A0C"/>
    <w:rsid w:val="46B22AFA"/>
    <w:rsid w:val="46B313F7"/>
    <w:rsid w:val="46B31897"/>
    <w:rsid w:val="46B574D6"/>
    <w:rsid w:val="46BF4928"/>
    <w:rsid w:val="46C16951"/>
    <w:rsid w:val="46C430AB"/>
    <w:rsid w:val="46C77CF5"/>
    <w:rsid w:val="46C91677"/>
    <w:rsid w:val="46CD5BB3"/>
    <w:rsid w:val="46D149CF"/>
    <w:rsid w:val="46F527EC"/>
    <w:rsid w:val="47095803"/>
    <w:rsid w:val="470E1E6C"/>
    <w:rsid w:val="471367B5"/>
    <w:rsid w:val="47200D37"/>
    <w:rsid w:val="47215D02"/>
    <w:rsid w:val="4732227C"/>
    <w:rsid w:val="47370ABA"/>
    <w:rsid w:val="47507FEA"/>
    <w:rsid w:val="475E44B5"/>
    <w:rsid w:val="47621DD1"/>
    <w:rsid w:val="47672A3E"/>
    <w:rsid w:val="476B0980"/>
    <w:rsid w:val="4776763C"/>
    <w:rsid w:val="477B1305"/>
    <w:rsid w:val="477C200F"/>
    <w:rsid w:val="477C697D"/>
    <w:rsid w:val="478D08F6"/>
    <w:rsid w:val="4790353E"/>
    <w:rsid w:val="4794500D"/>
    <w:rsid w:val="4797719D"/>
    <w:rsid w:val="47A002F6"/>
    <w:rsid w:val="47A35652"/>
    <w:rsid w:val="47AD043B"/>
    <w:rsid w:val="47B90B7F"/>
    <w:rsid w:val="47D155DC"/>
    <w:rsid w:val="47D429C9"/>
    <w:rsid w:val="47E45A99"/>
    <w:rsid w:val="47E81FD1"/>
    <w:rsid w:val="47E82EF1"/>
    <w:rsid w:val="47F907C5"/>
    <w:rsid w:val="48027536"/>
    <w:rsid w:val="48040ACE"/>
    <w:rsid w:val="48076A88"/>
    <w:rsid w:val="480B079C"/>
    <w:rsid w:val="480C0168"/>
    <w:rsid w:val="480D0453"/>
    <w:rsid w:val="480D0DB2"/>
    <w:rsid w:val="481463B8"/>
    <w:rsid w:val="482427BB"/>
    <w:rsid w:val="48310949"/>
    <w:rsid w:val="483551AB"/>
    <w:rsid w:val="48362D3C"/>
    <w:rsid w:val="483D22CC"/>
    <w:rsid w:val="484963E0"/>
    <w:rsid w:val="486B00BB"/>
    <w:rsid w:val="486D2526"/>
    <w:rsid w:val="48730BE1"/>
    <w:rsid w:val="487358E0"/>
    <w:rsid w:val="4876582E"/>
    <w:rsid w:val="488127A7"/>
    <w:rsid w:val="48940FCB"/>
    <w:rsid w:val="48991076"/>
    <w:rsid w:val="489B0AD4"/>
    <w:rsid w:val="489C0E7C"/>
    <w:rsid w:val="48AC735F"/>
    <w:rsid w:val="48B93465"/>
    <w:rsid w:val="48C22C2E"/>
    <w:rsid w:val="48C5646E"/>
    <w:rsid w:val="48C84B44"/>
    <w:rsid w:val="48D96C7C"/>
    <w:rsid w:val="48DA31D8"/>
    <w:rsid w:val="48F46816"/>
    <w:rsid w:val="48F86CBE"/>
    <w:rsid w:val="48FD7317"/>
    <w:rsid w:val="490F06E0"/>
    <w:rsid w:val="49112F05"/>
    <w:rsid w:val="4915607A"/>
    <w:rsid w:val="492C2F96"/>
    <w:rsid w:val="492E3C4E"/>
    <w:rsid w:val="49366E7B"/>
    <w:rsid w:val="49447356"/>
    <w:rsid w:val="494576F1"/>
    <w:rsid w:val="494C493D"/>
    <w:rsid w:val="49570857"/>
    <w:rsid w:val="495D082D"/>
    <w:rsid w:val="49602550"/>
    <w:rsid w:val="4964111E"/>
    <w:rsid w:val="496B42DA"/>
    <w:rsid w:val="49831760"/>
    <w:rsid w:val="49881965"/>
    <w:rsid w:val="498979C8"/>
    <w:rsid w:val="498F3A3D"/>
    <w:rsid w:val="499B4196"/>
    <w:rsid w:val="499C77BB"/>
    <w:rsid w:val="49A27191"/>
    <w:rsid w:val="49A642F4"/>
    <w:rsid w:val="49A935D9"/>
    <w:rsid w:val="49C314EF"/>
    <w:rsid w:val="49C97224"/>
    <w:rsid w:val="49CB3443"/>
    <w:rsid w:val="49E26DC6"/>
    <w:rsid w:val="49E41C9E"/>
    <w:rsid w:val="49FC288D"/>
    <w:rsid w:val="4A070CAF"/>
    <w:rsid w:val="4A082DB9"/>
    <w:rsid w:val="4A11777F"/>
    <w:rsid w:val="4A21514B"/>
    <w:rsid w:val="4A317D5F"/>
    <w:rsid w:val="4A3A0625"/>
    <w:rsid w:val="4A4B730C"/>
    <w:rsid w:val="4A50523D"/>
    <w:rsid w:val="4A564C76"/>
    <w:rsid w:val="4A5D7291"/>
    <w:rsid w:val="4A6B6A74"/>
    <w:rsid w:val="4A7E3750"/>
    <w:rsid w:val="4A7F4E6E"/>
    <w:rsid w:val="4A806DBF"/>
    <w:rsid w:val="4A821296"/>
    <w:rsid w:val="4A961B80"/>
    <w:rsid w:val="4AA002B4"/>
    <w:rsid w:val="4AA065F5"/>
    <w:rsid w:val="4AA14924"/>
    <w:rsid w:val="4AA5064D"/>
    <w:rsid w:val="4AB11ED4"/>
    <w:rsid w:val="4AB16BFE"/>
    <w:rsid w:val="4AB23C03"/>
    <w:rsid w:val="4ABB6F81"/>
    <w:rsid w:val="4ABD4294"/>
    <w:rsid w:val="4ACD23D6"/>
    <w:rsid w:val="4ACD4390"/>
    <w:rsid w:val="4AD15731"/>
    <w:rsid w:val="4AD16930"/>
    <w:rsid w:val="4AD62DA1"/>
    <w:rsid w:val="4AD93E52"/>
    <w:rsid w:val="4AE023DD"/>
    <w:rsid w:val="4AE276BC"/>
    <w:rsid w:val="4AF6508E"/>
    <w:rsid w:val="4B00283F"/>
    <w:rsid w:val="4B0870AC"/>
    <w:rsid w:val="4B0D743B"/>
    <w:rsid w:val="4B0E4511"/>
    <w:rsid w:val="4B127154"/>
    <w:rsid w:val="4B1371CB"/>
    <w:rsid w:val="4B197687"/>
    <w:rsid w:val="4B1A6945"/>
    <w:rsid w:val="4B1C0B28"/>
    <w:rsid w:val="4B1F21AD"/>
    <w:rsid w:val="4B5A3F7D"/>
    <w:rsid w:val="4B5D617D"/>
    <w:rsid w:val="4B5E121D"/>
    <w:rsid w:val="4B88462C"/>
    <w:rsid w:val="4B897671"/>
    <w:rsid w:val="4B9B0EA7"/>
    <w:rsid w:val="4B9C58D4"/>
    <w:rsid w:val="4B9E042B"/>
    <w:rsid w:val="4BA233DD"/>
    <w:rsid w:val="4BB15DD7"/>
    <w:rsid w:val="4BB673BE"/>
    <w:rsid w:val="4BD72A7F"/>
    <w:rsid w:val="4BE2319E"/>
    <w:rsid w:val="4BE62CCB"/>
    <w:rsid w:val="4BE85531"/>
    <w:rsid w:val="4BEB3A83"/>
    <w:rsid w:val="4BF076A6"/>
    <w:rsid w:val="4BF43354"/>
    <w:rsid w:val="4BFF4460"/>
    <w:rsid w:val="4C070F38"/>
    <w:rsid w:val="4C075C03"/>
    <w:rsid w:val="4C084CA1"/>
    <w:rsid w:val="4C1106C3"/>
    <w:rsid w:val="4C1559E9"/>
    <w:rsid w:val="4C19280C"/>
    <w:rsid w:val="4C217FD6"/>
    <w:rsid w:val="4C2E7741"/>
    <w:rsid w:val="4C300FAF"/>
    <w:rsid w:val="4C3011DB"/>
    <w:rsid w:val="4C31275C"/>
    <w:rsid w:val="4C382619"/>
    <w:rsid w:val="4C3E2CC4"/>
    <w:rsid w:val="4C3F02C3"/>
    <w:rsid w:val="4C4307E7"/>
    <w:rsid w:val="4C471FD7"/>
    <w:rsid w:val="4C4E6B2B"/>
    <w:rsid w:val="4C6B25BB"/>
    <w:rsid w:val="4C870790"/>
    <w:rsid w:val="4C8F52A1"/>
    <w:rsid w:val="4C99297E"/>
    <w:rsid w:val="4C9F4318"/>
    <w:rsid w:val="4CA472A7"/>
    <w:rsid w:val="4CAC4407"/>
    <w:rsid w:val="4CAE0DC6"/>
    <w:rsid w:val="4CB437F6"/>
    <w:rsid w:val="4CB52377"/>
    <w:rsid w:val="4CC435DD"/>
    <w:rsid w:val="4CC46FA7"/>
    <w:rsid w:val="4CCF0B8F"/>
    <w:rsid w:val="4CD1167C"/>
    <w:rsid w:val="4CE97212"/>
    <w:rsid w:val="4CF91D35"/>
    <w:rsid w:val="4CFB17E6"/>
    <w:rsid w:val="4CFD2BF9"/>
    <w:rsid w:val="4D0261E9"/>
    <w:rsid w:val="4D034783"/>
    <w:rsid w:val="4D053F15"/>
    <w:rsid w:val="4D0553D3"/>
    <w:rsid w:val="4D191AD4"/>
    <w:rsid w:val="4D2668B3"/>
    <w:rsid w:val="4D3219C4"/>
    <w:rsid w:val="4D595B24"/>
    <w:rsid w:val="4D5F147C"/>
    <w:rsid w:val="4D5F6DF6"/>
    <w:rsid w:val="4D641BDB"/>
    <w:rsid w:val="4D7A7B6F"/>
    <w:rsid w:val="4D7D5612"/>
    <w:rsid w:val="4D852885"/>
    <w:rsid w:val="4D8860D7"/>
    <w:rsid w:val="4DA24D1C"/>
    <w:rsid w:val="4DBB3186"/>
    <w:rsid w:val="4DC41DA7"/>
    <w:rsid w:val="4DC4528E"/>
    <w:rsid w:val="4DC746DC"/>
    <w:rsid w:val="4DC91F90"/>
    <w:rsid w:val="4DD27265"/>
    <w:rsid w:val="4DD752A2"/>
    <w:rsid w:val="4DE86678"/>
    <w:rsid w:val="4DF2276D"/>
    <w:rsid w:val="4E0641D5"/>
    <w:rsid w:val="4E0975E7"/>
    <w:rsid w:val="4E0D7A50"/>
    <w:rsid w:val="4E191EAF"/>
    <w:rsid w:val="4E1F6EB3"/>
    <w:rsid w:val="4E4F1AF9"/>
    <w:rsid w:val="4E771F3E"/>
    <w:rsid w:val="4E803FA8"/>
    <w:rsid w:val="4E814E30"/>
    <w:rsid w:val="4E8B2588"/>
    <w:rsid w:val="4E9E3C23"/>
    <w:rsid w:val="4EA330F5"/>
    <w:rsid w:val="4EAF55F6"/>
    <w:rsid w:val="4EB05699"/>
    <w:rsid w:val="4ED62ECF"/>
    <w:rsid w:val="4EE74D90"/>
    <w:rsid w:val="4EEF578A"/>
    <w:rsid w:val="4EFA6DC1"/>
    <w:rsid w:val="4F0B065C"/>
    <w:rsid w:val="4F0B2582"/>
    <w:rsid w:val="4F0C73E8"/>
    <w:rsid w:val="4F0F2B70"/>
    <w:rsid w:val="4F1A38BE"/>
    <w:rsid w:val="4F1D06F4"/>
    <w:rsid w:val="4F212A01"/>
    <w:rsid w:val="4F241B17"/>
    <w:rsid w:val="4F257073"/>
    <w:rsid w:val="4F301857"/>
    <w:rsid w:val="4F3D70A6"/>
    <w:rsid w:val="4F4536D8"/>
    <w:rsid w:val="4F5F0DCA"/>
    <w:rsid w:val="4F681936"/>
    <w:rsid w:val="4F6B6C90"/>
    <w:rsid w:val="4F844786"/>
    <w:rsid w:val="4F8B3E56"/>
    <w:rsid w:val="4F8B78F2"/>
    <w:rsid w:val="4F8F16B5"/>
    <w:rsid w:val="4F905428"/>
    <w:rsid w:val="4F910446"/>
    <w:rsid w:val="4FA87C71"/>
    <w:rsid w:val="4FAD6B06"/>
    <w:rsid w:val="4FBE2BFC"/>
    <w:rsid w:val="4FBF54A2"/>
    <w:rsid w:val="4FD5663B"/>
    <w:rsid w:val="4FDA040A"/>
    <w:rsid w:val="4FDC71D6"/>
    <w:rsid w:val="4FDF28D3"/>
    <w:rsid w:val="4FF63FCE"/>
    <w:rsid w:val="4FFC5148"/>
    <w:rsid w:val="4FFE2CA6"/>
    <w:rsid w:val="500E2189"/>
    <w:rsid w:val="501C5F4C"/>
    <w:rsid w:val="501E4619"/>
    <w:rsid w:val="50242873"/>
    <w:rsid w:val="50350ED7"/>
    <w:rsid w:val="503B680E"/>
    <w:rsid w:val="503E4E84"/>
    <w:rsid w:val="50577C7E"/>
    <w:rsid w:val="50594100"/>
    <w:rsid w:val="5065405F"/>
    <w:rsid w:val="5067531C"/>
    <w:rsid w:val="50681F00"/>
    <w:rsid w:val="50794F72"/>
    <w:rsid w:val="507D0CA9"/>
    <w:rsid w:val="50887115"/>
    <w:rsid w:val="508D1967"/>
    <w:rsid w:val="509141B6"/>
    <w:rsid w:val="509938D9"/>
    <w:rsid w:val="50A06E91"/>
    <w:rsid w:val="50BA3997"/>
    <w:rsid w:val="50BD7329"/>
    <w:rsid w:val="50BF076D"/>
    <w:rsid w:val="50C11560"/>
    <w:rsid w:val="50CD6207"/>
    <w:rsid w:val="50EB753F"/>
    <w:rsid w:val="50F3057B"/>
    <w:rsid w:val="50FC53CA"/>
    <w:rsid w:val="51033E28"/>
    <w:rsid w:val="51094825"/>
    <w:rsid w:val="51194A6B"/>
    <w:rsid w:val="512372CC"/>
    <w:rsid w:val="512460B3"/>
    <w:rsid w:val="512D7670"/>
    <w:rsid w:val="512E7C5E"/>
    <w:rsid w:val="513C61F3"/>
    <w:rsid w:val="513D5554"/>
    <w:rsid w:val="51433A26"/>
    <w:rsid w:val="51435AD8"/>
    <w:rsid w:val="514E026B"/>
    <w:rsid w:val="515606F2"/>
    <w:rsid w:val="515E027B"/>
    <w:rsid w:val="517B113D"/>
    <w:rsid w:val="51814EC3"/>
    <w:rsid w:val="51A14AB5"/>
    <w:rsid w:val="51B72D2A"/>
    <w:rsid w:val="51BF35FD"/>
    <w:rsid w:val="51C8796C"/>
    <w:rsid w:val="51CA1D55"/>
    <w:rsid w:val="51D3518D"/>
    <w:rsid w:val="51D51773"/>
    <w:rsid w:val="51DD06A1"/>
    <w:rsid w:val="51EC7E84"/>
    <w:rsid w:val="51F02ACF"/>
    <w:rsid w:val="51FA7F99"/>
    <w:rsid w:val="520720D4"/>
    <w:rsid w:val="52094756"/>
    <w:rsid w:val="520D307D"/>
    <w:rsid w:val="520E4894"/>
    <w:rsid w:val="52106F7E"/>
    <w:rsid w:val="521B5AC1"/>
    <w:rsid w:val="521F3E09"/>
    <w:rsid w:val="522A551E"/>
    <w:rsid w:val="522F264F"/>
    <w:rsid w:val="523909B7"/>
    <w:rsid w:val="523E79EE"/>
    <w:rsid w:val="524C35A0"/>
    <w:rsid w:val="525A6760"/>
    <w:rsid w:val="52644A8E"/>
    <w:rsid w:val="52657824"/>
    <w:rsid w:val="52693783"/>
    <w:rsid w:val="526D567F"/>
    <w:rsid w:val="52741030"/>
    <w:rsid w:val="52765DE3"/>
    <w:rsid w:val="52766B60"/>
    <w:rsid w:val="527A5F1B"/>
    <w:rsid w:val="527D47C7"/>
    <w:rsid w:val="528909E8"/>
    <w:rsid w:val="528F0266"/>
    <w:rsid w:val="52A44B1D"/>
    <w:rsid w:val="52A606BB"/>
    <w:rsid w:val="52BE70DE"/>
    <w:rsid w:val="52BF2AF6"/>
    <w:rsid w:val="52C67421"/>
    <w:rsid w:val="52DF6103"/>
    <w:rsid w:val="52EE408A"/>
    <w:rsid w:val="52F43DE1"/>
    <w:rsid w:val="52FA2967"/>
    <w:rsid w:val="52FC482C"/>
    <w:rsid w:val="53041292"/>
    <w:rsid w:val="53106487"/>
    <w:rsid w:val="531320FF"/>
    <w:rsid w:val="531E523C"/>
    <w:rsid w:val="53244C85"/>
    <w:rsid w:val="532A36C6"/>
    <w:rsid w:val="53385111"/>
    <w:rsid w:val="53395347"/>
    <w:rsid w:val="534068EC"/>
    <w:rsid w:val="53495B9C"/>
    <w:rsid w:val="53552127"/>
    <w:rsid w:val="535B00EA"/>
    <w:rsid w:val="535D08F2"/>
    <w:rsid w:val="536978A4"/>
    <w:rsid w:val="536D0B73"/>
    <w:rsid w:val="536E77DF"/>
    <w:rsid w:val="538542B6"/>
    <w:rsid w:val="53A7310B"/>
    <w:rsid w:val="53AD61E2"/>
    <w:rsid w:val="53AE6E89"/>
    <w:rsid w:val="53BD55C2"/>
    <w:rsid w:val="53D73D1F"/>
    <w:rsid w:val="53DF526A"/>
    <w:rsid w:val="53EA12F8"/>
    <w:rsid w:val="53F82FA0"/>
    <w:rsid w:val="53FD3203"/>
    <w:rsid w:val="53FF74DA"/>
    <w:rsid w:val="54021DAB"/>
    <w:rsid w:val="540F471F"/>
    <w:rsid w:val="540F7498"/>
    <w:rsid w:val="541B565F"/>
    <w:rsid w:val="541C54DC"/>
    <w:rsid w:val="541F2266"/>
    <w:rsid w:val="542576C2"/>
    <w:rsid w:val="542B0114"/>
    <w:rsid w:val="54326116"/>
    <w:rsid w:val="544A2AB6"/>
    <w:rsid w:val="54511490"/>
    <w:rsid w:val="54567CF8"/>
    <w:rsid w:val="546B1F56"/>
    <w:rsid w:val="54705FA3"/>
    <w:rsid w:val="547E59F8"/>
    <w:rsid w:val="549044AE"/>
    <w:rsid w:val="54A9350D"/>
    <w:rsid w:val="54AE3555"/>
    <w:rsid w:val="54B44F3E"/>
    <w:rsid w:val="54B761F7"/>
    <w:rsid w:val="54C10E0B"/>
    <w:rsid w:val="54C6239B"/>
    <w:rsid w:val="54D21FF4"/>
    <w:rsid w:val="54D22C63"/>
    <w:rsid w:val="54D51D92"/>
    <w:rsid w:val="54E33E07"/>
    <w:rsid w:val="54FA6D69"/>
    <w:rsid w:val="550020CC"/>
    <w:rsid w:val="55053FB1"/>
    <w:rsid w:val="550F3BDA"/>
    <w:rsid w:val="550F738D"/>
    <w:rsid w:val="55105D67"/>
    <w:rsid w:val="551925EB"/>
    <w:rsid w:val="552E42B1"/>
    <w:rsid w:val="552F2073"/>
    <w:rsid w:val="5533296C"/>
    <w:rsid w:val="5539496E"/>
    <w:rsid w:val="553C0B0B"/>
    <w:rsid w:val="55592A2E"/>
    <w:rsid w:val="555B3708"/>
    <w:rsid w:val="555C1021"/>
    <w:rsid w:val="55650DD4"/>
    <w:rsid w:val="55735C03"/>
    <w:rsid w:val="557B5277"/>
    <w:rsid w:val="55811176"/>
    <w:rsid w:val="55820D2C"/>
    <w:rsid w:val="558316CA"/>
    <w:rsid w:val="55881FEB"/>
    <w:rsid w:val="55901470"/>
    <w:rsid w:val="559544A1"/>
    <w:rsid w:val="559D1B18"/>
    <w:rsid w:val="559E0C79"/>
    <w:rsid w:val="55A0105D"/>
    <w:rsid w:val="55A86518"/>
    <w:rsid w:val="55B30F4B"/>
    <w:rsid w:val="55B45E9B"/>
    <w:rsid w:val="55B5218C"/>
    <w:rsid w:val="55BA16AD"/>
    <w:rsid w:val="55BB2305"/>
    <w:rsid w:val="55C3004F"/>
    <w:rsid w:val="55C71477"/>
    <w:rsid w:val="55C84E61"/>
    <w:rsid w:val="55CD530D"/>
    <w:rsid w:val="55CF199A"/>
    <w:rsid w:val="55CF2C93"/>
    <w:rsid w:val="55D368E3"/>
    <w:rsid w:val="55E0042C"/>
    <w:rsid w:val="55E67C1E"/>
    <w:rsid w:val="55E768E8"/>
    <w:rsid w:val="55EC0647"/>
    <w:rsid w:val="55F35561"/>
    <w:rsid w:val="55FC21C4"/>
    <w:rsid w:val="560E1DBD"/>
    <w:rsid w:val="56140D2E"/>
    <w:rsid w:val="56301712"/>
    <w:rsid w:val="563E5808"/>
    <w:rsid w:val="56487C06"/>
    <w:rsid w:val="564F2FD6"/>
    <w:rsid w:val="564F4A1A"/>
    <w:rsid w:val="56520BF9"/>
    <w:rsid w:val="565F38EE"/>
    <w:rsid w:val="56604784"/>
    <w:rsid w:val="566E51D6"/>
    <w:rsid w:val="56775267"/>
    <w:rsid w:val="568411BB"/>
    <w:rsid w:val="56931F37"/>
    <w:rsid w:val="569E3EE6"/>
    <w:rsid w:val="56B20379"/>
    <w:rsid w:val="56CB403F"/>
    <w:rsid w:val="56CF59E9"/>
    <w:rsid w:val="56D06A51"/>
    <w:rsid w:val="56D11496"/>
    <w:rsid w:val="56D26326"/>
    <w:rsid w:val="56E270E9"/>
    <w:rsid w:val="56F94094"/>
    <w:rsid w:val="56FD36EF"/>
    <w:rsid w:val="56FE2C83"/>
    <w:rsid w:val="5704285D"/>
    <w:rsid w:val="570468C2"/>
    <w:rsid w:val="57071F4E"/>
    <w:rsid w:val="570E60BE"/>
    <w:rsid w:val="57106E4E"/>
    <w:rsid w:val="571B01F2"/>
    <w:rsid w:val="571C07FA"/>
    <w:rsid w:val="57295EA1"/>
    <w:rsid w:val="57361164"/>
    <w:rsid w:val="5736730A"/>
    <w:rsid w:val="57437223"/>
    <w:rsid w:val="574E4E5E"/>
    <w:rsid w:val="576206B2"/>
    <w:rsid w:val="57710B44"/>
    <w:rsid w:val="57797801"/>
    <w:rsid w:val="577A1F44"/>
    <w:rsid w:val="57823EDB"/>
    <w:rsid w:val="57883229"/>
    <w:rsid w:val="5789732C"/>
    <w:rsid w:val="57901CD5"/>
    <w:rsid w:val="57971AFC"/>
    <w:rsid w:val="5798124F"/>
    <w:rsid w:val="57996E2C"/>
    <w:rsid w:val="579A046A"/>
    <w:rsid w:val="57A06424"/>
    <w:rsid w:val="57B3566A"/>
    <w:rsid w:val="57B572B3"/>
    <w:rsid w:val="57B83882"/>
    <w:rsid w:val="57BC764D"/>
    <w:rsid w:val="57BF4348"/>
    <w:rsid w:val="57C27432"/>
    <w:rsid w:val="57C72719"/>
    <w:rsid w:val="57CB373A"/>
    <w:rsid w:val="57CE1ADE"/>
    <w:rsid w:val="57D4431F"/>
    <w:rsid w:val="57DE3E13"/>
    <w:rsid w:val="57E87254"/>
    <w:rsid w:val="57EB46EB"/>
    <w:rsid w:val="57EC2FBD"/>
    <w:rsid w:val="57FD0454"/>
    <w:rsid w:val="58083745"/>
    <w:rsid w:val="580B1B5D"/>
    <w:rsid w:val="580F52DD"/>
    <w:rsid w:val="58115893"/>
    <w:rsid w:val="582F21FE"/>
    <w:rsid w:val="583A6AE1"/>
    <w:rsid w:val="583D1EC5"/>
    <w:rsid w:val="58430E04"/>
    <w:rsid w:val="58447EEA"/>
    <w:rsid w:val="58476568"/>
    <w:rsid w:val="585710E6"/>
    <w:rsid w:val="585B630B"/>
    <w:rsid w:val="58621F05"/>
    <w:rsid w:val="5862721D"/>
    <w:rsid w:val="586356A5"/>
    <w:rsid w:val="58707502"/>
    <w:rsid w:val="58723FE4"/>
    <w:rsid w:val="5888199F"/>
    <w:rsid w:val="589E75EC"/>
    <w:rsid w:val="58AB7AD4"/>
    <w:rsid w:val="58BD7BC2"/>
    <w:rsid w:val="58C12364"/>
    <w:rsid w:val="58EB0BCA"/>
    <w:rsid w:val="58F51F77"/>
    <w:rsid w:val="59025B0D"/>
    <w:rsid w:val="59055CCE"/>
    <w:rsid w:val="590E22DB"/>
    <w:rsid w:val="590E638E"/>
    <w:rsid w:val="59170A87"/>
    <w:rsid w:val="59184160"/>
    <w:rsid w:val="592F7E55"/>
    <w:rsid w:val="593554BF"/>
    <w:rsid w:val="59442859"/>
    <w:rsid w:val="594A6DE7"/>
    <w:rsid w:val="594E370F"/>
    <w:rsid w:val="59526FF3"/>
    <w:rsid w:val="5956265F"/>
    <w:rsid w:val="595A36C1"/>
    <w:rsid w:val="595B3C40"/>
    <w:rsid w:val="59610727"/>
    <w:rsid w:val="5970339B"/>
    <w:rsid w:val="598F4F95"/>
    <w:rsid w:val="59966DA2"/>
    <w:rsid w:val="5999739E"/>
    <w:rsid w:val="59A41164"/>
    <w:rsid w:val="59B12B6A"/>
    <w:rsid w:val="59B569AB"/>
    <w:rsid w:val="59C254A5"/>
    <w:rsid w:val="59E06376"/>
    <w:rsid w:val="59E142DC"/>
    <w:rsid w:val="59ED46EB"/>
    <w:rsid w:val="59FF75BE"/>
    <w:rsid w:val="5A0111E2"/>
    <w:rsid w:val="5A0176D1"/>
    <w:rsid w:val="5A044F70"/>
    <w:rsid w:val="5A0E1D6B"/>
    <w:rsid w:val="5A1D15B3"/>
    <w:rsid w:val="5A1D4EFE"/>
    <w:rsid w:val="5A347C0C"/>
    <w:rsid w:val="5A394566"/>
    <w:rsid w:val="5A3A2204"/>
    <w:rsid w:val="5A472CEC"/>
    <w:rsid w:val="5A5D684E"/>
    <w:rsid w:val="5A616BCF"/>
    <w:rsid w:val="5A666518"/>
    <w:rsid w:val="5A782AA3"/>
    <w:rsid w:val="5A7911B2"/>
    <w:rsid w:val="5A826988"/>
    <w:rsid w:val="5A8805AD"/>
    <w:rsid w:val="5A891532"/>
    <w:rsid w:val="5A982B0C"/>
    <w:rsid w:val="5A9E5948"/>
    <w:rsid w:val="5AA409B2"/>
    <w:rsid w:val="5AA4447D"/>
    <w:rsid w:val="5AA669DF"/>
    <w:rsid w:val="5AB50438"/>
    <w:rsid w:val="5ABB7EBA"/>
    <w:rsid w:val="5ABD5EDB"/>
    <w:rsid w:val="5ACD4C19"/>
    <w:rsid w:val="5AD32AD3"/>
    <w:rsid w:val="5AD61301"/>
    <w:rsid w:val="5ADA0571"/>
    <w:rsid w:val="5ADA7015"/>
    <w:rsid w:val="5ADC7773"/>
    <w:rsid w:val="5AEE2462"/>
    <w:rsid w:val="5AEF6BF7"/>
    <w:rsid w:val="5AF20E4A"/>
    <w:rsid w:val="5AF854CA"/>
    <w:rsid w:val="5AFC7E15"/>
    <w:rsid w:val="5AFF59AA"/>
    <w:rsid w:val="5B0C1D95"/>
    <w:rsid w:val="5B0D1838"/>
    <w:rsid w:val="5B173D00"/>
    <w:rsid w:val="5B242EC8"/>
    <w:rsid w:val="5B270F8B"/>
    <w:rsid w:val="5B526BA0"/>
    <w:rsid w:val="5B53012E"/>
    <w:rsid w:val="5B7222F3"/>
    <w:rsid w:val="5B7223C1"/>
    <w:rsid w:val="5B725324"/>
    <w:rsid w:val="5B78635A"/>
    <w:rsid w:val="5B7A74E3"/>
    <w:rsid w:val="5B7F07D5"/>
    <w:rsid w:val="5B8526E3"/>
    <w:rsid w:val="5B86742C"/>
    <w:rsid w:val="5B895676"/>
    <w:rsid w:val="5B9C5BD2"/>
    <w:rsid w:val="5BB3092C"/>
    <w:rsid w:val="5BC540D1"/>
    <w:rsid w:val="5BCF7A15"/>
    <w:rsid w:val="5BD74746"/>
    <w:rsid w:val="5BDC5587"/>
    <w:rsid w:val="5BDE576D"/>
    <w:rsid w:val="5BEF3739"/>
    <w:rsid w:val="5BF11664"/>
    <w:rsid w:val="5BF758DA"/>
    <w:rsid w:val="5BFA5443"/>
    <w:rsid w:val="5C0033F1"/>
    <w:rsid w:val="5C022EEB"/>
    <w:rsid w:val="5C074CC3"/>
    <w:rsid w:val="5C0D0B16"/>
    <w:rsid w:val="5C2C472A"/>
    <w:rsid w:val="5C3A050C"/>
    <w:rsid w:val="5C3C1A99"/>
    <w:rsid w:val="5C3F74E3"/>
    <w:rsid w:val="5C451D6A"/>
    <w:rsid w:val="5C647285"/>
    <w:rsid w:val="5C764D6B"/>
    <w:rsid w:val="5C7A19BD"/>
    <w:rsid w:val="5C9A394F"/>
    <w:rsid w:val="5CAC6FC5"/>
    <w:rsid w:val="5CB53A34"/>
    <w:rsid w:val="5CB77667"/>
    <w:rsid w:val="5CB87D6C"/>
    <w:rsid w:val="5CBB7530"/>
    <w:rsid w:val="5CC16D8D"/>
    <w:rsid w:val="5CC715AB"/>
    <w:rsid w:val="5CC95D32"/>
    <w:rsid w:val="5CDC179B"/>
    <w:rsid w:val="5CDF7FD7"/>
    <w:rsid w:val="5CF073E9"/>
    <w:rsid w:val="5CF21808"/>
    <w:rsid w:val="5CF35602"/>
    <w:rsid w:val="5CFA3EB4"/>
    <w:rsid w:val="5CFF6E54"/>
    <w:rsid w:val="5D0120B0"/>
    <w:rsid w:val="5D064F7B"/>
    <w:rsid w:val="5D0803AB"/>
    <w:rsid w:val="5D0870B9"/>
    <w:rsid w:val="5D0905C7"/>
    <w:rsid w:val="5D0F0B56"/>
    <w:rsid w:val="5D0F2892"/>
    <w:rsid w:val="5D121B72"/>
    <w:rsid w:val="5D240310"/>
    <w:rsid w:val="5D26311B"/>
    <w:rsid w:val="5D407659"/>
    <w:rsid w:val="5D4178F4"/>
    <w:rsid w:val="5D4E247E"/>
    <w:rsid w:val="5D577A94"/>
    <w:rsid w:val="5D697D79"/>
    <w:rsid w:val="5D6D2CB8"/>
    <w:rsid w:val="5D6F1CCC"/>
    <w:rsid w:val="5D7342AD"/>
    <w:rsid w:val="5D7520B0"/>
    <w:rsid w:val="5D75491A"/>
    <w:rsid w:val="5D790898"/>
    <w:rsid w:val="5D7D2CD6"/>
    <w:rsid w:val="5D8A6C50"/>
    <w:rsid w:val="5D8C2F31"/>
    <w:rsid w:val="5D94650F"/>
    <w:rsid w:val="5DA05548"/>
    <w:rsid w:val="5DA46239"/>
    <w:rsid w:val="5DA4679E"/>
    <w:rsid w:val="5DAE6478"/>
    <w:rsid w:val="5DC2282B"/>
    <w:rsid w:val="5DCA7D57"/>
    <w:rsid w:val="5DD3264E"/>
    <w:rsid w:val="5DDD63AF"/>
    <w:rsid w:val="5DF474C9"/>
    <w:rsid w:val="5E041265"/>
    <w:rsid w:val="5E2B7697"/>
    <w:rsid w:val="5E3B36FA"/>
    <w:rsid w:val="5E4D2A9C"/>
    <w:rsid w:val="5E521E1C"/>
    <w:rsid w:val="5E5571A4"/>
    <w:rsid w:val="5E5576F3"/>
    <w:rsid w:val="5E617C2B"/>
    <w:rsid w:val="5E6E7E8E"/>
    <w:rsid w:val="5E723EB4"/>
    <w:rsid w:val="5E735DF6"/>
    <w:rsid w:val="5E7E0396"/>
    <w:rsid w:val="5E7F3237"/>
    <w:rsid w:val="5E843EC5"/>
    <w:rsid w:val="5E896D8D"/>
    <w:rsid w:val="5E8C75FF"/>
    <w:rsid w:val="5E8F62F5"/>
    <w:rsid w:val="5EA23921"/>
    <w:rsid w:val="5EB323C8"/>
    <w:rsid w:val="5EC0115A"/>
    <w:rsid w:val="5EC46CBD"/>
    <w:rsid w:val="5EC54381"/>
    <w:rsid w:val="5EC9488F"/>
    <w:rsid w:val="5EDE5C89"/>
    <w:rsid w:val="5EE37C0B"/>
    <w:rsid w:val="5EE64AAF"/>
    <w:rsid w:val="5EEF1885"/>
    <w:rsid w:val="5EF47E31"/>
    <w:rsid w:val="5EFB4BF2"/>
    <w:rsid w:val="5F0132CA"/>
    <w:rsid w:val="5F085DA4"/>
    <w:rsid w:val="5F116CFA"/>
    <w:rsid w:val="5F1462A8"/>
    <w:rsid w:val="5F1E58A2"/>
    <w:rsid w:val="5F1F2B83"/>
    <w:rsid w:val="5F215050"/>
    <w:rsid w:val="5F28008C"/>
    <w:rsid w:val="5F2B5871"/>
    <w:rsid w:val="5F2E659A"/>
    <w:rsid w:val="5F4462D9"/>
    <w:rsid w:val="5F4B574C"/>
    <w:rsid w:val="5F526781"/>
    <w:rsid w:val="5F677827"/>
    <w:rsid w:val="5F69AEF8"/>
    <w:rsid w:val="5F6C2068"/>
    <w:rsid w:val="5F6C31C7"/>
    <w:rsid w:val="5F6E316F"/>
    <w:rsid w:val="5F706BA6"/>
    <w:rsid w:val="5F733EF1"/>
    <w:rsid w:val="5F743B13"/>
    <w:rsid w:val="5F786A3F"/>
    <w:rsid w:val="5F7F46FC"/>
    <w:rsid w:val="5F7FE304"/>
    <w:rsid w:val="5F9B0D23"/>
    <w:rsid w:val="5F9D4C85"/>
    <w:rsid w:val="5F9F5213"/>
    <w:rsid w:val="5F9F8873"/>
    <w:rsid w:val="5FA66085"/>
    <w:rsid w:val="5FA80816"/>
    <w:rsid w:val="5FAD1FE1"/>
    <w:rsid w:val="5FB51FCB"/>
    <w:rsid w:val="5FC2688A"/>
    <w:rsid w:val="5FCE6764"/>
    <w:rsid w:val="5FDC7CD6"/>
    <w:rsid w:val="5FED6F4A"/>
    <w:rsid w:val="5FEE3BCE"/>
    <w:rsid w:val="600153BE"/>
    <w:rsid w:val="60094F35"/>
    <w:rsid w:val="600D4CEE"/>
    <w:rsid w:val="600E201D"/>
    <w:rsid w:val="60113E2C"/>
    <w:rsid w:val="601A3702"/>
    <w:rsid w:val="60241949"/>
    <w:rsid w:val="602C7C48"/>
    <w:rsid w:val="60324DA4"/>
    <w:rsid w:val="604343F0"/>
    <w:rsid w:val="60437DE9"/>
    <w:rsid w:val="6046318F"/>
    <w:rsid w:val="604B6CCB"/>
    <w:rsid w:val="60583B1A"/>
    <w:rsid w:val="6070442A"/>
    <w:rsid w:val="60AF5D41"/>
    <w:rsid w:val="60B9239F"/>
    <w:rsid w:val="60C645AB"/>
    <w:rsid w:val="60CE498A"/>
    <w:rsid w:val="60E20DAE"/>
    <w:rsid w:val="60E27E53"/>
    <w:rsid w:val="61206F49"/>
    <w:rsid w:val="612D4771"/>
    <w:rsid w:val="61321B4C"/>
    <w:rsid w:val="613D6BAA"/>
    <w:rsid w:val="61400A45"/>
    <w:rsid w:val="61410D80"/>
    <w:rsid w:val="6155256B"/>
    <w:rsid w:val="61616C24"/>
    <w:rsid w:val="6167427F"/>
    <w:rsid w:val="616A3192"/>
    <w:rsid w:val="616D37C2"/>
    <w:rsid w:val="618755C4"/>
    <w:rsid w:val="61953350"/>
    <w:rsid w:val="619D4372"/>
    <w:rsid w:val="619E139C"/>
    <w:rsid w:val="61A44245"/>
    <w:rsid w:val="61AC2E6E"/>
    <w:rsid w:val="61BE5377"/>
    <w:rsid w:val="61CE1DDF"/>
    <w:rsid w:val="61DE71DE"/>
    <w:rsid w:val="61F05A3D"/>
    <w:rsid w:val="62045801"/>
    <w:rsid w:val="620816F5"/>
    <w:rsid w:val="620C7E39"/>
    <w:rsid w:val="62127C3C"/>
    <w:rsid w:val="6224730C"/>
    <w:rsid w:val="622567A5"/>
    <w:rsid w:val="622977EA"/>
    <w:rsid w:val="622B010A"/>
    <w:rsid w:val="622C73DE"/>
    <w:rsid w:val="623C143F"/>
    <w:rsid w:val="62577D9F"/>
    <w:rsid w:val="625A6434"/>
    <w:rsid w:val="62650FDA"/>
    <w:rsid w:val="626C7A15"/>
    <w:rsid w:val="626F3F92"/>
    <w:rsid w:val="627F54B2"/>
    <w:rsid w:val="62834929"/>
    <w:rsid w:val="6287216F"/>
    <w:rsid w:val="62892A53"/>
    <w:rsid w:val="629831F9"/>
    <w:rsid w:val="62A63F25"/>
    <w:rsid w:val="62BC5DE9"/>
    <w:rsid w:val="62C10FD0"/>
    <w:rsid w:val="62D62672"/>
    <w:rsid w:val="62DD422F"/>
    <w:rsid w:val="62E41E7C"/>
    <w:rsid w:val="62E65643"/>
    <w:rsid w:val="62E8190E"/>
    <w:rsid w:val="62FC541B"/>
    <w:rsid w:val="6300634C"/>
    <w:rsid w:val="63114765"/>
    <w:rsid w:val="63287B7B"/>
    <w:rsid w:val="63376B6D"/>
    <w:rsid w:val="63382085"/>
    <w:rsid w:val="63422B24"/>
    <w:rsid w:val="63471E94"/>
    <w:rsid w:val="63556314"/>
    <w:rsid w:val="635C1ED9"/>
    <w:rsid w:val="636607F7"/>
    <w:rsid w:val="636965D4"/>
    <w:rsid w:val="637029F7"/>
    <w:rsid w:val="63726B6C"/>
    <w:rsid w:val="637B7A06"/>
    <w:rsid w:val="637C0E46"/>
    <w:rsid w:val="63835232"/>
    <w:rsid w:val="63965A29"/>
    <w:rsid w:val="63A044C9"/>
    <w:rsid w:val="63AE2B07"/>
    <w:rsid w:val="63AE435F"/>
    <w:rsid w:val="63B14BC4"/>
    <w:rsid w:val="63BB7AF9"/>
    <w:rsid w:val="63BD1501"/>
    <w:rsid w:val="63CC0088"/>
    <w:rsid w:val="63E8694B"/>
    <w:rsid w:val="63F86267"/>
    <w:rsid w:val="640E3B92"/>
    <w:rsid w:val="642D7C85"/>
    <w:rsid w:val="643A62C9"/>
    <w:rsid w:val="645C646E"/>
    <w:rsid w:val="646D6D6E"/>
    <w:rsid w:val="646F6F68"/>
    <w:rsid w:val="647007F1"/>
    <w:rsid w:val="647A3430"/>
    <w:rsid w:val="648B159F"/>
    <w:rsid w:val="648D6976"/>
    <w:rsid w:val="64BB2F3B"/>
    <w:rsid w:val="64BF61CB"/>
    <w:rsid w:val="64C93DE9"/>
    <w:rsid w:val="64D13507"/>
    <w:rsid w:val="64D53390"/>
    <w:rsid w:val="64DA6181"/>
    <w:rsid w:val="64DF4A2F"/>
    <w:rsid w:val="64E55FD0"/>
    <w:rsid w:val="64FA5B55"/>
    <w:rsid w:val="6509385A"/>
    <w:rsid w:val="651C0482"/>
    <w:rsid w:val="65404DA2"/>
    <w:rsid w:val="6545060B"/>
    <w:rsid w:val="65461ECA"/>
    <w:rsid w:val="654A5961"/>
    <w:rsid w:val="654E3E6C"/>
    <w:rsid w:val="655075F6"/>
    <w:rsid w:val="65534AD5"/>
    <w:rsid w:val="655D5954"/>
    <w:rsid w:val="65702E88"/>
    <w:rsid w:val="657E46FF"/>
    <w:rsid w:val="65803402"/>
    <w:rsid w:val="65826214"/>
    <w:rsid w:val="658E1E84"/>
    <w:rsid w:val="65957DD9"/>
    <w:rsid w:val="659A5AD1"/>
    <w:rsid w:val="65A4596F"/>
    <w:rsid w:val="65C437BF"/>
    <w:rsid w:val="65C72292"/>
    <w:rsid w:val="65CE5C83"/>
    <w:rsid w:val="65D117B7"/>
    <w:rsid w:val="65F1617E"/>
    <w:rsid w:val="65F5223C"/>
    <w:rsid w:val="65F55B8D"/>
    <w:rsid w:val="65FD2C93"/>
    <w:rsid w:val="66022B47"/>
    <w:rsid w:val="660245B8"/>
    <w:rsid w:val="661829F8"/>
    <w:rsid w:val="661A727C"/>
    <w:rsid w:val="661B4BCF"/>
    <w:rsid w:val="662E096C"/>
    <w:rsid w:val="665C4E79"/>
    <w:rsid w:val="6663343E"/>
    <w:rsid w:val="666D0C7A"/>
    <w:rsid w:val="66821FD7"/>
    <w:rsid w:val="66975803"/>
    <w:rsid w:val="66B132A5"/>
    <w:rsid w:val="66C306A0"/>
    <w:rsid w:val="66C37A39"/>
    <w:rsid w:val="66C739CD"/>
    <w:rsid w:val="66D52CAC"/>
    <w:rsid w:val="66D625BA"/>
    <w:rsid w:val="66E717C1"/>
    <w:rsid w:val="66E757AC"/>
    <w:rsid w:val="66F276B6"/>
    <w:rsid w:val="66FB2125"/>
    <w:rsid w:val="671909F3"/>
    <w:rsid w:val="672A0714"/>
    <w:rsid w:val="672A5A8A"/>
    <w:rsid w:val="672B6BEF"/>
    <w:rsid w:val="672F287A"/>
    <w:rsid w:val="67340A23"/>
    <w:rsid w:val="673A46B0"/>
    <w:rsid w:val="67423054"/>
    <w:rsid w:val="67574DE2"/>
    <w:rsid w:val="675F6FD0"/>
    <w:rsid w:val="67717EA6"/>
    <w:rsid w:val="67753D45"/>
    <w:rsid w:val="677E7AB0"/>
    <w:rsid w:val="678D7669"/>
    <w:rsid w:val="67A02054"/>
    <w:rsid w:val="67B37C4A"/>
    <w:rsid w:val="67BA5E74"/>
    <w:rsid w:val="67D03E67"/>
    <w:rsid w:val="67D33548"/>
    <w:rsid w:val="67DA640F"/>
    <w:rsid w:val="67E633C8"/>
    <w:rsid w:val="67E86292"/>
    <w:rsid w:val="67EB7247"/>
    <w:rsid w:val="67EC221C"/>
    <w:rsid w:val="67EF3975"/>
    <w:rsid w:val="67F72C98"/>
    <w:rsid w:val="68174EC4"/>
    <w:rsid w:val="68246BFD"/>
    <w:rsid w:val="68450B54"/>
    <w:rsid w:val="68490412"/>
    <w:rsid w:val="6853226F"/>
    <w:rsid w:val="68534AC8"/>
    <w:rsid w:val="68553319"/>
    <w:rsid w:val="68557724"/>
    <w:rsid w:val="68694610"/>
    <w:rsid w:val="6881195A"/>
    <w:rsid w:val="68830BF5"/>
    <w:rsid w:val="68832558"/>
    <w:rsid w:val="68881483"/>
    <w:rsid w:val="688F4FD2"/>
    <w:rsid w:val="689D7887"/>
    <w:rsid w:val="689F7918"/>
    <w:rsid w:val="68A272FD"/>
    <w:rsid w:val="68B411EB"/>
    <w:rsid w:val="68C53CF8"/>
    <w:rsid w:val="68CE059F"/>
    <w:rsid w:val="68DE37E4"/>
    <w:rsid w:val="68DE3B49"/>
    <w:rsid w:val="68DF04D4"/>
    <w:rsid w:val="68E02C65"/>
    <w:rsid w:val="68E85E7D"/>
    <w:rsid w:val="68FF3B24"/>
    <w:rsid w:val="69024E7D"/>
    <w:rsid w:val="69032A8F"/>
    <w:rsid w:val="690E397F"/>
    <w:rsid w:val="690F7727"/>
    <w:rsid w:val="691471F2"/>
    <w:rsid w:val="691F3219"/>
    <w:rsid w:val="693B5FAC"/>
    <w:rsid w:val="696C085C"/>
    <w:rsid w:val="69884761"/>
    <w:rsid w:val="699613C0"/>
    <w:rsid w:val="699F0AC7"/>
    <w:rsid w:val="69C1601A"/>
    <w:rsid w:val="69CC61E8"/>
    <w:rsid w:val="69D510E0"/>
    <w:rsid w:val="69DE523F"/>
    <w:rsid w:val="69E45415"/>
    <w:rsid w:val="69EF0BEC"/>
    <w:rsid w:val="69F878CA"/>
    <w:rsid w:val="69FD21F7"/>
    <w:rsid w:val="6A03117B"/>
    <w:rsid w:val="6A18692A"/>
    <w:rsid w:val="6A1B663F"/>
    <w:rsid w:val="6A350B81"/>
    <w:rsid w:val="6A354F27"/>
    <w:rsid w:val="6A5A4712"/>
    <w:rsid w:val="6A5A4B58"/>
    <w:rsid w:val="6A5D229E"/>
    <w:rsid w:val="6A6661F0"/>
    <w:rsid w:val="6A7933E7"/>
    <w:rsid w:val="6A7D6314"/>
    <w:rsid w:val="6A813E48"/>
    <w:rsid w:val="6A835E5D"/>
    <w:rsid w:val="6A8F06CC"/>
    <w:rsid w:val="6A9B4E64"/>
    <w:rsid w:val="6A9B7C73"/>
    <w:rsid w:val="6AB0509A"/>
    <w:rsid w:val="6ABB323D"/>
    <w:rsid w:val="6ABB571C"/>
    <w:rsid w:val="6ACB2456"/>
    <w:rsid w:val="6ACC4257"/>
    <w:rsid w:val="6ACE1E05"/>
    <w:rsid w:val="6ACE6EC4"/>
    <w:rsid w:val="6AD12FF3"/>
    <w:rsid w:val="6AE32434"/>
    <w:rsid w:val="6AF4202E"/>
    <w:rsid w:val="6AF81E4E"/>
    <w:rsid w:val="6AF91C7B"/>
    <w:rsid w:val="6B0873F3"/>
    <w:rsid w:val="6B0E0FF6"/>
    <w:rsid w:val="6B185226"/>
    <w:rsid w:val="6B1A13F6"/>
    <w:rsid w:val="6B1A1DDB"/>
    <w:rsid w:val="6B2172B8"/>
    <w:rsid w:val="6B2B5C9F"/>
    <w:rsid w:val="6B33535D"/>
    <w:rsid w:val="6B337530"/>
    <w:rsid w:val="6B3453A9"/>
    <w:rsid w:val="6B372C9C"/>
    <w:rsid w:val="6B3753C8"/>
    <w:rsid w:val="6B3D63CA"/>
    <w:rsid w:val="6B3F248D"/>
    <w:rsid w:val="6B425B21"/>
    <w:rsid w:val="6B4D1FC7"/>
    <w:rsid w:val="6B561D99"/>
    <w:rsid w:val="6B601CFA"/>
    <w:rsid w:val="6B712827"/>
    <w:rsid w:val="6B881251"/>
    <w:rsid w:val="6B887BE4"/>
    <w:rsid w:val="6B8A321B"/>
    <w:rsid w:val="6B8C5E66"/>
    <w:rsid w:val="6B972271"/>
    <w:rsid w:val="6B9B6206"/>
    <w:rsid w:val="6BA12924"/>
    <w:rsid w:val="6BA21444"/>
    <w:rsid w:val="6BA31786"/>
    <w:rsid w:val="6BC1250C"/>
    <w:rsid w:val="6BDD4CE3"/>
    <w:rsid w:val="6BE2471A"/>
    <w:rsid w:val="6BF017DC"/>
    <w:rsid w:val="6BF27AD3"/>
    <w:rsid w:val="6C127E8F"/>
    <w:rsid w:val="6C1F3BEE"/>
    <w:rsid w:val="6C2643D1"/>
    <w:rsid w:val="6C2A19E5"/>
    <w:rsid w:val="6C3239D1"/>
    <w:rsid w:val="6C327B3B"/>
    <w:rsid w:val="6C35436F"/>
    <w:rsid w:val="6C367D5D"/>
    <w:rsid w:val="6C371682"/>
    <w:rsid w:val="6C371E8E"/>
    <w:rsid w:val="6C423AF6"/>
    <w:rsid w:val="6C4707FB"/>
    <w:rsid w:val="6C4A583D"/>
    <w:rsid w:val="6C4E5D01"/>
    <w:rsid w:val="6C5B1B04"/>
    <w:rsid w:val="6C5E429C"/>
    <w:rsid w:val="6C626635"/>
    <w:rsid w:val="6C6D191B"/>
    <w:rsid w:val="6C6D3F0B"/>
    <w:rsid w:val="6C6E6699"/>
    <w:rsid w:val="6C7F7238"/>
    <w:rsid w:val="6C8F5271"/>
    <w:rsid w:val="6CAA75A0"/>
    <w:rsid w:val="6CAD2B5D"/>
    <w:rsid w:val="6CB565B0"/>
    <w:rsid w:val="6CB7686A"/>
    <w:rsid w:val="6CE40709"/>
    <w:rsid w:val="6CFB0FDE"/>
    <w:rsid w:val="6D0A59F9"/>
    <w:rsid w:val="6D0B3E55"/>
    <w:rsid w:val="6D0E128B"/>
    <w:rsid w:val="6D1E1EB0"/>
    <w:rsid w:val="6D231B03"/>
    <w:rsid w:val="6D245DF6"/>
    <w:rsid w:val="6D2C0992"/>
    <w:rsid w:val="6D3C4065"/>
    <w:rsid w:val="6D4A5FC2"/>
    <w:rsid w:val="6D4D6E7A"/>
    <w:rsid w:val="6D5A180E"/>
    <w:rsid w:val="6D655CBA"/>
    <w:rsid w:val="6D6A62D7"/>
    <w:rsid w:val="6D733879"/>
    <w:rsid w:val="6D743569"/>
    <w:rsid w:val="6D7B0721"/>
    <w:rsid w:val="6D857D9D"/>
    <w:rsid w:val="6D8F032A"/>
    <w:rsid w:val="6D9B34BE"/>
    <w:rsid w:val="6DBA4C07"/>
    <w:rsid w:val="6DD71F00"/>
    <w:rsid w:val="6DD975D8"/>
    <w:rsid w:val="6DDF631C"/>
    <w:rsid w:val="6DEE1649"/>
    <w:rsid w:val="6DF73529"/>
    <w:rsid w:val="6E032FC2"/>
    <w:rsid w:val="6E070B53"/>
    <w:rsid w:val="6E090563"/>
    <w:rsid w:val="6E101E89"/>
    <w:rsid w:val="6E220D75"/>
    <w:rsid w:val="6E2504F9"/>
    <w:rsid w:val="6E285408"/>
    <w:rsid w:val="6E317E32"/>
    <w:rsid w:val="6E3877ED"/>
    <w:rsid w:val="6E3967BB"/>
    <w:rsid w:val="6E433EAF"/>
    <w:rsid w:val="6E496928"/>
    <w:rsid w:val="6E532473"/>
    <w:rsid w:val="6E5340CB"/>
    <w:rsid w:val="6E56640B"/>
    <w:rsid w:val="6E851BF4"/>
    <w:rsid w:val="6E922B12"/>
    <w:rsid w:val="6E943958"/>
    <w:rsid w:val="6E953AA3"/>
    <w:rsid w:val="6E980801"/>
    <w:rsid w:val="6E9B23D4"/>
    <w:rsid w:val="6E9F711B"/>
    <w:rsid w:val="6EAF3A57"/>
    <w:rsid w:val="6EB1286D"/>
    <w:rsid w:val="6EC95E08"/>
    <w:rsid w:val="6ECD2434"/>
    <w:rsid w:val="6ED011FC"/>
    <w:rsid w:val="6ED770CD"/>
    <w:rsid w:val="6EDF400B"/>
    <w:rsid w:val="6EDF77F5"/>
    <w:rsid w:val="6EF4623C"/>
    <w:rsid w:val="6EF966EE"/>
    <w:rsid w:val="6EFF2525"/>
    <w:rsid w:val="6F076F7D"/>
    <w:rsid w:val="6F1144A4"/>
    <w:rsid w:val="6F194EC7"/>
    <w:rsid w:val="6F323167"/>
    <w:rsid w:val="6F33446A"/>
    <w:rsid w:val="6F3444B6"/>
    <w:rsid w:val="6F5E1BD4"/>
    <w:rsid w:val="6F6F7212"/>
    <w:rsid w:val="6F7B6954"/>
    <w:rsid w:val="6F7C63CD"/>
    <w:rsid w:val="6F814C70"/>
    <w:rsid w:val="6F834209"/>
    <w:rsid w:val="6F85563F"/>
    <w:rsid w:val="6F887A72"/>
    <w:rsid w:val="6F8C2487"/>
    <w:rsid w:val="6F9E54E7"/>
    <w:rsid w:val="6FA46580"/>
    <w:rsid w:val="6FB208D1"/>
    <w:rsid w:val="6FB73240"/>
    <w:rsid w:val="6FB93B4D"/>
    <w:rsid w:val="6FBF0D34"/>
    <w:rsid w:val="6FC331F4"/>
    <w:rsid w:val="6FC92DA9"/>
    <w:rsid w:val="6FCF0F10"/>
    <w:rsid w:val="6FD27532"/>
    <w:rsid w:val="6FD93B73"/>
    <w:rsid w:val="6FD96993"/>
    <w:rsid w:val="6FDFDB66"/>
    <w:rsid w:val="6FE80F99"/>
    <w:rsid w:val="6FE90101"/>
    <w:rsid w:val="6FEB70FF"/>
    <w:rsid w:val="6FF22532"/>
    <w:rsid w:val="6FF31452"/>
    <w:rsid w:val="70027159"/>
    <w:rsid w:val="70185CDC"/>
    <w:rsid w:val="701875CA"/>
    <w:rsid w:val="702E512E"/>
    <w:rsid w:val="703A551C"/>
    <w:rsid w:val="703A5856"/>
    <w:rsid w:val="703C2781"/>
    <w:rsid w:val="70513BDB"/>
    <w:rsid w:val="70563559"/>
    <w:rsid w:val="706436BB"/>
    <w:rsid w:val="707C47D6"/>
    <w:rsid w:val="70871A9C"/>
    <w:rsid w:val="709575CF"/>
    <w:rsid w:val="70A0799F"/>
    <w:rsid w:val="70A30D27"/>
    <w:rsid w:val="70AC3D7A"/>
    <w:rsid w:val="70AE7F6F"/>
    <w:rsid w:val="70C76C10"/>
    <w:rsid w:val="70CC36B5"/>
    <w:rsid w:val="70CC526B"/>
    <w:rsid w:val="70DE2274"/>
    <w:rsid w:val="70F244FE"/>
    <w:rsid w:val="70FE0A22"/>
    <w:rsid w:val="70FE78F0"/>
    <w:rsid w:val="710F4243"/>
    <w:rsid w:val="71180D3E"/>
    <w:rsid w:val="711C0290"/>
    <w:rsid w:val="712269D3"/>
    <w:rsid w:val="71260002"/>
    <w:rsid w:val="713573F8"/>
    <w:rsid w:val="71473A79"/>
    <w:rsid w:val="71550DEF"/>
    <w:rsid w:val="715B625B"/>
    <w:rsid w:val="71667BAE"/>
    <w:rsid w:val="717209CB"/>
    <w:rsid w:val="71743D65"/>
    <w:rsid w:val="718B3849"/>
    <w:rsid w:val="718E2962"/>
    <w:rsid w:val="719152B5"/>
    <w:rsid w:val="719438CB"/>
    <w:rsid w:val="71997EB8"/>
    <w:rsid w:val="71A20DB3"/>
    <w:rsid w:val="71A42F48"/>
    <w:rsid w:val="71A517D9"/>
    <w:rsid w:val="71A61A92"/>
    <w:rsid w:val="71AA4E17"/>
    <w:rsid w:val="71AB0D1E"/>
    <w:rsid w:val="71B903B6"/>
    <w:rsid w:val="71C21F5C"/>
    <w:rsid w:val="71C32FE3"/>
    <w:rsid w:val="71CB0748"/>
    <w:rsid w:val="71CC32AB"/>
    <w:rsid w:val="71CC633B"/>
    <w:rsid w:val="71D0293D"/>
    <w:rsid w:val="71D10A5A"/>
    <w:rsid w:val="71EE5087"/>
    <w:rsid w:val="71F06A5C"/>
    <w:rsid w:val="72002B42"/>
    <w:rsid w:val="72057567"/>
    <w:rsid w:val="72104CF8"/>
    <w:rsid w:val="72120C5B"/>
    <w:rsid w:val="72137199"/>
    <w:rsid w:val="721D12AF"/>
    <w:rsid w:val="721D3A01"/>
    <w:rsid w:val="7226152F"/>
    <w:rsid w:val="722E2629"/>
    <w:rsid w:val="723830FF"/>
    <w:rsid w:val="723F518D"/>
    <w:rsid w:val="724512CA"/>
    <w:rsid w:val="72581DED"/>
    <w:rsid w:val="725A4ECA"/>
    <w:rsid w:val="725D58A8"/>
    <w:rsid w:val="72640322"/>
    <w:rsid w:val="726635F8"/>
    <w:rsid w:val="72931016"/>
    <w:rsid w:val="729E12ED"/>
    <w:rsid w:val="729F57FE"/>
    <w:rsid w:val="72AF7364"/>
    <w:rsid w:val="72B50674"/>
    <w:rsid w:val="72B93A36"/>
    <w:rsid w:val="72C216C0"/>
    <w:rsid w:val="72C41F74"/>
    <w:rsid w:val="72C7190D"/>
    <w:rsid w:val="72E07EB3"/>
    <w:rsid w:val="72EC7E3D"/>
    <w:rsid w:val="72F04094"/>
    <w:rsid w:val="72F21EB4"/>
    <w:rsid w:val="730E3420"/>
    <w:rsid w:val="731A52E5"/>
    <w:rsid w:val="731D71E7"/>
    <w:rsid w:val="731E7230"/>
    <w:rsid w:val="73203209"/>
    <w:rsid w:val="732A6D4F"/>
    <w:rsid w:val="73342F94"/>
    <w:rsid w:val="73361B37"/>
    <w:rsid w:val="733A1A9C"/>
    <w:rsid w:val="733E66FD"/>
    <w:rsid w:val="734165F8"/>
    <w:rsid w:val="734973BE"/>
    <w:rsid w:val="734F3909"/>
    <w:rsid w:val="734F6B4A"/>
    <w:rsid w:val="735341A2"/>
    <w:rsid w:val="7362374F"/>
    <w:rsid w:val="736425A4"/>
    <w:rsid w:val="736C1B8C"/>
    <w:rsid w:val="736C5135"/>
    <w:rsid w:val="73762035"/>
    <w:rsid w:val="737A463C"/>
    <w:rsid w:val="737E1D9A"/>
    <w:rsid w:val="738B0393"/>
    <w:rsid w:val="739978C7"/>
    <w:rsid w:val="739C7F8F"/>
    <w:rsid w:val="739E1491"/>
    <w:rsid w:val="73A56453"/>
    <w:rsid w:val="73AB798B"/>
    <w:rsid w:val="73B01345"/>
    <w:rsid w:val="73CC7729"/>
    <w:rsid w:val="73CD3AF9"/>
    <w:rsid w:val="73CF470B"/>
    <w:rsid w:val="73EA3E34"/>
    <w:rsid w:val="74082529"/>
    <w:rsid w:val="741D2018"/>
    <w:rsid w:val="741F35DB"/>
    <w:rsid w:val="742A7931"/>
    <w:rsid w:val="74330594"/>
    <w:rsid w:val="74363265"/>
    <w:rsid w:val="7439521B"/>
    <w:rsid w:val="743B15E2"/>
    <w:rsid w:val="743C03B7"/>
    <w:rsid w:val="744864FF"/>
    <w:rsid w:val="74487C11"/>
    <w:rsid w:val="744B49F0"/>
    <w:rsid w:val="745C1CA8"/>
    <w:rsid w:val="746304B0"/>
    <w:rsid w:val="74650514"/>
    <w:rsid w:val="747C4C83"/>
    <w:rsid w:val="748816E2"/>
    <w:rsid w:val="748C3F4B"/>
    <w:rsid w:val="749173C8"/>
    <w:rsid w:val="7492141F"/>
    <w:rsid w:val="74991228"/>
    <w:rsid w:val="749C038F"/>
    <w:rsid w:val="74D07EF1"/>
    <w:rsid w:val="74D114D6"/>
    <w:rsid w:val="74D25EEE"/>
    <w:rsid w:val="74DC4AE7"/>
    <w:rsid w:val="74E131DB"/>
    <w:rsid w:val="74E219D2"/>
    <w:rsid w:val="74E56209"/>
    <w:rsid w:val="74EE3279"/>
    <w:rsid w:val="74F93B59"/>
    <w:rsid w:val="750937B8"/>
    <w:rsid w:val="750B38B1"/>
    <w:rsid w:val="750B48FC"/>
    <w:rsid w:val="750B5B44"/>
    <w:rsid w:val="750D3415"/>
    <w:rsid w:val="751A6619"/>
    <w:rsid w:val="753606CB"/>
    <w:rsid w:val="75384563"/>
    <w:rsid w:val="754760B8"/>
    <w:rsid w:val="754C091C"/>
    <w:rsid w:val="754C13F7"/>
    <w:rsid w:val="754D342B"/>
    <w:rsid w:val="755F7F87"/>
    <w:rsid w:val="75644ADD"/>
    <w:rsid w:val="756B7229"/>
    <w:rsid w:val="756C070F"/>
    <w:rsid w:val="757822AE"/>
    <w:rsid w:val="757956A9"/>
    <w:rsid w:val="757E66CB"/>
    <w:rsid w:val="758950A4"/>
    <w:rsid w:val="758F6AE1"/>
    <w:rsid w:val="7590208C"/>
    <w:rsid w:val="75923DAC"/>
    <w:rsid w:val="75945B8C"/>
    <w:rsid w:val="75A7573B"/>
    <w:rsid w:val="75AD4F0B"/>
    <w:rsid w:val="75BA5D24"/>
    <w:rsid w:val="75BD268A"/>
    <w:rsid w:val="75CF3554"/>
    <w:rsid w:val="75D30E1D"/>
    <w:rsid w:val="75D31876"/>
    <w:rsid w:val="75F920DA"/>
    <w:rsid w:val="76022E5A"/>
    <w:rsid w:val="7603234A"/>
    <w:rsid w:val="76054613"/>
    <w:rsid w:val="760A5CDB"/>
    <w:rsid w:val="760E43FB"/>
    <w:rsid w:val="76202E19"/>
    <w:rsid w:val="7634632A"/>
    <w:rsid w:val="763738F1"/>
    <w:rsid w:val="76385E60"/>
    <w:rsid w:val="76391D30"/>
    <w:rsid w:val="76402E54"/>
    <w:rsid w:val="764E068A"/>
    <w:rsid w:val="76612DCA"/>
    <w:rsid w:val="766308F1"/>
    <w:rsid w:val="76661D86"/>
    <w:rsid w:val="76790F36"/>
    <w:rsid w:val="767A6BDE"/>
    <w:rsid w:val="767B0CC7"/>
    <w:rsid w:val="7694751B"/>
    <w:rsid w:val="76997FF0"/>
    <w:rsid w:val="76AE1308"/>
    <w:rsid w:val="76B714B3"/>
    <w:rsid w:val="76C73C9A"/>
    <w:rsid w:val="76CF3D3E"/>
    <w:rsid w:val="76D70271"/>
    <w:rsid w:val="76EA2DC0"/>
    <w:rsid w:val="76FB0B73"/>
    <w:rsid w:val="77017347"/>
    <w:rsid w:val="77041C61"/>
    <w:rsid w:val="7712331C"/>
    <w:rsid w:val="771522A2"/>
    <w:rsid w:val="77315207"/>
    <w:rsid w:val="77377037"/>
    <w:rsid w:val="773B615A"/>
    <w:rsid w:val="77450149"/>
    <w:rsid w:val="774C54A1"/>
    <w:rsid w:val="77534D32"/>
    <w:rsid w:val="775929E7"/>
    <w:rsid w:val="775C4878"/>
    <w:rsid w:val="775F6F8F"/>
    <w:rsid w:val="77763CE3"/>
    <w:rsid w:val="77764D81"/>
    <w:rsid w:val="77793034"/>
    <w:rsid w:val="777F5402"/>
    <w:rsid w:val="77932E6E"/>
    <w:rsid w:val="77950C8F"/>
    <w:rsid w:val="77983F25"/>
    <w:rsid w:val="77A92C7B"/>
    <w:rsid w:val="77AD4728"/>
    <w:rsid w:val="77B40BB1"/>
    <w:rsid w:val="77B5746C"/>
    <w:rsid w:val="77B92EBE"/>
    <w:rsid w:val="77BA131D"/>
    <w:rsid w:val="77BA3B1C"/>
    <w:rsid w:val="77BF57C7"/>
    <w:rsid w:val="77CA7A19"/>
    <w:rsid w:val="77DF3E51"/>
    <w:rsid w:val="77DF47F4"/>
    <w:rsid w:val="77E83F2A"/>
    <w:rsid w:val="77E91DF6"/>
    <w:rsid w:val="77EA5752"/>
    <w:rsid w:val="7803223D"/>
    <w:rsid w:val="780A45ED"/>
    <w:rsid w:val="780A4DFA"/>
    <w:rsid w:val="78157CF7"/>
    <w:rsid w:val="78301DAE"/>
    <w:rsid w:val="78344833"/>
    <w:rsid w:val="783E4375"/>
    <w:rsid w:val="784C3948"/>
    <w:rsid w:val="784F56DF"/>
    <w:rsid w:val="78520D00"/>
    <w:rsid w:val="78526FC2"/>
    <w:rsid w:val="7857629B"/>
    <w:rsid w:val="786050E1"/>
    <w:rsid w:val="78647298"/>
    <w:rsid w:val="78693808"/>
    <w:rsid w:val="786E0F9C"/>
    <w:rsid w:val="787C74EB"/>
    <w:rsid w:val="788334CC"/>
    <w:rsid w:val="788437FF"/>
    <w:rsid w:val="78857C89"/>
    <w:rsid w:val="788D5D18"/>
    <w:rsid w:val="788E0A87"/>
    <w:rsid w:val="7890698E"/>
    <w:rsid w:val="789E0099"/>
    <w:rsid w:val="78A97A27"/>
    <w:rsid w:val="78B90C9C"/>
    <w:rsid w:val="78BB2564"/>
    <w:rsid w:val="78BC323C"/>
    <w:rsid w:val="78CC0DC3"/>
    <w:rsid w:val="78D4689D"/>
    <w:rsid w:val="78DF464D"/>
    <w:rsid w:val="78E440AD"/>
    <w:rsid w:val="78E56CA1"/>
    <w:rsid w:val="78EA70A7"/>
    <w:rsid w:val="78F411E5"/>
    <w:rsid w:val="78F54C80"/>
    <w:rsid w:val="790E7239"/>
    <w:rsid w:val="79156E0F"/>
    <w:rsid w:val="791902A3"/>
    <w:rsid w:val="793555E7"/>
    <w:rsid w:val="7944014D"/>
    <w:rsid w:val="79446284"/>
    <w:rsid w:val="79482F61"/>
    <w:rsid w:val="7956060E"/>
    <w:rsid w:val="79653DE6"/>
    <w:rsid w:val="796D04B7"/>
    <w:rsid w:val="79782A0A"/>
    <w:rsid w:val="798B6ADC"/>
    <w:rsid w:val="799040F2"/>
    <w:rsid w:val="79942157"/>
    <w:rsid w:val="7994314C"/>
    <w:rsid w:val="79952599"/>
    <w:rsid w:val="79A35F49"/>
    <w:rsid w:val="79AB5F53"/>
    <w:rsid w:val="79B4508E"/>
    <w:rsid w:val="79BC168A"/>
    <w:rsid w:val="79C21DD2"/>
    <w:rsid w:val="79CB0C87"/>
    <w:rsid w:val="79D85272"/>
    <w:rsid w:val="79E06189"/>
    <w:rsid w:val="79E06CEF"/>
    <w:rsid w:val="79EA62EB"/>
    <w:rsid w:val="79EB45A1"/>
    <w:rsid w:val="79ED12C9"/>
    <w:rsid w:val="79F36F0E"/>
    <w:rsid w:val="79FD76E9"/>
    <w:rsid w:val="7A215C00"/>
    <w:rsid w:val="7A2544C3"/>
    <w:rsid w:val="7A290DC0"/>
    <w:rsid w:val="7A296EFF"/>
    <w:rsid w:val="7A4B51FA"/>
    <w:rsid w:val="7A4C6089"/>
    <w:rsid w:val="7A5252C7"/>
    <w:rsid w:val="7A531C9F"/>
    <w:rsid w:val="7A5F6682"/>
    <w:rsid w:val="7A8A2F3D"/>
    <w:rsid w:val="7A921AE4"/>
    <w:rsid w:val="7A940832"/>
    <w:rsid w:val="7AA9530D"/>
    <w:rsid w:val="7AB20E79"/>
    <w:rsid w:val="7AB32860"/>
    <w:rsid w:val="7AD46261"/>
    <w:rsid w:val="7AD86060"/>
    <w:rsid w:val="7AE70572"/>
    <w:rsid w:val="7AE815FC"/>
    <w:rsid w:val="7AF05A27"/>
    <w:rsid w:val="7AF37A02"/>
    <w:rsid w:val="7B035717"/>
    <w:rsid w:val="7B0B455A"/>
    <w:rsid w:val="7B0E3521"/>
    <w:rsid w:val="7B0E68E7"/>
    <w:rsid w:val="7B283017"/>
    <w:rsid w:val="7B347486"/>
    <w:rsid w:val="7B3B263C"/>
    <w:rsid w:val="7B51212C"/>
    <w:rsid w:val="7B581841"/>
    <w:rsid w:val="7B5B428C"/>
    <w:rsid w:val="7B5C2D8B"/>
    <w:rsid w:val="7B5F5CEE"/>
    <w:rsid w:val="7B6C7089"/>
    <w:rsid w:val="7B7C4ED1"/>
    <w:rsid w:val="7B915F00"/>
    <w:rsid w:val="7BB13620"/>
    <w:rsid w:val="7BB87930"/>
    <w:rsid w:val="7BBA5E68"/>
    <w:rsid w:val="7BC34DBD"/>
    <w:rsid w:val="7BC63DFB"/>
    <w:rsid w:val="7BC7163F"/>
    <w:rsid w:val="7BC83CB9"/>
    <w:rsid w:val="7BC96C5E"/>
    <w:rsid w:val="7BCA02B2"/>
    <w:rsid w:val="7BCE0DF2"/>
    <w:rsid w:val="7BCF19A0"/>
    <w:rsid w:val="7BD01566"/>
    <w:rsid w:val="7BDE0856"/>
    <w:rsid w:val="7BE2675B"/>
    <w:rsid w:val="7BE307E7"/>
    <w:rsid w:val="7BE41362"/>
    <w:rsid w:val="7C0B7A60"/>
    <w:rsid w:val="7C1B7D7C"/>
    <w:rsid w:val="7C30326B"/>
    <w:rsid w:val="7C33006F"/>
    <w:rsid w:val="7C411BDF"/>
    <w:rsid w:val="7C431A41"/>
    <w:rsid w:val="7C56302C"/>
    <w:rsid w:val="7C59178C"/>
    <w:rsid w:val="7C5E5C42"/>
    <w:rsid w:val="7C6F071E"/>
    <w:rsid w:val="7C7C2CE3"/>
    <w:rsid w:val="7C7C6A3F"/>
    <w:rsid w:val="7C8D0E31"/>
    <w:rsid w:val="7C8D2B6B"/>
    <w:rsid w:val="7C9567F4"/>
    <w:rsid w:val="7C961F7D"/>
    <w:rsid w:val="7C9E14D5"/>
    <w:rsid w:val="7CA13E1C"/>
    <w:rsid w:val="7CB56D7D"/>
    <w:rsid w:val="7CBD59B9"/>
    <w:rsid w:val="7CBE04ED"/>
    <w:rsid w:val="7CBF0865"/>
    <w:rsid w:val="7CC916E8"/>
    <w:rsid w:val="7CC92BE4"/>
    <w:rsid w:val="7CD14B82"/>
    <w:rsid w:val="7CEE536B"/>
    <w:rsid w:val="7CFF1283"/>
    <w:rsid w:val="7CFFEFA1"/>
    <w:rsid w:val="7D00284C"/>
    <w:rsid w:val="7D0A7401"/>
    <w:rsid w:val="7D0E042B"/>
    <w:rsid w:val="7D1740A3"/>
    <w:rsid w:val="7D1E3FBC"/>
    <w:rsid w:val="7D2021D2"/>
    <w:rsid w:val="7D2122C5"/>
    <w:rsid w:val="7D342C2D"/>
    <w:rsid w:val="7D346302"/>
    <w:rsid w:val="7D3A7495"/>
    <w:rsid w:val="7D3D00ED"/>
    <w:rsid w:val="7D5C2AB9"/>
    <w:rsid w:val="7D5E1AB7"/>
    <w:rsid w:val="7D65430E"/>
    <w:rsid w:val="7D685B33"/>
    <w:rsid w:val="7D7F7019"/>
    <w:rsid w:val="7D8852F8"/>
    <w:rsid w:val="7D94398B"/>
    <w:rsid w:val="7D965121"/>
    <w:rsid w:val="7D971692"/>
    <w:rsid w:val="7D9865FF"/>
    <w:rsid w:val="7DA036B4"/>
    <w:rsid w:val="7DC55F7B"/>
    <w:rsid w:val="7DCA76AF"/>
    <w:rsid w:val="7DCD136B"/>
    <w:rsid w:val="7DD85480"/>
    <w:rsid w:val="7DDDCE29"/>
    <w:rsid w:val="7DDF0FF5"/>
    <w:rsid w:val="7DEE165E"/>
    <w:rsid w:val="7DF616D0"/>
    <w:rsid w:val="7E097B7D"/>
    <w:rsid w:val="7E0A3645"/>
    <w:rsid w:val="7E0B1F99"/>
    <w:rsid w:val="7E112E65"/>
    <w:rsid w:val="7E244E09"/>
    <w:rsid w:val="7E261F2C"/>
    <w:rsid w:val="7E2D0687"/>
    <w:rsid w:val="7E3056E0"/>
    <w:rsid w:val="7E305AC4"/>
    <w:rsid w:val="7E327D9E"/>
    <w:rsid w:val="7E3F1D1F"/>
    <w:rsid w:val="7E6063D6"/>
    <w:rsid w:val="7E635932"/>
    <w:rsid w:val="7E64706F"/>
    <w:rsid w:val="7E712CB7"/>
    <w:rsid w:val="7E7C0838"/>
    <w:rsid w:val="7E7C1973"/>
    <w:rsid w:val="7E7F2C24"/>
    <w:rsid w:val="7E856C5B"/>
    <w:rsid w:val="7E8D3214"/>
    <w:rsid w:val="7E915650"/>
    <w:rsid w:val="7E923BFA"/>
    <w:rsid w:val="7E9674C8"/>
    <w:rsid w:val="7E997755"/>
    <w:rsid w:val="7EAB3212"/>
    <w:rsid w:val="7EAD5B17"/>
    <w:rsid w:val="7EAF501B"/>
    <w:rsid w:val="7EB4709A"/>
    <w:rsid w:val="7EB73BF1"/>
    <w:rsid w:val="7EB75F10"/>
    <w:rsid w:val="7EB80529"/>
    <w:rsid w:val="7EB92E8B"/>
    <w:rsid w:val="7EBD08BF"/>
    <w:rsid w:val="7EC52331"/>
    <w:rsid w:val="7ECF5F7A"/>
    <w:rsid w:val="7ED04D1C"/>
    <w:rsid w:val="7ED752CD"/>
    <w:rsid w:val="7EEA7E01"/>
    <w:rsid w:val="7EEC1096"/>
    <w:rsid w:val="7EF97C7E"/>
    <w:rsid w:val="7EFC0461"/>
    <w:rsid w:val="7F0367E2"/>
    <w:rsid w:val="7F081CDB"/>
    <w:rsid w:val="7F12142A"/>
    <w:rsid w:val="7F153B23"/>
    <w:rsid w:val="7F1B05FD"/>
    <w:rsid w:val="7F2B2374"/>
    <w:rsid w:val="7F337199"/>
    <w:rsid w:val="7F370941"/>
    <w:rsid w:val="7F3C5A60"/>
    <w:rsid w:val="7F40213C"/>
    <w:rsid w:val="7F4750FD"/>
    <w:rsid w:val="7F4C0ED5"/>
    <w:rsid w:val="7F5C3BF7"/>
    <w:rsid w:val="7F65476B"/>
    <w:rsid w:val="7F695587"/>
    <w:rsid w:val="7F6A0F42"/>
    <w:rsid w:val="7F6E6D71"/>
    <w:rsid w:val="7F73228D"/>
    <w:rsid w:val="7F76D771"/>
    <w:rsid w:val="7F7C7894"/>
    <w:rsid w:val="7F7E4319"/>
    <w:rsid w:val="7F7F7BF0"/>
    <w:rsid w:val="7F8440CB"/>
    <w:rsid w:val="7F8E2E82"/>
    <w:rsid w:val="7F943F09"/>
    <w:rsid w:val="7F97672E"/>
    <w:rsid w:val="7F9A1937"/>
    <w:rsid w:val="7F9E51A4"/>
    <w:rsid w:val="7FA00957"/>
    <w:rsid w:val="7FA072B5"/>
    <w:rsid w:val="7FA62219"/>
    <w:rsid w:val="7FAE0F58"/>
    <w:rsid w:val="7FB76872"/>
    <w:rsid w:val="7FBF9542"/>
    <w:rsid w:val="7FC932D6"/>
    <w:rsid w:val="7FE63911"/>
    <w:rsid w:val="7FE93226"/>
    <w:rsid w:val="7FE9455C"/>
    <w:rsid w:val="7FF204C4"/>
    <w:rsid w:val="7FF35F6F"/>
    <w:rsid w:val="7FF739AB"/>
    <w:rsid w:val="7FF847B0"/>
    <w:rsid w:val="7FFE7C82"/>
    <w:rsid w:val="7FFF55D0"/>
    <w:rsid w:val="9ECF4E12"/>
    <w:rsid w:val="9F7F0CC7"/>
    <w:rsid w:val="A3FD840D"/>
    <w:rsid w:val="B5FCB43E"/>
    <w:rsid w:val="B6F56A9A"/>
    <w:rsid w:val="B7FDAA39"/>
    <w:rsid w:val="BB5BC08A"/>
    <w:rsid w:val="BBEF4418"/>
    <w:rsid w:val="BFCF897A"/>
    <w:rsid w:val="BFE6DD2C"/>
    <w:rsid w:val="C0F64476"/>
    <w:rsid w:val="CBEF6EF8"/>
    <w:rsid w:val="DE7D76AF"/>
    <w:rsid w:val="DFEFA6F6"/>
    <w:rsid w:val="E9D6DDAA"/>
    <w:rsid w:val="EEAF5766"/>
    <w:rsid w:val="EEFCB4F8"/>
    <w:rsid w:val="EFAEFBD7"/>
    <w:rsid w:val="EFFEADF8"/>
    <w:rsid w:val="EFFF1A8E"/>
    <w:rsid w:val="F1F3E90F"/>
    <w:rsid w:val="F8FAD7A1"/>
    <w:rsid w:val="FAEFD0B4"/>
    <w:rsid w:val="FB27EE18"/>
    <w:rsid w:val="FC7D4D40"/>
    <w:rsid w:val="FC7F8352"/>
    <w:rsid w:val="FDD34B8F"/>
    <w:rsid w:val="FE7DFF5C"/>
    <w:rsid w:val="FEFD66C9"/>
    <w:rsid w:val="FFDFC374"/>
    <w:rsid w:val="FFFE368D"/>
    <w:rsid w:val="FFFEFB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iPriority="0" w:name="heading 7"/>
    <w:lsdException w:qFormat="1" w:unhideWhenUsed="0" w:uiPriority="1" w:semiHidden="0" w:name="heading 8"/>
    <w:lsdException w:qFormat="1" w:unhideWhenUsed="0" w:uiPriority="1"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qFormat="1" w:uiPriority="39"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qFormat="1"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86"/>
    <w:autoRedefine/>
    <w:qFormat/>
    <w:uiPriority w:val="0"/>
    <w:pPr>
      <w:keepNext/>
      <w:keepLines/>
      <w:spacing w:before="340" w:after="330" w:line="578" w:lineRule="auto"/>
      <w:outlineLvl w:val="0"/>
    </w:pPr>
    <w:rPr>
      <w:b/>
      <w:bCs/>
      <w:kern w:val="44"/>
      <w:sz w:val="44"/>
      <w:szCs w:val="44"/>
    </w:rPr>
  </w:style>
  <w:style w:type="paragraph" w:styleId="5">
    <w:name w:val="heading 2"/>
    <w:basedOn w:val="1"/>
    <w:next w:val="1"/>
    <w:link w:val="71"/>
    <w:qFormat/>
    <w:uiPriority w:val="9"/>
    <w:pPr>
      <w:keepNext/>
      <w:keepLines/>
      <w:spacing w:before="260" w:after="260" w:line="416" w:lineRule="auto"/>
      <w:outlineLvl w:val="1"/>
    </w:pPr>
    <w:rPr>
      <w:rFonts w:ascii="Arial" w:hAnsi="Arial" w:eastAsia="黑体"/>
      <w:sz w:val="32"/>
      <w:szCs w:val="32"/>
    </w:rPr>
  </w:style>
  <w:style w:type="paragraph" w:styleId="6">
    <w:name w:val="heading 3"/>
    <w:basedOn w:val="1"/>
    <w:next w:val="1"/>
    <w:link w:val="64"/>
    <w:autoRedefine/>
    <w:qFormat/>
    <w:uiPriority w:val="0"/>
    <w:pPr>
      <w:keepNext/>
      <w:keepLines/>
      <w:spacing w:before="260" w:after="260" w:line="413" w:lineRule="auto"/>
      <w:outlineLvl w:val="2"/>
    </w:pPr>
    <w:rPr>
      <w:b/>
      <w:bCs/>
      <w:sz w:val="32"/>
      <w:szCs w:val="32"/>
    </w:rPr>
  </w:style>
  <w:style w:type="paragraph" w:styleId="7">
    <w:name w:val="heading 4"/>
    <w:basedOn w:val="1"/>
    <w:next w:val="1"/>
    <w:autoRedefine/>
    <w:qFormat/>
    <w:uiPriority w:val="0"/>
    <w:pPr>
      <w:keepNext/>
      <w:keepLines/>
      <w:spacing w:before="280" w:after="290" w:line="372" w:lineRule="auto"/>
      <w:outlineLvl w:val="3"/>
    </w:pPr>
    <w:rPr>
      <w:rFonts w:ascii="Arial" w:hAnsi="Arial" w:eastAsia="黑体"/>
      <w:b/>
      <w:sz w:val="28"/>
    </w:rPr>
  </w:style>
  <w:style w:type="paragraph" w:styleId="8">
    <w:name w:val="heading 6"/>
    <w:basedOn w:val="1"/>
    <w:next w:val="1"/>
    <w:link w:val="65"/>
    <w:autoRedefine/>
    <w:qFormat/>
    <w:uiPriority w:val="0"/>
    <w:pPr>
      <w:keepNext/>
      <w:keepLines/>
      <w:spacing w:before="240" w:after="64" w:line="320" w:lineRule="auto"/>
      <w:outlineLvl w:val="5"/>
    </w:pPr>
    <w:rPr>
      <w:rFonts w:ascii="Cambria" w:hAnsi="Cambria"/>
      <w:b/>
      <w:bCs/>
      <w:sz w:val="24"/>
    </w:rPr>
  </w:style>
  <w:style w:type="paragraph" w:styleId="9">
    <w:name w:val="heading 8"/>
    <w:basedOn w:val="1"/>
    <w:next w:val="1"/>
    <w:autoRedefine/>
    <w:qFormat/>
    <w:uiPriority w:val="1"/>
    <w:pPr>
      <w:ind w:left="220" w:hanging="223"/>
      <w:outlineLvl w:val="7"/>
    </w:pPr>
    <w:rPr>
      <w:rFonts w:ascii="宋体" w:hAnsi="宋体" w:cs="宋体"/>
      <w:sz w:val="22"/>
      <w:szCs w:val="22"/>
      <w:lang w:val="zh-CN" w:bidi="zh-CN"/>
    </w:rPr>
  </w:style>
  <w:style w:type="paragraph" w:styleId="10">
    <w:name w:val="heading 9"/>
    <w:basedOn w:val="1"/>
    <w:next w:val="1"/>
    <w:autoRedefine/>
    <w:qFormat/>
    <w:uiPriority w:val="1"/>
    <w:pPr>
      <w:ind w:left="640"/>
      <w:outlineLvl w:val="8"/>
    </w:pPr>
    <w:rPr>
      <w:rFonts w:ascii="宋体" w:hAnsi="宋体" w:cs="宋体"/>
      <w:b/>
      <w:bCs/>
      <w:szCs w:val="21"/>
      <w:lang w:val="zh-CN" w:bidi="zh-CN"/>
    </w:rPr>
  </w:style>
  <w:style w:type="character" w:default="1" w:styleId="41">
    <w:name w:val="Default Paragraph Font"/>
    <w:autoRedefine/>
    <w:unhideWhenUsed/>
    <w:qFormat/>
    <w:uiPriority w:val="1"/>
  </w:style>
  <w:style w:type="table" w:default="1" w:styleId="38">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3"/>
    <w:link w:val="62"/>
    <w:autoRedefine/>
    <w:qFormat/>
    <w:uiPriority w:val="0"/>
    <w:pPr>
      <w:spacing w:after="120"/>
    </w:pPr>
  </w:style>
  <w:style w:type="paragraph" w:styleId="3">
    <w:name w:val="toc 4"/>
    <w:basedOn w:val="1"/>
    <w:next w:val="1"/>
    <w:unhideWhenUsed/>
    <w:qFormat/>
    <w:uiPriority w:val="39"/>
    <w:pPr>
      <w:ind w:left="840"/>
    </w:pPr>
  </w:style>
  <w:style w:type="paragraph" w:styleId="11">
    <w:name w:val="List Number"/>
    <w:basedOn w:val="1"/>
    <w:autoRedefine/>
    <w:qFormat/>
    <w:uiPriority w:val="0"/>
    <w:pPr>
      <w:widowControl/>
      <w:numPr>
        <w:ilvl w:val="0"/>
        <w:numId w:val="1"/>
      </w:numPr>
      <w:tabs>
        <w:tab w:val="left" w:pos="454"/>
        <w:tab w:val="left" w:pos="720"/>
      </w:tabs>
      <w:spacing w:after="156" w:afterLines="50"/>
      <w:jc w:val="left"/>
    </w:pPr>
    <w:rPr>
      <w:kern w:val="0"/>
      <w:sz w:val="24"/>
      <w:szCs w:val="20"/>
    </w:rPr>
  </w:style>
  <w:style w:type="paragraph" w:styleId="12">
    <w:name w:val="Normal Indent"/>
    <w:basedOn w:val="1"/>
    <w:link w:val="90"/>
    <w:autoRedefine/>
    <w:qFormat/>
    <w:uiPriority w:val="0"/>
    <w:pPr>
      <w:ind w:firstLine="420"/>
    </w:pPr>
    <w:rPr>
      <w:szCs w:val="20"/>
    </w:rPr>
  </w:style>
  <w:style w:type="paragraph" w:styleId="13">
    <w:name w:val="caption"/>
    <w:basedOn w:val="1"/>
    <w:next w:val="1"/>
    <w:autoRedefine/>
    <w:qFormat/>
    <w:uiPriority w:val="0"/>
    <w:pPr>
      <w:spacing w:before="152" w:after="160"/>
    </w:pPr>
    <w:rPr>
      <w:rFonts w:ascii="Arial" w:hAnsi="Arial" w:eastAsia="黑体" w:cs="Arial"/>
      <w:sz w:val="20"/>
      <w:szCs w:val="20"/>
    </w:rPr>
  </w:style>
  <w:style w:type="paragraph" w:styleId="14">
    <w:name w:val="Document Map"/>
    <w:basedOn w:val="1"/>
    <w:link w:val="73"/>
    <w:autoRedefine/>
    <w:qFormat/>
    <w:uiPriority w:val="0"/>
    <w:rPr>
      <w:rFonts w:ascii="Helvetica" w:hAnsi="Helvetica"/>
      <w:sz w:val="24"/>
    </w:rPr>
  </w:style>
  <w:style w:type="paragraph" w:styleId="15">
    <w:name w:val="annotation text"/>
    <w:basedOn w:val="1"/>
    <w:link w:val="75"/>
    <w:autoRedefine/>
    <w:qFormat/>
    <w:uiPriority w:val="0"/>
    <w:pPr>
      <w:jc w:val="left"/>
    </w:pPr>
  </w:style>
  <w:style w:type="paragraph" w:styleId="16">
    <w:name w:val="Salutation"/>
    <w:basedOn w:val="1"/>
    <w:next w:val="1"/>
    <w:unhideWhenUsed/>
    <w:qFormat/>
    <w:uiPriority w:val="0"/>
    <w:pPr>
      <w:widowControl w:val="0"/>
      <w:adjustRightInd w:val="0"/>
      <w:snapToGrid w:val="0"/>
      <w:spacing w:line="590" w:lineRule="atLeast"/>
      <w:ind w:firstLine="200" w:firstLineChars="200"/>
      <w:jc w:val="both"/>
    </w:pPr>
    <w:rPr>
      <w:rFonts w:ascii="Times New Roman" w:hAnsi="Times New Roman" w:eastAsia="方正仿宋_GBK" w:cs="Times New Roman"/>
      <w:kern w:val="2"/>
      <w:sz w:val="32"/>
      <w:szCs w:val="24"/>
      <w:lang w:val="en-US" w:eastAsia="zh-CN" w:bidi="ar-SA"/>
    </w:rPr>
  </w:style>
  <w:style w:type="paragraph" w:styleId="17">
    <w:name w:val="Body Text 3"/>
    <w:basedOn w:val="1"/>
    <w:link w:val="60"/>
    <w:autoRedefine/>
    <w:qFormat/>
    <w:uiPriority w:val="0"/>
    <w:pPr>
      <w:spacing w:after="120"/>
    </w:pPr>
    <w:rPr>
      <w:sz w:val="16"/>
      <w:szCs w:val="16"/>
    </w:rPr>
  </w:style>
  <w:style w:type="paragraph" w:styleId="18">
    <w:name w:val="Body Text Indent"/>
    <w:basedOn w:val="1"/>
    <w:next w:val="12"/>
    <w:autoRedefine/>
    <w:qFormat/>
    <w:uiPriority w:val="0"/>
    <w:pPr>
      <w:spacing w:after="120"/>
      <w:ind w:left="420" w:leftChars="200"/>
    </w:pPr>
  </w:style>
  <w:style w:type="paragraph" w:styleId="19">
    <w:name w:val="List 2"/>
    <w:basedOn w:val="1"/>
    <w:autoRedefine/>
    <w:qFormat/>
    <w:uiPriority w:val="0"/>
    <w:pPr>
      <w:ind w:left="100" w:leftChars="200" w:hanging="200" w:hangingChars="200"/>
    </w:pPr>
  </w:style>
  <w:style w:type="paragraph" w:styleId="20">
    <w:name w:val="Plain Text"/>
    <w:basedOn w:val="1"/>
    <w:next w:val="1"/>
    <w:link w:val="68"/>
    <w:autoRedefine/>
    <w:qFormat/>
    <w:uiPriority w:val="0"/>
    <w:rPr>
      <w:sz w:val="24"/>
      <w:szCs w:val="20"/>
    </w:rPr>
  </w:style>
  <w:style w:type="paragraph" w:styleId="21">
    <w:name w:val="Date"/>
    <w:basedOn w:val="1"/>
    <w:next w:val="1"/>
    <w:link w:val="78"/>
    <w:autoRedefine/>
    <w:qFormat/>
    <w:uiPriority w:val="0"/>
    <w:pPr>
      <w:ind w:left="2500" w:leftChars="2500"/>
    </w:pPr>
    <w:rPr>
      <w:rFonts w:eastAsia="楷体_GB2312"/>
      <w:sz w:val="32"/>
      <w:szCs w:val="20"/>
    </w:rPr>
  </w:style>
  <w:style w:type="paragraph" w:styleId="22">
    <w:name w:val="Body Text Indent 2"/>
    <w:basedOn w:val="1"/>
    <w:link w:val="72"/>
    <w:autoRedefine/>
    <w:qFormat/>
    <w:uiPriority w:val="0"/>
    <w:pPr>
      <w:spacing w:after="120" w:line="480" w:lineRule="auto"/>
      <w:ind w:left="420" w:leftChars="200"/>
    </w:pPr>
  </w:style>
  <w:style w:type="paragraph" w:styleId="23">
    <w:name w:val="endnote text"/>
    <w:basedOn w:val="1"/>
    <w:link w:val="61"/>
    <w:autoRedefine/>
    <w:qFormat/>
    <w:uiPriority w:val="0"/>
    <w:pPr>
      <w:snapToGrid w:val="0"/>
      <w:jc w:val="left"/>
    </w:pPr>
  </w:style>
  <w:style w:type="paragraph" w:styleId="24">
    <w:name w:val="Balloon Text"/>
    <w:basedOn w:val="1"/>
    <w:link w:val="81"/>
    <w:autoRedefine/>
    <w:qFormat/>
    <w:uiPriority w:val="0"/>
    <w:rPr>
      <w:sz w:val="18"/>
      <w:szCs w:val="18"/>
    </w:rPr>
  </w:style>
  <w:style w:type="paragraph" w:styleId="25">
    <w:name w:val="footer"/>
    <w:basedOn w:val="1"/>
    <w:link w:val="76"/>
    <w:autoRedefine/>
    <w:qFormat/>
    <w:uiPriority w:val="99"/>
    <w:pPr>
      <w:tabs>
        <w:tab w:val="center" w:pos="4153"/>
        <w:tab w:val="right" w:pos="8306"/>
      </w:tabs>
      <w:snapToGrid w:val="0"/>
      <w:jc w:val="left"/>
    </w:pPr>
    <w:rPr>
      <w:sz w:val="18"/>
      <w:szCs w:val="18"/>
    </w:rPr>
  </w:style>
  <w:style w:type="paragraph" w:styleId="26">
    <w:name w:val="header"/>
    <w:basedOn w:val="1"/>
    <w:link w:val="87"/>
    <w:autoRedefine/>
    <w:qFormat/>
    <w:uiPriority w:val="99"/>
    <w:pPr>
      <w:pBdr>
        <w:bottom w:val="single" w:color="auto" w:sz="6" w:space="1"/>
      </w:pBdr>
      <w:tabs>
        <w:tab w:val="center" w:pos="4153"/>
        <w:tab w:val="right" w:pos="8306"/>
      </w:tabs>
      <w:snapToGrid w:val="0"/>
      <w:jc w:val="center"/>
    </w:pPr>
    <w:rPr>
      <w:sz w:val="18"/>
      <w:szCs w:val="18"/>
    </w:rPr>
  </w:style>
  <w:style w:type="paragraph" w:styleId="27">
    <w:name w:val="toc 1"/>
    <w:basedOn w:val="1"/>
    <w:next w:val="1"/>
    <w:autoRedefine/>
    <w:qFormat/>
    <w:uiPriority w:val="39"/>
  </w:style>
  <w:style w:type="paragraph" w:styleId="28">
    <w:name w:val="List"/>
    <w:basedOn w:val="1"/>
    <w:autoRedefine/>
    <w:qFormat/>
    <w:uiPriority w:val="0"/>
    <w:pPr>
      <w:ind w:left="200" w:hanging="200" w:hangingChars="200"/>
    </w:pPr>
  </w:style>
  <w:style w:type="paragraph" w:styleId="29">
    <w:name w:val="toc 6"/>
    <w:basedOn w:val="1"/>
    <w:next w:val="1"/>
    <w:autoRedefine/>
    <w:unhideWhenUsed/>
    <w:qFormat/>
    <w:uiPriority w:val="39"/>
    <w:pPr>
      <w:ind w:left="2100" w:leftChars="1000"/>
    </w:pPr>
  </w:style>
  <w:style w:type="paragraph" w:styleId="30">
    <w:name w:val="Body Text Indent 3"/>
    <w:basedOn w:val="1"/>
    <w:link w:val="66"/>
    <w:autoRedefine/>
    <w:qFormat/>
    <w:uiPriority w:val="0"/>
    <w:pPr>
      <w:ind w:firstLine="435"/>
    </w:pPr>
  </w:style>
  <w:style w:type="paragraph" w:styleId="31">
    <w:name w:val="toc 2"/>
    <w:basedOn w:val="1"/>
    <w:next w:val="1"/>
    <w:autoRedefine/>
    <w:qFormat/>
    <w:uiPriority w:val="39"/>
    <w:pPr>
      <w:ind w:left="420" w:leftChars="200"/>
    </w:pPr>
  </w:style>
  <w:style w:type="paragraph" w:styleId="32">
    <w:name w:val="Body Text 2"/>
    <w:basedOn w:val="1"/>
    <w:link w:val="67"/>
    <w:autoRedefine/>
    <w:qFormat/>
    <w:uiPriority w:val="0"/>
    <w:pPr>
      <w:spacing w:after="120" w:line="480" w:lineRule="auto"/>
    </w:pPr>
  </w:style>
  <w:style w:type="paragraph" w:styleId="33">
    <w:name w:val="Normal (Web)"/>
    <w:basedOn w:val="1"/>
    <w:next w:val="1"/>
    <w:autoRedefine/>
    <w:unhideWhenUsed/>
    <w:qFormat/>
    <w:uiPriority w:val="0"/>
    <w:pPr>
      <w:widowControl/>
      <w:spacing w:before="240" w:after="240"/>
      <w:jc w:val="left"/>
    </w:pPr>
    <w:rPr>
      <w:rFonts w:ascii="宋体" w:hAnsi="宋体" w:cs="宋体"/>
      <w:kern w:val="0"/>
      <w:sz w:val="24"/>
    </w:rPr>
  </w:style>
  <w:style w:type="paragraph" w:styleId="34">
    <w:name w:val="Title"/>
    <w:basedOn w:val="1"/>
    <w:next w:val="1"/>
    <w:link w:val="89"/>
    <w:autoRedefine/>
    <w:qFormat/>
    <w:uiPriority w:val="10"/>
    <w:pPr>
      <w:spacing w:before="240" w:after="60"/>
      <w:jc w:val="center"/>
      <w:outlineLvl w:val="0"/>
    </w:pPr>
    <w:rPr>
      <w:rFonts w:ascii="Cambria" w:hAnsi="Cambria"/>
      <w:b/>
      <w:bCs/>
      <w:sz w:val="32"/>
      <w:szCs w:val="32"/>
    </w:rPr>
  </w:style>
  <w:style w:type="paragraph" w:styleId="35">
    <w:name w:val="annotation subject"/>
    <w:basedOn w:val="15"/>
    <w:next w:val="15"/>
    <w:link w:val="80"/>
    <w:autoRedefine/>
    <w:qFormat/>
    <w:uiPriority w:val="0"/>
    <w:rPr>
      <w:b/>
      <w:bCs/>
    </w:rPr>
  </w:style>
  <w:style w:type="paragraph" w:styleId="36">
    <w:name w:val="Body Text First Indent"/>
    <w:basedOn w:val="2"/>
    <w:next w:val="29"/>
    <w:autoRedefine/>
    <w:unhideWhenUsed/>
    <w:qFormat/>
    <w:uiPriority w:val="99"/>
    <w:pPr>
      <w:spacing w:line="360" w:lineRule="auto"/>
      <w:ind w:firstLine="200" w:firstLineChars="200"/>
    </w:pPr>
    <w:rPr>
      <w:rFonts w:ascii="仿宋_GB2312" w:eastAsia="仿宋_GB2312"/>
      <w:bCs/>
      <w:sz w:val="30"/>
    </w:rPr>
  </w:style>
  <w:style w:type="paragraph" w:styleId="37">
    <w:name w:val="Body Text First Indent 2"/>
    <w:basedOn w:val="18"/>
    <w:autoRedefine/>
    <w:qFormat/>
    <w:uiPriority w:val="0"/>
    <w:pPr>
      <w:autoSpaceDE w:val="0"/>
      <w:autoSpaceDN w:val="0"/>
      <w:adjustRightInd w:val="0"/>
      <w:ind w:firstLine="420" w:firstLineChars="200"/>
      <w:jc w:val="left"/>
    </w:pPr>
  </w:style>
  <w:style w:type="table" w:styleId="39">
    <w:name w:val="Table Grid"/>
    <w:basedOn w:val="3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40">
    <w:name w:val="Light List Accent 1"/>
    <w:basedOn w:val="38"/>
    <w:autoRedefine/>
    <w:qFormat/>
    <w:uiPriority w:val="61"/>
    <w:tblPr>
      <w:tblBorders>
        <w:top w:val="single" w:color="5B9BD5" w:themeColor="accent1" w:sz="8" w:space="0"/>
        <w:left w:val="single" w:color="5B9BD5" w:themeColor="accent1" w:sz="8" w:space="0"/>
        <w:bottom w:val="single" w:color="5B9BD5" w:themeColor="accent1" w:sz="8" w:space="0"/>
        <w:right w:val="single" w:color="5B9BD5" w:themeColor="accent1" w:sz="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shd w:val="clear" w:color="auto" w:fill="5B9BD5" w:themeFill="accent1"/>
      </w:tcPr>
    </w:tblStylePr>
    <w:tblStylePr w:type="lastRow">
      <w:pPr>
        <w:spacing w:before="0" w:after="0" w:line="240" w:lineRule="auto"/>
      </w:pPr>
      <w:rPr>
        <w:b/>
        <w:bCs/>
      </w:rPr>
      <w:tblPr/>
      <w:tcPr>
        <w:tcBorders>
          <w:top w:val="double" w:color="5B9BD5" w:themeColor="accent1" w:sz="6" w:space="0"/>
          <w:left w:val="single" w:color="5B9BD5" w:themeColor="accent1" w:sz="8" w:space="0"/>
          <w:bottom w:val="single" w:color="5B9BD5" w:themeColor="accent1" w:sz="8" w:space="0"/>
          <w:right w:val="single" w:color="5B9BD5" w:themeColor="accent1" w:sz="8" w:space="0"/>
        </w:tcBorders>
      </w:tcPr>
    </w:tblStylePr>
    <w:tblStylePr w:type="firstCol">
      <w:rPr>
        <w:b/>
        <w:bCs/>
      </w:rPr>
    </w:tblStylePr>
    <w:tblStylePr w:type="lastCol">
      <w:rPr>
        <w:b/>
        <w:bCs/>
      </w:rPr>
    </w:tblStylePr>
    <w:tblStylePr w:type="band1Vert">
      <w:tblPr/>
      <w:tcPr>
        <w:tcBorders>
          <w:top w:val="single" w:color="5B9BD5" w:themeColor="accent1" w:sz="8" w:space="0"/>
          <w:left w:val="single" w:color="5B9BD5" w:themeColor="accent1" w:sz="8" w:space="0"/>
          <w:bottom w:val="single" w:color="5B9BD5" w:themeColor="accent1" w:sz="8" w:space="0"/>
          <w:right w:val="single" w:color="5B9BD5" w:themeColor="accent1" w:sz="8" w:space="0"/>
        </w:tcBorders>
      </w:tcPr>
    </w:tblStylePr>
    <w:tblStylePr w:type="band1Horz">
      <w:tblPr/>
      <w:tcPr>
        <w:tcBorders>
          <w:top w:val="single" w:color="5B9BD5" w:themeColor="accent1" w:sz="8" w:space="0"/>
          <w:left w:val="single" w:color="5B9BD5" w:themeColor="accent1" w:sz="8" w:space="0"/>
          <w:bottom w:val="single" w:color="5B9BD5" w:themeColor="accent1" w:sz="8" w:space="0"/>
          <w:right w:val="single" w:color="5B9BD5" w:themeColor="accent1" w:sz="8" w:space="0"/>
        </w:tcBorders>
      </w:tcPr>
    </w:tblStylePr>
  </w:style>
  <w:style w:type="character" w:styleId="42">
    <w:name w:val="Strong"/>
    <w:autoRedefine/>
    <w:qFormat/>
    <w:uiPriority w:val="22"/>
    <w:rPr>
      <w:b/>
    </w:rPr>
  </w:style>
  <w:style w:type="character" w:styleId="43">
    <w:name w:val="endnote reference"/>
    <w:autoRedefine/>
    <w:qFormat/>
    <w:uiPriority w:val="0"/>
    <w:rPr>
      <w:vertAlign w:val="superscript"/>
    </w:rPr>
  </w:style>
  <w:style w:type="character" w:styleId="44">
    <w:name w:val="page number"/>
    <w:basedOn w:val="41"/>
    <w:autoRedefine/>
    <w:qFormat/>
    <w:uiPriority w:val="0"/>
  </w:style>
  <w:style w:type="character" w:styleId="45">
    <w:name w:val="FollowedHyperlink"/>
    <w:autoRedefine/>
    <w:qFormat/>
    <w:uiPriority w:val="0"/>
    <w:rPr>
      <w:color w:val="800080"/>
      <w:u w:val="single"/>
    </w:rPr>
  </w:style>
  <w:style w:type="character" w:styleId="46">
    <w:name w:val="Emphasis"/>
    <w:basedOn w:val="41"/>
    <w:autoRedefine/>
    <w:qFormat/>
    <w:uiPriority w:val="0"/>
    <w:rPr>
      <w:i/>
      <w:iCs/>
    </w:rPr>
  </w:style>
  <w:style w:type="character" w:styleId="47">
    <w:name w:val="Hyperlink"/>
    <w:autoRedefine/>
    <w:qFormat/>
    <w:uiPriority w:val="99"/>
    <w:rPr>
      <w:color w:val="0000FF"/>
      <w:u w:val="single"/>
    </w:rPr>
  </w:style>
  <w:style w:type="character" w:styleId="48">
    <w:name w:val="annotation reference"/>
    <w:autoRedefine/>
    <w:qFormat/>
    <w:uiPriority w:val="0"/>
    <w:rPr>
      <w:sz w:val="21"/>
      <w:szCs w:val="21"/>
    </w:rPr>
  </w:style>
  <w:style w:type="paragraph" w:customStyle="1" w:styleId="49">
    <w:name w:val="xl53"/>
    <w:basedOn w:val="1"/>
    <w:next w:val="1"/>
    <w:autoRedefine/>
    <w:qFormat/>
    <w:uiPriority w:val="0"/>
    <w:pPr>
      <w:spacing w:before="280" w:after="280" w:line="100" w:lineRule="exact"/>
      <w:jc w:val="center"/>
    </w:pPr>
    <w:rPr>
      <w:b/>
    </w:rPr>
  </w:style>
  <w:style w:type="paragraph" w:customStyle="1" w:styleId="50">
    <w:name w:val="BodyText1I"/>
    <w:basedOn w:val="51"/>
    <w:autoRedefine/>
    <w:qFormat/>
    <w:uiPriority w:val="0"/>
    <w:pPr>
      <w:ind w:firstLine="420" w:firstLineChars="100"/>
      <w:jc w:val="both"/>
      <w:textAlignment w:val="baseline"/>
    </w:pPr>
  </w:style>
  <w:style w:type="paragraph" w:customStyle="1" w:styleId="51">
    <w:name w:val="BodyText"/>
    <w:basedOn w:val="1"/>
    <w:next w:val="52"/>
    <w:autoRedefine/>
    <w:qFormat/>
    <w:uiPriority w:val="0"/>
    <w:pPr>
      <w:jc w:val="both"/>
      <w:textAlignment w:val="baseline"/>
    </w:pPr>
    <w:rPr>
      <w:rFonts w:ascii="宋体" w:hAnsi="宋体" w:eastAsia="宋体"/>
      <w:kern w:val="2"/>
      <w:sz w:val="21"/>
      <w:szCs w:val="21"/>
      <w:lang w:val="zh-CN" w:eastAsia="zh-CN" w:bidi="zh-CN"/>
    </w:rPr>
  </w:style>
  <w:style w:type="paragraph" w:customStyle="1" w:styleId="52">
    <w:name w:val="TOC2"/>
    <w:basedOn w:val="1"/>
    <w:next w:val="1"/>
    <w:autoRedefine/>
    <w:qFormat/>
    <w:uiPriority w:val="0"/>
    <w:pPr>
      <w:ind w:left="420" w:leftChars="200"/>
      <w:jc w:val="both"/>
      <w:textAlignment w:val="baseline"/>
    </w:pPr>
  </w:style>
  <w:style w:type="paragraph" w:customStyle="1" w:styleId="53">
    <w:name w:val="Heading1"/>
    <w:basedOn w:val="1"/>
    <w:next w:val="1"/>
    <w:autoRedefine/>
    <w:qFormat/>
    <w:uiPriority w:val="0"/>
    <w:pPr>
      <w:keepNext/>
      <w:keepLines/>
      <w:spacing w:before="340" w:after="330" w:line="578" w:lineRule="auto"/>
      <w:jc w:val="both"/>
      <w:textAlignment w:val="baseline"/>
    </w:pPr>
    <w:rPr>
      <w:rFonts w:cs="Times New Roman"/>
      <w:b/>
      <w:bCs/>
      <w:kern w:val="44"/>
      <w:sz w:val="44"/>
      <w:szCs w:val="44"/>
      <w:lang w:val="en-US" w:eastAsia="zh-CN" w:bidi="ar-SA"/>
    </w:rPr>
  </w:style>
  <w:style w:type="paragraph" w:customStyle="1" w:styleId="54">
    <w:name w:val="样式 表格正文 + 两端对齐"/>
    <w:basedOn w:val="1"/>
    <w:next w:val="55"/>
    <w:autoRedefine/>
    <w:qFormat/>
    <w:uiPriority w:val="0"/>
    <w:pPr>
      <w:spacing w:line="300" w:lineRule="auto"/>
    </w:pPr>
  </w:style>
  <w:style w:type="paragraph" w:customStyle="1" w:styleId="55">
    <w:name w:val="正文1"/>
    <w:basedOn w:val="14"/>
    <w:next w:val="1"/>
    <w:autoRedefine/>
    <w:qFormat/>
    <w:uiPriority w:val="99"/>
    <w:pPr>
      <w:widowControl/>
      <w:overflowPunct w:val="0"/>
      <w:autoSpaceDE w:val="0"/>
      <w:autoSpaceDN w:val="0"/>
      <w:adjustRightInd w:val="0"/>
      <w:spacing w:line="400" w:lineRule="exact"/>
      <w:textAlignment w:val="baseline"/>
    </w:pPr>
    <w:rPr>
      <w:kern w:val="0"/>
      <w:szCs w:val="20"/>
    </w:rPr>
  </w:style>
  <w:style w:type="paragraph" w:customStyle="1" w:styleId="56">
    <w:name w:val="表格文字"/>
    <w:next w:val="2"/>
    <w:link w:val="85"/>
    <w:autoRedefine/>
    <w:qFormat/>
    <w:locked/>
    <w:uiPriority w:val="0"/>
    <w:pPr>
      <w:spacing w:beforeLines="25" w:afterLines="25"/>
      <w:jc w:val="center"/>
    </w:pPr>
    <w:rPr>
      <w:rFonts w:ascii="Times New Roman" w:hAnsi="Times New Roman" w:eastAsia="宋体" w:cs="Times New Roman"/>
      <w:kern w:val="2"/>
      <w:sz w:val="24"/>
      <w:szCs w:val="28"/>
      <w:lang w:val="en-US" w:eastAsia="zh-CN" w:bidi="ar-SA"/>
    </w:rPr>
  </w:style>
  <w:style w:type="character" w:customStyle="1" w:styleId="57">
    <w:name w:val="NormalCharacter"/>
    <w:autoRedefine/>
    <w:qFormat/>
    <w:uiPriority w:val="0"/>
    <w:rPr>
      <w:rFonts w:ascii="Times New Roman" w:hAnsi="Times New Roman" w:eastAsia="宋体" w:cs="Times New Roman"/>
    </w:rPr>
  </w:style>
  <w:style w:type="character" w:customStyle="1" w:styleId="58">
    <w:name w:val="标3 Char"/>
    <w:link w:val="59"/>
    <w:autoRedefine/>
    <w:qFormat/>
    <w:uiPriority w:val="0"/>
    <w:rPr>
      <w:rFonts w:ascii="Arial Narrow" w:hAnsi="Arial Narrow" w:eastAsia="仿宋_GB2312"/>
      <w:sz w:val="32"/>
      <w:szCs w:val="32"/>
    </w:rPr>
  </w:style>
  <w:style w:type="paragraph" w:customStyle="1" w:styleId="59">
    <w:name w:val="标3"/>
    <w:basedOn w:val="1"/>
    <w:link w:val="58"/>
    <w:autoRedefine/>
    <w:qFormat/>
    <w:uiPriority w:val="0"/>
    <w:pPr>
      <w:numPr>
        <w:ilvl w:val="2"/>
        <w:numId w:val="2"/>
      </w:numPr>
      <w:adjustRightInd w:val="0"/>
      <w:snapToGrid w:val="0"/>
      <w:spacing w:before="156" w:beforeLines="50"/>
      <w:outlineLvl w:val="2"/>
    </w:pPr>
    <w:rPr>
      <w:rFonts w:ascii="Arial Narrow" w:hAnsi="Arial Narrow" w:eastAsia="仿宋_GB2312"/>
      <w:kern w:val="0"/>
      <w:sz w:val="32"/>
      <w:szCs w:val="32"/>
    </w:rPr>
  </w:style>
  <w:style w:type="character" w:customStyle="1" w:styleId="60">
    <w:name w:val="正文文本 3 字符"/>
    <w:link w:val="17"/>
    <w:autoRedefine/>
    <w:qFormat/>
    <w:uiPriority w:val="0"/>
    <w:rPr>
      <w:kern w:val="2"/>
      <w:sz w:val="16"/>
      <w:szCs w:val="16"/>
    </w:rPr>
  </w:style>
  <w:style w:type="character" w:customStyle="1" w:styleId="61">
    <w:name w:val="尾注文本 字符"/>
    <w:link w:val="23"/>
    <w:autoRedefine/>
    <w:qFormat/>
    <w:uiPriority w:val="0"/>
    <w:rPr>
      <w:kern w:val="2"/>
      <w:sz w:val="21"/>
      <w:szCs w:val="24"/>
    </w:rPr>
  </w:style>
  <w:style w:type="character" w:customStyle="1" w:styleId="62">
    <w:name w:val="正文文本 字符"/>
    <w:link w:val="2"/>
    <w:autoRedefine/>
    <w:qFormat/>
    <w:uiPriority w:val="0"/>
    <w:rPr>
      <w:kern w:val="2"/>
      <w:sz w:val="21"/>
      <w:szCs w:val="24"/>
    </w:rPr>
  </w:style>
  <w:style w:type="character" w:customStyle="1" w:styleId="63">
    <w:name w:val="font31"/>
    <w:basedOn w:val="41"/>
    <w:autoRedefine/>
    <w:qFormat/>
    <w:uiPriority w:val="0"/>
    <w:rPr>
      <w:rFonts w:hint="eastAsia" w:ascii="宋体" w:hAnsi="宋体" w:eastAsia="宋体" w:cs="宋体"/>
      <w:color w:val="000000"/>
      <w:sz w:val="24"/>
      <w:szCs w:val="24"/>
      <w:u w:val="none"/>
    </w:rPr>
  </w:style>
  <w:style w:type="character" w:customStyle="1" w:styleId="64">
    <w:name w:val="标题 3 字符"/>
    <w:link w:val="6"/>
    <w:autoRedefine/>
    <w:qFormat/>
    <w:uiPriority w:val="0"/>
    <w:rPr>
      <w:b/>
      <w:bCs/>
      <w:kern w:val="2"/>
      <w:sz w:val="32"/>
      <w:szCs w:val="32"/>
    </w:rPr>
  </w:style>
  <w:style w:type="character" w:customStyle="1" w:styleId="65">
    <w:name w:val="标题 6 字符"/>
    <w:link w:val="8"/>
    <w:autoRedefine/>
    <w:semiHidden/>
    <w:qFormat/>
    <w:uiPriority w:val="0"/>
    <w:rPr>
      <w:rFonts w:ascii="Cambria" w:hAnsi="Cambria" w:eastAsia="宋体" w:cs="Times New Roman"/>
      <w:b/>
      <w:bCs/>
      <w:kern w:val="2"/>
      <w:sz w:val="24"/>
      <w:szCs w:val="24"/>
    </w:rPr>
  </w:style>
  <w:style w:type="character" w:customStyle="1" w:styleId="66">
    <w:name w:val="正文文本缩进 3 字符"/>
    <w:link w:val="30"/>
    <w:autoRedefine/>
    <w:qFormat/>
    <w:uiPriority w:val="0"/>
    <w:rPr>
      <w:kern w:val="2"/>
      <w:sz w:val="21"/>
      <w:szCs w:val="24"/>
    </w:rPr>
  </w:style>
  <w:style w:type="character" w:customStyle="1" w:styleId="67">
    <w:name w:val="正文文本 2 字符"/>
    <w:link w:val="32"/>
    <w:autoRedefine/>
    <w:qFormat/>
    <w:uiPriority w:val="0"/>
    <w:rPr>
      <w:kern w:val="2"/>
      <w:sz w:val="21"/>
      <w:szCs w:val="24"/>
    </w:rPr>
  </w:style>
  <w:style w:type="character" w:customStyle="1" w:styleId="68">
    <w:name w:val="纯文本 字符"/>
    <w:link w:val="20"/>
    <w:autoRedefine/>
    <w:qFormat/>
    <w:uiPriority w:val="0"/>
    <w:rPr>
      <w:rFonts w:eastAsia="宋体"/>
      <w:kern w:val="2"/>
      <w:sz w:val="24"/>
      <w:lang w:val="en-US" w:eastAsia="zh-CN" w:bidi="ar-SA"/>
    </w:rPr>
  </w:style>
  <w:style w:type="character" w:customStyle="1" w:styleId="69">
    <w:name w:val="标题 1字符"/>
    <w:autoRedefine/>
    <w:qFormat/>
    <w:uiPriority w:val="0"/>
    <w:rPr>
      <w:b/>
      <w:bCs/>
      <w:kern w:val="44"/>
      <w:sz w:val="44"/>
      <w:szCs w:val="44"/>
    </w:rPr>
  </w:style>
  <w:style w:type="character" w:customStyle="1" w:styleId="70">
    <w:name w:val="无"/>
    <w:autoRedefine/>
    <w:qFormat/>
    <w:uiPriority w:val="99"/>
  </w:style>
  <w:style w:type="character" w:customStyle="1" w:styleId="71">
    <w:name w:val="标题 2 字符"/>
    <w:link w:val="5"/>
    <w:autoRedefine/>
    <w:qFormat/>
    <w:uiPriority w:val="9"/>
    <w:rPr>
      <w:rFonts w:ascii="Arial" w:hAnsi="Arial" w:eastAsia="黑体"/>
      <w:b/>
      <w:bCs/>
      <w:kern w:val="2"/>
      <w:sz w:val="32"/>
      <w:szCs w:val="32"/>
    </w:rPr>
  </w:style>
  <w:style w:type="character" w:customStyle="1" w:styleId="72">
    <w:name w:val="正文文本缩进 2 字符"/>
    <w:link w:val="22"/>
    <w:autoRedefine/>
    <w:qFormat/>
    <w:uiPriority w:val="0"/>
    <w:rPr>
      <w:kern w:val="2"/>
      <w:sz w:val="21"/>
      <w:szCs w:val="24"/>
    </w:rPr>
  </w:style>
  <w:style w:type="character" w:customStyle="1" w:styleId="73">
    <w:name w:val="文档结构图 字符"/>
    <w:link w:val="14"/>
    <w:autoRedefine/>
    <w:qFormat/>
    <w:uiPriority w:val="0"/>
    <w:rPr>
      <w:rFonts w:ascii="Helvetica" w:hAnsi="Helvetica"/>
      <w:kern w:val="2"/>
      <w:sz w:val="24"/>
      <w:szCs w:val="24"/>
    </w:rPr>
  </w:style>
  <w:style w:type="character" w:customStyle="1" w:styleId="74">
    <w:name w:val="Char Char Char"/>
    <w:autoRedefine/>
    <w:qFormat/>
    <w:uiPriority w:val="0"/>
    <w:rPr>
      <w:rFonts w:ascii="宋体" w:hAnsi="Courier New" w:eastAsia="宋体"/>
      <w:kern w:val="2"/>
      <w:sz w:val="24"/>
      <w:szCs w:val="24"/>
      <w:lang w:val="en-US" w:eastAsia="zh-CN" w:bidi="ar-SA"/>
    </w:rPr>
  </w:style>
  <w:style w:type="character" w:customStyle="1" w:styleId="75">
    <w:name w:val="批注文字 字符"/>
    <w:link w:val="15"/>
    <w:autoRedefine/>
    <w:qFormat/>
    <w:uiPriority w:val="0"/>
    <w:rPr>
      <w:kern w:val="2"/>
      <w:sz w:val="21"/>
      <w:szCs w:val="24"/>
    </w:rPr>
  </w:style>
  <w:style w:type="character" w:customStyle="1" w:styleId="76">
    <w:name w:val="页脚 字符"/>
    <w:link w:val="25"/>
    <w:autoRedefine/>
    <w:qFormat/>
    <w:uiPriority w:val="99"/>
    <w:rPr>
      <w:kern w:val="2"/>
      <w:sz w:val="18"/>
      <w:szCs w:val="18"/>
    </w:rPr>
  </w:style>
  <w:style w:type="character" w:customStyle="1" w:styleId="77">
    <w:name w:val="纯文本 Char1"/>
    <w:autoRedefine/>
    <w:qFormat/>
    <w:locked/>
    <w:uiPriority w:val="0"/>
    <w:rPr>
      <w:rFonts w:ascii="宋体" w:hAnsi="Courier New" w:eastAsia="宋体" w:cs="Times New Roman"/>
      <w:szCs w:val="21"/>
    </w:rPr>
  </w:style>
  <w:style w:type="character" w:customStyle="1" w:styleId="78">
    <w:name w:val="日期 字符"/>
    <w:link w:val="21"/>
    <w:autoRedefine/>
    <w:qFormat/>
    <w:uiPriority w:val="0"/>
    <w:rPr>
      <w:rFonts w:eastAsia="楷体_GB2312"/>
      <w:kern w:val="2"/>
      <w:sz w:val="32"/>
    </w:rPr>
  </w:style>
  <w:style w:type="character" w:customStyle="1" w:styleId="79">
    <w:name w:val="Char Char"/>
    <w:autoRedefine/>
    <w:qFormat/>
    <w:uiPriority w:val="0"/>
    <w:rPr>
      <w:rFonts w:ascii="宋体" w:hAnsi="Courier New" w:eastAsia="宋体"/>
      <w:kern w:val="2"/>
      <w:sz w:val="24"/>
      <w:szCs w:val="24"/>
      <w:lang w:val="en-US" w:eastAsia="zh-CN" w:bidi="ar-SA"/>
    </w:rPr>
  </w:style>
  <w:style w:type="character" w:customStyle="1" w:styleId="80">
    <w:name w:val="批注主题 字符"/>
    <w:link w:val="35"/>
    <w:qFormat/>
    <w:uiPriority w:val="0"/>
    <w:rPr>
      <w:b/>
      <w:bCs/>
      <w:kern w:val="2"/>
      <w:sz w:val="21"/>
      <w:szCs w:val="24"/>
    </w:rPr>
  </w:style>
  <w:style w:type="character" w:customStyle="1" w:styleId="81">
    <w:name w:val="批注框文本 字符"/>
    <w:link w:val="24"/>
    <w:qFormat/>
    <w:uiPriority w:val="0"/>
    <w:rPr>
      <w:kern w:val="2"/>
      <w:sz w:val="18"/>
      <w:szCs w:val="18"/>
    </w:rPr>
  </w:style>
  <w:style w:type="character" w:customStyle="1" w:styleId="82">
    <w:name w:val="font01"/>
    <w:basedOn w:val="41"/>
    <w:qFormat/>
    <w:uiPriority w:val="0"/>
    <w:rPr>
      <w:rFonts w:hint="default" w:ascii="Arial" w:hAnsi="Arial" w:cs="Arial"/>
      <w:color w:val="000000"/>
      <w:sz w:val="24"/>
      <w:szCs w:val="24"/>
      <w:u w:val="none"/>
    </w:rPr>
  </w:style>
  <w:style w:type="character" w:customStyle="1" w:styleId="83">
    <w:name w:val="font11"/>
    <w:qFormat/>
    <w:uiPriority w:val="0"/>
    <w:rPr>
      <w:rFonts w:hint="eastAsia" w:ascii="宋体" w:hAnsi="宋体" w:eastAsia="宋体" w:cs="宋体"/>
      <w:b/>
      <w:color w:val="000000"/>
      <w:sz w:val="24"/>
      <w:szCs w:val="24"/>
      <w:u w:val="none"/>
    </w:rPr>
  </w:style>
  <w:style w:type="character" w:customStyle="1" w:styleId="84">
    <w:name w:val="apple-converted-space"/>
    <w:qFormat/>
    <w:uiPriority w:val="0"/>
  </w:style>
  <w:style w:type="character" w:customStyle="1" w:styleId="85">
    <w:name w:val="表格文字 Char Char"/>
    <w:link w:val="56"/>
    <w:qFormat/>
    <w:locked/>
    <w:uiPriority w:val="0"/>
    <w:rPr>
      <w:kern w:val="2"/>
      <w:sz w:val="24"/>
      <w:szCs w:val="28"/>
      <w:lang w:val="en-US" w:eastAsia="zh-CN" w:bidi="ar-SA"/>
    </w:rPr>
  </w:style>
  <w:style w:type="character" w:customStyle="1" w:styleId="86">
    <w:name w:val="标题 1 字符"/>
    <w:link w:val="4"/>
    <w:qFormat/>
    <w:uiPriority w:val="0"/>
    <w:rPr>
      <w:rFonts w:ascii="Times New Roman" w:hAnsi="Times New Roman" w:eastAsia="宋体"/>
      <w:b/>
      <w:bCs/>
      <w:kern w:val="44"/>
      <w:sz w:val="44"/>
      <w:szCs w:val="44"/>
      <w:lang w:val="en-US" w:eastAsia="zh-CN" w:bidi="ar-SA"/>
    </w:rPr>
  </w:style>
  <w:style w:type="character" w:customStyle="1" w:styleId="87">
    <w:name w:val="页眉 字符"/>
    <w:link w:val="26"/>
    <w:qFormat/>
    <w:uiPriority w:val="99"/>
    <w:rPr>
      <w:kern w:val="2"/>
      <w:sz w:val="18"/>
      <w:szCs w:val="18"/>
    </w:rPr>
  </w:style>
  <w:style w:type="character" w:customStyle="1" w:styleId="88">
    <w:name w:val="标题 1 Char1"/>
    <w:qFormat/>
    <w:uiPriority w:val="0"/>
    <w:rPr>
      <w:rFonts w:ascii="Times New Roman" w:hAnsi="Times New Roman" w:eastAsia="宋体"/>
      <w:b/>
      <w:bCs/>
      <w:kern w:val="44"/>
      <w:sz w:val="44"/>
      <w:szCs w:val="44"/>
      <w:lang w:val="en-US" w:eastAsia="zh-CN" w:bidi="ar-SA"/>
    </w:rPr>
  </w:style>
  <w:style w:type="character" w:customStyle="1" w:styleId="89">
    <w:name w:val="标题 字符"/>
    <w:link w:val="34"/>
    <w:qFormat/>
    <w:uiPriority w:val="10"/>
    <w:rPr>
      <w:rFonts w:ascii="Cambria" w:hAnsi="Cambria"/>
      <w:b/>
      <w:bCs/>
      <w:kern w:val="2"/>
      <w:sz w:val="32"/>
      <w:szCs w:val="32"/>
    </w:rPr>
  </w:style>
  <w:style w:type="character" w:customStyle="1" w:styleId="90">
    <w:name w:val="正文缩进 字符"/>
    <w:link w:val="12"/>
    <w:qFormat/>
    <w:uiPriority w:val="0"/>
    <w:rPr>
      <w:kern w:val="2"/>
      <w:sz w:val="21"/>
    </w:rPr>
  </w:style>
  <w:style w:type="character" w:customStyle="1" w:styleId="91">
    <w:name w:val="font21"/>
    <w:basedOn w:val="41"/>
    <w:qFormat/>
    <w:uiPriority w:val="0"/>
    <w:rPr>
      <w:rFonts w:ascii="幼圆" w:hAnsi="幼圆" w:eastAsia="幼圆" w:cs="幼圆"/>
      <w:color w:val="000000"/>
      <w:sz w:val="20"/>
      <w:szCs w:val="20"/>
      <w:u w:val="none"/>
    </w:rPr>
  </w:style>
  <w:style w:type="paragraph" w:customStyle="1" w:styleId="92">
    <w:name w:val="章正文"/>
    <w:basedOn w:val="1"/>
    <w:qFormat/>
    <w:uiPriority w:val="99"/>
    <w:pPr>
      <w:spacing w:before="156" w:beforeLines="50" w:after="120" w:line="300" w:lineRule="auto"/>
      <w:ind w:firstLine="480"/>
    </w:pPr>
    <w:rPr>
      <w:rFonts w:ascii="Helvetica" w:hAnsi="Helvetica"/>
      <w:kern w:val="0"/>
      <w:sz w:val="24"/>
    </w:rPr>
  </w:style>
  <w:style w:type="paragraph" w:customStyle="1" w:styleId="93">
    <w:name w:val="Char Char3"/>
    <w:basedOn w:val="1"/>
    <w:qFormat/>
    <w:uiPriority w:val="0"/>
  </w:style>
  <w:style w:type="paragraph" w:customStyle="1" w:styleId="94">
    <w:name w:val="彩色列表1"/>
    <w:basedOn w:val="1"/>
    <w:qFormat/>
    <w:uiPriority w:val="34"/>
    <w:pPr>
      <w:ind w:firstLine="420" w:firstLineChars="200"/>
    </w:pPr>
    <w:rPr>
      <w:rFonts w:ascii="Verdana" w:hAnsi="Verdana" w:eastAsia="微软雅黑"/>
      <w:szCs w:val="22"/>
    </w:rPr>
  </w:style>
  <w:style w:type="paragraph" w:customStyle="1" w:styleId="95">
    <w:name w:val="Char Char Char Char Char Char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96">
    <w:name w:val="p0"/>
    <w:basedOn w:val="1"/>
    <w:qFormat/>
    <w:uiPriority w:val="0"/>
    <w:pPr>
      <w:widowControl/>
    </w:pPr>
    <w:rPr>
      <w:rFonts w:ascii="Calibri" w:hAnsi="Calibri"/>
      <w:kern w:val="0"/>
      <w:szCs w:val="21"/>
    </w:rPr>
  </w:style>
  <w:style w:type="paragraph" w:customStyle="1" w:styleId="97">
    <w:name w:val="正文样式"/>
    <w:basedOn w:val="1"/>
    <w:unhideWhenUsed/>
    <w:qFormat/>
    <w:uiPriority w:val="7"/>
    <w:pPr>
      <w:spacing w:line="360" w:lineRule="auto"/>
      <w:ind w:firstLine="480" w:firstLineChars="200"/>
    </w:pPr>
    <w:rPr>
      <w:rFonts w:hAnsi="Calibri"/>
      <w:sz w:val="24"/>
      <w:szCs w:val="20"/>
    </w:rPr>
  </w:style>
  <w:style w:type="paragraph" w:customStyle="1" w:styleId="98">
    <w:name w:val="样式 宋体 黑色 行距: 1.5 倍行距"/>
    <w:basedOn w:val="1"/>
    <w:qFormat/>
    <w:uiPriority w:val="0"/>
    <w:pPr>
      <w:spacing w:line="360" w:lineRule="auto"/>
    </w:pPr>
    <w:rPr>
      <w:rFonts w:ascii="宋体" w:hAnsi="宋体" w:cs="宋体"/>
      <w:color w:val="000000"/>
      <w:sz w:val="24"/>
      <w:szCs w:val="20"/>
    </w:rPr>
  </w:style>
  <w:style w:type="paragraph" w:customStyle="1" w:styleId="99">
    <w:name w:val="_Style 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0">
    <w:name w:val="_Style 1"/>
    <w:qFormat/>
    <w:uiPriority w:val="0"/>
    <w:rPr>
      <w:rFonts w:ascii="Times New Roman" w:hAnsi="Times New Roman" w:eastAsia="宋体" w:cs="Times New Roman"/>
      <w:kern w:val="2"/>
      <w:sz w:val="28"/>
      <w:szCs w:val="22"/>
      <w:lang w:val="en-US" w:eastAsia="zh-CN" w:bidi="ar-SA"/>
    </w:rPr>
  </w:style>
  <w:style w:type="paragraph" w:customStyle="1" w:styleId="101">
    <w:name w:val="_Style 40"/>
    <w:basedOn w:val="1"/>
    <w:qFormat/>
    <w:uiPriority w:val="0"/>
  </w:style>
  <w:style w:type="paragraph" w:customStyle="1" w:styleId="102">
    <w:name w:val="Char Char5"/>
    <w:basedOn w:val="1"/>
    <w:qFormat/>
    <w:uiPriority w:val="0"/>
  </w:style>
  <w:style w:type="paragraph" w:customStyle="1" w:styleId="103">
    <w:name w:val="Table Paragraph"/>
    <w:basedOn w:val="1"/>
    <w:qFormat/>
    <w:uiPriority w:val="1"/>
  </w:style>
  <w:style w:type="paragraph" w:customStyle="1" w:styleId="104">
    <w:name w:val="xl49"/>
    <w:basedOn w:val="1"/>
    <w:qFormat/>
    <w:uiPriority w:val="0"/>
    <w:pPr>
      <w:widowControl/>
      <w:spacing w:before="100" w:beforeAutospacing="1" w:after="100" w:afterAutospacing="1"/>
      <w:jc w:val="center"/>
      <w:textAlignment w:val="center"/>
    </w:pPr>
    <w:rPr>
      <w:rFonts w:ascii="宋体" w:hAnsi="宋体"/>
      <w:kern w:val="0"/>
      <w:sz w:val="24"/>
    </w:rPr>
  </w:style>
  <w:style w:type="paragraph" w:customStyle="1" w:styleId="105">
    <w:name w:val="List Paragraph1"/>
    <w:basedOn w:val="1"/>
    <w:qFormat/>
    <w:uiPriority w:val="99"/>
    <w:pPr>
      <w:widowControl/>
      <w:spacing w:after="200" w:line="276" w:lineRule="auto"/>
      <w:ind w:left="720"/>
      <w:jc w:val="left"/>
    </w:pPr>
    <w:rPr>
      <w:kern w:val="0"/>
      <w:sz w:val="22"/>
      <w:szCs w:val="22"/>
      <w:lang w:eastAsia="zh-TW"/>
    </w:rPr>
  </w:style>
  <w:style w:type="paragraph" w:customStyle="1" w:styleId="106">
    <w:name w:val="彩色列表 - 强调文字颜色 11"/>
    <w:basedOn w:val="1"/>
    <w:qFormat/>
    <w:uiPriority w:val="34"/>
    <w:pPr>
      <w:ind w:firstLine="420" w:firstLineChars="200"/>
    </w:pPr>
    <w:rPr>
      <w:rFonts w:ascii="Calibri" w:hAnsi="Calibri"/>
      <w:szCs w:val="22"/>
    </w:rPr>
  </w:style>
  <w:style w:type="paragraph" w:customStyle="1" w:styleId="107">
    <w:name w:val="_Style 23"/>
    <w:basedOn w:val="1"/>
    <w:qFormat/>
    <w:uiPriority w:val="0"/>
  </w:style>
  <w:style w:type="paragraph" w:customStyle="1" w:styleId="108">
    <w:name w:val="_Style 10"/>
    <w:basedOn w:val="1"/>
    <w:qFormat/>
    <w:uiPriority w:val="0"/>
    <w:rPr>
      <w:rFonts w:ascii="仿宋_GB2312" w:eastAsia="仿宋_GB2312"/>
      <w:b/>
      <w:sz w:val="32"/>
      <w:szCs w:val="32"/>
    </w:rPr>
  </w:style>
  <w:style w:type="paragraph" w:customStyle="1" w:styleId="109">
    <w:name w:val="列表段落1"/>
    <w:basedOn w:val="1"/>
    <w:qFormat/>
    <w:uiPriority w:val="0"/>
    <w:pPr>
      <w:ind w:firstLine="420" w:firstLineChars="200"/>
    </w:pPr>
    <w:rPr>
      <w:rFonts w:ascii="Calibri" w:hAnsi="Calibri"/>
      <w:szCs w:val="22"/>
    </w:rPr>
  </w:style>
  <w:style w:type="paragraph" w:customStyle="1" w:styleId="110">
    <w:name w:val="Char Char Char Char Char Char Char"/>
    <w:basedOn w:val="1"/>
    <w:qFormat/>
    <w:uiPriority w:val="0"/>
  </w:style>
  <w:style w:type="paragraph" w:customStyle="1" w:styleId="111">
    <w:name w:val="正文 A"/>
    <w:autoRedefine/>
    <w:qFormat/>
    <w:uiPriority w:val="99"/>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Times New Roman" w:cs="Arial Unicode MS"/>
      <w:color w:val="000000"/>
      <w:sz w:val="24"/>
      <w:szCs w:val="24"/>
      <w:u w:color="000000"/>
      <w:lang w:val="en-US" w:eastAsia="zh-CN" w:bidi="ar-SA"/>
    </w:rPr>
  </w:style>
  <w:style w:type="paragraph" w:customStyle="1" w:styleId="112">
    <w:name w:val="★章标题"/>
    <w:basedOn w:val="1"/>
    <w:autoRedefine/>
    <w:qFormat/>
    <w:uiPriority w:val="99"/>
    <w:pPr>
      <w:spacing w:before="120" w:after="120" w:line="360" w:lineRule="auto"/>
      <w:ind w:firstLine="200" w:firstLineChars="200"/>
      <w:jc w:val="center"/>
      <w:outlineLvl w:val="0"/>
    </w:pPr>
    <w:rPr>
      <w:rFonts w:eastAsia="黑体" w:cs="宋体"/>
      <w:b/>
      <w:bCs/>
      <w:color w:val="000000"/>
      <w:kern w:val="44"/>
      <w:sz w:val="44"/>
      <w:szCs w:val="20"/>
    </w:rPr>
  </w:style>
  <w:style w:type="paragraph" w:customStyle="1" w:styleId="113">
    <w:name w:val="正文2"/>
    <w:basedOn w:val="1"/>
    <w:autoRedefine/>
    <w:qFormat/>
    <w:uiPriority w:val="0"/>
    <w:pPr>
      <w:spacing w:before="156" w:line="360" w:lineRule="auto"/>
      <w:ind w:firstLine="510" w:firstLineChars="200"/>
    </w:pPr>
    <w:rPr>
      <w:sz w:val="24"/>
      <w:szCs w:val="20"/>
    </w:rPr>
  </w:style>
  <w:style w:type="paragraph" w:customStyle="1" w:styleId="114">
    <w:name w:val="Default"/>
    <w:next w:val="25"/>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5">
    <w:name w:val="彩色列表2"/>
    <w:basedOn w:val="1"/>
    <w:autoRedefine/>
    <w:qFormat/>
    <w:uiPriority w:val="34"/>
    <w:pPr>
      <w:ind w:firstLine="420" w:firstLineChars="200"/>
    </w:pPr>
  </w:style>
  <w:style w:type="paragraph" w:customStyle="1" w:styleId="116">
    <w:name w:val="样式1"/>
    <w:autoRedefine/>
    <w:qFormat/>
    <w:uiPriority w:val="0"/>
    <w:pPr>
      <w:numPr>
        <w:ilvl w:val="2"/>
        <w:numId w:val="3"/>
      </w:numPr>
      <w:tabs>
        <w:tab w:val="left" w:pos="735"/>
      </w:tabs>
      <w:adjustRightInd w:val="0"/>
      <w:snapToGrid w:val="0"/>
      <w:spacing w:line="360" w:lineRule="auto"/>
      <w:jc w:val="both"/>
    </w:pPr>
    <w:rPr>
      <w:rFonts w:ascii="Times New Roman" w:hAnsi="Times New Roman" w:eastAsia="宋体" w:cs="Times New Roman"/>
      <w:bCs/>
      <w:kern w:val="2"/>
      <w:sz w:val="24"/>
      <w:szCs w:val="32"/>
      <w:lang w:val="en-US" w:eastAsia="zh-CN" w:bidi="ar-SA"/>
    </w:rPr>
  </w:style>
  <w:style w:type="paragraph" w:customStyle="1" w:styleId="117">
    <w:name w:val="表内文字"/>
    <w:basedOn w:val="1"/>
    <w:autoRedefine/>
    <w:qFormat/>
    <w:uiPriority w:val="0"/>
    <w:pPr>
      <w:tabs>
        <w:tab w:val="left" w:pos="1418"/>
      </w:tabs>
      <w:spacing w:line="360" w:lineRule="auto"/>
      <w:jc w:val="center"/>
    </w:pPr>
    <w:rPr>
      <w:rFonts w:ascii="仿宋_GB2312" w:eastAsia="仿宋_GB2312"/>
      <w:spacing w:val="-20"/>
      <w:kern w:val="0"/>
      <w:sz w:val="24"/>
    </w:rPr>
  </w:style>
  <w:style w:type="paragraph" w:customStyle="1" w:styleId="118">
    <w:name w:val="首行缩进"/>
    <w:basedOn w:val="1"/>
    <w:autoRedefine/>
    <w:qFormat/>
    <w:uiPriority w:val="0"/>
    <w:pPr>
      <w:spacing w:line="360" w:lineRule="auto"/>
      <w:ind w:firstLine="480" w:firstLineChars="200"/>
    </w:pPr>
    <w:rPr>
      <w:sz w:val="24"/>
      <w:szCs w:val="22"/>
      <w:lang w:val="zh-CN"/>
    </w:rPr>
  </w:style>
  <w:style w:type="paragraph" w:customStyle="1" w:styleId="119">
    <w:name w:val="默认段落字体 Para Char Char Char Char Char Char Char Char Char1 Char Char Char Char"/>
    <w:basedOn w:val="1"/>
    <w:autoRedefine/>
    <w:qFormat/>
    <w:uiPriority w:val="0"/>
    <w:rPr>
      <w:rFonts w:ascii="Tahoma" w:hAnsi="Tahoma"/>
      <w:sz w:val="24"/>
      <w:szCs w:val="20"/>
    </w:rPr>
  </w:style>
  <w:style w:type="paragraph" w:customStyle="1" w:styleId="120">
    <w:name w:val="彩色列表11"/>
    <w:basedOn w:val="1"/>
    <w:autoRedefine/>
    <w:qFormat/>
    <w:uiPriority w:val="34"/>
    <w:pPr>
      <w:ind w:firstLine="420" w:firstLineChars="200"/>
    </w:pPr>
  </w:style>
  <w:style w:type="paragraph" w:customStyle="1" w:styleId="121">
    <w:name w:val="AbsatzTableFormat"/>
    <w:basedOn w:val="1"/>
    <w:autoRedefine/>
    <w:qFormat/>
    <w:uiPriority w:val="0"/>
    <w:rPr>
      <w:rFonts w:hAnsi="宋体" w:cs="宋体"/>
      <w:bCs/>
      <w:kern w:val="0"/>
      <w:sz w:val="21"/>
      <w:szCs w:val="22"/>
      <w:u w:val="none"/>
      <w:lang w:val="de-DE"/>
    </w:rPr>
  </w:style>
  <w:style w:type="paragraph" w:customStyle="1" w:styleId="122">
    <w:name w:val="列出段落1"/>
    <w:basedOn w:val="1"/>
    <w:autoRedefine/>
    <w:qFormat/>
    <w:uiPriority w:val="34"/>
    <w:pPr>
      <w:ind w:firstLine="420" w:firstLineChars="200"/>
    </w:pPr>
  </w:style>
  <w:style w:type="paragraph" w:customStyle="1" w:styleId="123">
    <w:name w:val="纯文本1"/>
    <w:basedOn w:val="113"/>
    <w:autoRedefine/>
    <w:qFormat/>
    <w:uiPriority w:val="0"/>
    <w:rPr>
      <w:rFonts w:hint="default" w:ascii="宋体" w:hAnsi="Courier New"/>
      <w:kern w:val="0"/>
      <w:sz w:val="20"/>
      <w:szCs w:val="21"/>
    </w:rPr>
  </w:style>
  <w:style w:type="character" w:customStyle="1" w:styleId="124">
    <w:name w:val="font61"/>
    <w:basedOn w:val="41"/>
    <w:autoRedefine/>
    <w:qFormat/>
    <w:uiPriority w:val="0"/>
    <w:rPr>
      <w:rFonts w:hint="eastAsia" w:ascii="宋体" w:hAnsi="宋体" w:eastAsia="宋体" w:cs="宋体"/>
      <w:b/>
      <w:bCs/>
      <w:color w:val="000000"/>
      <w:sz w:val="22"/>
      <w:szCs w:val="22"/>
      <w:u w:val="none"/>
    </w:rPr>
  </w:style>
  <w:style w:type="character" w:customStyle="1" w:styleId="125">
    <w:name w:val="font112"/>
    <w:basedOn w:val="41"/>
    <w:autoRedefine/>
    <w:qFormat/>
    <w:uiPriority w:val="0"/>
    <w:rPr>
      <w:rFonts w:hint="eastAsia" w:ascii="宋体" w:hAnsi="宋体" w:eastAsia="宋体" w:cs="宋体"/>
      <w:b/>
      <w:bCs/>
      <w:color w:val="000000"/>
      <w:sz w:val="22"/>
      <w:szCs w:val="22"/>
      <w:u w:val="none"/>
    </w:rPr>
  </w:style>
  <w:style w:type="character" w:customStyle="1" w:styleId="126">
    <w:name w:val="font91"/>
    <w:basedOn w:val="41"/>
    <w:autoRedefine/>
    <w:qFormat/>
    <w:uiPriority w:val="0"/>
    <w:rPr>
      <w:rFonts w:hint="default" w:ascii="Times New Roman" w:hAnsi="Times New Roman" w:cs="Times New Roman"/>
      <w:color w:val="000000"/>
      <w:sz w:val="22"/>
      <w:szCs w:val="22"/>
      <w:u w:val="none"/>
    </w:rPr>
  </w:style>
  <w:style w:type="character" w:customStyle="1" w:styleId="127">
    <w:name w:val="font121"/>
    <w:basedOn w:val="41"/>
    <w:autoRedefine/>
    <w:qFormat/>
    <w:uiPriority w:val="0"/>
    <w:rPr>
      <w:rFonts w:hint="eastAsia" w:ascii="宋体" w:hAnsi="宋体" w:eastAsia="宋体" w:cs="宋体"/>
      <w:color w:val="000000"/>
      <w:sz w:val="22"/>
      <w:szCs w:val="22"/>
      <w:u w:val="none"/>
    </w:rPr>
  </w:style>
  <w:style w:type="character" w:customStyle="1" w:styleId="128">
    <w:name w:val="font81"/>
    <w:basedOn w:val="41"/>
    <w:autoRedefine/>
    <w:qFormat/>
    <w:uiPriority w:val="0"/>
    <w:rPr>
      <w:rFonts w:hint="default" w:ascii="Times New Roman" w:hAnsi="Times New Roman" w:cs="Times New Roman"/>
      <w:color w:val="000000"/>
      <w:sz w:val="22"/>
      <w:szCs w:val="22"/>
      <w:u w:val="none"/>
    </w:rPr>
  </w:style>
  <w:style w:type="character" w:customStyle="1" w:styleId="129">
    <w:name w:val="font41"/>
    <w:basedOn w:val="41"/>
    <w:autoRedefine/>
    <w:qFormat/>
    <w:uiPriority w:val="0"/>
    <w:rPr>
      <w:rFonts w:hint="default" w:ascii="Times New Roman" w:hAnsi="Times New Roman" w:cs="Times New Roman"/>
      <w:b/>
      <w:bCs/>
      <w:color w:val="000000"/>
      <w:sz w:val="22"/>
      <w:szCs w:val="22"/>
      <w:u w:val="none"/>
    </w:rPr>
  </w:style>
  <w:style w:type="character" w:customStyle="1" w:styleId="130">
    <w:name w:val="font181"/>
    <w:basedOn w:val="41"/>
    <w:autoRedefine/>
    <w:qFormat/>
    <w:uiPriority w:val="0"/>
    <w:rPr>
      <w:rFonts w:hint="eastAsia" w:ascii="宋体" w:hAnsi="宋体" w:eastAsia="宋体" w:cs="宋体"/>
      <w:b/>
      <w:bCs/>
      <w:color w:val="FF0000"/>
      <w:sz w:val="22"/>
      <w:szCs w:val="22"/>
      <w:u w:val="none"/>
    </w:rPr>
  </w:style>
  <w:style w:type="character" w:customStyle="1" w:styleId="131">
    <w:name w:val="font51"/>
    <w:basedOn w:val="41"/>
    <w:autoRedefine/>
    <w:qFormat/>
    <w:uiPriority w:val="0"/>
    <w:rPr>
      <w:rFonts w:hint="default" w:ascii="Times New Roman" w:hAnsi="Times New Roman" w:cs="Times New Roman"/>
      <w:b/>
      <w:bCs/>
      <w:color w:val="000000"/>
      <w:sz w:val="22"/>
      <w:szCs w:val="22"/>
      <w:u w:val="none"/>
    </w:rPr>
  </w:style>
  <w:style w:type="character" w:customStyle="1" w:styleId="132">
    <w:name w:val="font141"/>
    <w:basedOn w:val="41"/>
    <w:autoRedefine/>
    <w:qFormat/>
    <w:uiPriority w:val="0"/>
    <w:rPr>
      <w:rFonts w:hint="eastAsia" w:ascii="宋体" w:hAnsi="宋体" w:eastAsia="宋体" w:cs="宋体"/>
      <w:b/>
      <w:bCs/>
      <w:color w:val="000000"/>
      <w:sz w:val="22"/>
      <w:szCs w:val="22"/>
      <w:u w:val="none"/>
    </w:rPr>
  </w:style>
  <w:style w:type="character" w:customStyle="1" w:styleId="133">
    <w:name w:val="font71"/>
    <w:basedOn w:val="41"/>
    <w:autoRedefine/>
    <w:qFormat/>
    <w:uiPriority w:val="0"/>
    <w:rPr>
      <w:rFonts w:hint="default" w:ascii="Times New Roman" w:hAnsi="Times New Roman" w:cs="Times New Roman"/>
      <w:color w:val="000000"/>
      <w:sz w:val="22"/>
      <w:szCs w:val="22"/>
      <w:u w:val="none"/>
    </w:rPr>
  </w:style>
  <w:style w:type="character" w:customStyle="1" w:styleId="134">
    <w:name w:val="font101"/>
    <w:basedOn w:val="41"/>
    <w:autoRedefine/>
    <w:qFormat/>
    <w:uiPriority w:val="0"/>
    <w:rPr>
      <w:rFonts w:hint="eastAsia" w:ascii="宋体" w:hAnsi="宋体" w:eastAsia="宋体" w:cs="宋体"/>
      <w:b/>
      <w:bCs/>
      <w:color w:val="000000"/>
      <w:sz w:val="22"/>
      <w:szCs w:val="22"/>
      <w:u w:val="none"/>
    </w:rPr>
  </w:style>
  <w:style w:type="paragraph" w:customStyle="1" w:styleId="135">
    <w:name w:val="xc正文"/>
    <w:basedOn w:val="1"/>
    <w:autoRedefine/>
    <w:qFormat/>
    <w:uiPriority w:val="0"/>
    <w:pPr>
      <w:spacing w:line="360" w:lineRule="auto"/>
      <w:ind w:firstLine="200" w:firstLineChars="200"/>
    </w:pPr>
    <w:rPr>
      <w:kern w:val="0"/>
      <w:sz w:val="24"/>
    </w:rPr>
  </w:style>
  <w:style w:type="paragraph" w:styleId="136">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 w:type="table" w:customStyle="1" w:styleId="137">
    <w:name w:val="网格型1"/>
    <w:basedOn w:val="38"/>
    <w:autoRedefine/>
    <w:qFormat/>
    <w:uiPriority w:val="5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138">
    <w:name w:val="List Paragraph"/>
    <w:basedOn w:val="1"/>
    <w:autoRedefine/>
    <w:qFormat/>
    <w:uiPriority w:val="0"/>
    <w:pPr>
      <w:ind w:firstLine="420" w:firstLineChars="200"/>
    </w:pPr>
  </w:style>
  <w:style w:type="paragraph" w:customStyle="1" w:styleId="139">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table" w:customStyle="1" w:styleId="140">
    <w:name w:val="Table Normal"/>
    <w:autoRedefine/>
    <w:semiHidden/>
    <w:unhideWhenUsed/>
    <w:qFormat/>
    <w:uiPriority w:val="0"/>
    <w:tblPr>
      <w:tblCellMar>
        <w:top w:w="0" w:type="dxa"/>
        <w:left w:w="0" w:type="dxa"/>
        <w:bottom w:w="0" w:type="dxa"/>
        <w:right w:w="0" w:type="dxa"/>
      </w:tblCellMar>
    </w:tblPr>
  </w:style>
  <w:style w:type="paragraph" w:customStyle="1" w:styleId="141">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66</Pages>
  <Words>5039</Words>
  <Characters>6076</Characters>
  <Lines>1</Lines>
  <Paragraphs>1</Paragraphs>
  <TotalTime>10</TotalTime>
  <ScaleCrop>false</ScaleCrop>
  <LinksUpToDate>false</LinksUpToDate>
  <CharactersWithSpaces>6505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2021-07-09T10:15:00Z</dcterms:created>
  <dc:creator>Administrator</dc:creator>
  <cp:lastModifiedBy>君子麟</cp:lastModifiedBy>
  <cp:lastPrinted>2025-03-05T06:05:00Z</cp:lastPrinted>
  <dcterms:modified xsi:type="dcterms:W3CDTF">2025-03-27T06:47:08Z</dcterms:modified>
  <dc:title>东阳市鑫盛工程咨询有限公司关于东阳市广福路以南、望江路以西地块-上王公寓</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6F122C7E42CD4EEA9B0CF964907D4A06_13</vt:lpwstr>
  </property>
  <property fmtid="{D5CDD505-2E9C-101B-9397-08002B2CF9AE}" pid="4" name="KSOTemplateDocerSaveRecord">
    <vt:lpwstr>eyJoZGlkIjoiOWM0MGI2NWE5NThhOGQxZjJiZTFjNDVkODY3NGRiN2YiLCJ1c2VySWQiOiIxOTg4MTMxNTkifQ==</vt:lpwstr>
  </property>
</Properties>
</file>