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3B4EE">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Theme="minorEastAsia" w:hAnsiTheme="minorEastAsia" w:eastAsiaTheme="minorEastAsia" w:cstheme="minorEastAsia"/>
          <w:b/>
          <w:color w:val="auto"/>
          <w:sz w:val="18"/>
          <w:szCs w:val="18"/>
          <w:highlight w:val="none"/>
          <w:lang w:val="en-US" w:eastAsia="zh-CN"/>
        </w:rPr>
      </w:pPr>
    </w:p>
    <w:p w14:paraId="233811A2">
      <w:pPr>
        <w:pStyle w:val="15"/>
        <w:keepNext w:val="0"/>
        <w:keepLines w:val="0"/>
        <w:pageBreakBefore w:val="0"/>
        <w:widowControl w:val="0"/>
        <w:kinsoku/>
        <w:overflowPunct/>
        <w:topLinePunct w:val="0"/>
        <w:bidi w:val="0"/>
        <w:ind w:left="0" w:firstLine="0" w:firstLineChars="0"/>
        <w:jc w:val="center"/>
        <w:rPr>
          <w:rFonts w:hint="eastAsia" w:asciiTheme="minorEastAsia" w:hAnsiTheme="minorEastAsia" w:eastAsiaTheme="minorEastAsia" w:cstheme="minorEastAsia"/>
          <w:color w:val="auto"/>
          <w:highlight w:val="none"/>
        </w:rPr>
      </w:pPr>
    </w:p>
    <w:p w14:paraId="7091CCB2">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Theme="minorEastAsia" w:hAnsiTheme="minorEastAsia" w:eastAsiaTheme="minorEastAsia" w:cstheme="minorEastAsia"/>
          <w:b/>
          <w:color w:val="auto"/>
          <w:sz w:val="18"/>
          <w:szCs w:val="18"/>
          <w:highlight w:val="none"/>
        </w:rPr>
      </w:pPr>
    </w:p>
    <w:p w14:paraId="72923382">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Theme="minorEastAsia" w:hAnsiTheme="minorEastAsia" w:eastAsiaTheme="minorEastAsia" w:cstheme="minorEastAsia"/>
          <w:b/>
          <w:color w:val="auto"/>
          <w:sz w:val="18"/>
          <w:szCs w:val="18"/>
          <w:highlight w:val="none"/>
        </w:rPr>
      </w:pPr>
    </w:p>
    <w:p w14:paraId="0D300EB3">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Theme="minorEastAsia" w:hAnsiTheme="minorEastAsia" w:eastAsiaTheme="minorEastAsia" w:cstheme="minorEastAsia"/>
          <w:b/>
          <w:color w:val="auto"/>
          <w:sz w:val="18"/>
          <w:szCs w:val="18"/>
          <w:highlight w:val="none"/>
        </w:rPr>
      </w:pPr>
    </w:p>
    <w:p w14:paraId="3E6090D5">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Theme="minorEastAsia" w:hAnsiTheme="minorEastAsia" w:eastAsiaTheme="minorEastAsia" w:cstheme="minorEastAsia"/>
          <w:b/>
          <w:color w:val="auto"/>
          <w:sz w:val="18"/>
          <w:szCs w:val="18"/>
          <w:highlight w:val="none"/>
        </w:rPr>
      </w:pPr>
    </w:p>
    <w:p w14:paraId="034C74F6">
      <w:pPr>
        <w:keepNext w:val="0"/>
        <w:keepLines w:val="0"/>
        <w:pageBreakBefore w:val="0"/>
        <w:widowControl w:val="0"/>
        <w:kinsoku/>
        <w:overflowPunct/>
        <w:topLinePunct w:val="0"/>
        <w:autoSpaceDE w:val="0"/>
        <w:autoSpaceDN w:val="0"/>
        <w:bidi w:val="0"/>
        <w:jc w:val="center"/>
        <w:textAlignment w:val="bottom"/>
        <w:outlineLvl w:val="0"/>
        <w:rPr>
          <w:rFonts w:hint="eastAsia" w:asciiTheme="minorEastAsia" w:hAnsiTheme="minorEastAsia" w:eastAsiaTheme="minorEastAsia" w:cstheme="minorEastAsia"/>
          <w:color w:val="auto"/>
          <w:sz w:val="96"/>
          <w:szCs w:val="28"/>
          <w:highlight w:val="none"/>
          <w:lang w:eastAsia="zh-CN"/>
          <w14:shadow w14:blurRad="50800" w14:dist="38100" w14:dir="2700000" w14:sx="100000" w14:sy="100000" w14:kx="0" w14:ky="0" w14:algn="tl">
            <w14:srgbClr w14:val="000000">
              <w14:alpha w14:val="60000"/>
            </w14:srgbClr>
          </w14:shadow>
        </w:rPr>
      </w:pPr>
      <w:bookmarkStart w:id="0" w:name="_Toc169"/>
      <w:bookmarkStart w:id="1" w:name="_Toc7117"/>
      <w:bookmarkStart w:id="2" w:name="_Toc1772"/>
      <w:r>
        <w:rPr>
          <w:rFonts w:hint="eastAsia" w:asciiTheme="minorEastAsia" w:hAnsiTheme="minorEastAsia" w:eastAsiaTheme="minorEastAsia" w:cstheme="minorEastAsia"/>
          <w:b/>
          <w:color w:val="auto"/>
          <w:sz w:val="96"/>
          <w:szCs w:val="28"/>
          <w:highlight w:val="none"/>
          <w:lang w:eastAsia="zh-CN"/>
          <w14:shadow w14:blurRad="50800" w14:dist="38100" w14:dir="2700000" w14:sx="100000" w14:sy="100000" w14:kx="0" w14:ky="0" w14:algn="tl">
            <w14:srgbClr w14:val="000000">
              <w14:alpha w14:val="60000"/>
            </w14:srgbClr>
          </w14:shadow>
        </w:rPr>
        <w:t>招</w:t>
      </w:r>
      <w:r>
        <w:rPr>
          <w:rFonts w:hint="eastAsia" w:asciiTheme="minorEastAsia" w:hAnsiTheme="minorEastAsia" w:eastAsiaTheme="minorEastAsia" w:cstheme="minorEastAsia"/>
          <w:b/>
          <w:color w:val="auto"/>
          <w:sz w:val="96"/>
          <w:szCs w:val="28"/>
          <w:highlight w:val="none"/>
          <w:lang w:val="en-US" w:eastAsia="zh-CN"/>
          <w14:shadow w14:blurRad="50800" w14:dist="38100" w14:dir="2700000" w14:sx="100000" w14:sy="100000" w14:kx="0" w14:ky="0" w14:algn="tl">
            <w14:srgbClr w14:val="000000">
              <w14:alpha w14:val="60000"/>
            </w14:srgbClr>
          </w14:shadow>
        </w:rPr>
        <w:t xml:space="preserve"> </w:t>
      </w:r>
      <w:r>
        <w:rPr>
          <w:rFonts w:hint="eastAsia" w:asciiTheme="minorEastAsia" w:hAnsiTheme="minorEastAsia" w:eastAsiaTheme="minorEastAsia" w:cstheme="minorEastAsia"/>
          <w:b/>
          <w:color w:val="auto"/>
          <w:sz w:val="96"/>
          <w:szCs w:val="28"/>
          <w:highlight w:val="none"/>
          <w:lang w:eastAsia="zh-CN"/>
          <w14:shadow w14:blurRad="50800" w14:dist="38100" w14:dir="2700000" w14:sx="100000" w14:sy="100000" w14:kx="0" w14:ky="0" w14:algn="tl">
            <w14:srgbClr w14:val="000000">
              <w14:alpha w14:val="60000"/>
            </w14:srgbClr>
          </w14:shadow>
        </w:rPr>
        <w:t>标</w:t>
      </w:r>
      <w:bookmarkEnd w:id="0"/>
      <w:bookmarkEnd w:id="1"/>
      <w:r>
        <w:rPr>
          <w:rFonts w:hint="eastAsia" w:asciiTheme="minorEastAsia" w:hAnsiTheme="minorEastAsia" w:eastAsiaTheme="minorEastAsia" w:cstheme="minorEastAsia"/>
          <w:b/>
          <w:color w:val="auto"/>
          <w:sz w:val="96"/>
          <w:szCs w:val="28"/>
          <w:highlight w:val="none"/>
          <w:lang w:val="en-US" w:eastAsia="zh-CN"/>
          <w14:shadow w14:blurRad="50800" w14:dist="38100" w14:dir="2700000" w14:sx="100000" w14:sy="100000" w14:kx="0" w14:ky="0" w14:algn="tl">
            <w14:srgbClr w14:val="000000">
              <w14:alpha w14:val="60000"/>
            </w14:srgbClr>
          </w14:shadow>
        </w:rPr>
        <w:t xml:space="preserve"> </w:t>
      </w:r>
      <w:r>
        <w:rPr>
          <w:rFonts w:hint="eastAsia" w:asciiTheme="minorEastAsia" w:hAnsiTheme="minorEastAsia" w:eastAsiaTheme="minorEastAsia" w:cstheme="minorEastAsia"/>
          <w:b/>
          <w:color w:val="auto"/>
          <w:sz w:val="96"/>
          <w:szCs w:val="28"/>
          <w:highlight w:val="none"/>
          <w:lang w:eastAsia="zh-CN"/>
          <w14:shadow w14:blurRad="50800" w14:dist="38100" w14:dir="2700000" w14:sx="100000" w14:sy="100000" w14:kx="0" w14:ky="0" w14:algn="tl">
            <w14:srgbClr w14:val="000000">
              <w14:alpha w14:val="60000"/>
            </w14:srgbClr>
          </w14:shadow>
        </w:rPr>
        <w:t>文</w:t>
      </w:r>
      <w:r>
        <w:rPr>
          <w:rFonts w:hint="eastAsia" w:asciiTheme="minorEastAsia" w:hAnsiTheme="minorEastAsia" w:eastAsiaTheme="minorEastAsia" w:cstheme="minorEastAsia"/>
          <w:b/>
          <w:color w:val="auto"/>
          <w:sz w:val="96"/>
          <w:szCs w:val="28"/>
          <w:highlight w:val="none"/>
          <w:lang w:val="en-US" w:eastAsia="zh-CN"/>
          <w14:shadow w14:blurRad="50800" w14:dist="38100" w14:dir="2700000" w14:sx="100000" w14:sy="100000" w14:kx="0" w14:ky="0" w14:algn="tl">
            <w14:srgbClr w14:val="000000">
              <w14:alpha w14:val="60000"/>
            </w14:srgbClr>
          </w14:shadow>
        </w:rPr>
        <w:t xml:space="preserve"> </w:t>
      </w:r>
      <w:r>
        <w:rPr>
          <w:rFonts w:hint="eastAsia" w:asciiTheme="minorEastAsia" w:hAnsiTheme="minorEastAsia" w:eastAsiaTheme="minorEastAsia" w:cstheme="minorEastAsia"/>
          <w:b/>
          <w:color w:val="auto"/>
          <w:sz w:val="96"/>
          <w:szCs w:val="28"/>
          <w:highlight w:val="none"/>
          <w:lang w:eastAsia="zh-CN"/>
          <w14:shadow w14:blurRad="50800" w14:dist="38100" w14:dir="2700000" w14:sx="100000" w14:sy="100000" w14:kx="0" w14:ky="0" w14:algn="tl">
            <w14:srgbClr w14:val="000000">
              <w14:alpha w14:val="60000"/>
            </w14:srgbClr>
          </w14:shadow>
        </w:rPr>
        <w:t>件</w:t>
      </w:r>
      <w:bookmarkEnd w:id="2"/>
    </w:p>
    <w:p w14:paraId="4CCA624C">
      <w:pPr>
        <w:keepNext w:val="0"/>
        <w:keepLines w:val="0"/>
        <w:pageBreakBefore w:val="0"/>
        <w:widowControl w:val="0"/>
        <w:kinsoku/>
        <w:overflowPunct/>
        <w:topLinePunct w:val="0"/>
        <w:autoSpaceDE w:val="0"/>
        <w:autoSpaceDN w:val="0"/>
        <w:bidi w:val="0"/>
        <w:snapToGrid w:val="0"/>
        <w:jc w:val="center"/>
        <w:textAlignment w:val="bottom"/>
        <w:rPr>
          <w:rFonts w:hint="eastAsia" w:asciiTheme="minorEastAsia" w:hAnsiTheme="minorEastAsia" w:eastAsiaTheme="minorEastAsia" w:cstheme="minorEastAsia"/>
          <w:b/>
          <w:color w:val="auto"/>
          <w:sz w:val="18"/>
          <w:szCs w:val="18"/>
          <w:highlight w:val="none"/>
        </w:rPr>
      </w:pPr>
    </w:p>
    <w:p w14:paraId="1526A7E3">
      <w:pPr>
        <w:keepNext w:val="0"/>
        <w:keepLines w:val="0"/>
        <w:pageBreakBefore w:val="0"/>
        <w:widowControl w:val="0"/>
        <w:kinsoku/>
        <w:overflowPunct/>
        <w:topLinePunct w:val="0"/>
        <w:autoSpaceDE w:val="0"/>
        <w:autoSpaceDN w:val="0"/>
        <w:bidi w:val="0"/>
        <w:snapToGrid w:val="0"/>
        <w:jc w:val="center"/>
        <w:textAlignment w:val="bottom"/>
        <w:rPr>
          <w:rFonts w:hint="eastAsia" w:asciiTheme="minorEastAsia" w:hAnsiTheme="minorEastAsia" w:eastAsiaTheme="minorEastAsia" w:cstheme="minorEastAsia"/>
          <w:b/>
          <w:color w:val="auto"/>
          <w:sz w:val="18"/>
          <w:szCs w:val="18"/>
          <w:highlight w:val="none"/>
        </w:rPr>
      </w:pPr>
    </w:p>
    <w:p w14:paraId="6F901A52">
      <w:pPr>
        <w:pStyle w:val="15"/>
        <w:keepNext w:val="0"/>
        <w:keepLines w:val="0"/>
        <w:pageBreakBefore w:val="0"/>
        <w:widowControl w:val="0"/>
        <w:kinsoku/>
        <w:overflowPunct/>
        <w:topLinePunct w:val="0"/>
        <w:bidi w:val="0"/>
        <w:snapToGrid w:val="0"/>
        <w:spacing w:after="0"/>
        <w:ind w:left="0" w:firstLine="0" w:firstLineChars="0"/>
        <w:jc w:val="center"/>
        <w:rPr>
          <w:rFonts w:hint="eastAsia" w:asciiTheme="minorEastAsia" w:hAnsiTheme="minorEastAsia" w:eastAsiaTheme="minorEastAsia" w:cstheme="minorEastAsia"/>
          <w:color w:val="auto"/>
          <w:highlight w:val="none"/>
          <w:lang w:val="en-US"/>
        </w:rPr>
      </w:pPr>
    </w:p>
    <w:p w14:paraId="024B88A0">
      <w:pPr>
        <w:keepNext w:val="0"/>
        <w:keepLines w:val="0"/>
        <w:pageBreakBefore w:val="0"/>
        <w:widowControl w:val="0"/>
        <w:kinsoku/>
        <w:overflowPunct/>
        <w:topLinePunct w:val="0"/>
        <w:autoSpaceDE w:val="0"/>
        <w:autoSpaceDN w:val="0"/>
        <w:bidi w:val="0"/>
        <w:snapToGrid w:val="0"/>
        <w:jc w:val="center"/>
        <w:textAlignment w:val="bottom"/>
        <w:rPr>
          <w:rFonts w:hint="eastAsia" w:asciiTheme="minorEastAsia" w:hAnsiTheme="minorEastAsia" w:eastAsiaTheme="minorEastAsia" w:cstheme="minorEastAsia"/>
          <w:b/>
          <w:color w:val="auto"/>
          <w:sz w:val="18"/>
          <w:szCs w:val="18"/>
          <w:highlight w:val="none"/>
        </w:rPr>
      </w:pPr>
    </w:p>
    <w:p w14:paraId="396F265A">
      <w:pPr>
        <w:pStyle w:val="15"/>
        <w:keepNext w:val="0"/>
        <w:keepLines w:val="0"/>
        <w:pageBreakBefore w:val="0"/>
        <w:widowControl w:val="0"/>
        <w:kinsoku/>
        <w:overflowPunct/>
        <w:topLinePunct w:val="0"/>
        <w:bidi w:val="0"/>
        <w:snapToGrid w:val="0"/>
        <w:spacing w:after="0"/>
        <w:ind w:left="0" w:firstLine="0" w:firstLineChars="0"/>
        <w:jc w:val="center"/>
        <w:rPr>
          <w:rFonts w:hint="eastAsia" w:asciiTheme="minorEastAsia" w:hAnsiTheme="minorEastAsia" w:eastAsiaTheme="minorEastAsia" w:cstheme="minorEastAsia"/>
          <w:color w:val="auto"/>
          <w:highlight w:val="none"/>
          <w:lang w:val="en-US"/>
        </w:rPr>
      </w:pPr>
    </w:p>
    <w:p w14:paraId="2BAF60AC">
      <w:pPr>
        <w:pStyle w:val="15"/>
        <w:keepNext w:val="0"/>
        <w:keepLines w:val="0"/>
        <w:pageBreakBefore w:val="0"/>
        <w:widowControl w:val="0"/>
        <w:kinsoku/>
        <w:overflowPunct/>
        <w:topLinePunct w:val="0"/>
        <w:bidi w:val="0"/>
        <w:snapToGrid w:val="0"/>
        <w:spacing w:after="0"/>
        <w:ind w:left="0" w:firstLine="0" w:firstLineChars="0"/>
        <w:jc w:val="center"/>
        <w:rPr>
          <w:rFonts w:hint="eastAsia" w:asciiTheme="minorEastAsia" w:hAnsiTheme="minorEastAsia" w:eastAsiaTheme="minorEastAsia" w:cstheme="minorEastAsia"/>
          <w:color w:val="auto"/>
          <w:highlight w:val="none"/>
          <w:lang w:val="en-US"/>
        </w:rPr>
      </w:pPr>
    </w:p>
    <w:p w14:paraId="28D942D6">
      <w:pPr>
        <w:keepNext w:val="0"/>
        <w:keepLines w:val="0"/>
        <w:pageBreakBefore w:val="0"/>
        <w:widowControl w:val="0"/>
        <w:kinsoku/>
        <w:overflowPunct/>
        <w:topLinePunct w:val="0"/>
        <w:autoSpaceDE w:val="0"/>
        <w:autoSpaceDN w:val="0"/>
        <w:bidi w:val="0"/>
        <w:snapToGrid w:val="0"/>
        <w:jc w:val="center"/>
        <w:textAlignment w:val="bottom"/>
        <w:rPr>
          <w:rFonts w:hint="eastAsia" w:asciiTheme="minorEastAsia" w:hAnsiTheme="minorEastAsia" w:eastAsiaTheme="minorEastAsia" w:cstheme="minorEastAsia"/>
          <w:b/>
          <w:color w:val="auto"/>
          <w:sz w:val="18"/>
          <w:szCs w:val="18"/>
          <w:highlight w:val="none"/>
        </w:rPr>
      </w:pPr>
    </w:p>
    <w:p w14:paraId="69E8F046">
      <w:pPr>
        <w:keepNext w:val="0"/>
        <w:keepLines w:val="0"/>
        <w:pageBreakBefore w:val="0"/>
        <w:widowControl w:val="0"/>
        <w:kinsoku/>
        <w:overflowPunct/>
        <w:topLinePunct w:val="0"/>
        <w:autoSpaceDE w:val="0"/>
        <w:autoSpaceDN w:val="0"/>
        <w:bidi w:val="0"/>
        <w:snapToGrid w:val="0"/>
        <w:jc w:val="center"/>
        <w:textAlignment w:val="bottom"/>
        <w:rPr>
          <w:rFonts w:hint="eastAsia" w:asciiTheme="minorEastAsia" w:hAnsiTheme="minorEastAsia" w:eastAsiaTheme="minorEastAsia" w:cstheme="minorEastAsia"/>
          <w:b/>
          <w:color w:val="auto"/>
          <w:sz w:val="18"/>
          <w:szCs w:val="18"/>
          <w:highlight w:val="none"/>
        </w:rPr>
      </w:pPr>
    </w:p>
    <w:tbl>
      <w:tblPr>
        <w:tblStyle w:val="38"/>
        <w:tblW w:w="8055" w:type="dxa"/>
        <w:jc w:val="center"/>
        <w:tblLayout w:type="fixed"/>
        <w:tblCellMar>
          <w:top w:w="0" w:type="dxa"/>
          <w:left w:w="0" w:type="dxa"/>
          <w:bottom w:w="0" w:type="dxa"/>
          <w:right w:w="0" w:type="dxa"/>
        </w:tblCellMar>
      </w:tblPr>
      <w:tblGrid>
        <w:gridCol w:w="1755"/>
        <w:gridCol w:w="663"/>
        <w:gridCol w:w="5637"/>
      </w:tblGrid>
      <w:tr w14:paraId="3B539967">
        <w:tblPrEx>
          <w:tblCellMar>
            <w:top w:w="0" w:type="dxa"/>
            <w:left w:w="0" w:type="dxa"/>
            <w:bottom w:w="0" w:type="dxa"/>
            <w:right w:w="0" w:type="dxa"/>
          </w:tblCellMar>
        </w:tblPrEx>
        <w:trPr>
          <w:trHeight w:val="1417" w:hRule="atLeast"/>
          <w:jc w:val="center"/>
        </w:trPr>
        <w:tc>
          <w:tcPr>
            <w:tcW w:w="1755" w:type="dxa"/>
            <w:vAlign w:val="center"/>
          </w:tcPr>
          <w:p w14:paraId="45AC5B14">
            <w:pPr>
              <w:keepNext w:val="0"/>
              <w:keepLines w:val="0"/>
              <w:pageBreakBefore w:val="0"/>
              <w:widowControl w:val="0"/>
              <w:kinsoku/>
              <w:overflowPunct/>
              <w:topLinePunct w:val="0"/>
              <w:autoSpaceDE w:val="0"/>
              <w:autoSpaceDN w:val="0"/>
              <w:bidi w:val="0"/>
              <w:jc w:val="left"/>
              <w:textAlignment w:val="bottom"/>
              <w:outlineLvl w:val="0"/>
              <w:rPr>
                <w:rFonts w:hint="eastAsia" w:asciiTheme="minorEastAsia" w:hAnsiTheme="minorEastAsia" w:eastAsiaTheme="minorEastAsia" w:cstheme="minorEastAsia"/>
                <w:b/>
                <w:color w:val="auto"/>
                <w:sz w:val="36"/>
                <w:szCs w:val="36"/>
                <w:highlight w:val="none"/>
                <w14:shadow w14:blurRad="50800" w14:dist="38100" w14:dir="2700000" w14:sx="100000" w14:sy="100000" w14:kx="0" w14:ky="0" w14:algn="tl">
                  <w14:srgbClr w14:val="000000">
                    <w14:alpha w14:val="60000"/>
                  </w14:srgbClr>
                </w14:shadow>
              </w:rPr>
            </w:pPr>
            <w:bookmarkStart w:id="3" w:name="_Toc14442"/>
            <w:bookmarkStart w:id="4" w:name="_Toc28733"/>
            <w:r>
              <w:rPr>
                <w:rFonts w:hint="eastAsia" w:asciiTheme="minorEastAsia" w:hAnsiTheme="minorEastAsia" w:cstheme="minorEastAsia"/>
                <w:b/>
                <w:color w:val="auto"/>
                <w:sz w:val="36"/>
                <w:szCs w:val="36"/>
                <w:highlight w:val="none"/>
                <w:lang w:eastAsia="zh-CN"/>
                <w14:shadow w14:blurRad="50800" w14:dist="38100" w14:dir="2700000" w14:sx="100000" w14:sy="100000" w14:kx="0" w14:ky="0" w14:algn="tl">
                  <w14:srgbClr w14:val="000000">
                    <w14:alpha w14:val="60000"/>
                  </w14:srgbClr>
                </w14:shadow>
              </w:rPr>
              <w:t>项目编号</w:t>
            </w:r>
            <w:r>
              <w:rPr>
                <w:rFonts w:hint="eastAsia" w:asciiTheme="minorEastAsia" w:hAnsiTheme="minorEastAsia" w:eastAsiaTheme="minorEastAsia" w:cstheme="minorEastAsia"/>
                <w:b/>
                <w:color w:val="auto"/>
                <w:sz w:val="36"/>
                <w:szCs w:val="36"/>
                <w:highlight w:val="none"/>
                <w14:shadow w14:blurRad="50800" w14:dist="38100" w14:dir="2700000" w14:sx="100000" w14:sy="100000" w14:kx="0" w14:ky="0" w14:algn="tl">
                  <w14:srgbClr w14:val="000000">
                    <w14:alpha w14:val="60000"/>
                  </w14:srgbClr>
                </w14:shadow>
              </w:rPr>
              <w:t>：</w:t>
            </w:r>
            <w:bookmarkEnd w:id="3"/>
            <w:bookmarkEnd w:id="4"/>
          </w:p>
        </w:tc>
        <w:tc>
          <w:tcPr>
            <w:tcW w:w="6300" w:type="dxa"/>
            <w:gridSpan w:val="2"/>
            <w:vAlign w:val="center"/>
          </w:tcPr>
          <w:p w14:paraId="6949558E">
            <w:pPr>
              <w:keepNext w:val="0"/>
              <w:keepLines w:val="0"/>
              <w:pageBreakBefore w:val="0"/>
              <w:widowControl w:val="0"/>
              <w:kinsoku/>
              <w:overflowPunct/>
              <w:topLinePunct w:val="0"/>
              <w:autoSpaceDE w:val="0"/>
              <w:autoSpaceDN w:val="0"/>
              <w:bidi w:val="0"/>
              <w:jc w:val="left"/>
              <w:textAlignment w:val="bottom"/>
              <w:outlineLvl w:val="0"/>
              <w:rPr>
                <w:rFonts w:hint="eastAsia" w:asciiTheme="minorEastAsia" w:hAnsiTheme="minorEastAsia" w:eastAsiaTheme="minorEastAsia" w:cstheme="minorEastAsia"/>
                <w:b/>
                <w:color w:val="auto"/>
                <w:sz w:val="36"/>
                <w:szCs w:val="36"/>
                <w:highlight w:val="none"/>
                <w:lang w:eastAsia="zh-CN"/>
                <w14:shadow w14:blurRad="50800" w14:dist="38100" w14:dir="2700000" w14:sx="100000" w14:sy="100000" w14:kx="0" w14:ky="0" w14:algn="tl">
                  <w14:srgbClr w14:val="000000">
                    <w14:alpha w14:val="60000"/>
                  </w14:srgbClr>
                </w14:shadow>
              </w:rPr>
            </w:pPr>
            <w:r>
              <w:rPr>
                <w:rFonts w:hint="eastAsia" w:asciiTheme="minorEastAsia" w:hAnsiTheme="minorEastAsia" w:cstheme="minorEastAsia"/>
                <w:b/>
                <w:color w:val="auto"/>
                <w:sz w:val="36"/>
                <w:szCs w:val="36"/>
                <w:highlight w:val="none"/>
                <w:lang w:eastAsia="zh-CN"/>
                <w14:shadow w14:blurRad="50800" w14:dist="38100" w14:dir="2700000" w14:sx="100000" w14:sy="100000" w14:kx="0" w14:ky="0" w14:algn="tl">
                  <w14:srgbClr w14:val="000000">
                    <w14:alpha w14:val="60000"/>
                  </w14:srgbClr>
                </w14:shadow>
              </w:rPr>
              <w:t>浙诚远庆2024086号</w:t>
            </w:r>
          </w:p>
        </w:tc>
      </w:tr>
      <w:tr w14:paraId="296759FA">
        <w:tblPrEx>
          <w:tblCellMar>
            <w:top w:w="0" w:type="dxa"/>
            <w:left w:w="0" w:type="dxa"/>
            <w:bottom w:w="0" w:type="dxa"/>
            <w:right w:w="0" w:type="dxa"/>
          </w:tblCellMar>
        </w:tblPrEx>
        <w:trPr>
          <w:trHeight w:val="1387" w:hRule="atLeast"/>
          <w:jc w:val="center"/>
        </w:trPr>
        <w:tc>
          <w:tcPr>
            <w:tcW w:w="1755" w:type="dxa"/>
            <w:vAlign w:val="center"/>
          </w:tcPr>
          <w:p w14:paraId="1F74AF88">
            <w:pPr>
              <w:keepNext w:val="0"/>
              <w:keepLines w:val="0"/>
              <w:pageBreakBefore w:val="0"/>
              <w:widowControl w:val="0"/>
              <w:kinsoku/>
              <w:overflowPunct/>
              <w:topLinePunct w:val="0"/>
              <w:autoSpaceDE w:val="0"/>
              <w:autoSpaceDN w:val="0"/>
              <w:bidi w:val="0"/>
              <w:jc w:val="left"/>
              <w:textAlignment w:val="bottom"/>
              <w:outlineLvl w:val="0"/>
              <w:rPr>
                <w:rFonts w:hint="eastAsia" w:asciiTheme="minorEastAsia" w:hAnsiTheme="minorEastAsia" w:eastAsiaTheme="minorEastAsia" w:cstheme="minorEastAsia"/>
                <w:b/>
                <w:color w:val="auto"/>
                <w:sz w:val="36"/>
                <w:szCs w:val="36"/>
                <w:highlight w:val="none"/>
                <w14:shadow w14:blurRad="50800" w14:dist="38100" w14:dir="2700000" w14:sx="100000" w14:sy="100000" w14:kx="0" w14:ky="0" w14:algn="tl">
                  <w14:srgbClr w14:val="000000">
                    <w14:alpha w14:val="60000"/>
                  </w14:srgbClr>
                </w14:shadow>
              </w:rPr>
            </w:pPr>
            <w:bookmarkStart w:id="5" w:name="_Toc25958"/>
            <w:bookmarkStart w:id="6" w:name="_Toc16562"/>
            <w:r>
              <w:rPr>
                <w:rFonts w:hint="eastAsia" w:asciiTheme="minorEastAsia" w:hAnsiTheme="minorEastAsia" w:eastAsiaTheme="minorEastAsia" w:cstheme="minorEastAsia"/>
                <w:b/>
                <w:color w:val="auto"/>
                <w:sz w:val="36"/>
                <w:szCs w:val="36"/>
                <w:highlight w:val="none"/>
                <w14:shadow w14:blurRad="50800" w14:dist="38100" w14:dir="2700000" w14:sx="100000" w14:sy="100000" w14:kx="0" w14:ky="0" w14:algn="tl">
                  <w14:srgbClr w14:val="000000">
                    <w14:alpha w14:val="60000"/>
                  </w14:srgbClr>
                </w14:shadow>
              </w:rPr>
              <w:t>项目名称：</w:t>
            </w:r>
            <w:bookmarkEnd w:id="5"/>
            <w:bookmarkEnd w:id="6"/>
          </w:p>
        </w:tc>
        <w:tc>
          <w:tcPr>
            <w:tcW w:w="6300" w:type="dxa"/>
            <w:gridSpan w:val="2"/>
            <w:vAlign w:val="center"/>
          </w:tcPr>
          <w:p w14:paraId="2FAD8F9C">
            <w:pPr>
              <w:keepNext w:val="0"/>
              <w:keepLines w:val="0"/>
              <w:pageBreakBefore w:val="0"/>
              <w:widowControl w:val="0"/>
              <w:kinsoku/>
              <w:overflowPunct/>
              <w:topLinePunct w:val="0"/>
              <w:autoSpaceDE w:val="0"/>
              <w:autoSpaceDN w:val="0"/>
              <w:bidi w:val="0"/>
              <w:jc w:val="left"/>
              <w:textAlignment w:val="bottom"/>
              <w:outlineLvl w:val="0"/>
              <w:rPr>
                <w:rFonts w:hint="eastAsia" w:asciiTheme="minorEastAsia" w:hAnsiTheme="minorEastAsia" w:eastAsiaTheme="minorEastAsia" w:cstheme="minorEastAsia"/>
                <w:b/>
                <w:color w:val="auto"/>
                <w:sz w:val="36"/>
                <w:szCs w:val="36"/>
                <w:highlight w:val="none"/>
                <w:lang w:eastAsia="zh-CN"/>
                <w14:shadow w14:blurRad="50800" w14:dist="38100" w14:dir="2700000" w14:sx="100000" w14:sy="100000" w14:kx="0" w14:ky="0" w14:algn="tl">
                  <w14:srgbClr w14:val="000000">
                    <w14:alpha w14:val="60000"/>
                  </w14:srgbClr>
                </w14:shadow>
              </w:rPr>
            </w:pPr>
            <w:r>
              <w:rPr>
                <w:rFonts w:hint="eastAsia" w:asciiTheme="minorEastAsia" w:hAnsiTheme="minorEastAsia" w:cstheme="minorEastAsia"/>
                <w:b/>
                <w:color w:val="auto"/>
                <w:sz w:val="36"/>
                <w:szCs w:val="36"/>
                <w:highlight w:val="none"/>
                <w:lang w:eastAsia="zh-CN"/>
                <w14:shadow w14:blurRad="50800" w14:dist="38100" w14:dir="2700000" w14:sx="100000" w14:sy="100000" w14:kx="0" w14:ky="0" w14:algn="tl">
                  <w14:srgbClr w14:val="000000">
                    <w14:alpha w14:val="60000"/>
                  </w14:srgbClr>
                </w14:shadow>
              </w:rPr>
              <w:t>庆元保护中心2024年森林消防装备、设备购置项目</w:t>
            </w:r>
          </w:p>
        </w:tc>
      </w:tr>
      <w:tr w14:paraId="17DC5C4F">
        <w:tblPrEx>
          <w:tblCellMar>
            <w:top w:w="0" w:type="dxa"/>
            <w:left w:w="0" w:type="dxa"/>
            <w:bottom w:w="0" w:type="dxa"/>
            <w:right w:w="0" w:type="dxa"/>
          </w:tblCellMar>
        </w:tblPrEx>
        <w:trPr>
          <w:trHeight w:val="1417" w:hRule="atLeast"/>
          <w:jc w:val="center"/>
        </w:trPr>
        <w:tc>
          <w:tcPr>
            <w:tcW w:w="1755" w:type="dxa"/>
            <w:vAlign w:val="center"/>
          </w:tcPr>
          <w:p w14:paraId="00275DDB">
            <w:pPr>
              <w:keepNext w:val="0"/>
              <w:keepLines w:val="0"/>
              <w:pageBreakBefore w:val="0"/>
              <w:widowControl w:val="0"/>
              <w:kinsoku/>
              <w:overflowPunct/>
              <w:topLinePunct w:val="0"/>
              <w:autoSpaceDE w:val="0"/>
              <w:autoSpaceDN w:val="0"/>
              <w:bidi w:val="0"/>
              <w:jc w:val="left"/>
              <w:textAlignment w:val="bottom"/>
              <w:outlineLvl w:val="0"/>
              <w:rPr>
                <w:rFonts w:hint="eastAsia" w:asciiTheme="minorEastAsia" w:hAnsiTheme="minorEastAsia" w:eastAsiaTheme="minorEastAsia" w:cstheme="minorEastAsia"/>
                <w:b/>
                <w:color w:val="auto"/>
                <w:sz w:val="36"/>
                <w:szCs w:val="36"/>
                <w:highlight w:val="none"/>
                <w14:shadow w14:blurRad="50800" w14:dist="38100" w14:dir="2700000" w14:sx="100000" w14:sy="100000" w14:kx="0" w14:ky="0" w14:algn="tl">
                  <w14:srgbClr w14:val="000000">
                    <w14:alpha w14:val="60000"/>
                  </w14:srgbClr>
                </w14:shadow>
              </w:rPr>
            </w:pPr>
            <w:bookmarkStart w:id="7" w:name="_Toc20401"/>
            <w:bookmarkStart w:id="8" w:name="_Toc29272"/>
            <w:r>
              <w:rPr>
                <w:rFonts w:hint="eastAsia" w:asciiTheme="minorEastAsia" w:hAnsiTheme="minorEastAsia" w:eastAsiaTheme="minorEastAsia" w:cstheme="minorEastAsia"/>
                <w:b/>
                <w:color w:val="auto"/>
                <w:sz w:val="36"/>
                <w:szCs w:val="36"/>
                <w:highlight w:val="none"/>
                <w:lang w:eastAsia="zh-CN"/>
                <w14:shadow w14:blurRad="50800" w14:dist="38100" w14:dir="2700000" w14:sx="100000" w14:sy="100000" w14:kx="0" w14:ky="0" w14:algn="tl">
                  <w14:srgbClr w14:val="000000">
                    <w14:alpha w14:val="60000"/>
                  </w14:srgbClr>
                </w14:shadow>
              </w:rPr>
              <w:t xml:space="preserve">招 标 </w:t>
            </w:r>
            <w:bookmarkStart w:id="9" w:name="OLE_LINK7"/>
            <w:r>
              <w:rPr>
                <w:rFonts w:hint="eastAsia" w:asciiTheme="minorEastAsia" w:hAnsiTheme="minorEastAsia" w:eastAsiaTheme="minorEastAsia" w:cstheme="minorEastAsia"/>
                <w:b/>
                <w:color w:val="auto"/>
                <w:sz w:val="36"/>
                <w:szCs w:val="36"/>
                <w:highlight w:val="none"/>
                <w:lang w:eastAsia="zh-CN"/>
                <w14:shadow w14:blurRad="50800" w14:dist="38100" w14:dir="2700000" w14:sx="100000" w14:sy="100000" w14:kx="0" w14:ky="0" w14:algn="tl">
                  <w14:srgbClr w14:val="000000">
                    <w14:alpha w14:val="60000"/>
                  </w14:srgbClr>
                </w14:shadow>
              </w:rPr>
              <w:t>人</w:t>
            </w:r>
            <w:bookmarkEnd w:id="9"/>
            <w:r>
              <w:rPr>
                <w:rFonts w:hint="eastAsia" w:asciiTheme="minorEastAsia" w:hAnsiTheme="minorEastAsia" w:eastAsiaTheme="minorEastAsia" w:cstheme="minorEastAsia"/>
                <w:b/>
                <w:color w:val="auto"/>
                <w:sz w:val="36"/>
                <w:szCs w:val="36"/>
                <w:highlight w:val="none"/>
                <w14:shadow w14:blurRad="50800" w14:dist="38100" w14:dir="2700000" w14:sx="100000" w14:sy="100000" w14:kx="0" w14:ky="0" w14:algn="tl">
                  <w14:srgbClr w14:val="000000">
                    <w14:alpha w14:val="60000"/>
                  </w14:srgbClr>
                </w14:shadow>
              </w:rPr>
              <w:t>：</w:t>
            </w:r>
            <w:bookmarkEnd w:id="7"/>
            <w:bookmarkEnd w:id="8"/>
          </w:p>
        </w:tc>
        <w:tc>
          <w:tcPr>
            <w:tcW w:w="6300" w:type="dxa"/>
            <w:gridSpan w:val="2"/>
            <w:vAlign w:val="center"/>
          </w:tcPr>
          <w:p w14:paraId="04408E30">
            <w:pPr>
              <w:keepNext w:val="0"/>
              <w:keepLines w:val="0"/>
              <w:pageBreakBefore w:val="0"/>
              <w:widowControl w:val="0"/>
              <w:kinsoku/>
              <w:overflowPunct/>
              <w:topLinePunct w:val="0"/>
              <w:autoSpaceDE w:val="0"/>
              <w:autoSpaceDN w:val="0"/>
              <w:bidi w:val="0"/>
              <w:jc w:val="left"/>
              <w:textAlignment w:val="bottom"/>
              <w:outlineLvl w:val="0"/>
              <w:rPr>
                <w:rFonts w:hint="eastAsia" w:asciiTheme="minorEastAsia" w:hAnsiTheme="minorEastAsia" w:eastAsiaTheme="minorEastAsia" w:cstheme="minorEastAsia"/>
                <w:b/>
                <w:color w:val="auto"/>
                <w:sz w:val="36"/>
                <w:szCs w:val="36"/>
                <w:highlight w:val="none"/>
                <w:lang w:eastAsia="zh-CN"/>
                <w14:shadow w14:blurRad="50800" w14:dist="38100" w14:dir="2700000" w14:sx="100000" w14:sy="100000" w14:kx="0" w14:ky="0" w14:algn="tl">
                  <w14:srgbClr w14:val="000000">
                    <w14:alpha w14:val="60000"/>
                  </w14:srgbClr>
                </w14:shadow>
              </w:rPr>
            </w:pPr>
            <w:bookmarkStart w:id="10" w:name="OLE_LINK135"/>
            <w:r>
              <w:rPr>
                <w:rFonts w:hint="eastAsia" w:asciiTheme="minorEastAsia" w:hAnsiTheme="minorEastAsia" w:cstheme="minorEastAsia"/>
                <w:b/>
                <w:color w:val="auto"/>
                <w:sz w:val="36"/>
                <w:szCs w:val="36"/>
                <w:highlight w:val="none"/>
                <w:lang w:eastAsia="zh-CN"/>
                <w14:shadow w14:blurRad="50800" w14:dist="38100" w14:dir="2700000" w14:sx="100000" w14:sy="100000" w14:kx="0" w14:ky="0" w14:algn="tl">
                  <w14:srgbClr w14:val="000000">
                    <w14:alpha w14:val="60000"/>
                  </w14:srgbClr>
                </w14:shadow>
              </w:rPr>
              <w:t>钱江源－百山祖国家公园庆元保护中心</w:t>
            </w:r>
            <w:bookmarkEnd w:id="10"/>
          </w:p>
        </w:tc>
      </w:tr>
      <w:tr w14:paraId="3126476D">
        <w:tblPrEx>
          <w:tblCellMar>
            <w:top w:w="0" w:type="dxa"/>
            <w:left w:w="0" w:type="dxa"/>
            <w:bottom w:w="0" w:type="dxa"/>
            <w:right w:w="0" w:type="dxa"/>
          </w:tblCellMar>
        </w:tblPrEx>
        <w:trPr>
          <w:trHeight w:val="1417" w:hRule="atLeast"/>
          <w:jc w:val="center"/>
        </w:trPr>
        <w:tc>
          <w:tcPr>
            <w:tcW w:w="2418" w:type="dxa"/>
            <w:gridSpan w:val="2"/>
            <w:vAlign w:val="center"/>
          </w:tcPr>
          <w:p w14:paraId="2CF45A11">
            <w:pPr>
              <w:keepNext w:val="0"/>
              <w:keepLines w:val="0"/>
              <w:pageBreakBefore w:val="0"/>
              <w:widowControl w:val="0"/>
              <w:kinsoku/>
              <w:overflowPunct/>
              <w:topLinePunct w:val="0"/>
              <w:autoSpaceDE w:val="0"/>
              <w:autoSpaceDN w:val="0"/>
              <w:bidi w:val="0"/>
              <w:jc w:val="left"/>
              <w:textAlignment w:val="bottom"/>
              <w:outlineLvl w:val="0"/>
              <w:rPr>
                <w:rFonts w:hint="eastAsia" w:asciiTheme="minorEastAsia" w:hAnsiTheme="minorEastAsia" w:eastAsiaTheme="minorEastAsia" w:cstheme="minorEastAsia"/>
                <w:b/>
                <w:color w:val="auto"/>
                <w:sz w:val="36"/>
                <w:szCs w:val="36"/>
                <w:highlight w:val="none"/>
                <w14:shadow w14:blurRad="50800" w14:dist="38100" w14:dir="2700000" w14:sx="100000" w14:sy="100000" w14:kx="0" w14:ky="0" w14:algn="tl">
                  <w14:srgbClr w14:val="000000">
                    <w14:alpha w14:val="60000"/>
                  </w14:srgbClr>
                </w14:shadow>
              </w:rPr>
            </w:pPr>
            <w:bookmarkStart w:id="11" w:name="_Toc14753"/>
            <w:bookmarkStart w:id="12" w:name="_Toc28987"/>
            <w:r>
              <w:rPr>
                <w:rFonts w:hint="eastAsia" w:asciiTheme="minorEastAsia" w:hAnsiTheme="minorEastAsia" w:eastAsiaTheme="minorEastAsia" w:cstheme="minorEastAsia"/>
                <w:b/>
                <w:color w:val="auto"/>
                <w:sz w:val="36"/>
                <w:szCs w:val="36"/>
                <w:highlight w:val="none"/>
                <w:lang w:eastAsia="zh-CN"/>
                <w14:shadow w14:blurRad="50800" w14:dist="38100" w14:dir="2700000" w14:sx="100000" w14:sy="100000" w14:kx="0" w14:ky="0" w14:algn="tl">
                  <w14:srgbClr w14:val="000000">
                    <w14:alpha w14:val="60000"/>
                  </w14:srgbClr>
                </w14:shadow>
              </w:rPr>
              <w:t>招标代理机构</w:t>
            </w:r>
            <w:r>
              <w:rPr>
                <w:rFonts w:hint="eastAsia" w:asciiTheme="minorEastAsia" w:hAnsiTheme="minorEastAsia" w:eastAsiaTheme="minorEastAsia" w:cstheme="minorEastAsia"/>
                <w:b/>
                <w:color w:val="auto"/>
                <w:sz w:val="36"/>
                <w:szCs w:val="36"/>
                <w:highlight w:val="none"/>
                <w14:shadow w14:blurRad="50800" w14:dist="38100" w14:dir="2700000" w14:sx="100000" w14:sy="100000" w14:kx="0" w14:ky="0" w14:algn="tl">
                  <w14:srgbClr w14:val="000000">
                    <w14:alpha w14:val="60000"/>
                  </w14:srgbClr>
                </w14:shadow>
              </w:rPr>
              <w:t>：</w:t>
            </w:r>
            <w:bookmarkEnd w:id="11"/>
          </w:p>
        </w:tc>
        <w:tc>
          <w:tcPr>
            <w:tcW w:w="5637" w:type="dxa"/>
            <w:vAlign w:val="center"/>
          </w:tcPr>
          <w:p w14:paraId="349BCF3F">
            <w:pPr>
              <w:keepNext w:val="0"/>
              <w:keepLines w:val="0"/>
              <w:pageBreakBefore w:val="0"/>
              <w:widowControl w:val="0"/>
              <w:kinsoku/>
              <w:overflowPunct/>
              <w:topLinePunct w:val="0"/>
              <w:autoSpaceDE w:val="0"/>
              <w:autoSpaceDN w:val="0"/>
              <w:bidi w:val="0"/>
              <w:jc w:val="left"/>
              <w:textAlignment w:val="bottom"/>
              <w:outlineLvl w:val="0"/>
              <w:rPr>
                <w:rFonts w:hint="eastAsia" w:asciiTheme="minorEastAsia" w:hAnsiTheme="minorEastAsia" w:eastAsiaTheme="minorEastAsia" w:cstheme="minorEastAsia"/>
                <w:b/>
                <w:color w:val="auto"/>
                <w:sz w:val="36"/>
                <w:szCs w:val="36"/>
                <w:highlight w:val="none"/>
                <w14:shadow w14:blurRad="50800" w14:dist="38100" w14:dir="2700000" w14:sx="100000" w14:sy="100000" w14:kx="0" w14:ky="0" w14:algn="tl">
                  <w14:srgbClr w14:val="000000">
                    <w14:alpha w14:val="60000"/>
                  </w14:srgbClr>
                </w14:shadow>
              </w:rPr>
            </w:pPr>
            <w:bookmarkStart w:id="13" w:name="OLE_LINK139"/>
            <w:bookmarkStart w:id="14" w:name="_Toc17697"/>
            <w:r>
              <w:rPr>
                <w:rFonts w:hint="eastAsia" w:asciiTheme="minorEastAsia" w:hAnsiTheme="minorEastAsia" w:eastAsiaTheme="minorEastAsia" w:cstheme="minorEastAsia"/>
                <w:b/>
                <w:color w:val="auto"/>
                <w:sz w:val="36"/>
                <w:szCs w:val="36"/>
                <w:highlight w:val="none"/>
                <w14:shadow w14:blurRad="50800" w14:dist="38100" w14:dir="2700000" w14:sx="100000" w14:sy="100000" w14:kx="0" w14:ky="0" w14:algn="tl">
                  <w14:srgbClr w14:val="000000">
                    <w14:alpha w14:val="60000"/>
                  </w14:srgbClr>
                </w14:shadow>
              </w:rPr>
              <w:t>浙江诚远工程咨询有限公司</w:t>
            </w:r>
            <w:bookmarkEnd w:id="13"/>
            <w:bookmarkEnd w:id="14"/>
          </w:p>
        </w:tc>
      </w:tr>
    </w:tbl>
    <w:p w14:paraId="0C5AEA8D">
      <w:pPr>
        <w:keepNext w:val="0"/>
        <w:keepLines w:val="0"/>
        <w:pageBreakBefore w:val="0"/>
        <w:widowControl w:val="0"/>
        <w:kinsoku/>
        <w:overflowPunct/>
        <w:topLinePunct w:val="0"/>
        <w:autoSpaceDE w:val="0"/>
        <w:autoSpaceDN w:val="0"/>
        <w:bidi w:val="0"/>
        <w:snapToGrid w:val="0"/>
        <w:jc w:val="center"/>
        <w:textAlignment w:val="bottom"/>
        <w:rPr>
          <w:rFonts w:hint="eastAsia" w:asciiTheme="minorEastAsia" w:hAnsiTheme="minorEastAsia" w:eastAsiaTheme="minorEastAsia" w:cstheme="minorEastAsia"/>
          <w:b/>
          <w:color w:val="auto"/>
          <w:sz w:val="18"/>
          <w:szCs w:val="18"/>
          <w:highlight w:val="none"/>
        </w:rPr>
      </w:pPr>
    </w:p>
    <w:p w14:paraId="157DFE3F">
      <w:pPr>
        <w:pStyle w:val="15"/>
        <w:keepNext w:val="0"/>
        <w:keepLines w:val="0"/>
        <w:pageBreakBefore w:val="0"/>
        <w:widowControl w:val="0"/>
        <w:kinsoku/>
        <w:overflowPunct/>
        <w:topLinePunct w:val="0"/>
        <w:bidi w:val="0"/>
        <w:snapToGrid w:val="0"/>
        <w:spacing w:after="0"/>
        <w:ind w:left="0" w:firstLine="0" w:firstLineChars="0"/>
        <w:jc w:val="center"/>
        <w:rPr>
          <w:rFonts w:hint="eastAsia" w:asciiTheme="minorEastAsia" w:hAnsiTheme="minorEastAsia" w:eastAsiaTheme="minorEastAsia" w:cstheme="minorEastAsia"/>
          <w:color w:val="auto"/>
          <w:highlight w:val="none"/>
          <w:lang w:val="en-US"/>
        </w:rPr>
      </w:pPr>
    </w:p>
    <w:p w14:paraId="521210D6">
      <w:pPr>
        <w:keepNext w:val="0"/>
        <w:keepLines w:val="0"/>
        <w:pageBreakBefore w:val="0"/>
        <w:widowControl w:val="0"/>
        <w:kinsoku/>
        <w:overflowPunct/>
        <w:topLinePunct w:val="0"/>
        <w:autoSpaceDE w:val="0"/>
        <w:autoSpaceDN w:val="0"/>
        <w:bidi w:val="0"/>
        <w:snapToGrid w:val="0"/>
        <w:jc w:val="center"/>
        <w:textAlignment w:val="bottom"/>
        <w:rPr>
          <w:rFonts w:hint="eastAsia" w:asciiTheme="minorEastAsia" w:hAnsiTheme="minorEastAsia" w:eastAsiaTheme="minorEastAsia" w:cstheme="minorEastAsia"/>
          <w:b/>
          <w:color w:val="auto"/>
          <w:sz w:val="18"/>
          <w:szCs w:val="18"/>
          <w:highlight w:val="none"/>
        </w:rPr>
      </w:pPr>
    </w:p>
    <w:p w14:paraId="46E212E0">
      <w:pPr>
        <w:keepNext w:val="0"/>
        <w:keepLines w:val="0"/>
        <w:pageBreakBefore w:val="0"/>
        <w:widowControl w:val="0"/>
        <w:kinsoku/>
        <w:overflowPunct/>
        <w:topLinePunct w:val="0"/>
        <w:autoSpaceDE w:val="0"/>
        <w:autoSpaceDN w:val="0"/>
        <w:bidi w:val="0"/>
        <w:snapToGrid w:val="0"/>
        <w:jc w:val="center"/>
        <w:textAlignment w:val="bottom"/>
        <w:rPr>
          <w:rFonts w:hint="eastAsia" w:asciiTheme="minorEastAsia" w:hAnsiTheme="minorEastAsia" w:eastAsiaTheme="minorEastAsia" w:cstheme="minorEastAsia"/>
          <w:b/>
          <w:color w:val="auto"/>
          <w:sz w:val="18"/>
          <w:szCs w:val="18"/>
          <w:highlight w:val="none"/>
        </w:rPr>
      </w:pPr>
    </w:p>
    <w:p w14:paraId="5E91B3F4">
      <w:pPr>
        <w:pStyle w:val="15"/>
        <w:keepNext w:val="0"/>
        <w:keepLines w:val="0"/>
        <w:pageBreakBefore w:val="0"/>
        <w:widowControl w:val="0"/>
        <w:kinsoku/>
        <w:overflowPunct/>
        <w:topLinePunct w:val="0"/>
        <w:bidi w:val="0"/>
        <w:snapToGrid w:val="0"/>
        <w:spacing w:after="0"/>
        <w:ind w:left="0" w:firstLine="0" w:firstLineChars="0"/>
        <w:jc w:val="center"/>
        <w:rPr>
          <w:rFonts w:hint="eastAsia" w:asciiTheme="minorEastAsia" w:hAnsiTheme="minorEastAsia" w:eastAsiaTheme="minorEastAsia" w:cstheme="minorEastAsia"/>
          <w:color w:val="auto"/>
          <w:highlight w:val="none"/>
          <w:lang w:val="en-US"/>
        </w:rPr>
      </w:pPr>
    </w:p>
    <w:bookmarkEnd w:id="12"/>
    <w:p w14:paraId="63491182">
      <w:pPr>
        <w:keepNext w:val="0"/>
        <w:keepLines w:val="0"/>
        <w:pageBreakBefore w:val="0"/>
        <w:widowControl w:val="0"/>
        <w:kinsoku/>
        <w:overflowPunct/>
        <w:topLinePunct w:val="0"/>
        <w:autoSpaceDE w:val="0"/>
        <w:autoSpaceDN w:val="0"/>
        <w:bidi w:val="0"/>
        <w:spacing w:line="360" w:lineRule="auto"/>
        <w:jc w:val="center"/>
        <w:textAlignment w:val="bottom"/>
        <w:outlineLvl w:val="0"/>
        <w:rPr>
          <w:rFonts w:hint="eastAsia" w:asciiTheme="minorEastAsia" w:hAnsiTheme="minorEastAsia" w:eastAsiaTheme="minorEastAsia" w:cstheme="minorEastAsia"/>
          <w:b/>
          <w:color w:val="auto"/>
          <w:sz w:val="36"/>
          <w:szCs w:val="36"/>
          <w:highlight w:val="none"/>
          <w14:shadow w14:blurRad="50800" w14:dist="38100" w14:dir="2700000" w14:sx="100000" w14:sy="100000" w14:kx="0" w14:ky="0" w14:algn="tl">
            <w14:srgbClr w14:val="000000">
              <w14:alpha w14:val="60000"/>
            </w14:srgbClr>
          </w14:shadow>
        </w:rPr>
      </w:pPr>
      <w:bookmarkStart w:id="15" w:name="_Toc6377"/>
      <w:bookmarkStart w:id="16" w:name="_Toc2973"/>
      <w:r>
        <w:rPr>
          <w:rFonts w:hint="eastAsia" w:asciiTheme="minorEastAsia" w:hAnsiTheme="minorEastAsia" w:eastAsiaTheme="minorEastAsia" w:cstheme="minorEastAsia"/>
          <w:b/>
          <w:color w:val="auto"/>
          <w:sz w:val="36"/>
          <w:szCs w:val="36"/>
          <w:highlight w:val="none"/>
          <w14:shadow w14:blurRad="50800" w14:dist="38100" w14:dir="2700000" w14:sx="100000" w14:sy="100000" w14:kx="0" w14:ky="0" w14:algn="tl">
            <w14:srgbClr w14:val="000000">
              <w14:alpha w14:val="60000"/>
            </w14:srgbClr>
          </w14:shadow>
        </w:rPr>
        <w:t>二〇二</w:t>
      </w:r>
      <w:r>
        <w:rPr>
          <w:rFonts w:hint="eastAsia" w:asciiTheme="minorEastAsia" w:hAnsiTheme="minorEastAsia" w:cstheme="minorEastAsia"/>
          <w:b/>
          <w:color w:val="auto"/>
          <w:sz w:val="36"/>
          <w:szCs w:val="36"/>
          <w:highlight w:val="none"/>
          <w:lang w:eastAsia="zh-CN"/>
          <w14:shadow w14:blurRad="50800" w14:dist="38100" w14:dir="2700000" w14:sx="100000" w14:sy="100000" w14:kx="0" w14:ky="0" w14:algn="tl">
            <w14:srgbClr w14:val="000000">
              <w14:alpha w14:val="60000"/>
            </w14:srgbClr>
          </w14:shadow>
        </w:rPr>
        <w:t>四</w:t>
      </w:r>
      <w:r>
        <w:rPr>
          <w:rFonts w:hint="eastAsia" w:asciiTheme="minorEastAsia" w:hAnsiTheme="minorEastAsia" w:eastAsiaTheme="minorEastAsia" w:cstheme="minorEastAsia"/>
          <w:b/>
          <w:color w:val="auto"/>
          <w:sz w:val="36"/>
          <w:szCs w:val="36"/>
          <w:highlight w:val="none"/>
          <w14:shadow w14:blurRad="50800" w14:dist="38100" w14:dir="2700000" w14:sx="100000" w14:sy="100000" w14:kx="0" w14:ky="0" w14:algn="tl">
            <w14:srgbClr w14:val="000000">
              <w14:alpha w14:val="60000"/>
            </w14:srgbClr>
          </w14:shadow>
        </w:rPr>
        <w:t>年</w:t>
      </w:r>
      <w:r>
        <w:rPr>
          <w:rFonts w:hint="eastAsia" w:asciiTheme="minorEastAsia" w:hAnsiTheme="minorEastAsia" w:cstheme="minorEastAsia"/>
          <w:b/>
          <w:color w:val="auto"/>
          <w:sz w:val="36"/>
          <w:szCs w:val="36"/>
          <w:highlight w:val="none"/>
          <w:lang w:eastAsia="zh-CN"/>
          <w14:shadow w14:blurRad="50800" w14:dist="38100" w14:dir="2700000" w14:sx="100000" w14:sy="100000" w14:kx="0" w14:ky="0" w14:algn="tl">
            <w14:srgbClr w14:val="000000">
              <w14:alpha w14:val="60000"/>
            </w14:srgbClr>
          </w14:shadow>
        </w:rPr>
        <w:t>九</w:t>
      </w:r>
      <w:r>
        <w:rPr>
          <w:rFonts w:hint="eastAsia" w:asciiTheme="minorEastAsia" w:hAnsiTheme="minorEastAsia" w:eastAsiaTheme="minorEastAsia" w:cstheme="minorEastAsia"/>
          <w:b/>
          <w:color w:val="auto"/>
          <w:sz w:val="36"/>
          <w:szCs w:val="36"/>
          <w:highlight w:val="none"/>
          <w14:shadow w14:blurRad="50800" w14:dist="38100" w14:dir="2700000" w14:sx="100000" w14:sy="100000" w14:kx="0" w14:ky="0" w14:algn="tl">
            <w14:srgbClr w14:val="000000">
              <w14:alpha w14:val="60000"/>
            </w14:srgbClr>
          </w14:shadow>
        </w:rPr>
        <w:t>月</w:t>
      </w:r>
      <w:bookmarkEnd w:id="15"/>
      <w:bookmarkEnd w:id="16"/>
    </w:p>
    <w:p w14:paraId="2C664BE5">
      <w:pPr>
        <w:pStyle w:val="15"/>
        <w:keepNext w:val="0"/>
        <w:keepLines w:val="0"/>
        <w:pageBreakBefore w:val="0"/>
        <w:widowControl w:val="0"/>
        <w:kinsoku/>
        <w:overflowPunct/>
        <w:topLinePunct w:val="0"/>
        <w:bidi w:val="0"/>
        <w:snapToGrid w:val="0"/>
        <w:spacing w:after="0"/>
        <w:ind w:left="0" w:firstLine="0" w:firstLineChars="0"/>
        <w:jc w:val="both"/>
        <w:rPr>
          <w:rFonts w:hint="eastAsia" w:asciiTheme="minorEastAsia" w:hAnsiTheme="minorEastAsia" w:eastAsiaTheme="minorEastAsia" w:cstheme="minorEastAsia"/>
          <w:color w:val="auto"/>
          <w:highlight w:val="none"/>
          <w:lang w:val="en-US"/>
        </w:rPr>
      </w:pPr>
    </w:p>
    <w:p w14:paraId="38C70952">
      <w:pPr>
        <w:rPr>
          <w:rFonts w:hint="eastAsia" w:asciiTheme="minorEastAsia" w:hAnsiTheme="minorEastAsia" w:eastAsiaTheme="minorEastAsia" w:cstheme="minorEastAsia"/>
          <w:color w:val="auto"/>
          <w:highlight w:val="none"/>
          <w:lang w:val="en-US"/>
        </w:rPr>
      </w:pPr>
    </w:p>
    <w:p w14:paraId="49787CE6">
      <w:pPr>
        <w:keepNext w:val="0"/>
        <w:keepLines w:val="0"/>
        <w:pageBreakBefore w:val="0"/>
        <w:widowControl w:val="0"/>
        <w:kinsoku/>
        <w:overflowPunct/>
        <w:topLinePunct w:val="0"/>
        <w:bidi w:val="0"/>
        <w:jc w:val="center"/>
        <w:rPr>
          <w:rFonts w:hint="eastAsia" w:asciiTheme="minorEastAsia" w:hAnsiTheme="minorEastAsia" w:eastAsiaTheme="minorEastAsia" w:cstheme="minorEastAsia"/>
          <w:color w:val="auto"/>
          <w:highlight w:val="none"/>
        </w:rPr>
      </w:pPr>
    </w:p>
    <w:p w14:paraId="0CB17375">
      <w:pPr>
        <w:pStyle w:val="32"/>
        <w:rPr>
          <w:rFonts w:hint="eastAsia"/>
          <w:color w:val="auto"/>
          <w:highlight w:val="none"/>
        </w:rPr>
        <w:sectPr>
          <w:headerReference r:id="rId3"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sdt>
      <w:sdtPr>
        <w:rPr>
          <w:rFonts w:hint="eastAsia" w:asciiTheme="minorEastAsia" w:hAnsiTheme="minorEastAsia" w:eastAsiaTheme="minorEastAsia" w:cstheme="minorEastAsia"/>
          <w:color w:val="auto"/>
          <w:kern w:val="2"/>
          <w:sz w:val="21"/>
          <w:szCs w:val="22"/>
          <w:highlight w:val="none"/>
          <w:lang w:val="en-US" w:eastAsia="zh-CN" w:bidi="ar-SA"/>
        </w:rPr>
        <w:id w:val="147456530"/>
        <w15:color w:val="DBDBDB"/>
        <w:docPartObj>
          <w:docPartGallery w:val="Table of Contents"/>
          <w:docPartUnique/>
        </w:docPartObj>
      </w:sdtPr>
      <w:sdtEndPr>
        <w:rPr>
          <w:rFonts w:hint="eastAsia" w:asciiTheme="minorEastAsia" w:hAnsiTheme="minorEastAsia" w:eastAsiaTheme="minorEastAsia" w:cstheme="minorEastAsia"/>
          <w:b/>
          <w:color w:val="auto"/>
          <w:kern w:val="2"/>
          <w:sz w:val="21"/>
          <w:szCs w:val="22"/>
          <w:highlight w:val="none"/>
          <w:lang w:val="en-US" w:eastAsia="zh-CN" w:bidi="ar-SA"/>
        </w:rPr>
      </w:sdtEndPr>
      <w:sdtContent>
        <w:p w14:paraId="0242D045">
          <w:pPr>
            <w:keepNext w:val="0"/>
            <w:keepLines w:val="0"/>
            <w:pageBreakBefore w:val="0"/>
            <w:widowControl w:val="0"/>
            <w:kinsoku/>
            <w:overflowPunct/>
            <w:topLinePunct w:val="0"/>
            <w:bidi w:val="0"/>
            <w:spacing w:line="500" w:lineRule="exact"/>
            <w:jc w:val="center"/>
            <w:rPr>
              <w:rFonts w:hint="eastAsia" w:asciiTheme="minorEastAsia" w:hAnsiTheme="minorEastAsia" w:eastAsiaTheme="minorEastAsia" w:cstheme="minorEastAsia"/>
              <w:b/>
              <w:color w:val="auto"/>
              <w:sz w:val="36"/>
              <w:szCs w:val="36"/>
              <w:highlight w:val="none"/>
            </w:rPr>
          </w:pPr>
          <w:bookmarkStart w:id="17" w:name="_Toc18430"/>
          <w:bookmarkStart w:id="18" w:name="_Toc145493459"/>
          <w:bookmarkStart w:id="19" w:name="_Toc391969406"/>
          <w:r>
            <w:rPr>
              <w:rFonts w:hint="eastAsia" w:asciiTheme="minorEastAsia" w:hAnsiTheme="minorEastAsia" w:eastAsiaTheme="minorEastAsia" w:cstheme="minorEastAsia"/>
              <w:b/>
              <w:color w:val="auto"/>
              <w:sz w:val="36"/>
              <w:szCs w:val="36"/>
              <w:highlight w:val="none"/>
            </w:rPr>
            <w:t>目  录</w:t>
          </w:r>
        </w:p>
        <w:p w14:paraId="427BD4A3">
          <w:pPr>
            <w:pStyle w:val="111"/>
            <w:keepNext w:val="0"/>
            <w:keepLines w:val="0"/>
            <w:pageBreakBefore w:val="0"/>
            <w:widowControl/>
            <w:tabs>
              <w:tab w:val="right" w:leader="dot" w:pos="9070"/>
            </w:tabs>
            <w:kinsoku/>
            <w:wordWrap/>
            <w:overflowPunct/>
            <w:topLinePunct w:val="0"/>
            <w:autoSpaceDE/>
            <w:autoSpaceDN/>
            <w:bidi w:val="0"/>
            <w:adjustRightInd/>
            <w:snapToGrid/>
            <w:spacing w:line="1200" w:lineRule="auto"/>
            <w:ind w:left="0" w:leftChars="0" w:firstLine="0" w:firstLineChars="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_Toc26541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48"/>
              <w:highlight w:val="none"/>
            </w:rPr>
            <w:t xml:space="preserve">第一章  </w:t>
          </w:r>
          <w:r>
            <w:rPr>
              <w:rFonts w:hint="eastAsia" w:asciiTheme="minorEastAsia" w:hAnsiTheme="minorEastAsia" w:eastAsiaTheme="minorEastAsia" w:cstheme="minorEastAsia"/>
              <w:b/>
              <w:bCs/>
              <w:color w:val="auto"/>
              <w:sz w:val="24"/>
              <w:szCs w:val="48"/>
              <w:highlight w:val="none"/>
              <w:lang w:eastAsia="zh-CN"/>
            </w:rPr>
            <w:t>公开招标公告</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PAGEREF _Toc26541 \h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rPr>
            <w:fldChar w:fldCharType="end"/>
          </w:r>
        </w:p>
        <w:p w14:paraId="35463B46">
          <w:pPr>
            <w:pStyle w:val="111"/>
            <w:keepNext w:val="0"/>
            <w:keepLines w:val="0"/>
            <w:pageBreakBefore w:val="0"/>
            <w:widowControl/>
            <w:tabs>
              <w:tab w:val="right" w:leader="dot" w:pos="9070"/>
            </w:tabs>
            <w:kinsoku/>
            <w:wordWrap/>
            <w:overflowPunct/>
            <w:topLinePunct w:val="0"/>
            <w:autoSpaceDE/>
            <w:autoSpaceDN/>
            <w:bidi w:val="0"/>
            <w:adjustRightInd/>
            <w:snapToGrid/>
            <w:spacing w:line="120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bookmarkStart w:id="20" w:name="OLE_LINK149"/>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_Toc32233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b/>
              <w:bCs w:val="0"/>
              <w:color w:val="auto"/>
              <w:sz w:val="24"/>
              <w:szCs w:val="48"/>
              <w:highlight w:val="none"/>
            </w:rPr>
            <w:t xml:space="preserve">第二章  </w:t>
          </w:r>
          <w:r>
            <w:rPr>
              <w:rFonts w:hint="eastAsia" w:asciiTheme="minorEastAsia" w:hAnsiTheme="minorEastAsia" w:eastAsiaTheme="minorEastAsia" w:cstheme="minorEastAsia"/>
              <w:b/>
              <w:bCs w:val="0"/>
              <w:color w:val="auto"/>
              <w:sz w:val="24"/>
              <w:szCs w:val="48"/>
              <w:highlight w:val="none"/>
              <w:lang w:eastAsia="zh-CN"/>
            </w:rPr>
            <w:t>投标人</w:t>
          </w:r>
          <w:r>
            <w:rPr>
              <w:rFonts w:hint="eastAsia" w:asciiTheme="minorEastAsia" w:hAnsiTheme="minorEastAsia" w:eastAsiaTheme="minorEastAsia" w:cstheme="minorEastAsia"/>
              <w:b/>
              <w:bCs w:val="0"/>
              <w:color w:val="auto"/>
              <w:sz w:val="24"/>
              <w:szCs w:val="48"/>
              <w:highlight w:val="none"/>
            </w:rPr>
            <w:t>须知</w:t>
          </w:r>
          <w:r>
            <w:rPr>
              <w:rFonts w:hint="eastAsia" w:asciiTheme="minorEastAsia" w:hAnsiTheme="minorEastAsia" w:eastAsiaTheme="minorEastAsia" w:cstheme="minorEastAsia"/>
              <w:b/>
              <w:bCs w:val="0"/>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fldChar w:fldCharType="end"/>
          </w:r>
        </w:p>
        <w:bookmarkEnd w:id="20"/>
        <w:p w14:paraId="4B2DDED1">
          <w:pPr>
            <w:pStyle w:val="111"/>
            <w:keepNext w:val="0"/>
            <w:keepLines w:val="0"/>
            <w:pageBreakBefore w:val="0"/>
            <w:widowControl/>
            <w:tabs>
              <w:tab w:val="right" w:leader="dot" w:pos="9070"/>
            </w:tabs>
            <w:kinsoku/>
            <w:wordWrap/>
            <w:overflowPunct/>
            <w:topLinePunct w:val="0"/>
            <w:autoSpaceDE/>
            <w:autoSpaceDN/>
            <w:bidi w:val="0"/>
            <w:adjustRightInd/>
            <w:snapToGrid/>
            <w:spacing w:line="1200" w:lineRule="auto"/>
            <w:ind w:left="0" w:leftChars="0" w:firstLine="0" w:firstLineChars="0"/>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_Toc4805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160"/>
              <w:highlight w:val="none"/>
            </w:rPr>
            <w:t xml:space="preserve">第三章 </w:t>
          </w:r>
          <w:r>
            <w:rPr>
              <w:rFonts w:hint="eastAsia" w:asciiTheme="minorEastAsia" w:hAnsiTheme="minorEastAsia" w:eastAsiaTheme="minorEastAsia" w:cstheme="minorEastAsia"/>
              <w:b/>
              <w:bCs/>
              <w:color w:val="auto"/>
              <w:sz w:val="24"/>
              <w:szCs w:val="160"/>
              <w:highlight w:val="none"/>
              <w:lang w:eastAsia="zh-CN"/>
            </w:rPr>
            <w:t>招标</w:t>
          </w:r>
          <w:r>
            <w:rPr>
              <w:rFonts w:hint="eastAsia" w:asciiTheme="minorEastAsia" w:hAnsiTheme="minorEastAsia" w:eastAsiaTheme="minorEastAsia" w:cstheme="minorEastAsia"/>
              <w:b/>
              <w:bCs/>
              <w:color w:val="auto"/>
              <w:sz w:val="24"/>
              <w:szCs w:val="160"/>
              <w:highlight w:val="none"/>
            </w:rPr>
            <w:t>需求</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lang w:val="en-US" w:eastAsia="zh-CN"/>
            </w:rPr>
            <w:t>22</w:t>
          </w:r>
        </w:p>
        <w:p w14:paraId="45548877">
          <w:pPr>
            <w:pStyle w:val="110"/>
            <w:keepNext w:val="0"/>
            <w:keepLines w:val="0"/>
            <w:pageBreakBefore w:val="0"/>
            <w:widowControl/>
            <w:tabs>
              <w:tab w:val="right" w:leader="dot" w:pos="9070"/>
            </w:tabs>
            <w:kinsoku/>
            <w:wordWrap/>
            <w:overflowPunct/>
            <w:topLinePunct w:val="0"/>
            <w:autoSpaceDE/>
            <w:autoSpaceDN/>
            <w:bidi w:val="0"/>
            <w:adjustRightInd/>
            <w:snapToGrid/>
            <w:spacing w:line="1200" w:lineRule="auto"/>
            <w:textAlignment w:val="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HYPERLINK \l _Toc1061 </w:instrText>
          </w:r>
          <w:r>
            <w:rPr>
              <w:rFonts w:hint="eastAsia" w:asciiTheme="minorEastAsia" w:hAnsiTheme="minorEastAsia" w:eastAsiaTheme="minorEastAsia" w:cstheme="minorEastAsia"/>
              <w:b/>
              <w:color w:val="auto"/>
              <w:sz w:val="24"/>
              <w:szCs w:val="24"/>
              <w:highlight w:val="none"/>
            </w:rPr>
            <w:fldChar w:fldCharType="separate"/>
          </w:r>
          <w:r>
            <w:rPr>
              <w:rFonts w:hint="eastAsia" w:asciiTheme="minorEastAsia" w:hAnsiTheme="minorEastAsia" w:eastAsiaTheme="minorEastAsia" w:cstheme="minorEastAsia"/>
              <w:b/>
              <w:color w:val="auto"/>
              <w:kern w:val="2"/>
              <w:sz w:val="24"/>
              <w:szCs w:val="48"/>
              <w:highlight w:val="none"/>
            </w:rPr>
            <w:t xml:space="preserve">第四章  </w:t>
          </w:r>
          <w:r>
            <w:rPr>
              <w:rFonts w:hint="eastAsia" w:asciiTheme="minorEastAsia" w:hAnsiTheme="minorEastAsia" w:eastAsiaTheme="minorEastAsia" w:cstheme="minorEastAsia"/>
              <w:b/>
              <w:color w:val="auto"/>
              <w:sz w:val="24"/>
              <w:szCs w:val="48"/>
              <w:highlight w:val="none"/>
            </w:rPr>
            <w:t>政府采购合同格式（范本）</w:t>
          </w:r>
          <w:r>
            <w:rPr>
              <w:rFonts w:hint="eastAsia" w:asciiTheme="minorEastAsia" w:hAnsiTheme="minorEastAsia" w:eastAsiaTheme="minorEastAsia" w:cstheme="minorEastAsia"/>
              <w:b/>
              <w:color w:val="auto"/>
              <w:sz w:val="24"/>
              <w:szCs w:val="24"/>
              <w:highlight w:val="none"/>
            </w:rPr>
            <w:tab/>
          </w:r>
          <w:r>
            <w:rPr>
              <w:rFonts w:hint="eastAsia" w:asciiTheme="minorEastAsia" w:hAnsiTheme="minorEastAsia" w:eastAsiaTheme="minorEastAsia" w:cstheme="minorEastAsia"/>
              <w:b/>
              <w:color w:val="auto"/>
              <w:sz w:val="24"/>
              <w:szCs w:val="24"/>
              <w:highlight w:val="none"/>
            </w:rPr>
            <w:fldChar w:fldCharType="end"/>
          </w:r>
          <w:r>
            <w:rPr>
              <w:rFonts w:hint="eastAsia" w:asciiTheme="minorEastAsia" w:hAnsiTheme="minorEastAsia" w:eastAsiaTheme="minorEastAsia" w:cstheme="minorEastAsia"/>
              <w:b/>
              <w:color w:val="auto"/>
              <w:sz w:val="24"/>
              <w:szCs w:val="24"/>
              <w:highlight w:val="none"/>
              <w:lang w:val="en-US" w:eastAsia="zh-CN"/>
            </w:rPr>
            <w:t>46</w:t>
          </w:r>
        </w:p>
        <w:p w14:paraId="1F87297F">
          <w:pPr>
            <w:pStyle w:val="111"/>
            <w:keepNext w:val="0"/>
            <w:keepLines w:val="0"/>
            <w:pageBreakBefore w:val="0"/>
            <w:widowControl/>
            <w:tabs>
              <w:tab w:val="right" w:leader="dot" w:pos="9070"/>
            </w:tabs>
            <w:kinsoku/>
            <w:wordWrap/>
            <w:overflowPunct/>
            <w:topLinePunct w:val="0"/>
            <w:autoSpaceDE/>
            <w:autoSpaceDN/>
            <w:bidi w:val="0"/>
            <w:adjustRightInd/>
            <w:snapToGrid/>
            <w:spacing w:line="1200" w:lineRule="auto"/>
            <w:ind w:left="0" w:leftChars="0" w:firstLine="0" w:firstLineChars="0"/>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_Toc11156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180"/>
              <w:highlight w:val="none"/>
            </w:rPr>
            <w:t>第五章</w:t>
          </w:r>
          <w:r>
            <w:rPr>
              <w:rFonts w:hint="eastAsia" w:asciiTheme="minorEastAsia" w:hAnsiTheme="minorEastAsia" w:eastAsiaTheme="minorEastAsia" w:cstheme="minorEastAsia"/>
              <w:b/>
              <w:bCs/>
              <w:color w:val="auto"/>
              <w:sz w:val="24"/>
              <w:szCs w:val="180"/>
              <w:highlight w:val="none"/>
              <w:lang w:val="en-US" w:eastAsia="zh-CN"/>
            </w:rPr>
            <w:t xml:space="preserve">  </w:t>
          </w:r>
          <w:r>
            <w:rPr>
              <w:rFonts w:hint="eastAsia" w:asciiTheme="minorEastAsia" w:hAnsiTheme="minorEastAsia" w:eastAsiaTheme="minorEastAsia" w:cstheme="minorEastAsia"/>
              <w:b/>
              <w:bCs/>
              <w:color w:val="auto"/>
              <w:sz w:val="24"/>
              <w:szCs w:val="180"/>
              <w:highlight w:val="none"/>
              <w:lang w:eastAsia="zh-CN"/>
            </w:rPr>
            <w:t>投标</w:t>
          </w:r>
          <w:r>
            <w:rPr>
              <w:rFonts w:hint="eastAsia" w:asciiTheme="minorEastAsia" w:hAnsiTheme="minorEastAsia" w:eastAsiaTheme="minorEastAsia" w:cstheme="minorEastAsia"/>
              <w:b/>
              <w:bCs/>
              <w:color w:val="auto"/>
              <w:sz w:val="24"/>
              <w:szCs w:val="180"/>
              <w:highlight w:val="none"/>
            </w:rPr>
            <w:t>相关文件格式</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lang w:val="en-US" w:eastAsia="zh-CN"/>
            </w:rPr>
            <w:t>53</w:t>
          </w:r>
        </w:p>
        <w:p w14:paraId="5ECCDC5F">
          <w:pPr>
            <w:pStyle w:val="111"/>
            <w:keepNext w:val="0"/>
            <w:keepLines w:val="0"/>
            <w:pageBreakBefore w:val="0"/>
            <w:widowControl/>
            <w:tabs>
              <w:tab w:val="right" w:leader="dot" w:pos="9070"/>
            </w:tabs>
            <w:kinsoku/>
            <w:wordWrap/>
            <w:overflowPunct/>
            <w:topLinePunct w:val="0"/>
            <w:autoSpaceDE/>
            <w:autoSpaceDN/>
            <w:bidi w:val="0"/>
            <w:adjustRightInd/>
            <w:snapToGrid/>
            <w:spacing w:line="1200" w:lineRule="auto"/>
            <w:ind w:left="0" w:leftChars="0" w:firstLine="0" w:firstLineChars="0"/>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_Toc1628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pacing w:val="0"/>
              <w:sz w:val="24"/>
              <w:szCs w:val="48"/>
              <w:highlight w:val="none"/>
            </w:rPr>
            <w:t xml:space="preserve">第六章  </w:t>
          </w:r>
          <w:r>
            <w:rPr>
              <w:rFonts w:hint="eastAsia" w:asciiTheme="minorEastAsia" w:hAnsiTheme="minorEastAsia" w:eastAsiaTheme="minorEastAsia" w:cstheme="minorEastAsia"/>
              <w:b/>
              <w:bCs/>
              <w:color w:val="auto"/>
              <w:spacing w:val="0"/>
              <w:sz w:val="24"/>
              <w:szCs w:val="48"/>
              <w:highlight w:val="none"/>
              <w:lang w:eastAsia="zh-CN"/>
            </w:rPr>
            <w:t>评标</w:t>
          </w:r>
          <w:r>
            <w:rPr>
              <w:rFonts w:hint="eastAsia" w:asciiTheme="minorEastAsia" w:hAnsiTheme="minorEastAsia" w:eastAsiaTheme="minorEastAsia" w:cstheme="minorEastAsia"/>
              <w:b/>
              <w:bCs/>
              <w:color w:val="auto"/>
              <w:spacing w:val="0"/>
              <w:sz w:val="24"/>
              <w:szCs w:val="48"/>
              <w:highlight w:val="none"/>
            </w:rPr>
            <w:t>办法和细则</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lang w:val="en-US" w:eastAsia="zh-CN"/>
            </w:rPr>
            <w:t>77</w:t>
          </w:r>
        </w:p>
        <w:p w14:paraId="4C324873">
          <w:pPr>
            <w:rPr>
              <w:color w:val="auto"/>
              <w:highlight w:val="none"/>
            </w:rPr>
          </w:pPr>
          <w:bookmarkStart w:id="21" w:name="_Toc21669"/>
          <w:bookmarkStart w:id="22" w:name="_Toc26541"/>
        </w:p>
      </w:sdtContent>
    </w:sdt>
    <w:p w14:paraId="2557BC96">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jc w:val="center"/>
        <w:textAlignment w:val="auto"/>
        <w:outlineLvl w:val="9"/>
        <w:rPr>
          <w:rFonts w:hint="eastAsia" w:asciiTheme="minorEastAsia" w:hAnsiTheme="minorEastAsia" w:eastAsiaTheme="minorEastAsia" w:cstheme="minorEastAsia"/>
          <w:b/>
          <w:bCs/>
          <w:color w:val="auto"/>
          <w:sz w:val="36"/>
          <w:szCs w:val="36"/>
          <w:highlight w:val="none"/>
        </w:rPr>
        <w:sectPr>
          <w:headerReference r:id="rId4" w:type="default"/>
          <w:footerReference r:id="rId5" w:type="default"/>
          <w:pgSz w:w="11906" w:h="16838"/>
          <w:pgMar w:top="1417" w:right="1417" w:bottom="1417" w:left="1417" w:header="851" w:footer="964" w:gutter="0"/>
          <w:pgBorders>
            <w:top w:val="none" w:sz="0" w:space="0"/>
            <w:left w:val="none" w:sz="0" w:space="0"/>
            <w:bottom w:val="none" w:sz="0" w:space="0"/>
            <w:right w:val="none" w:sz="0" w:space="0"/>
          </w:pgBorders>
          <w:pgNumType w:fmt="decimal" w:start="1"/>
          <w:cols w:space="425" w:num="1"/>
          <w:docGrid w:type="lines" w:linePitch="312" w:charSpace="0"/>
        </w:sectPr>
      </w:pPr>
    </w:p>
    <w:p w14:paraId="44BE5462">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jc w:val="center"/>
        <w:textAlignment w:val="auto"/>
        <w:outlineLvl w:val="0"/>
        <w:rPr>
          <w:rFonts w:hint="eastAsia" w:asciiTheme="minorEastAsia" w:hAnsiTheme="minorEastAsia" w:eastAsiaTheme="minorEastAsia" w:cstheme="minorEastAsia"/>
          <w:b/>
          <w:bCs/>
          <w:color w:val="auto"/>
          <w:sz w:val="36"/>
          <w:szCs w:val="36"/>
          <w:highlight w:val="none"/>
          <w:lang w:eastAsia="zh-CN"/>
        </w:rPr>
      </w:pPr>
      <w:r>
        <w:rPr>
          <w:rFonts w:hint="eastAsia" w:asciiTheme="minorEastAsia" w:hAnsiTheme="minorEastAsia" w:eastAsiaTheme="minorEastAsia" w:cstheme="minorEastAsia"/>
          <w:b/>
          <w:bCs/>
          <w:color w:val="auto"/>
          <w:sz w:val="36"/>
          <w:szCs w:val="36"/>
          <w:highlight w:val="none"/>
        </w:rPr>
        <w:t xml:space="preserve">第一章  </w:t>
      </w:r>
      <w:bookmarkEnd w:id="17"/>
      <w:bookmarkEnd w:id="18"/>
      <w:bookmarkEnd w:id="19"/>
      <w:bookmarkEnd w:id="21"/>
      <w:r>
        <w:rPr>
          <w:rFonts w:hint="eastAsia" w:asciiTheme="minorEastAsia" w:hAnsiTheme="minorEastAsia" w:eastAsiaTheme="minorEastAsia" w:cstheme="minorEastAsia"/>
          <w:b/>
          <w:bCs/>
          <w:color w:val="auto"/>
          <w:sz w:val="36"/>
          <w:szCs w:val="36"/>
          <w:highlight w:val="none"/>
          <w:lang w:eastAsia="zh-CN"/>
        </w:rPr>
        <w:t>公开招标公告</w:t>
      </w:r>
      <w:bookmarkEnd w:id="22"/>
      <w:bookmarkStart w:id="23" w:name="_Toc391969408"/>
    </w:p>
    <w:p w14:paraId="4DA28665">
      <w:pPr>
        <w:keepNext w:val="0"/>
        <w:keepLines w:val="0"/>
        <w:pageBreakBefore w:val="0"/>
        <w:widowControl w:val="0"/>
        <w:kinsoku/>
        <w:wordWrap/>
        <w:overflowPunct/>
        <w:topLinePunct w:val="0"/>
        <w:autoSpaceDE/>
        <w:autoSpaceDN/>
        <w:bidi w:val="0"/>
        <w:adjustRightInd/>
        <w:snapToGrid w:val="0"/>
        <w:textAlignment w:val="auto"/>
        <w:rPr>
          <w:rFonts w:hint="eastAsia" w:asciiTheme="minorEastAsia" w:hAnsiTheme="minorEastAsia" w:eastAsiaTheme="minorEastAsia" w:cstheme="minorEastAsia"/>
          <w:color w:val="auto"/>
          <w:highlight w:val="none"/>
        </w:rPr>
      </w:pPr>
    </w:p>
    <w:p w14:paraId="2D0FBADE">
      <w:pPr>
        <w:keepNext w:val="0"/>
        <w:keepLines w:val="0"/>
        <w:pageBreakBefore w:val="0"/>
        <w:widowControl w:val="0"/>
        <w:pBdr>
          <w:top w:val="single" w:color="auto" w:sz="4" w:space="0"/>
          <w:left w:val="single" w:color="auto" w:sz="4" w:space="4"/>
          <w:bottom w:val="single" w:color="auto" w:sz="4" w:space="1"/>
          <w:right w:val="single" w:color="auto" w:sz="4" w:space="10"/>
        </w:pBdr>
        <w:kinsoku/>
        <w:overflowPunct/>
        <w:topLinePunct w:val="0"/>
        <w:bidi w:val="0"/>
        <w:spacing w:line="46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项目概况：</w:t>
      </w:r>
    </w:p>
    <w:p w14:paraId="14B85212">
      <w:pPr>
        <w:keepNext w:val="0"/>
        <w:keepLines w:val="0"/>
        <w:pageBreakBefore w:val="0"/>
        <w:widowControl w:val="0"/>
        <w:pBdr>
          <w:top w:val="single" w:color="auto" w:sz="4" w:space="0"/>
          <w:left w:val="single" w:color="auto" w:sz="4" w:space="4"/>
          <w:bottom w:val="single" w:color="auto" w:sz="4" w:space="1"/>
          <w:right w:val="single" w:color="auto" w:sz="4" w:space="10"/>
        </w:pBdr>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u w:val="single"/>
          <w:lang w:eastAsia="zh-CN"/>
        </w:rPr>
        <w:t>庆元保护中心2024年森林消防装备、设备购置项目</w:t>
      </w:r>
      <w:r>
        <w:rPr>
          <w:rFonts w:hint="eastAsia" w:asciiTheme="minorEastAsia" w:hAnsiTheme="minorEastAsia" w:eastAsiaTheme="minorEastAsia" w:cstheme="minorEastAsia"/>
          <w:color w:val="auto"/>
          <w:sz w:val="24"/>
          <w:szCs w:val="24"/>
          <w:highlight w:val="none"/>
        </w:rPr>
        <w:t>的潜在</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u w:val="single"/>
        </w:rPr>
        <w:t>浙江政府采购网</w:t>
      </w:r>
      <w:r>
        <w:rPr>
          <w:rFonts w:hint="eastAsia" w:asciiTheme="minorEastAsia" w:hAnsiTheme="minorEastAsia" w:eastAsiaTheme="minorEastAsia" w:cstheme="minorEastAsia"/>
          <w:color w:val="auto"/>
          <w:highlight w:val="none"/>
          <w:u w:val="none"/>
        </w:rPr>
        <w:t>http://zfcg.czt.zj.gov.cn/</w:t>
      </w:r>
      <w:r>
        <w:rPr>
          <w:rFonts w:hint="eastAsia" w:asciiTheme="minorEastAsia" w:hAnsiTheme="minorEastAsia" w:eastAsiaTheme="minorEastAsia" w:cstheme="minorEastAsia"/>
          <w:color w:val="auto"/>
          <w:highlight w:val="none"/>
          <w:u w:val="none"/>
          <w:lang w:eastAsia="zh-CN"/>
        </w:rPr>
        <w:t>，</w:t>
      </w:r>
      <w:r>
        <w:rPr>
          <w:rFonts w:hint="eastAsia" w:asciiTheme="minorEastAsia" w:hAnsiTheme="minorEastAsia" w:eastAsiaTheme="minorEastAsia" w:cstheme="minorEastAsia"/>
          <w:color w:val="auto"/>
          <w:sz w:val="24"/>
          <w:szCs w:val="24"/>
          <w:highlight w:val="none"/>
          <w:u w:val="none"/>
        </w:rPr>
        <w:t>获取（下载）</w:t>
      </w:r>
      <w:r>
        <w:rPr>
          <w:rFonts w:hint="eastAsia" w:asciiTheme="minorEastAsia" w:hAnsiTheme="minorEastAsia" w:eastAsiaTheme="minorEastAsia" w:cstheme="minorEastAsia"/>
          <w:color w:val="auto"/>
          <w:sz w:val="24"/>
          <w:szCs w:val="24"/>
          <w:highlight w:val="none"/>
          <w:u w:val="none"/>
          <w:lang w:eastAsia="zh-CN"/>
        </w:rPr>
        <w:t>招标文件</w:t>
      </w:r>
      <w:r>
        <w:rPr>
          <w:rFonts w:hint="eastAsia" w:asciiTheme="minorEastAsia" w:hAnsiTheme="minorEastAsia" w:eastAsiaTheme="minorEastAsia" w:cstheme="minorEastAsia"/>
          <w:color w:val="auto"/>
          <w:sz w:val="24"/>
          <w:szCs w:val="24"/>
          <w:highlight w:val="none"/>
          <w:u w:val="none"/>
        </w:rPr>
        <w:t>，并于</w:t>
      </w:r>
      <w:bookmarkStart w:id="24" w:name="OLE_LINK150"/>
      <w:r>
        <w:rPr>
          <w:rFonts w:hint="eastAsia" w:asciiTheme="minorEastAsia" w:hAnsiTheme="minorEastAsia" w:cstheme="minorEastAsia"/>
          <w:color w:val="auto"/>
          <w:sz w:val="24"/>
          <w:szCs w:val="24"/>
          <w:highlight w:val="none"/>
          <w:u w:val="single"/>
          <w:lang w:eastAsia="zh-CN"/>
        </w:rPr>
        <w:t>2024年</w:t>
      </w:r>
      <w:bookmarkEnd w:id="24"/>
      <w:r>
        <w:rPr>
          <w:rFonts w:hint="eastAsia" w:asciiTheme="minorEastAsia" w:hAnsiTheme="minorEastAsia" w:cstheme="minorEastAsia"/>
          <w:color w:val="auto"/>
          <w:sz w:val="24"/>
          <w:szCs w:val="24"/>
          <w:highlight w:val="none"/>
          <w:u w:val="single"/>
          <w:lang w:val="en-US" w:eastAsia="zh-CN"/>
        </w:rPr>
        <w:t>10月24日</w:t>
      </w:r>
      <w:r>
        <w:rPr>
          <w:rFonts w:hint="eastAsia" w:asciiTheme="minorEastAsia" w:hAnsiTheme="minorEastAsia" w:eastAsiaTheme="minorEastAsia" w:cstheme="minorEastAsia"/>
          <w:color w:val="auto"/>
          <w:sz w:val="24"/>
          <w:szCs w:val="24"/>
          <w:highlight w:val="none"/>
          <w:u w:val="single"/>
        </w:rPr>
        <w:t>09点00分</w:t>
      </w:r>
      <w:r>
        <w:rPr>
          <w:rFonts w:hint="eastAsia" w:asciiTheme="minorEastAsia" w:hAnsiTheme="minorEastAsia" w:eastAsiaTheme="minorEastAsia" w:cstheme="minorEastAsia"/>
          <w:color w:val="auto"/>
          <w:sz w:val="24"/>
          <w:szCs w:val="24"/>
          <w:highlight w:val="none"/>
        </w:rPr>
        <w:t>（北京时间）前提交</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上传</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1D44A1EB">
      <w:pPr>
        <w:pStyle w:val="3"/>
        <w:keepNext w:val="0"/>
        <w:keepLines w:val="0"/>
        <w:pageBreakBefore w:val="0"/>
        <w:widowControl w:val="0"/>
        <w:kinsoku/>
        <w:overflowPunct/>
        <w:topLinePunct w:val="0"/>
        <w:bidi w:val="0"/>
        <w:snapToGrid w:val="0"/>
        <w:spacing w:after="0" w:line="460" w:lineRule="exact"/>
        <w:ind w:left="0"/>
        <w:jc w:val="left"/>
        <w:textAlignment w:val="auto"/>
        <w:rPr>
          <w:rFonts w:hint="eastAsia" w:asciiTheme="minorEastAsia" w:hAnsiTheme="minorEastAsia" w:eastAsiaTheme="minorEastAsia" w:cstheme="minorEastAsia"/>
          <w:b/>
          <w:bCs/>
          <w:color w:val="auto"/>
          <w:sz w:val="24"/>
          <w:szCs w:val="24"/>
          <w:highlight w:val="none"/>
        </w:rPr>
      </w:pPr>
      <w:bookmarkStart w:id="25" w:name="_Toc22073"/>
      <w:bookmarkStart w:id="26" w:name="_Toc35393798"/>
      <w:bookmarkStart w:id="27" w:name="_Toc45525443"/>
      <w:bookmarkStart w:id="28" w:name="_Toc45525492"/>
      <w:bookmarkStart w:id="29" w:name="_Toc17952"/>
      <w:bookmarkStart w:id="30" w:name="_Toc35393629"/>
      <w:bookmarkStart w:id="31" w:name="_Toc28359089"/>
      <w:bookmarkStart w:id="32" w:name="_Toc16823"/>
      <w:bookmarkStart w:id="33" w:name="_Toc51317767"/>
      <w:bookmarkStart w:id="34" w:name="_Toc28359012"/>
      <w:bookmarkStart w:id="35" w:name="_Toc45640129"/>
      <w:r>
        <w:rPr>
          <w:rFonts w:hint="eastAsia" w:asciiTheme="minorEastAsia" w:hAnsiTheme="minorEastAsia" w:eastAsiaTheme="minorEastAsia" w:cstheme="minorEastAsia"/>
          <w:b/>
          <w:bCs/>
          <w:color w:val="auto"/>
          <w:sz w:val="24"/>
          <w:szCs w:val="24"/>
          <w:highlight w:val="none"/>
        </w:rPr>
        <w:t>一、项目基本情况</w:t>
      </w:r>
      <w:bookmarkEnd w:id="25"/>
      <w:bookmarkEnd w:id="26"/>
      <w:bookmarkEnd w:id="27"/>
      <w:bookmarkEnd w:id="28"/>
      <w:bookmarkEnd w:id="29"/>
      <w:bookmarkEnd w:id="30"/>
      <w:bookmarkEnd w:id="31"/>
      <w:bookmarkEnd w:id="32"/>
      <w:bookmarkEnd w:id="33"/>
      <w:bookmarkEnd w:id="34"/>
      <w:bookmarkEnd w:id="35"/>
    </w:p>
    <w:p w14:paraId="3197CBC7">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项目编号</w:t>
      </w:r>
      <w:r>
        <w:rPr>
          <w:rFonts w:hint="eastAsia" w:asciiTheme="minorEastAsia" w:hAnsiTheme="minorEastAsia" w:eastAsiaTheme="minorEastAsia" w:cstheme="minorEastAsia"/>
          <w:color w:val="auto"/>
          <w:sz w:val="24"/>
          <w:szCs w:val="24"/>
          <w:highlight w:val="none"/>
        </w:rPr>
        <w:t>：</w:t>
      </w:r>
      <w:bookmarkStart w:id="36" w:name="OLE_LINK90"/>
      <w:r>
        <w:rPr>
          <w:rFonts w:hint="eastAsia" w:asciiTheme="minorEastAsia" w:hAnsiTheme="minorEastAsia" w:cstheme="minorEastAsia"/>
          <w:color w:val="auto"/>
          <w:sz w:val="24"/>
          <w:szCs w:val="24"/>
          <w:highlight w:val="none"/>
          <w:lang w:eastAsia="zh-CN"/>
        </w:rPr>
        <w:t>浙诚远庆2024086号</w:t>
      </w:r>
      <w:bookmarkEnd w:id="36"/>
    </w:p>
    <w:p w14:paraId="6E605E29">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w:t>
      </w:r>
      <w:bookmarkStart w:id="37" w:name="OLE_LINK103"/>
      <w:r>
        <w:rPr>
          <w:rFonts w:hint="eastAsia" w:asciiTheme="minorEastAsia" w:hAnsiTheme="minorEastAsia" w:cstheme="minorEastAsia"/>
          <w:color w:val="auto"/>
          <w:sz w:val="24"/>
          <w:szCs w:val="24"/>
          <w:highlight w:val="none"/>
          <w:lang w:eastAsia="zh-CN"/>
        </w:rPr>
        <w:t>庆元保护中心2024年森林消防装备、设备购置项目</w:t>
      </w:r>
      <w:bookmarkEnd w:id="37"/>
    </w:p>
    <w:p w14:paraId="30D57990">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方式：</w:t>
      </w:r>
      <w:r>
        <w:rPr>
          <w:rFonts w:hint="eastAsia" w:asciiTheme="minorEastAsia" w:hAnsiTheme="minorEastAsia" w:eastAsiaTheme="minorEastAsia" w:cstheme="minorEastAsia"/>
          <w:color w:val="auto"/>
          <w:sz w:val="24"/>
          <w:szCs w:val="24"/>
          <w:highlight w:val="none"/>
          <w:lang w:eastAsia="zh-CN"/>
        </w:rPr>
        <w:t>公开招标</w:t>
      </w:r>
    </w:p>
    <w:p w14:paraId="315CD463">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预算金额：</w:t>
      </w:r>
      <w:bookmarkStart w:id="38" w:name="OLE_LINK58"/>
      <w:r>
        <w:rPr>
          <w:rFonts w:hint="eastAsia" w:asciiTheme="minorEastAsia" w:hAnsiTheme="minorEastAsia" w:eastAsiaTheme="minorEastAsia" w:cstheme="minorEastAsia"/>
          <w:color w:val="auto"/>
          <w:sz w:val="24"/>
          <w:highlight w:val="none"/>
          <w:lang w:val="en-US" w:eastAsia="zh-CN"/>
        </w:rPr>
        <w:t>总预算金额为1100000元</w:t>
      </w:r>
      <w:bookmarkStart w:id="39" w:name="OLE_LINK31"/>
      <w:r>
        <w:rPr>
          <w:rFonts w:hint="eastAsia" w:asciiTheme="minorEastAsia" w:hAnsi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lang w:val="en-US" w:eastAsia="zh-CN"/>
        </w:rPr>
        <w:t>标项一700000元；标项二400000元；</w:t>
      </w:r>
      <w:bookmarkEnd w:id="38"/>
      <w:bookmarkEnd w:id="39"/>
    </w:p>
    <w:p w14:paraId="0B3B36DB">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▲最高限价：</w:t>
      </w:r>
      <w:r>
        <w:rPr>
          <w:rFonts w:hint="eastAsia" w:asciiTheme="minorEastAsia" w:hAnsiTheme="minorEastAsia" w:eastAsiaTheme="minorEastAsia" w:cstheme="minorEastAsia"/>
          <w:color w:val="auto"/>
          <w:sz w:val="24"/>
          <w:highlight w:val="none"/>
          <w:lang w:val="en-US" w:eastAsia="zh-CN"/>
        </w:rPr>
        <w:t>标项一</w:t>
      </w:r>
      <w:bookmarkStart w:id="40" w:name="OLE_LINK59"/>
      <w:r>
        <w:rPr>
          <w:rFonts w:hint="eastAsia" w:asciiTheme="minorEastAsia" w:hAnsiTheme="minorEastAsia" w:eastAsiaTheme="minorEastAsia" w:cstheme="minorEastAsia"/>
          <w:color w:val="auto"/>
          <w:sz w:val="24"/>
          <w:highlight w:val="none"/>
          <w:lang w:val="en-US" w:eastAsia="zh-CN"/>
        </w:rPr>
        <w:t>最高限价</w:t>
      </w:r>
      <w:bookmarkEnd w:id="40"/>
      <w:r>
        <w:rPr>
          <w:rFonts w:hint="eastAsia" w:asciiTheme="minorEastAsia" w:hAnsiTheme="minorEastAsia" w:eastAsiaTheme="minorEastAsia" w:cstheme="minorEastAsia"/>
          <w:color w:val="auto"/>
          <w:sz w:val="24"/>
          <w:highlight w:val="none"/>
          <w:lang w:val="en-US" w:eastAsia="zh-CN"/>
        </w:rPr>
        <w:t>692700元；标项二最高限价</w:t>
      </w:r>
      <w:r>
        <w:rPr>
          <w:rFonts w:hint="eastAsia" w:asciiTheme="minorEastAsia" w:hAnsiTheme="minorEastAsia" w:cstheme="minorEastAsia"/>
          <w:color w:val="auto"/>
          <w:sz w:val="24"/>
          <w:highlight w:val="none"/>
          <w:lang w:val="en-US" w:eastAsia="zh-CN"/>
        </w:rPr>
        <w:t>398000</w:t>
      </w:r>
      <w:r>
        <w:rPr>
          <w:rFonts w:hint="eastAsia" w:asciiTheme="minorEastAsia" w:hAnsiTheme="minorEastAsia" w:eastAsiaTheme="minorEastAsia" w:cstheme="minorEastAsia"/>
          <w:color w:val="auto"/>
          <w:sz w:val="24"/>
          <w:highlight w:val="none"/>
          <w:lang w:val="en-US" w:eastAsia="zh-CN"/>
        </w:rPr>
        <w:t>元；</w:t>
      </w:r>
    </w:p>
    <w:p w14:paraId="3C0E3C19">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采购需求：详见</w:t>
      </w:r>
      <w:r>
        <w:rPr>
          <w:rFonts w:hint="eastAsia" w:asciiTheme="minorEastAsia" w:hAnsiTheme="minorEastAsia" w:cstheme="minorEastAsia"/>
          <w:color w:val="auto"/>
          <w:sz w:val="24"/>
          <w:highlight w:val="none"/>
          <w:lang w:eastAsia="zh-CN"/>
        </w:rPr>
        <w:t>招标文件</w:t>
      </w:r>
    </w:p>
    <w:p w14:paraId="3E7629C3">
      <w:pPr>
        <w:keepNext w:val="0"/>
        <w:keepLines w:val="0"/>
        <w:pageBreakBefore w:val="0"/>
        <w:widowControl w:val="0"/>
        <w:kinsoku/>
        <w:overflowPunct/>
        <w:topLinePunct w:val="0"/>
        <w:bidi w:val="0"/>
        <w:snapToGrid w:val="0"/>
        <w:spacing w:line="460" w:lineRule="exact"/>
        <w:ind w:firstLine="482" w:firstLineChars="200"/>
        <w:textAlignment w:val="auto"/>
        <w:outlineLvl w:val="2"/>
        <w:rPr>
          <w:rFonts w:hint="eastAsia" w:asciiTheme="minorEastAsia" w:hAnsiTheme="minorEastAsia" w:eastAsiaTheme="minorEastAsia" w:cstheme="minorEastAsia"/>
          <w:color w:val="auto"/>
          <w:sz w:val="24"/>
          <w:highlight w:val="none"/>
          <w:lang w:eastAsia="zh-CN"/>
        </w:rPr>
      </w:pPr>
      <w:bookmarkStart w:id="41" w:name="OLE_LINK61"/>
      <w:r>
        <w:rPr>
          <w:rFonts w:hint="eastAsia" w:asciiTheme="minorEastAsia" w:hAnsiTheme="minorEastAsia" w:eastAsiaTheme="minorEastAsia" w:cstheme="minorEastAsia"/>
          <w:b/>
          <w:bCs/>
          <w:color w:val="auto"/>
          <w:sz w:val="24"/>
          <w:highlight w:val="none"/>
          <w:lang w:eastAsia="zh-CN"/>
        </w:rPr>
        <w:t>标项一</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消防水泵、消防水带、水带背包等</w:t>
      </w:r>
    </w:p>
    <w:p w14:paraId="12B104A4">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预算金额（元）：</w:t>
      </w:r>
      <w:r>
        <w:rPr>
          <w:rFonts w:hint="eastAsia" w:asciiTheme="minorEastAsia" w:hAnsiTheme="minorEastAsia" w:eastAsiaTheme="minorEastAsia" w:cstheme="minorEastAsia"/>
          <w:color w:val="auto"/>
          <w:sz w:val="24"/>
          <w:highlight w:val="none"/>
          <w:lang w:val="en-US" w:eastAsia="zh-CN"/>
        </w:rPr>
        <w:t>700000元</w:t>
      </w:r>
      <w:bookmarkStart w:id="42" w:name="OLE_LINK62"/>
      <w:r>
        <w:rPr>
          <w:rFonts w:hint="eastAsia" w:asciiTheme="minorEastAsia" w:hAnsiTheme="minorEastAsia" w:eastAsiaTheme="minorEastAsia" w:cstheme="minorEastAsia"/>
          <w:color w:val="auto"/>
          <w:sz w:val="24"/>
          <w:highlight w:val="none"/>
          <w:lang w:val="en-US" w:eastAsia="zh-CN"/>
        </w:rPr>
        <w:t>；最高限价：692700元</w:t>
      </w:r>
      <w:bookmarkEnd w:id="42"/>
    </w:p>
    <w:p w14:paraId="215053DB">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简要规格描述：</w:t>
      </w:r>
      <w:r>
        <w:rPr>
          <w:rFonts w:hint="eastAsia" w:asciiTheme="minorEastAsia" w:hAnsiTheme="minorEastAsia" w:eastAsiaTheme="minorEastAsia" w:cstheme="minorEastAsia"/>
          <w:color w:val="auto"/>
          <w:sz w:val="24"/>
          <w:highlight w:val="none"/>
          <w:lang w:val="en-US" w:eastAsia="zh-CN"/>
        </w:rPr>
        <w:t>采购森林消防水泵、防火阻燃服、消防头盔、防火阻燃鞋、对讲机、强光手电、油锯等</w:t>
      </w:r>
      <w:r>
        <w:rPr>
          <w:rFonts w:hint="eastAsia" w:asciiTheme="minorEastAsia" w:hAnsiTheme="minorEastAsia" w:eastAsiaTheme="minorEastAsia" w:cstheme="minorEastAsia"/>
          <w:color w:val="auto"/>
          <w:sz w:val="24"/>
          <w:highlight w:val="none"/>
          <w:lang w:eastAsia="zh-CN"/>
        </w:rPr>
        <w:t>。</w:t>
      </w:r>
    </w:p>
    <w:p w14:paraId="6E4B956D">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备注：合同履约期限</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详见</w:t>
      </w:r>
      <w:r>
        <w:rPr>
          <w:rFonts w:hint="eastAsia" w:asciiTheme="minorEastAsia" w:hAnsiTheme="minorEastAsia" w:cstheme="minorEastAsia"/>
          <w:color w:val="auto"/>
          <w:sz w:val="24"/>
          <w:highlight w:val="none"/>
          <w:lang w:eastAsia="zh-CN"/>
        </w:rPr>
        <w:t>招标文件</w:t>
      </w:r>
    </w:p>
    <w:bookmarkEnd w:id="41"/>
    <w:p w14:paraId="01FFBAB4">
      <w:pPr>
        <w:keepNext w:val="0"/>
        <w:keepLines w:val="0"/>
        <w:pageBreakBefore w:val="0"/>
        <w:widowControl w:val="0"/>
        <w:kinsoku/>
        <w:overflowPunct/>
        <w:topLinePunct w:val="0"/>
        <w:bidi w:val="0"/>
        <w:snapToGrid w:val="0"/>
        <w:spacing w:line="460" w:lineRule="exact"/>
        <w:ind w:firstLine="482"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bCs/>
          <w:color w:val="auto"/>
          <w:sz w:val="24"/>
          <w:highlight w:val="none"/>
          <w:lang w:eastAsia="zh-CN"/>
        </w:rPr>
        <w:t>标项二</w:t>
      </w:r>
      <w:r>
        <w:rPr>
          <w:rFonts w:hint="eastAsia" w:asciiTheme="minorEastAsia" w:hAnsiTheme="minorEastAsia" w:eastAsiaTheme="minorEastAsia" w:cstheme="minorEastAsia"/>
          <w:color w:val="auto"/>
          <w:sz w:val="24"/>
          <w:highlight w:val="none"/>
          <w:lang w:eastAsia="zh-CN"/>
        </w:rPr>
        <w:t>：</w:t>
      </w:r>
      <w:bookmarkStart w:id="43" w:name="OLE_LINK89"/>
      <w:r>
        <w:rPr>
          <w:rFonts w:hint="eastAsia" w:asciiTheme="minorEastAsia" w:hAnsiTheme="minorEastAsia" w:eastAsiaTheme="minorEastAsia" w:cstheme="minorEastAsia"/>
          <w:color w:val="auto"/>
          <w:sz w:val="24"/>
          <w:highlight w:val="none"/>
          <w:lang w:eastAsia="zh-CN"/>
        </w:rPr>
        <w:t>无人机</w:t>
      </w:r>
      <w:bookmarkEnd w:id="43"/>
    </w:p>
    <w:p w14:paraId="6A3E6468">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预算金额（元）：</w:t>
      </w:r>
      <w:r>
        <w:rPr>
          <w:rFonts w:hint="eastAsia" w:asciiTheme="minorEastAsia" w:hAnsiTheme="minorEastAsia" w:eastAsiaTheme="minorEastAsia" w:cstheme="minorEastAsia"/>
          <w:color w:val="auto"/>
          <w:sz w:val="24"/>
          <w:highlight w:val="none"/>
          <w:lang w:val="en-US" w:eastAsia="zh-CN"/>
        </w:rPr>
        <w:t>400000元；最高限价：</w:t>
      </w:r>
      <w:r>
        <w:rPr>
          <w:rFonts w:hint="eastAsia" w:asciiTheme="minorEastAsia" w:hAnsiTheme="minorEastAsia" w:cstheme="minorEastAsia"/>
          <w:color w:val="auto"/>
          <w:sz w:val="24"/>
          <w:highlight w:val="none"/>
          <w:lang w:val="en-US" w:eastAsia="zh-CN"/>
        </w:rPr>
        <w:t>398000</w:t>
      </w:r>
      <w:r>
        <w:rPr>
          <w:rFonts w:hint="eastAsia" w:asciiTheme="minorEastAsia" w:hAnsiTheme="minorEastAsia" w:eastAsiaTheme="minorEastAsia" w:cstheme="minorEastAsia"/>
          <w:color w:val="auto"/>
          <w:sz w:val="24"/>
          <w:highlight w:val="none"/>
          <w:lang w:val="en-US" w:eastAsia="zh-CN"/>
        </w:rPr>
        <w:t>元</w:t>
      </w:r>
    </w:p>
    <w:p w14:paraId="6568FE14">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简要规格描述：</w:t>
      </w:r>
      <w:r>
        <w:rPr>
          <w:rFonts w:hint="eastAsia" w:asciiTheme="minorEastAsia" w:hAnsiTheme="minorEastAsia" w:eastAsiaTheme="minorEastAsia" w:cstheme="minorEastAsia"/>
          <w:color w:val="auto"/>
          <w:sz w:val="24"/>
          <w:highlight w:val="none"/>
          <w:lang w:val="en-US" w:eastAsia="zh-CN"/>
        </w:rPr>
        <w:t>采购</w:t>
      </w:r>
      <w:r>
        <w:rPr>
          <w:rFonts w:hint="eastAsia" w:asciiTheme="minorEastAsia" w:hAnsiTheme="minorEastAsia" w:eastAsiaTheme="minorEastAsia" w:cstheme="minorEastAsia"/>
          <w:color w:val="auto"/>
          <w:sz w:val="24"/>
          <w:highlight w:val="none"/>
          <w:lang w:eastAsia="zh-CN"/>
        </w:rPr>
        <w:t>无人机</w:t>
      </w:r>
      <w:r>
        <w:rPr>
          <w:rFonts w:hint="eastAsia" w:asciiTheme="minorEastAsia" w:hAnsiTheme="minorEastAsia" w:cstheme="minorEastAsia"/>
          <w:color w:val="auto"/>
          <w:sz w:val="24"/>
          <w:highlight w:val="none"/>
          <w:lang w:eastAsia="zh-CN"/>
        </w:rPr>
        <w:t>等</w:t>
      </w:r>
      <w:r>
        <w:rPr>
          <w:rFonts w:hint="eastAsia" w:asciiTheme="minorEastAsia" w:hAnsiTheme="minorEastAsia" w:eastAsiaTheme="minorEastAsia" w:cstheme="minorEastAsia"/>
          <w:color w:val="auto"/>
          <w:sz w:val="24"/>
          <w:highlight w:val="none"/>
          <w:lang w:eastAsia="zh-CN"/>
        </w:rPr>
        <w:t>。</w:t>
      </w:r>
    </w:p>
    <w:p w14:paraId="4DE5391A">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eastAsia="zh-CN"/>
        </w:rPr>
      </w:pPr>
      <w:bookmarkStart w:id="44" w:name="OLE_LINK1"/>
      <w:r>
        <w:rPr>
          <w:rFonts w:hint="eastAsia" w:asciiTheme="minorEastAsia" w:hAnsiTheme="minorEastAsia" w:eastAsiaTheme="minorEastAsia" w:cstheme="minorEastAsia"/>
          <w:color w:val="auto"/>
          <w:sz w:val="24"/>
          <w:highlight w:val="none"/>
        </w:rPr>
        <w:t>备注：合同履约期限</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详见</w:t>
      </w:r>
      <w:r>
        <w:rPr>
          <w:rFonts w:hint="eastAsia" w:asciiTheme="minorEastAsia" w:hAnsiTheme="minorEastAsia" w:cstheme="minorEastAsia"/>
          <w:color w:val="auto"/>
          <w:sz w:val="24"/>
          <w:highlight w:val="none"/>
          <w:lang w:eastAsia="zh-CN"/>
        </w:rPr>
        <w:t>招标文件</w:t>
      </w:r>
    </w:p>
    <w:bookmarkEnd w:id="44"/>
    <w:p w14:paraId="34C466B3">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履约期限：详见</w:t>
      </w:r>
      <w:bookmarkStart w:id="45" w:name="OLE_LINK2"/>
      <w:r>
        <w:rPr>
          <w:rFonts w:hint="eastAsia" w:asciiTheme="minorEastAsia" w:hAnsiTheme="minorEastAsia" w:eastAsiaTheme="minorEastAsia" w:cstheme="minorEastAsia"/>
          <w:color w:val="auto"/>
          <w:sz w:val="24"/>
          <w:highlight w:val="none"/>
          <w:lang w:eastAsia="zh-CN"/>
        </w:rPr>
        <w:t>招标</w:t>
      </w:r>
      <w:r>
        <w:rPr>
          <w:rFonts w:hint="eastAsia" w:asciiTheme="minorEastAsia" w:hAnsiTheme="minorEastAsia" w:eastAsiaTheme="minorEastAsia" w:cstheme="minorEastAsia"/>
          <w:color w:val="auto"/>
          <w:sz w:val="24"/>
          <w:highlight w:val="none"/>
        </w:rPr>
        <w:t>文件</w:t>
      </w:r>
      <w:bookmarkEnd w:id="45"/>
    </w:p>
    <w:p w14:paraId="42949F34">
      <w:pPr>
        <w:keepNext w:val="0"/>
        <w:keepLines w:val="0"/>
        <w:pageBreakBefore w:val="0"/>
        <w:widowControl w:val="0"/>
        <w:kinsoku/>
        <w:overflowPunct/>
        <w:topLinePunct w:val="0"/>
        <w:bidi w:val="0"/>
        <w:snapToGrid w:val="0"/>
        <w:spacing w:line="460" w:lineRule="exact"/>
        <w:ind w:firstLine="482"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b/>
          <w:bCs/>
          <w:color w:val="auto"/>
          <w:sz w:val="24"/>
          <w:highlight w:val="none"/>
          <w:lang w:eastAsia="zh-CN"/>
        </w:rPr>
        <w:t>注：</w:t>
      </w:r>
      <w:r>
        <w:rPr>
          <w:rFonts w:hint="eastAsia" w:asciiTheme="minorEastAsia" w:hAnsiTheme="minorEastAsia" w:eastAsiaTheme="minorEastAsia" w:cstheme="minorEastAsia"/>
          <w:b/>
          <w:bCs/>
          <w:color w:val="auto"/>
          <w:sz w:val="24"/>
          <w:highlight w:val="none"/>
        </w:rPr>
        <w:t>本项目不接受联合体投标。</w:t>
      </w:r>
    </w:p>
    <w:p w14:paraId="20F14339">
      <w:pPr>
        <w:keepNext w:val="0"/>
        <w:keepLines w:val="0"/>
        <w:pageBreakBefore w:val="0"/>
        <w:widowControl w:val="0"/>
        <w:kinsoku/>
        <w:overflowPunct/>
        <w:topLinePunct w:val="0"/>
        <w:bidi w:val="0"/>
        <w:snapToGrid w:val="0"/>
        <w:spacing w:line="460" w:lineRule="exact"/>
        <w:jc w:val="left"/>
        <w:textAlignment w:val="auto"/>
        <w:outlineLvl w:val="1"/>
        <w:rPr>
          <w:rFonts w:hint="eastAsia" w:asciiTheme="minorEastAsia" w:hAnsiTheme="minorEastAsia" w:eastAsiaTheme="minorEastAsia" w:cstheme="minorEastAsia"/>
          <w:b/>
          <w:color w:val="auto"/>
          <w:sz w:val="24"/>
          <w:highlight w:val="none"/>
        </w:rPr>
      </w:pPr>
      <w:bookmarkStart w:id="46" w:name="_Toc28359080"/>
      <w:bookmarkStart w:id="47" w:name="_Toc35393791"/>
      <w:bookmarkStart w:id="48" w:name="_Toc35393622"/>
      <w:bookmarkStart w:id="49" w:name="_Toc28359003"/>
      <w:bookmarkStart w:id="50" w:name="_Toc3703"/>
      <w:bookmarkStart w:id="51" w:name="_Toc28359014"/>
      <w:bookmarkStart w:id="52" w:name="_Toc28359091"/>
      <w:r>
        <w:rPr>
          <w:rFonts w:hint="eastAsia" w:asciiTheme="minorEastAsia" w:hAnsiTheme="minorEastAsia" w:eastAsiaTheme="minorEastAsia" w:cstheme="minorEastAsia"/>
          <w:b/>
          <w:color w:val="auto"/>
          <w:sz w:val="24"/>
          <w:highlight w:val="none"/>
        </w:rPr>
        <w:t>二、申请人的资格要求</w:t>
      </w:r>
      <w:bookmarkEnd w:id="46"/>
      <w:bookmarkEnd w:id="47"/>
      <w:bookmarkEnd w:id="48"/>
      <w:bookmarkEnd w:id="49"/>
      <w:bookmarkEnd w:id="50"/>
    </w:p>
    <w:p w14:paraId="1E42F7A1">
      <w:pPr>
        <w:keepNext w:val="0"/>
        <w:keepLines w:val="0"/>
        <w:pageBreakBefore w:val="0"/>
        <w:widowControl w:val="0"/>
        <w:kinsoku/>
        <w:overflowPunct/>
        <w:topLinePunct w:val="0"/>
        <w:bidi w:val="0"/>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bookmarkStart w:id="53" w:name="_Toc28359081"/>
      <w:bookmarkStart w:id="54" w:name="_Toc35393623"/>
      <w:bookmarkStart w:id="55" w:name="_Toc28359004"/>
      <w:bookmarkStart w:id="56" w:name="_Toc35393792"/>
      <w:r>
        <w:rPr>
          <w:rFonts w:hint="eastAsia" w:asciiTheme="minorEastAsia" w:hAnsiTheme="minorEastAsia" w:eastAsiaTheme="minorEastAsia" w:cstheme="minorEastAsia"/>
          <w:color w:val="auto"/>
          <w:sz w:val="24"/>
          <w:highlight w:val="none"/>
        </w:rPr>
        <w:t>1.满足《中华人民共和国政府采购法》第二十二条规定；未被“信用中国”（www.creditchina.gov.cn</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b/>
          <w:color w:val="auto"/>
          <w:sz w:val="24"/>
          <w:highlight w:val="none"/>
        </w:rPr>
        <w:t>（注：本项内容由代理机构在资格审查现场完成查询）</w:t>
      </w:r>
      <w:r>
        <w:rPr>
          <w:rFonts w:hint="eastAsia" w:asciiTheme="minorEastAsia" w:hAnsiTheme="minorEastAsia" w:eastAsiaTheme="minorEastAsia" w:cstheme="minorEastAsia"/>
          <w:color w:val="auto"/>
          <w:sz w:val="24"/>
          <w:highlight w:val="none"/>
        </w:rPr>
        <w:t>。</w:t>
      </w:r>
    </w:p>
    <w:p w14:paraId="3AA7CAD7">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2.落实政府采购政策需满足的资格要求：</w:t>
      </w:r>
      <w:r>
        <w:rPr>
          <w:rFonts w:hint="eastAsia" w:asciiTheme="minorEastAsia" w:hAnsiTheme="minorEastAsia" w:cstheme="minorEastAsia"/>
          <w:b w:val="0"/>
          <w:bCs w:val="0"/>
          <w:color w:val="auto"/>
          <w:sz w:val="24"/>
          <w:highlight w:val="none"/>
          <w:u w:val="none"/>
          <w:lang w:eastAsia="zh-CN"/>
        </w:rPr>
        <w:t>无</w:t>
      </w:r>
    </w:p>
    <w:p w14:paraId="3AC8A9E0">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color w:val="auto"/>
          <w:sz w:val="24"/>
          <w:highlight w:val="none"/>
        </w:rPr>
        <w:t>3.本项目的特定资格要求：</w:t>
      </w:r>
      <w:r>
        <w:rPr>
          <w:rFonts w:hint="eastAsia" w:ascii="宋体" w:hAnsi="宋体" w:eastAsia="宋体" w:cs="宋体"/>
          <w:b/>
          <w:bCs/>
          <w:color w:val="auto"/>
          <w:sz w:val="24"/>
          <w:highlight w:val="none"/>
          <w:lang w:val="en-US" w:eastAsia="zh-CN"/>
        </w:rPr>
        <w:t>无</w:t>
      </w:r>
    </w:p>
    <w:p w14:paraId="29F0328B">
      <w:pPr>
        <w:keepNext w:val="0"/>
        <w:keepLines w:val="0"/>
        <w:pageBreakBefore w:val="0"/>
        <w:widowControl w:val="0"/>
        <w:kinsoku/>
        <w:overflowPunct/>
        <w:topLinePunct w:val="0"/>
        <w:bidi w:val="0"/>
        <w:snapToGrid w:val="0"/>
        <w:spacing w:line="460" w:lineRule="exact"/>
        <w:jc w:val="left"/>
        <w:textAlignment w:val="auto"/>
        <w:outlineLvl w:val="1"/>
        <w:rPr>
          <w:rFonts w:hint="eastAsia" w:asciiTheme="minorEastAsia" w:hAnsiTheme="minorEastAsia" w:eastAsiaTheme="minorEastAsia" w:cstheme="minorEastAsia"/>
          <w:b/>
          <w:color w:val="auto"/>
          <w:sz w:val="24"/>
          <w:highlight w:val="none"/>
          <w:lang w:eastAsia="zh-CN"/>
        </w:rPr>
      </w:pPr>
      <w:bookmarkStart w:id="57" w:name="_Toc23755"/>
      <w:r>
        <w:rPr>
          <w:rFonts w:hint="eastAsia" w:asciiTheme="minorEastAsia" w:hAnsiTheme="minorEastAsia" w:eastAsiaTheme="minorEastAsia" w:cstheme="minorEastAsia"/>
          <w:b/>
          <w:color w:val="auto"/>
          <w:sz w:val="24"/>
          <w:highlight w:val="none"/>
        </w:rPr>
        <w:t>三、获取（下载）</w:t>
      </w:r>
      <w:r>
        <w:rPr>
          <w:rFonts w:hint="eastAsia" w:asciiTheme="minorEastAsia" w:hAnsiTheme="minorEastAsia" w:eastAsiaTheme="minorEastAsia" w:cstheme="minorEastAsia"/>
          <w:b/>
          <w:color w:val="auto"/>
          <w:sz w:val="24"/>
          <w:highlight w:val="none"/>
          <w:lang w:eastAsia="zh-CN"/>
        </w:rPr>
        <w:t>招标文件</w:t>
      </w:r>
      <w:bookmarkEnd w:id="57"/>
    </w:p>
    <w:p w14:paraId="47E1483E">
      <w:pPr>
        <w:pStyle w:val="15"/>
        <w:keepNext w:val="0"/>
        <w:keepLines w:val="0"/>
        <w:pageBreakBefore w:val="0"/>
        <w:widowControl w:val="0"/>
        <w:kinsoku/>
        <w:overflowPunct/>
        <w:topLinePunct w:val="0"/>
        <w:bidi w:val="0"/>
        <w:snapToGrid w:val="0"/>
        <w:spacing w:after="0" w:line="460" w:lineRule="exact"/>
        <w:ind w:left="0" w:firstLine="480" w:firstLineChars="200"/>
        <w:textAlignment w:val="auto"/>
        <w:rPr>
          <w:rFonts w:hint="eastAsia" w:asciiTheme="minorEastAsia" w:hAnsiTheme="minorEastAsia" w:eastAsiaTheme="minorEastAsia" w:cstheme="minorEastAsia"/>
          <w:color w:val="auto"/>
          <w:kern w:val="2"/>
          <w:sz w:val="24"/>
          <w:szCs w:val="22"/>
          <w:highlight w:val="none"/>
          <w:lang w:val="en-US"/>
        </w:rPr>
      </w:pPr>
      <w:r>
        <w:rPr>
          <w:rFonts w:hint="eastAsia" w:asciiTheme="minorEastAsia" w:hAnsiTheme="minorEastAsia" w:eastAsiaTheme="minorEastAsia" w:cstheme="minorEastAsia"/>
          <w:color w:val="auto"/>
          <w:kern w:val="2"/>
          <w:sz w:val="24"/>
          <w:szCs w:val="22"/>
          <w:highlight w:val="none"/>
          <w:lang w:val="en-US"/>
        </w:rPr>
        <w:t>时间：发布公告之日至</w:t>
      </w:r>
      <w:r>
        <w:rPr>
          <w:rFonts w:hint="eastAsia" w:asciiTheme="minorEastAsia" w:hAnsiTheme="minorEastAsia" w:eastAsiaTheme="minorEastAsia" w:cstheme="minorEastAsia"/>
          <w:color w:val="auto"/>
          <w:kern w:val="2"/>
          <w:sz w:val="24"/>
          <w:szCs w:val="22"/>
          <w:highlight w:val="none"/>
          <w:u w:val="single"/>
          <w:lang w:val="en-US" w:eastAsia="zh-CN"/>
        </w:rPr>
        <w:t>2024年10月24日</w:t>
      </w:r>
      <w:r>
        <w:rPr>
          <w:rFonts w:hint="eastAsia" w:asciiTheme="minorEastAsia" w:hAnsiTheme="minorEastAsia" w:eastAsiaTheme="minorEastAsia" w:cstheme="minorEastAsia"/>
          <w:color w:val="auto"/>
          <w:kern w:val="2"/>
          <w:sz w:val="24"/>
          <w:szCs w:val="22"/>
          <w:highlight w:val="none"/>
          <w:lang w:val="en-US"/>
        </w:rPr>
        <w:t>09:00，每天上午00:00至12:00，下午12:00至23:59（北京时间，线上获取法定节假日均可，线下获取文件法定节假日除外）</w:t>
      </w:r>
    </w:p>
    <w:p w14:paraId="7595074D">
      <w:pPr>
        <w:pStyle w:val="15"/>
        <w:keepNext w:val="0"/>
        <w:keepLines w:val="0"/>
        <w:pageBreakBefore w:val="0"/>
        <w:widowControl w:val="0"/>
        <w:kinsoku/>
        <w:overflowPunct/>
        <w:topLinePunct w:val="0"/>
        <w:bidi w:val="0"/>
        <w:snapToGrid w:val="0"/>
        <w:spacing w:after="0" w:line="460" w:lineRule="exact"/>
        <w:ind w:left="0" w:firstLine="480" w:firstLineChars="200"/>
        <w:textAlignment w:val="auto"/>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lang w:val="en-US"/>
        </w:rPr>
        <w:t>（</w:t>
      </w:r>
      <w:r>
        <w:rPr>
          <w:rFonts w:hint="eastAsia" w:asciiTheme="minorEastAsia" w:hAnsiTheme="minorEastAsia" w:eastAsiaTheme="minorEastAsia" w:cstheme="minorEastAsia"/>
          <w:color w:val="auto"/>
          <w:sz w:val="24"/>
          <w:highlight w:val="none"/>
        </w:rPr>
        <w:t>网址</w:t>
      </w:r>
      <w:r>
        <w:rPr>
          <w:rFonts w:hint="eastAsia" w:asciiTheme="minorEastAsia" w:hAnsiTheme="minorEastAsia" w:eastAsiaTheme="minorEastAsia" w:cstheme="minorEastAsia"/>
          <w:color w:val="auto"/>
          <w:sz w:val="24"/>
          <w:highlight w:val="none"/>
          <w:lang w:val="en-US"/>
        </w:rPr>
        <w:t>）：</w:t>
      </w:r>
      <w:r>
        <w:rPr>
          <w:rFonts w:hint="eastAsia" w:asciiTheme="minorEastAsia" w:hAnsiTheme="minorEastAsia" w:eastAsiaTheme="minorEastAsia" w:cstheme="minorEastAsia"/>
          <w:color w:val="auto"/>
          <w:sz w:val="24"/>
          <w:highlight w:val="none"/>
        </w:rPr>
        <w:t>浙江政府采购网（</w:t>
      </w:r>
      <w:r>
        <w:rPr>
          <w:rFonts w:hint="eastAsia" w:asciiTheme="minorEastAsia" w:hAnsiTheme="minorEastAsia" w:eastAsiaTheme="minorEastAsia" w:cstheme="minorEastAsia"/>
          <w:color w:val="auto"/>
          <w:sz w:val="24"/>
          <w:highlight w:val="none"/>
          <w:u w:val="single"/>
        </w:rPr>
        <w:t>https://zfcg.czt.zj.gov.cn</w:t>
      </w:r>
      <w:r>
        <w:rPr>
          <w:rFonts w:hint="eastAsia" w:asciiTheme="minorEastAsia" w:hAnsiTheme="minorEastAsia" w:eastAsiaTheme="minorEastAsia" w:cstheme="minorEastAsia"/>
          <w:color w:val="auto"/>
          <w:sz w:val="24"/>
          <w:highlight w:val="none"/>
        </w:rPr>
        <w:t>）、丽水市公共资源交易网（</w:t>
      </w:r>
      <w:r>
        <w:rPr>
          <w:rFonts w:hint="eastAsia" w:asciiTheme="minorEastAsia" w:hAnsiTheme="minorEastAsia" w:eastAsiaTheme="minorEastAsia" w:cstheme="minorEastAsia"/>
          <w:color w:val="auto"/>
          <w:sz w:val="24"/>
          <w:highlight w:val="none"/>
          <w:lang w:eastAsia="zh-CN"/>
        </w:rPr>
        <w:t>http://lssggzy.lishui.gov.cn/</w:t>
      </w:r>
      <w:bookmarkStart w:id="422" w:name="_GoBack"/>
      <w:bookmarkEnd w:id="422"/>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rPr>
        <w:t>公告附件。</w:t>
      </w:r>
    </w:p>
    <w:p w14:paraId="772C55DC">
      <w:pPr>
        <w:pStyle w:val="15"/>
        <w:keepNext w:val="0"/>
        <w:keepLines w:val="0"/>
        <w:pageBreakBefore w:val="0"/>
        <w:widowControl w:val="0"/>
        <w:kinsoku/>
        <w:overflowPunct/>
        <w:topLinePunct w:val="0"/>
        <w:bidi w:val="0"/>
        <w:snapToGrid w:val="0"/>
        <w:spacing w:after="0" w:line="460" w:lineRule="exact"/>
        <w:ind w:left="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方式：自行下载获取。⑴获取流程：浙江政府采购网—用户入驻/登录—用户登录—项目采购—获取</w:t>
      </w:r>
      <w:r>
        <w:rPr>
          <w:rFonts w:hint="eastAsia" w:asciiTheme="minorEastAsia" w:hAnsiTheme="minorEastAsia" w:eastAsiaTheme="minorEastAsia" w:cstheme="minorEastAsia"/>
          <w:color w:val="auto"/>
          <w:sz w:val="24"/>
          <w:highlight w:val="none"/>
          <w:lang w:eastAsia="zh-CN"/>
        </w:rPr>
        <w:t>招标文件</w:t>
      </w:r>
      <w:r>
        <w:rPr>
          <w:rFonts w:hint="eastAsia" w:asciiTheme="minorEastAsia" w:hAnsiTheme="minorEastAsia" w:eastAsiaTheme="minorEastAsia" w:cstheme="minorEastAsia"/>
          <w:color w:val="auto"/>
          <w:sz w:val="24"/>
          <w:highlight w:val="none"/>
        </w:rPr>
        <w:t>管理；⑵未在浙江省政府采购网注册成为正式</w:t>
      </w:r>
      <w:r>
        <w:rPr>
          <w:rFonts w:hint="eastAsia" w:asciiTheme="minorEastAsia" w:hAnsiTheme="minorEastAsia" w:eastAsiaTheme="minorEastAsia" w:cstheme="minorEastAsia"/>
          <w:color w:val="auto"/>
          <w:sz w:val="24"/>
          <w:highlight w:val="none"/>
          <w:lang w:eastAsia="zh-CN"/>
        </w:rPr>
        <w:t>投标人</w:t>
      </w:r>
      <w:r>
        <w:rPr>
          <w:rFonts w:hint="eastAsia" w:asciiTheme="minorEastAsia" w:hAnsiTheme="minorEastAsia" w:eastAsiaTheme="minorEastAsia" w:cstheme="minorEastAsia"/>
          <w:color w:val="auto"/>
          <w:sz w:val="24"/>
          <w:highlight w:val="none"/>
        </w:rPr>
        <w:t>的，请注册完成审核成功后登录获取；⑶在浙江政府采购网采购公告附件中以“游客”身份（或丽水市公共资源交易网）获取的</w:t>
      </w:r>
      <w:r>
        <w:rPr>
          <w:rFonts w:hint="eastAsia" w:asciiTheme="minorEastAsia" w:hAnsiTheme="minorEastAsia" w:eastAsiaTheme="minorEastAsia" w:cstheme="minorEastAsia"/>
          <w:color w:val="auto"/>
          <w:sz w:val="24"/>
          <w:highlight w:val="none"/>
          <w:lang w:eastAsia="zh-CN"/>
        </w:rPr>
        <w:t>招标文件</w:t>
      </w:r>
      <w:r>
        <w:rPr>
          <w:rFonts w:hint="eastAsia" w:asciiTheme="minorEastAsia" w:hAnsiTheme="minorEastAsia" w:eastAsiaTheme="minorEastAsia" w:cstheme="minorEastAsia"/>
          <w:color w:val="auto"/>
          <w:sz w:val="24"/>
          <w:highlight w:val="none"/>
        </w:rPr>
        <w:t>仅供阅览；潜在</w:t>
      </w:r>
      <w:r>
        <w:rPr>
          <w:rFonts w:hint="eastAsia" w:asciiTheme="minorEastAsia" w:hAnsiTheme="minorEastAsia" w:eastAsiaTheme="minorEastAsia" w:cstheme="minorEastAsia"/>
          <w:color w:val="auto"/>
          <w:sz w:val="24"/>
          <w:highlight w:val="none"/>
          <w:lang w:eastAsia="zh-CN"/>
        </w:rPr>
        <w:t>投标人</w:t>
      </w:r>
      <w:r>
        <w:rPr>
          <w:rFonts w:hint="eastAsia" w:asciiTheme="minorEastAsia" w:hAnsiTheme="minorEastAsia" w:eastAsiaTheme="minorEastAsia" w:cstheme="minorEastAsia"/>
          <w:color w:val="auto"/>
          <w:sz w:val="24"/>
          <w:highlight w:val="none"/>
        </w:rPr>
        <w:t>未按上述第⑴条方式获取</w:t>
      </w:r>
      <w:r>
        <w:rPr>
          <w:rFonts w:hint="eastAsia" w:asciiTheme="minorEastAsia" w:hAnsiTheme="minorEastAsia" w:eastAsiaTheme="minorEastAsia" w:cstheme="minorEastAsia"/>
          <w:color w:val="auto"/>
          <w:sz w:val="24"/>
          <w:highlight w:val="none"/>
          <w:lang w:eastAsia="zh-CN"/>
        </w:rPr>
        <w:t>招标文件</w:t>
      </w:r>
      <w:r>
        <w:rPr>
          <w:rFonts w:hint="eastAsia" w:asciiTheme="minorEastAsia" w:hAnsiTheme="minorEastAsia" w:eastAsiaTheme="minorEastAsia" w:cstheme="minorEastAsia"/>
          <w:color w:val="auto"/>
          <w:sz w:val="24"/>
          <w:highlight w:val="none"/>
        </w:rPr>
        <w:t>的不得对</w:t>
      </w:r>
      <w:r>
        <w:rPr>
          <w:rFonts w:hint="eastAsia" w:asciiTheme="minorEastAsia" w:hAnsiTheme="minorEastAsia" w:eastAsiaTheme="minorEastAsia" w:cstheme="minorEastAsia"/>
          <w:color w:val="auto"/>
          <w:sz w:val="24"/>
          <w:highlight w:val="none"/>
          <w:lang w:eastAsia="zh-CN"/>
        </w:rPr>
        <w:t>招标文件</w:t>
      </w:r>
      <w:r>
        <w:rPr>
          <w:rFonts w:hint="eastAsia" w:asciiTheme="minorEastAsia" w:hAnsiTheme="minorEastAsia" w:eastAsiaTheme="minorEastAsia" w:cstheme="minorEastAsia"/>
          <w:color w:val="auto"/>
          <w:sz w:val="24"/>
          <w:highlight w:val="none"/>
        </w:rPr>
        <w:t>提起质疑投诉；</w:t>
      </w:r>
    </w:p>
    <w:p w14:paraId="60F9B419">
      <w:pPr>
        <w:keepNext w:val="0"/>
        <w:keepLines w:val="0"/>
        <w:pageBreakBefore w:val="0"/>
        <w:widowControl w:val="0"/>
        <w:kinsoku/>
        <w:overflowPunct/>
        <w:topLinePunct w:val="0"/>
        <w:bidi w:val="0"/>
        <w:snapToGrid w:val="0"/>
        <w:spacing w:line="460" w:lineRule="exact"/>
        <w:ind w:firstLine="480" w:firstLineChars="200"/>
        <w:textAlignment w:val="auto"/>
        <w:outlineLvl w:val="2"/>
        <w:rPr>
          <w:rFonts w:hint="eastAsia" w:asciiTheme="minorEastAsia" w:hAnsiTheme="minorEastAsia" w:eastAsiaTheme="minorEastAsia" w:cstheme="minorEastAsia"/>
          <w:b w:val="0"/>
          <w:bCs/>
          <w:color w:val="auto"/>
          <w:sz w:val="24"/>
          <w:highlight w:val="none"/>
        </w:rPr>
      </w:pPr>
      <w:bookmarkStart w:id="58" w:name="_Toc35393794"/>
      <w:bookmarkStart w:id="59" w:name="_Toc28359007"/>
      <w:bookmarkStart w:id="60" w:name="_Toc28359084"/>
      <w:bookmarkStart w:id="61" w:name="_Toc35393625"/>
      <w:r>
        <w:rPr>
          <w:rFonts w:hint="eastAsia" w:asciiTheme="minorEastAsia" w:hAnsiTheme="minorEastAsia" w:eastAsiaTheme="minorEastAsia" w:cstheme="minorEastAsia"/>
          <w:b w:val="0"/>
          <w:bCs/>
          <w:color w:val="auto"/>
          <w:sz w:val="24"/>
          <w:highlight w:val="none"/>
        </w:rPr>
        <w:t>4.售价：0元</w:t>
      </w:r>
    </w:p>
    <w:p w14:paraId="36C913F7">
      <w:pPr>
        <w:keepNext w:val="0"/>
        <w:keepLines w:val="0"/>
        <w:pageBreakBefore w:val="0"/>
        <w:widowControl w:val="0"/>
        <w:kinsoku/>
        <w:overflowPunct/>
        <w:topLinePunct w:val="0"/>
        <w:bidi w:val="0"/>
        <w:snapToGrid w:val="0"/>
        <w:spacing w:line="460" w:lineRule="exact"/>
        <w:textAlignment w:val="auto"/>
        <w:outlineLvl w:val="1"/>
        <w:rPr>
          <w:rFonts w:hint="eastAsia" w:asciiTheme="minorEastAsia" w:hAnsiTheme="minorEastAsia" w:eastAsiaTheme="minorEastAsia" w:cstheme="minorEastAsia"/>
          <w:b/>
          <w:color w:val="auto"/>
          <w:sz w:val="24"/>
          <w:highlight w:val="none"/>
        </w:rPr>
      </w:pPr>
      <w:bookmarkStart w:id="62" w:name="_Toc17558"/>
      <w:r>
        <w:rPr>
          <w:rFonts w:hint="eastAsia" w:asciiTheme="minorEastAsia" w:hAnsiTheme="minorEastAsia" w:eastAsiaTheme="minorEastAsia" w:cstheme="minorEastAsia"/>
          <w:b/>
          <w:color w:val="auto"/>
          <w:sz w:val="24"/>
          <w:highlight w:val="none"/>
        </w:rPr>
        <w:t>四、</w:t>
      </w:r>
      <w:r>
        <w:rPr>
          <w:rFonts w:hint="eastAsia" w:asciiTheme="minorEastAsia" w:hAnsiTheme="minorEastAsia" w:eastAsiaTheme="minorEastAsia" w:cstheme="minorEastAsia"/>
          <w:b/>
          <w:color w:val="auto"/>
          <w:sz w:val="24"/>
          <w:highlight w:val="none"/>
          <w:lang w:eastAsia="zh-CN"/>
        </w:rPr>
        <w:t>投标文件</w:t>
      </w:r>
      <w:r>
        <w:rPr>
          <w:rFonts w:hint="eastAsia" w:asciiTheme="minorEastAsia" w:hAnsiTheme="minorEastAsia" w:eastAsiaTheme="minorEastAsia" w:cstheme="minorEastAsia"/>
          <w:b/>
          <w:color w:val="auto"/>
          <w:sz w:val="24"/>
          <w:highlight w:val="none"/>
        </w:rPr>
        <w:t>提交（上传）</w:t>
      </w:r>
      <w:bookmarkEnd w:id="62"/>
    </w:p>
    <w:p w14:paraId="3F32A051">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rPr>
        <w:t>截止时间：</w:t>
      </w:r>
      <w:r>
        <w:rPr>
          <w:rFonts w:hint="eastAsia" w:asciiTheme="minorEastAsia" w:hAnsiTheme="minorEastAsia" w:cstheme="minorEastAsia"/>
          <w:bCs/>
          <w:snapToGrid w:val="0"/>
          <w:color w:val="auto"/>
          <w:sz w:val="24"/>
          <w:highlight w:val="none"/>
          <w:lang w:eastAsia="zh-CN"/>
        </w:rPr>
        <w:t>2024年10月24日</w:t>
      </w:r>
      <w:r>
        <w:rPr>
          <w:rFonts w:hint="eastAsia" w:asciiTheme="minorEastAsia" w:hAnsiTheme="minorEastAsia" w:eastAsiaTheme="minorEastAsia" w:cstheme="minorEastAsia"/>
          <w:bCs/>
          <w:snapToGrid w:val="0"/>
          <w:color w:val="auto"/>
          <w:sz w:val="24"/>
          <w:highlight w:val="none"/>
        </w:rPr>
        <w:t>09</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snapToGrid w:val="0"/>
          <w:color w:val="auto"/>
          <w:sz w:val="24"/>
          <w:highlight w:val="none"/>
        </w:rPr>
        <w:t>00</w:t>
      </w:r>
      <w:r>
        <w:rPr>
          <w:rFonts w:hint="eastAsia" w:asciiTheme="minorEastAsia" w:hAnsiTheme="minorEastAsia" w:eastAsiaTheme="minorEastAsia" w:cstheme="minorEastAsia"/>
          <w:bCs/>
          <w:color w:val="auto"/>
          <w:sz w:val="24"/>
          <w:highlight w:val="none"/>
        </w:rPr>
        <w:t>（北京时间）</w:t>
      </w:r>
    </w:p>
    <w:p w14:paraId="135BF66C">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2.地点（网址）：</w:t>
      </w:r>
    </w:p>
    <w:p w14:paraId="35A4C2A5">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1 \* GB2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⑴</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 xml:space="preserve"> 电子加密投标文件：在“政府采购云平台”上传提交，“电子加密投标文件”成功上传提交后，投标人自行打印投标文件接收回执；</w:t>
      </w:r>
    </w:p>
    <w:p w14:paraId="4A34F864">
      <w:pPr>
        <w:pStyle w:val="21"/>
        <w:keepNext w:val="0"/>
        <w:keepLines w:val="0"/>
        <w:pageBreakBefore w:val="0"/>
        <w:widowControl w:val="0"/>
        <w:kinsoku/>
        <w:overflowPunct/>
        <w:topLinePunct w:val="0"/>
        <w:bidi w:val="0"/>
        <w:adjustRightInd w:val="0"/>
        <w:snapToGrid w:val="0"/>
        <w:spacing w:line="46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2 \* GB2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⑵</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 xml:space="preserve"> 备份投标文件：</w:t>
      </w:r>
    </w:p>
    <w:p w14:paraId="77EDFA80">
      <w:pPr>
        <w:pStyle w:val="21"/>
        <w:keepNext w:val="0"/>
        <w:keepLines w:val="0"/>
        <w:pageBreakBefore w:val="0"/>
        <w:widowControl w:val="0"/>
        <w:kinsoku/>
        <w:overflowPunct/>
        <w:topLinePunct w:val="0"/>
        <w:bidi w:val="0"/>
        <w:adjustRightInd w:val="0"/>
        <w:snapToGrid w:val="0"/>
        <w:spacing w:line="460" w:lineRule="exact"/>
        <w:ind w:lef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highlight w:val="none"/>
        </w:rPr>
        <w:t>备份投标文件是否提交由投标人自行决定，如不提交的，当电子投标文件无法解密时，将导致无备份投标文件而失去投标资格。</w:t>
      </w:r>
    </w:p>
    <w:p w14:paraId="301AAC2C">
      <w:pPr>
        <w:pStyle w:val="21"/>
        <w:keepNext w:val="0"/>
        <w:keepLines w:val="0"/>
        <w:pageBreakBefore w:val="0"/>
        <w:widowControl w:val="0"/>
        <w:kinsoku/>
        <w:overflowPunct/>
        <w:topLinePunct w:val="0"/>
        <w:bidi w:val="0"/>
        <w:adjustRightInd w:val="0"/>
        <w:snapToGrid w:val="0"/>
        <w:spacing w:line="460" w:lineRule="exact"/>
        <w:ind w:lef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如提交备份</w:t>
      </w:r>
      <w:r>
        <w:rPr>
          <w:rFonts w:hint="eastAsia" w:asciiTheme="minorEastAsia" w:hAnsiTheme="minorEastAsia" w:eastAsiaTheme="minorEastAsia" w:cstheme="minorEastAsia"/>
          <w:bCs/>
          <w:color w:val="auto"/>
          <w:sz w:val="24"/>
          <w:highlight w:val="none"/>
        </w:rPr>
        <w:t>投标</w:t>
      </w:r>
      <w:r>
        <w:rPr>
          <w:rFonts w:hint="eastAsia" w:asciiTheme="minorEastAsia" w:hAnsiTheme="minorEastAsia" w:eastAsiaTheme="minorEastAsia" w:cstheme="minorEastAsia"/>
          <w:bCs/>
          <w:color w:val="auto"/>
          <w:sz w:val="24"/>
          <w:szCs w:val="24"/>
          <w:highlight w:val="none"/>
        </w:rPr>
        <w:t>文件的，应在</w:t>
      </w:r>
      <w:r>
        <w:rPr>
          <w:rFonts w:hint="eastAsia" w:asciiTheme="minorEastAsia" w:hAnsiTheme="minorEastAsia" w:eastAsiaTheme="minorEastAsia" w:cstheme="minorEastAsia"/>
          <w:bCs/>
          <w:color w:val="auto"/>
          <w:sz w:val="24"/>
          <w:highlight w:val="none"/>
        </w:rPr>
        <w:t>投标</w:t>
      </w:r>
      <w:r>
        <w:rPr>
          <w:rFonts w:hint="eastAsia" w:asciiTheme="minorEastAsia" w:hAnsiTheme="minorEastAsia" w:eastAsiaTheme="minorEastAsia" w:cstheme="minorEastAsia"/>
          <w:bCs/>
          <w:color w:val="auto"/>
          <w:sz w:val="24"/>
          <w:szCs w:val="24"/>
          <w:highlight w:val="none"/>
        </w:rPr>
        <w:t>截止时间前将最后生成的具有电子签章的备份</w:t>
      </w:r>
      <w:r>
        <w:rPr>
          <w:rFonts w:hint="eastAsia" w:asciiTheme="minorEastAsia" w:hAnsiTheme="minorEastAsia" w:eastAsiaTheme="minorEastAsia" w:cstheme="minorEastAsia"/>
          <w:bCs/>
          <w:color w:val="auto"/>
          <w:sz w:val="24"/>
          <w:highlight w:val="none"/>
        </w:rPr>
        <w:t>投标</w:t>
      </w:r>
      <w:r>
        <w:rPr>
          <w:rFonts w:hint="eastAsia" w:asciiTheme="minorEastAsia" w:hAnsiTheme="minorEastAsia" w:eastAsiaTheme="minorEastAsia" w:cstheme="minorEastAsia"/>
          <w:bCs/>
          <w:color w:val="auto"/>
          <w:sz w:val="24"/>
          <w:szCs w:val="24"/>
          <w:highlight w:val="none"/>
        </w:rPr>
        <w:t>文件通过电子邮件方式传送至代理机构邮箱（</w:t>
      </w:r>
      <w:r>
        <w:rPr>
          <w:rFonts w:hint="eastAsia" w:asciiTheme="minorEastAsia" w:hAnsiTheme="minorEastAsia" w:eastAsiaTheme="minorEastAsia" w:cstheme="minorEastAsia"/>
          <w:bCs/>
          <w:color w:val="auto"/>
          <w:sz w:val="24"/>
          <w:szCs w:val="24"/>
          <w:highlight w:val="none"/>
          <w:lang w:eastAsia="zh-CN"/>
        </w:rPr>
        <w:t>652710846@qq.com</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并在邮件中注明项目名称及投标人名称。</w:t>
      </w:r>
    </w:p>
    <w:p w14:paraId="3E863422">
      <w:pPr>
        <w:keepNext w:val="0"/>
        <w:keepLines w:val="0"/>
        <w:pageBreakBefore w:val="0"/>
        <w:widowControl w:val="0"/>
        <w:kinsoku/>
        <w:overflowPunct/>
        <w:topLinePunct w:val="0"/>
        <w:bidi w:val="0"/>
        <w:snapToGrid w:val="0"/>
        <w:spacing w:line="460" w:lineRule="exact"/>
        <w:textAlignment w:val="auto"/>
        <w:outlineLvl w:val="1"/>
        <w:rPr>
          <w:rFonts w:hint="eastAsia" w:asciiTheme="minorEastAsia" w:hAnsiTheme="minorEastAsia" w:eastAsiaTheme="minorEastAsia" w:cstheme="minorEastAsia"/>
          <w:b/>
          <w:color w:val="auto"/>
          <w:sz w:val="24"/>
          <w:highlight w:val="none"/>
        </w:rPr>
      </w:pPr>
      <w:bookmarkStart w:id="63" w:name="_Toc11534"/>
      <w:r>
        <w:rPr>
          <w:rFonts w:hint="eastAsia" w:asciiTheme="minorEastAsia" w:hAnsiTheme="minorEastAsia" w:eastAsiaTheme="minorEastAsia" w:cstheme="minorEastAsia"/>
          <w:b/>
          <w:color w:val="auto"/>
          <w:sz w:val="24"/>
          <w:highlight w:val="none"/>
        </w:rPr>
        <w:t>五、</w:t>
      </w:r>
      <w:r>
        <w:rPr>
          <w:rFonts w:hint="eastAsia" w:asciiTheme="minorEastAsia" w:hAnsiTheme="minorEastAsia" w:eastAsiaTheme="minorEastAsia" w:cstheme="minorEastAsia"/>
          <w:b/>
          <w:color w:val="auto"/>
          <w:sz w:val="24"/>
          <w:highlight w:val="none"/>
          <w:lang w:eastAsia="zh-CN"/>
        </w:rPr>
        <w:t>投标文件</w:t>
      </w:r>
      <w:r>
        <w:rPr>
          <w:rFonts w:hint="eastAsia" w:asciiTheme="minorEastAsia" w:hAnsiTheme="minorEastAsia" w:eastAsiaTheme="minorEastAsia" w:cstheme="minorEastAsia"/>
          <w:b/>
          <w:color w:val="auto"/>
          <w:sz w:val="24"/>
          <w:highlight w:val="none"/>
        </w:rPr>
        <w:t>开启</w:t>
      </w:r>
      <w:bookmarkEnd w:id="63"/>
    </w:p>
    <w:p w14:paraId="245CC0AA">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开启时间：</w:t>
      </w:r>
      <w:r>
        <w:rPr>
          <w:rFonts w:hint="eastAsia" w:asciiTheme="minorEastAsia" w:hAnsiTheme="minorEastAsia" w:cstheme="minorEastAsia"/>
          <w:color w:val="auto"/>
          <w:sz w:val="24"/>
          <w:highlight w:val="none"/>
          <w:lang w:eastAsia="zh-CN"/>
        </w:rPr>
        <w:t>2024年10月24日</w:t>
      </w:r>
      <w:r>
        <w:rPr>
          <w:rFonts w:hint="eastAsia" w:asciiTheme="minorEastAsia" w:hAnsiTheme="minorEastAsia" w:eastAsiaTheme="minorEastAsia" w:cstheme="minorEastAsia"/>
          <w:color w:val="auto"/>
          <w:sz w:val="24"/>
          <w:highlight w:val="none"/>
        </w:rPr>
        <w:t>09:00（北京时间）</w:t>
      </w:r>
    </w:p>
    <w:p w14:paraId="7D72421E">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地点（网址）：浙江政府采购网—用户入驻/登录—用户登录—项目采购—开标评标—进入开标大厅</w:t>
      </w:r>
    </w:p>
    <w:p w14:paraId="22416B64">
      <w:pPr>
        <w:keepNext w:val="0"/>
        <w:keepLines w:val="0"/>
        <w:pageBreakBefore w:val="0"/>
        <w:widowControl w:val="0"/>
        <w:kinsoku/>
        <w:overflowPunct/>
        <w:topLinePunct w:val="0"/>
        <w:bidi w:val="0"/>
        <w:snapToGrid w:val="0"/>
        <w:spacing w:line="460" w:lineRule="exact"/>
        <w:jc w:val="left"/>
        <w:textAlignment w:val="auto"/>
        <w:outlineLvl w:val="1"/>
        <w:rPr>
          <w:rFonts w:hint="eastAsia" w:asciiTheme="minorEastAsia" w:hAnsiTheme="minorEastAsia" w:eastAsiaTheme="minorEastAsia" w:cstheme="minorEastAsia"/>
          <w:b/>
          <w:color w:val="auto"/>
          <w:sz w:val="24"/>
          <w:highlight w:val="none"/>
        </w:rPr>
      </w:pPr>
      <w:bookmarkStart w:id="64" w:name="_Toc2961"/>
      <w:r>
        <w:rPr>
          <w:rFonts w:hint="eastAsia" w:asciiTheme="minorEastAsia" w:hAnsiTheme="minorEastAsia" w:eastAsiaTheme="minorEastAsia" w:cstheme="minorEastAsia"/>
          <w:b/>
          <w:color w:val="auto"/>
          <w:sz w:val="24"/>
          <w:highlight w:val="none"/>
        </w:rPr>
        <w:t>六、公告期限</w:t>
      </w:r>
      <w:bookmarkEnd w:id="58"/>
      <w:bookmarkEnd w:id="59"/>
      <w:bookmarkEnd w:id="60"/>
      <w:bookmarkEnd w:id="61"/>
      <w:bookmarkEnd w:id="64"/>
    </w:p>
    <w:p w14:paraId="4DD6AC25">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自本公告发布之日起</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个工作日。</w:t>
      </w:r>
    </w:p>
    <w:p w14:paraId="5FF1BDB8">
      <w:pPr>
        <w:keepNext w:val="0"/>
        <w:keepLines w:val="0"/>
        <w:pageBreakBefore w:val="0"/>
        <w:widowControl w:val="0"/>
        <w:kinsoku/>
        <w:overflowPunct/>
        <w:topLinePunct w:val="0"/>
        <w:bidi w:val="0"/>
        <w:snapToGrid w:val="0"/>
        <w:spacing w:line="460" w:lineRule="exact"/>
        <w:jc w:val="left"/>
        <w:textAlignment w:val="auto"/>
        <w:outlineLvl w:val="1"/>
        <w:rPr>
          <w:rFonts w:hint="eastAsia" w:asciiTheme="minorEastAsia" w:hAnsiTheme="minorEastAsia" w:eastAsiaTheme="minorEastAsia" w:cstheme="minorEastAsia"/>
          <w:b/>
          <w:color w:val="auto"/>
          <w:sz w:val="24"/>
          <w:highlight w:val="none"/>
        </w:rPr>
      </w:pPr>
      <w:bookmarkStart w:id="65" w:name="_Toc35393795"/>
      <w:bookmarkStart w:id="66" w:name="_Toc503"/>
      <w:bookmarkStart w:id="67" w:name="_Toc35393626"/>
      <w:r>
        <w:rPr>
          <w:rFonts w:hint="eastAsia" w:asciiTheme="minorEastAsia" w:hAnsiTheme="minorEastAsia" w:eastAsiaTheme="minorEastAsia" w:cstheme="minorEastAsia"/>
          <w:b/>
          <w:color w:val="auto"/>
          <w:sz w:val="24"/>
          <w:highlight w:val="none"/>
        </w:rPr>
        <w:t>七、其他补充事宜</w:t>
      </w:r>
      <w:bookmarkEnd w:id="65"/>
      <w:bookmarkEnd w:id="66"/>
      <w:bookmarkEnd w:id="67"/>
    </w:p>
    <w:p w14:paraId="49D6C2A6">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bookmarkStart w:id="68" w:name="OLE_LINK107"/>
      <w:r>
        <w:rPr>
          <w:rFonts w:hint="eastAsia" w:asciiTheme="minorEastAsia" w:hAnsiTheme="minorEastAsia" w:eastAsiaTheme="minorEastAsia" w:cstheme="minorEastAsia"/>
          <w:color w:val="auto"/>
          <w:sz w:val="24"/>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DDC21BB">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070973">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w:t>
      </w:r>
      <w:r>
        <w:rPr>
          <w:rFonts w:hint="eastAsia" w:asciiTheme="minorEastAsia" w:hAnsiTheme="minorEastAsia" w:cstheme="minorEastAsia"/>
          <w:color w:val="auto"/>
          <w:sz w:val="24"/>
          <w:highlight w:val="none"/>
          <w:lang w:val="en-US" w:eastAsia="zh-CN"/>
        </w:rPr>
        <w:t>招标人</w:t>
      </w:r>
      <w:r>
        <w:rPr>
          <w:rFonts w:hint="eastAsia" w:asciiTheme="minorEastAsia" w:hAnsiTheme="minorEastAsia" w:eastAsiaTheme="minorEastAsia" w:cstheme="minorEastAsia"/>
          <w:color w:val="auto"/>
          <w:sz w:val="24"/>
          <w:highlight w:val="none"/>
          <w:lang w:val="en-US" w:eastAsia="zh-CN"/>
        </w:rPr>
        <w:t>提出质疑，对其他内容的以书面形式向</w:t>
      </w:r>
      <w:r>
        <w:rPr>
          <w:rFonts w:hint="eastAsia" w:asciiTheme="minorEastAsia" w:hAnsiTheme="minorEastAsia" w:cstheme="minorEastAsia"/>
          <w:color w:val="auto"/>
          <w:sz w:val="24"/>
          <w:highlight w:val="none"/>
          <w:lang w:val="en-US" w:eastAsia="zh-CN"/>
        </w:rPr>
        <w:t>招标人</w:t>
      </w:r>
      <w:r>
        <w:rPr>
          <w:rFonts w:hint="eastAsia" w:asciiTheme="minorEastAsia" w:hAnsiTheme="minorEastAsia" w:eastAsiaTheme="minorEastAsia" w:cstheme="minorEastAsia"/>
          <w:color w:val="auto"/>
          <w:sz w:val="24"/>
          <w:highlight w:val="none"/>
          <w:lang w:val="en-US" w:eastAsia="zh-CN"/>
        </w:rPr>
        <w:t>和采购代理机构提出质疑。质疑供应商对</w:t>
      </w:r>
      <w:r>
        <w:rPr>
          <w:rFonts w:hint="eastAsia" w:asciiTheme="minorEastAsia" w:hAnsiTheme="minorEastAsia" w:cstheme="minorEastAsia"/>
          <w:color w:val="auto"/>
          <w:sz w:val="24"/>
          <w:highlight w:val="none"/>
          <w:lang w:val="en-US" w:eastAsia="zh-CN"/>
        </w:rPr>
        <w:t>招标人</w:t>
      </w:r>
      <w:r>
        <w:rPr>
          <w:rFonts w:hint="eastAsia" w:asciiTheme="minorEastAsia" w:hAnsiTheme="minorEastAsia" w:eastAsiaTheme="minorEastAsia" w:cstheme="minorEastAsia"/>
          <w:color w:val="auto"/>
          <w:sz w:val="24"/>
          <w:highlight w:val="none"/>
          <w:lang w:val="en-US" w:eastAsia="zh-CN"/>
        </w:rPr>
        <w:t>、采购代理机构的答复不满意或者</w:t>
      </w:r>
      <w:r>
        <w:rPr>
          <w:rFonts w:hint="eastAsia" w:asciiTheme="minorEastAsia" w:hAnsiTheme="minorEastAsia" w:cstheme="minorEastAsia"/>
          <w:color w:val="auto"/>
          <w:sz w:val="24"/>
          <w:highlight w:val="none"/>
          <w:lang w:val="en-US" w:eastAsia="zh-CN"/>
        </w:rPr>
        <w:t>招标人</w:t>
      </w:r>
      <w:r>
        <w:rPr>
          <w:rFonts w:hint="eastAsia" w:asciiTheme="minorEastAsia" w:hAnsiTheme="minorEastAsia" w:eastAsiaTheme="minorEastAsia" w:cstheme="minorEastAsia"/>
          <w:color w:val="auto"/>
          <w:sz w:val="24"/>
          <w:highlight w:val="none"/>
          <w:lang w:val="en-US" w:eastAsia="zh-CN"/>
        </w:rPr>
        <w:t>、采购代理机构未在规定的时间内作出答复的，可以在答复期满后十五个工作日内向同级政府采购监督管理部门投诉。质疑函范本、投诉书范本请到浙江政府采购网下载专区下载。</w:t>
      </w:r>
    </w:p>
    <w:bookmarkEnd w:id="68"/>
    <w:p w14:paraId="7D63D839">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.其他事项：本项目采用“电子交易/不见面开评标”，</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无须派人员到现场出席开标会议。具体操作指南：见政采云平台“服务中心</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帮助文档</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项目采购</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操作流程</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电子招投标</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政府采购项目电子交易管理操作指南</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供应商”。</w:t>
      </w:r>
    </w:p>
    <w:p w14:paraId="4D92BAF4">
      <w:pPr>
        <w:keepNext w:val="0"/>
        <w:keepLines w:val="0"/>
        <w:pageBreakBefore w:val="0"/>
        <w:widowControl w:val="0"/>
        <w:kinsoku/>
        <w:overflowPunct/>
        <w:topLinePunct w:val="0"/>
        <w:bidi w:val="0"/>
        <w:snapToGrid w:val="0"/>
        <w:spacing w:line="460" w:lineRule="exact"/>
        <w:ind w:firstLine="482" w:firstLineChars="200"/>
        <w:textAlignment w:val="auto"/>
        <w:outlineLvl w:val="2"/>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cstheme="minorEastAsia"/>
          <w:b/>
          <w:color w:val="auto"/>
          <w:kern w:val="0"/>
          <w:sz w:val="24"/>
          <w:highlight w:val="none"/>
          <w:lang w:val="en-US" w:eastAsia="zh-CN"/>
        </w:rPr>
        <w:t>5</w:t>
      </w:r>
      <w:r>
        <w:rPr>
          <w:rFonts w:hint="eastAsia" w:asciiTheme="minorEastAsia" w:hAnsiTheme="minorEastAsia" w:eastAsiaTheme="minorEastAsia" w:cstheme="minorEastAsia"/>
          <w:b/>
          <w:color w:val="auto"/>
          <w:kern w:val="0"/>
          <w:sz w:val="24"/>
          <w:highlight w:val="none"/>
        </w:rPr>
        <w:t>.其他注意事项：</w:t>
      </w:r>
    </w:p>
    <w:p w14:paraId="5B1BDDE3">
      <w:pPr>
        <w:keepNext w:val="0"/>
        <w:keepLines w:val="0"/>
        <w:pageBreakBefore w:val="0"/>
        <w:widowControl w:val="0"/>
        <w:kinsoku/>
        <w:overflowPunct/>
        <w:topLinePunct w:val="0"/>
        <w:bidi w:val="0"/>
        <w:snapToGrid w:val="0"/>
        <w:spacing w:line="460" w:lineRule="exact"/>
        <w:ind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cstheme="minorEastAsia"/>
          <w:b/>
          <w:color w:val="auto"/>
          <w:sz w:val="24"/>
          <w:highlight w:val="none"/>
          <w:lang w:val="en-US" w:eastAsia="zh-CN"/>
        </w:rPr>
        <w:t>5</w:t>
      </w:r>
      <w:r>
        <w:rPr>
          <w:rFonts w:hint="eastAsia" w:asciiTheme="minorEastAsia" w:hAnsiTheme="minorEastAsia" w:eastAsiaTheme="minorEastAsia" w:cstheme="minorEastAsia"/>
          <w:b/>
          <w:color w:val="auto"/>
          <w:sz w:val="24"/>
          <w:highlight w:val="none"/>
        </w:rPr>
        <w:t>.1本项目采用电子招标，</w:t>
      </w:r>
      <w:r>
        <w:rPr>
          <w:rFonts w:hint="eastAsia" w:asciiTheme="minorEastAsia" w:hAnsiTheme="minorEastAsia" w:eastAsiaTheme="minorEastAsia" w:cstheme="minorEastAsia"/>
          <w:b/>
          <w:color w:val="auto"/>
          <w:sz w:val="24"/>
          <w:highlight w:val="none"/>
          <w:lang w:eastAsia="zh-CN"/>
        </w:rPr>
        <w:t>投标人</w:t>
      </w:r>
      <w:r>
        <w:rPr>
          <w:rFonts w:hint="eastAsia" w:asciiTheme="minorEastAsia" w:hAnsiTheme="minorEastAsia" w:eastAsiaTheme="minorEastAsia" w:cstheme="minorEastAsia"/>
          <w:b/>
          <w:color w:val="auto"/>
          <w:sz w:val="24"/>
          <w:highlight w:val="none"/>
        </w:rPr>
        <w:t>自行决定是否安排人员赴现场参与</w:t>
      </w:r>
      <w:r>
        <w:rPr>
          <w:rFonts w:hint="eastAsia" w:asciiTheme="minorEastAsia" w:hAnsiTheme="minorEastAsia" w:eastAsiaTheme="minorEastAsia" w:cstheme="minorEastAsia"/>
          <w:b/>
          <w:color w:val="auto"/>
          <w:sz w:val="24"/>
          <w:highlight w:val="none"/>
          <w:lang w:eastAsia="zh-CN"/>
        </w:rPr>
        <w:t>开标</w:t>
      </w:r>
      <w:r>
        <w:rPr>
          <w:rFonts w:hint="eastAsia" w:asciiTheme="minorEastAsia" w:hAnsiTheme="minorEastAsia" w:eastAsiaTheme="minorEastAsia" w:cstheme="minorEastAsia"/>
          <w:b/>
          <w:color w:val="auto"/>
          <w:sz w:val="24"/>
          <w:highlight w:val="none"/>
        </w:rPr>
        <w:t>。</w:t>
      </w:r>
    </w:p>
    <w:p w14:paraId="6B7C467F">
      <w:pPr>
        <w:keepNext w:val="0"/>
        <w:keepLines w:val="0"/>
        <w:pageBreakBefore w:val="0"/>
        <w:widowControl w:val="0"/>
        <w:kinsoku/>
        <w:overflowPunct/>
        <w:topLinePunct w:val="0"/>
        <w:bidi w:val="0"/>
        <w:snapToGrid w:val="0"/>
        <w:spacing w:line="460" w:lineRule="exact"/>
        <w:ind w:firstLine="482" w:firstLineChars="200"/>
        <w:textAlignment w:val="auto"/>
        <w:outlineLvl w:val="3"/>
        <w:rPr>
          <w:rFonts w:hint="eastAsia" w:asciiTheme="minorEastAsia" w:hAnsiTheme="minorEastAsia" w:eastAsiaTheme="minorEastAsia" w:cstheme="minorEastAsia"/>
          <w:b/>
          <w:color w:val="auto"/>
          <w:sz w:val="24"/>
          <w:highlight w:val="none"/>
        </w:rPr>
      </w:pPr>
      <w:r>
        <w:rPr>
          <w:rFonts w:hint="eastAsia" w:asciiTheme="minorEastAsia" w:hAnsiTheme="minorEastAsia" w:cstheme="minorEastAsia"/>
          <w:b/>
          <w:color w:val="auto"/>
          <w:sz w:val="24"/>
          <w:highlight w:val="none"/>
          <w:lang w:val="en-US" w:eastAsia="zh-CN"/>
        </w:rPr>
        <w:t>5</w:t>
      </w:r>
      <w:r>
        <w:rPr>
          <w:rFonts w:hint="eastAsia" w:asciiTheme="minorEastAsia" w:hAnsiTheme="minorEastAsia" w:eastAsiaTheme="minorEastAsia" w:cstheme="minorEastAsia"/>
          <w:b/>
          <w:color w:val="auto"/>
          <w:sz w:val="24"/>
          <w:highlight w:val="none"/>
        </w:rPr>
        <w:t>.2政采云平台注册注意事项：</w:t>
      </w:r>
    </w:p>
    <w:p w14:paraId="609C1021">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.2.1</w:t>
      </w:r>
      <w:r>
        <w:rPr>
          <w:rFonts w:hint="eastAsia" w:asciiTheme="minorEastAsia" w:hAnsiTheme="minorEastAsia" w:eastAsiaTheme="minorEastAsia" w:cstheme="minorEastAsia"/>
          <w:color w:val="auto"/>
          <w:sz w:val="24"/>
          <w:highlight w:val="none"/>
          <w:lang w:eastAsia="zh-CN"/>
        </w:rPr>
        <w:t>投标人</w:t>
      </w:r>
      <w:r>
        <w:rPr>
          <w:rFonts w:hint="eastAsia" w:asciiTheme="minorEastAsia" w:hAnsiTheme="minorEastAsia" w:eastAsiaTheme="minorEastAsia" w:cstheme="minorEastAsia"/>
          <w:color w:val="auto"/>
          <w:sz w:val="24"/>
          <w:highlight w:val="none"/>
        </w:rPr>
        <w:t>未在浙江政府采购网（http://zfcg.czt.zj.gov.cn/）注册成为正式</w:t>
      </w:r>
      <w:r>
        <w:rPr>
          <w:rFonts w:hint="eastAsia" w:asciiTheme="minorEastAsia" w:hAnsiTheme="minorEastAsia" w:eastAsiaTheme="minorEastAsia" w:cstheme="minorEastAsia"/>
          <w:color w:val="auto"/>
          <w:sz w:val="24"/>
          <w:highlight w:val="none"/>
          <w:lang w:eastAsia="zh-CN"/>
        </w:rPr>
        <w:t>投标人</w:t>
      </w:r>
      <w:r>
        <w:rPr>
          <w:rFonts w:hint="eastAsia" w:asciiTheme="minorEastAsia" w:hAnsiTheme="minorEastAsia" w:eastAsiaTheme="minorEastAsia" w:cstheme="minorEastAsia"/>
          <w:color w:val="auto"/>
          <w:sz w:val="24"/>
          <w:highlight w:val="none"/>
        </w:rPr>
        <w:t>，需前往注册；</w:t>
      </w:r>
    </w:p>
    <w:p w14:paraId="16B764F0">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.2.2本项目</w:t>
      </w:r>
      <w:r>
        <w:rPr>
          <w:rFonts w:hint="eastAsia" w:asciiTheme="minorEastAsia" w:hAnsiTheme="minorEastAsia" w:eastAsiaTheme="minorEastAsia" w:cstheme="minorEastAsia"/>
          <w:color w:val="auto"/>
          <w:sz w:val="24"/>
          <w:highlight w:val="none"/>
          <w:lang w:eastAsia="zh-CN"/>
        </w:rPr>
        <w:t>投标人</w:t>
      </w:r>
      <w:r>
        <w:rPr>
          <w:rFonts w:hint="eastAsia" w:asciiTheme="minorEastAsia" w:hAnsiTheme="minorEastAsia" w:eastAsiaTheme="minorEastAsia" w:cstheme="minorEastAsia"/>
          <w:color w:val="auto"/>
          <w:sz w:val="24"/>
          <w:highlight w:val="none"/>
        </w:rPr>
        <w:t>未注册成为浙江政府采购网“正式</w:t>
      </w:r>
      <w:r>
        <w:rPr>
          <w:rFonts w:hint="eastAsia" w:asciiTheme="minorEastAsia" w:hAnsiTheme="minorEastAsia" w:eastAsiaTheme="minorEastAsia" w:cstheme="minorEastAsia"/>
          <w:color w:val="auto"/>
          <w:sz w:val="24"/>
          <w:highlight w:val="none"/>
          <w:lang w:eastAsia="zh-CN"/>
        </w:rPr>
        <w:t>投标人</w:t>
      </w:r>
      <w:r>
        <w:rPr>
          <w:rFonts w:hint="eastAsia" w:asciiTheme="minorEastAsia" w:hAnsiTheme="minorEastAsia" w:eastAsiaTheme="minorEastAsia" w:cstheme="minorEastAsia"/>
          <w:color w:val="auto"/>
          <w:sz w:val="24"/>
          <w:highlight w:val="none"/>
        </w:rPr>
        <w:t>”的，将无法实现该项目合同备案及付款，由此造成的不利影响由</w:t>
      </w:r>
      <w:r>
        <w:rPr>
          <w:rFonts w:hint="eastAsia" w:asciiTheme="minorEastAsia" w:hAnsiTheme="minorEastAsia" w:eastAsiaTheme="minorEastAsia" w:cstheme="minorEastAsia"/>
          <w:color w:val="auto"/>
          <w:sz w:val="24"/>
          <w:highlight w:val="none"/>
          <w:lang w:eastAsia="zh-CN"/>
        </w:rPr>
        <w:t>投标人</w:t>
      </w:r>
      <w:r>
        <w:rPr>
          <w:rFonts w:hint="eastAsia" w:asciiTheme="minorEastAsia" w:hAnsiTheme="minorEastAsia" w:eastAsiaTheme="minorEastAsia" w:cstheme="minorEastAsia"/>
          <w:color w:val="auto"/>
          <w:sz w:val="24"/>
          <w:highlight w:val="none"/>
        </w:rPr>
        <w:t>自行承担；</w:t>
      </w:r>
    </w:p>
    <w:p w14:paraId="1D17BE3F">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.2.3营业执照注册地为浙江省内的</w:t>
      </w:r>
      <w:r>
        <w:rPr>
          <w:rFonts w:hint="eastAsia" w:asciiTheme="minorEastAsia" w:hAnsiTheme="minorEastAsia" w:eastAsiaTheme="minorEastAsia" w:cstheme="minorEastAsia"/>
          <w:color w:val="auto"/>
          <w:sz w:val="24"/>
          <w:highlight w:val="none"/>
          <w:lang w:eastAsia="zh-CN"/>
        </w:rPr>
        <w:t>投标人</w:t>
      </w:r>
      <w:r>
        <w:rPr>
          <w:rFonts w:hint="eastAsia" w:asciiTheme="minorEastAsia" w:hAnsiTheme="minorEastAsia" w:eastAsiaTheme="minorEastAsia" w:cstheme="minorEastAsia"/>
          <w:color w:val="auto"/>
          <w:sz w:val="24"/>
          <w:highlight w:val="none"/>
        </w:rPr>
        <w:t>请咨询注册地公共资源交易中心（或采购中心），营业执照注册地为浙江省外的</w:t>
      </w:r>
      <w:r>
        <w:rPr>
          <w:rFonts w:hint="eastAsia" w:asciiTheme="minorEastAsia" w:hAnsiTheme="minorEastAsia" w:eastAsiaTheme="minorEastAsia" w:cstheme="minorEastAsia"/>
          <w:color w:val="auto"/>
          <w:sz w:val="24"/>
          <w:highlight w:val="none"/>
          <w:lang w:eastAsia="zh-CN"/>
        </w:rPr>
        <w:t>投标人</w:t>
      </w:r>
      <w:r>
        <w:rPr>
          <w:rFonts w:hint="eastAsia" w:asciiTheme="minorEastAsia" w:hAnsiTheme="minorEastAsia" w:eastAsiaTheme="minorEastAsia" w:cstheme="minorEastAsia"/>
          <w:color w:val="auto"/>
          <w:sz w:val="24"/>
          <w:highlight w:val="none"/>
        </w:rPr>
        <w:t>请咨询浙江省政府采购中心。</w:t>
      </w:r>
    </w:p>
    <w:p w14:paraId="6663A5FA">
      <w:pPr>
        <w:keepNext w:val="0"/>
        <w:keepLines w:val="0"/>
        <w:pageBreakBefore w:val="0"/>
        <w:widowControl w:val="0"/>
        <w:kinsoku/>
        <w:wordWrap/>
        <w:overflowPunct/>
        <w:topLinePunct w:val="0"/>
        <w:autoSpaceDE/>
        <w:autoSpaceDN/>
        <w:bidi w:val="0"/>
        <w:adjustRightInd/>
        <w:snapToGrid w:val="0"/>
        <w:spacing w:line="460" w:lineRule="exact"/>
        <w:jc w:val="left"/>
        <w:textAlignment w:val="auto"/>
        <w:outlineLvl w:val="1"/>
        <w:rPr>
          <w:rFonts w:hint="eastAsia" w:asciiTheme="minorEastAsia" w:hAnsiTheme="minorEastAsia" w:eastAsiaTheme="minorEastAsia" w:cstheme="minorEastAsia"/>
          <w:b/>
          <w:color w:val="auto"/>
          <w:sz w:val="24"/>
          <w:highlight w:val="none"/>
        </w:rPr>
      </w:pPr>
      <w:bookmarkStart w:id="69" w:name="_Toc35393796"/>
      <w:bookmarkStart w:id="70" w:name="_Toc35393627"/>
      <w:bookmarkStart w:id="71" w:name="_Toc28359085"/>
      <w:bookmarkStart w:id="72" w:name="_Toc28359008"/>
      <w:bookmarkStart w:id="73" w:name="_Toc7141"/>
      <w:r>
        <w:rPr>
          <w:rFonts w:hint="eastAsia" w:asciiTheme="minorEastAsia" w:hAnsiTheme="minorEastAsia" w:eastAsiaTheme="minorEastAsia" w:cstheme="minorEastAsia"/>
          <w:b/>
          <w:color w:val="auto"/>
          <w:sz w:val="24"/>
          <w:highlight w:val="none"/>
        </w:rPr>
        <w:t>八、</w:t>
      </w:r>
      <w:bookmarkEnd w:id="69"/>
      <w:bookmarkEnd w:id="70"/>
      <w:bookmarkEnd w:id="71"/>
      <w:bookmarkEnd w:id="72"/>
      <w:r>
        <w:rPr>
          <w:rFonts w:hint="eastAsia" w:asciiTheme="minorEastAsia" w:hAnsiTheme="minorEastAsia" w:eastAsiaTheme="minorEastAsia" w:cstheme="minorEastAsia"/>
          <w:b/>
          <w:bCs/>
          <w:color w:val="auto"/>
          <w:sz w:val="24"/>
          <w:highlight w:val="none"/>
        </w:rPr>
        <w:t>凡对本次招标提出询问、质疑、投诉，请按以下方式联系</w:t>
      </w:r>
      <w:bookmarkEnd w:id="73"/>
    </w:p>
    <w:bookmarkEnd w:id="51"/>
    <w:bookmarkEnd w:id="52"/>
    <w:bookmarkEnd w:id="53"/>
    <w:bookmarkEnd w:id="54"/>
    <w:bookmarkEnd w:id="55"/>
    <w:bookmarkEnd w:id="56"/>
    <w:p w14:paraId="72C2D0DC">
      <w:pPr>
        <w:keepNext w:val="0"/>
        <w:keepLines w:val="0"/>
        <w:pageBreakBefore w:val="0"/>
        <w:widowControl w:val="0"/>
        <w:tabs>
          <w:tab w:val="left" w:pos="540"/>
        </w:tabs>
        <w:kinsoku/>
        <w:wordWrap/>
        <w:overflowPunct/>
        <w:topLinePunct w:val="0"/>
        <w:autoSpaceDE/>
        <w:autoSpaceDN/>
        <w:bidi w:val="0"/>
        <w:adjustRightInd/>
        <w:snapToGrid w:val="0"/>
        <w:spacing w:line="460" w:lineRule="exact"/>
        <w:ind w:firstLine="480" w:firstLineChars="200"/>
        <w:jc w:val="left"/>
        <w:textAlignment w:val="auto"/>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1. </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cstheme="minorEastAsia"/>
          <w:color w:val="auto"/>
          <w:sz w:val="24"/>
          <w:szCs w:val="24"/>
          <w:highlight w:val="none"/>
          <w:lang w:eastAsia="zh-CN"/>
        </w:rPr>
        <w:t>钱江源－百山祖国家公园庆元保护中心</w:t>
      </w:r>
    </w:p>
    <w:p w14:paraId="0EBEFA02">
      <w:pPr>
        <w:keepNext w:val="0"/>
        <w:keepLines w:val="0"/>
        <w:pageBreakBefore w:val="0"/>
        <w:widowControl w:val="0"/>
        <w:kinsoku/>
        <w:wordWrap/>
        <w:overflowPunct/>
        <w:topLinePunct w:val="0"/>
        <w:autoSpaceDE/>
        <w:autoSpaceDN/>
        <w:bidi w:val="0"/>
        <w:adjustRightInd/>
        <w:snapToGrid w:val="0"/>
        <w:spacing w:line="460" w:lineRule="exact"/>
        <w:ind w:firstLine="840" w:firstLineChars="350"/>
        <w:jc w:val="left"/>
        <w:textAlignment w:val="auto"/>
        <w:rPr>
          <w:rFonts w:hint="default" w:ascii="宋体" w:hAnsi="宋体" w:eastAsia="宋体" w:cs="宋体"/>
          <w:color w:val="auto"/>
          <w:sz w:val="24"/>
          <w:szCs w:val="24"/>
          <w:highlight w:val="none"/>
          <w:lang w:val="en-US" w:eastAsia="zh-CN"/>
        </w:rPr>
      </w:pPr>
      <w:bookmarkStart w:id="74" w:name="OLE_LINK151"/>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吴先生</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lang w:val="en-US" w:eastAsia="zh-CN"/>
        </w:rPr>
        <w:t>0578-6381119</w:t>
      </w:r>
    </w:p>
    <w:p w14:paraId="3993D9DE">
      <w:pPr>
        <w:keepNext w:val="0"/>
        <w:keepLines w:val="0"/>
        <w:pageBreakBefore w:val="0"/>
        <w:widowControl w:val="0"/>
        <w:kinsoku/>
        <w:wordWrap/>
        <w:overflowPunct/>
        <w:topLinePunct w:val="0"/>
        <w:autoSpaceDE/>
        <w:autoSpaceDN/>
        <w:bidi w:val="0"/>
        <w:adjustRightInd/>
        <w:snapToGrid w:val="0"/>
        <w:spacing w:line="460" w:lineRule="exact"/>
        <w:ind w:firstLine="840" w:firstLineChars="35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叶先生</w:t>
      </w:r>
      <w:r>
        <w:rPr>
          <w:rFonts w:hint="eastAsia" w:ascii="宋体" w:hAnsi="宋体" w:eastAsia="宋体" w:cs="宋体"/>
          <w:color w:val="auto"/>
          <w:sz w:val="24"/>
          <w:szCs w:val="24"/>
          <w:highlight w:val="none"/>
        </w:rPr>
        <w:t xml:space="preserve">      联系电话：</w:t>
      </w:r>
      <w:r>
        <w:rPr>
          <w:rFonts w:hint="eastAsia" w:ascii="仿宋" w:hAnsi="仿宋" w:eastAsia="仿宋" w:cs="仿宋"/>
          <w:b w:val="0"/>
          <w:bCs w:val="0"/>
          <w:color w:val="auto"/>
          <w:sz w:val="24"/>
          <w:szCs w:val="24"/>
          <w:highlight w:val="none"/>
          <w:lang w:val="en-US" w:eastAsia="zh-CN"/>
        </w:rPr>
        <w:t>0578-6381107</w:t>
      </w:r>
    </w:p>
    <w:bookmarkEnd w:id="74"/>
    <w:p w14:paraId="78AAB6E7">
      <w:pPr>
        <w:keepNext w:val="0"/>
        <w:keepLines w:val="0"/>
        <w:pageBreakBefore w:val="0"/>
        <w:widowControl w:val="0"/>
        <w:kinsoku/>
        <w:wordWrap/>
        <w:overflowPunct/>
        <w:topLinePunct w:val="0"/>
        <w:autoSpaceDE/>
        <w:autoSpaceDN/>
        <w:bidi w:val="0"/>
        <w:adjustRightInd/>
        <w:snapToGrid w:val="0"/>
        <w:spacing w:line="460" w:lineRule="exact"/>
        <w:ind w:firstLine="840" w:firstLineChars="35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浙江省庆元县济川路97号</w:t>
      </w:r>
    </w:p>
    <w:p w14:paraId="4E7CD9E9">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 </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名称：浙江诚远工程咨询有限公司</w:t>
      </w:r>
    </w:p>
    <w:p w14:paraId="4EDD690E">
      <w:pPr>
        <w:keepNext w:val="0"/>
        <w:keepLines w:val="0"/>
        <w:pageBreakBefore w:val="0"/>
        <w:widowControl w:val="0"/>
        <w:kinsoku/>
        <w:wordWrap/>
        <w:overflowPunct/>
        <w:topLinePunct w:val="0"/>
        <w:autoSpaceDE/>
        <w:autoSpaceDN/>
        <w:bidi w:val="0"/>
        <w:adjustRightInd/>
        <w:snapToGrid w:val="0"/>
        <w:spacing w:line="460" w:lineRule="exact"/>
        <w:ind w:firstLine="840" w:firstLineChars="350"/>
        <w:jc w:val="lef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项目负责人：</w:t>
      </w:r>
      <w:r>
        <w:rPr>
          <w:rFonts w:hint="eastAsia" w:asciiTheme="minorEastAsia" w:hAnsiTheme="minorEastAsia" w:eastAsiaTheme="minorEastAsia" w:cstheme="minorEastAsia"/>
          <w:color w:val="auto"/>
          <w:sz w:val="24"/>
          <w:szCs w:val="24"/>
          <w:highlight w:val="none"/>
          <w:lang w:eastAsia="zh-CN"/>
        </w:rPr>
        <w:t>周伟平</w:t>
      </w:r>
      <w:r>
        <w:rPr>
          <w:rFonts w:hint="eastAsia" w:asciiTheme="minorEastAsia" w:hAnsiTheme="minorEastAsia" w:eastAsiaTheme="minorEastAsia" w:cstheme="minorEastAsia"/>
          <w:color w:val="auto"/>
          <w:sz w:val="24"/>
          <w:szCs w:val="24"/>
          <w:highlight w:val="none"/>
        </w:rPr>
        <w:t xml:space="preserve">     联系电话：0578-6</w:t>
      </w:r>
      <w:r>
        <w:rPr>
          <w:rFonts w:hint="eastAsia" w:asciiTheme="minorEastAsia" w:hAnsiTheme="minorEastAsia" w:eastAsiaTheme="minorEastAsia" w:cstheme="minorEastAsia"/>
          <w:color w:val="auto"/>
          <w:sz w:val="24"/>
          <w:szCs w:val="24"/>
          <w:highlight w:val="none"/>
          <w:lang w:eastAsia="zh-CN"/>
        </w:rPr>
        <w:t>163619</w:t>
      </w:r>
      <w:r>
        <w:rPr>
          <w:rFonts w:hint="eastAsia" w:asciiTheme="minorEastAsia" w:hAnsiTheme="minorEastAsia" w:eastAsiaTheme="minorEastAsia" w:cstheme="minorEastAsia"/>
          <w:color w:val="auto"/>
          <w:sz w:val="24"/>
          <w:szCs w:val="24"/>
          <w:highlight w:val="none"/>
          <w:lang w:val="en-US" w:eastAsia="zh-CN"/>
        </w:rPr>
        <w:t xml:space="preserve">    传真：0578-6161128</w:t>
      </w:r>
    </w:p>
    <w:p w14:paraId="5D3109E0">
      <w:pPr>
        <w:keepNext w:val="0"/>
        <w:keepLines w:val="0"/>
        <w:pageBreakBefore w:val="0"/>
        <w:widowControl w:val="0"/>
        <w:kinsoku/>
        <w:wordWrap/>
        <w:overflowPunct/>
        <w:topLinePunct w:val="0"/>
        <w:autoSpaceDE/>
        <w:autoSpaceDN/>
        <w:bidi w:val="0"/>
        <w:adjustRightInd/>
        <w:snapToGrid w:val="0"/>
        <w:spacing w:line="460" w:lineRule="exact"/>
        <w:ind w:firstLine="840" w:firstLineChars="35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质疑联系人：</w:t>
      </w:r>
      <w:r>
        <w:rPr>
          <w:rFonts w:hint="eastAsia" w:asciiTheme="minorEastAsia" w:hAnsiTheme="minorEastAsia" w:eastAsiaTheme="minorEastAsia" w:cstheme="minorEastAsia"/>
          <w:color w:val="auto"/>
          <w:sz w:val="24"/>
          <w:szCs w:val="24"/>
          <w:highlight w:val="none"/>
          <w:lang w:eastAsia="zh-CN"/>
        </w:rPr>
        <w:t>夏永聪</w:t>
      </w:r>
      <w:r>
        <w:rPr>
          <w:rFonts w:hint="eastAsia" w:asciiTheme="minorEastAsia" w:hAnsiTheme="minorEastAsia" w:eastAsiaTheme="minorEastAsia" w:cstheme="minorEastAsia"/>
          <w:color w:val="auto"/>
          <w:sz w:val="24"/>
          <w:szCs w:val="24"/>
          <w:highlight w:val="none"/>
        </w:rPr>
        <w:t xml:space="preserve">     联系电话：0578-6</w:t>
      </w:r>
      <w:r>
        <w:rPr>
          <w:rFonts w:hint="eastAsia" w:asciiTheme="minorEastAsia" w:hAnsiTheme="minorEastAsia" w:eastAsiaTheme="minorEastAsia" w:cstheme="minorEastAsia"/>
          <w:color w:val="auto"/>
          <w:sz w:val="24"/>
          <w:szCs w:val="24"/>
          <w:highlight w:val="none"/>
          <w:lang w:eastAsia="zh-CN"/>
        </w:rPr>
        <w:t>16</w:t>
      </w:r>
      <w:r>
        <w:rPr>
          <w:rFonts w:hint="eastAsia" w:asciiTheme="minorEastAsia" w:hAnsiTheme="minorEastAsia" w:eastAsiaTheme="minorEastAsia" w:cstheme="minorEastAsia"/>
          <w:color w:val="auto"/>
          <w:sz w:val="24"/>
          <w:szCs w:val="24"/>
          <w:highlight w:val="none"/>
          <w:lang w:val="en-US" w:eastAsia="zh-CN"/>
        </w:rPr>
        <w:t>1128    传真：0578-6161128</w:t>
      </w:r>
    </w:p>
    <w:p w14:paraId="36CCC3E0">
      <w:pPr>
        <w:keepNext w:val="0"/>
        <w:keepLines w:val="0"/>
        <w:pageBreakBefore w:val="0"/>
        <w:widowControl w:val="0"/>
        <w:kinsoku/>
        <w:wordWrap/>
        <w:overflowPunct/>
        <w:topLinePunct w:val="0"/>
        <w:autoSpaceDE/>
        <w:autoSpaceDN/>
        <w:bidi w:val="0"/>
        <w:adjustRightInd/>
        <w:snapToGrid w:val="0"/>
        <w:spacing w:line="460" w:lineRule="exact"/>
        <w:ind w:firstLine="840" w:firstLineChars="35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地址：丽水市庆元县</w:t>
      </w:r>
      <w:r>
        <w:rPr>
          <w:rFonts w:hint="eastAsia" w:asciiTheme="minorEastAsia" w:hAnsiTheme="minorEastAsia" w:eastAsiaTheme="minorEastAsia" w:cstheme="minorEastAsia"/>
          <w:color w:val="auto"/>
          <w:sz w:val="24"/>
          <w:szCs w:val="24"/>
          <w:highlight w:val="none"/>
          <w:lang w:eastAsia="zh-CN"/>
        </w:rPr>
        <w:t>大济路236号710室</w:t>
      </w:r>
    </w:p>
    <w:p w14:paraId="64133372">
      <w:pPr>
        <w:keepNext w:val="0"/>
        <w:keepLines w:val="0"/>
        <w:pageBreakBefore w:val="0"/>
        <w:widowControl w:val="0"/>
        <w:numPr>
          <w:ilvl w:val="0"/>
          <w:numId w:val="1"/>
        </w:numPr>
        <w:kinsoku/>
        <w:wordWrap/>
        <w:overflowPunct/>
        <w:topLinePunct w:val="0"/>
        <w:autoSpaceDE/>
        <w:autoSpaceDN/>
        <w:bidi w:val="0"/>
        <w:adjustRightInd/>
        <w:snapToGrid w:val="0"/>
        <w:spacing w:line="460" w:lineRule="exact"/>
        <w:ind w:firstLine="480"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同级政府采购监督管理部门名称：庆元县财政局</w:t>
      </w:r>
    </w:p>
    <w:p w14:paraId="69395F41">
      <w:pPr>
        <w:keepNext w:val="0"/>
        <w:keepLines w:val="0"/>
        <w:pageBreakBefore w:val="0"/>
        <w:widowControl w:val="0"/>
        <w:kinsoku/>
        <w:wordWrap/>
        <w:overflowPunct/>
        <w:topLinePunct w:val="0"/>
        <w:autoSpaceDE/>
        <w:autoSpaceDN/>
        <w:bidi w:val="0"/>
        <w:adjustRightInd/>
        <w:snapToGrid w:val="0"/>
        <w:spacing w:line="460" w:lineRule="exact"/>
        <w:ind w:firstLine="840" w:firstLineChars="3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eastAsia="zh-CN"/>
        </w:rPr>
        <w:t>蒋烨芳</w:t>
      </w:r>
      <w:r>
        <w:rPr>
          <w:rFonts w:hint="eastAsia" w:asciiTheme="minorEastAsia" w:hAnsiTheme="minorEastAsia" w:eastAsiaTheme="minorEastAsia" w:cstheme="minorEastAsia"/>
          <w:color w:val="auto"/>
          <w:sz w:val="24"/>
          <w:szCs w:val="24"/>
          <w:highlight w:val="none"/>
        </w:rPr>
        <w:t xml:space="preserve">    监督投诉电话：0578－6019125   传真：0578－6019125</w:t>
      </w:r>
    </w:p>
    <w:p w14:paraId="55030271">
      <w:pPr>
        <w:keepNext w:val="0"/>
        <w:keepLines w:val="0"/>
        <w:pageBreakBefore w:val="0"/>
        <w:widowControl w:val="0"/>
        <w:kinsoku/>
        <w:wordWrap/>
        <w:overflowPunct/>
        <w:topLinePunct w:val="0"/>
        <w:autoSpaceDE/>
        <w:autoSpaceDN/>
        <w:bidi w:val="0"/>
        <w:adjustRightInd/>
        <w:snapToGrid w:val="0"/>
        <w:spacing w:line="460" w:lineRule="exact"/>
        <w:ind w:firstLine="840" w:firstLineChars="35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址：庆元县濛洲街198号</w:t>
      </w:r>
    </w:p>
    <w:p w14:paraId="38A6B2F5">
      <w:pPr>
        <w:pStyle w:val="35"/>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firstLine="48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特别提醒：1.若对项目采购电子交易系统操作有疑问，可登录政采云（https://www.zcygov.cn/），点击右侧咨询小采，获取采小蜜智能服务管家帮助，或拨打政采云服务热线400-881-7190获取热线服务帮助。</w:t>
      </w:r>
    </w:p>
    <w:p w14:paraId="1327ABC2">
      <w:pPr>
        <w:pStyle w:val="35"/>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firstLine="48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CA问题联系电话（人工）：汇信CA 400-888-4636；天谷CA 400-087-8198。</w:t>
      </w:r>
    </w:p>
    <w:p w14:paraId="200F39E6">
      <w:pPr>
        <w:pStyle w:val="3"/>
        <w:keepNext w:val="0"/>
        <w:keepLines w:val="0"/>
        <w:pageBreakBefore w:val="0"/>
        <w:widowControl w:val="0"/>
        <w:kinsoku/>
        <w:overflowPunct/>
        <w:topLinePunct w:val="0"/>
        <w:bidi w:val="0"/>
        <w:ind w:left="0"/>
        <w:jc w:val="center"/>
        <w:outlineLvl w:val="9"/>
        <w:rPr>
          <w:rFonts w:hint="eastAsia" w:asciiTheme="minorEastAsia" w:hAnsiTheme="minorEastAsia" w:eastAsiaTheme="minorEastAsia" w:cstheme="minorEastAsia"/>
          <w:b/>
          <w:bCs/>
          <w:color w:val="auto"/>
          <w:sz w:val="36"/>
          <w:szCs w:val="36"/>
          <w:highlight w:val="none"/>
        </w:rPr>
        <w:sectPr>
          <w:footerReference r:id="rId6" w:type="default"/>
          <w:pgSz w:w="11906" w:h="16838"/>
          <w:pgMar w:top="1417" w:right="1417" w:bottom="1417" w:left="1417" w:header="851" w:footer="964" w:gutter="0"/>
          <w:pgBorders>
            <w:top w:val="none" w:sz="0" w:space="0"/>
            <w:left w:val="none" w:sz="0" w:space="0"/>
            <w:bottom w:val="none" w:sz="0" w:space="0"/>
            <w:right w:val="none" w:sz="0" w:space="0"/>
          </w:pgBorders>
          <w:pgNumType w:fmt="decimal" w:start="1"/>
          <w:cols w:space="425" w:num="1"/>
          <w:docGrid w:type="lines" w:linePitch="312" w:charSpace="0"/>
        </w:sectPr>
      </w:pPr>
      <w:bookmarkStart w:id="75" w:name="_Toc12427"/>
      <w:bookmarkStart w:id="76" w:name="_Toc3304"/>
    </w:p>
    <w:p w14:paraId="5C4BF342">
      <w:pPr>
        <w:pStyle w:val="3"/>
        <w:keepNext w:val="0"/>
        <w:keepLines w:val="0"/>
        <w:pageBreakBefore w:val="0"/>
        <w:widowControl w:val="0"/>
        <w:kinsoku/>
        <w:overflowPunct/>
        <w:topLinePunct w:val="0"/>
        <w:bidi w:val="0"/>
        <w:ind w:left="0"/>
        <w:jc w:val="center"/>
        <w:outlineLvl w:val="0"/>
        <w:rPr>
          <w:rFonts w:hint="eastAsia" w:asciiTheme="minorEastAsia" w:hAnsiTheme="minorEastAsia" w:eastAsiaTheme="minorEastAsia" w:cstheme="minorEastAsia"/>
          <w:b/>
          <w:bCs/>
          <w:color w:val="auto"/>
          <w:sz w:val="36"/>
          <w:szCs w:val="36"/>
          <w:highlight w:val="none"/>
        </w:rPr>
      </w:pPr>
      <w:bookmarkStart w:id="77" w:name="_Toc32233"/>
      <w:r>
        <w:rPr>
          <w:rFonts w:hint="eastAsia" w:asciiTheme="minorEastAsia" w:hAnsiTheme="minorEastAsia" w:eastAsiaTheme="minorEastAsia" w:cstheme="minorEastAsia"/>
          <w:b/>
          <w:bCs/>
          <w:color w:val="auto"/>
          <w:sz w:val="36"/>
          <w:szCs w:val="36"/>
          <w:highlight w:val="none"/>
        </w:rPr>
        <w:t xml:space="preserve">第二章  </w:t>
      </w:r>
      <w:r>
        <w:rPr>
          <w:rFonts w:hint="eastAsia" w:asciiTheme="minorEastAsia" w:hAnsiTheme="minorEastAsia" w:eastAsiaTheme="minorEastAsia" w:cstheme="minorEastAsia"/>
          <w:b/>
          <w:bCs/>
          <w:color w:val="auto"/>
          <w:sz w:val="36"/>
          <w:szCs w:val="36"/>
          <w:highlight w:val="none"/>
          <w:lang w:eastAsia="zh-CN"/>
        </w:rPr>
        <w:t>投标人</w:t>
      </w:r>
      <w:r>
        <w:rPr>
          <w:rFonts w:hint="eastAsia" w:asciiTheme="minorEastAsia" w:hAnsiTheme="minorEastAsia" w:eastAsiaTheme="minorEastAsia" w:cstheme="minorEastAsia"/>
          <w:b/>
          <w:bCs/>
          <w:color w:val="auto"/>
          <w:sz w:val="36"/>
          <w:szCs w:val="36"/>
          <w:highlight w:val="none"/>
        </w:rPr>
        <w:t>须知</w:t>
      </w:r>
      <w:bookmarkEnd w:id="23"/>
      <w:bookmarkEnd w:id="75"/>
      <w:bookmarkEnd w:id="76"/>
      <w:bookmarkEnd w:id="77"/>
    </w:p>
    <w:p w14:paraId="7E8872E2">
      <w:pPr>
        <w:pStyle w:val="4"/>
        <w:keepNext w:val="0"/>
        <w:keepLines w:val="0"/>
        <w:pageBreakBefore w:val="0"/>
        <w:widowControl w:val="0"/>
        <w:tabs>
          <w:tab w:val="left" w:pos="1080"/>
        </w:tabs>
        <w:kinsoku/>
        <w:overflowPunct/>
        <w:topLinePunct w:val="0"/>
        <w:bidi w:val="0"/>
        <w:ind w:left="0" w:firstLine="0"/>
        <w:outlineLvl w:val="1"/>
        <w:rPr>
          <w:rFonts w:hint="eastAsia" w:asciiTheme="minorEastAsia" w:hAnsiTheme="minorEastAsia" w:eastAsiaTheme="minorEastAsia" w:cstheme="minorEastAsia"/>
          <w:b/>
          <w:bCs/>
          <w:color w:val="auto"/>
          <w:sz w:val="24"/>
          <w:szCs w:val="24"/>
          <w:highlight w:val="none"/>
        </w:rPr>
      </w:pPr>
      <w:bookmarkStart w:id="78" w:name="_Toc7506"/>
      <w:bookmarkStart w:id="79" w:name="_Toc4830"/>
      <w:r>
        <w:rPr>
          <w:rFonts w:hint="eastAsia" w:asciiTheme="minorEastAsia" w:hAnsiTheme="minorEastAsia" w:eastAsiaTheme="minorEastAsia" w:cstheme="minorEastAsia"/>
          <w:b/>
          <w:bCs/>
          <w:color w:val="auto"/>
          <w:sz w:val="24"/>
          <w:szCs w:val="24"/>
          <w:highlight w:val="none"/>
        </w:rPr>
        <w:t>前附表</w:t>
      </w:r>
      <w:bookmarkEnd w:id="78"/>
      <w:bookmarkEnd w:id="79"/>
    </w:p>
    <w:tbl>
      <w:tblPr>
        <w:tblStyle w:val="38"/>
        <w:tblW w:w="0" w:type="auto"/>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12"/>
        <w:gridCol w:w="2689"/>
        <w:gridCol w:w="1560"/>
        <w:gridCol w:w="2745"/>
      </w:tblGrid>
      <w:tr w14:paraId="09A1C0D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648" w:type="dxa"/>
            <w:vAlign w:val="center"/>
          </w:tcPr>
          <w:p w14:paraId="3B84E7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napToGrid w:val="0"/>
                <w:color w:val="auto"/>
                <w:sz w:val="24"/>
                <w:szCs w:val="24"/>
                <w:highlight w:val="none"/>
              </w:rPr>
            </w:pPr>
            <w:bookmarkStart w:id="80" w:name="_Toc172608433"/>
            <w:bookmarkStart w:id="81" w:name="_Toc391969409"/>
            <w:r>
              <w:rPr>
                <w:rFonts w:hint="eastAsia" w:asciiTheme="minorEastAsia" w:hAnsiTheme="minorEastAsia" w:eastAsiaTheme="minorEastAsia" w:cstheme="minorEastAsia"/>
                <w:b/>
                <w:bCs/>
                <w:snapToGrid w:val="0"/>
                <w:color w:val="auto"/>
                <w:sz w:val="24"/>
                <w:szCs w:val="24"/>
                <w:highlight w:val="none"/>
              </w:rPr>
              <w:t>序号</w:t>
            </w:r>
          </w:p>
        </w:tc>
        <w:tc>
          <w:tcPr>
            <w:tcW w:w="1712" w:type="dxa"/>
            <w:vAlign w:val="center"/>
          </w:tcPr>
          <w:p w14:paraId="1D4B6080">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须知项目</w:t>
            </w:r>
          </w:p>
        </w:tc>
        <w:tc>
          <w:tcPr>
            <w:tcW w:w="6994" w:type="dxa"/>
            <w:gridSpan w:val="3"/>
            <w:vAlign w:val="center"/>
          </w:tcPr>
          <w:p w14:paraId="484CE90F">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内容、要求和时间</w:t>
            </w:r>
          </w:p>
        </w:tc>
      </w:tr>
      <w:tr w14:paraId="5C20D4CF">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648" w:type="dxa"/>
            <w:vAlign w:val="center"/>
          </w:tcPr>
          <w:p w14:paraId="7A598325">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rPr>
            </w:pPr>
            <w:bookmarkStart w:id="82" w:name="OLE_LINK102" w:colFirst="1" w:colLast="2"/>
            <w:r>
              <w:rPr>
                <w:rFonts w:hint="eastAsia" w:asciiTheme="minorEastAsia" w:hAnsiTheme="minorEastAsia" w:eastAsiaTheme="minorEastAsia" w:cstheme="minorEastAsia"/>
                <w:bCs/>
                <w:snapToGrid w:val="0"/>
                <w:color w:val="auto"/>
                <w:sz w:val="24"/>
                <w:szCs w:val="24"/>
                <w:highlight w:val="none"/>
              </w:rPr>
              <w:t>1</w:t>
            </w:r>
          </w:p>
        </w:tc>
        <w:tc>
          <w:tcPr>
            <w:tcW w:w="1712" w:type="dxa"/>
            <w:vAlign w:val="center"/>
          </w:tcPr>
          <w:p w14:paraId="112330D0">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项目名称</w:t>
            </w:r>
          </w:p>
        </w:tc>
        <w:tc>
          <w:tcPr>
            <w:tcW w:w="6994" w:type="dxa"/>
            <w:gridSpan w:val="3"/>
            <w:vAlign w:val="center"/>
          </w:tcPr>
          <w:p w14:paraId="577A76F5">
            <w:pPr>
              <w:keepNext w:val="0"/>
              <w:keepLines w:val="0"/>
              <w:pageBreakBefore w:val="0"/>
              <w:widowControl w:val="0"/>
              <w:kinsoku/>
              <w:overflowPunct/>
              <w:topLinePunct w:val="0"/>
              <w:autoSpaceDE/>
              <w:autoSpaceDN/>
              <w:bidi w:val="0"/>
              <w:spacing w:line="460" w:lineRule="exact"/>
              <w:textAlignment w:val="auto"/>
              <w:rPr>
                <w:rFonts w:hint="eastAsia" w:asciiTheme="minorEastAsia" w:hAnsiTheme="minorEastAsia" w:eastAsiaTheme="minorEastAsia" w:cstheme="minorEastAsia"/>
                <w:bCs/>
                <w:snapToGrid w:val="0"/>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庆元保护中心2024年森林消防装备、设备购置项目</w:t>
            </w:r>
          </w:p>
        </w:tc>
      </w:tr>
      <w:tr w14:paraId="69E5352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48" w:type="dxa"/>
            <w:vAlign w:val="center"/>
          </w:tcPr>
          <w:p w14:paraId="2C0B1960">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2</w:t>
            </w:r>
          </w:p>
        </w:tc>
        <w:tc>
          <w:tcPr>
            <w:tcW w:w="1712" w:type="dxa"/>
            <w:vAlign w:val="center"/>
          </w:tcPr>
          <w:p w14:paraId="68612EA9">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lang w:eastAsia="zh-CN"/>
              </w:rPr>
            </w:pPr>
            <w:r>
              <w:rPr>
                <w:rFonts w:hint="eastAsia" w:asciiTheme="minorEastAsia" w:hAnsiTheme="minorEastAsia" w:eastAsiaTheme="minorEastAsia" w:cstheme="minorEastAsia"/>
                <w:bCs/>
                <w:snapToGrid w:val="0"/>
                <w:color w:val="auto"/>
                <w:sz w:val="24"/>
                <w:szCs w:val="24"/>
                <w:highlight w:val="none"/>
                <w:lang w:eastAsia="zh-CN"/>
              </w:rPr>
              <w:t>招标人</w:t>
            </w:r>
          </w:p>
        </w:tc>
        <w:tc>
          <w:tcPr>
            <w:tcW w:w="6994" w:type="dxa"/>
            <w:gridSpan w:val="3"/>
            <w:vAlign w:val="center"/>
          </w:tcPr>
          <w:p w14:paraId="46EBF39C">
            <w:pPr>
              <w:keepNext w:val="0"/>
              <w:keepLines w:val="0"/>
              <w:pageBreakBefore w:val="0"/>
              <w:widowControl w:val="0"/>
              <w:kinsoku/>
              <w:overflowPunct/>
              <w:topLinePunct w:val="0"/>
              <w:autoSpaceDE/>
              <w:autoSpaceDN/>
              <w:bidi w:val="0"/>
              <w:spacing w:line="460" w:lineRule="exact"/>
              <w:textAlignment w:val="auto"/>
              <w:rPr>
                <w:rFonts w:hint="eastAsia" w:asciiTheme="minorEastAsia" w:hAnsiTheme="minorEastAsia" w:eastAsiaTheme="minorEastAsia" w:cstheme="minorEastAsia"/>
                <w:bCs/>
                <w:snapToGrid w:val="0"/>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钱江源－百山祖国家公园庆元保护中心</w:t>
            </w:r>
          </w:p>
        </w:tc>
      </w:tr>
      <w:tr w14:paraId="40E65D4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648" w:type="dxa"/>
            <w:vAlign w:val="center"/>
          </w:tcPr>
          <w:p w14:paraId="65F303EE">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3</w:t>
            </w:r>
          </w:p>
        </w:tc>
        <w:tc>
          <w:tcPr>
            <w:tcW w:w="1712" w:type="dxa"/>
            <w:vAlign w:val="center"/>
          </w:tcPr>
          <w:p w14:paraId="6C50FE76">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lang w:eastAsia="zh-CN"/>
              </w:rPr>
            </w:pPr>
            <w:r>
              <w:rPr>
                <w:rFonts w:hint="eastAsia" w:asciiTheme="minorEastAsia" w:hAnsiTheme="minorEastAsia" w:eastAsiaTheme="minorEastAsia" w:cstheme="minorEastAsia"/>
                <w:bCs/>
                <w:snapToGrid w:val="0"/>
                <w:color w:val="auto"/>
                <w:sz w:val="24"/>
                <w:szCs w:val="24"/>
                <w:highlight w:val="none"/>
                <w:lang w:eastAsia="zh-CN"/>
              </w:rPr>
              <w:t>招标代理机构</w:t>
            </w:r>
          </w:p>
        </w:tc>
        <w:tc>
          <w:tcPr>
            <w:tcW w:w="6994" w:type="dxa"/>
            <w:gridSpan w:val="3"/>
            <w:vAlign w:val="center"/>
          </w:tcPr>
          <w:p w14:paraId="0330A522">
            <w:pPr>
              <w:keepNext w:val="0"/>
              <w:keepLines w:val="0"/>
              <w:pageBreakBefore w:val="0"/>
              <w:widowControl w:val="0"/>
              <w:kinsoku/>
              <w:overflowPunct/>
              <w:topLinePunct w:val="0"/>
              <w:autoSpaceDE/>
              <w:autoSpaceDN/>
              <w:bidi w:val="0"/>
              <w:spacing w:line="460" w:lineRule="exact"/>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浙江诚远工程咨询有限公司</w:t>
            </w:r>
          </w:p>
        </w:tc>
      </w:tr>
      <w:tr w14:paraId="05A3B81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648" w:type="dxa"/>
            <w:vAlign w:val="center"/>
          </w:tcPr>
          <w:p w14:paraId="59D0A179">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4</w:t>
            </w:r>
          </w:p>
        </w:tc>
        <w:tc>
          <w:tcPr>
            <w:tcW w:w="1712" w:type="dxa"/>
            <w:vAlign w:val="center"/>
          </w:tcPr>
          <w:p w14:paraId="0D26ED15">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采购方式</w:t>
            </w:r>
          </w:p>
        </w:tc>
        <w:tc>
          <w:tcPr>
            <w:tcW w:w="2689" w:type="dxa"/>
            <w:vAlign w:val="center"/>
          </w:tcPr>
          <w:p w14:paraId="27AAAF65">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公开招标</w:t>
            </w:r>
          </w:p>
        </w:tc>
        <w:tc>
          <w:tcPr>
            <w:tcW w:w="1560" w:type="dxa"/>
            <w:vAlign w:val="center"/>
          </w:tcPr>
          <w:p w14:paraId="0F3BF3E1">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组织方式</w:t>
            </w:r>
          </w:p>
        </w:tc>
        <w:tc>
          <w:tcPr>
            <w:tcW w:w="2745" w:type="dxa"/>
            <w:vAlign w:val="center"/>
          </w:tcPr>
          <w:p w14:paraId="4659C0BB">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分散采购</w:t>
            </w:r>
          </w:p>
        </w:tc>
      </w:tr>
      <w:tr w14:paraId="050520A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48" w:type="dxa"/>
            <w:vAlign w:val="center"/>
          </w:tcPr>
          <w:p w14:paraId="33A7313C">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5</w:t>
            </w:r>
          </w:p>
        </w:tc>
        <w:tc>
          <w:tcPr>
            <w:tcW w:w="1712" w:type="dxa"/>
            <w:vAlign w:val="center"/>
          </w:tcPr>
          <w:p w14:paraId="6CC4F8D5">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center"/>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资格审查方式</w:t>
            </w:r>
          </w:p>
        </w:tc>
        <w:tc>
          <w:tcPr>
            <w:tcW w:w="6994" w:type="dxa"/>
            <w:gridSpan w:val="3"/>
            <w:vAlign w:val="center"/>
          </w:tcPr>
          <w:p w14:paraId="09CFE074">
            <w:pPr>
              <w:keepNext w:val="0"/>
              <w:keepLines w:val="0"/>
              <w:pageBreakBefore w:val="0"/>
              <w:widowControl w:val="0"/>
              <w:kinsoku/>
              <w:overflowPunct/>
              <w:topLinePunct w:val="0"/>
              <w:autoSpaceDE/>
              <w:autoSpaceDN/>
              <w:bidi w:val="0"/>
              <w:spacing w:line="460" w:lineRule="exact"/>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采用资格后审，</w:t>
            </w:r>
            <w:r>
              <w:rPr>
                <w:rFonts w:hint="eastAsia" w:asciiTheme="minorEastAsia" w:hAnsiTheme="minorEastAsia" w:eastAsiaTheme="minorEastAsia" w:cstheme="minorEastAsia"/>
                <w:bCs/>
                <w:snapToGrid w:val="0"/>
                <w:color w:val="auto"/>
                <w:sz w:val="24"/>
                <w:szCs w:val="24"/>
                <w:highlight w:val="none"/>
                <w:lang w:eastAsia="zh-CN"/>
              </w:rPr>
              <w:t>投标人</w:t>
            </w:r>
            <w:r>
              <w:rPr>
                <w:rFonts w:hint="eastAsia" w:asciiTheme="minorEastAsia" w:hAnsiTheme="minorEastAsia" w:eastAsiaTheme="minorEastAsia" w:cstheme="minorEastAsia"/>
                <w:bCs/>
                <w:snapToGrid w:val="0"/>
                <w:color w:val="auto"/>
                <w:sz w:val="24"/>
                <w:szCs w:val="24"/>
                <w:highlight w:val="none"/>
              </w:rPr>
              <w:t>获取</w:t>
            </w:r>
            <w:r>
              <w:rPr>
                <w:rFonts w:hint="eastAsia" w:asciiTheme="minorEastAsia" w:hAnsiTheme="minorEastAsia" w:eastAsiaTheme="minorEastAsia" w:cstheme="minorEastAsia"/>
                <w:bCs/>
                <w:snapToGrid w:val="0"/>
                <w:color w:val="auto"/>
                <w:sz w:val="24"/>
                <w:szCs w:val="24"/>
                <w:highlight w:val="none"/>
                <w:lang w:eastAsia="zh-CN"/>
              </w:rPr>
              <w:t>招标</w:t>
            </w:r>
            <w:r>
              <w:rPr>
                <w:rFonts w:hint="eastAsia" w:asciiTheme="minorEastAsia" w:hAnsiTheme="minorEastAsia" w:eastAsiaTheme="minorEastAsia" w:cstheme="minorEastAsia"/>
                <w:bCs/>
                <w:snapToGrid w:val="0"/>
                <w:color w:val="auto"/>
                <w:sz w:val="24"/>
                <w:szCs w:val="24"/>
                <w:highlight w:val="none"/>
              </w:rPr>
              <w:t>文件或提交</w:t>
            </w:r>
            <w:r>
              <w:rPr>
                <w:rFonts w:hint="eastAsia" w:asciiTheme="minorEastAsia" w:hAnsiTheme="minorEastAsia" w:eastAsiaTheme="minorEastAsia" w:cstheme="minorEastAsia"/>
                <w:bCs/>
                <w:snapToGrid w:val="0"/>
                <w:color w:val="auto"/>
                <w:sz w:val="24"/>
                <w:szCs w:val="24"/>
                <w:highlight w:val="none"/>
                <w:lang w:eastAsia="zh-CN"/>
              </w:rPr>
              <w:t>投标文件</w:t>
            </w:r>
            <w:r>
              <w:rPr>
                <w:rFonts w:hint="eastAsia" w:asciiTheme="minorEastAsia" w:hAnsiTheme="minorEastAsia" w:eastAsiaTheme="minorEastAsia" w:cstheme="minorEastAsia"/>
                <w:bCs/>
                <w:snapToGrid w:val="0"/>
                <w:color w:val="auto"/>
                <w:sz w:val="24"/>
                <w:szCs w:val="24"/>
                <w:highlight w:val="none"/>
              </w:rPr>
              <w:t>不表明已获取</w:t>
            </w:r>
            <w:r>
              <w:rPr>
                <w:rFonts w:hint="eastAsia" w:asciiTheme="minorEastAsia" w:hAnsiTheme="minorEastAsia" w:eastAsiaTheme="minorEastAsia" w:cstheme="minorEastAsia"/>
                <w:bCs/>
                <w:snapToGrid w:val="0"/>
                <w:color w:val="auto"/>
                <w:sz w:val="24"/>
                <w:szCs w:val="24"/>
                <w:highlight w:val="none"/>
                <w:lang w:eastAsia="zh-CN"/>
              </w:rPr>
              <w:t>投标</w:t>
            </w:r>
            <w:r>
              <w:rPr>
                <w:rFonts w:hint="eastAsia" w:asciiTheme="minorEastAsia" w:hAnsiTheme="minorEastAsia" w:eastAsiaTheme="minorEastAsia" w:cstheme="minorEastAsia"/>
                <w:bCs/>
                <w:snapToGrid w:val="0"/>
                <w:color w:val="auto"/>
                <w:sz w:val="24"/>
                <w:szCs w:val="24"/>
                <w:highlight w:val="none"/>
              </w:rPr>
              <w:t>资格，</w:t>
            </w:r>
            <w:r>
              <w:rPr>
                <w:rFonts w:hint="eastAsia" w:asciiTheme="minorEastAsia" w:hAnsiTheme="minorEastAsia" w:eastAsiaTheme="minorEastAsia" w:cstheme="minorEastAsia"/>
                <w:bCs/>
                <w:snapToGrid w:val="0"/>
                <w:color w:val="auto"/>
                <w:sz w:val="24"/>
                <w:szCs w:val="24"/>
                <w:highlight w:val="none"/>
                <w:lang w:eastAsia="zh-CN"/>
              </w:rPr>
              <w:t>开标</w:t>
            </w:r>
            <w:r>
              <w:rPr>
                <w:rFonts w:hint="eastAsia" w:asciiTheme="minorEastAsia" w:hAnsiTheme="minorEastAsia" w:eastAsiaTheme="minorEastAsia" w:cstheme="minorEastAsia"/>
                <w:bCs/>
                <w:snapToGrid w:val="0"/>
                <w:color w:val="auto"/>
                <w:sz w:val="24"/>
                <w:szCs w:val="24"/>
                <w:highlight w:val="none"/>
              </w:rPr>
              <w:t>会上通过资格审查的</w:t>
            </w:r>
            <w:r>
              <w:rPr>
                <w:rFonts w:hint="eastAsia" w:asciiTheme="minorEastAsia" w:hAnsiTheme="minorEastAsia" w:eastAsiaTheme="minorEastAsia" w:cstheme="minorEastAsia"/>
                <w:bCs/>
                <w:snapToGrid w:val="0"/>
                <w:color w:val="auto"/>
                <w:sz w:val="24"/>
                <w:szCs w:val="24"/>
                <w:highlight w:val="none"/>
                <w:lang w:eastAsia="zh-CN"/>
              </w:rPr>
              <w:t>投标人</w:t>
            </w:r>
            <w:r>
              <w:rPr>
                <w:rFonts w:hint="eastAsia" w:asciiTheme="minorEastAsia" w:hAnsiTheme="minorEastAsia" w:eastAsiaTheme="minorEastAsia" w:cstheme="minorEastAsia"/>
                <w:bCs/>
                <w:snapToGrid w:val="0"/>
                <w:color w:val="auto"/>
                <w:sz w:val="24"/>
                <w:szCs w:val="24"/>
                <w:highlight w:val="none"/>
              </w:rPr>
              <w:t>才具有</w:t>
            </w:r>
            <w:r>
              <w:rPr>
                <w:rFonts w:hint="eastAsia" w:asciiTheme="minorEastAsia" w:hAnsiTheme="minorEastAsia" w:eastAsiaTheme="minorEastAsia" w:cstheme="minorEastAsia"/>
                <w:bCs/>
                <w:snapToGrid w:val="0"/>
                <w:color w:val="auto"/>
                <w:sz w:val="24"/>
                <w:szCs w:val="24"/>
                <w:highlight w:val="none"/>
                <w:lang w:eastAsia="zh-CN"/>
              </w:rPr>
              <w:t>投标</w:t>
            </w:r>
            <w:r>
              <w:rPr>
                <w:rFonts w:hint="eastAsia" w:asciiTheme="minorEastAsia" w:hAnsiTheme="minorEastAsia" w:eastAsiaTheme="minorEastAsia" w:cstheme="minorEastAsia"/>
                <w:bCs/>
                <w:snapToGrid w:val="0"/>
                <w:color w:val="auto"/>
                <w:sz w:val="24"/>
                <w:szCs w:val="24"/>
                <w:highlight w:val="none"/>
              </w:rPr>
              <w:t>资格。</w:t>
            </w:r>
          </w:p>
        </w:tc>
      </w:tr>
      <w:tr w14:paraId="484ED45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48" w:type="dxa"/>
            <w:vAlign w:val="center"/>
          </w:tcPr>
          <w:p w14:paraId="3DFCEA0F">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6</w:t>
            </w:r>
          </w:p>
        </w:tc>
        <w:tc>
          <w:tcPr>
            <w:tcW w:w="1712" w:type="dxa"/>
            <w:vAlign w:val="center"/>
          </w:tcPr>
          <w:p w14:paraId="0726653B">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lang w:eastAsia="zh-CN"/>
              </w:rPr>
              <w:t>投标</w:t>
            </w:r>
            <w:r>
              <w:rPr>
                <w:rFonts w:hint="eastAsia" w:asciiTheme="minorEastAsia" w:hAnsiTheme="minorEastAsia" w:eastAsiaTheme="minorEastAsia" w:cstheme="minorEastAsia"/>
                <w:bCs/>
                <w:snapToGrid w:val="0"/>
                <w:color w:val="auto"/>
                <w:sz w:val="24"/>
                <w:szCs w:val="24"/>
                <w:highlight w:val="none"/>
              </w:rPr>
              <w:t>有效期</w:t>
            </w:r>
          </w:p>
        </w:tc>
        <w:tc>
          <w:tcPr>
            <w:tcW w:w="6994" w:type="dxa"/>
            <w:gridSpan w:val="3"/>
            <w:vAlign w:val="center"/>
          </w:tcPr>
          <w:p w14:paraId="1787191E">
            <w:pPr>
              <w:keepNext w:val="0"/>
              <w:keepLines w:val="0"/>
              <w:pageBreakBefore w:val="0"/>
              <w:widowControl w:val="0"/>
              <w:kinsoku/>
              <w:overflowPunct/>
              <w:topLinePunct w:val="0"/>
              <w:autoSpaceDE/>
              <w:autoSpaceDN/>
              <w:bidi w:val="0"/>
              <w:spacing w:line="460" w:lineRule="exact"/>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提交截止</w:t>
            </w:r>
            <w:r>
              <w:rPr>
                <w:rFonts w:hint="eastAsia" w:asciiTheme="minorEastAsia" w:hAnsiTheme="minorEastAsia" w:eastAsiaTheme="minorEastAsia" w:cstheme="minorEastAsia"/>
                <w:bCs/>
                <w:snapToGrid w:val="0"/>
                <w:color w:val="auto"/>
                <w:sz w:val="24"/>
                <w:szCs w:val="24"/>
                <w:highlight w:val="none"/>
              </w:rPr>
              <w:t>之日起90天内有效</w:t>
            </w:r>
          </w:p>
        </w:tc>
      </w:tr>
      <w:tr w14:paraId="4D6F7387">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2265" w:hRule="atLeast"/>
          <w:jc w:val="center"/>
        </w:trPr>
        <w:tc>
          <w:tcPr>
            <w:tcW w:w="648" w:type="dxa"/>
            <w:vAlign w:val="center"/>
          </w:tcPr>
          <w:p w14:paraId="4F640578">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7</w:t>
            </w:r>
          </w:p>
        </w:tc>
        <w:tc>
          <w:tcPr>
            <w:tcW w:w="1712" w:type="dxa"/>
            <w:vAlign w:val="center"/>
          </w:tcPr>
          <w:p w14:paraId="41CD3128">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招标文件</w:t>
            </w:r>
          </w:p>
          <w:p w14:paraId="3F211E5C">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质疑</w:t>
            </w:r>
          </w:p>
        </w:tc>
        <w:tc>
          <w:tcPr>
            <w:tcW w:w="6994" w:type="dxa"/>
            <w:gridSpan w:val="3"/>
            <w:vAlign w:val="center"/>
          </w:tcPr>
          <w:p w14:paraId="44394EA5">
            <w:pPr>
              <w:keepNext w:val="0"/>
              <w:keepLines w:val="0"/>
              <w:pageBreakBefore w:val="0"/>
              <w:widowControl w:val="0"/>
              <w:kinsoku/>
              <w:overflowPunct/>
              <w:topLinePunct w:val="0"/>
              <w:autoSpaceDE/>
              <w:autoSpaceDN/>
              <w:bidi w:val="0"/>
              <w:spacing w:line="460" w:lineRule="exact"/>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color w:val="auto"/>
                <w:sz w:val="24"/>
                <w:szCs w:val="24"/>
                <w:highlight w:val="none"/>
              </w:rPr>
              <w:t>1、只有通过电子交易平台“潜在</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”栏获取</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文件的</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才能对</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文件提出质疑，否则不予受</w:t>
            </w:r>
            <w:r>
              <w:rPr>
                <w:rFonts w:hint="eastAsia" w:asciiTheme="minorEastAsia" w:hAnsiTheme="minorEastAsia" w:eastAsiaTheme="minorEastAsia" w:cstheme="minorEastAsia"/>
                <w:bCs/>
                <w:snapToGrid w:val="0"/>
                <w:color w:val="auto"/>
                <w:sz w:val="24"/>
                <w:szCs w:val="24"/>
                <w:highlight w:val="none"/>
              </w:rPr>
              <w:t>理。</w:t>
            </w:r>
          </w:p>
          <w:p w14:paraId="62D289A6">
            <w:pPr>
              <w:keepNext w:val="0"/>
              <w:keepLines w:val="0"/>
              <w:pageBreakBefore w:val="0"/>
              <w:widowControl w:val="0"/>
              <w:kinsoku/>
              <w:overflowPunct/>
              <w:topLinePunct w:val="0"/>
              <w:autoSpaceDE/>
              <w:autoSpaceDN/>
              <w:bidi w:val="0"/>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2、质疑期限为自</w:t>
            </w:r>
            <w:r>
              <w:rPr>
                <w:rFonts w:hint="eastAsia" w:asciiTheme="minorEastAsia" w:hAnsiTheme="minorEastAsia" w:eastAsiaTheme="minorEastAsia" w:cstheme="minorEastAsia"/>
                <w:bCs/>
                <w:snapToGrid w:val="0"/>
                <w:color w:val="auto"/>
                <w:sz w:val="24"/>
                <w:szCs w:val="24"/>
                <w:highlight w:val="none"/>
                <w:lang w:eastAsia="zh-CN"/>
              </w:rPr>
              <w:t>招标</w:t>
            </w:r>
            <w:r>
              <w:rPr>
                <w:rFonts w:hint="eastAsia" w:asciiTheme="minorEastAsia" w:hAnsiTheme="minorEastAsia" w:eastAsiaTheme="minorEastAsia" w:cstheme="minorEastAsia"/>
                <w:bCs/>
                <w:snapToGrid w:val="0"/>
                <w:color w:val="auto"/>
                <w:sz w:val="24"/>
                <w:szCs w:val="24"/>
                <w:highlight w:val="none"/>
              </w:rPr>
              <w:t>公告期限届满之日（</w:t>
            </w:r>
            <w:r>
              <w:rPr>
                <w:rFonts w:hint="eastAsia" w:asciiTheme="minorEastAsia" w:hAnsiTheme="minorEastAsia" w:eastAsiaTheme="minorEastAsia" w:cstheme="minorEastAsia"/>
                <w:bCs/>
                <w:snapToGrid w:val="0"/>
                <w:color w:val="auto"/>
                <w:sz w:val="24"/>
                <w:szCs w:val="24"/>
                <w:highlight w:val="none"/>
                <w:lang w:eastAsia="zh-CN"/>
              </w:rPr>
              <w:t>招标</w:t>
            </w:r>
            <w:r>
              <w:rPr>
                <w:rFonts w:hint="eastAsia" w:asciiTheme="minorEastAsia" w:hAnsiTheme="minorEastAsia" w:eastAsiaTheme="minorEastAsia" w:cstheme="minorEastAsia"/>
                <w:bCs/>
                <w:snapToGrid w:val="0"/>
                <w:color w:val="auto"/>
                <w:sz w:val="24"/>
                <w:szCs w:val="24"/>
                <w:highlight w:val="none"/>
              </w:rPr>
              <w:t>公告届满日为公告发布后的第</w:t>
            </w:r>
            <w:r>
              <w:rPr>
                <w:rFonts w:hint="eastAsia" w:asciiTheme="minorEastAsia" w:hAnsiTheme="minorEastAsia" w:eastAsiaTheme="minorEastAsia" w:cstheme="minorEastAsia"/>
                <w:bCs/>
                <w:snapToGrid w:val="0"/>
                <w:color w:val="auto"/>
                <w:sz w:val="24"/>
                <w:szCs w:val="24"/>
                <w:highlight w:val="none"/>
                <w:lang w:val="en-US" w:eastAsia="zh-CN"/>
              </w:rPr>
              <w:t>6</w:t>
            </w:r>
            <w:r>
              <w:rPr>
                <w:rFonts w:hint="eastAsia" w:asciiTheme="minorEastAsia" w:hAnsiTheme="minorEastAsia" w:eastAsiaTheme="minorEastAsia" w:cstheme="minorEastAsia"/>
                <w:bCs/>
                <w:snapToGrid w:val="0"/>
                <w:color w:val="auto"/>
                <w:sz w:val="24"/>
                <w:szCs w:val="24"/>
                <w:highlight w:val="none"/>
              </w:rPr>
              <w:t>个工作日）起7个工作日内，以书面形式向</w:t>
            </w:r>
            <w:r>
              <w:rPr>
                <w:rFonts w:hint="eastAsia" w:asciiTheme="minorEastAsia" w:hAnsiTheme="minorEastAsia" w:eastAsiaTheme="minorEastAsia" w:cstheme="minorEastAsia"/>
                <w:bCs/>
                <w:snapToGrid w:val="0"/>
                <w:color w:val="auto"/>
                <w:sz w:val="24"/>
                <w:szCs w:val="24"/>
                <w:highlight w:val="none"/>
                <w:lang w:eastAsia="zh-CN"/>
              </w:rPr>
              <w:t>招标人</w:t>
            </w:r>
            <w:r>
              <w:rPr>
                <w:rFonts w:hint="eastAsia" w:asciiTheme="minorEastAsia" w:hAnsiTheme="minorEastAsia" w:eastAsiaTheme="minorEastAsia" w:cstheme="minorEastAsia"/>
                <w:bCs/>
                <w:snapToGrid w:val="0"/>
                <w:color w:val="auto"/>
                <w:sz w:val="24"/>
                <w:szCs w:val="24"/>
                <w:highlight w:val="none"/>
              </w:rPr>
              <w:t>和</w:t>
            </w:r>
            <w:r>
              <w:rPr>
                <w:rFonts w:hint="eastAsia" w:asciiTheme="minorEastAsia" w:hAnsiTheme="minorEastAsia" w:eastAsiaTheme="minorEastAsia" w:cstheme="minorEastAsia"/>
                <w:bCs/>
                <w:snapToGrid w:val="0"/>
                <w:color w:val="auto"/>
                <w:sz w:val="24"/>
                <w:szCs w:val="24"/>
                <w:highlight w:val="none"/>
                <w:lang w:eastAsia="zh-CN"/>
              </w:rPr>
              <w:t>招标代理机构</w:t>
            </w:r>
            <w:r>
              <w:rPr>
                <w:rFonts w:hint="eastAsia" w:asciiTheme="minorEastAsia" w:hAnsiTheme="minorEastAsia" w:eastAsiaTheme="minorEastAsia" w:cstheme="minorEastAsia"/>
                <w:bCs/>
                <w:snapToGrid w:val="0"/>
                <w:color w:val="auto"/>
                <w:sz w:val="24"/>
                <w:szCs w:val="24"/>
                <w:highlight w:val="none"/>
              </w:rPr>
              <w:t>一次性提出质疑。</w:t>
            </w:r>
          </w:p>
        </w:tc>
      </w:tr>
      <w:bookmarkEnd w:id="82"/>
      <w:tr w14:paraId="67B18B9E">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48" w:type="dxa"/>
            <w:vAlign w:val="center"/>
          </w:tcPr>
          <w:p w14:paraId="6184DFAF">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8</w:t>
            </w:r>
          </w:p>
        </w:tc>
        <w:tc>
          <w:tcPr>
            <w:tcW w:w="1712" w:type="dxa"/>
            <w:vAlign w:val="center"/>
          </w:tcPr>
          <w:p w14:paraId="1BC8DD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lang w:eastAsia="zh-CN"/>
              </w:rPr>
              <w:t>招标文件</w:t>
            </w:r>
            <w:r>
              <w:rPr>
                <w:rFonts w:hint="eastAsia" w:asciiTheme="minorEastAsia" w:hAnsiTheme="minorEastAsia" w:eastAsiaTheme="minorEastAsia" w:cstheme="minorEastAsia"/>
                <w:bCs/>
                <w:snapToGrid w:val="0"/>
                <w:color w:val="auto"/>
                <w:sz w:val="24"/>
                <w:szCs w:val="24"/>
                <w:highlight w:val="none"/>
              </w:rPr>
              <w:t>澄清或修改时间</w:t>
            </w:r>
          </w:p>
        </w:tc>
        <w:tc>
          <w:tcPr>
            <w:tcW w:w="6994" w:type="dxa"/>
            <w:gridSpan w:val="3"/>
            <w:vAlign w:val="center"/>
          </w:tcPr>
          <w:p w14:paraId="12B6F403">
            <w:pPr>
              <w:keepNext w:val="0"/>
              <w:keepLines w:val="0"/>
              <w:pageBreakBefore w:val="0"/>
              <w:widowControl w:val="0"/>
              <w:kinsoku/>
              <w:overflowPunct/>
              <w:topLinePunct w:val="0"/>
              <w:autoSpaceDE/>
              <w:autoSpaceDN/>
              <w:bidi w:val="0"/>
              <w:spacing w:line="460" w:lineRule="exact"/>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color w:val="auto"/>
                <w:sz w:val="24"/>
                <w:szCs w:val="24"/>
                <w:highlight w:val="none"/>
              </w:rPr>
              <w:t>提交</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截止时间</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5日前，</w:t>
            </w:r>
            <w:r>
              <w:rPr>
                <w:rFonts w:hint="eastAsia" w:asciiTheme="minorEastAsia" w:hAnsiTheme="minorEastAsia" w:eastAsiaTheme="minorEastAsia" w:cstheme="minorEastAsia"/>
                <w:color w:val="auto"/>
                <w:sz w:val="24"/>
                <w:szCs w:val="24"/>
                <w:highlight w:val="none"/>
              </w:rPr>
              <w:t>发布网址同</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公告发布网址。</w:t>
            </w:r>
          </w:p>
        </w:tc>
      </w:tr>
      <w:tr w14:paraId="23DC8748">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969" w:hRule="atLeast"/>
          <w:jc w:val="center"/>
        </w:trPr>
        <w:tc>
          <w:tcPr>
            <w:tcW w:w="648" w:type="dxa"/>
            <w:vAlign w:val="center"/>
          </w:tcPr>
          <w:p w14:paraId="1B280B4A">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9</w:t>
            </w:r>
          </w:p>
        </w:tc>
        <w:tc>
          <w:tcPr>
            <w:tcW w:w="1712" w:type="dxa"/>
            <w:vAlign w:val="center"/>
          </w:tcPr>
          <w:p w14:paraId="7B347CD5">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lang w:eastAsia="zh-CN"/>
              </w:rPr>
            </w:pPr>
            <w:r>
              <w:rPr>
                <w:rFonts w:hint="eastAsia" w:asciiTheme="minorEastAsia" w:hAnsiTheme="minorEastAsia" w:eastAsiaTheme="minorEastAsia" w:cstheme="minorEastAsia"/>
                <w:bCs/>
                <w:snapToGrid w:val="0"/>
                <w:color w:val="auto"/>
                <w:sz w:val="24"/>
                <w:szCs w:val="24"/>
                <w:highlight w:val="none"/>
                <w:lang w:eastAsia="zh-CN"/>
              </w:rPr>
              <w:t>投标文件</w:t>
            </w:r>
          </w:p>
          <w:p w14:paraId="7B69B982">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提交方式</w:t>
            </w:r>
          </w:p>
        </w:tc>
        <w:tc>
          <w:tcPr>
            <w:tcW w:w="6994" w:type="dxa"/>
            <w:gridSpan w:val="3"/>
            <w:vAlign w:val="center"/>
          </w:tcPr>
          <w:p w14:paraId="4BE9F03D">
            <w:pPr>
              <w:pStyle w:val="81"/>
              <w:keepNext w:val="0"/>
              <w:keepLines w:val="0"/>
              <w:pageBreakBefore w:val="0"/>
              <w:widowControl w:val="0"/>
              <w:kinsoku/>
              <w:overflowPunct/>
              <w:topLinePunct w:val="0"/>
              <w:autoSpaceDE/>
              <w:autoSpaceDN/>
              <w:bidi w:val="0"/>
              <w:spacing w:line="460" w:lineRule="exact"/>
              <w:ind w:left="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接收人：浙江诚远工程咨询有限公司</w:t>
            </w:r>
          </w:p>
          <w:p w14:paraId="7C991F74">
            <w:pPr>
              <w:keepNext w:val="0"/>
              <w:keepLines w:val="0"/>
              <w:pageBreakBefore w:val="0"/>
              <w:widowControl w:val="0"/>
              <w:kinsoku/>
              <w:overflowPunct/>
              <w:topLinePunct w:val="0"/>
              <w:autoSpaceDE/>
              <w:autoSpaceDN/>
              <w:bidi w:val="0"/>
              <w:spacing w:line="460" w:lineRule="exact"/>
              <w:ind w:left="118" w:hanging="118" w:hangingChars="49"/>
              <w:textAlignment w:val="auto"/>
              <w:rPr>
                <w:rFonts w:hint="eastAsia" w:asciiTheme="minorEastAsia" w:hAnsiTheme="minorEastAsia" w:eastAsiaTheme="minorEastAsia" w:cstheme="minorEastAsia"/>
                <w:color w:val="auto"/>
                <w:w w:val="100"/>
                <w:sz w:val="24"/>
                <w:szCs w:val="24"/>
                <w:highlight w:val="none"/>
              </w:rPr>
            </w:pPr>
            <w:r>
              <w:rPr>
                <w:rFonts w:hint="eastAsia" w:asciiTheme="minorEastAsia" w:hAnsiTheme="minorEastAsia" w:eastAsiaTheme="minorEastAsia" w:cstheme="minorEastAsia"/>
                <w:b/>
                <w:color w:val="auto"/>
                <w:sz w:val="24"/>
                <w:szCs w:val="24"/>
                <w:highlight w:val="none"/>
              </w:rPr>
              <w:t>提交</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截止时间</w:t>
            </w:r>
            <w:r>
              <w:rPr>
                <w:rFonts w:hint="eastAsia" w:asciiTheme="minorEastAsia" w:hAnsiTheme="minorEastAsia" w:eastAsiaTheme="minorEastAsia" w:cstheme="minorEastAsia"/>
                <w:color w:val="auto"/>
                <w:w w:val="100"/>
                <w:sz w:val="24"/>
                <w:szCs w:val="24"/>
                <w:highlight w:val="none"/>
              </w:rPr>
              <w:t>：</w:t>
            </w:r>
            <w:r>
              <w:rPr>
                <w:rFonts w:hint="eastAsia" w:asciiTheme="minorEastAsia" w:hAnsiTheme="minorEastAsia" w:cstheme="minorEastAsia"/>
                <w:b/>
                <w:color w:val="auto"/>
                <w:w w:val="100"/>
                <w:sz w:val="24"/>
                <w:szCs w:val="24"/>
                <w:highlight w:val="none"/>
                <w:u w:val="single"/>
                <w:lang w:eastAsia="zh-CN"/>
              </w:rPr>
              <w:t>2024年10月24日</w:t>
            </w:r>
            <w:r>
              <w:rPr>
                <w:rFonts w:hint="eastAsia" w:asciiTheme="minorEastAsia" w:hAnsiTheme="minorEastAsia" w:eastAsiaTheme="minorEastAsia" w:cstheme="minorEastAsia"/>
                <w:b/>
                <w:color w:val="auto"/>
                <w:w w:val="100"/>
                <w:sz w:val="24"/>
                <w:szCs w:val="24"/>
                <w:highlight w:val="none"/>
                <w:u w:val="single"/>
              </w:rPr>
              <w:t>09时00分</w:t>
            </w:r>
          </w:p>
          <w:p w14:paraId="779DE5EA">
            <w:pPr>
              <w:keepNext w:val="0"/>
              <w:keepLines w:val="0"/>
              <w:pageBreakBefore w:val="0"/>
              <w:widowControl w:val="0"/>
              <w:tabs>
                <w:tab w:val="left" w:pos="0"/>
                <w:tab w:val="left" w:pos="1134"/>
              </w:tabs>
              <w:kinsoku/>
              <w:overflowPunct/>
              <w:topLinePunct w:val="0"/>
              <w:autoSpaceDE/>
              <w:autoSpaceDN/>
              <w:bidi w:val="0"/>
              <w:adjustRightInd w:val="0"/>
              <w:snapToGrid w:val="0"/>
              <w:spacing w:line="46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提交</w:t>
            </w:r>
            <w:r>
              <w:rPr>
                <w:rFonts w:hint="eastAsia" w:asciiTheme="minorEastAsia" w:hAnsiTheme="minorEastAsia" w:eastAsiaTheme="minorEastAsia" w:cstheme="minorEastAsia"/>
                <w:b/>
                <w:bCs/>
                <w:color w:val="auto"/>
                <w:sz w:val="24"/>
                <w:szCs w:val="24"/>
                <w:highlight w:val="none"/>
                <w:lang w:eastAsia="zh-CN"/>
              </w:rPr>
              <w:t>投标文件</w:t>
            </w:r>
            <w:r>
              <w:rPr>
                <w:rFonts w:hint="eastAsia" w:asciiTheme="minorEastAsia" w:hAnsiTheme="minorEastAsia" w:eastAsiaTheme="minorEastAsia" w:cstheme="minorEastAsia"/>
                <w:b/>
                <w:bCs/>
                <w:color w:val="auto"/>
                <w:sz w:val="24"/>
                <w:szCs w:val="24"/>
                <w:highlight w:val="none"/>
              </w:rPr>
              <w:t>地点：</w:t>
            </w:r>
          </w:p>
          <w:p w14:paraId="625683AA">
            <w:pPr>
              <w:pStyle w:val="21"/>
              <w:keepNext w:val="0"/>
              <w:keepLines w:val="0"/>
              <w:pageBreakBefore w:val="0"/>
              <w:widowControl w:val="0"/>
              <w:kinsoku/>
              <w:overflowPunct/>
              <w:topLinePunct w:val="0"/>
              <w:autoSpaceDE/>
              <w:autoSpaceDN/>
              <w:bidi w:val="0"/>
              <w:adjustRightInd w:val="0"/>
              <w:snapToGrid w:val="0"/>
              <w:spacing w:line="460" w:lineRule="exact"/>
              <w:ind w:lef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截止时间前在政采云平台完成电子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的传输提交；</w:t>
            </w:r>
          </w:p>
          <w:p w14:paraId="288590B1">
            <w:pPr>
              <w:pStyle w:val="21"/>
              <w:keepNext w:val="0"/>
              <w:keepLines w:val="0"/>
              <w:pageBreakBefore w:val="0"/>
              <w:widowControl w:val="0"/>
              <w:kinsoku/>
              <w:overflowPunct/>
              <w:topLinePunct w:val="0"/>
              <w:autoSpaceDE/>
              <w:autoSpaceDN/>
              <w:bidi w:val="0"/>
              <w:adjustRightInd w:val="0"/>
              <w:snapToGrid w:val="0"/>
              <w:spacing w:line="460" w:lineRule="exact"/>
              <w:ind w:left="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（2）备份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：备份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是否提交由</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自行决定，如不提交的，当电子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无法解密时，将导致无备份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而失去</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资格；如提交备份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的，应在</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截止时间前将最后生成的具有电子签章的备份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通过电子邮件方式传送至代理机构邮箱（</w:t>
            </w:r>
            <w:r>
              <w:rPr>
                <w:rFonts w:hint="eastAsia" w:asciiTheme="minorEastAsia" w:hAnsiTheme="minorEastAsia" w:eastAsiaTheme="minorEastAsia" w:cstheme="minorEastAsia"/>
                <w:color w:val="auto"/>
                <w:sz w:val="24"/>
                <w:szCs w:val="24"/>
                <w:highlight w:val="none"/>
                <w:lang w:eastAsia="zh-CN"/>
              </w:rPr>
              <w:t>652710846@qq.com</w:t>
            </w:r>
            <w:r>
              <w:rPr>
                <w:rFonts w:hint="eastAsia" w:asciiTheme="minorEastAsia" w:hAnsiTheme="minorEastAsia" w:eastAsiaTheme="minorEastAsia" w:cstheme="minorEastAsia"/>
                <w:color w:val="auto"/>
                <w:sz w:val="24"/>
                <w:szCs w:val="24"/>
                <w:highlight w:val="none"/>
              </w:rPr>
              <w:t>），并在邮件中注明</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名称及项目名称。</w:t>
            </w:r>
          </w:p>
        </w:tc>
      </w:tr>
      <w:tr w14:paraId="136D842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48" w:type="dxa"/>
            <w:vAlign w:val="center"/>
          </w:tcPr>
          <w:p w14:paraId="2F8C756D">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10</w:t>
            </w:r>
          </w:p>
        </w:tc>
        <w:tc>
          <w:tcPr>
            <w:tcW w:w="1712" w:type="dxa"/>
            <w:vAlign w:val="center"/>
          </w:tcPr>
          <w:p w14:paraId="0AC1ED31">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lang w:eastAsia="zh-CN"/>
              </w:rPr>
              <w:t>开标</w:t>
            </w:r>
            <w:r>
              <w:rPr>
                <w:rFonts w:hint="eastAsia" w:asciiTheme="minorEastAsia" w:hAnsiTheme="minorEastAsia" w:eastAsiaTheme="minorEastAsia" w:cstheme="minorEastAsia"/>
                <w:bCs/>
                <w:snapToGrid w:val="0"/>
                <w:color w:val="auto"/>
                <w:sz w:val="24"/>
                <w:szCs w:val="24"/>
                <w:highlight w:val="none"/>
              </w:rPr>
              <w:t>时间</w:t>
            </w:r>
          </w:p>
          <w:p w14:paraId="0EF6C2F9">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及地点</w:t>
            </w:r>
          </w:p>
        </w:tc>
        <w:tc>
          <w:tcPr>
            <w:tcW w:w="6994" w:type="dxa"/>
            <w:gridSpan w:val="3"/>
            <w:vAlign w:val="center"/>
          </w:tcPr>
          <w:p w14:paraId="7D67C657">
            <w:pPr>
              <w:keepNext w:val="0"/>
              <w:keepLines w:val="0"/>
              <w:pageBreakBefore w:val="0"/>
              <w:widowControl w:val="0"/>
              <w:kinsoku/>
              <w:overflowPunct/>
              <w:topLinePunct w:val="0"/>
              <w:autoSpaceDE/>
              <w:autoSpaceDN/>
              <w:bidi w:val="0"/>
              <w:spacing w:line="46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cstheme="minorEastAsia"/>
                <w:b/>
                <w:color w:val="auto"/>
                <w:sz w:val="24"/>
                <w:highlight w:val="none"/>
                <w:u w:val="single"/>
                <w:lang w:eastAsia="zh-CN"/>
              </w:rPr>
              <w:t>2024年10月24日</w:t>
            </w:r>
            <w:r>
              <w:rPr>
                <w:rFonts w:hint="eastAsia" w:asciiTheme="minorEastAsia" w:hAnsiTheme="minorEastAsia" w:eastAsiaTheme="minorEastAsia" w:cstheme="minorEastAsia"/>
                <w:b/>
                <w:color w:val="auto"/>
                <w:sz w:val="24"/>
                <w:highlight w:val="none"/>
                <w:u w:val="single"/>
              </w:rPr>
              <w:t>09时00分开始</w:t>
            </w:r>
          </w:p>
          <w:p w14:paraId="35EA15EA">
            <w:pPr>
              <w:keepNext w:val="0"/>
              <w:keepLines w:val="0"/>
              <w:pageBreakBefore w:val="0"/>
              <w:widowControl w:val="0"/>
              <w:kinsoku/>
              <w:overflowPunct/>
              <w:topLinePunct w:val="0"/>
              <w:autoSpaceDE/>
              <w:autoSpaceDN/>
              <w:bidi w:val="0"/>
              <w:snapToGrid w:val="0"/>
              <w:spacing w:line="460" w:lineRule="exact"/>
              <w:jc w:val="left"/>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 w:val="24"/>
                <w:szCs w:val="24"/>
                <w:highlight w:val="none"/>
              </w:rPr>
              <w:t>地点：庆元县公共资源交易中心</w:t>
            </w:r>
            <w:r>
              <w:rPr>
                <w:rFonts w:hint="eastAsia" w:asciiTheme="minorEastAsia" w:hAnsiTheme="minorEastAsia" w:eastAsiaTheme="minorEastAsia" w:cstheme="minorEastAsia"/>
                <w:b w:val="0"/>
                <w:bCs w:val="0"/>
                <w:color w:val="auto"/>
                <w:kern w:val="0"/>
                <w:sz w:val="24"/>
                <w:szCs w:val="24"/>
                <w:highlight w:val="none"/>
              </w:rPr>
              <w:t>。</w:t>
            </w:r>
          </w:p>
        </w:tc>
      </w:tr>
      <w:tr w14:paraId="0AAC6E37">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648" w:type="dxa"/>
            <w:vAlign w:val="center"/>
          </w:tcPr>
          <w:p w14:paraId="12AD8E20">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kern w:val="2"/>
                <w:sz w:val="24"/>
                <w:szCs w:val="24"/>
                <w:highlight w:val="none"/>
                <w:lang w:val="en-US" w:eastAsia="zh-CN" w:bidi="ar-SA"/>
              </w:rPr>
            </w:pPr>
            <w:r>
              <w:rPr>
                <w:rFonts w:hint="eastAsia" w:asciiTheme="minorEastAsia" w:hAnsiTheme="minorEastAsia" w:eastAsiaTheme="minorEastAsia" w:cstheme="minorEastAsia"/>
                <w:bCs/>
                <w:snapToGrid w:val="0"/>
                <w:color w:val="auto"/>
                <w:sz w:val="24"/>
                <w:szCs w:val="24"/>
                <w:highlight w:val="none"/>
              </w:rPr>
              <w:t>11</w:t>
            </w:r>
          </w:p>
        </w:tc>
        <w:tc>
          <w:tcPr>
            <w:tcW w:w="1712" w:type="dxa"/>
            <w:vAlign w:val="center"/>
          </w:tcPr>
          <w:p w14:paraId="7C03D056">
            <w:pPr>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Theme="minorEastAsia" w:hAnsiTheme="minorEastAsia" w:eastAsiaTheme="minorEastAsia" w:cstheme="minorEastAsia"/>
                <w:bCs/>
                <w:snapToGrid w:val="0"/>
                <w:color w:val="auto"/>
                <w:sz w:val="24"/>
                <w:szCs w:val="24"/>
                <w:highlight w:val="none"/>
                <w:lang w:eastAsia="zh-CN"/>
              </w:rPr>
            </w:pPr>
            <w:r>
              <w:rPr>
                <w:rFonts w:hint="eastAsia" w:asciiTheme="minorEastAsia" w:hAnsiTheme="minorEastAsia" w:eastAsiaTheme="minorEastAsia" w:cstheme="minorEastAsia"/>
                <w:bCs/>
                <w:snapToGrid w:val="0"/>
                <w:color w:val="auto"/>
                <w:sz w:val="24"/>
                <w:szCs w:val="24"/>
                <w:highlight w:val="none"/>
                <w:lang w:eastAsia="zh-CN"/>
              </w:rPr>
              <w:t>履约保证金</w:t>
            </w:r>
          </w:p>
        </w:tc>
        <w:tc>
          <w:tcPr>
            <w:tcW w:w="6994" w:type="dxa"/>
            <w:gridSpan w:val="3"/>
            <w:vAlign w:val="center"/>
          </w:tcPr>
          <w:p w14:paraId="5A6FEEB5">
            <w:pPr>
              <w:pStyle w:val="49"/>
              <w:keepNext w:val="0"/>
              <w:keepLines w:val="0"/>
              <w:pageBreakBefore w:val="0"/>
              <w:widowControl w:val="0"/>
              <w:kinsoku/>
              <w:wordWrap/>
              <w:overflowPunct/>
              <w:topLinePunct w:val="0"/>
              <w:autoSpaceDE/>
              <w:autoSpaceDN/>
              <w:bidi w:val="0"/>
              <w:adjustRightInd/>
              <w:snapToGrid w:val="0"/>
              <w:spacing w:line="460" w:lineRule="exact"/>
              <w:ind w:left="0" w:leftChars="0" w:firstLine="0" w:firstLineChars="0"/>
              <w:jc w:val="both"/>
              <w:textAlignment w:val="auto"/>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eastAsia="zh-CN"/>
              </w:rPr>
              <w:t>本项目不需要缴纳履约保证金</w:t>
            </w:r>
          </w:p>
        </w:tc>
      </w:tr>
      <w:tr w14:paraId="69A71EC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48" w:type="dxa"/>
            <w:vAlign w:val="center"/>
          </w:tcPr>
          <w:p w14:paraId="29BAEFFD">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kern w:val="2"/>
                <w:sz w:val="24"/>
                <w:szCs w:val="24"/>
                <w:highlight w:val="none"/>
                <w:lang w:val="en-US" w:eastAsia="zh-CN" w:bidi="ar-SA"/>
              </w:rPr>
            </w:pPr>
            <w:r>
              <w:rPr>
                <w:rFonts w:hint="eastAsia" w:asciiTheme="minorEastAsia" w:hAnsiTheme="minorEastAsia" w:eastAsiaTheme="minorEastAsia" w:cstheme="minorEastAsia"/>
                <w:bCs/>
                <w:snapToGrid w:val="0"/>
                <w:color w:val="auto"/>
                <w:sz w:val="24"/>
                <w:szCs w:val="24"/>
                <w:highlight w:val="none"/>
              </w:rPr>
              <w:t>12</w:t>
            </w:r>
          </w:p>
        </w:tc>
        <w:tc>
          <w:tcPr>
            <w:tcW w:w="1712" w:type="dxa"/>
            <w:vAlign w:val="center"/>
          </w:tcPr>
          <w:p w14:paraId="36433568">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中标结果</w:t>
            </w:r>
            <w:r>
              <w:rPr>
                <w:rFonts w:hint="eastAsia" w:asciiTheme="minorEastAsia" w:hAnsiTheme="minorEastAsia" w:eastAsiaTheme="minorEastAsia" w:cstheme="minorEastAsia"/>
                <w:bCs/>
                <w:color w:val="auto"/>
                <w:sz w:val="24"/>
                <w:szCs w:val="24"/>
                <w:highlight w:val="none"/>
              </w:rPr>
              <w:t>公告及</w:t>
            </w:r>
            <w:r>
              <w:rPr>
                <w:rFonts w:hint="eastAsia" w:asciiTheme="minorEastAsia" w:hAnsiTheme="minorEastAsia" w:eastAsiaTheme="minorEastAsia" w:cstheme="minorEastAsia"/>
                <w:bCs/>
                <w:color w:val="auto"/>
                <w:sz w:val="24"/>
                <w:szCs w:val="24"/>
                <w:highlight w:val="none"/>
                <w:lang w:eastAsia="zh-CN"/>
              </w:rPr>
              <w:t>中标通知书</w:t>
            </w:r>
          </w:p>
        </w:tc>
        <w:tc>
          <w:tcPr>
            <w:tcW w:w="6994" w:type="dxa"/>
            <w:gridSpan w:val="3"/>
            <w:vAlign w:val="center"/>
          </w:tcPr>
          <w:p w14:paraId="0BEFE274">
            <w:pPr>
              <w:keepNext w:val="0"/>
              <w:keepLines w:val="0"/>
              <w:pageBreakBefore w:val="0"/>
              <w:widowControl w:val="0"/>
              <w:kinsoku/>
              <w:overflowPunct/>
              <w:topLinePunct w:val="0"/>
              <w:autoSpaceDE/>
              <w:autoSpaceDN/>
              <w:bidi w:val="0"/>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kern w:val="0"/>
                <w:sz w:val="24"/>
                <w:szCs w:val="24"/>
                <w:highlight w:val="none"/>
              </w:rPr>
              <w:t>评审报告经</w:t>
            </w:r>
            <w:r>
              <w:rPr>
                <w:rFonts w:hint="eastAsia" w:asciiTheme="minorEastAsia" w:hAnsiTheme="minorEastAsia" w:eastAsiaTheme="minorEastAsia" w:cstheme="minorEastAsia"/>
                <w:bCs/>
                <w:color w:val="auto"/>
                <w:kern w:val="0"/>
                <w:sz w:val="24"/>
                <w:szCs w:val="24"/>
                <w:highlight w:val="none"/>
                <w:lang w:eastAsia="zh-CN"/>
              </w:rPr>
              <w:t>招标人</w:t>
            </w:r>
            <w:r>
              <w:rPr>
                <w:rFonts w:hint="eastAsia" w:asciiTheme="minorEastAsia" w:hAnsiTheme="minorEastAsia" w:eastAsiaTheme="minorEastAsia" w:cstheme="minorEastAsia"/>
                <w:bCs/>
                <w:color w:val="auto"/>
                <w:kern w:val="0"/>
                <w:sz w:val="24"/>
                <w:szCs w:val="24"/>
                <w:highlight w:val="none"/>
              </w:rPr>
              <w:t>确认后2个工作日内，</w:t>
            </w:r>
            <w:r>
              <w:rPr>
                <w:rFonts w:hint="eastAsia" w:asciiTheme="minorEastAsia" w:hAnsiTheme="minorEastAsia" w:eastAsiaTheme="minorEastAsia" w:cstheme="minorEastAsia"/>
                <w:bCs/>
                <w:color w:val="auto"/>
                <w:kern w:val="0"/>
                <w:sz w:val="24"/>
                <w:szCs w:val="24"/>
                <w:highlight w:val="none"/>
                <w:lang w:eastAsia="zh-CN"/>
              </w:rPr>
              <w:t>中标结果</w:t>
            </w:r>
            <w:r>
              <w:rPr>
                <w:rFonts w:hint="eastAsia" w:asciiTheme="minorEastAsia" w:hAnsiTheme="minorEastAsia" w:eastAsiaTheme="minorEastAsia" w:cstheme="minorEastAsia"/>
                <w:bCs/>
                <w:color w:val="auto"/>
                <w:kern w:val="0"/>
                <w:sz w:val="24"/>
                <w:szCs w:val="24"/>
                <w:highlight w:val="none"/>
              </w:rPr>
              <w:t>公告在浙江政府采购网（</w:t>
            </w:r>
            <w:r>
              <w:rPr>
                <w:rStyle w:val="43"/>
                <w:rFonts w:hint="eastAsia" w:asciiTheme="minorEastAsia" w:hAnsiTheme="minorEastAsia" w:eastAsiaTheme="minorEastAsia" w:cstheme="minorEastAsia"/>
                <w:color w:val="auto"/>
                <w:sz w:val="24"/>
                <w:szCs w:val="24"/>
                <w:highlight w:val="none"/>
              </w:rPr>
              <w:t>http://zfcg.czt.zj.gov.cn</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bCs/>
                <w:color w:val="auto"/>
                <w:kern w:val="0"/>
                <w:sz w:val="24"/>
                <w:szCs w:val="24"/>
                <w:highlight w:val="none"/>
              </w:rPr>
              <w:t>）、丽水市公共资源交易网（</w:t>
            </w:r>
            <w:r>
              <w:rPr>
                <w:rFonts w:hint="eastAsia" w:asciiTheme="minorEastAsia" w:hAnsiTheme="minorEastAsia" w:eastAsiaTheme="minorEastAsia" w:cstheme="minorEastAsia"/>
                <w:bCs/>
                <w:color w:val="auto"/>
                <w:kern w:val="0"/>
                <w:sz w:val="24"/>
                <w:szCs w:val="24"/>
                <w:highlight w:val="none"/>
                <w:lang w:eastAsia="zh-CN"/>
              </w:rPr>
              <w:t>http://lssggzy.lishui.gov.cn/</w:t>
            </w:r>
            <w:r>
              <w:rPr>
                <w:rFonts w:hint="eastAsia" w:asciiTheme="minorEastAsia" w:hAnsiTheme="minorEastAsia" w:eastAsiaTheme="minorEastAsia" w:cstheme="minorEastAsia"/>
                <w:bCs/>
                <w:color w:val="auto"/>
                <w:kern w:val="0"/>
                <w:sz w:val="24"/>
                <w:szCs w:val="24"/>
                <w:highlight w:val="none"/>
              </w:rPr>
              <w:t>）上发布，并同时发出</w:t>
            </w:r>
            <w:r>
              <w:rPr>
                <w:rFonts w:hint="eastAsia" w:asciiTheme="minorEastAsia" w:hAnsiTheme="minorEastAsia" w:eastAsiaTheme="minorEastAsia" w:cstheme="minorEastAsia"/>
                <w:bCs/>
                <w:color w:val="auto"/>
                <w:kern w:val="0"/>
                <w:sz w:val="24"/>
                <w:szCs w:val="24"/>
                <w:highlight w:val="none"/>
                <w:lang w:eastAsia="zh-CN"/>
              </w:rPr>
              <w:t>中标通知书</w:t>
            </w:r>
            <w:r>
              <w:rPr>
                <w:rFonts w:hint="eastAsia" w:asciiTheme="minorEastAsia" w:hAnsiTheme="minorEastAsia" w:eastAsiaTheme="minorEastAsia" w:cstheme="minorEastAsia"/>
                <w:bCs/>
                <w:color w:val="auto"/>
                <w:kern w:val="0"/>
                <w:sz w:val="24"/>
                <w:szCs w:val="24"/>
                <w:highlight w:val="none"/>
              </w:rPr>
              <w:t>。</w:t>
            </w:r>
          </w:p>
        </w:tc>
      </w:tr>
      <w:tr w14:paraId="6776EF2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648" w:type="dxa"/>
            <w:vAlign w:val="center"/>
          </w:tcPr>
          <w:p w14:paraId="187C0185">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kern w:val="2"/>
                <w:sz w:val="24"/>
                <w:szCs w:val="24"/>
                <w:highlight w:val="none"/>
                <w:lang w:val="en-US" w:eastAsia="zh-CN" w:bidi="ar-SA"/>
              </w:rPr>
            </w:pPr>
            <w:r>
              <w:rPr>
                <w:rFonts w:hint="eastAsia" w:asciiTheme="minorEastAsia" w:hAnsiTheme="minorEastAsia" w:eastAsiaTheme="minorEastAsia" w:cstheme="minorEastAsia"/>
                <w:bCs/>
                <w:snapToGrid w:val="0"/>
                <w:color w:val="auto"/>
                <w:sz w:val="24"/>
                <w:szCs w:val="24"/>
                <w:highlight w:val="none"/>
              </w:rPr>
              <w:t>13</w:t>
            </w:r>
          </w:p>
        </w:tc>
        <w:tc>
          <w:tcPr>
            <w:tcW w:w="1712" w:type="dxa"/>
            <w:vAlign w:val="center"/>
          </w:tcPr>
          <w:p w14:paraId="48E26D2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center"/>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评审办法和细则</w:t>
            </w:r>
          </w:p>
        </w:tc>
        <w:tc>
          <w:tcPr>
            <w:tcW w:w="6994" w:type="dxa"/>
            <w:gridSpan w:val="3"/>
            <w:vAlign w:val="center"/>
          </w:tcPr>
          <w:p w14:paraId="2F83960B">
            <w:pPr>
              <w:keepNext w:val="0"/>
              <w:keepLines w:val="0"/>
              <w:pageBreakBefore w:val="0"/>
              <w:widowControl w:val="0"/>
              <w:kinsoku/>
              <w:overflowPunct/>
              <w:topLinePunct w:val="0"/>
              <w:autoSpaceDE/>
              <w:autoSpaceDN/>
              <w:bidi w:val="0"/>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详见本</w:t>
            </w:r>
            <w:r>
              <w:rPr>
                <w:rFonts w:hint="eastAsia" w:asciiTheme="minorEastAsia" w:hAnsiTheme="minorEastAsia" w:eastAsiaTheme="minorEastAsia" w:cstheme="minorEastAsia"/>
                <w:bCs/>
                <w:color w:val="auto"/>
                <w:sz w:val="24"/>
                <w:szCs w:val="24"/>
                <w:highlight w:val="none"/>
                <w:lang w:eastAsia="zh-CN"/>
              </w:rPr>
              <w:t>招标文件</w:t>
            </w:r>
            <w:r>
              <w:rPr>
                <w:rFonts w:hint="eastAsia" w:asciiTheme="minorEastAsia" w:hAnsiTheme="minorEastAsia" w:eastAsiaTheme="minorEastAsia" w:cstheme="minorEastAsia"/>
                <w:bCs/>
                <w:color w:val="auto"/>
                <w:sz w:val="24"/>
                <w:szCs w:val="24"/>
                <w:highlight w:val="none"/>
              </w:rPr>
              <w:t>第六章</w:t>
            </w:r>
          </w:p>
        </w:tc>
      </w:tr>
      <w:tr w14:paraId="778C857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48" w:type="dxa"/>
            <w:vAlign w:val="center"/>
          </w:tcPr>
          <w:p w14:paraId="75C00822">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kern w:val="2"/>
                <w:sz w:val="24"/>
                <w:szCs w:val="24"/>
                <w:highlight w:val="none"/>
                <w:lang w:val="en-US" w:eastAsia="zh-CN" w:bidi="ar-SA"/>
              </w:rPr>
            </w:pPr>
            <w:r>
              <w:rPr>
                <w:rFonts w:hint="eastAsia" w:asciiTheme="minorEastAsia" w:hAnsiTheme="minorEastAsia" w:eastAsiaTheme="minorEastAsia" w:cstheme="minorEastAsia"/>
                <w:bCs/>
                <w:snapToGrid w:val="0"/>
                <w:color w:val="auto"/>
                <w:sz w:val="24"/>
                <w:szCs w:val="24"/>
                <w:highlight w:val="none"/>
              </w:rPr>
              <w:t>14</w:t>
            </w:r>
          </w:p>
        </w:tc>
        <w:tc>
          <w:tcPr>
            <w:tcW w:w="1712" w:type="dxa"/>
            <w:vAlign w:val="center"/>
          </w:tcPr>
          <w:p w14:paraId="5B02E1CB">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签订合同</w:t>
            </w:r>
          </w:p>
        </w:tc>
        <w:tc>
          <w:tcPr>
            <w:tcW w:w="6994" w:type="dxa"/>
            <w:gridSpan w:val="3"/>
            <w:vAlign w:val="center"/>
          </w:tcPr>
          <w:p w14:paraId="0A0B9873">
            <w:pPr>
              <w:keepNext w:val="0"/>
              <w:keepLines w:val="0"/>
              <w:pageBreakBefore w:val="0"/>
              <w:widowControl w:val="0"/>
              <w:kinsoku/>
              <w:overflowPunct/>
              <w:topLinePunct w:val="0"/>
              <w:autoSpaceDE/>
              <w:autoSpaceDN/>
              <w:bidi w:val="0"/>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中标通知书</w:t>
            </w:r>
            <w:r>
              <w:rPr>
                <w:rFonts w:hint="eastAsia" w:asciiTheme="minorEastAsia" w:hAnsiTheme="minorEastAsia" w:eastAsiaTheme="minorEastAsia" w:cstheme="minorEastAsia"/>
                <w:bCs/>
                <w:color w:val="auto"/>
                <w:sz w:val="24"/>
                <w:szCs w:val="24"/>
                <w:highlight w:val="none"/>
              </w:rPr>
              <w:t>发出之日起</w:t>
            </w:r>
            <w:r>
              <w:rPr>
                <w:rFonts w:hint="eastAsia" w:asciiTheme="minorEastAsia" w:hAnsiTheme="minorEastAsia" w:eastAsiaTheme="minorEastAsia" w:cstheme="minorEastAsia"/>
                <w:bCs/>
                <w:color w:val="auto"/>
                <w:sz w:val="24"/>
                <w:szCs w:val="24"/>
                <w:highlight w:val="none"/>
                <w:lang w:eastAsia="zh-CN"/>
              </w:rPr>
              <w:t>30日内</w:t>
            </w:r>
            <w:r>
              <w:rPr>
                <w:rFonts w:hint="eastAsia" w:asciiTheme="minorEastAsia" w:hAnsiTheme="minorEastAsia" w:eastAsiaTheme="minorEastAsia" w:cstheme="minorEastAsia"/>
                <w:bCs/>
                <w:color w:val="auto"/>
                <w:sz w:val="24"/>
                <w:szCs w:val="24"/>
                <w:highlight w:val="none"/>
              </w:rPr>
              <w:t>，按照</w:t>
            </w:r>
            <w:r>
              <w:rPr>
                <w:rFonts w:hint="eastAsia" w:asciiTheme="minorEastAsia" w:hAnsiTheme="minorEastAsia" w:eastAsiaTheme="minorEastAsia" w:cstheme="minorEastAsia"/>
                <w:bCs/>
                <w:color w:val="auto"/>
                <w:sz w:val="24"/>
                <w:szCs w:val="24"/>
                <w:highlight w:val="none"/>
                <w:lang w:eastAsia="zh-CN"/>
              </w:rPr>
              <w:t>招标文件</w:t>
            </w:r>
            <w:r>
              <w:rPr>
                <w:rFonts w:hint="eastAsia" w:asciiTheme="minorEastAsia" w:hAnsiTheme="minorEastAsia" w:eastAsiaTheme="minorEastAsia" w:cstheme="minorEastAsia"/>
                <w:bCs/>
                <w:color w:val="auto"/>
                <w:sz w:val="24"/>
                <w:szCs w:val="24"/>
                <w:highlight w:val="none"/>
              </w:rPr>
              <w:t>确定的事项签订政府采购合同</w:t>
            </w:r>
          </w:p>
        </w:tc>
      </w:tr>
      <w:tr w14:paraId="6BE84957">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648" w:type="dxa"/>
            <w:tcBorders>
              <w:bottom w:val="single" w:color="auto" w:sz="4" w:space="0"/>
            </w:tcBorders>
            <w:vAlign w:val="center"/>
          </w:tcPr>
          <w:p w14:paraId="2DB0EC3C">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kern w:val="2"/>
                <w:sz w:val="24"/>
                <w:szCs w:val="24"/>
                <w:highlight w:val="none"/>
                <w:lang w:val="en-US" w:eastAsia="zh-CN" w:bidi="ar-SA"/>
              </w:rPr>
            </w:pPr>
            <w:r>
              <w:rPr>
                <w:rFonts w:hint="eastAsia" w:asciiTheme="minorEastAsia" w:hAnsiTheme="minorEastAsia" w:eastAsiaTheme="minorEastAsia" w:cstheme="minorEastAsia"/>
                <w:bCs/>
                <w:snapToGrid w:val="0"/>
                <w:color w:val="auto"/>
                <w:sz w:val="24"/>
                <w:szCs w:val="24"/>
                <w:highlight w:val="none"/>
              </w:rPr>
              <w:t>15</w:t>
            </w:r>
          </w:p>
        </w:tc>
        <w:tc>
          <w:tcPr>
            <w:tcW w:w="1712" w:type="dxa"/>
            <w:tcBorders>
              <w:bottom w:val="single" w:color="auto" w:sz="4" w:space="0"/>
            </w:tcBorders>
            <w:vAlign w:val="center"/>
          </w:tcPr>
          <w:p w14:paraId="3BB3E9B3">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发布媒体</w:t>
            </w:r>
          </w:p>
        </w:tc>
        <w:tc>
          <w:tcPr>
            <w:tcW w:w="6994" w:type="dxa"/>
            <w:gridSpan w:val="3"/>
            <w:tcBorders>
              <w:bottom w:val="single" w:color="auto" w:sz="4" w:space="0"/>
            </w:tcBorders>
            <w:vAlign w:val="center"/>
          </w:tcPr>
          <w:p w14:paraId="584E6AD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浙江政府采购网（</w:t>
            </w:r>
            <w:r>
              <w:rPr>
                <w:rFonts w:hint="eastAsia" w:asciiTheme="minorEastAsia" w:hAnsiTheme="minorEastAsia" w:eastAsiaTheme="minorEastAsia" w:cstheme="minorEastAsia"/>
                <w:bCs/>
                <w:color w:val="auto"/>
                <w:sz w:val="24"/>
                <w:szCs w:val="24"/>
                <w:highlight w:val="none"/>
                <w:lang w:eastAsia="zh-CN"/>
              </w:rPr>
              <w:fldChar w:fldCharType="begin"/>
            </w:r>
            <w:r>
              <w:rPr>
                <w:rFonts w:hint="eastAsia" w:asciiTheme="minorEastAsia" w:hAnsiTheme="minorEastAsia" w:eastAsiaTheme="minorEastAsia" w:cstheme="minorEastAsia"/>
                <w:bCs/>
                <w:color w:val="auto"/>
                <w:sz w:val="24"/>
                <w:szCs w:val="24"/>
                <w:highlight w:val="none"/>
                <w:lang w:eastAsia="zh-CN"/>
              </w:rPr>
              <w:instrText xml:space="preserve"> HYPERLINK "http://zfcg.czt.zj.gov.cn/" </w:instrText>
            </w:r>
            <w:r>
              <w:rPr>
                <w:rFonts w:hint="eastAsia" w:asciiTheme="minorEastAsia" w:hAnsiTheme="minorEastAsia" w:eastAsiaTheme="minorEastAsia" w:cstheme="minorEastAsia"/>
                <w:bCs/>
                <w:color w:val="auto"/>
                <w:sz w:val="24"/>
                <w:szCs w:val="24"/>
                <w:highlight w:val="none"/>
                <w:lang w:eastAsia="zh-CN"/>
              </w:rPr>
              <w:fldChar w:fldCharType="separate"/>
            </w:r>
            <w:r>
              <w:rPr>
                <w:rFonts w:hint="eastAsia" w:asciiTheme="minorEastAsia" w:hAnsiTheme="minorEastAsia" w:eastAsiaTheme="minorEastAsia" w:cstheme="minorEastAsia"/>
                <w:bCs/>
                <w:color w:val="auto"/>
                <w:sz w:val="24"/>
                <w:szCs w:val="24"/>
                <w:highlight w:val="none"/>
                <w:lang w:eastAsia="zh-CN"/>
              </w:rPr>
              <w:t>http://zfcg.czt.zj.gov.cn/</w:t>
            </w:r>
            <w:r>
              <w:rPr>
                <w:rFonts w:hint="eastAsia" w:asciiTheme="minorEastAsia" w:hAnsiTheme="minorEastAsia" w:eastAsiaTheme="minorEastAsia" w:cstheme="minorEastAsia"/>
                <w:bCs/>
                <w:color w:val="auto"/>
                <w:sz w:val="24"/>
                <w:szCs w:val="24"/>
                <w:highlight w:val="none"/>
                <w:lang w:eastAsia="zh-CN"/>
              </w:rPr>
              <w:fldChar w:fldCharType="end"/>
            </w:r>
            <w:r>
              <w:rPr>
                <w:rFonts w:hint="eastAsia" w:asciiTheme="minorEastAsia" w:hAnsiTheme="minorEastAsia" w:eastAsiaTheme="minorEastAsia" w:cstheme="minorEastAsia"/>
                <w:bCs/>
                <w:color w:val="auto"/>
                <w:sz w:val="24"/>
                <w:szCs w:val="24"/>
                <w:highlight w:val="none"/>
                <w:lang w:eastAsia="zh-CN"/>
              </w:rPr>
              <w:t>）</w:t>
            </w:r>
          </w:p>
          <w:p w14:paraId="096615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丽水市公共资源交易网（http://lssggzy.lishui.gov.cn/）</w:t>
            </w:r>
          </w:p>
        </w:tc>
      </w:tr>
      <w:tr w14:paraId="3DCE5B1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48" w:type="dxa"/>
            <w:tcBorders>
              <w:top w:val="single" w:color="auto" w:sz="4" w:space="0"/>
              <w:left w:val="thinThickSmallGap" w:color="auto" w:sz="24" w:space="0"/>
              <w:bottom w:val="single" w:color="auto" w:sz="4" w:space="0"/>
              <w:right w:val="single" w:color="auto" w:sz="4" w:space="0"/>
            </w:tcBorders>
            <w:vAlign w:val="center"/>
          </w:tcPr>
          <w:p w14:paraId="0F3A079B">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lang w:val="en-US" w:eastAsia="zh-CN"/>
              </w:rPr>
            </w:pPr>
            <w:r>
              <w:rPr>
                <w:rFonts w:hint="eastAsia" w:asciiTheme="minorEastAsia" w:hAnsiTheme="minorEastAsia" w:eastAsiaTheme="minorEastAsia" w:cstheme="minorEastAsia"/>
                <w:bCs/>
                <w:snapToGrid w:val="0"/>
                <w:color w:val="auto"/>
                <w:sz w:val="24"/>
                <w:szCs w:val="24"/>
                <w:highlight w:val="none"/>
                <w:lang w:val="en-US" w:eastAsia="zh-CN"/>
              </w:rPr>
              <w:t>16</w:t>
            </w:r>
          </w:p>
        </w:tc>
        <w:tc>
          <w:tcPr>
            <w:tcW w:w="1712" w:type="dxa"/>
            <w:tcBorders>
              <w:top w:val="single" w:color="auto" w:sz="4" w:space="0"/>
              <w:left w:val="single" w:color="auto" w:sz="4" w:space="0"/>
              <w:bottom w:val="single" w:color="auto" w:sz="4" w:space="0"/>
              <w:right w:val="single" w:color="auto" w:sz="4" w:space="0"/>
            </w:tcBorders>
            <w:vAlign w:val="center"/>
          </w:tcPr>
          <w:p w14:paraId="1D9B13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解</w:t>
            </w:r>
          </w:p>
          <w:p w14:paraId="546D46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密硬件准备</w:t>
            </w:r>
          </w:p>
        </w:tc>
        <w:tc>
          <w:tcPr>
            <w:tcW w:w="6994" w:type="dxa"/>
            <w:gridSpan w:val="3"/>
            <w:tcBorders>
              <w:top w:val="single" w:color="auto" w:sz="4" w:space="0"/>
              <w:left w:val="single" w:color="auto" w:sz="4" w:space="0"/>
              <w:bottom w:val="single" w:color="auto" w:sz="4" w:space="0"/>
              <w:right w:val="thinThickSmallGap" w:color="auto" w:sz="24" w:space="0"/>
            </w:tcBorders>
            <w:vAlign w:val="center"/>
          </w:tcPr>
          <w:p w14:paraId="5BA2509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1.电脑、网络（供电子</w:t>
            </w:r>
            <w:r>
              <w:rPr>
                <w:rFonts w:hint="eastAsia" w:asciiTheme="minorEastAsia" w:hAnsiTheme="minorEastAsia" w:eastAsiaTheme="minorEastAsia" w:cstheme="minorEastAsia"/>
                <w:b/>
                <w:bCs/>
                <w:color w:val="auto"/>
                <w:sz w:val="24"/>
                <w:szCs w:val="24"/>
                <w:highlight w:val="none"/>
                <w:lang w:eastAsia="zh-CN"/>
              </w:rPr>
              <w:t>投标文件</w:t>
            </w:r>
            <w:r>
              <w:rPr>
                <w:rFonts w:hint="eastAsia" w:asciiTheme="minorEastAsia" w:hAnsiTheme="minorEastAsia" w:eastAsiaTheme="minorEastAsia" w:cstheme="minorEastAsia"/>
                <w:b/>
                <w:bCs/>
                <w:color w:val="auto"/>
                <w:sz w:val="24"/>
                <w:szCs w:val="24"/>
                <w:highlight w:val="none"/>
              </w:rPr>
              <w:t>解密和澄清答疑使用）；</w:t>
            </w:r>
          </w:p>
          <w:p w14:paraId="031B808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2.电子</w:t>
            </w:r>
            <w:r>
              <w:rPr>
                <w:rFonts w:hint="eastAsia" w:asciiTheme="minorEastAsia" w:hAnsiTheme="minorEastAsia" w:eastAsiaTheme="minorEastAsia" w:cstheme="minorEastAsia"/>
                <w:b/>
                <w:bCs/>
                <w:color w:val="auto"/>
                <w:sz w:val="24"/>
                <w:szCs w:val="24"/>
                <w:highlight w:val="none"/>
                <w:lang w:eastAsia="zh-CN"/>
              </w:rPr>
              <w:t>投标文件</w:t>
            </w:r>
            <w:r>
              <w:rPr>
                <w:rFonts w:hint="eastAsia" w:asciiTheme="minorEastAsia" w:hAnsiTheme="minorEastAsia" w:eastAsiaTheme="minorEastAsia" w:cstheme="minorEastAsia"/>
                <w:b/>
                <w:bCs/>
                <w:color w:val="auto"/>
                <w:sz w:val="24"/>
                <w:szCs w:val="24"/>
                <w:highlight w:val="none"/>
              </w:rPr>
              <w:t>解密CA锁</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即原编制电子</w:t>
            </w:r>
            <w:r>
              <w:rPr>
                <w:rFonts w:hint="eastAsia" w:asciiTheme="minorEastAsia" w:hAnsiTheme="minorEastAsia" w:eastAsiaTheme="minorEastAsia" w:cstheme="minorEastAsia"/>
                <w:b/>
                <w:bCs/>
                <w:color w:val="auto"/>
                <w:sz w:val="24"/>
                <w:szCs w:val="24"/>
                <w:highlight w:val="none"/>
                <w:lang w:eastAsia="zh-CN"/>
              </w:rPr>
              <w:t>投标文件</w:t>
            </w:r>
            <w:r>
              <w:rPr>
                <w:rFonts w:hint="eastAsia" w:asciiTheme="minorEastAsia" w:hAnsiTheme="minorEastAsia" w:eastAsiaTheme="minorEastAsia" w:cstheme="minorEastAsia"/>
                <w:b/>
                <w:bCs/>
                <w:color w:val="auto"/>
                <w:sz w:val="24"/>
                <w:szCs w:val="24"/>
                <w:highlight w:val="none"/>
              </w:rPr>
              <w:t>加密的CA锁</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w:t>
            </w:r>
          </w:p>
        </w:tc>
      </w:tr>
      <w:tr w14:paraId="642C283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48" w:type="dxa"/>
            <w:tcBorders>
              <w:top w:val="single" w:color="auto" w:sz="4" w:space="0"/>
              <w:left w:val="thinThickSmallGap" w:color="auto" w:sz="24" w:space="0"/>
              <w:bottom w:val="single" w:color="auto" w:sz="4" w:space="0"/>
              <w:right w:val="single" w:color="auto" w:sz="4" w:space="0"/>
            </w:tcBorders>
            <w:vAlign w:val="center"/>
          </w:tcPr>
          <w:p w14:paraId="461DAB59">
            <w:pPr>
              <w:keepNext w:val="0"/>
              <w:keepLines w:val="0"/>
              <w:pageBreakBefore w:val="0"/>
              <w:widowControl w:val="0"/>
              <w:kinsoku/>
              <w:overflowPunct/>
              <w:topLinePunct w:val="0"/>
              <w:autoSpaceDE/>
              <w:autoSpaceDN/>
              <w:bidi w:val="0"/>
              <w:spacing w:line="460" w:lineRule="exact"/>
              <w:jc w:val="center"/>
              <w:textAlignment w:val="auto"/>
              <w:rPr>
                <w:rFonts w:hint="default" w:asciiTheme="minorEastAsia" w:hAnsiTheme="minorEastAsia" w:eastAsiaTheme="minorEastAsia" w:cstheme="minorEastAsia"/>
                <w:bCs/>
                <w:snapToGrid w:val="0"/>
                <w:color w:val="auto"/>
                <w:sz w:val="24"/>
                <w:szCs w:val="24"/>
                <w:highlight w:val="none"/>
                <w:lang w:val="en-US" w:eastAsia="zh-CN"/>
              </w:rPr>
            </w:pPr>
            <w:bookmarkStart w:id="83" w:name="_Toc390938575"/>
            <w:r>
              <w:rPr>
                <w:rFonts w:hint="eastAsia" w:asciiTheme="minorEastAsia" w:hAnsiTheme="minorEastAsia" w:cstheme="minorEastAsia"/>
                <w:bCs/>
                <w:snapToGrid w:val="0"/>
                <w:color w:val="auto"/>
                <w:sz w:val="24"/>
                <w:szCs w:val="24"/>
                <w:highlight w:val="none"/>
                <w:lang w:val="en-US" w:eastAsia="zh-CN"/>
              </w:rPr>
              <w:t>17</w:t>
            </w:r>
          </w:p>
        </w:tc>
        <w:tc>
          <w:tcPr>
            <w:tcW w:w="1712" w:type="dxa"/>
            <w:tcBorders>
              <w:top w:val="single" w:color="auto" w:sz="4" w:space="0"/>
              <w:left w:val="single" w:color="auto" w:sz="4" w:space="0"/>
              <w:bottom w:val="single" w:color="auto" w:sz="4" w:space="0"/>
              <w:right w:val="single" w:color="auto" w:sz="4" w:space="0"/>
            </w:tcBorders>
            <w:shd w:val="clear" w:color="auto" w:fill="auto"/>
            <w:vAlign w:val="center"/>
          </w:tcPr>
          <w:p w14:paraId="3A83A58A">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项目相关情况</w:t>
            </w:r>
          </w:p>
        </w:tc>
        <w:tc>
          <w:tcPr>
            <w:tcW w:w="6994" w:type="dxa"/>
            <w:gridSpan w:val="3"/>
            <w:tcBorders>
              <w:top w:val="single" w:color="auto" w:sz="4" w:space="0"/>
              <w:left w:val="single" w:color="auto" w:sz="4" w:space="0"/>
              <w:bottom w:val="single" w:color="auto" w:sz="4" w:space="0"/>
              <w:right w:val="thinThickSmallGap" w:color="auto" w:sz="24" w:space="0"/>
            </w:tcBorders>
            <w:shd w:val="clear" w:color="auto" w:fill="auto"/>
            <w:vAlign w:val="center"/>
          </w:tcPr>
          <w:p w14:paraId="0E3D37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项目相关情况如下：</w:t>
            </w:r>
          </w:p>
          <w:p w14:paraId="0118B1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（1）项目总预算：110万元，</w:t>
            </w:r>
          </w:p>
          <w:p w14:paraId="1C51A6EB">
            <w:pPr>
              <w:keepNext w:val="0"/>
              <w:keepLines w:val="0"/>
              <w:pageBreakBefore w:val="0"/>
              <w:widowControl w:val="0"/>
              <w:kinsoku/>
              <w:wordWrap/>
              <w:overflowPunct/>
              <w:topLinePunct w:val="0"/>
              <w:autoSpaceDE/>
              <w:autoSpaceDN/>
              <w:bidi w:val="0"/>
              <w:adjustRightInd/>
              <w:snapToGrid/>
              <w:spacing w:line="360" w:lineRule="exact"/>
              <w:ind w:firstLine="602" w:firstLineChars="25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标项一：预算价70万元，最高限价：69.27万元；</w:t>
            </w:r>
          </w:p>
          <w:p w14:paraId="3085F1F9">
            <w:pPr>
              <w:keepNext w:val="0"/>
              <w:keepLines w:val="0"/>
              <w:pageBreakBefore w:val="0"/>
              <w:widowControl w:val="0"/>
              <w:kinsoku/>
              <w:wordWrap/>
              <w:overflowPunct/>
              <w:topLinePunct w:val="0"/>
              <w:autoSpaceDE/>
              <w:autoSpaceDN/>
              <w:bidi w:val="0"/>
              <w:adjustRightInd/>
              <w:snapToGrid/>
              <w:spacing w:line="360" w:lineRule="exact"/>
              <w:ind w:firstLine="602" w:firstLineChars="25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标项二：预算价40万元，最高限价：39.8万元。</w:t>
            </w:r>
          </w:p>
          <w:p w14:paraId="42B85DC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（2）项目属性：①（①货物类/②服务类/③工程类）</w:t>
            </w:r>
          </w:p>
          <w:p w14:paraId="032195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（3）项目对应的中小企业划分标准所属行业：工业（具体根据工信部联企业〔2011〕300号《中小企业划型标准规定》执行）</w:t>
            </w:r>
          </w:p>
          <w:p w14:paraId="18150EF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备注：现行中小企业划分标准行业包括农、林、牧、渔业，建筑业，批发业，零售业，交通运输业，仓储业，邮政业，住宿业，餐饮业，信息传输业，软件和信息技术服务业，房地产开发经营，物业管理，租赁和商业服务业和其他未列明行业等十六类。）</w:t>
            </w:r>
          </w:p>
          <w:p w14:paraId="1276B52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（4）本项目属于</w:t>
            </w:r>
            <w:r>
              <w:rPr>
                <w:rFonts w:hint="eastAsia" w:ascii="仿宋" w:hAnsi="仿宋" w:eastAsia="仿宋" w:cs="仿宋"/>
                <w:b/>
                <w:bCs w:val="0"/>
                <w:color w:val="auto"/>
                <w:sz w:val="24"/>
                <w:szCs w:val="24"/>
                <w:highlight w:val="none"/>
                <w:u w:val="single"/>
                <w:lang w:val="en-US" w:eastAsia="zh-CN"/>
              </w:rPr>
              <w:t xml:space="preserve"> 非 </w:t>
            </w:r>
            <w:r>
              <w:rPr>
                <w:rFonts w:hint="eastAsia" w:ascii="仿宋" w:hAnsi="仿宋" w:eastAsia="仿宋" w:cs="仿宋"/>
                <w:b/>
                <w:bCs w:val="0"/>
                <w:color w:val="auto"/>
                <w:sz w:val="24"/>
                <w:szCs w:val="24"/>
                <w:highlight w:val="none"/>
                <w:lang w:val="en-US" w:eastAsia="zh-CN"/>
              </w:rPr>
              <w:t>专门面向中小企业采购的项目。</w:t>
            </w:r>
          </w:p>
        </w:tc>
      </w:tr>
      <w:tr w14:paraId="3298356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48" w:type="dxa"/>
            <w:tcBorders>
              <w:top w:val="single" w:color="auto" w:sz="4" w:space="0"/>
              <w:left w:val="thinThickSmallGap" w:color="auto" w:sz="24" w:space="0"/>
              <w:bottom w:val="thinThickSmallGap" w:color="auto" w:sz="24" w:space="0"/>
              <w:right w:val="single" w:color="auto" w:sz="4" w:space="0"/>
            </w:tcBorders>
            <w:vAlign w:val="center"/>
          </w:tcPr>
          <w:p w14:paraId="2EA8C078">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snapToGrid w:val="0"/>
                <w:color w:val="auto"/>
                <w:sz w:val="24"/>
                <w:szCs w:val="24"/>
                <w:highlight w:val="none"/>
                <w:lang w:val="en-US" w:eastAsia="zh-CN"/>
              </w:rPr>
            </w:pPr>
            <w:r>
              <w:rPr>
                <w:rFonts w:hint="eastAsia" w:asciiTheme="minorEastAsia" w:hAnsiTheme="minorEastAsia" w:eastAsiaTheme="minorEastAsia" w:cstheme="minorEastAsia"/>
                <w:bCs/>
                <w:snapToGrid w:val="0"/>
                <w:color w:val="auto"/>
                <w:sz w:val="24"/>
                <w:szCs w:val="24"/>
                <w:highlight w:val="none"/>
                <w:lang w:val="en-US" w:eastAsia="zh-CN"/>
              </w:rPr>
              <w:t>1</w:t>
            </w:r>
            <w:r>
              <w:rPr>
                <w:rFonts w:hint="eastAsia" w:asciiTheme="minorEastAsia" w:hAnsiTheme="minorEastAsia" w:cstheme="minorEastAsia"/>
                <w:bCs/>
                <w:snapToGrid w:val="0"/>
                <w:color w:val="auto"/>
                <w:sz w:val="24"/>
                <w:szCs w:val="24"/>
                <w:highlight w:val="none"/>
                <w:lang w:val="en-US" w:eastAsia="zh-CN"/>
              </w:rPr>
              <w:t>8</w:t>
            </w:r>
          </w:p>
        </w:tc>
        <w:tc>
          <w:tcPr>
            <w:tcW w:w="1712" w:type="dxa"/>
            <w:tcBorders>
              <w:top w:val="single" w:color="auto" w:sz="4" w:space="0"/>
              <w:left w:val="single" w:color="auto" w:sz="4" w:space="0"/>
              <w:bottom w:val="thinThickSmallGap" w:color="auto" w:sz="24" w:space="0"/>
              <w:right w:val="single" w:color="auto" w:sz="4" w:space="0"/>
            </w:tcBorders>
            <w:vAlign w:val="center"/>
          </w:tcPr>
          <w:p w14:paraId="44423DE4">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特别提醒</w:t>
            </w:r>
          </w:p>
        </w:tc>
        <w:tc>
          <w:tcPr>
            <w:tcW w:w="6994" w:type="dxa"/>
            <w:gridSpan w:val="3"/>
            <w:tcBorders>
              <w:top w:val="single" w:color="auto" w:sz="4" w:space="0"/>
              <w:left w:val="single" w:color="auto" w:sz="4" w:space="0"/>
              <w:bottom w:val="thinThickSmallGap" w:color="auto" w:sz="24" w:space="0"/>
              <w:right w:val="thinThickSmallGap" w:color="auto" w:sz="24" w:space="0"/>
            </w:tcBorders>
            <w:vAlign w:val="center"/>
          </w:tcPr>
          <w:p w14:paraId="50C228F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中标人提供与电子投标文件内容一致的纸质投标文件三份，装订成册，采用胶订或线订，不得采用活页夹等可随时拆换的方式装订。（胶订或线订以外装订形式视为活页装订）中标人在领取中标通知书时提供纸质投标文件。</w:t>
            </w:r>
          </w:p>
        </w:tc>
      </w:tr>
      <w:bookmarkEnd w:id="80"/>
      <w:bookmarkEnd w:id="81"/>
    </w:tbl>
    <w:p w14:paraId="76DF786D">
      <w:pPr>
        <w:rPr>
          <w:rFonts w:hint="eastAsia" w:asciiTheme="minorEastAsia" w:hAnsiTheme="minorEastAsia" w:eastAsiaTheme="minorEastAsia" w:cstheme="minorEastAsia"/>
          <w:b/>
          <w:bCs/>
          <w:color w:val="auto"/>
          <w:sz w:val="28"/>
          <w:szCs w:val="28"/>
          <w:highlight w:val="none"/>
        </w:rPr>
      </w:pPr>
      <w:bookmarkStart w:id="84" w:name="_Toc29281"/>
      <w:bookmarkStart w:id="85" w:name="_Toc31159"/>
      <w:r>
        <w:rPr>
          <w:rFonts w:hint="eastAsia" w:asciiTheme="minorEastAsia" w:hAnsiTheme="minorEastAsia" w:eastAsiaTheme="minorEastAsia" w:cstheme="minorEastAsia"/>
          <w:b/>
          <w:bCs/>
          <w:color w:val="auto"/>
          <w:sz w:val="28"/>
          <w:szCs w:val="28"/>
          <w:highlight w:val="none"/>
        </w:rPr>
        <w:br w:type="page"/>
      </w:r>
    </w:p>
    <w:p w14:paraId="4821AA6D">
      <w:pPr>
        <w:pStyle w:val="4"/>
        <w:keepNext w:val="0"/>
        <w:keepLines w:val="0"/>
        <w:pageBreakBefore w:val="0"/>
        <w:widowControl w:val="0"/>
        <w:kinsoku/>
        <w:overflowPunct/>
        <w:topLinePunct w:val="0"/>
        <w:autoSpaceDE/>
        <w:autoSpaceDN/>
        <w:bidi w:val="0"/>
        <w:spacing w:line="460" w:lineRule="exact"/>
        <w:ind w:left="0" w:firstLine="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一</w:t>
      </w:r>
      <w:bookmarkEnd w:id="83"/>
      <w:r>
        <w:rPr>
          <w:rFonts w:hint="eastAsia" w:asciiTheme="minorEastAsia" w:hAnsiTheme="minorEastAsia" w:eastAsiaTheme="minorEastAsia" w:cstheme="minorEastAsia"/>
          <w:b/>
          <w:bCs/>
          <w:color w:val="auto"/>
          <w:sz w:val="28"/>
          <w:szCs w:val="28"/>
          <w:highlight w:val="none"/>
        </w:rPr>
        <w:t xml:space="preserve">  总则</w:t>
      </w:r>
      <w:bookmarkEnd w:id="84"/>
      <w:bookmarkEnd w:id="85"/>
    </w:p>
    <w:p w14:paraId="129F6CA4">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86" w:name="_Toc944"/>
      <w:r>
        <w:rPr>
          <w:rFonts w:hint="eastAsia" w:asciiTheme="minorEastAsia" w:hAnsiTheme="minorEastAsia" w:eastAsiaTheme="minorEastAsia" w:cstheme="minorEastAsia"/>
          <w:b/>
          <w:color w:val="auto"/>
          <w:sz w:val="24"/>
          <w:szCs w:val="24"/>
          <w:highlight w:val="none"/>
        </w:rPr>
        <w:t>1. 适用范围</w:t>
      </w:r>
      <w:bookmarkEnd w:id="86"/>
    </w:p>
    <w:p w14:paraId="237ADAC9">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1.1 </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适用于本次所述项目的</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行为（</w:t>
      </w:r>
      <w:r>
        <w:rPr>
          <w:rFonts w:hint="eastAsia" w:asciiTheme="minorEastAsia" w:hAnsiTheme="minorEastAsia" w:eastAsiaTheme="minorEastAsia" w:cstheme="minorEastAsia"/>
          <w:color w:val="auto"/>
          <w:sz w:val="24"/>
          <w:szCs w:val="24"/>
          <w:highlight w:val="none"/>
          <w:lang w:eastAsia="zh-CN"/>
        </w:rPr>
        <w:t>法律法规</w:t>
      </w:r>
      <w:r>
        <w:rPr>
          <w:rFonts w:hint="eastAsia" w:asciiTheme="minorEastAsia" w:hAnsiTheme="minorEastAsia" w:eastAsiaTheme="minorEastAsia" w:cstheme="minorEastAsia"/>
          <w:color w:val="auto"/>
          <w:sz w:val="24"/>
          <w:szCs w:val="24"/>
          <w:highlight w:val="none"/>
        </w:rPr>
        <w:t>另有规定的，从其规定）。</w:t>
      </w:r>
    </w:p>
    <w:p w14:paraId="6CF8CD4D">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Theme="minorEastAsia" w:hAnsiTheme="minorEastAsia" w:eastAsiaTheme="minorEastAsia" w:cstheme="minorEastAsia"/>
          <w:bCs/>
          <w:color w:val="auto"/>
          <w:sz w:val="24"/>
          <w:szCs w:val="24"/>
          <w:highlight w:val="none"/>
        </w:rPr>
      </w:pPr>
      <w:bookmarkStart w:id="87" w:name="_Toc16414"/>
      <w:r>
        <w:rPr>
          <w:rFonts w:hint="eastAsia" w:asciiTheme="minorEastAsia" w:hAnsiTheme="minorEastAsia" w:eastAsiaTheme="minorEastAsia" w:cstheme="minorEastAsia"/>
          <w:b/>
          <w:color w:val="auto"/>
          <w:sz w:val="24"/>
          <w:szCs w:val="24"/>
          <w:highlight w:val="none"/>
        </w:rPr>
        <w:t>2. 定义</w:t>
      </w:r>
      <w:bookmarkEnd w:id="87"/>
    </w:p>
    <w:p w14:paraId="04CEA493">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2.1 “</w:t>
      </w:r>
      <w:r>
        <w:rPr>
          <w:rFonts w:hint="eastAsia" w:asciiTheme="minorEastAsia" w:hAnsiTheme="minorEastAsia" w:eastAsiaTheme="minorEastAsia" w:cstheme="minorEastAsia"/>
          <w:bCs/>
          <w:color w:val="auto"/>
          <w:sz w:val="24"/>
          <w:szCs w:val="24"/>
          <w:highlight w:val="none"/>
          <w:lang w:eastAsia="zh-CN"/>
        </w:rPr>
        <w:t>招标人</w:t>
      </w:r>
      <w:r>
        <w:rPr>
          <w:rFonts w:hint="eastAsia" w:asciiTheme="minorEastAsia" w:hAnsiTheme="minorEastAsia" w:eastAsiaTheme="minorEastAsia" w:cstheme="minorEastAsia"/>
          <w:bCs/>
          <w:color w:val="auto"/>
          <w:sz w:val="24"/>
          <w:szCs w:val="24"/>
          <w:highlight w:val="none"/>
        </w:rPr>
        <w:t>”系指</w:t>
      </w:r>
      <w:r>
        <w:rPr>
          <w:rFonts w:hint="eastAsia" w:asciiTheme="minorEastAsia" w:hAnsiTheme="minorEastAsia" w:cstheme="minorEastAsia"/>
          <w:bCs/>
          <w:color w:val="auto"/>
          <w:sz w:val="24"/>
          <w:szCs w:val="24"/>
          <w:highlight w:val="none"/>
          <w:lang w:eastAsia="zh-CN"/>
        </w:rPr>
        <w:t>钱江源－百山祖国家公园庆元保护中心</w:t>
      </w:r>
      <w:r>
        <w:rPr>
          <w:rFonts w:hint="eastAsia" w:asciiTheme="minorEastAsia" w:hAnsiTheme="minorEastAsia" w:eastAsiaTheme="minorEastAsia" w:cstheme="minorEastAsia"/>
          <w:bCs/>
          <w:color w:val="auto"/>
          <w:sz w:val="24"/>
          <w:szCs w:val="24"/>
          <w:highlight w:val="none"/>
        </w:rPr>
        <w:t>。</w:t>
      </w:r>
    </w:p>
    <w:p w14:paraId="603FE222">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 xml:space="preserve"> “</w:t>
      </w:r>
      <w:r>
        <w:rPr>
          <w:rFonts w:hint="eastAsia" w:asciiTheme="minorEastAsia" w:hAnsiTheme="minorEastAsia" w:eastAsiaTheme="minorEastAsia" w:cstheme="minorEastAsia"/>
          <w:bCs/>
          <w:color w:val="auto"/>
          <w:sz w:val="24"/>
          <w:szCs w:val="24"/>
          <w:highlight w:val="none"/>
          <w:lang w:eastAsia="zh-CN"/>
        </w:rPr>
        <w:t>招标代理机构</w:t>
      </w:r>
      <w:r>
        <w:rPr>
          <w:rFonts w:hint="eastAsia" w:asciiTheme="minorEastAsia" w:hAnsiTheme="minorEastAsia" w:eastAsiaTheme="minorEastAsia" w:cstheme="minorEastAsia"/>
          <w:bCs/>
          <w:color w:val="auto"/>
          <w:sz w:val="24"/>
          <w:szCs w:val="24"/>
          <w:highlight w:val="none"/>
        </w:rPr>
        <w:t>”系指浙江诚远工程咨询有限公司。</w:t>
      </w:r>
    </w:p>
    <w:p w14:paraId="6D0D66FD">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2.3 “</w:t>
      </w:r>
      <w:r>
        <w:rPr>
          <w:rFonts w:hint="eastAsia" w:asciiTheme="minorEastAsia" w:hAnsiTheme="minorEastAsia" w:eastAsiaTheme="minorEastAsia" w:cstheme="minorEastAsia"/>
          <w:bCs/>
          <w:color w:val="auto"/>
          <w:sz w:val="24"/>
          <w:szCs w:val="24"/>
          <w:highlight w:val="none"/>
          <w:lang w:eastAsia="zh-CN"/>
        </w:rPr>
        <w:t>投标人</w:t>
      </w:r>
      <w:r>
        <w:rPr>
          <w:rFonts w:hint="eastAsia" w:asciiTheme="minorEastAsia" w:hAnsiTheme="minorEastAsia" w:eastAsiaTheme="minorEastAsia" w:cstheme="minorEastAsia"/>
          <w:bCs/>
          <w:color w:val="auto"/>
          <w:sz w:val="24"/>
          <w:szCs w:val="24"/>
          <w:highlight w:val="none"/>
        </w:rPr>
        <w:t>”系指符合本项目资格要求，依法获取</w:t>
      </w:r>
      <w:r>
        <w:rPr>
          <w:rFonts w:hint="eastAsia" w:asciiTheme="minorEastAsia" w:hAnsiTheme="minorEastAsia" w:eastAsiaTheme="minorEastAsia" w:cstheme="minorEastAsia"/>
          <w:bCs/>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文件并参与项目</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代表”系指</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中的负责人或其授权的委托代理人。</w:t>
      </w:r>
    </w:p>
    <w:p w14:paraId="6A516205">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 “负责人”系指法人企业的法定代表人，或其他组织为法律、行政法规规定代表单位行使职权的主要负责人。</w:t>
      </w:r>
    </w:p>
    <w:p w14:paraId="3B2865EB">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 “合同”系指</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双方签署的规定双方权利与义务的协议，以及所有附件、附录、</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所提到的构成合同的所有文件。</w:t>
      </w:r>
    </w:p>
    <w:p w14:paraId="613DB580">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 “产品”系指</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按</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规定，须向</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提供的一切产品（包括：虚拟产品），以及产品相关的保险、税金、备品备件、附件、耗材、工具、手册</w:t>
      </w:r>
      <w:r>
        <w:rPr>
          <w:rFonts w:hint="eastAsia" w:asciiTheme="minorEastAsia" w:hAnsiTheme="minorEastAsia" w:eastAsiaTheme="minorEastAsia" w:cstheme="minorEastAsia"/>
          <w:color w:val="auto"/>
          <w:sz w:val="24"/>
          <w:szCs w:val="24"/>
          <w:highlight w:val="none"/>
          <w:lang w:eastAsia="zh-CN"/>
        </w:rPr>
        <w:t>及其他有关</w:t>
      </w:r>
      <w:r>
        <w:rPr>
          <w:rFonts w:hint="eastAsia" w:asciiTheme="minorEastAsia" w:hAnsiTheme="minorEastAsia" w:eastAsiaTheme="minorEastAsia" w:cstheme="minorEastAsia"/>
          <w:color w:val="auto"/>
          <w:sz w:val="24"/>
          <w:szCs w:val="24"/>
          <w:highlight w:val="none"/>
        </w:rPr>
        <w:t>技术资料和材料等。</w:t>
      </w:r>
    </w:p>
    <w:p w14:paraId="5098FE8D">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 “服务”系指</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按</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规定应承担的送货上门、安装、调试、技术协助、校准、培训、技术指导以及其他类似的附随义务。</w:t>
      </w:r>
    </w:p>
    <w:p w14:paraId="343AE154">
      <w:pPr>
        <w:keepNext w:val="0"/>
        <w:keepLines w:val="0"/>
        <w:pageBreakBefore w:val="0"/>
        <w:widowControl w:val="0"/>
        <w:kinsoku/>
        <w:overflowPunct/>
        <w:topLinePunct w:val="0"/>
        <w:autoSpaceDE/>
        <w:autoSpaceDN/>
        <w:bidi w:val="0"/>
        <w:spacing w:line="460" w:lineRule="exact"/>
        <w:ind w:firstLine="482" w:firstLineChars="200"/>
        <w:textAlignment w:val="auto"/>
        <w:outlineLvl w:val="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2.8本文件所指的公章均指</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的CA电子章</w:t>
      </w:r>
      <w:r>
        <w:rPr>
          <w:rFonts w:hint="eastAsia" w:asciiTheme="minorEastAsia" w:hAnsiTheme="minorEastAsia" w:eastAsiaTheme="minorEastAsia" w:cstheme="minorEastAsia"/>
          <w:b/>
          <w:bCs/>
          <w:color w:val="auto"/>
          <w:sz w:val="24"/>
          <w:highlight w:val="none"/>
        </w:rPr>
        <w:t>。</w:t>
      </w:r>
    </w:p>
    <w:p w14:paraId="64977782">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2.9 </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系指实质性要求条款。</w:t>
      </w:r>
    </w:p>
    <w:p w14:paraId="0DCD426A">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88" w:name="_Toc17496"/>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投标人</w:t>
      </w:r>
      <w:r>
        <w:rPr>
          <w:rFonts w:hint="eastAsia" w:asciiTheme="minorEastAsia" w:hAnsiTheme="minorEastAsia" w:eastAsiaTheme="minorEastAsia" w:cstheme="minorEastAsia"/>
          <w:b/>
          <w:color w:val="auto"/>
          <w:sz w:val="24"/>
          <w:szCs w:val="24"/>
          <w:highlight w:val="none"/>
        </w:rPr>
        <w:t>基本要求</w:t>
      </w:r>
      <w:bookmarkEnd w:id="88"/>
    </w:p>
    <w:p w14:paraId="177EAB49">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3.1 符合本文件第一章 </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公告第“二”条的规定；</w:t>
      </w:r>
    </w:p>
    <w:p w14:paraId="7638E6A1">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3.2 </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应遵守有关的</w:t>
      </w:r>
      <w:r>
        <w:rPr>
          <w:rFonts w:hint="eastAsia" w:asciiTheme="minorEastAsia" w:hAnsiTheme="minorEastAsia" w:eastAsiaTheme="minorEastAsia" w:cstheme="minorEastAsia"/>
          <w:color w:val="auto"/>
          <w:sz w:val="24"/>
          <w:szCs w:val="24"/>
          <w:highlight w:val="none"/>
          <w:lang w:eastAsia="zh-CN"/>
        </w:rPr>
        <w:t>法律法规</w:t>
      </w:r>
      <w:r>
        <w:rPr>
          <w:rFonts w:hint="eastAsia" w:asciiTheme="minorEastAsia" w:hAnsiTheme="minorEastAsia" w:eastAsiaTheme="minorEastAsia" w:cstheme="minorEastAsia"/>
          <w:color w:val="auto"/>
          <w:sz w:val="24"/>
          <w:szCs w:val="24"/>
          <w:highlight w:val="none"/>
        </w:rPr>
        <w:t>和规章条例。</w:t>
      </w:r>
    </w:p>
    <w:p w14:paraId="087E2E72">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89" w:name="_Toc6283"/>
      <w:r>
        <w:rPr>
          <w:rFonts w:hint="eastAsia" w:asciiTheme="minorEastAsia" w:hAnsiTheme="minorEastAsia" w:eastAsiaTheme="minorEastAsia" w:cstheme="minorEastAsia"/>
          <w:b/>
          <w:color w:val="auto"/>
          <w:sz w:val="24"/>
          <w:szCs w:val="24"/>
          <w:highlight w:val="none"/>
        </w:rPr>
        <w:t>4.联合体说明</w:t>
      </w:r>
      <w:bookmarkEnd w:id="89"/>
    </w:p>
    <w:p w14:paraId="4D2A6CF4">
      <w:pPr>
        <w:keepNext w:val="0"/>
        <w:keepLines w:val="0"/>
        <w:pageBreakBefore w:val="0"/>
        <w:widowControl w:val="0"/>
        <w:kinsoku/>
        <w:overflowPunct/>
        <w:topLinePunct w:val="0"/>
        <w:autoSpaceDE/>
        <w:autoSpaceDN/>
        <w:bidi w:val="0"/>
        <w:spacing w:line="460" w:lineRule="exact"/>
        <w:ind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4.1本项目不接受联合体参加</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w:t>
      </w:r>
    </w:p>
    <w:p w14:paraId="5CC39E9F">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90" w:name="_Toc4349"/>
      <w:r>
        <w:rPr>
          <w:rFonts w:hint="eastAsia" w:asciiTheme="minorEastAsia" w:hAnsiTheme="minorEastAsia" w:eastAsiaTheme="minorEastAsia" w:cstheme="minorEastAsia"/>
          <w:b/>
          <w:color w:val="auto"/>
          <w:sz w:val="24"/>
          <w:szCs w:val="24"/>
          <w:highlight w:val="none"/>
        </w:rPr>
        <w:t>5.特别说明</w:t>
      </w:r>
      <w:bookmarkEnd w:id="90"/>
    </w:p>
    <w:p w14:paraId="3CCE8ED0">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bookmarkStart w:id="91" w:name="OLE_LINK113"/>
      <w:r>
        <w:rPr>
          <w:rFonts w:hint="eastAsia" w:asciiTheme="minorEastAsia" w:hAnsiTheme="minorEastAsia" w:eastAsiaTheme="minorEastAsia" w:cstheme="minorEastAsia"/>
          <w:b w:val="0"/>
          <w:bCs/>
          <w:color w:val="auto"/>
          <w:sz w:val="24"/>
          <w:szCs w:val="24"/>
          <w:highlight w:val="none"/>
        </w:rPr>
        <w:t>▲5.1单位负责人为同一人或者存在直接控股、管理关系的不同</w:t>
      </w:r>
      <w:r>
        <w:rPr>
          <w:rFonts w:hint="eastAsia" w:asciiTheme="minorEastAsia" w:hAnsi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，不得参加同一合同项下的政府采购活动。</w:t>
      </w:r>
    </w:p>
    <w:p w14:paraId="3121278B">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▲5.2 为</w:t>
      </w:r>
      <w:r>
        <w:rPr>
          <w:rFonts w:hint="eastAsia" w:asciiTheme="minorEastAsia" w:hAnsiTheme="minorEastAsia" w:cstheme="minorEastAsia"/>
          <w:b w:val="0"/>
          <w:bCs/>
          <w:color w:val="auto"/>
          <w:sz w:val="24"/>
          <w:szCs w:val="24"/>
          <w:highlight w:val="none"/>
          <w:lang w:eastAsia="zh-CN"/>
        </w:rPr>
        <w:t>招标项目</w:t>
      </w:r>
      <w:r>
        <w:rPr>
          <w:rFonts w:hint="eastAsia" w:asciiTheme="minorEastAsia" w:hAnsiTheme="minorEastAsia" w:eastAsiaTheme="minorEastAsia" w:cstheme="minorEastAsia"/>
          <w:b w:val="0"/>
          <w:bCs/>
          <w:color w:val="auto"/>
          <w:sz w:val="24"/>
          <w:szCs w:val="24"/>
          <w:highlight w:val="none"/>
        </w:rPr>
        <w:t>提供整体设计、规范编制或者项目管理、监理、检测等服务的</w:t>
      </w:r>
      <w:r>
        <w:rPr>
          <w:rFonts w:hint="eastAsia" w:asciiTheme="minorEastAsia" w:hAnsi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，不得再参加该</w:t>
      </w:r>
      <w:r>
        <w:rPr>
          <w:rFonts w:hint="eastAsia" w:asciiTheme="minorEastAsia" w:hAnsiTheme="minorEastAsia" w:cstheme="minorEastAsia"/>
          <w:b w:val="0"/>
          <w:bCs/>
          <w:color w:val="auto"/>
          <w:sz w:val="24"/>
          <w:szCs w:val="24"/>
          <w:highlight w:val="none"/>
          <w:lang w:eastAsia="zh-CN"/>
        </w:rPr>
        <w:t>招标项目</w:t>
      </w:r>
      <w:r>
        <w:rPr>
          <w:rFonts w:hint="eastAsia" w:asciiTheme="minorEastAsia" w:hAnsiTheme="minorEastAsia" w:eastAsiaTheme="minorEastAsia" w:cstheme="minorEastAsia"/>
          <w:b w:val="0"/>
          <w:bCs/>
          <w:color w:val="auto"/>
          <w:sz w:val="24"/>
          <w:szCs w:val="24"/>
          <w:highlight w:val="none"/>
        </w:rPr>
        <w:t>的其他采购活动。</w:t>
      </w:r>
    </w:p>
    <w:p w14:paraId="188706D2">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bookmarkStart w:id="92" w:name="OLE_LINK35"/>
      <w:r>
        <w:rPr>
          <w:rFonts w:hint="eastAsia" w:asciiTheme="minorEastAsia" w:hAnsiTheme="minorEastAsia" w:eastAsiaTheme="minorEastAsia" w:cstheme="minorEastAsia"/>
          <w:b w:val="0"/>
          <w:bCs/>
          <w:color w:val="auto"/>
          <w:sz w:val="24"/>
          <w:szCs w:val="24"/>
          <w:highlight w:val="none"/>
        </w:rPr>
        <w:t>▲</w:t>
      </w:r>
      <w:bookmarkEnd w:id="92"/>
      <w:r>
        <w:rPr>
          <w:rFonts w:hint="eastAsia" w:asciiTheme="minorEastAsia" w:hAnsiTheme="minorEastAsia" w:eastAsiaTheme="minorEastAsia" w:cstheme="minorEastAsia"/>
          <w:b w:val="0"/>
          <w:bCs/>
          <w:color w:val="auto"/>
          <w:sz w:val="24"/>
          <w:szCs w:val="24"/>
          <w:highlight w:val="none"/>
        </w:rPr>
        <w:t>5.3</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本项目不允许转包。</w:t>
      </w:r>
    </w:p>
    <w:p w14:paraId="16CB59F5">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bookmarkStart w:id="93" w:name="OLE_LINK39"/>
      <w:bookmarkStart w:id="94" w:name="OLE_LINK34"/>
      <w:r>
        <w:rPr>
          <w:rFonts w:hint="eastAsia" w:asciiTheme="minorEastAsia" w:hAnsiTheme="minorEastAsia" w:eastAsiaTheme="minorEastAsia" w:cstheme="minorEastAsia"/>
          <w:b w:val="0"/>
          <w:bCs/>
          <w:color w:val="auto"/>
          <w:sz w:val="24"/>
          <w:szCs w:val="24"/>
          <w:highlight w:val="none"/>
          <w:lang w:val="en-US" w:eastAsia="zh-CN"/>
        </w:rPr>
        <w:t>5.4</w:t>
      </w:r>
      <w:bookmarkStart w:id="95" w:name="OLE_LINK40"/>
      <w:r>
        <w:rPr>
          <w:rFonts w:hint="eastAsia" w:asciiTheme="minorEastAsia" w:hAnsiTheme="minorEastAsia" w:eastAsiaTheme="minorEastAsia" w:cstheme="minorEastAsia"/>
          <w:b w:val="0"/>
          <w:bCs/>
          <w:color w:val="auto"/>
          <w:sz w:val="24"/>
          <w:szCs w:val="24"/>
          <w:highlight w:val="none"/>
          <w:lang w:val="en-US" w:eastAsia="zh-CN"/>
        </w:rPr>
        <w:t xml:space="preserve"> </w:t>
      </w:r>
      <w:bookmarkStart w:id="96" w:name="OLE_LINK46"/>
      <w:r>
        <w:rPr>
          <w:rFonts w:hint="eastAsia" w:asciiTheme="minorEastAsia" w:hAnsiTheme="minorEastAsia" w:eastAsiaTheme="minorEastAsia" w:cstheme="minorEastAsia"/>
          <w:b w:val="0"/>
          <w:bCs/>
          <w:color w:val="auto"/>
          <w:sz w:val="24"/>
          <w:szCs w:val="24"/>
          <w:highlight w:val="none"/>
          <w:lang w:val="en-US" w:eastAsia="zh-CN"/>
        </w:rPr>
        <w:t>除银行、保险、石油石化、电力、电信、移动、联通等行业外，法人的分支机构不能参加投标。根据政府采购相关</w:t>
      </w:r>
      <w:r>
        <w:rPr>
          <w:rFonts w:hint="eastAsia" w:asciiTheme="minorEastAsia" w:hAnsiTheme="minorEastAsia" w:cstheme="minorEastAsia"/>
          <w:b w:val="0"/>
          <w:bCs/>
          <w:color w:val="auto"/>
          <w:sz w:val="24"/>
          <w:szCs w:val="24"/>
          <w:highlight w:val="none"/>
          <w:lang w:val="en-US" w:eastAsia="zh-CN"/>
        </w:rPr>
        <w:t>法律法规</w:t>
      </w:r>
      <w:r>
        <w:rPr>
          <w:rFonts w:hint="eastAsia" w:asciiTheme="minorEastAsia" w:hAnsiTheme="minorEastAsia" w:eastAsiaTheme="minorEastAsia" w:cstheme="minorEastAsia"/>
          <w:b w:val="0"/>
          <w:bCs/>
          <w:color w:val="auto"/>
          <w:sz w:val="24"/>
          <w:szCs w:val="24"/>
          <w:highlight w:val="none"/>
          <w:lang w:val="en-US" w:eastAsia="zh-CN"/>
        </w:rPr>
        <w:t>、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bookmarkEnd w:id="93"/>
      <w:bookmarkEnd w:id="95"/>
    </w:p>
    <w:bookmarkEnd w:id="94"/>
    <w:bookmarkEnd w:id="96"/>
    <w:p w14:paraId="79CE643A">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5.5 投标人母公司（总机构）或者同一母公司下属的其他子公司（同一总机构下属的其他分支机构）的人员、业绩、荣誉、知识产权、项目案例等不作为投标人的资信证明文件。 </w:t>
      </w:r>
    </w:p>
    <w:p w14:paraId="73E8AAB3">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bookmarkStart w:id="97" w:name="OLE_LINK36"/>
      <w:bookmarkStart w:id="98" w:name="OLE_LINK38"/>
      <w:r>
        <w:rPr>
          <w:rFonts w:hint="eastAsia" w:asciiTheme="minorEastAsia" w:hAnsiTheme="minorEastAsia" w:eastAsiaTheme="minorEastAsia" w:cstheme="minorEastAsia"/>
          <w:b w:val="0"/>
          <w:bCs/>
          <w:color w:val="auto"/>
          <w:sz w:val="24"/>
          <w:szCs w:val="24"/>
          <w:highlight w:val="none"/>
          <w:lang w:val="en-US" w:eastAsia="zh-CN"/>
        </w:rPr>
        <w:t>5.6 招标文件中所涉及的产品品牌或型号均为建议性要求或为档次选择要求或为代替部分技术指标描述，投标人可以选择其他品牌型号的产品参加投标响应但投标产品须具有相当于或优于招标文件要求的指标、性能、档次。否则，评标委员会将对其作出不利的评审。</w:t>
      </w:r>
    </w:p>
    <w:bookmarkEnd w:id="97"/>
    <w:p w14:paraId="28C3F1C1">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bookmarkStart w:id="99" w:name="OLE_LINK87"/>
      <w:bookmarkStart w:id="100" w:name="OLE_LINK37"/>
      <w:bookmarkStart w:id="101" w:name="OLE_LINK3"/>
      <w:r>
        <w:rPr>
          <w:rFonts w:hint="eastAsia" w:asciiTheme="minorEastAsia" w:hAnsiTheme="minorEastAsia" w:eastAsiaTheme="minorEastAsia" w:cstheme="minorEastAsia"/>
          <w:b w:val="0"/>
          <w:bCs/>
          <w:color w:val="auto"/>
          <w:sz w:val="24"/>
          <w:szCs w:val="24"/>
          <w:highlight w:val="none"/>
        </w:rPr>
        <w:t>5.</w:t>
      </w:r>
      <w:r>
        <w:rPr>
          <w:rFonts w:hint="eastAsia" w:asciiTheme="minorEastAsia" w:hAnsiTheme="minorEastAsia" w:eastAsiaTheme="minorEastAsia" w:cstheme="minorEastAsia"/>
          <w:b w:val="0"/>
          <w:bCs/>
          <w:color w:val="auto"/>
          <w:sz w:val="24"/>
          <w:szCs w:val="24"/>
          <w:highlight w:val="none"/>
          <w:lang w:val="en-US" w:eastAsia="zh-CN"/>
        </w:rPr>
        <w:t>7</w:t>
      </w:r>
      <w:r>
        <w:rPr>
          <w:rFonts w:hint="eastAsia" w:asciiTheme="minorEastAsia" w:hAnsiTheme="minorEastAsia" w:eastAsiaTheme="minorEastAsia" w:cstheme="minorEastAsia"/>
          <w:b w:val="0"/>
          <w:bCs/>
          <w:color w:val="auto"/>
          <w:sz w:val="24"/>
          <w:szCs w:val="24"/>
          <w:highlight w:val="none"/>
        </w:rPr>
        <w:t xml:space="preserve"> 采用最低评标价法的采购项目，提供相同品牌产品的不同投标人参加同一合同项下投标的，以其中通过资格审查、符合性审查且报价最低的参加评标；报价相同的，由评标委员会采取随机抽取方式确定，其他投标无效。</w:t>
      </w:r>
    </w:p>
    <w:bookmarkEnd w:id="99"/>
    <w:p w14:paraId="37AE9401">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采用综合评分法的采购项目，</w:t>
      </w:r>
      <w:r>
        <w:rPr>
          <w:rFonts w:hint="eastAsia" w:asciiTheme="minorEastAsia" w:hAnsiTheme="minorEastAsia" w:eastAsiaTheme="minorEastAsia" w:cstheme="minorEastAsia"/>
          <w:b w:val="0"/>
          <w:bCs/>
          <w:color w:val="auto"/>
          <w:sz w:val="24"/>
          <w:szCs w:val="24"/>
          <w:highlight w:val="none"/>
          <w:lang w:val="en-US" w:eastAsia="zh-CN"/>
        </w:rPr>
        <w:t>若出现多家</w:t>
      </w:r>
      <w:r>
        <w:rPr>
          <w:rFonts w:hint="eastAsia" w:asciiTheme="minorEastAsia" w:hAnsiTheme="minorEastAsia" w:cstheme="minorEastAsia"/>
          <w:b w:val="0"/>
          <w:bCs/>
          <w:color w:val="auto"/>
          <w:sz w:val="24"/>
          <w:szCs w:val="24"/>
          <w:highlight w:val="none"/>
          <w:lang w:val="en-US" w:eastAsia="zh-CN"/>
        </w:rPr>
        <w:t>投标人</w:t>
      </w:r>
      <w:r>
        <w:rPr>
          <w:rFonts w:hint="eastAsia" w:asciiTheme="minorEastAsia" w:hAnsiTheme="minorEastAsia" w:eastAsiaTheme="minorEastAsia" w:cstheme="minorEastAsia"/>
          <w:b w:val="0"/>
          <w:bCs/>
          <w:color w:val="auto"/>
          <w:sz w:val="24"/>
          <w:szCs w:val="24"/>
          <w:highlight w:val="none"/>
          <w:lang w:val="en-US" w:eastAsia="zh-CN"/>
        </w:rPr>
        <w:t>提供相同品牌产品（单一产品采购项目中的该产品或者非单一产品采购项目的核心产品）且通过资格审查、符合性审查的不同</w:t>
      </w:r>
      <w:r>
        <w:rPr>
          <w:rFonts w:hint="eastAsia" w:asciiTheme="minorEastAsia" w:hAnsiTheme="minorEastAsia" w:cstheme="minorEastAsia"/>
          <w:b w:val="0"/>
          <w:bCs/>
          <w:color w:val="auto"/>
          <w:sz w:val="24"/>
          <w:szCs w:val="24"/>
          <w:highlight w:val="none"/>
          <w:lang w:val="en-US" w:eastAsia="zh-CN"/>
        </w:rPr>
        <w:t>投标人</w:t>
      </w:r>
      <w:r>
        <w:rPr>
          <w:rFonts w:hint="eastAsia" w:asciiTheme="minorEastAsia" w:hAnsiTheme="minorEastAsia" w:eastAsiaTheme="minorEastAsia" w:cstheme="minorEastAsia"/>
          <w:b w:val="0"/>
          <w:bCs/>
          <w:color w:val="auto"/>
          <w:sz w:val="24"/>
          <w:szCs w:val="24"/>
          <w:highlight w:val="none"/>
          <w:lang w:val="en-US" w:eastAsia="zh-CN"/>
        </w:rPr>
        <w:t>参加同一合同项下</w:t>
      </w:r>
      <w:bookmarkStart w:id="102" w:name="OLE_LINK10"/>
      <w:r>
        <w:rPr>
          <w:rFonts w:hint="eastAsia" w:asciiTheme="minorEastAsia" w:hAnsiTheme="minorEastAsia" w:eastAsiaTheme="minorEastAsia" w:cstheme="minorEastAsia"/>
          <w:b w:val="0"/>
          <w:bCs/>
          <w:color w:val="auto"/>
          <w:sz w:val="24"/>
          <w:szCs w:val="24"/>
          <w:highlight w:val="none"/>
          <w:lang w:val="en-US" w:eastAsia="zh-CN"/>
        </w:rPr>
        <w:t>投标的，按一家</w:t>
      </w:r>
      <w:r>
        <w:rPr>
          <w:rFonts w:hint="eastAsia" w:asciiTheme="minorEastAsia" w:hAnsiTheme="minorEastAsia" w:cstheme="minorEastAsia"/>
          <w:b w:val="0"/>
          <w:bCs/>
          <w:color w:val="auto"/>
          <w:sz w:val="24"/>
          <w:szCs w:val="24"/>
          <w:highlight w:val="none"/>
          <w:lang w:val="en-US" w:eastAsia="zh-CN"/>
        </w:rPr>
        <w:t>投标人</w:t>
      </w:r>
      <w:r>
        <w:rPr>
          <w:rFonts w:hint="eastAsia" w:asciiTheme="minorEastAsia" w:hAnsiTheme="minorEastAsia" w:eastAsiaTheme="minorEastAsia" w:cstheme="minorEastAsia"/>
          <w:b w:val="0"/>
          <w:bCs/>
          <w:color w:val="auto"/>
          <w:sz w:val="24"/>
          <w:szCs w:val="24"/>
          <w:highlight w:val="none"/>
          <w:lang w:val="en-US" w:eastAsia="zh-CN"/>
        </w:rPr>
        <w:t>计算，评审后得分最高的同品牌</w:t>
      </w:r>
      <w:r>
        <w:rPr>
          <w:rFonts w:hint="eastAsia" w:asciiTheme="minorEastAsia" w:hAnsiTheme="minorEastAsia" w:cstheme="minorEastAsia"/>
          <w:b w:val="0"/>
          <w:bCs/>
          <w:color w:val="auto"/>
          <w:sz w:val="24"/>
          <w:szCs w:val="24"/>
          <w:highlight w:val="none"/>
          <w:lang w:val="en-US" w:eastAsia="zh-CN"/>
        </w:rPr>
        <w:t>投标人</w:t>
      </w:r>
      <w:r>
        <w:rPr>
          <w:rFonts w:hint="eastAsia" w:asciiTheme="minorEastAsia" w:hAnsiTheme="minorEastAsia" w:eastAsiaTheme="minorEastAsia" w:cstheme="minorEastAsia"/>
          <w:b w:val="0"/>
          <w:bCs/>
          <w:color w:val="auto"/>
          <w:sz w:val="24"/>
          <w:szCs w:val="24"/>
          <w:highlight w:val="none"/>
          <w:lang w:val="en-US" w:eastAsia="zh-CN"/>
        </w:rPr>
        <w:t>获得</w:t>
      </w:r>
      <w:r>
        <w:rPr>
          <w:rFonts w:hint="eastAsia" w:asciiTheme="minorEastAsia" w:hAnsiTheme="minorEastAsia" w:cstheme="minorEastAsia"/>
          <w:b w:val="0"/>
          <w:bCs/>
          <w:color w:val="auto"/>
          <w:sz w:val="24"/>
          <w:szCs w:val="24"/>
          <w:highlight w:val="none"/>
          <w:lang w:val="en-US" w:eastAsia="zh-CN"/>
        </w:rPr>
        <w:t>中标</w:t>
      </w:r>
      <w:r>
        <w:rPr>
          <w:rFonts w:hint="eastAsia" w:asciiTheme="minorEastAsia" w:hAnsiTheme="minorEastAsia" w:eastAsiaTheme="minorEastAsia" w:cstheme="minorEastAsia"/>
          <w:b w:val="0"/>
          <w:bCs/>
          <w:color w:val="auto"/>
          <w:sz w:val="24"/>
          <w:szCs w:val="24"/>
          <w:highlight w:val="none"/>
          <w:lang w:val="en-US" w:eastAsia="zh-CN"/>
        </w:rPr>
        <w:t>人推荐资格；评审得分相同的，采取随机抽取方式确定，其他同品牌</w:t>
      </w:r>
      <w:r>
        <w:rPr>
          <w:rFonts w:hint="eastAsia" w:asciiTheme="minorEastAsia" w:hAnsiTheme="minorEastAsia" w:cstheme="minorEastAsia"/>
          <w:b w:val="0"/>
          <w:bCs/>
          <w:color w:val="auto"/>
          <w:sz w:val="24"/>
          <w:szCs w:val="24"/>
          <w:highlight w:val="none"/>
          <w:lang w:val="en-US" w:eastAsia="zh-CN"/>
        </w:rPr>
        <w:t>投标人</w:t>
      </w:r>
      <w:r>
        <w:rPr>
          <w:rFonts w:hint="eastAsia" w:asciiTheme="minorEastAsia" w:hAnsiTheme="minorEastAsia" w:eastAsiaTheme="minorEastAsia" w:cstheme="minorEastAsia"/>
          <w:b w:val="0"/>
          <w:bCs/>
          <w:color w:val="auto"/>
          <w:sz w:val="24"/>
          <w:szCs w:val="24"/>
          <w:highlight w:val="none"/>
          <w:lang w:val="en-US" w:eastAsia="zh-CN"/>
        </w:rPr>
        <w:t>不作为</w:t>
      </w:r>
      <w:r>
        <w:rPr>
          <w:rFonts w:hint="eastAsia" w:asciiTheme="minorEastAsia" w:hAnsiTheme="minorEastAsia" w:cstheme="minorEastAsia"/>
          <w:b w:val="0"/>
          <w:bCs/>
          <w:color w:val="auto"/>
          <w:sz w:val="24"/>
          <w:szCs w:val="24"/>
          <w:highlight w:val="none"/>
          <w:lang w:val="en-US" w:eastAsia="zh-CN"/>
        </w:rPr>
        <w:t>中标</w:t>
      </w:r>
      <w:r>
        <w:rPr>
          <w:rFonts w:hint="eastAsia" w:asciiTheme="minorEastAsia" w:hAnsiTheme="minorEastAsia" w:eastAsiaTheme="minorEastAsia" w:cstheme="minorEastAsia"/>
          <w:b w:val="0"/>
          <w:bCs/>
          <w:color w:val="auto"/>
          <w:sz w:val="24"/>
          <w:szCs w:val="24"/>
          <w:highlight w:val="none"/>
          <w:lang w:val="en-US" w:eastAsia="zh-CN"/>
        </w:rPr>
        <w:t>候选人。</w:t>
      </w:r>
      <w:bookmarkEnd w:id="102"/>
    </w:p>
    <w:p w14:paraId="5C5C51AD">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bookmarkStart w:id="103" w:name="OLE_LINK86"/>
      <w:r>
        <w:rPr>
          <w:rFonts w:hint="eastAsia" w:asciiTheme="minorEastAsia" w:hAnsiTheme="minorEastAsia" w:eastAsiaTheme="minorEastAsia" w:cstheme="minorEastAsia"/>
          <w:b w:val="0"/>
          <w:bCs/>
          <w:color w:val="auto"/>
          <w:sz w:val="24"/>
          <w:szCs w:val="24"/>
          <w:highlight w:val="none"/>
        </w:rPr>
        <w:t>非单一产品采购项目</w:t>
      </w:r>
      <w:bookmarkStart w:id="104" w:name="OLE_LINK53"/>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cstheme="minorEastAsia"/>
          <w:b w:val="0"/>
          <w:bCs/>
          <w:color w:val="auto"/>
          <w:sz w:val="24"/>
          <w:szCs w:val="24"/>
          <w:highlight w:val="none"/>
          <w:lang w:eastAsia="zh-CN"/>
        </w:rPr>
        <w:t>招标人</w:t>
      </w:r>
      <w:r>
        <w:rPr>
          <w:rFonts w:hint="eastAsia" w:asciiTheme="minorEastAsia" w:hAnsiTheme="minorEastAsia" w:eastAsiaTheme="minorEastAsia" w:cstheme="minorEastAsia"/>
          <w:b w:val="0"/>
          <w:bCs/>
          <w:color w:val="auto"/>
          <w:sz w:val="24"/>
          <w:szCs w:val="24"/>
          <w:highlight w:val="none"/>
        </w:rPr>
        <w:t>已在招标文件中确定了核心产品</w:t>
      </w:r>
      <w:bookmarkEnd w:id="104"/>
      <w:r>
        <w:rPr>
          <w:rFonts w:hint="eastAsia" w:asciiTheme="minorEastAsia" w:hAnsiTheme="minorEastAsia" w:eastAsiaTheme="minorEastAsia" w:cstheme="minorEastAsia"/>
          <w:b w:val="0"/>
          <w:bCs/>
          <w:color w:val="auto"/>
          <w:sz w:val="24"/>
          <w:szCs w:val="24"/>
          <w:highlight w:val="none"/>
        </w:rPr>
        <w:t>。多家投标人提供的核心产品品牌完全相同的，按前两款规定处理。</w:t>
      </w:r>
    </w:p>
    <w:bookmarkEnd w:id="98"/>
    <w:bookmarkEnd w:id="100"/>
    <w:bookmarkEnd w:id="103"/>
    <w:p w14:paraId="0EF9C723">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bookmarkStart w:id="105" w:name="OLE_LINK54"/>
      <w:r>
        <w:rPr>
          <w:rFonts w:hint="eastAsia" w:asciiTheme="minorEastAsia" w:hAnsiTheme="minorEastAsia" w:eastAsiaTheme="minorEastAsia" w:cstheme="minorEastAsia"/>
          <w:b w:val="0"/>
          <w:bCs/>
          <w:color w:val="auto"/>
          <w:sz w:val="24"/>
          <w:szCs w:val="24"/>
          <w:highlight w:val="none"/>
          <w:lang w:val="en-US" w:eastAsia="zh-CN"/>
        </w:rPr>
        <w:t>如按一家有效投标人认定后，造成项目有效投标人不足三家的，项目应予以废标处理。</w:t>
      </w:r>
    </w:p>
    <w:bookmarkEnd w:id="91"/>
    <w:bookmarkEnd w:id="101"/>
    <w:bookmarkEnd w:id="105"/>
    <w:p w14:paraId="007DFB04">
      <w:pPr>
        <w:keepNext w:val="0"/>
        <w:keepLines w:val="0"/>
        <w:pageBreakBefore w:val="0"/>
        <w:widowControl w:val="0"/>
        <w:kinsoku/>
        <w:overflowPunct/>
        <w:topLinePunct w:val="0"/>
        <w:autoSpaceDE/>
        <w:autoSpaceDN/>
        <w:bidi w:val="0"/>
        <w:spacing w:line="460" w:lineRule="exact"/>
        <w:ind w:firstLine="480" w:firstLineChars="200"/>
        <w:textAlignment w:val="auto"/>
        <w:outlineLvl w:val="2"/>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5.8 </w:t>
      </w:r>
      <w:r>
        <w:rPr>
          <w:rFonts w:hint="eastAsia" w:asciiTheme="minorEastAsia" w:hAnsi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自行承担所有与</w:t>
      </w:r>
      <w:r>
        <w:rPr>
          <w:rFonts w:hint="eastAsia" w:asciiTheme="minorEastAsia" w:hAnsiTheme="minorEastAsia" w:cstheme="minorEastAsia"/>
          <w:b w:val="0"/>
          <w:bCs/>
          <w:color w:val="auto"/>
          <w:sz w:val="24"/>
          <w:szCs w:val="24"/>
          <w:highlight w:val="none"/>
          <w:lang w:eastAsia="zh-CN"/>
        </w:rPr>
        <w:t>招标</w:t>
      </w:r>
      <w:r>
        <w:rPr>
          <w:rFonts w:hint="eastAsia" w:asciiTheme="minorEastAsia" w:hAnsiTheme="minorEastAsia" w:eastAsiaTheme="minorEastAsia" w:cstheme="minorEastAsia"/>
          <w:b w:val="0"/>
          <w:bCs/>
          <w:color w:val="auto"/>
          <w:sz w:val="24"/>
          <w:szCs w:val="24"/>
          <w:highlight w:val="none"/>
        </w:rPr>
        <w:t>有关的全部费用。</w:t>
      </w:r>
    </w:p>
    <w:p w14:paraId="51C6A152">
      <w:pPr>
        <w:pStyle w:val="4"/>
        <w:keepNext w:val="0"/>
        <w:keepLines w:val="0"/>
        <w:pageBreakBefore w:val="0"/>
        <w:widowControl w:val="0"/>
        <w:kinsoku/>
        <w:overflowPunct/>
        <w:topLinePunct w:val="0"/>
        <w:autoSpaceDE/>
        <w:autoSpaceDN/>
        <w:bidi w:val="0"/>
        <w:spacing w:before="240" w:after="240" w:line="460" w:lineRule="exact"/>
        <w:ind w:left="0" w:firstLine="0"/>
        <w:textAlignment w:val="auto"/>
        <w:outlineLvl w:val="1"/>
        <w:rPr>
          <w:rFonts w:hint="eastAsia" w:asciiTheme="minorEastAsia" w:hAnsiTheme="minorEastAsia" w:eastAsiaTheme="minorEastAsia" w:cstheme="minorEastAsia"/>
          <w:b/>
          <w:bCs/>
          <w:color w:val="auto"/>
          <w:sz w:val="28"/>
          <w:szCs w:val="28"/>
          <w:highlight w:val="none"/>
        </w:rPr>
      </w:pPr>
      <w:bookmarkStart w:id="106" w:name="_Toc26184"/>
      <w:bookmarkStart w:id="107" w:name="_Toc390938576"/>
      <w:bookmarkStart w:id="108" w:name="_Toc16761"/>
      <w:bookmarkStart w:id="109" w:name="_Toc495479093"/>
      <w:bookmarkStart w:id="110" w:name="_Toc27258"/>
      <w:r>
        <w:rPr>
          <w:rFonts w:hint="eastAsia" w:asciiTheme="minorEastAsia" w:hAnsiTheme="minorEastAsia" w:eastAsiaTheme="minorEastAsia" w:cstheme="minorEastAsia"/>
          <w:b/>
          <w:bCs/>
          <w:color w:val="auto"/>
          <w:sz w:val="28"/>
          <w:szCs w:val="28"/>
          <w:highlight w:val="none"/>
        </w:rPr>
        <w:t xml:space="preserve">二  </w:t>
      </w:r>
      <w:r>
        <w:rPr>
          <w:rFonts w:hint="eastAsia" w:asciiTheme="minorEastAsia" w:hAnsiTheme="minorEastAsia" w:eastAsiaTheme="minorEastAsia" w:cstheme="minorEastAsia"/>
          <w:b/>
          <w:bCs/>
          <w:color w:val="auto"/>
          <w:sz w:val="28"/>
          <w:szCs w:val="28"/>
          <w:highlight w:val="none"/>
          <w:lang w:eastAsia="zh-CN"/>
        </w:rPr>
        <w:t>招标文件</w:t>
      </w:r>
      <w:r>
        <w:rPr>
          <w:rFonts w:hint="eastAsia" w:asciiTheme="minorEastAsia" w:hAnsiTheme="minorEastAsia" w:eastAsiaTheme="minorEastAsia" w:cstheme="minorEastAsia"/>
          <w:b/>
          <w:bCs/>
          <w:color w:val="auto"/>
          <w:sz w:val="28"/>
          <w:szCs w:val="28"/>
          <w:highlight w:val="none"/>
        </w:rPr>
        <w:t>说明</w:t>
      </w:r>
      <w:bookmarkEnd w:id="106"/>
      <w:bookmarkEnd w:id="107"/>
      <w:bookmarkEnd w:id="108"/>
      <w:bookmarkEnd w:id="109"/>
      <w:bookmarkEnd w:id="110"/>
    </w:p>
    <w:p w14:paraId="24536EED">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111" w:name="_Toc14266"/>
      <w:r>
        <w:rPr>
          <w:rFonts w:hint="eastAsia" w:asciiTheme="minorEastAsia" w:hAnsiTheme="minorEastAsia" w:eastAsiaTheme="minorEastAsia" w:cstheme="minorEastAsia"/>
          <w:b/>
          <w:color w:val="auto"/>
          <w:sz w:val="24"/>
          <w:szCs w:val="24"/>
          <w:highlight w:val="none"/>
        </w:rPr>
        <w:t>6.</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lang w:eastAsia="zh-CN"/>
        </w:rPr>
        <w:t>招标文件</w:t>
      </w:r>
      <w:r>
        <w:rPr>
          <w:rFonts w:hint="eastAsia" w:asciiTheme="minorEastAsia" w:hAnsiTheme="minorEastAsia" w:eastAsiaTheme="minorEastAsia" w:cstheme="minorEastAsia"/>
          <w:b/>
          <w:color w:val="auto"/>
          <w:sz w:val="24"/>
          <w:szCs w:val="24"/>
          <w:highlight w:val="none"/>
        </w:rPr>
        <w:t>的构成</w:t>
      </w:r>
      <w:bookmarkEnd w:id="111"/>
    </w:p>
    <w:p w14:paraId="5E92010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用以阐明所需货物及服务、</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程序和合同条款等。本</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由下述部分组成：</w:t>
      </w:r>
    </w:p>
    <w:p w14:paraId="7088CBCA">
      <w:pPr>
        <w:keepNext w:val="0"/>
        <w:keepLines w:val="0"/>
        <w:pageBreakBefore w:val="0"/>
        <w:widowControl w:val="0"/>
        <w:tabs>
          <w:tab w:val="left" w:pos="6585"/>
        </w:tabs>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6.1.1</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公告</w:t>
      </w:r>
    </w:p>
    <w:p w14:paraId="2A4A40C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6.1.2</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须知</w:t>
      </w:r>
    </w:p>
    <w:p w14:paraId="72BCB51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6.1.3</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需求</w:t>
      </w:r>
    </w:p>
    <w:p w14:paraId="183BA670">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6.1.4政府采购合同</w:t>
      </w:r>
    </w:p>
    <w:p w14:paraId="0FCC1FD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6.1.5</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相关文件格式</w:t>
      </w:r>
    </w:p>
    <w:p w14:paraId="0860E95B">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6.1.6</w:t>
      </w:r>
      <w:r>
        <w:rPr>
          <w:rFonts w:hint="eastAsia" w:asciiTheme="minorEastAsia" w:hAnsiTheme="minorEastAsia" w:eastAsiaTheme="minorEastAsia" w:cstheme="minorEastAsia"/>
          <w:color w:val="auto"/>
          <w:sz w:val="24"/>
          <w:szCs w:val="24"/>
          <w:highlight w:val="none"/>
          <w:lang w:eastAsia="zh-CN"/>
        </w:rPr>
        <w:t>评标</w:t>
      </w:r>
      <w:r>
        <w:rPr>
          <w:rFonts w:hint="eastAsia" w:asciiTheme="minorEastAsia" w:hAnsiTheme="minorEastAsia" w:eastAsiaTheme="minorEastAsia" w:cstheme="minorEastAsia"/>
          <w:color w:val="auto"/>
          <w:sz w:val="24"/>
          <w:szCs w:val="24"/>
          <w:highlight w:val="none"/>
        </w:rPr>
        <w:t>办法和细则</w:t>
      </w:r>
    </w:p>
    <w:p w14:paraId="5DC8F41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6.1.7与本项目有关的</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澄清、答复、更正、补充的内容</w:t>
      </w:r>
    </w:p>
    <w:p w14:paraId="288ADDC6">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112" w:name="_Toc32329"/>
      <w:r>
        <w:rPr>
          <w:rFonts w:hint="eastAsia" w:asciiTheme="minorEastAsia" w:hAnsiTheme="minorEastAsia" w:eastAsiaTheme="minorEastAsia" w:cstheme="minorEastAsia"/>
          <w:b/>
          <w:color w:val="auto"/>
          <w:sz w:val="24"/>
          <w:szCs w:val="24"/>
          <w:highlight w:val="none"/>
        </w:rPr>
        <w:t>7.</w:t>
      </w:r>
      <w:r>
        <w:rPr>
          <w:rFonts w:hint="eastAsia" w:asciiTheme="minorEastAsia" w:hAnsiTheme="minorEastAsia" w:eastAsiaTheme="minorEastAsia" w:cstheme="minorEastAsia"/>
          <w:b/>
          <w:color w:val="auto"/>
          <w:sz w:val="24"/>
          <w:szCs w:val="24"/>
          <w:highlight w:val="none"/>
          <w:lang w:eastAsia="zh-CN"/>
        </w:rPr>
        <w:t>投标人</w:t>
      </w:r>
      <w:r>
        <w:rPr>
          <w:rFonts w:hint="eastAsia" w:asciiTheme="minorEastAsia" w:hAnsiTheme="minorEastAsia" w:eastAsiaTheme="minorEastAsia" w:cstheme="minorEastAsia"/>
          <w:b/>
          <w:color w:val="auto"/>
          <w:sz w:val="24"/>
          <w:szCs w:val="24"/>
          <w:highlight w:val="none"/>
        </w:rPr>
        <w:t>的风险</w:t>
      </w:r>
      <w:bookmarkEnd w:id="112"/>
    </w:p>
    <w:p w14:paraId="4E964795">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7.1 </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应认真阅读</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中的所有条款。</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没有按照</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的要求提供全部资料，或者</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没有对</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在各方面作出实质性响应是</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的风险，并可能导致其</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被拒绝。</w:t>
      </w:r>
    </w:p>
    <w:p w14:paraId="0752B807">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113" w:name="_Toc11612"/>
      <w:r>
        <w:rPr>
          <w:rFonts w:hint="eastAsia" w:asciiTheme="minorEastAsia" w:hAnsiTheme="minorEastAsia" w:eastAsiaTheme="minorEastAsia" w:cstheme="minorEastAsia"/>
          <w:b/>
          <w:color w:val="auto"/>
          <w:sz w:val="24"/>
          <w:szCs w:val="24"/>
          <w:highlight w:val="none"/>
        </w:rPr>
        <w:t>8.</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lang w:eastAsia="zh-CN"/>
        </w:rPr>
        <w:t>招标文件</w:t>
      </w:r>
      <w:r>
        <w:rPr>
          <w:rFonts w:hint="eastAsia" w:asciiTheme="minorEastAsia" w:hAnsiTheme="minorEastAsia" w:eastAsiaTheme="minorEastAsia" w:cstheme="minorEastAsia"/>
          <w:b/>
          <w:color w:val="auto"/>
          <w:sz w:val="24"/>
          <w:szCs w:val="24"/>
          <w:highlight w:val="none"/>
        </w:rPr>
        <w:t>的澄清和修改</w:t>
      </w:r>
      <w:bookmarkEnd w:id="113"/>
    </w:p>
    <w:p w14:paraId="26987C9C">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澄清、答复、修改、补充的内容为</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的组成部分。</w:t>
      </w:r>
    </w:p>
    <w:p w14:paraId="1F8414A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pacing w:val="0"/>
          <w:sz w:val="24"/>
          <w:szCs w:val="24"/>
          <w:highlight w:val="none"/>
        </w:rPr>
        <w:t>.2依法获取</w:t>
      </w:r>
      <w:r>
        <w:rPr>
          <w:rFonts w:hint="eastAsia" w:asciiTheme="minorEastAsia" w:hAnsiTheme="minorEastAsia" w:eastAsiaTheme="minorEastAsia" w:cstheme="minorEastAsia"/>
          <w:color w:val="auto"/>
          <w:spacing w:val="0"/>
          <w:sz w:val="24"/>
          <w:szCs w:val="24"/>
          <w:highlight w:val="none"/>
          <w:lang w:eastAsia="zh-CN"/>
        </w:rPr>
        <w:t>招标</w:t>
      </w:r>
      <w:r>
        <w:rPr>
          <w:rFonts w:hint="eastAsia" w:asciiTheme="minorEastAsia" w:hAnsiTheme="minorEastAsia" w:eastAsiaTheme="minorEastAsia" w:cstheme="minorEastAsia"/>
          <w:color w:val="auto"/>
          <w:spacing w:val="0"/>
          <w:sz w:val="24"/>
          <w:szCs w:val="24"/>
          <w:highlight w:val="none"/>
        </w:rPr>
        <w:t>文件的</w:t>
      </w:r>
      <w:r>
        <w:rPr>
          <w:rFonts w:hint="eastAsia" w:asciiTheme="minorEastAsia" w:hAnsiTheme="minorEastAsia" w:eastAsiaTheme="minorEastAsia" w:cstheme="minorEastAsia"/>
          <w:bCs/>
          <w:color w:val="auto"/>
          <w:spacing w:val="0"/>
          <w:sz w:val="24"/>
          <w:szCs w:val="24"/>
          <w:highlight w:val="none"/>
          <w:lang w:eastAsia="zh-CN"/>
        </w:rPr>
        <w:t>投标人</w:t>
      </w:r>
      <w:r>
        <w:rPr>
          <w:rFonts w:hint="eastAsia" w:asciiTheme="minorEastAsia" w:hAnsiTheme="minorEastAsia" w:eastAsiaTheme="minorEastAsia" w:cstheme="minorEastAsia"/>
          <w:bCs/>
          <w:color w:val="auto"/>
          <w:spacing w:val="0"/>
          <w:sz w:val="24"/>
          <w:szCs w:val="24"/>
          <w:highlight w:val="none"/>
        </w:rPr>
        <w:t>认真阅读</w:t>
      </w:r>
      <w:r>
        <w:rPr>
          <w:rFonts w:hint="eastAsia" w:asciiTheme="minorEastAsia" w:hAnsiTheme="minorEastAsia" w:eastAsiaTheme="minorEastAsia" w:cstheme="minorEastAsia"/>
          <w:color w:val="auto"/>
          <w:spacing w:val="0"/>
          <w:sz w:val="24"/>
          <w:szCs w:val="24"/>
          <w:highlight w:val="none"/>
          <w:lang w:eastAsia="zh-CN"/>
        </w:rPr>
        <w:t>招标文件</w:t>
      </w:r>
      <w:r>
        <w:rPr>
          <w:rFonts w:hint="eastAsia" w:asciiTheme="minorEastAsia" w:hAnsiTheme="minorEastAsia" w:eastAsiaTheme="minorEastAsia" w:cstheme="minorEastAsia"/>
          <w:bCs/>
          <w:color w:val="auto"/>
          <w:spacing w:val="0"/>
          <w:sz w:val="24"/>
          <w:szCs w:val="24"/>
          <w:highlight w:val="none"/>
        </w:rPr>
        <w:t>，如有疑问应于</w:t>
      </w:r>
      <w:r>
        <w:rPr>
          <w:rFonts w:hint="eastAsia" w:asciiTheme="minorEastAsia" w:hAnsiTheme="minorEastAsia" w:eastAsiaTheme="minorEastAsia" w:cstheme="minorEastAsia"/>
          <w:bCs/>
          <w:color w:val="auto"/>
          <w:spacing w:val="0"/>
          <w:sz w:val="24"/>
          <w:szCs w:val="24"/>
          <w:highlight w:val="none"/>
          <w:lang w:eastAsia="zh-CN"/>
        </w:rPr>
        <w:t>招标</w:t>
      </w:r>
      <w:r>
        <w:rPr>
          <w:rFonts w:hint="eastAsia" w:asciiTheme="minorEastAsia" w:hAnsiTheme="minorEastAsia" w:eastAsiaTheme="minorEastAsia" w:cstheme="minorEastAsia"/>
          <w:b/>
          <w:snapToGrid w:val="0"/>
          <w:color w:val="auto"/>
          <w:spacing w:val="0"/>
          <w:sz w:val="24"/>
          <w:szCs w:val="24"/>
          <w:highlight w:val="none"/>
          <w:u w:val="single"/>
        </w:rPr>
        <w:t>文件</w:t>
      </w:r>
      <w:r>
        <w:rPr>
          <w:rFonts w:hint="eastAsia" w:asciiTheme="minorEastAsia" w:hAnsiTheme="minorEastAsia" w:eastAsiaTheme="minorEastAsia" w:cstheme="minorEastAsia"/>
          <w:b/>
          <w:snapToGrid w:val="0"/>
          <w:color w:val="auto"/>
          <w:spacing w:val="0"/>
          <w:sz w:val="24"/>
          <w:szCs w:val="24"/>
          <w:highlight w:val="none"/>
          <w:u w:val="single"/>
          <w:lang w:eastAsia="zh-CN"/>
        </w:rPr>
        <w:t>规定的</w:t>
      </w:r>
      <w:r>
        <w:rPr>
          <w:rFonts w:hint="eastAsia" w:asciiTheme="minorEastAsia" w:hAnsiTheme="minorEastAsia" w:eastAsiaTheme="minorEastAsia" w:cstheme="minorEastAsia"/>
          <w:b/>
          <w:snapToGrid w:val="0"/>
          <w:color w:val="auto"/>
          <w:spacing w:val="0"/>
          <w:sz w:val="24"/>
          <w:szCs w:val="24"/>
          <w:highlight w:val="none"/>
          <w:u w:val="single"/>
        </w:rPr>
        <w:t>时间前</w:t>
      </w:r>
      <w:r>
        <w:rPr>
          <w:rFonts w:hint="eastAsia" w:asciiTheme="minorEastAsia" w:hAnsiTheme="minorEastAsia" w:eastAsiaTheme="minorEastAsia" w:cstheme="minorEastAsia"/>
          <w:bCs/>
          <w:color w:val="auto"/>
          <w:spacing w:val="0"/>
          <w:sz w:val="24"/>
          <w:szCs w:val="24"/>
          <w:highlight w:val="none"/>
        </w:rPr>
        <w:t>向</w:t>
      </w:r>
      <w:r>
        <w:rPr>
          <w:rFonts w:hint="eastAsia" w:asciiTheme="minorEastAsia" w:hAnsiTheme="minorEastAsia" w:eastAsiaTheme="minorEastAsia" w:cstheme="minorEastAsia"/>
          <w:bCs/>
          <w:color w:val="auto"/>
          <w:spacing w:val="0"/>
          <w:sz w:val="24"/>
          <w:szCs w:val="24"/>
          <w:highlight w:val="none"/>
          <w:lang w:eastAsia="zh-CN"/>
        </w:rPr>
        <w:t>招标代理机构</w:t>
      </w:r>
      <w:r>
        <w:rPr>
          <w:rFonts w:hint="eastAsia" w:asciiTheme="minorEastAsia" w:hAnsiTheme="minorEastAsia" w:eastAsiaTheme="minorEastAsia" w:cstheme="minorEastAsia"/>
          <w:bCs/>
          <w:color w:val="auto"/>
          <w:spacing w:val="0"/>
          <w:sz w:val="24"/>
          <w:szCs w:val="24"/>
          <w:highlight w:val="none"/>
        </w:rPr>
        <w:t>（可传真）提出澄清申请。</w:t>
      </w:r>
      <w:r>
        <w:rPr>
          <w:rFonts w:hint="eastAsia" w:asciiTheme="minorEastAsia" w:hAnsiTheme="minorEastAsia" w:eastAsiaTheme="minorEastAsia" w:cstheme="minorEastAsia"/>
          <w:bCs/>
          <w:color w:val="auto"/>
          <w:spacing w:val="0"/>
          <w:sz w:val="24"/>
          <w:szCs w:val="24"/>
          <w:highlight w:val="none"/>
          <w:lang w:eastAsia="zh-CN"/>
        </w:rPr>
        <w:t>招标代理机构</w:t>
      </w:r>
      <w:r>
        <w:rPr>
          <w:rFonts w:hint="eastAsia" w:asciiTheme="minorEastAsia" w:hAnsiTheme="minorEastAsia" w:eastAsiaTheme="minorEastAsia" w:cstheme="minorEastAsia"/>
          <w:bCs/>
          <w:color w:val="auto"/>
          <w:spacing w:val="0"/>
          <w:sz w:val="24"/>
          <w:szCs w:val="24"/>
          <w:highlight w:val="none"/>
        </w:rPr>
        <w:t>对已发出的</w:t>
      </w:r>
      <w:r>
        <w:rPr>
          <w:rFonts w:hint="eastAsia" w:asciiTheme="minorEastAsia" w:hAnsiTheme="minorEastAsia" w:eastAsiaTheme="minorEastAsia" w:cstheme="minorEastAsia"/>
          <w:bCs/>
          <w:color w:val="auto"/>
          <w:spacing w:val="0"/>
          <w:sz w:val="24"/>
          <w:szCs w:val="24"/>
          <w:highlight w:val="none"/>
          <w:lang w:eastAsia="zh-CN"/>
        </w:rPr>
        <w:t>招标</w:t>
      </w:r>
      <w:r>
        <w:rPr>
          <w:rFonts w:hint="eastAsia" w:asciiTheme="minorEastAsia" w:hAnsiTheme="minorEastAsia" w:eastAsiaTheme="minorEastAsia" w:cstheme="minorEastAsia"/>
          <w:bCs/>
          <w:color w:val="auto"/>
          <w:spacing w:val="0"/>
          <w:sz w:val="24"/>
          <w:szCs w:val="24"/>
          <w:highlight w:val="none"/>
        </w:rPr>
        <w:t>文件进行必要澄清或修改，</w:t>
      </w:r>
      <w:r>
        <w:rPr>
          <w:rFonts w:hint="eastAsia" w:asciiTheme="minorEastAsia" w:hAnsiTheme="minorEastAsia" w:eastAsiaTheme="minorEastAsia" w:cstheme="minorEastAsia"/>
          <w:color w:val="auto"/>
          <w:spacing w:val="0"/>
          <w:sz w:val="24"/>
          <w:szCs w:val="24"/>
          <w:highlight w:val="none"/>
        </w:rPr>
        <w:t>澄清或者修改内容可能影响</w:t>
      </w:r>
      <w:r>
        <w:rPr>
          <w:rFonts w:hint="eastAsia" w:asciiTheme="minorEastAsia" w:hAnsiTheme="minorEastAsia" w:eastAsiaTheme="minorEastAsia" w:cstheme="minorEastAsia"/>
          <w:color w:val="auto"/>
          <w:spacing w:val="0"/>
          <w:sz w:val="24"/>
          <w:szCs w:val="24"/>
          <w:highlight w:val="none"/>
          <w:lang w:eastAsia="zh-CN"/>
        </w:rPr>
        <w:t>投标</w:t>
      </w:r>
      <w:r>
        <w:rPr>
          <w:rFonts w:hint="eastAsia" w:asciiTheme="minorEastAsia" w:hAnsiTheme="minorEastAsia" w:eastAsiaTheme="minorEastAsia" w:cstheme="minorEastAsia"/>
          <w:color w:val="auto"/>
          <w:spacing w:val="0"/>
          <w:sz w:val="24"/>
          <w:szCs w:val="24"/>
          <w:highlight w:val="none"/>
        </w:rPr>
        <w:t>文件编制的，</w:t>
      </w:r>
      <w:r>
        <w:rPr>
          <w:rFonts w:hint="eastAsia" w:asciiTheme="minorEastAsia" w:hAnsiTheme="minorEastAsia" w:eastAsiaTheme="minorEastAsia" w:cstheme="minorEastAsia"/>
          <w:color w:val="auto"/>
          <w:spacing w:val="0"/>
          <w:sz w:val="24"/>
          <w:szCs w:val="24"/>
          <w:highlight w:val="none"/>
          <w:lang w:eastAsia="zh-CN"/>
        </w:rPr>
        <w:t>招标代理机构</w:t>
      </w:r>
      <w:r>
        <w:rPr>
          <w:rFonts w:hint="eastAsia" w:asciiTheme="minorEastAsia" w:hAnsiTheme="minorEastAsia" w:eastAsiaTheme="minorEastAsia" w:cstheme="minorEastAsia"/>
          <w:color w:val="auto"/>
          <w:spacing w:val="0"/>
          <w:sz w:val="24"/>
          <w:szCs w:val="24"/>
          <w:highlight w:val="none"/>
        </w:rPr>
        <w:t>在</w:t>
      </w:r>
      <w:r>
        <w:rPr>
          <w:rFonts w:hint="eastAsia" w:asciiTheme="minorEastAsia" w:hAnsiTheme="minorEastAsia" w:eastAsiaTheme="minorEastAsia" w:cstheme="minorEastAsia"/>
          <w:color w:val="auto"/>
          <w:spacing w:val="0"/>
          <w:sz w:val="24"/>
          <w:szCs w:val="24"/>
          <w:highlight w:val="none"/>
          <w:lang w:eastAsia="zh-CN"/>
        </w:rPr>
        <w:t>提交投标文件的</w:t>
      </w:r>
      <w:r>
        <w:rPr>
          <w:rFonts w:hint="eastAsia" w:asciiTheme="minorEastAsia" w:hAnsiTheme="minorEastAsia" w:eastAsiaTheme="minorEastAsia" w:cstheme="minorEastAsia"/>
          <w:color w:val="auto"/>
          <w:spacing w:val="0"/>
          <w:sz w:val="24"/>
          <w:szCs w:val="24"/>
          <w:highlight w:val="none"/>
        </w:rPr>
        <w:t>截止时间5日前</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在“浙江政府采购网</w:t>
      </w:r>
      <w:r>
        <w:rPr>
          <w:rFonts w:hint="eastAsia" w:asciiTheme="minorEastAsia" w:hAnsiTheme="minorEastAsia" w:eastAsiaTheme="minorEastAsia" w:cstheme="minorEastAsia"/>
          <w:color w:val="auto"/>
          <w:spacing w:val="0"/>
          <w:highlight w:val="none"/>
        </w:rPr>
        <w:fldChar w:fldCharType="begin"/>
      </w:r>
      <w:r>
        <w:rPr>
          <w:rFonts w:hint="eastAsia" w:asciiTheme="minorEastAsia" w:hAnsiTheme="minorEastAsia" w:eastAsiaTheme="minorEastAsia" w:cstheme="minorEastAsia"/>
          <w:color w:val="auto"/>
          <w:spacing w:val="0"/>
          <w:highlight w:val="none"/>
        </w:rPr>
        <w:instrText xml:space="preserve"> HYPERLINK "http://60.190.126.3:8080/wcm/WCMV6/editor/editor/招标文件（新版）.doc" </w:instrText>
      </w:r>
      <w:r>
        <w:rPr>
          <w:rFonts w:hint="eastAsia" w:asciiTheme="minorEastAsia" w:hAnsiTheme="minorEastAsia" w:eastAsiaTheme="minorEastAsia" w:cstheme="minorEastAsia"/>
          <w:color w:val="auto"/>
          <w:spacing w:val="0"/>
          <w:highlight w:val="none"/>
        </w:rPr>
        <w:fldChar w:fldCharType="separate"/>
      </w:r>
      <w:r>
        <w:rPr>
          <w:rStyle w:val="43"/>
          <w:rFonts w:hint="eastAsia" w:asciiTheme="minorEastAsia" w:hAnsiTheme="minorEastAsia" w:eastAsiaTheme="minorEastAsia" w:cstheme="minorEastAsia"/>
          <w:color w:val="auto"/>
          <w:spacing w:val="0"/>
          <w:sz w:val="24"/>
          <w:szCs w:val="24"/>
          <w:highlight w:val="none"/>
          <w:u w:val="none"/>
        </w:rPr>
        <w:t>http://zfcg.czt.zj.gov.cn/</w:t>
      </w:r>
      <w:r>
        <w:rPr>
          <w:rStyle w:val="43"/>
          <w:rFonts w:hint="eastAsia" w:asciiTheme="minorEastAsia" w:hAnsiTheme="minorEastAsia" w:eastAsiaTheme="minorEastAsia" w:cstheme="minorEastAsia"/>
          <w:color w:val="auto"/>
          <w:spacing w:val="0"/>
          <w:sz w:val="24"/>
          <w:szCs w:val="24"/>
          <w:highlight w:val="none"/>
          <w:u w:val="none"/>
        </w:rPr>
        <w:fldChar w:fldCharType="end"/>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bCs/>
          <w:color w:val="auto"/>
          <w:spacing w:val="0"/>
          <w:kern w:val="0"/>
          <w:sz w:val="24"/>
          <w:szCs w:val="24"/>
          <w:highlight w:val="none"/>
        </w:rPr>
        <w:t>丽水市公共资源交易网</w:t>
      </w:r>
      <w:r>
        <w:rPr>
          <w:rFonts w:hint="eastAsia" w:asciiTheme="minorEastAsia" w:hAnsiTheme="minorEastAsia" w:eastAsiaTheme="minorEastAsia" w:cstheme="minorEastAsia"/>
          <w:bCs/>
          <w:color w:val="auto"/>
          <w:spacing w:val="0"/>
          <w:kern w:val="0"/>
          <w:sz w:val="24"/>
          <w:szCs w:val="24"/>
          <w:highlight w:val="none"/>
          <w:lang w:eastAsia="zh-CN"/>
        </w:rPr>
        <w:t>http://lssggzy.lishui.gov.cn/</w:t>
      </w:r>
      <w:r>
        <w:rPr>
          <w:rStyle w:val="43"/>
          <w:rFonts w:hint="eastAsia" w:asciiTheme="minorEastAsia" w:hAnsiTheme="minorEastAsia" w:eastAsiaTheme="minorEastAsia" w:cstheme="minorEastAsia"/>
          <w:color w:val="auto"/>
          <w:spacing w:val="0"/>
          <w:sz w:val="24"/>
          <w:szCs w:val="24"/>
          <w:highlight w:val="none"/>
          <w:u w:val="none"/>
        </w:rPr>
        <w:t>”</w:t>
      </w:r>
      <w:r>
        <w:rPr>
          <w:rFonts w:hint="eastAsia" w:asciiTheme="minorEastAsia" w:hAnsiTheme="minorEastAsia" w:eastAsiaTheme="minorEastAsia" w:cstheme="minorEastAsia"/>
          <w:color w:val="auto"/>
          <w:spacing w:val="0"/>
          <w:sz w:val="24"/>
          <w:szCs w:val="24"/>
          <w:highlight w:val="none"/>
        </w:rPr>
        <w:t>发布更正公告，并对其具有约束力。</w:t>
      </w:r>
      <w:r>
        <w:rPr>
          <w:rFonts w:hint="eastAsia" w:asciiTheme="minorEastAsia" w:hAnsiTheme="minorEastAsia" w:eastAsiaTheme="minorEastAsia" w:cstheme="minorEastAsia"/>
          <w:b/>
          <w:bCs/>
          <w:color w:val="auto"/>
          <w:spacing w:val="0"/>
          <w:sz w:val="24"/>
          <w:szCs w:val="24"/>
          <w:highlight w:val="none"/>
        </w:rPr>
        <w:t>不足</w:t>
      </w:r>
      <w:r>
        <w:rPr>
          <w:rFonts w:hint="eastAsia" w:asciiTheme="minorEastAsia" w:hAnsiTheme="minorEastAsia" w:eastAsiaTheme="minorEastAsia" w:cstheme="minorEastAsia"/>
          <w:b/>
          <w:bCs/>
          <w:color w:val="auto"/>
          <w:spacing w:val="0"/>
          <w:sz w:val="24"/>
          <w:szCs w:val="24"/>
          <w:highlight w:val="none"/>
          <w:lang w:val="en-US" w:eastAsia="zh-CN"/>
        </w:rPr>
        <w:t>1</w:t>
      </w:r>
      <w:r>
        <w:rPr>
          <w:rFonts w:hint="eastAsia" w:asciiTheme="minorEastAsia" w:hAnsiTheme="minorEastAsia" w:eastAsiaTheme="minorEastAsia" w:cstheme="minorEastAsia"/>
          <w:b/>
          <w:bCs/>
          <w:color w:val="auto"/>
          <w:spacing w:val="0"/>
          <w:sz w:val="24"/>
          <w:szCs w:val="24"/>
          <w:highlight w:val="none"/>
        </w:rPr>
        <w:t>5日的，</w:t>
      </w:r>
      <w:r>
        <w:rPr>
          <w:rFonts w:hint="eastAsia" w:asciiTheme="minorEastAsia" w:hAnsiTheme="minorEastAsia" w:eastAsiaTheme="minorEastAsia" w:cstheme="minorEastAsia"/>
          <w:b/>
          <w:bCs/>
          <w:color w:val="auto"/>
          <w:spacing w:val="0"/>
          <w:sz w:val="24"/>
          <w:szCs w:val="24"/>
          <w:highlight w:val="none"/>
          <w:lang w:eastAsia="zh-CN"/>
        </w:rPr>
        <w:t>招标代理机构</w:t>
      </w:r>
      <w:r>
        <w:rPr>
          <w:rFonts w:hint="eastAsia" w:asciiTheme="minorEastAsia" w:hAnsiTheme="minorEastAsia" w:eastAsiaTheme="minorEastAsia" w:cstheme="minorEastAsia"/>
          <w:b/>
          <w:bCs/>
          <w:color w:val="auto"/>
          <w:spacing w:val="0"/>
          <w:sz w:val="24"/>
          <w:szCs w:val="24"/>
          <w:highlight w:val="none"/>
        </w:rPr>
        <w:t>有权顺延提交</w:t>
      </w:r>
      <w:r>
        <w:rPr>
          <w:rFonts w:hint="eastAsia" w:asciiTheme="minorEastAsia" w:hAnsiTheme="minorEastAsia" w:eastAsiaTheme="minorEastAsia" w:cstheme="minorEastAsia"/>
          <w:b/>
          <w:bCs/>
          <w:color w:val="auto"/>
          <w:spacing w:val="0"/>
          <w:sz w:val="24"/>
          <w:szCs w:val="24"/>
          <w:highlight w:val="none"/>
          <w:lang w:eastAsia="zh-CN"/>
        </w:rPr>
        <w:t>投标文件</w:t>
      </w:r>
      <w:r>
        <w:rPr>
          <w:rFonts w:hint="eastAsia" w:asciiTheme="minorEastAsia" w:hAnsiTheme="minorEastAsia" w:eastAsiaTheme="minorEastAsia" w:cstheme="minorEastAsia"/>
          <w:b/>
          <w:bCs/>
          <w:color w:val="auto"/>
          <w:spacing w:val="0"/>
          <w:sz w:val="24"/>
          <w:szCs w:val="24"/>
          <w:highlight w:val="none"/>
        </w:rPr>
        <w:t>的截止时间。</w:t>
      </w:r>
    </w:p>
    <w:p w14:paraId="7E11885C">
      <w:pPr>
        <w:pStyle w:val="4"/>
        <w:keepNext w:val="0"/>
        <w:keepLines w:val="0"/>
        <w:pageBreakBefore w:val="0"/>
        <w:widowControl w:val="0"/>
        <w:kinsoku/>
        <w:overflowPunct/>
        <w:topLinePunct w:val="0"/>
        <w:autoSpaceDE/>
        <w:autoSpaceDN/>
        <w:bidi w:val="0"/>
        <w:spacing w:before="240" w:after="240" w:line="460" w:lineRule="exact"/>
        <w:ind w:left="0" w:firstLine="0"/>
        <w:textAlignment w:val="auto"/>
        <w:rPr>
          <w:rFonts w:hint="eastAsia" w:asciiTheme="minorEastAsia" w:hAnsiTheme="minorEastAsia" w:eastAsiaTheme="minorEastAsia" w:cstheme="minorEastAsia"/>
          <w:b/>
          <w:bCs/>
          <w:color w:val="auto"/>
          <w:sz w:val="28"/>
          <w:szCs w:val="28"/>
          <w:highlight w:val="none"/>
        </w:rPr>
      </w:pPr>
      <w:bookmarkStart w:id="114" w:name="_Toc390938577"/>
      <w:bookmarkStart w:id="115" w:name="_Toc495479094"/>
      <w:bookmarkStart w:id="116" w:name="_Toc23307"/>
      <w:bookmarkStart w:id="117" w:name="_Toc16"/>
      <w:r>
        <w:rPr>
          <w:rFonts w:hint="eastAsia" w:asciiTheme="minorEastAsia" w:hAnsiTheme="minorEastAsia" w:eastAsiaTheme="minorEastAsia" w:cstheme="minorEastAsia"/>
          <w:b/>
          <w:bCs/>
          <w:color w:val="auto"/>
          <w:sz w:val="28"/>
          <w:szCs w:val="28"/>
          <w:highlight w:val="none"/>
        </w:rPr>
        <w:t xml:space="preserve">三  </w:t>
      </w:r>
      <w:r>
        <w:rPr>
          <w:rFonts w:hint="eastAsia" w:asciiTheme="minorEastAsia" w:hAnsiTheme="minorEastAsia" w:eastAsiaTheme="minorEastAsia" w:cstheme="minorEastAsia"/>
          <w:b/>
          <w:bCs/>
          <w:color w:val="auto"/>
          <w:sz w:val="28"/>
          <w:szCs w:val="28"/>
          <w:highlight w:val="none"/>
          <w:lang w:eastAsia="zh-CN"/>
        </w:rPr>
        <w:t>投标文件</w:t>
      </w:r>
      <w:r>
        <w:rPr>
          <w:rFonts w:hint="eastAsia" w:asciiTheme="minorEastAsia" w:hAnsiTheme="minorEastAsia" w:eastAsiaTheme="minorEastAsia" w:cstheme="minorEastAsia"/>
          <w:b/>
          <w:bCs/>
          <w:color w:val="auto"/>
          <w:sz w:val="28"/>
          <w:szCs w:val="28"/>
          <w:highlight w:val="none"/>
        </w:rPr>
        <w:t>的编制</w:t>
      </w:r>
      <w:bookmarkEnd w:id="114"/>
      <w:bookmarkEnd w:id="115"/>
      <w:bookmarkEnd w:id="116"/>
      <w:bookmarkEnd w:id="117"/>
    </w:p>
    <w:p w14:paraId="558BFA45">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118" w:name="_Toc23505"/>
      <w:r>
        <w:rPr>
          <w:rFonts w:hint="eastAsia" w:asciiTheme="minorEastAsia" w:hAnsiTheme="minorEastAsia" w:eastAsiaTheme="minorEastAsia" w:cstheme="minorEastAsia"/>
          <w:b/>
          <w:color w:val="auto"/>
          <w:sz w:val="24"/>
          <w:szCs w:val="24"/>
          <w:highlight w:val="none"/>
        </w:rPr>
        <w:t>9.要求</w:t>
      </w:r>
      <w:bookmarkEnd w:id="118"/>
    </w:p>
    <w:p w14:paraId="16602FDE">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9.1 </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应仔细阅读</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的所有内容，按照</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的要求提交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，并对所提供的全部资料的真实性承担法律责任。</w:t>
      </w:r>
    </w:p>
    <w:p w14:paraId="0B4B3B17">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有关的往来通知、函件和文件均应使用中文。如涉及非中文内容的，</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有义务将其内容翻译成中文，一切对非中文内容的误解，都将由</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承担。</w:t>
      </w:r>
    </w:p>
    <w:p w14:paraId="1B935242">
      <w:pPr>
        <w:keepNext w:val="0"/>
        <w:keepLines w:val="0"/>
        <w:pageBreakBefore w:val="0"/>
        <w:widowControl w:val="0"/>
        <w:kinsoku/>
        <w:overflowPunct/>
        <w:topLinePunct w:val="0"/>
        <w:autoSpaceDE/>
        <w:autoSpaceDN/>
        <w:bidi w:val="0"/>
        <w:spacing w:line="4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9.3</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的形式和效力</w:t>
      </w:r>
    </w:p>
    <w:p w14:paraId="1735836F">
      <w:pPr>
        <w:keepNext w:val="0"/>
        <w:keepLines w:val="0"/>
        <w:pageBreakBefore w:val="0"/>
        <w:widowControl w:val="0"/>
        <w:kinsoku/>
        <w:overflowPunct/>
        <w:topLinePunct w:val="0"/>
        <w:autoSpaceDE/>
        <w:autoSpaceDN/>
        <w:bidi w:val="0"/>
        <w:snapToGrid w:val="0"/>
        <w:spacing w:line="4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9.3.1 </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的形式：</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分为电子</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、备份</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w:t>
      </w:r>
    </w:p>
    <w:p w14:paraId="22B35668">
      <w:pPr>
        <w:keepNext w:val="0"/>
        <w:keepLines w:val="0"/>
        <w:pageBreakBefore w:val="0"/>
        <w:widowControl w:val="0"/>
        <w:kinsoku/>
        <w:overflowPunct/>
        <w:topLinePunct w:val="0"/>
        <w:autoSpaceDE/>
        <w:autoSpaceDN/>
        <w:bidi w:val="0"/>
        <w:snapToGrid w:val="0"/>
        <w:spacing w:line="460" w:lineRule="exact"/>
        <w:ind w:firstLine="482" w:firstLineChars="200"/>
        <w:textAlignment w:val="auto"/>
        <w:outlineLvl w:val="3"/>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9.3.2 </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的效力</w:t>
      </w:r>
    </w:p>
    <w:p w14:paraId="781659A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投标文件</w:t>
      </w:r>
      <w:r>
        <w:rPr>
          <w:rFonts w:hint="eastAsia" w:asciiTheme="minorEastAsia" w:hAnsiTheme="minorEastAsia" w:eastAsiaTheme="minorEastAsia" w:cstheme="minorEastAsia"/>
          <w:b w:val="0"/>
          <w:bCs/>
          <w:color w:val="auto"/>
          <w:sz w:val="24"/>
          <w:szCs w:val="24"/>
          <w:highlight w:val="none"/>
        </w:rPr>
        <w:t>的启用，按先后顺位分别为电子</w:t>
      </w:r>
      <w:r>
        <w:rPr>
          <w:rFonts w:hint="eastAsia" w:asciiTheme="minorEastAsia" w:hAnsiTheme="minorEastAsia" w:eastAsiaTheme="minorEastAsia" w:cstheme="minorEastAsia"/>
          <w:b w:val="0"/>
          <w:bCs/>
          <w:color w:val="auto"/>
          <w:sz w:val="24"/>
          <w:szCs w:val="24"/>
          <w:highlight w:val="none"/>
          <w:lang w:eastAsia="zh-CN"/>
        </w:rPr>
        <w:t>投标文件</w:t>
      </w:r>
      <w:r>
        <w:rPr>
          <w:rFonts w:hint="eastAsia" w:asciiTheme="minorEastAsia" w:hAnsiTheme="minorEastAsia" w:eastAsiaTheme="minorEastAsia" w:cstheme="minorEastAsia"/>
          <w:b w:val="0"/>
          <w:bCs/>
          <w:color w:val="auto"/>
          <w:sz w:val="24"/>
          <w:szCs w:val="24"/>
          <w:highlight w:val="none"/>
        </w:rPr>
        <w:t>、备份</w:t>
      </w:r>
      <w:r>
        <w:rPr>
          <w:rFonts w:hint="eastAsia" w:asciiTheme="minorEastAsia" w:hAnsiTheme="minorEastAsia" w:eastAsiaTheme="minorEastAsia" w:cstheme="minorEastAsia"/>
          <w:b w:val="0"/>
          <w:bCs/>
          <w:color w:val="auto"/>
          <w:sz w:val="24"/>
          <w:szCs w:val="24"/>
          <w:highlight w:val="none"/>
          <w:lang w:eastAsia="zh-CN"/>
        </w:rPr>
        <w:t>投标文件</w:t>
      </w:r>
      <w:r>
        <w:rPr>
          <w:rFonts w:hint="eastAsia" w:asciiTheme="minorEastAsia" w:hAnsiTheme="minorEastAsia" w:eastAsiaTheme="minorEastAsia" w:cstheme="minorEastAsia"/>
          <w:b w:val="0"/>
          <w:bCs/>
          <w:color w:val="auto"/>
          <w:sz w:val="24"/>
          <w:szCs w:val="24"/>
          <w:highlight w:val="none"/>
        </w:rPr>
        <w:t>。</w:t>
      </w:r>
    </w:p>
    <w:p w14:paraId="7A61A5E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电子</w:t>
      </w:r>
      <w:r>
        <w:rPr>
          <w:rFonts w:hint="eastAsia" w:asciiTheme="minorEastAsia" w:hAnsiTheme="minorEastAsia" w:eastAsiaTheme="minorEastAsia" w:cstheme="minorEastAsia"/>
          <w:b w:val="0"/>
          <w:bCs/>
          <w:color w:val="auto"/>
          <w:sz w:val="24"/>
          <w:szCs w:val="24"/>
          <w:highlight w:val="none"/>
          <w:lang w:eastAsia="zh-CN"/>
        </w:rPr>
        <w:t>投标文件</w:t>
      </w:r>
      <w:r>
        <w:rPr>
          <w:rFonts w:hint="eastAsia" w:asciiTheme="minorEastAsia" w:hAnsiTheme="minorEastAsia" w:eastAsiaTheme="minorEastAsia" w:cstheme="minorEastAsia"/>
          <w:b w:val="0"/>
          <w:bCs/>
          <w:color w:val="auto"/>
          <w:sz w:val="24"/>
          <w:szCs w:val="24"/>
          <w:highlight w:val="none"/>
        </w:rPr>
        <w:t>未按时解密，</w:t>
      </w:r>
      <w:r>
        <w:rPr>
          <w:rFonts w:hint="eastAsia" w:asciiTheme="minorEastAsia" w:hAnsiTheme="minorEastAsia" w:eastAsiaTheme="minorEastAsia" w:cstheme="minorEastAsia"/>
          <w:b w:val="0"/>
          <w:bCs/>
          <w:color w:val="auto"/>
          <w:sz w:val="24"/>
          <w:szCs w:val="24"/>
          <w:highlight w:val="none"/>
          <w:lang w:eastAsia="zh-CN"/>
        </w:rPr>
        <w:t>投标人</w:t>
      </w:r>
      <w:r>
        <w:rPr>
          <w:rFonts w:hint="eastAsia" w:asciiTheme="minorEastAsia" w:hAnsiTheme="minorEastAsia" w:eastAsiaTheme="minorEastAsia" w:cstheme="minorEastAsia"/>
          <w:b w:val="0"/>
          <w:bCs/>
          <w:color w:val="auto"/>
          <w:sz w:val="24"/>
          <w:szCs w:val="24"/>
          <w:highlight w:val="none"/>
        </w:rPr>
        <w:t>已在规定时间内按规定方式提交了备份</w:t>
      </w:r>
      <w:r>
        <w:rPr>
          <w:rFonts w:hint="eastAsia" w:asciiTheme="minorEastAsia" w:hAnsiTheme="minorEastAsia" w:eastAsiaTheme="minorEastAsia" w:cstheme="minorEastAsia"/>
          <w:b w:val="0"/>
          <w:bCs/>
          <w:color w:val="auto"/>
          <w:sz w:val="24"/>
          <w:szCs w:val="24"/>
          <w:highlight w:val="none"/>
          <w:lang w:eastAsia="zh-CN"/>
        </w:rPr>
        <w:t>投标文件</w:t>
      </w:r>
      <w:r>
        <w:rPr>
          <w:rFonts w:hint="eastAsia" w:asciiTheme="minorEastAsia" w:hAnsiTheme="minorEastAsia" w:eastAsiaTheme="minorEastAsia" w:cstheme="minorEastAsia"/>
          <w:b w:val="0"/>
          <w:bCs/>
          <w:color w:val="auto"/>
          <w:sz w:val="24"/>
          <w:szCs w:val="24"/>
          <w:highlight w:val="none"/>
        </w:rPr>
        <w:t>，且经代理机构工作人员通知后提供备份</w:t>
      </w:r>
      <w:r>
        <w:rPr>
          <w:rFonts w:hint="eastAsia" w:asciiTheme="minorEastAsia" w:hAnsiTheme="minorEastAsia" w:eastAsiaTheme="minorEastAsia" w:cstheme="minorEastAsia"/>
          <w:b w:val="0"/>
          <w:bCs/>
          <w:color w:val="auto"/>
          <w:sz w:val="24"/>
          <w:szCs w:val="24"/>
          <w:highlight w:val="none"/>
          <w:lang w:eastAsia="zh-CN"/>
        </w:rPr>
        <w:t>投标文件</w:t>
      </w:r>
      <w:r>
        <w:rPr>
          <w:rFonts w:hint="eastAsia" w:asciiTheme="minorEastAsia" w:hAnsiTheme="minorEastAsia" w:eastAsiaTheme="minorEastAsia" w:cstheme="minorEastAsia"/>
          <w:b w:val="0"/>
          <w:bCs/>
          <w:color w:val="auto"/>
          <w:sz w:val="24"/>
          <w:szCs w:val="24"/>
          <w:highlight w:val="none"/>
        </w:rPr>
        <w:t>密码的，以备份</w:t>
      </w:r>
      <w:r>
        <w:rPr>
          <w:rFonts w:hint="eastAsia" w:asciiTheme="minorEastAsia" w:hAnsiTheme="minorEastAsia" w:eastAsiaTheme="minorEastAsia" w:cstheme="minorEastAsia"/>
          <w:b w:val="0"/>
          <w:bCs/>
          <w:color w:val="auto"/>
          <w:sz w:val="24"/>
          <w:szCs w:val="24"/>
          <w:highlight w:val="none"/>
          <w:lang w:eastAsia="zh-CN"/>
        </w:rPr>
        <w:t>投标文件</w:t>
      </w:r>
      <w:r>
        <w:rPr>
          <w:rFonts w:hint="eastAsia" w:asciiTheme="minorEastAsia" w:hAnsiTheme="minorEastAsia" w:eastAsiaTheme="minorEastAsia" w:cstheme="minorEastAsia"/>
          <w:b w:val="0"/>
          <w:bCs/>
          <w:color w:val="auto"/>
          <w:sz w:val="24"/>
          <w:szCs w:val="24"/>
          <w:highlight w:val="none"/>
        </w:rPr>
        <w:t>为依据，否则视为</w:t>
      </w:r>
      <w:r>
        <w:rPr>
          <w:rFonts w:hint="eastAsia" w:asciiTheme="minorEastAsia" w:hAnsiTheme="minorEastAsia" w:eastAsiaTheme="minorEastAsia" w:cstheme="minorEastAsia"/>
          <w:b w:val="0"/>
          <w:bCs/>
          <w:color w:val="auto"/>
          <w:sz w:val="24"/>
          <w:szCs w:val="24"/>
          <w:highlight w:val="none"/>
          <w:lang w:eastAsia="zh-CN"/>
        </w:rPr>
        <w:t>投标文件</w:t>
      </w:r>
      <w:r>
        <w:rPr>
          <w:rFonts w:hint="eastAsia" w:asciiTheme="minorEastAsia" w:hAnsiTheme="minorEastAsia" w:eastAsiaTheme="minorEastAsia" w:cstheme="minorEastAsia"/>
          <w:b w:val="0"/>
          <w:bCs/>
          <w:color w:val="auto"/>
          <w:sz w:val="24"/>
          <w:szCs w:val="24"/>
          <w:highlight w:val="none"/>
        </w:rPr>
        <w:t>撤回；电子</w:t>
      </w:r>
      <w:r>
        <w:rPr>
          <w:rFonts w:hint="eastAsia" w:asciiTheme="minorEastAsia" w:hAnsiTheme="minorEastAsia" w:eastAsiaTheme="minorEastAsia" w:cstheme="minorEastAsia"/>
          <w:b w:val="0"/>
          <w:bCs/>
          <w:color w:val="auto"/>
          <w:sz w:val="24"/>
          <w:szCs w:val="24"/>
          <w:highlight w:val="none"/>
          <w:lang w:eastAsia="zh-CN"/>
        </w:rPr>
        <w:t>投标文件</w:t>
      </w:r>
      <w:r>
        <w:rPr>
          <w:rFonts w:hint="eastAsia" w:asciiTheme="minorEastAsia" w:hAnsiTheme="minorEastAsia" w:eastAsiaTheme="minorEastAsia" w:cstheme="minorEastAsia"/>
          <w:b w:val="0"/>
          <w:bCs/>
          <w:color w:val="auto"/>
          <w:sz w:val="24"/>
          <w:szCs w:val="24"/>
          <w:highlight w:val="none"/>
        </w:rPr>
        <w:t>已按时解密的，备份</w:t>
      </w:r>
      <w:r>
        <w:rPr>
          <w:rFonts w:hint="eastAsia" w:asciiTheme="minorEastAsia" w:hAnsiTheme="minorEastAsia" w:eastAsiaTheme="minorEastAsia" w:cstheme="minorEastAsia"/>
          <w:b w:val="0"/>
          <w:bCs/>
          <w:color w:val="auto"/>
          <w:sz w:val="24"/>
          <w:szCs w:val="24"/>
          <w:highlight w:val="none"/>
          <w:lang w:eastAsia="zh-CN"/>
        </w:rPr>
        <w:t>投标文件</w:t>
      </w:r>
      <w:r>
        <w:rPr>
          <w:rFonts w:hint="eastAsia" w:asciiTheme="minorEastAsia" w:hAnsiTheme="minorEastAsia" w:eastAsiaTheme="minorEastAsia" w:cstheme="minorEastAsia"/>
          <w:b w:val="0"/>
          <w:bCs/>
          <w:color w:val="auto"/>
          <w:sz w:val="24"/>
          <w:szCs w:val="24"/>
          <w:highlight w:val="none"/>
        </w:rPr>
        <w:t>自动失效。</w:t>
      </w:r>
    </w:p>
    <w:p w14:paraId="6DFCE61E">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119" w:name="_Toc4502"/>
      <w:r>
        <w:rPr>
          <w:rFonts w:hint="eastAsia" w:asciiTheme="minorEastAsia" w:hAnsiTheme="minorEastAsia" w:eastAsiaTheme="minorEastAsia" w:cstheme="minorEastAsia"/>
          <w:b/>
          <w:color w:val="auto"/>
          <w:sz w:val="24"/>
          <w:szCs w:val="24"/>
          <w:highlight w:val="none"/>
        </w:rPr>
        <w:t>10.</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bookmarkEnd w:id="119"/>
    </w:p>
    <w:p w14:paraId="5766A34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▲10.1</w:t>
      </w:r>
      <w:r>
        <w:rPr>
          <w:rFonts w:hint="eastAsia" w:asciiTheme="minorEastAsia" w:hAnsiTheme="minorEastAsia" w:eastAsiaTheme="minorEastAsia" w:cstheme="minorEastAsia"/>
          <w:b/>
          <w:color w:val="auto"/>
          <w:sz w:val="24"/>
          <w:szCs w:val="24"/>
          <w:highlight w:val="none"/>
        </w:rPr>
        <w:t>提交的</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应分为</w:t>
      </w:r>
      <w:r>
        <w:rPr>
          <w:rFonts w:hint="eastAsia" w:asciiTheme="minorEastAsia" w:hAnsiTheme="minorEastAsia" w:eastAsiaTheme="minorEastAsia" w:cstheme="minorEastAsia"/>
          <w:b/>
          <w:color w:val="auto"/>
          <w:kern w:val="0"/>
          <w:sz w:val="24"/>
          <w:szCs w:val="24"/>
          <w:highlight w:val="none"/>
        </w:rPr>
        <w:t>资格审查文件、</w:t>
      </w:r>
      <w:r>
        <w:rPr>
          <w:rFonts w:hint="eastAsia" w:asciiTheme="minorEastAsia" w:hAnsiTheme="minorEastAsia" w:eastAsiaTheme="minorEastAsia" w:cstheme="minorEastAsia"/>
          <w:b/>
          <w:color w:val="auto"/>
          <w:sz w:val="24"/>
          <w:szCs w:val="24"/>
          <w:highlight w:val="none"/>
        </w:rPr>
        <w:t>资信商务及技术文件、报价文件三部分</w:t>
      </w:r>
      <w:r>
        <w:rPr>
          <w:rFonts w:hint="eastAsia" w:asciiTheme="minorEastAsia" w:hAnsiTheme="minorEastAsia" w:eastAsiaTheme="minorEastAsia" w:cstheme="minorEastAsia"/>
          <w:b/>
          <w:color w:val="auto"/>
          <w:sz w:val="24"/>
          <w:szCs w:val="24"/>
          <w:highlight w:val="none"/>
          <w:lang w:eastAsia="zh-CN"/>
        </w:rPr>
        <w:t>。资格文件、资信商务及技术文件如有报价的内容，其投标文件无效；</w:t>
      </w:r>
      <w:r>
        <w:rPr>
          <w:rFonts w:hint="eastAsia" w:asciiTheme="minorEastAsia" w:hAnsiTheme="minorEastAsia" w:eastAsiaTheme="minorEastAsia" w:cstheme="minorEastAsia"/>
          <w:b/>
          <w:color w:val="auto"/>
          <w:sz w:val="24"/>
          <w:szCs w:val="24"/>
          <w:highlight w:val="none"/>
        </w:rPr>
        <w:t>报价文件如有资信商务及技术文件内容</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其资信商务及技术文件内容在评审时将作为无效内容。</w:t>
      </w:r>
    </w:p>
    <w:p w14:paraId="5F59FF8D">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120" w:name="_Toc4176"/>
      <w:r>
        <w:rPr>
          <w:rFonts w:hint="eastAsia" w:asciiTheme="minorEastAsia" w:hAnsiTheme="minorEastAsia" w:eastAsiaTheme="minorEastAsia" w:cstheme="minorEastAsia"/>
          <w:b/>
          <w:color w:val="auto"/>
          <w:sz w:val="24"/>
          <w:szCs w:val="24"/>
          <w:highlight w:val="none"/>
        </w:rPr>
        <w:t>11.</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编制的内容和要求。</w:t>
      </w:r>
      <w:bookmarkEnd w:id="120"/>
    </w:p>
    <w:p w14:paraId="6DDE025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11.1资格审查文件编制的内容和要求：</w:t>
      </w:r>
      <w:r>
        <w:rPr>
          <w:rFonts w:hint="eastAsia" w:asciiTheme="minorEastAsia" w:hAnsiTheme="minorEastAsia" w:eastAsiaTheme="minorEastAsia" w:cstheme="minorEastAsia"/>
          <w:b/>
          <w:color w:val="auto"/>
          <w:sz w:val="24"/>
          <w:szCs w:val="24"/>
          <w:highlight w:val="none"/>
          <w:lang w:eastAsia="zh-CN"/>
        </w:rPr>
        <w:t>见</w:t>
      </w:r>
      <w:r>
        <w:rPr>
          <w:rFonts w:hint="eastAsia" w:asciiTheme="minorEastAsia" w:hAnsiTheme="minorEastAsia" w:eastAsiaTheme="minorEastAsia" w:cstheme="minorEastAsia"/>
          <w:b/>
          <w:color w:val="auto"/>
          <w:sz w:val="24"/>
          <w:szCs w:val="24"/>
          <w:highlight w:val="none"/>
        </w:rPr>
        <w:t>第五章</w:t>
      </w:r>
      <w:r>
        <w:rPr>
          <w:rFonts w:hint="eastAsia" w:asciiTheme="minorEastAsia" w:hAnsiTheme="minorEastAsia" w:eastAsiaTheme="minorEastAsia" w:cstheme="minorEastAsia"/>
          <w:b/>
          <w:color w:val="auto"/>
          <w:sz w:val="24"/>
          <w:szCs w:val="24"/>
          <w:highlight w:val="none"/>
          <w:lang w:eastAsia="zh-CN"/>
        </w:rPr>
        <w:t>资格文件</w:t>
      </w:r>
      <w:r>
        <w:rPr>
          <w:rFonts w:hint="eastAsia" w:asciiTheme="minorEastAsia" w:hAnsiTheme="minorEastAsia" w:eastAsiaTheme="minorEastAsia" w:cstheme="minorEastAsia"/>
          <w:b/>
          <w:color w:val="auto"/>
          <w:sz w:val="24"/>
          <w:szCs w:val="24"/>
          <w:highlight w:val="none"/>
        </w:rPr>
        <w:t>格式</w:t>
      </w:r>
    </w:p>
    <w:p w14:paraId="7A2A9D4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注：①资格审查不通过的，</w:t>
      </w:r>
      <w:r>
        <w:rPr>
          <w:rFonts w:hint="eastAsia" w:asciiTheme="minorEastAsia" w:hAnsiTheme="minorEastAsia" w:eastAsiaTheme="minorEastAsia" w:cstheme="minorEastAsia"/>
          <w:bCs/>
          <w:color w:val="auto"/>
          <w:sz w:val="24"/>
          <w:szCs w:val="24"/>
          <w:highlight w:val="none"/>
          <w:lang w:eastAsia="zh-CN"/>
        </w:rPr>
        <w:t>不视为合格投标人，</w:t>
      </w:r>
      <w:r>
        <w:rPr>
          <w:rFonts w:hint="eastAsia" w:asciiTheme="minorEastAsia" w:hAnsiTheme="minorEastAsia" w:eastAsiaTheme="minorEastAsia" w:cstheme="minorEastAsia"/>
          <w:bCs/>
          <w:color w:val="auto"/>
          <w:sz w:val="24"/>
          <w:szCs w:val="24"/>
          <w:highlight w:val="none"/>
        </w:rPr>
        <w:t>不进入下一阶段评标。②资格审查顺序为电子交易平台解密后自动生成的“投标（响应）文件签收登记表”名单顺序。</w:t>
      </w:r>
    </w:p>
    <w:p w14:paraId="6D017DB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11.2资信商务及技术文件编制内容和要求：</w:t>
      </w:r>
    </w:p>
    <w:p w14:paraId="5A74CBB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11.2.1资信商务部分详见第五章格式。</w:t>
      </w:r>
    </w:p>
    <w:p w14:paraId="71E5A20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11.2.2技术部分编制内容和要求（包含但不限于）</w:t>
      </w:r>
      <w:r>
        <w:rPr>
          <w:rFonts w:hint="eastAsia" w:asciiTheme="minorEastAsia" w:hAnsiTheme="minorEastAsia" w:eastAsiaTheme="minorEastAsia" w:cstheme="minorEastAsia"/>
          <w:b/>
          <w:color w:val="auto"/>
          <w:sz w:val="24"/>
          <w:szCs w:val="24"/>
          <w:highlight w:val="none"/>
        </w:rPr>
        <w:t>：</w:t>
      </w:r>
    </w:p>
    <w:p w14:paraId="2BCF497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11.2.2.1</w:t>
      </w:r>
      <w:r>
        <w:rPr>
          <w:rFonts w:hint="eastAsia" w:asciiTheme="minorEastAsia" w:hAnsiTheme="minorEastAsia" w:eastAsiaTheme="minorEastAsia" w:cstheme="minorEastAsia"/>
          <w:color w:val="auto"/>
          <w:sz w:val="24"/>
          <w:highlight w:val="none"/>
        </w:rPr>
        <w:t>按招标文件第五章投标相关文件格式所列的内容、格式的要求</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及投标人认为有必要提供</w:t>
      </w:r>
      <w:r>
        <w:rPr>
          <w:rFonts w:hint="eastAsia" w:asciiTheme="minorEastAsia" w:hAnsiTheme="minorEastAsia" w:eastAsiaTheme="minorEastAsia" w:cstheme="minorEastAsia"/>
          <w:color w:val="auto"/>
          <w:sz w:val="24"/>
          <w:highlight w:val="none"/>
          <w:lang w:eastAsia="zh-CN"/>
        </w:rPr>
        <w:t>的其他文件</w:t>
      </w:r>
      <w:r>
        <w:rPr>
          <w:rFonts w:hint="eastAsia" w:asciiTheme="minorEastAsia" w:hAnsiTheme="minorEastAsia" w:eastAsiaTheme="minorEastAsia" w:cstheme="minorEastAsia"/>
          <w:color w:val="auto"/>
          <w:sz w:val="24"/>
          <w:highlight w:val="none"/>
        </w:rPr>
        <w:t>；</w:t>
      </w:r>
    </w:p>
    <w:p w14:paraId="2E3708F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11.2.2.</w:t>
      </w:r>
      <w:r>
        <w:rPr>
          <w:rFonts w:hint="eastAsia" w:asciiTheme="minorEastAsia" w:hAnsiTheme="minorEastAsia" w:eastAsiaTheme="minorEastAsia" w:cstheme="minorEastAsia"/>
          <w:color w:val="auto"/>
          <w:sz w:val="24"/>
          <w:szCs w:val="24"/>
          <w:highlight w:val="none"/>
          <w:lang w:val="en-US" w:eastAsia="zh-CN"/>
        </w:rPr>
        <w:t>2投标人需对照招标文件第三章招标要求所列的内容进行承诺；</w:t>
      </w:r>
    </w:p>
    <w:p w14:paraId="6683F2A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投标人认为有必要提交的其他资料文件。</w:t>
      </w:r>
    </w:p>
    <w:p w14:paraId="5F1E62EF">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11.3报价文件的编制内容和要求详见第五章格式</w:t>
      </w:r>
    </w:p>
    <w:p w14:paraId="07EDDA0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3"/>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11.3</w:t>
      </w: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投标报价要求：</w:t>
      </w:r>
    </w:p>
    <w:p w14:paraId="38E5A30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应在</w:t>
      </w:r>
      <w:r>
        <w:rPr>
          <w:rFonts w:hint="eastAsia" w:asciiTheme="minorEastAsia" w:hAnsiTheme="minorEastAsia" w:eastAsiaTheme="minorEastAsia" w:cstheme="minorEastAsia"/>
          <w:b/>
          <w:bCs/>
          <w:color w:val="auto"/>
          <w:sz w:val="24"/>
          <w:szCs w:val="24"/>
          <w:highlight w:val="none"/>
          <w:lang w:eastAsia="zh-CN"/>
        </w:rPr>
        <w:t>招标文件</w:t>
      </w:r>
      <w:r>
        <w:rPr>
          <w:rFonts w:hint="eastAsia" w:asciiTheme="minorEastAsia" w:hAnsiTheme="minorEastAsia" w:eastAsiaTheme="minorEastAsia" w:cstheme="minorEastAsia"/>
          <w:b/>
          <w:bCs/>
          <w:color w:val="auto"/>
          <w:sz w:val="24"/>
          <w:szCs w:val="24"/>
          <w:highlight w:val="none"/>
        </w:rPr>
        <w:t>所附的报价书上写明</w:t>
      </w:r>
      <w:r>
        <w:rPr>
          <w:rFonts w:hint="eastAsia" w:asciiTheme="minorEastAsia" w:hAnsiTheme="minorEastAsia" w:eastAsiaTheme="minorEastAsia" w:cstheme="minorEastAsia"/>
          <w:b/>
          <w:bCs/>
          <w:color w:val="auto"/>
          <w:sz w:val="24"/>
          <w:szCs w:val="24"/>
          <w:highlight w:val="none"/>
          <w:lang w:eastAsia="zh-CN"/>
        </w:rPr>
        <w:t>投标</w:t>
      </w:r>
      <w:r>
        <w:rPr>
          <w:rFonts w:hint="eastAsia" w:asciiTheme="minorEastAsia" w:hAnsiTheme="minorEastAsia" w:eastAsiaTheme="minorEastAsia" w:cstheme="minorEastAsia"/>
          <w:b/>
          <w:bCs/>
          <w:color w:val="auto"/>
          <w:sz w:val="24"/>
          <w:szCs w:val="24"/>
          <w:highlight w:val="none"/>
        </w:rPr>
        <w:t>报价，只允许有一个报价，</w:t>
      </w:r>
      <w:r>
        <w:rPr>
          <w:rFonts w:hint="eastAsia" w:asciiTheme="minorEastAsia" w:hAnsiTheme="minorEastAsia" w:eastAsiaTheme="minorEastAsia" w:cstheme="minorEastAsia"/>
          <w:b/>
          <w:bCs/>
          <w:color w:val="auto"/>
          <w:sz w:val="24"/>
          <w:szCs w:val="24"/>
          <w:highlight w:val="none"/>
          <w:lang w:eastAsia="zh-CN"/>
        </w:rPr>
        <w:t>招标人</w:t>
      </w:r>
      <w:r>
        <w:rPr>
          <w:rFonts w:hint="eastAsia" w:asciiTheme="minorEastAsia" w:hAnsiTheme="minorEastAsia" w:eastAsiaTheme="minorEastAsia" w:cstheme="minorEastAsia"/>
          <w:b/>
          <w:bCs/>
          <w:color w:val="auto"/>
          <w:sz w:val="24"/>
          <w:szCs w:val="24"/>
          <w:highlight w:val="none"/>
        </w:rPr>
        <w:t>不接受任何选择性的报价。</w:t>
      </w:r>
      <w:r>
        <w:rPr>
          <w:rFonts w:hint="eastAsia" w:asciiTheme="minorEastAsia" w:hAnsiTheme="minorEastAsia" w:eastAsiaTheme="minorEastAsia" w:cstheme="minorEastAsia"/>
          <w:b/>
          <w:bCs/>
          <w:color w:val="auto"/>
          <w:sz w:val="24"/>
          <w:szCs w:val="24"/>
          <w:highlight w:val="none"/>
          <w:lang w:eastAsia="zh-CN"/>
        </w:rPr>
        <w:t>投标</w:t>
      </w:r>
      <w:r>
        <w:rPr>
          <w:rFonts w:hint="eastAsia" w:asciiTheme="minorEastAsia" w:hAnsiTheme="minorEastAsia" w:eastAsiaTheme="minorEastAsia" w:cstheme="minorEastAsia"/>
          <w:b/>
          <w:bCs/>
          <w:color w:val="auto"/>
          <w:sz w:val="24"/>
          <w:szCs w:val="24"/>
          <w:highlight w:val="none"/>
        </w:rPr>
        <w:t>报价高于</w:t>
      </w:r>
      <w:r>
        <w:rPr>
          <w:rFonts w:hint="eastAsia" w:asciiTheme="minorEastAsia" w:hAnsiTheme="minorEastAsia" w:eastAsiaTheme="minorEastAsia" w:cstheme="minorEastAsia"/>
          <w:b/>
          <w:bCs/>
          <w:color w:val="auto"/>
          <w:sz w:val="24"/>
          <w:szCs w:val="24"/>
          <w:highlight w:val="none"/>
          <w:lang w:eastAsia="zh-CN"/>
        </w:rPr>
        <w:t>最高限价的</w:t>
      </w:r>
      <w:r>
        <w:rPr>
          <w:rFonts w:hint="eastAsia" w:asciiTheme="minorEastAsia" w:hAnsiTheme="minorEastAsia" w:eastAsiaTheme="minorEastAsia" w:cstheme="minorEastAsia"/>
          <w:b/>
          <w:bCs/>
          <w:color w:val="auto"/>
          <w:sz w:val="24"/>
          <w:szCs w:val="24"/>
          <w:highlight w:val="none"/>
        </w:rPr>
        <w:t>作无效标处理。</w:t>
      </w:r>
    </w:p>
    <w:p w14:paraId="590E6D7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投标相关报价明细表填写时应详细注明该表列举的费用及分项清单。</w:t>
      </w:r>
    </w:p>
    <w:p w14:paraId="65B1EC55">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Theme="minorEastAsia" w:hAnsiTheme="minorEastAsia" w:eastAsiaTheme="minorEastAsia" w:cstheme="minorEastAsia"/>
          <w:color w:val="auto"/>
          <w:sz w:val="24"/>
          <w:szCs w:val="24"/>
          <w:highlight w:val="none"/>
        </w:rPr>
      </w:pPr>
      <w:bookmarkStart w:id="121" w:name="_Toc18869"/>
      <w:r>
        <w:rPr>
          <w:rFonts w:hint="eastAsia" w:asciiTheme="minorEastAsia" w:hAnsiTheme="minorEastAsia" w:eastAsiaTheme="minorEastAsia" w:cstheme="minorEastAsia"/>
          <w:b/>
          <w:color w:val="auto"/>
          <w:sz w:val="24"/>
          <w:szCs w:val="24"/>
          <w:highlight w:val="none"/>
          <w:lang w:val="en-US" w:eastAsia="zh-CN"/>
        </w:rPr>
        <w:t>12.投标文件</w:t>
      </w:r>
      <w:r>
        <w:rPr>
          <w:rFonts w:hint="eastAsia" w:asciiTheme="minorEastAsia" w:hAnsiTheme="minorEastAsia" w:eastAsiaTheme="minorEastAsia" w:cstheme="minorEastAsia"/>
          <w:b/>
          <w:color w:val="auto"/>
          <w:sz w:val="24"/>
          <w:szCs w:val="24"/>
          <w:highlight w:val="none"/>
        </w:rPr>
        <w:t>排版</w:t>
      </w:r>
      <w:r>
        <w:rPr>
          <w:rFonts w:hint="eastAsia" w:asciiTheme="minorEastAsia" w:hAnsiTheme="minorEastAsia" w:eastAsiaTheme="minorEastAsia" w:cstheme="minorEastAsia"/>
          <w:b/>
          <w:color w:val="auto"/>
          <w:sz w:val="24"/>
          <w:szCs w:val="24"/>
          <w:highlight w:val="none"/>
          <w:lang w:eastAsia="zh-CN"/>
        </w:rPr>
        <w:t>、封面</w:t>
      </w:r>
      <w:r>
        <w:rPr>
          <w:rFonts w:hint="eastAsia" w:asciiTheme="minorEastAsia" w:hAnsiTheme="minorEastAsia" w:eastAsiaTheme="minorEastAsia" w:cstheme="minorEastAsia"/>
          <w:color w:val="auto"/>
          <w:sz w:val="24"/>
          <w:szCs w:val="24"/>
          <w:highlight w:val="none"/>
        </w:rPr>
        <w:t>：</w:t>
      </w:r>
      <w:bookmarkEnd w:id="121"/>
    </w:p>
    <w:p w14:paraId="3CF1215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12.1排版：所有文字及表格建议采用黑色，正文字体采用宋体小四号字体，标题字体采用宋体小二号字体，页码应逐页连续编注。</w:t>
      </w:r>
    </w:p>
    <w:p w14:paraId="63790CA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12.2封面：按照招标文件第五章提供的格式制作封面。</w:t>
      </w:r>
    </w:p>
    <w:p w14:paraId="66BBCB6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122" w:name="_Toc31676"/>
      <w:r>
        <w:rPr>
          <w:rFonts w:hint="eastAsia" w:asciiTheme="minorEastAsia" w:hAnsiTheme="minorEastAsia" w:eastAsiaTheme="minorEastAsia" w:cstheme="minorEastAsia"/>
          <w:b/>
          <w:color w:val="auto"/>
          <w:sz w:val="24"/>
          <w:szCs w:val="24"/>
          <w:highlight w:val="none"/>
        </w:rPr>
        <w:t>13.</w:t>
      </w:r>
      <w:r>
        <w:rPr>
          <w:rFonts w:hint="eastAsia" w:asciiTheme="minorEastAsia" w:hAnsiTheme="minorEastAsia" w:eastAsiaTheme="minorEastAsia" w:cstheme="minorEastAsia"/>
          <w:b/>
          <w:color w:val="auto"/>
          <w:sz w:val="24"/>
          <w:szCs w:val="24"/>
          <w:highlight w:val="none"/>
          <w:lang w:eastAsia="zh-CN"/>
        </w:rPr>
        <w:t>投标</w:t>
      </w:r>
      <w:r>
        <w:rPr>
          <w:rFonts w:hint="eastAsia" w:asciiTheme="minorEastAsia" w:hAnsiTheme="minorEastAsia" w:eastAsiaTheme="minorEastAsia" w:cstheme="minorEastAsia"/>
          <w:b/>
          <w:color w:val="auto"/>
          <w:sz w:val="24"/>
          <w:szCs w:val="24"/>
          <w:highlight w:val="none"/>
        </w:rPr>
        <w:t>有效期</w:t>
      </w:r>
      <w:bookmarkEnd w:id="122"/>
    </w:p>
    <w:p w14:paraId="697EE5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提交截止</w:t>
      </w:r>
      <w:r>
        <w:rPr>
          <w:rFonts w:hint="eastAsia" w:asciiTheme="minorEastAsia" w:hAnsiTheme="minorEastAsia" w:eastAsiaTheme="minorEastAsia" w:cstheme="minorEastAsia"/>
          <w:bCs/>
          <w:snapToGrid w:val="0"/>
          <w:color w:val="auto"/>
          <w:sz w:val="24"/>
          <w:szCs w:val="24"/>
          <w:highlight w:val="none"/>
        </w:rPr>
        <w:t>之日起90天内有效</w:t>
      </w:r>
      <w:r>
        <w:rPr>
          <w:rFonts w:hint="eastAsia" w:asciiTheme="minorEastAsia" w:hAnsiTheme="minorEastAsia" w:eastAsiaTheme="minorEastAsia" w:cstheme="minorEastAsia"/>
          <w:color w:val="auto"/>
          <w:sz w:val="24"/>
          <w:szCs w:val="24"/>
          <w:highlight w:val="none"/>
        </w:rPr>
        <w:t>。</w:t>
      </w:r>
    </w:p>
    <w:p w14:paraId="10B9544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123" w:name="_Toc3633"/>
      <w:r>
        <w:rPr>
          <w:rFonts w:hint="eastAsia" w:asciiTheme="minorEastAsia" w:hAnsiTheme="minorEastAsia" w:eastAsiaTheme="minorEastAsia" w:cstheme="minorEastAsia"/>
          <w:b/>
          <w:color w:val="auto"/>
          <w:sz w:val="24"/>
          <w:szCs w:val="24"/>
          <w:highlight w:val="none"/>
        </w:rPr>
        <w:t>14.</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的签署及规定</w:t>
      </w:r>
      <w:bookmarkEnd w:id="123"/>
    </w:p>
    <w:p w14:paraId="55E2665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124" w:name="_Toc390938578"/>
      <w:r>
        <w:rPr>
          <w:rFonts w:hint="eastAsia" w:asciiTheme="minorEastAsia" w:hAnsiTheme="minorEastAsia" w:eastAsiaTheme="minorEastAsia" w:cstheme="minorEastAsia"/>
          <w:color w:val="auto"/>
          <w:sz w:val="24"/>
          <w:szCs w:val="24"/>
          <w:highlight w:val="none"/>
        </w:rPr>
        <w:t xml:space="preserve">14.1 </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应按</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规定的内容和要求编制</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须清楚</w:t>
      </w:r>
      <w:r>
        <w:rPr>
          <w:rFonts w:hint="eastAsia" w:asciiTheme="minorEastAsia" w:hAnsiTheme="minorEastAsia" w:eastAsiaTheme="minorEastAsia" w:cstheme="minorEastAsia"/>
          <w:color w:val="auto"/>
          <w:sz w:val="24"/>
          <w:szCs w:val="24"/>
          <w:highlight w:val="none"/>
          <w:lang w:eastAsia="zh-CN"/>
        </w:rPr>
        <w:t>地</w:t>
      </w:r>
      <w:r>
        <w:rPr>
          <w:rFonts w:hint="eastAsia" w:asciiTheme="minorEastAsia" w:hAnsiTheme="minorEastAsia" w:eastAsiaTheme="minorEastAsia" w:cstheme="minorEastAsia"/>
          <w:color w:val="auto"/>
          <w:sz w:val="24"/>
          <w:szCs w:val="24"/>
          <w:highlight w:val="none"/>
        </w:rPr>
        <w:t>标明“</w:t>
      </w:r>
      <w:r>
        <w:rPr>
          <w:rFonts w:hint="eastAsia" w:asciiTheme="minorEastAsia" w:hAnsiTheme="minorEastAsia" w:eastAsiaTheme="minorEastAsia" w:cstheme="minorEastAsia"/>
          <w:color w:val="auto"/>
          <w:kern w:val="0"/>
          <w:sz w:val="24"/>
          <w:szCs w:val="24"/>
          <w:highlight w:val="none"/>
        </w:rPr>
        <w:t>资格审查文件</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资信商务及技术文件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报价文件”。</w:t>
      </w:r>
    </w:p>
    <w:p w14:paraId="6DAC5C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14.2</w:t>
      </w:r>
      <w:r>
        <w:rPr>
          <w:rFonts w:hint="eastAsia" w:asciiTheme="minorEastAsia" w:hAnsiTheme="minorEastAsia" w:eastAsiaTheme="minorEastAsia" w:cstheme="minorEastAsia"/>
          <w:bCs/>
          <w:color w:val="auto"/>
          <w:sz w:val="24"/>
          <w:szCs w:val="24"/>
          <w:highlight w:val="none"/>
        </w:rPr>
        <w:t>电子</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及备份</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中须加盖公章部分均采用CA签章。</w:t>
      </w:r>
    </w:p>
    <w:p w14:paraId="5B0D74A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14.3 电报、电话、传真形式的</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概不接受。</w:t>
      </w:r>
    </w:p>
    <w:bookmarkEnd w:id="124"/>
    <w:p w14:paraId="16644693">
      <w:pPr>
        <w:pStyle w:val="4"/>
        <w:keepNext w:val="0"/>
        <w:keepLines w:val="0"/>
        <w:pageBreakBefore w:val="0"/>
        <w:widowControl w:val="0"/>
        <w:kinsoku/>
        <w:wordWrap w:val="0"/>
        <w:overflowPunct/>
        <w:topLinePunct w:val="0"/>
        <w:autoSpaceDE/>
        <w:autoSpaceDN/>
        <w:bidi w:val="0"/>
        <w:adjustRightInd/>
        <w:snapToGrid w:val="0"/>
        <w:spacing w:before="240" w:after="240" w:line="460" w:lineRule="exact"/>
        <w:ind w:left="0" w:firstLine="0"/>
        <w:textAlignment w:val="auto"/>
        <w:outlineLvl w:val="3"/>
        <w:rPr>
          <w:rFonts w:hint="eastAsia" w:asciiTheme="minorEastAsia" w:hAnsiTheme="minorEastAsia" w:eastAsiaTheme="minorEastAsia" w:cstheme="minorEastAsia"/>
          <w:b/>
          <w:bCs/>
          <w:color w:val="auto"/>
          <w:sz w:val="28"/>
          <w:szCs w:val="28"/>
          <w:highlight w:val="none"/>
        </w:rPr>
      </w:pPr>
      <w:bookmarkStart w:id="125" w:name="_Toc17793765"/>
      <w:bookmarkStart w:id="126" w:name="_Toc23239"/>
      <w:bookmarkStart w:id="127" w:name="_Toc107820049"/>
      <w:bookmarkStart w:id="128" w:name="_Toc56928685"/>
      <w:bookmarkStart w:id="129" w:name="_Toc4881"/>
      <w:bookmarkStart w:id="130" w:name="_Toc390938579"/>
      <w:bookmarkStart w:id="131" w:name="_Toc23195"/>
      <w:bookmarkStart w:id="132" w:name="_Toc495479096"/>
      <w:r>
        <w:rPr>
          <w:rFonts w:hint="eastAsia" w:asciiTheme="minorEastAsia" w:hAnsiTheme="minorEastAsia" w:eastAsiaTheme="minorEastAsia" w:cstheme="minorEastAsia"/>
          <w:b/>
          <w:bCs/>
          <w:color w:val="auto"/>
          <w:sz w:val="28"/>
          <w:szCs w:val="28"/>
          <w:highlight w:val="none"/>
        </w:rPr>
        <w:t>四   履约保证金</w:t>
      </w:r>
      <w:bookmarkEnd w:id="125"/>
      <w:bookmarkEnd w:id="126"/>
    </w:p>
    <w:p w14:paraId="10F06F2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15.1履约保证金</w:t>
      </w:r>
      <w:r>
        <w:rPr>
          <w:rFonts w:hint="eastAsia" w:asciiTheme="minorEastAsia" w:hAnsiTheme="minorEastAsia" w:eastAsiaTheme="minorEastAsia" w:cstheme="minorEastAsia"/>
          <w:color w:val="auto"/>
          <w:sz w:val="24"/>
          <w:szCs w:val="24"/>
          <w:highlight w:val="none"/>
          <w:lang w:eastAsia="zh-CN"/>
        </w:rPr>
        <w:t>：无</w:t>
      </w:r>
    </w:p>
    <w:p w14:paraId="13B32D1A">
      <w:pPr>
        <w:pStyle w:val="4"/>
        <w:keepNext w:val="0"/>
        <w:keepLines w:val="0"/>
        <w:pageBreakBefore w:val="0"/>
        <w:widowControl w:val="0"/>
        <w:kinsoku/>
        <w:overflowPunct/>
        <w:topLinePunct w:val="0"/>
        <w:autoSpaceDE/>
        <w:autoSpaceDN/>
        <w:bidi w:val="0"/>
        <w:snapToGrid w:val="0"/>
        <w:spacing w:before="240" w:after="240" w:line="460" w:lineRule="exact"/>
        <w:ind w:left="0" w:firstLine="0"/>
        <w:textAlignment w:val="auto"/>
        <w:outlineLvl w:val="1"/>
        <w:rPr>
          <w:rFonts w:hint="eastAsia" w:asciiTheme="minorEastAsia" w:hAnsiTheme="minorEastAsia" w:eastAsiaTheme="minorEastAsia" w:cstheme="minorEastAsia"/>
          <w:b/>
          <w:bCs/>
          <w:color w:val="auto"/>
          <w:sz w:val="28"/>
          <w:szCs w:val="28"/>
          <w:highlight w:val="none"/>
        </w:rPr>
      </w:pPr>
      <w:bookmarkStart w:id="133" w:name="_Toc21411"/>
      <w:r>
        <w:rPr>
          <w:rFonts w:hint="eastAsia" w:asciiTheme="minorEastAsia" w:hAnsiTheme="minorEastAsia" w:eastAsiaTheme="minorEastAsia" w:cstheme="minorEastAsia"/>
          <w:b/>
          <w:bCs/>
          <w:color w:val="auto"/>
          <w:sz w:val="28"/>
          <w:szCs w:val="28"/>
          <w:highlight w:val="none"/>
          <w:lang w:eastAsia="zh-CN"/>
        </w:rPr>
        <w:t>五</w:t>
      </w:r>
      <w:r>
        <w:rPr>
          <w:rFonts w:hint="eastAsia" w:asciiTheme="minorEastAsia" w:hAnsiTheme="minorEastAsia" w:eastAsiaTheme="minorEastAsia" w:cstheme="minorEastAsia"/>
          <w:b/>
          <w:bCs/>
          <w:color w:val="auto"/>
          <w:sz w:val="28"/>
          <w:szCs w:val="28"/>
          <w:highlight w:val="none"/>
        </w:rPr>
        <w:t xml:space="preserve">  </w:t>
      </w:r>
      <w:r>
        <w:rPr>
          <w:rFonts w:hint="eastAsia" w:asciiTheme="minorEastAsia" w:hAnsiTheme="minorEastAsia" w:eastAsiaTheme="minorEastAsia" w:cstheme="minorEastAsia"/>
          <w:b/>
          <w:bCs/>
          <w:color w:val="auto"/>
          <w:sz w:val="28"/>
          <w:szCs w:val="28"/>
          <w:highlight w:val="none"/>
          <w:lang w:eastAsia="zh-CN"/>
        </w:rPr>
        <w:t>投标文件</w:t>
      </w:r>
      <w:r>
        <w:rPr>
          <w:rFonts w:hint="eastAsia" w:asciiTheme="minorEastAsia" w:hAnsiTheme="minorEastAsia" w:eastAsiaTheme="minorEastAsia" w:cstheme="minorEastAsia"/>
          <w:b/>
          <w:bCs/>
          <w:color w:val="auto"/>
          <w:sz w:val="28"/>
          <w:szCs w:val="28"/>
          <w:highlight w:val="none"/>
        </w:rPr>
        <w:t>的加密、提交</w:t>
      </w:r>
      <w:bookmarkEnd w:id="127"/>
      <w:bookmarkEnd w:id="128"/>
      <w:r>
        <w:rPr>
          <w:rFonts w:hint="eastAsia" w:asciiTheme="minorEastAsia" w:hAnsiTheme="minorEastAsia" w:eastAsiaTheme="minorEastAsia" w:cstheme="minorEastAsia"/>
          <w:b/>
          <w:bCs/>
          <w:color w:val="auto"/>
          <w:sz w:val="28"/>
          <w:szCs w:val="28"/>
          <w:highlight w:val="none"/>
        </w:rPr>
        <w:t>、修改和撤回</w:t>
      </w:r>
      <w:bookmarkEnd w:id="129"/>
      <w:bookmarkEnd w:id="130"/>
      <w:bookmarkEnd w:id="131"/>
      <w:bookmarkEnd w:id="132"/>
      <w:bookmarkEnd w:id="133"/>
    </w:p>
    <w:p w14:paraId="0CCC3EBE">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134" w:name="_Toc27021"/>
      <w:r>
        <w:rPr>
          <w:rFonts w:hint="eastAsia" w:asciiTheme="minorEastAsia" w:hAnsiTheme="minorEastAsia" w:eastAsiaTheme="minorEastAsia" w:cstheme="minorEastAsia"/>
          <w:b/>
          <w:color w:val="auto"/>
          <w:sz w:val="24"/>
          <w:szCs w:val="24"/>
          <w:highlight w:val="none"/>
          <w:lang w:val="en-US" w:eastAsia="zh-CN"/>
        </w:rPr>
        <w:t>16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的加密</w:t>
      </w:r>
      <w:bookmarkEnd w:id="134"/>
    </w:p>
    <w:p w14:paraId="107915FF">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应当将资格审查文件、资信商务及技术文件和报价文件三部分分别导入相应位置，各文件之间不得混装；</w:t>
      </w:r>
    </w:p>
    <w:p w14:paraId="5573B7EB">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2电子投标文件按政采云平台投标人项目采购－电子招投标操作指南进行加密；将最后生成的具有电子签章的备份响应文件进行压缩并加密。</w:t>
      </w:r>
    </w:p>
    <w:p w14:paraId="446C00B3">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135" w:name="_Toc7932"/>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的提交</w:t>
      </w:r>
      <w:bookmarkEnd w:id="135"/>
    </w:p>
    <w:p w14:paraId="01C6C630">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提交截止时间和提交地点详见本章前附表。</w:t>
      </w:r>
    </w:p>
    <w:p w14:paraId="4FF51DEA">
      <w:pPr>
        <w:keepNext w:val="0"/>
        <w:keepLines w:val="0"/>
        <w:pageBreakBefore w:val="0"/>
        <w:widowControl w:val="0"/>
        <w:kinsoku/>
        <w:overflowPunct/>
        <w:topLinePunct w:val="0"/>
        <w:autoSpaceDE/>
        <w:autoSpaceDN/>
        <w:bidi w:val="0"/>
        <w:spacing w:line="460" w:lineRule="exact"/>
        <w:ind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.2不予接收的电子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情形：</w:t>
      </w:r>
    </w:p>
    <w:p w14:paraId="48F4BF29">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1 \* GB2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⑴</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截止时间前未完成传输的电子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4B766D8F">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2 \* GB2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⑵</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未生成加密的电子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4E57A9F2">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⑶在规定时间内未解密的电子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或者解密不成功又未在规定时间内提交备份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w:t>
      </w:r>
    </w:p>
    <w:p w14:paraId="0E876ABD">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136" w:name="_Toc23391"/>
      <w:r>
        <w:rPr>
          <w:rFonts w:hint="eastAsia" w:asciiTheme="minorEastAsia" w:hAnsiTheme="minorEastAsia" w:eastAsiaTheme="minorEastAsia" w:cstheme="minorEastAsia"/>
          <w:b/>
          <w:color w:val="auto"/>
          <w:sz w:val="24"/>
          <w:szCs w:val="24"/>
          <w:highlight w:val="none"/>
          <w:lang w:val="en-US" w:eastAsia="zh-CN"/>
        </w:rPr>
        <w:t>18</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的修改和撤回</w:t>
      </w:r>
      <w:bookmarkEnd w:id="136"/>
    </w:p>
    <w:p w14:paraId="791DD613">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.1在提交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截止时间前，可以修改或撤回其</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（1）电子</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补充、修改或撤回的，应当先行撤回原文件，补充、修改后重新传输提交；（2）备份</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补充、修改或撤回的应以书面形式通知</w:t>
      </w:r>
      <w:r>
        <w:rPr>
          <w:rFonts w:hint="eastAsia" w:asciiTheme="minorEastAsia" w:hAnsiTheme="minorEastAsia" w:eastAsiaTheme="minorEastAsia" w:cstheme="minorEastAsia"/>
          <w:b/>
          <w:color w:val="auto"/>
          <w:sz w:val="24"/>
          <w:szCs w:val="24"/>
          <w:highlight w:val="none"/>
          <w:lang w:eastAsia="zh-CN"/>
        </w:rPr>
        <w:t>招标代理机构</w:t>
      </w:r>
      <w:r>
        <w:rPr>
          <w:rFonts w:hint="eastAsia" w:asciiTheme="minorEastAsia" w:hAnsiTheme="minorEastAsia" w:eastAsiaTheme="minorEastAsia" w:cstheme="minorEastAsia"/>
          <w:b/>
          <w:color w:val="auto"/>
          <w:sz w:val="24"/>
          <w:szCs w:val="24"/>
          <w:highlight w:val="none"/>
        </w:rPr>
        <w:t>。</w:t>
      </w:r>
    </w:p>
    <w:p w14:paraId="68AFD9A8">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.2修改后重新提交的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应按</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的规定编制、标记和提交。</w:t>
      </w:r>
    </w:p>
    <w:p w14:paraId="12611D12">
      <w:pPr>
        <w:keepNext w:val="0"/>
        <w:keepLines w:val="0"/>
        <w:pageBreakBefore w:val="0"/>
        <w:widowControl w:val="0"/>
        <w:kinsoku/>
        <w:overflowPunct/>
        <w:topLinePunct w:val="0"/>
        <w:autoSpaceDE/>
        <w:autoSpaceDN/>
        <w:bidi w:val="0"/>
        <w:spacing w:line="4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.3在提交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截止时间后</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不得修改、撤回已提交的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5E942C6D">
      <w:pPr>
        <w:keepNext w:val="0"/>
        <w:keepLines w:val="0"/>
        <w:pageBreakBefore w:val="0"/>
        <w:widowControl w:val="0"/>
        <w:kinsoku/>
        <w:overflowPunct/>
        <w:topLinePunct w:val="0"/>
        <w:autoSpaceDE/>
        <w:autoSpaceDN/>
        <w:bidi w:val="0"/>
        <w:spacing w:line="4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rPr>
        <w:t>.4补充、修改后的电子</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、备份</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内容均应相同。</w:t>
      </w:r>
    </w:p>
    <w:p w14:paraId="41005F4E">
      <w:pPr>
        <w:pStyle w:val="4"/>
        <w:keepNext w:val="0"/>
        <w:keepLines w:val="0"/>
        <w:pageBreakBefore w:val="0"/>
        <w:widowControl w:val="0"/>
        <w:kinsoku/>
        <w:overflowPunct/>
        <w:topLinePunct w:val="0"/>
        <w:autoSpaceDE/>
        <w:autoSpaceDN/>
        <w:bidi w:val="0"/>
        <w:spacing w:before="240" w:after="240" w:line="460" w:lineRule="exact"/>
        <w:ind w:left="0" w:firstLine="0"/>
        <w:textAlignment w:val="auto"/>
        <w:rPr>
          <w:rFonts w:hint="eastAsia" w:asciiTheme="minorEastAsia" w:hAnsiTheme="minorEastAsia" w:eastAsiaTheme="minorEastAsia" w:cstheme="minorEastAsia"/>
          <w:b/>
          <w:bCs/>
          <w:color w:val="auto"/>
          <w:sz w:val="28"/>
          <w:szCs w:val="28"/>
          <w:highlight w:val="none"/>
        </w:rPr>
      </w:pPr>
      <w:bookmarkStart w:id="137" w:name="_Toc390938580"/>
      <w:bookmarkStart w:id="138" w:name="_Toc495479097"/>
      <w:bookmarkStart w:id="139" w:name="_Toc5889"/>
      <w:bookmarkStart w:id="140" w:name="_Toc31295"/>
      <w:r>
        <w:rPr>
          <w:rFonts w:hint="eastAsia" w:asciiTheme="minorEastAsia" w:hAnsiTheme="minorEastAsia" w:eastAsiaTheme="minorEastAsia" w:cstheme="minorEastAsia"/>
          <w:b/>
          <w:bCs/>
          <w:color w:val="auto"/>
          <w:sz w:val="28"/>
          <w:szCs w:val="28"/>
          <w:highlight w:val="none"/>
          <w:lang w:eastAsia="zh-CN"/>
        </w:rPr>
        <w:t>六</w:t>
      </w:r>
      <w:r>
        <w:rPr>
          <w:rFonts w:hint="eastAsia" w:asciiTheme="minorEastAsia" w:hAnsiTheme="minorEastAsia" w:eastAsiaTheme="minorEastAsia" w:cstheme="minorEastAsia"/>
          <w:b/>
          <w:bCs/>
          <w:color w:val="auto"/>
          <w:sz w:val="28"/>
          <w:szCs w:val="28"/>
          <w:highlight w:val="none"/>
        </w:rPr>
        <w:t xml:space="preserve">  开标和</w:t>
      </w:r>
      <w:bookmarkEnd w:id="137"/>
      <w:bookmarkEnd w:id="138"/>
      <w:r>
        <w:rPr>
          <w:rFonts w:hint="eastAsia" w:asciiTheme="minorEastAsia" w:hAnsiTheme="minorEastAsia" w:eastAsiaTheme="minorEastAsia" w:cstheme="minorEastAsia"/>
          <w:b/>
          <w:bCs/>
          <w:color w:val="auto"/>
          <w:sz w:val="28"/>
          <w:szCs w:val="28"/>
          <w:highlight w:val="none"/>
        </w:rPr>
        <w:t>评审</w:t>
      </w:r>
      <w:bookmarkEnd w:id="139"/>
      <w:bookmarkEnd w:id="140"/>
    </w:p>
    <w:p w14:paraId="3C52C6E3">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141" w:name="_Toc2454"/>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highlight w:val="none"/>
          <w:lang w:eastAsia="zh-CN"/>
        </w:rPr>
        <w:t>开标</w:t>
      </w:r>
      <w:bookmarkEnd w:id="141"/>
    </w:p>
    <w:p w14:paraId="05658E3A">
      <w:pPr>
        <w:keepNext w:val="0"/>
        <w:keepLines w:val="0"/>
        <w:pageBreakBefore w:val="0"/>
        <w:widowControl w:val="0"/>
        <w:kinsoku/>
        <w:overflowPunct/>
        <w:topLinePunct w:val="0"/>
        <w:autoSpaceDE/>
        <w:autoSpaceDN/>
        <w:bidi w:val="0"/>
        <w:spacing w:line="4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.1优先采用电子</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进行</w:t>
      </w:r>
      <w:r>
        <w:rPr>
          <w:rFonts w:hint="eastAsia" w:asciiTheme="minorEastAsia" w:hAnsiTheme="minorEastAsia" w:eastAsiaTheme="minorEastAsia" w:cstheme="minorEastAsia"/>
          <w:b/>
          <w:color w:val="auto"/>
          <w:sz w:val="24"/>
          <w:highlight w:val="none"/>
          <w:lang w:eastAsia="zh-CN"/>
        </w:rPr>
        <w:t>开标</w:t>
      </w:r>
      <w:r>
        <w:rPr>
          <w:rFonts w:hint="eastAsia" w:asciiTheme="minorEastAsia" w:hAnsiTheme="minorEastAsia" w:eastAsiaTheme="minorEastAsia" w:cstheme="minorEastAsia"/>
          <w:b/>
          <w:color w:val="auto"/>
          <w:sz w:val="24"/>
          <w:highlight w:val="none"/>
        </w:rPr>
        <w:t>、评审，</w:t>
      </w:r>
      <w:r>
        <w:rPr>
          <w:rFonts w:hint="eastAsia" w:asciiTheme="minorEastAsia" w:hAnsiTheme="minorEastAsia" w:eastAsiaTheme="minorEastAsia" w:cstheme="minorEastAsia"/>
          <w:b/>
          <w:color w:val="auto"/>
          <w:sz w:val="24"/>
          <w:szCs w:val="24"/>
          <w:highlight w:val="none"/>
        </w:rPr>
        <w:t>电子</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未按时解密的，采用备份</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highlight w:val="none"/>
          <w:lang w:eastAsia="zh-CN"/>
        </w:rPr>
        <w:t>开标</w:t>
      </w:r>
      <w:r>
        <w:rPr>
          <w:rFonts w:hint="eastAsia" w:asciiTheme="minorEastAsia" w:hAnsiTheme="minorEastAsia" w:eastAsiaTheme="minorEastAsia" w:cstheme="minorEastAsia"/>
          <w:b/>
          <w:color w:val="auto"/>
          <w:sz w:val="24"/>
          <w:szCs w:val="24"/>
          <w:highlight w:val="none"/>
        </w:rPr>
        <w:t>。</w:t>
      </w:r>
    </w:p>
    <w:p w14:paraId="57986484">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highlight w:val="none"/>
          <w:lang w:eastAsia="zh-CN"/>
        </w:rPr>
        <w:t>招标代理机构</w:t>
      </w:r>
      <w:r>
        <w:rPr>
          <w:rFonts w:hint="eastAsia" w:asciiTheme="minorEastAsia" w:hAnsiTheme="minorEastAsia" w:eastAsiaTheme="minorEastAsia" w:cstheme="minorEastAsia"/>
          <w:color w:val="auto"/>
          <w:sz w:val="24"/>
          <w:highlight w:val="none"/>
        </w:rPr>
        <w:t>在招标文件规定的时间和地点组织开标会，建议投标人派代表参加开标会</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投标人若未安排人员到场的应准时在线参加，否则产生的风险由</w:t>
      </w:r>
      <w:r>
        <w:rPr>
          <w:rFonts w:hint="eastAsia" w:asciiTheme="minorEastAsia" w:hAnsiTheme="minorEastAsia" w:eastAsiaTheme="minorEastAsia" w:cstheme="minorEastAsia"/>
          <w:color w:val="auto"/>
          <w:sz w:val="24"/>
          <w:highlight w:val="none"/>
          <w:lang w:eastAsia="zh-CN"/>
        </w:rPr>
        <w:t>投标人</w:t>
      </w:r>
      <w:r>
        <w:rPr>
          <w:rFonts w:hint="eastAsia" w:asciiTheme="minorEastAsia" w:hAnsiTheme="minorEastAsia" w:eastAsiaTheme="minorEastAsia" w:cstheme="minorEastAsia"/>
          <w:color w:val="auto"/>
          <w:sz w:val="24"/>
          <w:highlight w:val="none"/>
        </w:rPr>
        <w:t>自行承担。</w:t>
      </w:r>
    </w:p>
    <w:p w14:paraId="6A51563D">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19</w:t>
      </w:r>
      <w:r>
        <w:rPr>
          <w:rFonts w:hint="eastAsia" w:asciiTheme="minorEastAsia" w:hAnsiTheme="minorEastAsia" w:eastAsiaTheme="minorEastAsia" w:cstheme="minorEastAsia"/>
          <w:color w:val="auto"/>
          <w:sz w:val="24"/>
          <w:highlight w:val="none"/>
        </w:rPr>
        <w:t xml:space="preserve">.3 </w:t>
      </w:r>
      <w:r>
        <w:rPr>
          <w:rFonts w:hint="eastAsia" w:asciiTheme="minorEastAsia" w:hAnsiTheme="minorEastAsia" w:eastAsiaTheme="minorEastAsia" w:cstheme="minorEastAsia"/>
          <w:bCs/>
          <w:color w:val="auto"/>
          <w:sz w:val="24"/>
          <w:highlight w:val="none"/>
        </w:rPr>
        <w:t>电子投标文件解密：由代理机构工作人员开启电子投标文件解密通道，解密时限以政采云电子交易平台为准。</w:t>
      </w:r>
    </w:p>
    <w:p w14:paraId="2164ED7F">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bCs/>
          <w:color w:val="auto"/>
          <w:sz w:val="24"/>
          <w:szCs w:val="24"/>
          <w:highlight w:val="none"/>
        </w:rPr>
        <w:t>电子</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无法解密的，代理机构通过电子交易平台“异常处理”通道上传备份</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，上传之前须由</w:t>
      </w:r>
      <w:r>
        <w:rPr>
          <w:rFonts w:hint="eastAsia" w:asciiTheme="minorEastAsia" w:hAnsiTheme="minorEastAsia" w:eastAsiaTheme="minorEastAsia" w:cstheme="minorEastAsia"/>
          <w:bCs/>
          <w:color w:val="auto"/>
          <w:sz w:val="24"/>
          <w:szCs w:val="24"/>
          <w:highlight w:val="none"/>
          <w:lang w:eastAsia="zh-CN"/>
        </w:rPr>
        <w:t>投标人</w:t>
      </w:r>
      <w:r>
        <w:rPr>
          <w:rFonts w:hint="eastAsia" w:asciiTheme="minorEastAsia" w:hAnsiTheme="minorEastAsia" w:eastAsiaTheme="minorEastAsia" w:cstheme="minorEastAsia"/>
          <w:bCs/>
          <w:color w:val="auto"/>
          <w:sz w:val="24"/>
          <w:szCs w:val="24"/>
          <w:highlight w:val="none"/>
        </w:rPr>
        <w:t>代表提供备份</w:t>
      </w:r>
      <w:r>
        <w:rPr>
          <w:rFonts w:hint="eastAsia" w:asciiTheme="minorEastAsia" w:hAnsiTheme="minorEastAsia" w:eastAsiaTheme="minorEastAsia" w:cstheme="minorEastAsia"/>
          <w:bCs/>
          <w:color w:val="auto"/>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密码进行解密。</w:t>
      </w:r>
    </w:p>
    <w:p w14:paraId="6BEB5AB7">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2"/>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lang w:val="en-US" w:eastAsia="zh-CN"/>
        </w:rPr>
        <w:t>19</w:t>
      </w:r>
      <w:r>
        <w:rPr>
          <w:rFonts w:hint="eastAsia" w:asciiTheme="minorEastAsia" w:hAnsiTheme="minorEastAsia" w:eastAsiaTheme="minorEastAsia" w:cstheme="minorEastAsia"/>
          <w:bCs/>
          <w:color w:val="auto"/>
          <w:sz w:val="24"/>
          <w:highlight w:val="none"/>
        </w:rPr>
        <w:t>.5</w:t>
      </w:r>
      <w:r>
        <w:rPr>
          <w:rFonts w:hint="eastAsia" w:asciiTheme="minorEastAsia" w:hAnsiTheme="minorEastAsia" w:eastAsiaTheme="minorEastAsia" w:cstheme="minorEastAsia"/>
          <w:color w:val="auto"/>
          <w:kern w:val="0"/>
          <w:sz w:val="24"/>
          <w:highlight w:val="none"/>
        </w:rPr>
        <w:t>解密成功的投标人不足三家的，按相关规定重新组织</w:t>
      </w:r>
      <w:r>
        <w:rPr>
          <w:rFonts w:hint="eastAsia" w:asciiTheme="minorEastAsia" w:hAnsiTheme="minorEastAsia" w:eastAsiaTheme="minorEastAsia" w:cstheme="minorEastAsia"/>
          <w:color w:val="auto"/>
          <w:kern w:val="0"/>
          <w:sz w:val="24"/>
          <w:highlight w:val="none"/>
          <w:lang w:eastAsia="zh-CN"/>
        </w:rPr>
        <w:t>招标</w:t>
      </w:r>
      <w:r>
        <w:rPr>
          <w:rFonts w:hint="eastAsia" w:asciiTheme="minorEastAsia" w:hAnsiTheme="minorEastAsia" w:eastAsiaTheme="minorEastAsia" w:cstheme="minorEastAsia"/>
          <w:color w:val="auto"/>
          <w:kern w:val="0"/>
          <w:sz w:val="24"/>
          <w:highlight w:val="none"/>
        </w:rPr>
        <w:t>。</w:t>
      </w:r>
    </w:p>
    <w:p w14:paraId="520AFB1C">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19</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lang w:eastAsia="zh-CN"/>
        </w:rPr>
        <w:t>招标代理机构</w:t>
      </w:r>
      <w:r>
        <w:rPr>
          <w:rFonts w:hint="eastAsia" w:asciiTheme="minorEastAsia" w:hAnsiTheme="minorEastAsia" w:eastAsiaTheme="minorEastAsia" w:cstheme="minorEastAsia"/>
          <w:color w:val="auto"/>
          <w:kern w:val="0"/>
          <w:sz w:val="24"/>
          <w:szCs w:val="24"/>
          <w:highlight w:val="none"/>
        </w:rPr>
        <w:t>做好会议记录，</w:t>
      </w:r>
      <w:r>
        <w:rPr>
          <w:rFonts w:hint="eastAsia" w:asciiTheme="minorEastAsia" w:hAnsiTheme="minorEastAsia" w:eastAsiaTheme="minorEastAsia" w:cstheme="minorEastAsia"/>
          <w:color w:val="auto"/>
          <w:kern w:val="0"/>
          <w:sz w:val="24"/>
          <w:szCs w:val="24"/>
          <w:highlight w:val="none"/>
          <w:lang w:eastAsia="zh-CN"/>
        </w:rPr>
        <w:t>投标人</w:t>
      </w:r>
      <w:r>
        <w:rPr>
          <w:rFonts w:hint="eastAsia" w:asciiTheme="minorEastAsia" w:hAnsiTheme="minorEastAsia" w:eastAsiaTheme="minorEastAsia" w:cstheme="minorEastAsia"/>
          <w:color w:val="auto"/>
          <w:kern w:val="0"/>
          <w:sz w:val="24"/>
          <w:szCs w:val="24"/>
          <w:highlight w:val="none"/>
        </w:rPr>
        <w:t>在解密完成后可查看其他</w:t>
      </w:r>
      <w:r>
        <w:rPr>
          <w:rFonts w:hint="eastAsia" w:asciiTheme="minorEastAsia" w:hAnsiTheme="minorEastAsia" w:eastAsiaTheme="minorEastAsia" w:cstheme="minorEastAsia"/>
          <w:color w:val="auto"/>
          <w:kern w:val="0"/>
          <w:sz w:val="24"/>
          <w:szCs w:val="24"/>
          <w:highlight w:val="none"/>
          <w:lang w:eastAsia="zh-CN"/>
        </w:rPr>
        <w:t>投标人</w:t>
      </w:r>
      <w:r>
        <w:rPr>
          <w:rFonts w:hint="eastAsia" w:asciiTheme="minorEastAsia" w:hAnsiTheme="minorEastAsia" w:eastAsiaTheme="minorEastAsia" w:cstheme="minorEastAsia"/>
          <w:color w:val="auto"/>
          <w:kern w:val="0"/>
          <w:sz w:val="24"/>
          <w:szCs w:val="24"/>
          <w:highlight w:val="none"/>
        </w:rPr>
        <w:t>名单。</w:t>
      </w:r>
    </w:p>
    <w:p w14:paraId="66D5021E">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19</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lang w:eastAsia="zh-CN"/>
        </w:rPr>
        <w:t>投标人</w:t>
      </w:r>
      <w:r>
        <w:rPr>
          <w:rFonts w:hint="eastAsia" w:asciiTheme="minorEastAsia" w:hAnsiTheme="minorEastAsia" w:eastAsiaTheme="minorEastAsia" w:cstheme="minorEastAsia"/>
          <w:bCs/>
          <w:color w:val="auto"/>
          <w:sz w:val="24"/>
          <w:szCs w:val="24"/>
          <w:highlight w:val="none"/>
        </w:rPr>
        <w:t>认为</w:t>
      </w:r>
      <w:r>
        <w:rPr>
          <w:rFonts w:hint="eastAsia" w:asciiTheme="minorEastAsia" w:hAnsiTheme="minorEastAsia" w:eastAsiaTheme="minorEastAsia" w:cstheme="minorEastAsia"/>
          <w:bCs/>
          <w:color w:val="auto"/>
          <w:sz w:val="24"/>
          <w:szCs w:val="24"/>
          <w:highlight w:val="none"/>
          <w:lang w:eastAsia="zh-CN"/>
        </w:rPr>
        <w:t>招标人</w:t>
      </w:r>
      <w:r>
        <w:rPr>
          <w:rFonts w:hint="eastAsia" w:asciiTheme="minorEastAsia" w:hAnsiTheme="minorEastAsia" w:eastAsiaTheme="minorEastAsia" w:cstheme="minorEastAsia"/>
          <w:bCs/>
          <w:color w:val="auto"/>
          <w:sz w:val="24"/>
          <w:szCs w:val="24"/>
          <w:highlight w:val="none"/>
        </w:rPr>
        <w:t>员及相关人员与其他</w:t>
      </w:r>
      <w:r>
        <w:rPr>
          <w:rFonts w:hint="eastAsia" w:asciiTheme="minorEastAsia" w:hAnsiTheme="minorEastAsia" w:eastAsiaTheme="minorEastAsia" w:cstheme="minorEastAsia"/>
          <w:bCs/>
          <w:color w:val="auto"/>
          <w:sz w:val="24"/>
          <w:szCs w:val="24"/>
          <w:highlight w:val="none"/>
          <w:lang w:eastAsia="zh-CN"/>
        </w:rPr>
        <w:t>投标人</w:t>
      </w:r>
      <w:r>
        <w:rPr>
          <w:rFonts w:hint="eastAsia" w:asciiTheme="minorEastAsia" w:hAnsiTheme="minorEastAsia" w:eastAsiaTheme="minorEastAsia" w:cstheme="minorEastAsia"/>
          <w:bCs/>
          <w:color w:val="auto"/>
          <w:sz w:val="24"/>
          <w:szCs w:val="24"/>
          <w:highlight w:val="none"/>
        </w:rPr>
        <w:t>有利害关系的，可向</w:t>
      </w:r>
      <w:r>
        <w:rPr>
          <w:rFonts w:hint="eastAsia" w:asciiTheme="minorEastAsia" w:hAnsiTheme="minorEastAsia" w:eastAsiaTheme="minorEastAsia" w:cstheme="minorEastAsia"/>
          <w:bCs/>
          <w:color w:val="auto"/>
          <w:sz w:val="24"/>
          <w:szCs w:val="24"/>
          <w:highlight w:val="none"/>
          <w:lang w:eastAsia="zh-CN"/>
        </w:rPr>
        <w:t>招标代理机构</w:t>
      </w:r>
      <w:r>
        <w:rPr>
          <w:rFonts w:hint="eastAsia" w:asciiTheme="minorEastAsia" w:hAnsiTheme="minorEastAsia" w:eastAsiaTheme="minorEastAsia" w:cstheme="minorEastAsia"/>
          <w:bCs/>
          <w:color w:val="auto"/>
          <w:sz w:val="24"/>
          <w:szCs w:val="24"/>
          <w:highlight w:val="none"/>
        </w:rPr>
        <w:t>提出回避申请，并说明理由，申请须由</w:t>
      </w:r>
      <w:r>
        <w:rPr>
          <w:rFonts w:hint="eastAsia" w:asciiTheme="minorEastAsia" w:hAnsiTheme="minorEastAsia" w:eastAsiaTheme="minorEastAsia" w:cstheme="minorEastAsia"/>
          <w:bCs/>
          <w:color w:val="auto"/>
          <w:sz w:val="24"/>
          <w:szCs w:val="24"/>
          <w:highlight w:val="none"/>
          <w:lang w:eastAsia="zh-CN"/>
        </w:rPr>
        <w:t>投标人</w:t>
      </w:r>
      <w:r>
        <w:rPr>
          <w:rFonts w:hint="eastAsia" w:asciiTheme="minorEastAsia" w:hAnsiTheme="minorEastAsia" w:eastAsiaTheme="minorEastAsia" w:cstheme="minorEastAsia"/>
          <w:bCs/>
          <w:color w:val="auto"/>
          <w:sz w:val="24"/>
          <w:szCs w:val="24"/>
          <w:highlight w:val="none"/>
        </w:rPr>
        <w:t>代表签字或盖章。</w:t>
      </w:r>
    </w:p>
    <w:p w14:paraId="6E5AD87F">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19</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8</w:t>
      </w:r>
      <w:r>
        <w:rPr>
          <w:rFonts w:hint="eastAsia" w:asciiTheme="minorEastAsia" w:hAnsiTheme="minorEastAsia" w:eastAsiaTheme="minorEastAsia" w:cstheme="minorEastAsia"/>
          <w:bCs/>
          <w:color w:val="auto"/>
          <w:sz w:val="24"/>
          <w:szCs w:val="24"/>
          <w:highlight w:val="none"/>
        </w:rPr>
        <w:t>按规定提交《政府采购活动现场确认声明书》（详见第五章格式）。</w:t>
      </w:r>
    </w:p>
    <w:p w14:paraId="00BA6C48">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19</w:t>
      </w:r>
      <w:r>
        <w:rPr>
          <w:rFonts w:hint="eastAsia" w:asciiTheme="minorEastAsia" w:hAnsiTheme="minorEastAsia" w:eastAsiaTheme="minorEastAsia" w:cstheme="minorEastAsia"/>
          <w:color w:val="auto"/>
          <w:kern w:val="0"/>
          <w:sz w:val="24"/>
          <w:szCs w:val="24"/>
          <w:highlight w:val="none"/>
        </w:rPr>
        <w:t>.8</w:t>
      </w:r>
      <w:r>
        <w:rPr>
          <w:rFonts w:hint="eastAsia" w:asciiTheme="minorEastAsia" w:hAnsiTheme="minorEastAsia" w:eastAsiaTheme="minorEastAsia" w:cstheme="minorEastAsia"/>
          <w:color w:val="auto"/>
          <w:kern w:val="0"/>
          <w:sz w:val="24"/>
          <w:szCs w:val="24"/>
          <w:highlight w:val="none"/>
          <w:lang w:eastAsia="zh-CN"/>
        </w:rPr>
        <w:t>投标人</w:t>
      </w:r>
      <w:r>
        <w:rPr>
          <w:rFonts w:hint="eastAsia" w:asciiTheme="minorEastAsia" w:hAnsiTheme="minorEastAsia" w:eastAsiaTheme="minorEastAsia" w:cstheme="minorEastAsia"/>
          <w:color w:val="auto"/>
          <w:kern w:val="0"/>
          <w:sz w:val="24"/>
          <w:szCs w:val="24"/>
          <w:highlight w:val="none"/>
        </w:rPr>
        <w:t>对开标过程有疑义的，</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代表在开标会议结束前可以向</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通过现场或电子邮件的方式（</w:t>
      </w:r>
      <w:r>
        <w:rPr>
          <w:rFonts w:hint="eastAsia" w:asciiTheme="minorEastAsia" w:hAnsiTheme="minorEastAsia" w:cstheme="minorEastAsia"/>
          <w:color w:val="auto"/>
          <w:sz w:val="24"/>
          <w:szCs w:val="24"/>
          <w:highlight w:val="none"/>
          <w:lang w:eastAsia="zh-CN"/>
        </w:rPr>
        <w:t>652710846</w:t>
      </w:r>
      <w:r>
        <w:rPr>
          <w:rFonts w:hint="eastAsia" w:asciiTheme="minorEastAsia" w:hAnsiTheme="minorEastAsia" w:eastAsiaTheme="minorEastAsia" w:cstheme="minorEastAsia"/>
          <w:color w:val="auto"/>
          <w:sz w:val="24"/>
          <w:szCs w:val="24"/>
          <w:highlight w:val="none"/>
          <w:lang w:eastAsia="zh-CN"/>
        </w:rPr>
        <w:t>@qq.com</w:t>
      </w:r>
      <w:r>
        <w:rPr>
          <w:rFonts w:hint="eastAsia" w:asciiTheme="minorEastAsia" w:hAnsiTheme="minorEastAsia" w:eastAsiaTheme="minorEastAsia" w:cstheme="minorEastAsia"/>
          <w:color w:val="auto"/>
          <w:sz w:val="24"/>
          <w:szCs w:val="24"/>
          <w:highlight w:val="none"/>
        </w:rPr>
        <w:t>）提出申请，并说明理由，申请须由</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代表签字或盖章。</w:t>
      </w:r>
    </w:p>
    <w:p w14:paraId="70C6DE96">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outlineLvl w:val="2"/>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9</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10</w:t>
      </w:r>
      <w:r>
        <w:rPr>
          <w:rFonts w:hint="eastAsia" w:asciiTheme="minorEastAsia" w:hAnsiTheme="minorEastAsia" w:eastAsiaTheme="minorEastAsia" w:cstheme="minorEastAsia"/>
          <w:color w:val="auto"/>
          <w:kern w:val="0"/>
          <w:sz w:val="24"/>
          <w:szCs w:val="24"/>
          <w:highlight w:val="none"/>
          <w:lang w:eastAsia="zh-CN"/>
        </w:rPr>
        <w:t>开标</w:t>
      </w:r>
      <w:r>
        <w:rPr>
          <w:rFonts w:hint="eastAsia" w:asciiTheme="minorEastAsia" w:hAnsiTheme="minorEastAsia" w:eastAsiaTheme="minorEastAsia" w:cstheme="minorEastAsia"/>
          <w:color w:val="auto"/>
          <w:kern w:val="0"/>
          <w:sz w:val="24"/>
          <w:szCs w:val="24"/>
          <w:highlight w:val="none"/>
        </w:rPr>
        <w:t>会议结束。</w:t>
      </w:r>
    </w:p>
    <w:p w14:paraId="10DFD90D">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142" w:name="_Toc10364"/>
      <w:r>
        <w:rPr>
          <w:rFonts w:hint="eastAsia" w:asciiTheme="minorEastAsia" w:hAnsiTheme="minorEastAsia" w:eastAsiaTheme="minorEastAsia" w:cstheme="minorEastAsia"/>
          <w:b/>
          <w:color w:val="auto"/>
          <w:sz w:val="24"/>
          <w:szCs w:val="24"/>
          <w:highlight w:val="none"/>
          <w:lang w:val="en-US" w:eastAsia="zh-CN"/>
        </w:rPr>
        <w:t>20</w:t>
      </w:r>
      <w:r>
        <w:rPr>
          <w:rFonts w:hint="eastAsia" w:asciiTheme="minorEastAsia" w:hAnsiTheme="minorEastAsia" w:eastAsiaTheme="minorEastAsia" w:cstheme="minorEastAsia"/>
          <w:b/>
          <w:color w:val="auto"/>
          <w:sz w:val="24"/>
          <w:szCs w:val="24"/>
          <w:highlight w:val="none"/>
        </w:rPr>
        <w:t>.资格审查</w:t>
      </w:r>
      <w:bookmarkEnd w:id="142"/>
    </w:p>
    <w:p w14:paraId="34F6591B">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lang w:val="en-US" w:eastAsia="zh-CN"/>
        </w:rPr>
        <w:t>20</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代理</w:t>
      </w:r>
      <w:r>
        <w:rPr>
          <w:rFonts w:hint="eastAsia" w:asciiTheme="minorEastAsia" w:hAnsiTheme="minorEastAsia" w:cstheme="minorEastAsia"/>
          <w:color w:val="auto"/>
          <w:sz w:val="24"/>
          <w:szCs w:val="24"/>
          <w:highlight w:val="none"/>
          <w:lang w:eastAsia="zh-CN"/>
        </w:rPr>
        <w:t>机构</w:t>
      </w:r>
      <w:r>
        <w:rPr>
          <w:rFonts w:hint="eastAsia" w:asciiTheme="minorEastAsia" w:hAnsiTheme="minorEastAsia" w:eastAsiaTheme="minorEastAsia" w:cstheme="minorEastAsia"/>
          <w:color w:val="auto"/>
          <w:sz w:val="24"/>
          <w:szCs w:val="24"/>
          <w:highlight w:val="none"/>
        </w:rPr>
        <w:t>按资格要求</w:t>
      </w:r>
      <w:r>
        <w:rPr>
          <w:rFonts w:hint="eastAsia" w:asciiTheme="minorEastAsia" w:hAnsiTheme="minorEastAsia" w:eastAsiaTheme="minorEastAsia" w:cstheme="minorEastAsia"/>
          <w:color w:val="auto"/>
          <w:sz w:val="24"/>
          <w:szCs w:val="24"/>
          <w:highlight w:val="none"/>
          <w:lang w:eastAsia="zh-CN"/>
        </w:rPr>
        <w:t>和资格审查文件</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进行资格审查及记录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rPr>
        <w:t>并通过政采云平台公布审查结果。</w:t>
      </w:r>
    </w:p>
    <w:p w14:paraId="3F646AF5">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20</w:t>
      </w:r>
      <w:r>
        <w:rPr>
          <w:rFonts w:hint="eastAsia" w:asciiTheme="minorEastAsia" w:hAnsiTheme="minorEastAsia" w:eastAsiaTheme="minorEastAsia" w:cstheme="minorEastAsia"/>
          <w:color w:val="auto"/>
          <w:sz w:val="24"/>
          <w:highlight w:val="none"/>
        </w:rPr>
        <w:t>.2 经资格审查合格的</w:t>
      </w:r>
      <w:r>
        <w:rPr>
          <w:rFonts w:hint="eastAsia" w:asciiTheme="minorEastAsia" w:hAnsiTheme="minorEastAsia" w:eastAsiaTheme="minorEastAsia" w:cstheme="minorEastAsia"/>
          <w:color w:val="auto"/>
          <w:sz w:val="24"/>
          <w:highlight w:val="none"/>
          <w:lang w:eastAsia="zh-CN"/>
        </w:rPr>
        <w:t>投标人</w:t>
      </w:r>
      <w:r>
        <w:rPr>
          <w:rFonts w:hint="eastAsia" w:asciiTheme="minorEastAsia" w:hAnsiTheme="minorEastAsia" w:eastAsiaTheme="minorEastAsia" w:cstheme="minorEastAsia"/>
          <w:color w:val="auto"/>
          <w:sz w:val="24"/>
          <w:highlight w:val="none"/>
        </w:rPr>
        <w:t>不足三家的，按相关规定重新组织</w:t>
      </w:r>
      <w:r>
        <w:rPr>
          <w:rFonts w:hint="eastAsia" w:asciiTheme="minorEastAsia" w:hAnsiTheme="minorEastAsia" w:eastAsiaTheme="minorEastAsia" w:cstheme="minorEastAsia"/>
          <w:color w:val="auto"/>
          <w:sz w:val="24"/>
          <w:highlight w:val="none"/>
          <w:lang w:eastAsia="zh-CN"/>
        </w:rPr>
        <w:t>招标</w:t>
      </w:r>
      <w:r>
        <w:rPr>
          <w:rFonts w:hint="eastAsia" w:asciiTheme="minorEastAsia" w:hAnsiTheme="minorEastAsia" w:eastAsiaTheme="minorEastAsia" w:cstheme="minorEastAsia"/>
          <w:color w:val="auto"/>
          <w:sz w:val="24"/>
          <w:highlight w:val="none"/>
        </w:rPr>
        <w:t>。</w:t>
      </w:r>
    </w:p>
    <w:p w14:paraId="4D56B1E7">
      <w:pPr>
        <w:keepNext w:val="0"/>
        <w:keepLines w:val="0"/>
        <w:pageBreakBefore w:val="0"/>
        <w:widowControl w:val="0"/>
        <w:kinsoku/>
        <w:overflowPunct/>
        <w:topLinePunct w:val="0"/>
        <w:autoSpaceDE/>
        <w:autoSpaceDN/>
        <w:bidi w:val="0"/>
        <w:spacing w:line="4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评审</w:t>
      </w:r>
      <w:r>
        <w:rPr>
          <w:rFonts w:hint="eastAsia" w:asciiTheme="minorEastAsia" w:hAnsiTheme="minorEastAsia" w:eastAsiaTheme="minorEastAsia" w:cstheme="minorEastAsia"/>
          <w:b/>
          <w:color w:val="auto"/>
          <w:sz w:val="24"/>
          <w:szCs w:val="24"/>
          <w:highlight w:val="none"/>
        </w:rPr>
        <w:t>流程：详见第六章。</w:t>
      </w:r>
    </w:p>
    <w:p w14:paraId="70923527">
      <w:pPr>
        <w:keepNext w:val="0"/>
        <w:keepLines w:val="0"/>
        <w:pageBreakBefore w:val="0"/>
        <w:widowControl w:val="0"/>
        <w:kinsoku/>
        <w:overflowPunct/>
        <w:topLinePunct w:val="0"/>
        <w:autoSpaceDE/>
        <w:autoSpaceDN/>
        <w:bidi w:val="0"/>
        <w:spacing w:line="4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22</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的澄清</w:t>
      </w:r>
    </w:p>
    <w:p w14:paraId="2E8A7852">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.1 对</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中含义不明确、同类问题表述不一致或者有明显文字和计算错误的内容，</w:t>
      </w:r>
      <w:r>
        <w:rPr>
          <w:rFonts w:hint="eastAsia" w:asciiTheme="minorEastAsia" w:hAnsiTheme="minorEastAsia" w:eastAsiaTheme="minorEastAsia" w:cstheme="minorEastAsia"/>
          <w:color w:val="auto"/>
          <w:sz w:val="24"/>
          <w:szCs w:val="24"/>
          <w:highlight w:val="none"/>
          <w:lang w:eastAsia="zh-CN"/>
        </w:rPr>
        <w:t>评审委员会</w:t>
      </w:r>
      <w:r>
        <w:rPr>
          <w:rFonts w:hint="eastAsia" w:asciiTheme="minorEastAsia" w:hAnsiTheme="minorEastAsia" w:eastAsiaTheme="minorEastAsia" w:cstheme="minorEastAsia"/>
          <w:color w:val="auto"/>
          <w:sz w:val="24"/>
          <w:szCs w:val="24"/>
          <w:highlight w:val="none"/>
        </w:rPr>
        <w:t>应当通过电子交易平台交换数据电文的形式要求</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作出必要的澄清、说明或者补正。澄清、说明或者补正应当采用电子交易平台交换数据电文的形式提交，</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的澄清、说明或者补正不得超出</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的范围或者改变</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的实质性内容。</w:t>
      </w:r>
    </w:p>
    <w:p w14:paraId="2D6B6A1F">
      <w:pPr>
        <w:keepNext w:val="0"/>
        <w:keepLines w:val="0"/>
        <w:pageBreakBefore w:val="0"/>
        <w:widowControl w:val="0"/>
        <w:kinsoku/>
        <w:overflowPunct/>
        <w:topLinePunct w:val="0"/>
        <w:autoSpaceDE/>
        <w:autoSpaceDN/>
        <w:bidi w:val="0"/>
        <w:spacing w:line="460" w:lineRule="exact"/>
        <w:ind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报价算术错误将按以下方法修正：</w:t>
      </w:r>
    </w:p>
    <w:p w14:paraId="19093185">
      <w:pPr>
        <w:keepNext w:val="0"/>
        <w:keepLines w:val="0"/>
        <w:pageBreakBefore w:val="0"/>
        <w:widowControl w:val="0"/>
        <w:kinsoku/>
        <w:overflowPunct/>
        <w:topLinePunct w:val="0"/>
        <w:autoSpaceDE/>
        <w:autoSpaceDN/>
        <w:bidi w:val="0"/>
        <w:spacing w:line="460" w:lineRule="exact"/>
        <w:ind w:firstLine="436" w:firstLineChars="182"/>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rPr>
        <w:t>政采云系统填写的报价和上传的报价文件报价不一致的，以上传的报价文件为准。</w:t>
      </w:r>
    </w:p>
    <w:p w14:paraId="4D0D5BC3">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报价文件</w:t>
      </w:r>
      <w:r>
        <w:rPr>
          <w:rFonts w:hint="eastAsia" w:asciiTheme="minorEastAsia" w:hAnsiTheme="minorEastAsia" w:eastAsiaTheme="minorEastAsia" w:cstheme="minorEastAsia"/>
          <w:bCs/>
          <w:color w:val="auto"/>
          <w:sz w:val="24"/>
          <w:szCs w:val="24"/>
          <w:highlight w:val="none"/>
        </w:rPr>
        <w:t>中开标一览表（报价表）内容与</w:t>
      </w:r>
      <w:r>
        <w:rPr>
          <w:rFonts w:hint="eastAsia" w:asciiTheme="minorEastAsia" w:hAnsiTheme="minorEastAsia" w:eastAsiaTheme="minorEastAsia" w:cstheme="minorEastAsia"/>
          <w:color w:val="auto"/>
          <w:kern w:val="0"/>
          <w:sz w:val="24"/>
          <w:szCs w:val="24"/>
          <w:highlight w:val="none"/>
        </w:rPr>
        <w:t>报价文件</w:t>
      </w:r>
      <w:r>
        <w:rPr>
          <w:rFonts w:hint="eastAsia" w:asciiTheme="minorEastAsia" w:hAnsiTheme="minorEastAsia" w:eastAsiaTheme="minorEastAsia" w:cstheme="minorEastAsia"/>
          <w:bCs/>
          <w:color w:val="auto"/>
          <w:sz w:val="24"/>
          <w:szCs w:val="24"/>
          <w:highlight w:val="none"/>
        </w:rPr>
        <w:t>中明细表相应内容不一致的，以开标一览表（报价表）为准；</w:t>
      </w:r>
    </w:p>
    <w:p w14:paraId="189060F8">
      <w:pPr>
        <w:keepNext w:val="0"/>
        <w:keepLines w:val="0"/>
        <w:pageBreakBefore w:val="0"/>
        <w:widowControl w:val="0"/>
        <w:kinsoku/>
        <w:overflowPunct/>
        <w:topLinePunct w:val="0"/>
        <w:autoSpaceDE/>
        <w:autoSpaceDN/>
        <w:bidi w:val="0"/>
        <w:spacing w:line="460" w:lineRule="exact"/>
        <w:ind w:firstLine="480" w:firstLineChars="200"/>
        <w:textAlignment w:val="auto"/>
        <w:outlineLvl w:val="3"/>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报价文件的大写金额和小写金额不一致的，以大写金额为准；</w:t>
      </w:r>
    </w:p>
    <w:p w14:paraId="68590A10">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单价金额小数点或者百分比有明显错位的，以开标一览表（报价表）的总价为准，并修改单价；</w:t>
      </w:r>
    </w:p>
    <w:p w14:paraId="57B9D451">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总价金额与按单价汇总金额不一致的，以单价金额计算结果为准；</w:t>
      </w:r>
    </w:p>
    <w:p w14:paraId="3E287BA0">
      <w:pPr>
        <w:keepNext w:val="0"/>
        <w:keepLines w:val="0"/>
        <w:pageBreakBefore w:val="0"/>
        <w:widowControl w:val="0"/>
        <w:kinsoku/>
        <w:overflowPunct/>
        <w:topLinePunct w:val="0"/>
        <w:autoSpaceDE/>
        <w:autoSpaceDN/>
        <w:bidi w:val="0"/>
        <w:spacing w:line="460" w:lineRule="exact"/>
        <w:ind w:firstLine="480" w:firstLineChars="200"/>
        <w:textAlignment w:val="auto"/>
        <w:outlineLvl w:val="3"/>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同时出现两种以上不一致的，按上述顺序修正；</w:t>
      </w:r>
    </w:p>
    <w:p w14:paraId="0C314AF2">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对不同文字文本</w:t>
      </w:r>
      <w:r>
        <w:rPr>
          <w:rFonts w:hint="eastAsia" w:asciiTheme="minorEastAsia" w:hAnsiTheme="minorEastAsia" w:eastAsiaTheme="minorEastAsia" w:cstheme="minorEastAsia"/>
          <w:color w:val="auto"/>
          <w:kern w:val="0"/>
          <w:sz w:val="24"/>
          <w:szCs w:val="24"/>
          <w:highlight w:val="none"/>
          <w:lang w:eastAsia="zh-CN"/>
        </w:rPr>
        <w:t>投标文件</w:t>
      </w:r>
      <w:r>
        <w:rPr>
          <w:rFonts w:hint="eastAsia" w:asciiTheme="minorEastAsia" w:hAnsiTheme="minorEastAsia" w:eastAsiaTheme="minorEastAsia" w:cstheme="minorEastAsia"/>
          <w:bCs/>
          <w:color w:val="auto"/>
          <w:sz w:val="24"/>
          <w:szCs w:val="24"/>
          <w:highlight w:val="none"/>
        </w:rPr>
        <w:t>的解释发生异议的，以中文文本为准；</w:t>
      </w:r>
    </w:p>
    <w:p w14:paraId="79E724FF">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▲修正错误的投标报价，投标人应当通过电子交易平台交换数据电文的形式提交，调整后的投标报价对投标人具有约束作用。若投标人不接受修正后的投标报价，则其投标将作为无效投标处理。</w:t>
      </w:r>
    </w:p>
    <w:p w14:paraId="402B5ED7">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143" w:name="_Toc5142"/>
      <w:r>
        <w:rPr>
          <w:rFonts w:hint="eastAsia" w:asciiTheme="minorEastAsia" w:hAnsiTheme="minorEastAsia" w:eastAsiaTheme="minorEastAsia" w:cstheme="minorEastAsia"/>
          <w:b/>
          <w:color w:val="auto"/>
          <w:sz w:val="24"/>
          <w:szCs w:val="24"/>
          <w:highlight w:val="none"/>
          <w:lang w:val="en-US" w:eastAsia="zh-CN"/>
        </w:rPr>
        <w:t>23</w:t>
      </w:r>
      <w:r>
        <w:rPr>
          <w:rFonts w:hint="eastAsia" w:asciiTheme="minorEastAsia" w:hAnsiTheme="minorEastAsia" w:eastAsiaTheme="minorEastAsia" w:cstheme="minorEastAsia"/>
          <w:b/>
          <w:color w:val="auto"/>
          <w:sz w:val="24"/>
          <w:szCs w:val="24"/>
          <w:highlight w:val="none"/>
        </w:rPr>
        <w:t>.对</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的比较和评估</w:t>
      </w:r>
      <w:bookmarkEnd w:id="143"/>
    </w:p>
    <w:p w14:paraId="03CA9404">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23</w:t>
      </w:r>
      <w:r>
        <w:rPr>
          <w:rFonts w:hint="eastAsia" w:asciiTheme="minorEastAsia" w:hAnsiTheme="minorEastAsia" w:eastAsiaTheme="minorEastAsia" w:cstheme="minorEastAsia"/>
          <w:color w:val="auto"/>
          <w:sz w:val="24"/>
          <w:szCs w:val="24"/>
          <w:highlight w:val="none"/>
        </w:rPr>
        <w:t xml:space="preserve">.1 </w:t>
      </w:r>
      <w:r>
        <w:rPr>
          <w:rFonts w:hint="eastAsia" w:asciiTheme="minorEastAsia" w:hAnsiTheme="minorEastAsia" w:eastAsiaTheme="minorEastAsia" w:cstheme="minorEastAsia"/>
          <w:color w:val="auto"/>
          <w:sz w:val="24"/>
          <w:szCs w:val="24"/>
          <w:highlight w:val="none"/>
          <w:lang w:eastAsia="zh-CN"/>
        </w:rPr>
        <w:t>评审委员会</w:t>
      </w: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规定的评审办法和标准、对符合性审查合格</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、澄清答复内容及重新承诺情况进行商务和技术评估，综合比较与评价，并按照平等、客观、公正的原则对</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进行综合评审和评分。</w:t>
      </w:r>
    </w:p>
    <w:p w14:paraId="3F1B4E8C">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144" w:name="_Toc27033"/>
      <w:r>
        <w:rPr>
          <w:rFonts w:hint="eastAsia" w:asciiTheme="minorEastAsia" w:hAnsiTheme="minorEastAsia" w:eastAsiaTheme="minorEastAsia" w:cstheme="minorEastAsia"/>
          <w:b/>
          <w:color w:val="auto"/>
          <w:sz w:val="24"/>
          <w:szCs w:val="24"/>
          <w:highlight w:val="none"/>
          <w:lang w:val="en-US" w:eastAsia="zh-CN"/>
        </w:rPr>
        <w:t>24</w:t>
      </w:r>
      <w:r>
        <w:rPr>
          <w:rFonts w:hint="eastAsia" w:asciiTheme="minorEastAsia" w:hAnsiTheme="minorEastAsia" w:eastAsiaTheme="minorEastAsia" w:cstheme="minorEastAsia"/>
          <w:b/>
          <w:color w:val="auto"/>
          <w:sz w:val="24"/>
          <w:szCs w:val="24"/>
          <w:highlight w:val="none"/>
        </w:rPr>
        <w:t>．评审报告</w:t>
      </w:r>
      <w:bookmarkEnd w:id="144"/>
    </w:p>
    <w:p w14:paraId="558A8519">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评审委员会根据全体评审成员签字的原始评审记录和评审结果编写评标报告，并推荐中标候选人，评审报告由评审委员会成员签字确认提交。</w:t>
      </w:r>
    </w:p>
    <w:p w14:paraId="4E055694">
      <w:pPr>
        <w:keepNext w:val="0"/>
        <w:keepLines w:val="0"/>
        <w:pageBreakBefore w:val="0"/>
        <w:widowControl w:val="0"/>
        <w:kinsoku/>
        <w:overflowPunct/>
        <w:topLinePunct w:val="0"/>
        <w:autoSpaceDE/>
        <w:autoSpaceDN/>
        <w:bidi w:val="0"/>
        <w:spacing w:line="4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招标</w:t>
      </w:r>
      <w:r>
        <w:rPr>
          <w:rFonts w:hint="eastAsia" w:asciiTheme="minorEastAsia" w:hAnsiTheme="minorEastAsia" w:eastAsiaTheme="minorEastAsia" w:cstheme="minorEastAsia"/>
          <w:b/>
          <w:color w:val="auto"/>
          <w:sz w:val="24"/>
          <w:szCs w:val="24"/>
          <w:highlight w:val="none"/>
        </w:rPr>
        <w:t>过程中出现以下情形，导致电子交易平台无法正常运行，或者无法保证电子交易的公平、公正和安全时，可中止电子交易活动：</w:t>
      </w:r>
    </w:p>
    <w:p w14:paraId="7FC877E8">
      <w:pPr>
        <w:keepNext w:val="0"/>
        <w:keepLines w:val="0"/>
        <w:pageBreakBefore w:val="0"/>
        <w:widowControl w:val="0"/>
        <w:kinsoku/>
        <w:overflowPunct/>
        <w:topLinePunct w:val="0"/>
        <w:autoSpaceDE/>
        <w:autoSpaceDN/>
        <w:bidi w:val="0"/>
        <w:spacing w:line="46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（一）电子交易平台发生故障而无法登录访问的；</w:t>
      </w:r>
    </w:p>
    <w:p w14:paraId="43A1C32D">
      <w:pPr>
        <w:keepNext w:val="0"/>
        <w:keepLines w:val="0"/>
        <w:pageBreakBefore w:val="0"/>
        <w:widowControl w:val="0"/>
        <w:kinsoku/>
        <w:overflowPunct/>
        <w:topLinePunct w:val="0"/>
        <w:autoSpaceDE/>
        <w:autoSpaceDN/>
        <w:bidi w:val="0"/>
        <w:spacing w:line="46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（二）电子交易平台应用或数据库出现错误，不能进行正常操作的；</w:t>
      </w:r>
    </w:p>
    <w:p w14:paraId="016D2D1A">
      <w:pPr>
        <w:keepNext w:val="0"/>
        <w:keepLines w:val="0"/>
        <w:pageBreakBefore w:val="0"/>
        <w:widowControl w:val="0"/>
        <w:kinsoku/>
        <w:overflowPunct/>
        <w:topLinePunct w:val="0"/>
        <w:autoSpaceDE/>
        <w:autoSpaceDN/>
        <w:bidi w:val="0"/>
        <w:spacing w:line="46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（三）电子交易平台发现严重安全漏洞，有潜在泄密危险的；</w:t>
      </w:r>
    </w:p>
    <w:p w14:paraId="2044EC9E">
      <w:pPr>
        <w:keepNext w:val="0"/>
        <w:keepLines w:val="0"/>
        <w:pageBreakBefore w:val="0"/>
        <w:widowControl w:val="0"/>
        <w:kinsoku/>
        <w:overflowPunct/>
        <w:topLinePunct w:val="0"/>
        <w:autoSpaceDE/>
        <w:autoSpaceDN/>
        <w:bidi w:val="0"/>
        <w:spacing w:line="46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（四）病毒发作导致不能进行正常操作的；</w:t>
      </w:r>
    </w:p>
    <w:p w14:paraId="7E385CA9">
      <w:pPr>
        <w:keepNext w:val="0"/>
        <w:keepLines w:val="0"/>
        <w:pageBreakBefore w:val="0"/>
        <w:widowControl w:val="0"/>
        <w:kinsoku/>
        <w:overflowPunct/>
        <w:topLinePunct w:val="0"/>
        <w:autoSpaceDE/>
        <w:autoSpaceDN/>
        <w:bidi w:val="0"/>
        <w:spacing w:line="460" w:lineRule="exact"/>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（五）其他无法保证电子交易的公平、公正和安全的情况。</w:t>
      </w:r>
    </w:p>
    <w:p w14:paraId="5B61558E">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出现前款规定情形，不影响</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公平、公正性的，</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可以待上述情形消除后继续组织电子交易活动；影响或可能影响</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公平、公正性的，重新组织</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w:t>
      </w:r>
    </w:p>
    <w:p w14:paraId="68C059EC">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或评审小组因不可抗力（不可抗力包括但不限于自然灾害、断电、传播疫病等）原因造成电子交易活动无法正常运行的，将采取以下措施：</w:t>
      </w:r>
    </w:p>
    <w:p w14:paraId="6FBF54F7">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⑴短时间内能消除不可抗力因素的，</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或评审小组在消除不可抗力因素后继续组织电子交易活动。</w:t>
      </w:r>
    </w:p>
    <w:p w14:paraId="07C678E1">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⑵长时间内无法消除不可抗力因素的，</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或评审小组将中止电子交易活动。中止电子交易活动的，</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应当重新组织政府</w:t>
      </w:r>
      <w:r>
        <w:rPr>
          <w:rFonts w:hint="eastAsia" w:asciiTheme="minorEastAsia" w:hAnsiTheme="minorEastAsia" w:eastAsiaTheme="minorEastAsia" w:cstheme="minorEastAsia"/>
          <w:color w:val="auto"/>
          <w:sz w:val="24"/>
          <w:szCs w:val="24"/>
          <w:highlight w:val="none"/>
          <w:lang w:eastAsia="zh-CN"/>
        </w:rPr>
        <w:t>采购活动</w:t>
      </w:r>
      <w:r>
        <w:rPr>
          <w:rFonts w:hint="eastAsia" w:asciiTheme="minorEastAsia" w:hAnsiTheme="minorEastAsia" w:eastAsiaTheme="minorEastAsia" w:cstheme="minorEastAsia"/>
          <w:color w:val="auto"/>
          <w:sz w:val="24"/>
          <w:szCs w:val="24"/>
          <w:highlight w:val="none"/>
        </w:rPr>
        <w:t>。</w:t>
      </w:r>
    </w:p>
    <w:p w14:paraId="4A600A69">
      <w:pPr>
        <w:keepNext w:val="0"/>
        <w:keepLines w:val="0"/>
        <w:pageBreakBefore w:val="0"/>
        <w:widowControl w:val="0"/>
        <w:kinsoku/>
        <w:overflowPunct/>
        <w:topLinePunct w:val="0"/>
        <w:autoSpaceDE/>
        <w:autoSpaceDN/>
        <w:bidi w:val="0"/>
        <w:spacing w:line="460" w:lineRule="exact"/>
        <w:ind w:firstLine="482" w:firstLineChars="200"/>
        <w:textAlignment w:val="auto"/>
        <w:outlineLvl w:val="1"/>
        <w:rPr>
          <w:rFonts w:hint="eastAsia" w:asciiTheme="minorEastAsia" w:hAnsiTheme="minorEastAsia" w:eastAsiaTheme="minorEastAsia" w:cstheme="minorEastAsia"/>
          <w:b/>
          <w:color w:val="auto"/>
          <w:sz w:val="24"/>
          <w:szCs w:val="24"/>
          <w:highlight w:val="none"/>
        </w:rPr>
      </w:pPr>
      <w:bookmarkStart w:id="145" w:name="_Toc3214"/>
      <w:r>
        <w:rPr>
          <w:rFonts w:hint="eastAsia" w:asciiTheme="minorEastAsia" w:hAnsiTheme="minorEastAsia" w:eastAsiaTheme="minorEastAsia" w:cstheme="minorEastAsia"/>
          <w:b/>
          <w:color w:val="auto"/>
          <w:sz w:val="24"/>
          <w:szCs w:val="24"/>
          <w:highlight w:val="none"/>
          <w:lang w:val="en-US" w:eastAsia="zh-CN"/>
        </w:rPr>
        <w:t>27</w:t>
      </w:r>
      <w:r>
        <w:rPr>
          <w:rFonts w:hint="eastAsia" w:asciiTheme="minorEastAsia" w:hAnsiTheme="minorEastAsia" w:eastAsiaTheme="minorEastAsia" w:cstheme="minorEastAsia"/>
          <w:b/>
          <w:color w:val="auto"/>
          <w:sz w:val="24"/>
          <w:szCs w:val="24"/>
          <w:highlight w:val="none"/>
        </w:rPr>
        <w:t>.保密和</w:t>
      </w:r>
      <w:r>
        <w:rPr>
          <w:rFonts w:hint="eastAsia" w:asciiTheme="minorEastAsia" w:hAnsiTheme="minorEastAsia" w:eastAsiaTheme="minorEastAsia" w:cstheme="minorEastAsia"/>
          <w:b/>
          <w:color w:val="auto"/>
          <w:sz w:val="24"/>
          <w:szCs w:val="24"/>
          <w:highlight w:val="none"/>
          <w:lang w:eastAsia="zh-CN"/>
        </w:rPr>
        <w:t>评审</w:t>
      </w:r>
      <w:r>
        <w:rPr>
          <w:rFonts w:hint="eastAsia" w:asciiTheme="minorEastAsia" w:hAnsiTheme="minorEastAsia" w:eastAsiaTheme="minorEastAsia" w:cstheme="minorEastAsia"/>
          <w:b/>
          <w:color w:val="auto"/>
          <w:sz w:val="24"/>
          <w:szCs w:val="24"/>
          <w:highlight w:val="none"/>
        </w:rPr>
        <w:t>过程的监控</w:t>
      </w:r>
      <w:bookmarkEnd w:id="145"/>
    </w:p>
    <w:p w14:paraId="405AA6DF">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Cs/>
          <w:color w:val="auto"/>
          <w:spacing w:val="-6"/>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27</w:t>
      </w: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pacing w:val="-6"/>
          <w:sz w:val="24"/>
          <w:szCs w:val="24"/>
          <w:highlight w:val="none"/>
        </w:rPr>
        <w:t>自</w:t>
      </w:r>
      <w:r>
        <w:rPr>
          <w:rFonts w:hint="eastAsia" w:asciiTheme="minorEastAsia" w:hAnsiTheme="minorEastAsia" w:eastAsiaTheme="minorEastAsia" w:cstheme="minorEastAsia"/>
          <w:color w:val="auto"/>
          <w:spacing w:val="-6"/>
          <w:sz w:val="24"/>
          <w:szCs w:val="24"/>
          <w:highlight w:val="none"/>
          <w:lang w:eastAsia="zh-CN"/>
        </w:rPr>
        <w:t>开标</w:t>
      </w:r>
      <w:r>
        <w:rPr>
          <w:rFonts w:hint="eastAsia" w:asciiTheme="minorEastAsia" w:hAnsiTheme="minorEastAsia" w:eastAsiaTheme="minorEastAsia" w:cstheme="minorEastAsia"/>
          <w:bCs/>
          <w:color w:val="auto"/>
          <w:spacing w:val="-6"/>
          <w:sz w:val="24"/>
          <w:szCs w:val="24"/>
          <w:highlight w:val="none"/>
        </w:rPr>
        <w:t>时间起至</w:t>
      </w:r>
      <w:r>
        <w:rPr>
          <w:rFonts w:hint="eastAsia" w:asciiTheme="minorEastAsia" w:hAnsiTheme="minorEastAsia" w:eastAsiaTheme="minorEastAsia" w:cstheme="minorEastAsia"/>
          <w:bCs/>
          <w:color w:val="auto"/>
          <w:spacing w:val="-6"/>
          <w:sz w:val="24"/>
          <w:szCs w:val="24"/>
          <w:highlight w:val="none"/>
          <w:lang w:eastAsia="zh-CN"/>
        </w:rPr>
        <w:t>中标</w:t>
      </w:r>
      <w:r>
        <w:rPr>
          <w:rFonts w:hint="eastAsia" w:asciiTheme="minorEastAsia" w:hAnsiTheme="minorEastAsia" w:eastAsiaTheme="minorEastAsia" w:cstheme="minorEastAsia"/>
          <w:bCs/>
          <w:color w:val="auto"/>
          <w:spacing w:val="-6"/>
          <w:sz w:val="24"/>
          <w:szCs w:val="24"/>
          <w:highlight w:val="none"/>
        </w:rPr>
        <w:t>公告发布时间止，凡属于审查、澄清、评估和比较</w:t>
      </w:r>
      <w:r>
        <w:rPr>
          <w:rFonts w:hint="eastAsia" w:asciiTheme="minorEastAsia" w:hAnsiTheme="minorEastAsia" w:eastAsiaTheme="minorEastAsia" w:cstheme="minorEastAsia"/>
          <w:color w:val="auto"/>
          <w:spacing w:val="-6"/>
          <w:sz w:val="24"/>
          <w:szCs w:val="24"/>
          <w:highlight w:val="none"/>
          <w:lang w:eastAsia="zh-CN"/>
        </w:rPr>
        <w:t>投标</w:t>
      </w:r>
      <w:r>
        <w:rPr>
          <w:rFonts w:hint="eastAsia" w:asciiTheme="minorEastAsia" w:hAnsiTheme="minorEastAsia" w:eastAsiaTheme="minorEastAsia" w:cstheme="minorEastAsia"/>
          <w:bCs/>
          <w:color w:val="auto"/>
          <w:spacing w:val="-6"/>
          <w:sz w:val="24"/>
          <w:szCs w:val="24"/>
          <w:highlight w:val="none"/>
        </w:rPr>
        <w:t>的有关资料，且与授予合同有关的信息都不得向任何</w:t>
      </w:r>
      <w:r>
        <w:rPr>
          <w:rFonts w:hint="eastAsia" w:asciiTheme="minorEastAsia" w:hAnsiTheme="minorEastAsia" w:eastAsiaTheme="minorEastAsia" w:cstheme="minorEastAsia"/>
          <w:bCs/>
          <w:color w:val="auto"/>
          <w:spacing w:val="-6"/>
          <w:sz w:val="24"/>
          <w:szCs w:val="24"/>
          <w:highlight w:val="none"/>
          <w:lang w:eastAsia="zh-CN"/>
        </w:rPr>
        <w:t>投标人</w:t>
      </w:r>
      <w:r>
        <w:rPr>
          <w:rFonts w:hint="eastAsia" w:asciiTheme="minorEastAsia" w:hAnsiTheme="minorEastAsia" w:eastAsiaTheme="minorEastAsia" w:cstheme="minorEastAsia"/>
          <w:bCs/>
          <w:color w:val="auto"/>
          <w:spacing w:val="-6"/>
          <w:sz w:val="24"/>
          <w:szCs w:val="24"/>
          <w:highlight w:val="none"/>
        </w:rPr>
        <w:t>或与上述评审过程无关的人员透露。</w:t>
      </w:r>
    </w:p>
    <w:p w14:paraId="4F1637B5">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.2本项目</w:t>
      </w:r>
      <w:r>
        <w:rPr>
          <w:rFonts w:hint="eastAsia" w:asciiTheme="minorEastAsia" w:hAnsiTheme="minorEastAsia" w:eastAsiaTheme="minorEastAsia" w:cstheme="minorEastAsia"/>
          <w:color w:val="auto"/>
          <w:sz w:val="24"/>
          <w:szCs w:val="24"/>
          <w:highlight w:val="none"/>
          <w:lang w:eastAsia="zh-CN"/>
        </w:rPr>
        <w:t>开标、评审</w:t>
      </w:r>
      <w:r>
        <w:rPr>
          <w:rFonts w:hint="eastAsia" w:asciiTheme="minorEastAsia" w:hAnsiTheme="minorEastAsia" w:eastAsiaTheme="minorEastAsia" w:cstheme="minorEastAsia"/>
          <w:color w:val="auto"/>
          <w:sz w:val="24"/>
          <w:szCs w:val="24"/>
          <w:highlight w:val="none"/>
        </w:rPr>
        <w:t>过程实行全程录音、录像监控，</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开标、评审</w:t>
      </w:r>
      <w:r>
        <w:rPr>
          <w:rFonts w:hint="eastAsia" w:asciiTheme="minorEastAsia" w:hAnsiTheme="minorEastAsia" w:eastAsiaTheme="minorEastAsia" w:cstheme="minorEastAsia"/>
          <w:color w:val="auto"/>
          <w:sz w:val="24"/>
          <w:szCs w:val="24"/>
          <w:highlight w:val="none"/>
        </w:rPr>
        <w:t>过程中所进行的试图影响评审结果的不公正行为或授予合同决定的过程施加影响的企图和行为，可能导致其</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被拒绝。</w:t>
      </w:r>
    </w:p>
    <w:p w14:paraId="14653E05">
      <w:pPr>
        <w:pStyle w:val="4"/>
        <w:keepNext w:val="0"/>
        <w:keepLines w:val="0"/>
        <w:pageBreakBefore w:val="0"/>
        <w:widowControl w:val="0"/>
        <w:kinsoku/>
        <w:wordWrap w:val="0"/>
        <w:overflowPunct/>
        <w:topLinePunct w:val="0"/>
        <w:autoSpaceDE/>
        <w:autoSpaceDN/>
        <w:bidi w:val="0"/>
        <w:adjustRightInd/>
        <w:snapToGrid/>
        <w:spacing w:before="240" w:after="120" w:line="460" w:lineRule="exact"/>
        <w:ind w:left="0" w:firstLine="0"/>
        <w:textAlignment w:val="auto"/>
        <w:rPr>
          <w:rFonts w:hint="eastAsia" w:asciiTheme="minorEastAsia" w:hAnsiTheme="minorEastAsia" w:eastAsiaTheme="minorEastAsia" w:cstheme="minorEastAsia"/>
          <w:b/>
          <w:bCs/>
          <w:color w:val="auto"/>
          <w:sz w:val="28"/>
          <w:szCs w:val="28"/>
          <w:highlight w:val="none"/>
        </w:rPr>
      </w:pPr>
      <w:bookmarkStart w:id="146" w:name="_Toc18935"/>
      <w:bookmarkStart w:id="147" w:name="_Toc31319"/>
      <w:bookmarkStart w:id="148" w:name="_Toc390938581"/>
      <w:bookmarkStart w:id="149" w:name="_Toc495479098"/>
      <w:r>
        <w:rPr>
          <w:rFonts w:hint="eastAsia" w:asciiTheme="minorEastAsia" w:hAnsiTheme="minorEastAsia" w:eastAsiaTheme="minorEastAsia" w:cstheme="minorEastAsia"/>
          <w:b/>
          <w:bCs/>
          <w:color w:val="auto"/>
          <w:sz w:val="28"/>
          <w:szCs w:val="28"/>
          <w:highlight w:val="none"/>
          <w:lang w:eastAsia="zh-CN"/>
        </w:rPr>
        <w:t>七</w:t>
      </w:r>
      <w:r>
        <w:rPr>
          <w:rFonts w:hint="eastAsia" w:asciiTheme="minorEastAsia" w:hAnsiTheme="minorEastAsia" w:eastAsiaTheme="minorEastAsia" w:cstheme="minorEastAsia"/>
          <w:b/>
          <w:bCs/>
          <w:color w:val="auto"/>
          <w:sz w:val="28"/>
          <w:szCs w:val="28"/>
          <w:highlight w:val="none"/>
        </w:rPr>
        <w:t xml:space="preserve">  </w:t>
      </w:r>
      <w:r>
        <w:rPr>
          <w:rFonts w:hint="eastAsia" w:asciiTheme="minorEastAsia" w:hAnsiTheme="minorEastAsia" w:eastAsiaTheme="minorEastAsia" w:cstheme="minorEastAsia"/>
          <w:b/>
          <w:bCs/>
          <w:color w:val="auto"/>
          <w:sz w:val="28"/>
          <w:szCs w:val="28"/>
          <w:highlight w:val="none"/>
          <w:lang w:eastAsia="zh-CN"/>
        </w:rPr>
        <w:t>投标</w:t>
      </w:r>
      <w:r>
        <w:rPr>
          <w:rFonts w:hint="eastAsia" w:asciiTheme="minorEastAsia" w:hAnsiTheme="minorEastAsia" w:eastAsiaTheme="minorEastAsia" w:cstheme="minorEastAsia"/>
          <w:b/>
          <w:bCs/>
          <w:color w:val="auto"/>
          <w:sz w:val="28"/>
          <w:szCs w:val="28"/>
          <w:highlight w:val="none"/>
        </w:rPr>
        <w:t>无效的情形</w:t>
      </w:r>
      <w:bookmarkEnd w:id="146"/>
      <w:bookmarkEnd w:id="147"/>
      <w:bookmarkEnd w:id="148"/>
      <w:bookmarkEnd w:id="149"/>
    </w:p>
    <w:p w14:paraId="3338688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150" w:name="_Toc390938582"/>
      <w:r>
        <w:rPr>
          <w:rFonts w:hint="eastAsia" w:asciiTheme="minorEastAsia" w:hAnsiTheme="minorEastAsia" w:eastAsiaTheme="minorEastAsia" w:cstheme="minorEastAsia"/>
          <w:color w:val="auto"/>
          <w:sz w:val="24"/>
          <w:szCs w:val="24"/>
          <w:highlight w:val="none"/>
          <w:lang w:eastAsia="zh-CN"/>
        </w:rPr>
        <w:t>28</w:t>
      </w:r>
      <w:r>
        <w:rPr>
          <w:rFonts w:hint="eastAsia" w:asciiTheme="minorEastAsia" w:hAnsiTheme="minorEastAsia" w:eastAsiaTheme="minorEastAsia" w:cstheme="minorEastAsia"/>
          <w:color w:val="auto"/>
          <w:sz w:val="24"/>
          <w:szCs w:val="24"/>
          <w:highlight w:val="none"/>
        </w:rPr>
        <w:t>. 实质上没有响应</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要求的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将被视为无效。投标人不得通过修正或</w:t>
      </w:r>
      <w:r>
        <w:rPr>
          <w:rFonts w:hint="eastAsia" w:asciiTheme="minorEastAsia" w:hAnsiTheme="minorEastAsia" w:eastAsiaTheme="minorEastAsia" w:cstheme="minorEastAsia"/>
          <w:color w:val="auto"/>
          <w:sz w:val="24"/>
          <w:szCs w:val="24"/>
          <w:highlight w:val="none"/>
          <w:lang w:eastAsia="zh-CN"/>
        </w:rPr>
        <w:t>撤销</w:t>
      </w:r>
      <w:r>
        <w:rPr>
          <w:rFonts w:hint="eastAsia" w:asciiTheme="minorEastAsia" w:hAnsiTheme="minorEastAsia" w:eastAsiaTheme="minorEastAsia" w:cstheme="minorEastAsia"/>
          <w:color w:val="auto"/>
          <w:sz w:val="24"/>
          <w:szCs w:val="24"/>
          <w:highlight w:val="none"/>
        </w:rPr>
        <w:t>不合要求的偏离或保留从而使其投标成为实质上响应的投标。</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如有下列情形之一的，其</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将被拒绝，</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无效：</w:t>
      </w:r>
    </w:p>
    <w:p w14:paraId="3D06B08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28</w:t>
      </w:r>
      <w:r>
        <w:rPr>
          <w:rFonts w:hint="eastAsia" w:asciiTheme="minorEastAsia" w:hAnsiTheme="minorEastAsia" w:eastAsiaTheme="minorEastAsia" w:cstheme="minorEastAsia"/>
          <w:color w:val="auto"/>
          <w:sz w:val="24"/>
          <w:szCs w:val="24"/>
          <w:highlight w:val="none"/>
        </w:rPr>
        <w:t>.1 电报、电话、传真形式提交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w:t>
      </w:r>
    </w:p>
    <w:p w14:paraId="4FF441D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28</w:t>
      </w:r>
      <w:r>
        <w:rPr>
          <w:rFonts w:hint="eastAsia" w:asciiTheme="minorEastAsia" w:hAnsiTheme="minorEastAsia" w:eastAsiaTheme="minorEastAsia" w:cstheme="minorEastAsia"/>
          <w:color w:val="auto"/>
          <w:sz w:val="24"/>
          <w:szCs w:val="24"/>
          <w:highlight w:val="none"/>
        </w:rPr>
        <w:t xml:space="preserve">.2 </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没有按</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规定的时间和地点提交电子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w:t>
      </w:r>
    </w:p>
    <w:p w14:paraId="3664E2D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28</w:t>
      </w:r>
      <w:r>
        <w:rPr>
          <w:rFonts w:hint="eastAsia" w:asciiTheme="minorEastAsia" w:hAnsiTheme="minorEastAsia" w:eastAsiaTheme="minorEastAsia" w:cstheme="minorEastAsia"/>
          <w:color w:val="auto"/>
          <w:sz w:val="24"/>
          <w:szCs w:val="24"/>
          <w:highlight w:val="none"/>
        </w:rPr>
        <w:t>.3未按</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文件规定要求签署、盖章的；</w:t>
      </w:r>
    </w:p>
    <w:p w14:paraId="5C83573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28</w:t>
      </w:r>
      <w:r>
        <w:rPr>
          <w:rFonts w:hint="eastAsia" w:asciiTheme="minorEastAsia" w:hAnsiTheme="minorEastAsia" w:eastAsiaTheme="minorEastAsia" w:cstheme="minorEastAsia"/>
          <w:color w:val="auto"/>
          <w:sz w:val="24"/>
          <w:szCs w:val="24"/>
          <w:highlight w:val="none"/>
        </w:rPr>
        <w:t>.4不具备</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文件规定的资格要求的；</w:t>
      </w:r>
    </w:p>
    <w:p w14:paraId="0AEF829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28</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有效期不足的；</w:t>
      </w:r>
    </w:p>
    <w:p w14:paraId="2DA6CC9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28</w:t>
      </w:r>
      <w:r>
        <w:rPr>
          <w:rFonts w:hint="eastAsia" w:asciiTheme="minorEastAsia" w:hAnsiTheme="minorEastAsia" w:eastAsiaTheme="minorEastAsia" w:cstheme="minorEastAsia"/>
          <w:color w:val="auto"/>
          <w:sz w:val="24"/>
          <w:szCs w:val="24"/>
          <w:highlight w:val="none"/>
        </w:rPr>
        <w:t xml:space="preserve">.6 </w:t>
      </w:r>
      <w:r>
        <w:rPr>
          <w:rFonts w:hint="eastAsia" w:asciiTheme="minorEastAsia" w:hAnsiTheme="minorEastAsia" w:eastAsiaTheme="minorEastAsia" w:cstheme="minorEastAsia"/>
          <w:color w:val="auto"/>
          <w:sz w:val="24"/>
          <w:highlight w:val="none"/>
        </w:rPr>
        <w:t>评审委员会评定有实质上“▲”条款的负偏离的</w:t>
      </w:r>
      <w:r>
        <w:rPr>
          <w:rFonts w:hint="eastAsia" w:asciiTheme="minorEastAsia" w:hAnsiTheme="minorEastAsia" w:eastAsiaTheme="minorEastAsia" w:cstheme="minorEastAsia"/>
          <w:color w:val="auto"/>
          <w:sz w:val="24"/>
          <w:szCs w:val="24"/>
          <w:highlight w:val="none"/>
        </w:rPr>
        <w:t>；</w:t>
      </w:r>
    </w:p>
    <w:p w14:paraId="12F4DD0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28</w:t>
      </w:r>
      <w:r>
        <w:rPr>
          <w:rFonts w:hint="eastAsia" w:asciiTheme="minorEastAsia" w:hAnsiTheme="minorEastAsia" w:eastAsiaTheme="minorEastAsia" w:cstheme="minorEastAsia"/>
          <w:color w:val="auto"/>
          <w:sz w:val="24"/>
          <w:szCs w:val="24"/>
          <w:highlight w:val="none"/>
        </w:rPr>
        <w:t xml:space="preserve">.7 </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含有</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不能接受的附加条款的；</w:t>
      </w:r>
    </w:p>
    <w:p w14:paraId="1CA30C9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28</w:t>
      </w: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highlight w:val="none"/>
        </w:rPr>
        <w:t>投标报价高于招标文件中规定的预算金额或者最高限价的</w:t>
      </w:r>
      <w:r>
        <w:rPr>
          <w:rFonts w:hint="eastAsia" w:asciiTheme="minorEastAsia" w:hAnsiTheme="minorEastAsia" w:eastAsiaTheme="minorEastAsia" w:cstheme="minorEastAsia"/>
          <w:color w:val="auto"/>
          <w:sz w:val="24"/>
          <w:szCs w:val="24"/>
          <w:highlight w:val="none"/>
        </w:rPr>
        <w:t>；</w:t>
      </w:r>
    </w:p>
    <w:p w14:paraId="721853D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28</w:t>
      </w:r>
      <w:r>
        <w:rPr>
          <w:rFonts w:hint="eastAsia" w:asciiTheme="minorEastAsia" w:hAnsiTheme="minorEastAsia" w:eastAsiaTheme="minorEastAsia" w:cstheme="minorEastAsia"/>
          <w:b/>
          <w:color w:val="auto"/>
          <w:sz w:val="24"/>
          <w:szCs w:val="24"/>
          <w:highlight w:val="none"/>
        </w:rPr>
        <w:t>.9</w:t>
      </w:r>
      <w:r>
        <w:rPr>
          <w:rFonts w:hint="eastAsia" w:asciiTheme="minorEastAsia" w:hAnsiTheme="minorEastAsia" w:eastAsiaTheme="minorEastAsia" w:cstheme="minorEastAsia"/>
          <w:b/>
          <w:color w:val="auto"/>
          <w:sz w:val="24"/>
          <w:szCs w:val="24"/>
          <w:highlight w:val="none"/>
          <w:lang w:eastAsia="zh-CN"/>
        </w:rPr>
        <w:t>招标</w:t>
      </w:r>
      <w:r>
        <w:rPr>
          <w:rFonts w:hint="eastAsia" w:asciiTheme="minorEastAsia" w:hAnsiTheme="minorEastAsia" w:eastAsiaTheme="minorEastAsia" w:cstheme="minorEastAsia"/>
          <w:b/>
          <w:color w:val="auto"/>
          <w:sz w:val="24"/>
          <w:szCs w:val="24"/>
          <w:highlight w:val="none"/>
        </w:rPr>
        <w:t>文件中未要求，但</w:t>
      </w:r>
      <w:r>
        <w:rPr>
          <w:rFonts w:hint="eastAsia" w:asciiTheme="minorEastAsia" w:hAnsiTheme="minorEastAsia" w:eastAsiaTheme="minorEastAsia" w:cstheme="minorEastAsia"/>
          <w:b/>
          <w:color w:val="auto"/>
          <w:sz w:val="24"/>
          <w:szCs w:val="24"/>
          <w:highlight w:val="none"/>
          <w:lang w:eastAsia="zh-CN"/>
        </w:rPr>
        <w:t>投标人</w:t>
      </w:r>
      <w:r>
        <w:rPr>
          <w:rFonts w:hint="eastAsia" w:asciiTheme="minorEastAsia" w:hAnsiTheme="minorEastAsia" w:eastAsiaTheme="minorEastAsia" w:cstheme="minorEastAsia"/>
          <w:b/>
          <w:color w:val="auto"/>
          <w:sz w:val="24"/>
          <w:szCs w:val="24"/>
          <w:highlight w:val="none"/>
        </w:rPr>
        <w:t>给予赠品、回扣或与</w:t>
      </w:r>
      <w:r>
        <w:rPr>
          <w:rFonts w:hint="eastAsia" w:asciiTheme="minorEastAsia" w:hAnsiTheme="minorEastAsia" w:eastAsiaTheme="minorEastAsia" w:cstheme="minorEastAsia"/>
          <w:b/>
          <w:color w:val="auto"/>
          <w:sz w:val="24"/>
          <w:szCs w:val="24"/>
          <w:highlight w:val="none"/>
          <w:lang w:eastAsia="zh-CN"/>
        </w:rPr>
        <w:t>招标</w:t>
      </w:r>
      <w:r>
        <w:rPr>
          <w:rFonts w:hint="eastAsia" w:asciiTheme="minorEastAsia" w:hAnsiTheme="minorEastAsia" w:eastAsiaTheme="minorEastAsia" w:cstheme="minorEastAsia"/>
          <w:b/>
          <w:color w:val="auto"/>
          <w:sz w:val="24"/>
          <w:szCs w:val="24"/>
          <w:highlight w:val="none"/>
        </w:rPr>
        <w:t>无关的其他商品、服务的。</w:t>
      </w:r>
    </w:p>
    <w:p w14:paraId="1FAF23F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28</w:t>
      </w: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报价存在漏项或报价数量少于</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要求的；</w:t>
      </w:r>
    </w:p>
    <w:p w14:paraId="46BE794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eastAsia="zh-CN"/>
        </w:rPr>
        <w:t>28</w:t>
      </w: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lang w:eastAsia="zh-CN"/>
        </w:rPr>
        <w:t>评标委员会认为投标人的</w:t>
      </w:r>
      <w:r>
        <w:rPr>
          <w:rFonts w:hint="eastAsia" w:asciiTheme="minorEastAsia" w:hAnsiTheme="minorEastAsia" w:eastAsiaTheme="minorEastAsia" w:cstheme="minorEastAsia"/>
          <w:b/>
          <w:color w:val="auto"/>
          <w:sz w:val="24"/>
          <w:szCs w:val="24"/>
          <w:highlight w:val="none"/>
          <w:u w:val="single"/>
        </w:rPr>
        <w:t>报价明显低于其他通过符合性审查</w:t>
      </w:r>
      <w:r>
        <w:rPr>
          <w:rFonts w:hint="eastAsia" w:asciiTheme="minorEastAsia" w:hAnsiTheme="minorEastAsia" w:eastAsiaTheme="minorEastAsia" w:cstheme="minorEastAsia"/>
          <w:b/>
          <w:color w:val="auto"/>
          <w:sz w:val="24"/>
          <w:szCs w:val="24"/>
          <w:highlight w:val="none"/>
          <w:u w:val="single"/>
          <w:lang w:eastAsia="zh-CN"/>
        </w:rPr>
        <w:t>投标人</w:t>
      </w:r>
      <w:r>
        <w:rPr>
          <w:rFonts w:hint="eastAsia" w:asciiTheme="minorEastAsia" w:hAnsiTheme="minorEastAsia" w:eastAsiaTheme="minorEastAsia" w:cstheme="minorEastAsia"/>
          <w:b/>
          <w:color w:val="auto"/>
          <w:sz w:val="24"/>
          <w:szCs w:val="24"/>
          <w:highlight w:val="none"/>
          <w:u w:val="single"/>
        </w:rPr>
        <w:t>的报价，有可能影响产品质量或者不能诚信履约的，</w:t>
      </w:r>
      <w:r>
        <w:rPr>
          <w:rFonts w:hint="eastAsia" w:asciiTheme="minorEastAsia" w:hAnsiTheme="minorEastAsia" w:eastAsiaTheme="minorEastAsia" w:cstheme="minorEastAsia"/>
          <w:b/>
          <w:color w:val="auto"/>
          <w:sz w:val="24"/>
          <w:szCs w:val="24"/>
          <w:highlight w:val="none"/>
          <w:u w:val="single"/>
          <w:lang w:eastAsia="zh-CN"/>
        </w:rPr>
        <w:t>投标人</w:t>
      </w:r>
      <w:r>
        <w:rPr>
          <w:rFonts w:hint="eastAsia" w:asciiTheme="minorEastAsia" w:hAnsiTheme="minorEastAsia" w:eastAsiaTheme="minorEastAsia" w:cstheme="minorEastAsia"/>
          <w:b/>
          <w:color w:val="auto"/>
          <w:sz w:val="24"/>
          <w:szCs w:val="24"/>
          <w:highlight w:val="none"/>
          <w:u w:val="single"/>
        </w:rPr>
        <w:t>代表应在</w:t>
      </w:r>
      <w:r>
        <w:rPr>
          <w:rFonts w:hint="eastAsia" w:asciiTheme="minorEastAsia" w:hAnsiTheme="minorEastAsia" w:eastAsiaTheme="minorEastAsia" w:cstheme="minorEastAsia"/>
          <w:b/>
          <w:color w:val="auto"/>
          <w:sz w:val="24"/>
          <w:szCs w:val="24"/>
          <w:highlight w:val="none"/>
          <w:u w:val="single"/>
          <w:lang w:eastAsia="zh-CN"/>
        </w:rPr>
        <w:t>评审委员会</w:t>
      </w:r>
      <w:r>
        <w:rPr>
          <w:rFonts w:hint="eastAsia" w:asciiTheme="minorEastAsia" w:hAnsiTheme="minorEastAsia" w:eastAsiaTheme="minorEastAsia" w:cstheme="minorEastAsia"/>
          <w:b/>
          <w:color w:val="auto"/>
          <w:sz w:val="24"/>
          <w:szCs w:val="24"/>
          <w:highlight w:val="none"/>
          <w:u w:val="single"/>
        </w:rPr>
        <w:t>规定的时间内通过电子交易平台提交说明，必要时提交相关证明材料；</w:t>
      </w:r>
      <w:r>
        <w:rPr>
          <w:rFonts w:hint="eastAsia" w:asciiTheme="minorEastAsia" w:hAnsiTheme="minorEastAsia" w:eastAsiaTheme="minorEastAsia" w:cstheme="minorEastAsia"/>
          <w:b/>
          <w:color w:val="auto"/>
          <w:sz w:val="24"/>
          <w:szCs w:val="24"/>
          <w:highlight w:val="none"/>
          <w:u w:val="single"/>
          <w:lang w:eastAsia="zh-CN"/>
        </w:rPr>
        <w:t>投标人</w:t>
      </w:r>
      <w:r>
        <w:rPr>
          <w:rFonts w:hint="eastAsia" w:asciiTheme="minorEastAsia" w:hAnsiTheme="minorEastAsia" w:eastAsiaTheme="minorEastAsia" w:cstheme="minorEastAsia"/>
          <w:b/>
          <w:color w:val="auto"/>
          <w:sz w:val="24"/>
          <w:szCs w:val="24"/>
          <w:highlight w:val="none"/>
          <w:u w:val="single"/>
        </w:rPr>
        <w:t>不能证明其报价合理性的，</w:t>
      </w:r>
      <w:r>
        <w:rPr>
          <w:rFonts w:hint="eastAsia" w:asciiTheme="minorEastAsia" w:hAnsiTheme="minorEastAsia" w:eastAsiaTheme="minorEastAsia" w:cstheme="minorEastAsia"/>
          <w:b/>
          <w:color w:val="auto"/>
          <w:sz w:val="24"/>
          <w:szCs w:val="24"/>
          <w:highlight w:val="none"/>
          <w:u w:val="single"/>
          <w:lang w:eastAsia="zh-CN"/>
        </w:rPr>
        <w:t>评审委员会</w:t>
      </w:r>
      <w:r>
        <w:rPr>
          <w:rFonts w:hint="eastAsia" w:asciiTheme="minorEastAsia" w:hAnsiTheme="minorEastAsia" w:eastAsiaTheme="minorEastAsia" w:cstheme="minorEastAsia"/>
          <w:b/>
          <w:color w:val="auto"/>
          <w:sz w:val="24"/>
          <w:szCs w:val="24"/>
          <w:highlight w:val="none"/>
          <w:u w:val="single"/>
        </w:rPr>
        <w:t>应当将其作为无效</w:t>
      </w:r>
      <w:r>
        <w:rPr>
          <w:rFonts w:hint="eastAsia" w:asciiTheme="minorEastAsia" w:hAnsiTheme="minorEastAsia" w:eastAsiaTheme="minorEastAsia" w:cstheme="minorEastAsia"/>
          <w:b/>
          <w:color w:val="auto"/>
          <w:sz w:val="24"/>
          <w:szCs w:val="24"/>
          <w:highlight w:val="none"/>
          <w:u w:val="single"/>
          <w:lang w:eastAsia="zh-CN"/>
        </w:rPr>
        <w:t>标</w:t>
      </w:r>
      <w:r>
        <w:rPr>
          <w:rFonts w:hint="eastAsia" w:asciiTheme="minorEastAsia" w:hAnsiTheme="minorEastAsia" w:eastAsiaTheme="minorEastAsia" w:cstheme="minorEastAsia"/>
          <w:b/>
          <w:color w:val="auto"/>
          <w:sz w:val="24"/>
          <w:szCs w:val="24"/>
          <w:highlight w:val="none"/>
          <w:u w:val="single"/>
        </w:rPr>
        <w:t>处理。</w:t>
      </w:r>
    </w:p>
    <w:p w14:paraId="4B252F6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28</w:t>
      </w:r>
      <w:r>
        <w:rPr>
          <w:rFonts w:hint="eastAsia" w:asciiTheme="minorEastAsia" w:hAnsiTheme="minorEastAsia" w:eastAsiaTheme="minorEastAsia" w:cstheme="minorEastAsia"/>
          <w:color w:val="auto"/>
          <w:sz w:val="24"/>
          <w:szCs w:val="24"/>
          <w:highlight w:val="none"/>
        </w:rPr>
        <w:t>.12</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已明知</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期间或之后企业将发生兼并改制，或提供的产品将停产、淘汰，或必须有偿使用专供的备品备件和试剂耗材的，及其他应当告知</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可能影响</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项目实施或损害</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利益的信息，不在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中予以特别说明的；</w:t>
      </w:r>
    </w:p>
    <w:p w14:paraId="4876A26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28</w:t>
      </w:r>
      <w:r>
        <w:rPr>
          <w:rFonts w:hint="eastAsia" w:asciiTheme="minorEastAsia" w:hAnsiTheme="minorEastAsia" w:eastAsiaTheme="minorEastAsia" w:cstheme="minorEastAsia"/>
          <w:color w:val="auto"/>
          <w:kern w:val="0"/>
          <w:sz w:val="24"/>
          <w:szCs w:val="24"/>
          <w:highlight w:val="none"/>
        </w:rPr>
        <w:t>.13</w:t>
      </w:r>
      <w:r>
        <w:rPr>
          <w:rFonts w:hint="eastAsia" w:asciiTheme="minorEastAsia" w:hAnsiTheme="minorEastAsia" w:eastAsiaTheme="minorEastAsia" w:cstheme="minorEastAsia"/>
          <w:color w:val="auto"/>
          <w:sz w:val="24"/>
          <w:szCs w:val="24"/>
          <w:highlight w:val="none"/>
        </w:rPr>
        <w:t>提供虚假材料谋取</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的；</w:t>
      </w:r>
    </w:p>
    <w:p w14:paraId="2F9EE40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28</w:t>
      </w:r>
      <w:r>
        <w:rPr>
          <w:rFonts w:hint="eastAsia" w:asciiTheme="minorEastAsia" w:hAnsiTheme="minorEastAsia" w:eastAsiaTheme="minorEastAsia" w:cstheme="minorEastAsia"/>
          <w:color w:val="auto"/>
          <w:sz w:val="24"/>
          <w:szCs w:val="24"/>
          <w:highlight w:val="none"/>
        </w:rPr>
        <w:t>.14不按</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订立合同，或者与</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另行订立背离合同实质性内容的协议的；</w:t>
      </w:r>
    </w:p>
    <w:p w14:paraId="1F8EEA1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28</w:t>
      </w: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规定的其他</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无效情形。</w:t>
      </w:r>
    </w:p>
    <w:p w14:paraId="511B13CA">
      <w:pPr>
        <w:pStyle w:val="4"/>
        <w:keepNext w:val="0"/>
        <w:keepLines w:val="0"/>
        <w:pageBreakBefore w:val="0"/>
        <w:widowControl w:val="0"/>
        <w:kinsoku/>
        <w:overflowPunct/>
        <w:topLinePunct w:val="0"/>
        <w:autoSpaceDE/>
        <w:autoSpaceDN/>
        <w:bidi w:val="0"/>
        <w:spacing w:before="240" w:after="240" w:line="460" w:lineRule="exact"/>
        <w:ind w:left="0" w:firstLine="0"/>
        <w:textAlignment w:val="auto"/>
        <w:outlineLvl w:val="3"/>
        <w:rPr>
          <w:rFonts w:hint="eastAsia" w:asciiTheme="minorEastAsia" w:hAnsiTheme="minorEastAsia" w:eastAsiaTheme="minorEastAsia" w:cstheme="minorEastAsia"/>
          <w:b/>
          <w:bCs/>
          <w:color w:val="auto"/>
          <w:sz w:val="28"/>
          <w:szCs w:val="28"/>
          <w:highlight w:val="none"/>
        </w:rPr>
      </w:pPr>
      <w:bookmarkStart w:id="151" w:name="_Toc22934"/>
      <w:bookmarkStart w:id="152" w:name="_Toc495479099"/>
      <w:bookmarkStart w:id="153" w:name="_Toc26962"/>
      <w:r>
        <w:rPr>
          <w:rFonts w:hint="eastAsia" w:asciiTheme="minorEastAsia" w:hAnsiTheme="minorEastAsia" w:eastAsiaTheme="minorEastAsia" w:cstheme="minorEastAsia"/>
          <w:b/>
          <w:bCs/>
          <w:color w:val="auto"/>
          <w:sz w:val="28"/>
          <w:szCs w:val="28"/>
          <w:highlight w:val="none"/>
          <w:lang w:eastAsia="zh-CN"/>
        </w:rPr>
        <w:t>八</w:t>
      </w:r>
      <w:r>
        <w:rPr>
          <w:rFonts w:hint="eastAsia" w:asciiTheme="minorEastAsia" w:hAnsiTheme="minorEastAsia" w:eastAsiaTheme="minorEastAsia" w:cstheme="minorEastAsia"/>
          <w:b/>
          <w:bCs/>
          <w:color w:val="auto"/>
          <w:sz w:val="28"/>
          <w:szCs w:val="28"/>
          <w:highlight w:val="none"/>
        </w:rPr>
        <w:t xml:space="preserve">  法律责任</w:t>
      </w:r>
      <w:bookmarkEnd w:id="150"/>
      <w:bookmarkEnd w:id="151"/>
      <w:bookmarkEnd w:id="152"/>
      <w:bookmarkEnd w:id="153"/>
    </w:p>
    <w:p w14:paraId="70E3A929">
      <w:pPr>
        <w:keepNext w:val="0"/>
        <w:keepLines w:val="0"/>
        <w:pageBreakBefore w:val="0"/>
        <w:widowControl w:val="0"/>
        <w:kinsoku/>
        <w:overflowPunct/>
        <w:topLinePunct w:val="0"/>
        <w:autoSpaceDE/>
        <w:autoSpaceDN/>
        <w:bidi w:val="0"/>
        <w:spacing w:line="46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bookmarkStart w:id="154" w:name="_Toc390938583"/>
      <w:r>
        <w:rPr>
          <w:rFonts w:hint="eastAsia" w:asciiTheme="minorEastAsia" w:hAnsiTheme="minorEastAsia" w:eastAsiaTheme="minorEastAsia" w:cstheme="minorEastAsia"/>
          <w:b/>
          <w:bCs/>
          <w:color w:val="auto"/>
          <w:sz w:val="24"/>
          <w:szCs w:val="24"/>
          <w:highlight w:val="none"/>
        </w:rPr>
        <w:t xml:space="preserve">28. </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有下列情形之一的，处以政府采购项目</w:t>
      </w:r>
      <w:r>
        <w:rPr>
          <w:rFonts w:hint="eastAsia" w:asciiTheme="minorEastAsia" w:hAnsiTheme="minorEastAsia" w:eastAsiaTheme="minorEastAsia" w:cstheme="minorEastAsia"/>
          <w:b/>
          <w:bCs/>
          <w:color w:val="auto"/>
          <w:sz w:val="24"/>
          <w:szCs w:val="24"/>
          <w:highlight w:val="none"/>
          <w:lang w:eastAsia="zh-CN"/>
        </w:rPr>
        <w:t>中标</w:t>
      </w:r>
      <w:r>
        <w:rPr>
          <w:rFonts w:hint="eastAsia" w:asciiTheme="minorEastAsia" w:hAnsiTheme="minorEastAsia" w:eastAsiaTheme="minorEastAsia" w:cstheme="minorEastAsia"/>
          <w:b/>
          <w:bCs/>
          <w:color w:val="auto"/>
          <w:sz w:val="24"/>
          <w:szCs w:val="24"/>
          <w:highlight w:val="none"/>
        </w:rPr>
        <w:t>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0EE136CE">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29</w:t>
      </w:r>
      <w:r>
        <w:rPr>
          <w:rFonts w:hint="eastAsia" w:asciiTheme="minorEastAsia" w:hAnsiTheme="minorEastAsia" w:eastAsiaTheme="minorEastAsia" w:cstheme="minorEastAsia"/>
          <w:color w:val="auto"/>
          <w:sz w:val="24"/>
          <w:szCs w:val="24"/>
          <w:highlight w:val="none"/>
        </w:rPr>
        <w:t>.1 提供虚假材料谋取</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的；</w:t>
      </w:r>
    </w:p>
    <w:p w14:paraId="7DC94E75">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29</w:t>
      </w:r>
      <w:r>
        <w:rPr>
          <w:rFonts w:hint="eastAsia" w:asciiTheme="minorEastAsia" w:hAnsiTheme="minorEastAsia" w:eastAsiaTheme="minorEastAsia" w:cstheme="minorEastAsia"/>
          <w:color w:val="auto"/>
          <w:sz w:val="24"/>
          <w:szCs w:val="24"/>
          <w:highlight w:val="none"/>
        </w:rPr>
        <w:t>.2 采取不正当手段诋毁、排挤其他</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的；</w:t>
      </w:r>
    </w:p>
    <w:p w14:paraId="6A1F056A">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29</w:t>
      </w:r>
      <w:r>
        <w:rPr>
          <w:rFonts w:hint="eastAsia" w:asciiTheme="minorEastAsia" w:hAnsiTheme="minorEastAsia" w:eastAsiaTheme="minorEastAsia" w:cstheme="minorEastAsia"/>
          <w:color w:val="auto"/>
          <w:sz w:val="24"/>
          <w:szCs w:val="24"/>
          <w:highlight w:val="none"/>
        </w:rPr>
        <w:t>.3 与</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、其他</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恶意串通的；</w:t>
      </w:r>
    </w:p>
    <w:p w14:paraId="1DB61545">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29</w:t>
      </w:r>
      <w:r>
        <w:rPr>
          <w:rFonts w:hint="eastAsia" w:asciiTheme="minorEastAsia" w:hAnsiTheme="minorEastAsia" w:eastAsiaTheme="minorEastAsia" w:cstheme="minorEastAsia"/>
          <w:color w:val="auto"/>
          <w:sz w:val="24"/>
          <w:szCs w:val="24"/>
          <w:highlight w:val="none"/>
        </w:rPr>
        <w:t>.4 向</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行贿或者提供其他不正当利益的；</w:t>
      </w:r>
    </w:p>
    <w:p w14:paraId="79B3B941">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29</w:t>
      </w:r>
      <w:r>
        <w:rPr>
          <w:rFonts w:hint="eastAsia" w:asciiTheme="minorEastAsia" w:hAnsiTheme="minorEastAsia" w:eastAsiaTheme="minorEastAsia" w:cstheme="minorEastAsia"/>
          <w:color w:val="auto"/>
          <w:sz w:val="24"/>
          <w:szCs w:val="24"/>
          <w:highlight w:val="none"/>
        </w:rPr>
        <w:t>.5 在</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过程中与</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进行协商谈判的；</w:t>
      </w:r>
    </w:p>
    <w:p w14:paraId="48AD31DF">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29</w:t>
      </w:r>
      <w:r>
        <w:rPr>
          <w:rFonts w:hint="eastAsia" w:asciiTheme="minorEastAsia" w:hAnsiTheme="minorEastAsia" w:eastAsiaTheme="minorEastAsia" w:cstheme="minorEastAsia"/>
          <w:color w:val="auto"/>
          <w:sz w:val="24"/>
          <w:szCs w:val="24"/>
          <w:highlight w:val="none"/>
        </w:rPr>
        <w:t>.6 拒绝有关部门监督检查或者提供虚假情况的；</w:t>
      </w:r>
    </w:p>
    <w:p w14:paraId="7D3CFF97">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有前款</w:t>
      </w:r>
      <w:r>
        <w:rPr>
          <w:rFonts w:hint="eastAsia" w:asciiTheme="minorEastAsia" w:hAnsiTheme="minorEastAsia" w:eastAsiaTheme="minorEastAsia" w:cstheme="minorEastAsia"/>
          <w:color w:val="auto"/>
          <w:sz w:val="24"/>
          <w:szCs w:val="24"/>
          <w:highlight w:val="none"/>
          <w:lang w:eastAsia="zh-CN"/>
        </w:rPr>
        <w:t>29</w:t>
      </w:r>
      <w:r>
        <w:rPr>
          <w:rFonts w:hint="eastAsia" w:asciiTheme="minorEastAsia" w:hAnsiTheme="minorEastAsia" w:eastAsiaTheme="minorEastAsia" w:cstheme="minorEastAsia"/>
          <w:color w:val="auto"/>
          <w:sz w:val="24"/>
          <w:szCs w:val="24"/>
          <w:highlight w:val="none"/>
        </w:rPr>
        <w:t>.1至2</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.5项情形之一的，</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无效。</w:t>
      </w:r>
    </w:p>
    <w:p w14:paraId="06A520E8">
      <w:pPr>
        <w:keepNext w:val="0"/>
        <w:keepLines w:val="0"/>
        <w:pageBreakBefore w:val="0"/>
        <w:widowControl w:val="0"/>
        <w:kinsoku/>
        <w:overflowPunct/>
        <w:topLinePunct w:val="0"/>
        <w:autoSpaceDE/>
        <w:autoSpaceDN/>
        <w:bidi w:val="0"/>
        <w:spacing w:line="46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30</w:t>
      </w: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有下列情形之一的，依照政府采购法第七十七条第一款的规定追究法律责任：</w:t>
      </w:r>
    </w:p>
    <w:p w14:paraId="385D108C">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30</w:t>
      </w:r>
      <w:r>
        <w:rPr>
          <w:rFonts w:hint="eastAsia" w:asciiTheme="minorEastAsia" w:hAnsiTheme="minorEastAsia" w:eastAsiaTheme="minorEastAsia" w:cstheme="minorEastAsia"/>
          <w:color w:val="auto"/>
          <w:sz w:val="24"/>
          <w:szCs w:val="24"/>
          <w:highlight w:val="none"/>
        </w:rPr>
        <w:t>.1 向</w:t>
      </w:r>
      <w:r>
        <w:rPr>
          <w:rFonts w:hint="eastAsia" w:asciiTheme="minorEastAsia" w:hAnsiTheme="minorEastAsia" w:eastAsiaTheme="minorEastAsia" w:cstheme="minorEastAsia"/>
          <w:color w:val="auto"/>
          <w:sz w:val="24"/>
          <w:szCs w:val="24"/>
          <w:highlight w:val="none"/>
          <w:lang w:eastAsia="zh-CN"/>
        </w:rPr>
        <w:t>评审委员会</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评审委员会</w:t>
      </w:r>
      <w:r>
        <w:rPr>
          <w:rFonts w:hint="eastAsia" w:asciiTheme="minorEastAsia" w:hAnsiTheme="minorEastAsia" w:eastAsiaTheme="minorEastAsia" w:cstheme="minorEastAsia"/>
          <w:color w:val="auto"/>
          <w:sz w:val="24"/>
          <w:szCs w:val="24"/>
          <w:highlight w:val="none"/>
        </w:rPr>
        <w:t>成员行贿或者提供其他不正当利益；</w:t>
      </w:r>
    </w:p>
    <w:p w14:paraId="077019C7">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30</w:t>
      </w:r>
      <w:r>
        <w:rPr>
          <w:rFonts w:hint="eastAsia" w:asciiTheme="minorEastAsia" w:hAnsiTheme="minorEastAsia" w:eastAsiaTheme="minorEastAsia" w:cstheme="minorEastAsia"/>
          <w:color w:val="auto"/>
          <w:sz w:val="24"/>
          <w:szCs w:val="24"/>
          <w:highlight w:val="none"/>
        </w:rPr>
        <w:t xml:space="preserve">.2 </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后无正当理由拒不与</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签订政府采购合同；</w:t>
      </w:r>
    </w:p>
    <w:p w14:paraId="6602947F">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30</w:t>
      </w:r>
      <w:r>
        <w:rPr>
          <w:rFonts w:hint="eastAsia" w:asciiTheme="minorEastAsia" w:hAnsiTheme="minorEastAsia" w:eastAsiaTheme="minorEastAsia" w:cstheme="minorEastAsia"/>
          <w:color w:val="auto"/>
          <w:sz w:val="24"/>
          <w:szCs w:val="24"/>
          <w:highlight w:val="none"/>
        </w:rPr>
        <w:t>.3 未按照</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确定的事项签订政府采购合同；</w:t>
      </w:r>
    </w:p>
    <w:p w14:paraId="5B5C0FB6">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30</w:t>
      </w:r>
      <w:r>
        <w:rPr>
          <w:rFonts w:hint="eastAsia" w:asciiTheme="minorEastAsia" w:hAnsiTheme="minorEastAsia" w:eastAsiaTheme="minorEastAsia" w:cstheme="minorEastAsia"/>
          <w:color w:val="auto"/>
          <w:sz w:val="24"/>
          <w:szCs w:val="24"/>
          <w:highlight w:val="none"/>
        </w:rPr>
        <w:t>.4 将政府采购合同转包；</w:t>
      </w:r>
    </w:p>
    <w:p w14:paraId="0003D2C6">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30</w:t>
      </w:r>
      <w:r>
        <w:rPr>
          <w:rFonts w:hint="eastAsia" w:asciiTheme="minorEastAsia" w:hAnsiTheme="minorEastAsia" w:eastAsiaTheme="minorEastAsia" w:cstheme="minorEastAsia"/>
          <w:color w:val="auto"/>
          <w:sz w:val="24"/>
          <w:szCs w:val="24"/>
          <w:highlight w:val="none"/>
        </w:rPr>
        <w:t>.5 提供假冒伪劣产品；</w:t>
      </w:r>
    </w:p>
    <w:p w14:paraId="0D1B0EE9">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30</w:t>
      </w:r>
      <w:r>
        <w:rPr>
          <w:rFonts w:hint="eastAsia" w:asciiTheme="minorEastAsia" w:hAnsiTheme="minorEastAsia" w:eastAsiaTheme="minorEastAsia" w:cstheme="minorEastAsia"/>
          <w:color w:val="auto"/>
          <w:sz w:val="24"/>
          <w:szCs w:val="24"/>
          <w:highlight w:val="none"/>
        </w:rPr>
        <w:t>.6 擅自变更、中止或者终止政府采购合同。</w:t>
      </w:r>
    </w:p>
    <w:p w14:paraId="20BD6929">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有前款第一项规定情形的，</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无效。评审阶段资格发生变化，</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未依照《中华人民共和国政府采购法实施条例》第二十一条的规定通知</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的，处以</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金额5‰的罚款，列入不良行为记录名单，</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无效。</w:t>
      </w:r>
    </w:p>
    <w:p w14:paraId="367A66A7">
      <w:pPr>
        <w:keepNext w:val="0"/>
        <w:keepLines w:val="0"/>
        <w:pageBreakBefore w:val="0"/>
        <w:widowControl w:val="0"/>
        <w:kinsoku/>
        <w:overflowPunct/>
        <w:topLinePunct w:val="0"/>
        <w:autoSpaceDE/>
        <w:autoSpaceDN/>
        <w:bidi w:val="0"/>
        <w:spacing w:line="46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31</w:t>
      </w: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捏造事实、提供虚假材料或者以非法手段取得证明材料进行投诉的，由财政部门列入不良行为记录名单，禁止其1至3年内参加政府</w:t>
      </w:r>
      <w:r>
        <w:rPr>
          <w:rFonts w:hint="eastAsia" w:asciiTheme="minorEastAsia" w:hAnsiTheme="minorEastAsia" w:eastAsiaTheme="minorEastAsia" w:cstheme="minorEastAsia"/>
          <w:b/>
          <w:bCs/>
          <w:color w:val="auto"/>
          <w:sz w:val="24"/>
          <w:szCs w:val="24"/>
          <w:highlight w:val="none"/>
          <w:lang w:eastAsia="zh-CN"/>
        </w:rPr>
        <w:t>采购活动</w:t>
      </w:r>
      <w:r>
        <w:rPr>
          <w:rFonts w:hint="eastAsia" w:asciiTheme="minorEastAsia" w:hAnsiTheme="minorEastAsia" w:eastAsiaTheme="minorEastAsia" w:cstheme="minorEastAsia"/>
          <w:b/>
          <w:bCs/>
          <w:color w:val="auto"/>
          <w:sz w:val="24"/>
          <w:szCs w:val="24"/>
          <w:highlight w:val="none"/>
        </w:rPr>
        <w:t>。</w:t>
      </w:r>
    </w:p>
    <w:p w14:paraId="1205F02D">
      <w:pPr>
        <w:keepNext w:val="0"/>
        <w:keepLines w:val="0"/>
        <w:pageBreakBefore w:val="0"/>
        <w:widowControl w:val="0"/>
        <w:kinsoku/>
        <w:overflowPunct/>
        <w:topLinePunct w:val="0"/>
        <w:autoSpaceDE/>
        <w:autoSpaceDN/>
        <w:bidi w:val="0"/>
        <w:spacing w:line="46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32</w:t>
      </w:r>
      <w:r>
        <w:rPr>
          <w:rFonts w:hint="eastAsia" w:asciiTheme="minorEastAsia" w:hAnsiTheme="minorEastAsia" w:eastAsiaTheme="minorEastAsia" w:cstheme="minorEastAsia"/>
          <w:b/>
          <w:bCs/>
          <w:color w:val="auto"/>
          <w:sz w:val="24"/>
          <w:szCs w:val="24"/>
          <w:highlight w:val="none"/>
        </w:rPr>
        <w:t>. 有下列情形之一的，属于恶意串通，对</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依照政府采购法第七十七条第一款的规定追究法律责任，对</w:t>
      </w:r>
      <w:r>
        <w:rPr>
          <w:rFonts w:hint="eastAsia" w:asciiTheme="minorEastAsia" w:hAnsiTheme="minorEastAsia" w:eastAsiaTheme="minorEastAsia" w:cstheme="minorEastAsia"/>
          <w:b/>
          <w:bCs/>
          <w:color w:val="auto"/>
          <w:sz w:val="24"/>
          <w:szCs w:val="24"/>
          <w:highlight w:val="none"/>
          <w:lang w:eastAsia="zh-CN"/>
        </w:rPr>
        <w:t>招标人</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招标代理机构</w:t>
      </w:r>
      <w:r>
        <w:rPr>
          <w:rFonts w:hint="eastAsia" w:asciiTheme="minorEastAsia" w:hAnsiTheme="minorEastAsia" w:eastAsiaTheme="minorEastAsia" w:cstheme="minorEastAsia"/>
          <w:b/>
          <w:bCs/>
          <w:color w:val="auto"/>
          <w:sz w:val="24"/>
          <w:szCs w:val="24"/>
          <w:highlight w:val="none"/>
        </w:rPr>
        <w:t>及其工作人员依照政府采购法第七十二条的规定追究法律责任：</w:t>
      </w:r>
    </w:p>
    <w:p w14:paraId="0972D9EA">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w:t>
      </w:r>
      <w:r>
        <w:rPr>
          <w:rFonts w:hint="eastAsia" w:asciiTheme="minorEastAsia" w:hAnsiTheme="minorEastAsia" w:eastAsiaTheme="minorEastAsia" w:cstheme="minorEastAsia"/>
          <w:color w:val="auto"/>
          <w:sz w:val="24"/>
          <w:szCs w:val="24"/>
          <w:highlight w:val="none"/>
        </w:rPr>
        <w:t xml:space="preserve">.1 </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直接或者间接从</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处获得其他</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的相关情况并修改其</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2A6648AD">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32</w:t>
      </w:r>
      <w:r>
        <w:rPr>
          <w:rFonts w:hint="eastAsia" w:asciiTheme="minorEastAsia" w:hAnsiTheme="minorEastAsia" w:eastAsiaTheme="minorEastAsia" w:cstheme="minorEastAsia"/>
          <w:color w:val="auto"/>
          <w:sz w:val="24"/>
          <w:szCs w:val="24"/>
          <w:highlight w:val="none"/>
        </w:rPr>
        <w:t xml:space="preserve">.2 </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按照</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的授意撤换、修改</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0261F2BE">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32</w:t>
      </w:r>
      <w:r>
        <w:rPr>
          <w:rFonts w:hint="eastAsia" w:asciiTheme="minorEastAsia" w:hAnsiTheme="minorEastAsia" w:eastAsiaTheme="minorEastAsia" w:cstheme="minorEastAsia"/>
          <w:color w:val="auto"/>
          <w:sz w:val="24"/>
          <w:szCs w:val="24"/>
          <w:highlight w:val="none"/>
        </w:rPr>
        <w:t xml:space="preserve">.3 </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之间协商报价、技术方案等</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的实质性内容；</w:t>
      </w:r>
    </w:p>
    <w:p w14:paraId="51A1FC00">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32</w:t>
      </w:r>
      <w:r>
        <w:rPr>
          <w:rFonts w:hint="eastAsia" w:asciiTheme="minorEastAsia" w:hAnsiTheme="minorEastAsia" w:eastAsiaTheme="minorEastAsia" w:cstheme="minorEastAsia"/>
          <w:color w:val="auto"/>
          <w:sz w:val="24"/>
          <w:szCs w:val="24"/>
          <w:highlight w:val="none"/>
        </w:rPr>
        <w:t>.4 属于同一集团、协会、商会等组织成员的</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按照该组织要求协同参加政府</w:t>
      </w:r>
      <w:r>
        <w:rPr>
          <w:rFonts w:hint="eastAsia" w:asciiTheme="minorEastAsia" w:hAnsiTheme="minorEastAsia" w:eastAsiaTheme="minorEastAsia" w:cstheme="minorEastAsia"/>
          <w:color w:val="auto"/>
          <w:sz w:val="24"/>
          <w:szCs w:val="24"/>
          <w:highlight w:val="none"/>
          <w:lang w:eastAsia="zh-CN"/>
        </w:rPr>
        <w:t>采购活动</w:t>
      </w:r>
      <w:r>
        <w:rPr>
          <w:rFonts w:hint="eastAsia" w:asciiTheme="minorEastAsia" w:hAnsiTheme="minorEastAsia" w:eastAsiaTheme="minorEastAsia" w:cstheme="minorEastAsia"/>
          <w:color w:val="auto"/>
          <w:sz w:val="24"/>
          <w:szCs w:val="24"/>
          <w:highlight w:val="none"/>
        </w:rPr>
        <w:t>；</w:t>
      </w:r>
    </w:p>
    <w:p w14:paraId="05BECC59">
      <w:pPr>
        <w:keepNext w:val="0"/>
        <w:keepLines w:val="0"/>
        <w:pageBreakBefore w:val="0"/>
        <w:widowControl w:val="0"/>
        <w:kinsoku/>
        <w:overflowPunct/>
        <w:topLinePunct w:val="0"/>
        <w:autoSpaceDE/>
        <w:autoSpaceDN/>
        <w:bidi w:val="0"/>
        <w:spacing w:line="460" w:lineRule="exact"/>
        <w:ind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32</w:t>
      </w:r>
      <w:r>
        <w:rPr>
          <w:rFonts w:hint="eastAsia" w:asciiTheme="minorEastAsia" w:hAnsiTheme="minorEastAsia" w:eastAsiaTheme="minorEastAsia" w:cstheme="minorEastAsia"/>
          <w:color w:val="auto"/>
          <w:sz w:val="24"/>
          <w:szCs w:val="24"/>
          <w:highlight w:val="none"/>
        </w:rPr>
        <w:t xml:space="preserve">.5 </w:t>
      </w:r>
      <w:r>
        <w:rPr>
          <w:rFonts w:hint="eastAsia" w:asciiTheme="minorEastAsia" w:hAnsiTheme="minorEastAsia" w:eastAsiaTheme="minorEastAsia" w:cstheme="minorEastAsia"/>
          <w:color w:val="auto"/>
          <w:sz w:val="24"/>
          <w:highlight w:val="none"/>
        </w:rPr>
        <w:t>投标人之间事先约定由某一特定投标人中标、成交；</w:t>
      </w:r>
    </w:p>
    <w:p w14:paraId="2418159B">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32</w:t>
      </w:r>
      <w:r>
        <w:rPr>
          <w:rFonts w:hint="eastAsia" w:asciiTheme="minorEastAsia" w:hAnsiTheme="minorEastAsia" w:eastAsiaTheme="minorEastAsia" w:cstheme="minorEastAsia"/>
          <w:color w:val="auto"/>
          <w:sz w:val="24"/>
          <w:szCs w:val="24"/>
          <w:highlight w:val="none"/>
        </w:rPr>
        <w:t xml:space="preserve">.6 </w:t>
      </w:r>
      <w:r>
        <w:rPr>
          <w:rFonts w:hint="eastAsia" w:asciiTheme="minorEastAsia" w:hAnsiTheme="minorEastAsia" w:eastAsiaTheme="minorEastAsia" w:cstheme="minorEastAsia"/>
          <w:color w:val="auto"/>
          <w:sz w:val="24"/>
          <w:highlight w:val="none"/>
        </w:rPr>
        <w:t>投标人之间商定部分投标人放弃参加政府</w:t>
      </w:r>
      <w:r>
        <w:rPr>
          <w:rFonts w:hint="eastAsia" w:asciiTheme="minorEastAsia" w:hAnsiTheme="minorEastAsia" w:eastAsiaTheme="minorEastAsia" w:cstheme="minorEastAsia"/>
          <w:color w:val="auto"/>
          <w:sz w:val="24"/>
          <w:highlight w:val="none"/>
          <w:lang w:eastAsia="zh-CN"/>
        </w:rPr>
        <w:t>采购活动</w:t>
      </w:r>
      <w:r>
        <w:rPr>
          <w:rFonts w:hint="eastAsia" w:asciiTheme="minorEastAsia" w:hAnsiTheme="minorEastAsia" w:eastAsiaTheme="minorEastAsia" w:cstheme="minorEastAsia"/>
          <w:color w:val="auto"/>
          <w:sz w:val="24"/>
          <w:highlight w:val="none"/>
        </w:rPr>
        <w:t>或者放弃中标、成交；</w:t>
      </w:r>
    </w:p>
    <w:p w14:paraId="0C22CDEE">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32</w:t>
      </w:r>
      <w:r>
        <w:rPr>
          <w:rFonts w:hint="eastAsia" w:asciiTheme="minorEastAsia" w:hAnsiTheme="minorEastAsia" w:eastAsiaTheme="minorEastAsia" w:cstheme="minorEastAsia"/>
          <w:color w:val="auto"/>
          <w:sz w:val="24"/>
          <w:szCs w:val="24"/>
          <w:highlight w:val="none"/>
        </w:rPr>
        <w:t xml:space="preserve">.7 </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之间、</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相互之间，为谋求特定</w:t>
      </w:r>
      <w:r>
        <w:rPr>
          <w:rFonts w:hint="eastAsia" w:asciiTheme="minorEastAsia" w:hAnsiTheme="minorEastAsia" w:eastAsiaTheme="minorEastAsia" w:cstheme="minorEastAsia"/>
          <w:color w:val="auto"/>
          <w:sz w:val="24"/>
          <w:szCs w:val="24"/>
          <w:highlight w:val="none"/>
          <w:lang w:eastAsia="zh-CN"/>
        </w:rPr>
        <w:t>投标人中标、</w:t>
      </w:r>
      <w:r>
        <w:rPr>
          <w:rFonts w:hint="eastAsia" w:asciiTheme="minorEastAsia" w:hAnsiTheme="minorEastAsia" w:eastAsiaTheme="minorEastAsia" w:cstheme="minorEastAsia"/>
          <w:color w:val="auto"/>
          <w:sz w:val="24"/>
          <w:szCs w:val="24"/>
          <w:highlight w:val="none"/>
        </w:rPr>
        <w:t>成交或者排斥其他</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的其他串通行为；</w:t>
      </w:r>
    </w:p>
    <w:p w14:paraId="0E8347DA">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32</w:t>
      </w:r>
      <w:r>
        <w:rPr>
          <w:rFonts w:hint="eastAsia" w:asciiTheme="minorEastAsia" w:hAnsiTheme="minorEastAsia" w:eastAsiaTheme="minorEastAsia" w:cstheme="minorEastAsia"/>
          <w:color w:val="auto"/>
          <w:sz w:val="24"/>
          <w:szCs w:val="24"/>
          <w:highlight w:val="none"/>
        </w:rPr>
        <w:t>.8 不同</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由同一单位或者个人编制；</w:t>
      </w:r>
    </w:p>
    <w:p w14:paraId="087B6797">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32</w:t>
      </w:r>
      <w:r>
        <w:rPr>
          <w:rFonts w:hint="eastAsia" w:asciiTheme="minorEastAsia" w:hAnsiTheme="minorEastAsia" w:eastAsiaTheme="minorEastAsia" w:cstheme="minorEastAsia"/>
          <w:color w:val="auto"/>
          <w:sz w:val="24"/>
          <w:szCs w:val="24"/>
          <w:highlight w:val="none"/>
        </w:rPr>
        <w:t>.9 不同</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委托同一单位或者个人办理</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事宜；</w:t>
      </w:r>
    </w:p>
    <w:p w14:paraId="60DC115C">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32</w:t>
      </w:r>
      <w:r>
        <w:rPr>
          <w:rFonts w:hint="eastAsia" w:asciiTheme="minorEastAsia" w:hAnsiTheme="minorEastAsia" w:eastAsiaTheme="minorEastAsia" w:cstheme="minorEastAsia"/>
          <w:color w:val="auto"/>
          <w:sz w:val="24"/>
          <w:szCs w:val="24"/>
          <w:highlight w:val="none"/>
        </w:rPr>
        <w:t>.10 不同</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载明的项目管理成员或者联系人员为同一人；</w:t>
      </w:r>
    </w:p>
    <w:p w14:paraId="5DA82EB6">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32</w:t>
      </w:r>
      <w:r>
        <w:rPr>
          <w:rFonts w:hint="eastAsia" w:asciiTheme="minorEastAsia" w:hAnsiTheme="minorEastAsia" w:eastAsiaTheme="minorEastAsia" w:cstheme="minorEastAsia"/>
          <w:color w:val="auto"/>
          <w:sz w:val="24"/>
          <w:szCs w:val="24"/>
          <w:highlight w:val="none"/>
        </w:rPr>
        <w:t>.11 不同</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异常一致或者</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报价呈规律性差异；</w:t>
      </w:r>
    </w:p>
    <w:p w14:paraId="3CF759E8">
      <w:pPr>
        <w:keepNext w:val="0"/>
        <w:keepLines w:val="0"/>
        <w:pageBreakBefore w:val="0"/>
        <w:widowControl w:val="0"/>
        <w:kinsoku/>
        <w:overflowPunct/>
        <w:topLinePunct w:val="0"/>
        <w:autoSpaceDE/>
        <w:autoSpaceDN/>
        <w:bidi w:val="0"/>
        <w:spacing w:line="460" w:lineRule="exact"/>
        <w:ind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w:t>
      </w:r>
      <w:r>
        <w:rPr>
          <w:rFonts w:hint="eastAsia" w:asciiTheme="minorEastAsia" w:hAnsiTheme="minorEastAsia" w:eastAsiaTheme="minorEastAsia" w:cstheme="minorEastAsia"/>
          <w:color w:val="auto"/>
          <w:sz w:val="24"/>
          <w:szCs w:val="24"/>
          <w:highlight w:val="none"/>
        </w:rPr>
        <w:t>.12 不同</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相互混装。</w:t>
      </w:r>
    </w:p>
    <w:bookmarkEnd w:id="154"/>
    <w:p w14:paraId="6A108225">
      <w:pPr>
        <w:pStyle w:val="4"/>
        <w:keepNext w:val="0"/>
        <w:keepLines w:val="0"/>
        <w:pageBreakBefore w:val="0"/>
        <w:widowControl w:val="0"/>
        <w:kinsoku/>
        <w:overflowPunct/>
        <w:topLinePunct w:val="0"/>
        <w:autoSpaceDE/>
        <w:autoSpaceDN/>
        <w:bidi w:val="0"/>
        <w:spacing w:before="240" w:after="240" w:line="460" w:lineRule="exact"/>
        <w:ind w:left="0" w:firstLine="0"/>
        <w:textAlignment w:val="auto"/>
        <w:outlineLvl w:val="1"/>
        <w:rPr>
          <w:rFonts w:hint="eastAsia" w:asciiTheme="minorEastAsia" w:hAnsiTheme="minorEastAsia" w:eastAsiaTheme="minorEastAsia" w:cstheme="minorEastAsia"/>
          <w:b/>
          <w:bCs/>
          <w:color w:val="auto"/>
          <w:sz w:val="28"/>
          <w:szCs w:val="28"/>
          <w:highlight w:val="none"/>
        </w:rPr>
      </w:pPr>
      <w:bookmarkStart w:id="155" w:name="_Toc13281"/>
      <w:bookmarkStart w:id="156" w:name="_Toc24093"/>
      <w:bookmarkStart w:id="157" w:name="_Toc20052"/>
      <w:r>
        <w:rPr>
          <w:rFonts w:hint="eastAsia" w:asciiTheme="minorEastAsia" w:hAnsiTheme="minorEastAsia" w:eastAsiaTheme="minorEastAsia" w:cstheme="minorEastAsia"/>
          <w:b/>
          <w:bCs/>
          <w:color w:val="auto"/>
          <w:sz w:val="28"/>
          <w:szCs w:val="28"/>
          <w:highlight w:val="none"/>
          <w:lang w:eastAsia="zh-CN"/>
        </w:rPr>
        <w:t>九</w:t>
      </w:r>
      <w:r>
        <w:rPr>
          <w:rFonts w:hint="eastAsia" w:asciiTheme="minorEastAsia" w:hAnsiTheme="minorEastAsia" w:eastAsiaTheme="minorEastAsia" w:cstheme="minorEastAsia"/>
          <w:b/>
          <w:bCs/>
          <w:color w:val="auto"/>
          <w:sz w:val="28"/>
          <w:szCs w:val="28"/>
          <w:highlight w:val="none"/>
        </w:rPr>
        <w:t xml:space="preserve">  澄清、修改发布媒体</w:t>
      </w:r>
      <w:bookmarkEnd w:id="155"/>
      <w:bookmarkEnd w:id="156"/>
      <w:bookmarkEnd w:id="157"/>
    </w:p>
    <w:p w14:paraId="72559BF4">
      <w:pPr>
        <w:keepNext w:val="0"/>
        <w:keepLines w:val="0"/>
        <w:pageBreakBefore w:val="0"/>
        <w:widowControl w:val="0"/>
        <w:kinsoku/>
        <w:overflowPunct/>
        <w:topLinePunct w:val="0"/>
        <w:autoSpaceDE/>
        <w:autoSpaceDN/>
        <w:bidi w:val="0"/>
        <w:snapToGrid w:val="0"/>
        <w:spacing w:line="46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bookmarkStart w:id="158" w:name="_Toc334087237"/>
      <w:bookmarkStart w:id="159" w:name="_Toc390938584"/>
      <w:bookmarkStart w:id="160" w:name="_Toc176659672"/>
      <w:bookmarkStart w:id="161" w:name="_Toc495479101"/>
      <w:bookmarkStart w:id="162" w:name="_Toc335664279"/>
      <w:bookmarkStart w:id="163" w:name="_Toc107820051"/>
      <w:r>
        <w:rPr>
          <w:rFonts w:hint="eastAsia" w:asciiTheme="minorEastAsia" w:hAnsiTheme="minorEastAsia" w:eastAsiaTheme="minorEastAsia" w:cstheme="minorEastAsia"/>
          <w:color w:val="auto"/>
          <w:sz w:val="24"/>
          <w:szCs w:val="24"/>
          <w:highlight w:val="none"/>
          <w:lang w:eastAsia="zh-CN"/>
        </w:rPr>
        <w:t>33</w:t>
      </w:r>
      <w:r>
        <w:rPr>
          <w:rFonts w:hint="eastAsia" w:asciiTheme="minorEastAsia" w:hAnsiTheme="minorEastAsia" w:eastAsiaTheme="minorEastAsia" w:cstheme="minorEastAsia"/>
          <w:color w:val="auto"/>
          <w:sz w:val="24"/>
          <w:szCs w:val="24"/>
          <w:highlight w:val="none"/>
        </w:rPr>
        <w:t>.1针对潜在</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提出的询问，</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一般在3个工作日内作出答复，如需澄清或</w:t>
      </w:r>
      <w:r>
        <w:rPr>
          <w:rFonts w:hint="eastAsia" w:asciiTheme="minorEastAsia" w:hAnsiTheme="minorEastAsia" w:eastAsiaTheme="minorEastAsia" w:cstheme="minorEastAsia"/>
          <w:bCs/>
          <w:color w:val="auto"/>
          <w:kern w:val="0"/>
          <w:sz w:val="24"/>
          <w:szCs w:val="24"/>
          <w:highlight w:val="none"/>
        </w:rPr>
        <w:t>修改的，</w:t>
      </w:r>
      <w:r>
        <w:rPr>
          <w:rFonts w:hint="eastAsia" w:asciiTheme="minorEastAsia" w:hAnsiTheme="minorEastAsia" w:eastAsiaTheme="minorEastAsia" w:cstheme="minorEastAsia"/>
          <w:bCs/>
          <w:color w:val="auto"/>
          <w:kern w:val="0"/>
          <w:sz w:val="24"/>
          <w:szCs w:val="24"/>
          <w:highlight w:val="none"/>
          <w:lang w:eastAsia="zh-CN"/>
        </w:rPr>
        <w:t>招标代理机构</w:t>
      </w:r>
      <w:r>
        <w:rPr>
          <w:rFonts w:hint="eastAsia" w:asciiTheme="minorEastAsia" w:hAnsiTheme="minorEastAsia" w:eastAsiaTheme="minorEastAsia" w:cstheme="minorEastAsia"/>
          <w:bCs/>
          <w:color w:val="auto"/>
          <w:kern w:val="0"/>
          <w:sz w:val="24"/>
          <w:szCs w:val="24"/>
          <w:highlight w:val="none"/>
        </w:rPr>
        <w:t>将在</w:t>
      </w:r>
      <w:r>
        <w:rPr>
          <w:rFonts w:hint="eastAsia" w:asciiTheme="minorEastAsia" w:hAnsiTheme="minorEastAsia" w:eastAsiaTheme="minorEastAsia" w:cstheme="minorEastAsia"/>
          <w:bCs/>
          <w:color w:val="auto"/>
          <w:kern w:val="0"/>
          <w:sz w:val="24"/>
          <w:szCs w:val="24"/>
          <w:highlight w:val="none"/>
          <w:lang w:eastAsia="zh-CN"/>
        </w:rPr>
        <w:t>投标</w:t>
      </w:r>
      <w:r>
        <w:rPr>
          <w:rFonts w:hint="eastAsia" w:asciiTheme="minorEastAsia" w:hAnsiTheme="minorEastAsia" w:eastAsiaTheme="minorEastAsia" w:cstheme="minorEastAsia"/>
          <w:bCs/>
          <w:color w:val="auto"/>
          <w:kern w:val="0"/>
          <w:sz w:val="24"/>
          <w:szCs w:val="24"/>
          <w:highlight w:val="none"/>
        </w:rPr>
        <w:t>截止时间</w:t>
      </w:r>
      <w:r>
        <w:rPr>
          <w:rFonts w:hint="eastAsia" w:asciiTheme="minorEastAsia" w:hAnsiTheme="minorEastAsia" w:eastAsiaTheme="minorEastAsia" w:cstheme="minorEastAsia"/>
          <w:bCs/>
          <w:color w:val="auto"/>
          <w:kern w:val="0"/>
          <w:sz w:val="24"/>
          <w:szCs w:val="24"/>
          <w:highlight w:val="none"/>
          <w:lang w:eastAsia="zh-CN"/>
        </w:rPr>
        <w:t>十</w:t>
      </w:r>
      <w:r>
        <w:rPr>
          <w:rFonts w:hint="eastAsia" w:asciiTheme="minorEastAsia" w:hAnsiTheme="minorEastAsia" w:eastAsiaTheme="minorEastAsia" w:cstheme="minorEastAsia"/>
          <w:bCs/>
          <w:color w:val="auto"/>
          <w:kern w:val="0"/>
          <w:sz w:val="24"/>
          <w:szCs w:val="24"/>
          <w:highlight w:val="none"/>
        </w:rPr>
        <w:t>五日前将澄清或修改内容在浙江政府采购网</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"http://60.190.126.3:8080/wcm/WCMV6/editor/editor/招标文件（新版）.doc" </w:instrText>
      </w:r>
      <w:r>
        <w:rPr>
          <w:rFonts w:hint="eastAsia" w:asciiTheme="minorEastAsia" w:hAnsiTheme="minorEastAsia" w:eastAsiaTheme="minorEastAsia" w:cstheme="minorEastAsia"/>
          <w:color w:val="auto"/>
          <w:highlight w:val="none"/>
        </w:rPr>
        <w:fldChar w:fldCharType="separate"/>
      </w:r>
      <w:r>
        <w:rPr>
          <w:rStyle w:val="43"/>
          <w:rFonts w:hint="eastAsia" w:asciiTheme="minorEastAsia" w:hAnsiTheme="minorEastAsia" w:eastAsiaTheme="minorEastAsia" w:cstheme="minorEastAsia"/>
          <w:bCs/>
          <w:color w:val="auto"/>
          <w:kern w:val="0"/>
          <w:sz w:val="24"/>
          <w:szCs w:val="24"/>
          <w:highlight w:val="none"/>
          <w:u w:val="none"/>
        </w:rPr>
        <w:t>http://zfcg.czt.zj.gov.cn/</w:t>
      </w:r>
      <w:r>
        <w:rPr>
          <w:rStyle w:val="43"/>
          <w:rFonts w:hint="eastAsia" w:asciiTheme="minorEastAsia" w:hAnsiTheme="minorEastAsia" w:eastAsiaTheme="minorEastAsia" w:cstheme="minorEastAsia"/>
          <w:bCs/>
          <w:color w:val="auto"/>
          <w:kern w:val="0"/>
          <w:sz w:val="24"/>
          <w:szCs w:val="24"/>
          <w:highlight w:val="none"/>
          <w:u w:val="none"/>
        </w:rPr>
        <w:fldChar w:fldCharType="end"/>
      </w:r>
      <w:r>
        <w:rPr>
          <w:rFonts w:hint="eastAsia" w:asciiTheme="minorEastAsia" w:hAnsiTheme="minorEastAsia" w:eastAsiaTheme="minorEastAsia" w:cstheme="minorEastAsia"/>
          <w:bCs/>
          <w:color w:val="auto"/>
          <w:kern w:val="0"/>
          <w:sz w:val="24"/>
          <w:szCs w:val="24"/>
          <w:highlight w:val="none"/>
        </w:rPr>
        <w:t>、丽水市公共资源交易网</w:t>
      </w:r>
      <w:r>
        <w:rPr>
          <w:rFonts w:hint="eastAsia" w:asciiTheme="minorEastAsia" w:hAnsiTheme="minorEastAsia" w:eastAsiaTheme="minorEastAsia" w:cstheme="minorEastAsia"/>
          <w:bCs/>
          <w:color w:val="auto"/>
          <w:kern w:val="0"/>
          <w:sz w:val="24"/>
          <w:szCs w:val="24"/>
          <w:highlight w:val="none"/>
          <w:lang w:eastAsia="zh-CN"/>
        </w:rPr>
        <w:t>http://lssggzy.lishui.gov.cn/</w:t>
      </w:r>
      <w:r>
        <w:rPr>
          <w:rFonts w:hint="eastAsia" w:asciiTheme="minorEastAsia" w:hAnsiTheme="minorEastAsia" w:eastAsiaTheme="minorEastAsia" w:cstheme="minorEastAsia"/>
          <w:bCs/>
          <w:color w:val="auto"/>
          <w:kern w:val="0"/>
          <w:sz w:val="24"/>
          <w:szCs w:val="24"/>
          <w:highlight w:val="none"/>
        </w:rPr>
        <w:t>上予以公布，潜在</w:t>
      </w:r>
      <w:r>
        <w:rPr>
          <w:rFonts w:hint="eastAsia" w:asciiTheme="minorEastAsia" w:hAnsiTheme="minorEastAsia" w:eastAsiaTheme="minorEastAsia" w:cstheme="minorEastAsia"/>
          <w:bCs/>
          <w:color w:val="auto"/>
          <w:kern w:val="0"/>
          <w:sz w:val="24"/>
          <w:szCs w:val="24"/>
          <w:highlight w:val="none"/>
          <w:lang w:eastAsia="zh-CN"/>
        </w:rPr>
        <w:t>投标人</w:t>
      </w:r>
      <w:r>
        <w:rPr>
          <w:rFonts w:hint="eastAsia" w:asciiTheme="minorEastAsia" w:hAnsiTheme="minorEastAsia" w:eastAsiaTheme="minorEastAsia" w:cstheme="minorEastAsia"/>
          <w:bCs/>
          <w:color w:val="auto"/>
          <w:kern w:val="0"/>
          <w:sz w:val="24"/>
          <w:szCs w:val="24"/>
          <w:highlight w:val="none"/>
        </w:rPr>
        <w:t>应自行关注网站更正公告等内容，</w:t>
      </w:r>
      <w:r>
        <w:rPr>
          <w:rFonts w:hint="eastAsia" w:asciiTheme="minorEastAsia" w:hAnsiTheme="minorEastAsia" w:eastAsiaTheme="minorEastAsia" w:cstheme="minorEastAsia"/>
          <w:bCs/>
          <w:color w:val="auto"/>
          <w:kern w:val="0"/>
          <w:sz w:val="24"/>
          <w:szCs w:val="24"/>
          <w:highlight w:val="none"/>
          <w:lang w:eastAsia="zh-CN"/>
        </w:rPr>
        <w:t>招标代理机构</w:t>
      </w:r>
      <w:r>
        <w:rPr>
          <w:rFonts w:hint="eastAsia" w:asciiTheme="minorEastAsia" w:hAnsiTheme="minorEastAsia" w:eastAsiaTheme="minorEastAsia" w:cstheme="minorEastAsia"/>
          <w:bCs/>
          <w:color w:val="auto"/>
          <w:kern w:val="0"/>
          <w:sz w:val="24"/>
          <w:szCs w:val="24"/>
          <w:highlight w:val="none"/>
        </w:rPr>
        <w:t>不再一一通知。</w:t>
      </w:r>
    </w:p>
    <w:p w14:paraId="5BC29C19">
      <w:pPr>
        <w:keepNext w:val="0"/>
        <w:keepLines w:val="0"/>
        <w:pageBreakBefore w:val="0"/>
        <w:widowControl w:val="0"/>
        <w:kinsoku/>
        <w:overflowPunct/>
        <w:topLinePunct w:val="0"/>
        <w:autoSpaceDE/>
        <w:autoSpaceDN/>
        <w:bidi w:val="0"/>
        <w:snapToGrid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33</w:t>
      </w:r>
      <w:r>
        <w:rPr>
          <w:rFonts w:hint="eastAsia" w:asciiTheme="minorEastAsia" w:hAnsiTheme="minorEastAsia" w:eastAsiaTheme="minorEastAsia" w:cstheme="minorEastAsia"/>
          <w:color w:val="auto"/>
          <w:sz w:val="24"/>
          <w:szCs w:val="24"/>
          <w:highlight w:val="none"/>
        </w:rPr>
        <w:t>.2潜在</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提出的询问超出</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委托授权范围的，</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应向</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提出。</w:t>
      </w:r>
    </w:p>
    <w:p w14:paraId="33D35F22">
      <w:pPr>
        <w:pStyle w:val="4"/>
        <w:keepNext w:val="0"/>
        <w:keepLines w:val="0"/>
        <w:pageBreakBefore w:val="0"/>
        <w:widowControl w:val="0"/>
        <w:kinsoku/>
        <w:overflowPunct/>
        <w:topLinePunct w:val="0"/>
        <w:autoSpaceDE/>
        <w:autoSpaceDN/>
        <w:bidi w:val="0"/>
        <w:spacing w:before="240" w:after="240" w:line="460" w:lineRule="exact"/>
        <w:ind w:left="0" w:firstLine="0"/>
        <w:textAlignment w:val="auto"/>
        <w:rPr>
          <w:rFonts w:hint="eastAsia" w:asciiTheme="minorEastAsia" w:hAnsiTheme="minorEastAsia" w:eastAsiaTheme="minorEastAsia" w:cstheme="minorEastAsia"/>
          <w:b/>
          <w:bCs/>
          <w:color w:val="auto"/>
          <w:sz w:val="28"/>
          <w:szCs w:val="28"/>
          <w:highlight w:val="none"/>
        </w:rPr>
      </w:pPr>
      <w:bookmarkStart w:id="164" w:name="_Toc21618"/>
      <w:bookmarkStart w:id="165" w:name="_Toc25978"/>
      <w:r>
        <w:rPr>
          <w:rFonts w:hint="eastAsia" w:asciiTheme="minorEastAsia" w:hAnsiTheme="minorEastAsia" w:eastAsiaTheme="minorEastAsia" w:cstheme="minorEastAsia"/>
          <w:b/>
          <w:bCs/>
          <w:color w:val="auto"/>
          <w:sz w:val="28"/>
          <w:szCs w:val="28"/>
          <w:highlight w:val="none"/>
          <w:lang w:eastAsia="zh-CN"/>
        </w:rPr>
        <w:t>十</w:t>
      </w:r>
      <w:r>
        <w:rPr>
          <w:rFonts w:hint="eastAsia" w:asciiTheme="minorEastAsia" w:hAnsiTheme="minorEastAsia" w:eastAsiaTheme="minorEastAsia" w:cstheme="minorEastAsia"/>
          <w:b/>
          <w:bCs/>
          <w:color w:val="auto"/>
          <w:sz w:val="28"/>
          <w:szCs w:val="28"/>
          <w:highlight w:val="none"/>
        </w:rPr>
        <w:t xml:space="preserve">  质疑</w:t>
      </w:r>
      <w:bookmarkEnd w:id="158"/>
      <w:bookmarkEnd w:id="159"/>
      <w:bookmarkEnd w:id="160"/>
      <w:bookmarkEnd w:id="161"/>
      <w:bookmarkEnd w:id="162"/>
      <w:bookmarkEnd w:id="164"/>
      <w:bookmarkEnd w:id="165"/>
    </w:p>
    <w:p w14:paraId="4CE152EF">
      <w:pPr>
        <w:pStyle w:val="21"/>
        <w:keepNext w:val="0"/>
        <w:keepLines w:val="0"/>
        <w:pageBreakBefore w:val="0"/>
        <w:widowControl w:val="0"/>
        <w:kinsoku/>
        <w:overflowPunct/>
        <w:topLinePunct w:val="0"/>
        <w:autoSpaceDE/>
        <w:autoSpaceDN/>
        <w:bidi w:val="0"/>
        <w:spacing w:line="460" w:lineRule="exact"/>
        <w:ind w:left="0" w:firstLine="480" w:firstLineChars="200"/>
        <w:textAlignment w:val="auto"/>
        <w:rPr>
          <w:rFonts w:hint="eastAsia" w:asciiTheme="minorEastAsia" w:hAnsiTheme="minorEastAsia" w:eastAsiaTheme="minorEastAsia" w:cstheme="minorEastAsia"/>
          <w:color w:val="auto"/>
          <w:spacing w:val="-6"/>
          <w:sz w:val="24"/>
          <w:szCs w:val="24"/>
          <w:highlight w:val="none"/>
        </w:rPr>
      </w:pPr>
      <w:bookmarkStart w:id="166" w:name="_Toc390938585"/>
      <w:bookmarkStart w:id="167" w:name="_Toc335664280"/>
      <w:bookmarkStart w:id="168" w:name="_Toc334087238"/>
      <w:r>
        <w:rPr>
          <w:rFonts w:hint="eastAsia" w:asciiTheme="minorEastAsia" w:hAnsiTheme="minorEastAsia" w:eastAsiaTheme="minorEastAsia" w:cstheme="minorEastAsia"/>
          <w:color w:val="auto"/>
          <w:sz w:val="24"/>
          <w:szCs w:val="24"/>
          <w:highlight w:val="none"/>
          <w:lang w:eastAsia="zh-CN"/>
        </w:rPr>
        <w:t>34</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pacing w:val="-6"/>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lang w:eastAsia="zh-CN"/>
        </w:rPr>
        <w:t>投标人</w:t>
      </w:r>
      <w:r>
        <w:rPr>
          <w:rFonts w:hint="eastAsia" w:asciiTheme="minorEastAsia" w:hAnsiTheme="minorEastAsia" w:eastAsiaTheme="minorEastAsia" w:cstheme="minorEastAsia"/>
          <w:color w:val="auto"/>
          <w:spacing w:val="-6"/>
          <w:sz w:val="24"/>
          <w:szCs w:val="24"/>
          <w:highlight w:val="none"/>
        </w:rPr>
        <w:t>认为</w:t>
      </w:r>
      <w:r>
        <w:rPr>
          <w:rFonts w:hint="eastAsia" w:asciiTheme="minorEastAsia" w:hAnsiTheme="minorEastAsia" w:eastAsiaTheme="minorEastAsia" w:cstheme="minorEastAsia"/>
          <w:color w:val="auto"/>
          <w:spacing w:val="-6"/>
          <w:sz w:val="24"/>
          <w:szCs w:val="24"/>
          <w:highlight w:val="none"/>
          <w:lang w:eastAsia="zh-CN"/>
        </w:rPr>
        <w:t>招标文件</w:t>
      </w:r>
      <w:r>
        <w:rPr>
          <w:rFonts w:hint="eastAsia" w:asciiTheme="minorEastAsia" w:hAnsiTheme="minorEastAsia" w:eastAsiaTheme="minorEastAsia" w:cstheme="minorEastAsia"/>
          <w:color w:val="auto"/>
          <w:spacing w:val="-6"/>
          <w:sz w:val="24"/>
          <w:szCs w:val="24"/>
          <w:highlight w:val="none"/>
        </w:rPr>
        <w:t>、</w:t>
      </w:r>
      <w:r>
        <w:rPr>
          <w:rFonts w:hint="eastAsia" w:asciiTheme="minorEastAsia" w:hAnsiTheme="minorEastAsia" w:eastAsiaTheme="minorEastAsia" w:cstheme="minorEastAsia"/>
          <w:color w:val="auto"/>
          <w:spacing w:val="-6"/>
          <w:sz w:val="24"/>
          <w:szCs w:val="24"/>
          <w:highlight w:val="none"/>
          <w:lang w:eastAsia="zh-CN"/>
        </w:rPr>
        <w:t>招标</w:t>
      </w:r>
      <w:r>
        <w:rPr>
          <w:rFonts w:hint="eastAsia" w:asciiTheme="minorEastAsia" w:hAnsiTheme="minorEastAsia" w:eastAsiaTheme="minorEastAsia" w:cstheme="minorEastAsia"/>
          <w:color w:val="auto"/>
          <w:spacing w:val="-6"/>
          <w:sz w:val="24"/>
          <w:szCs w:val="24"/>
          <w:highlight w:val="none"/>
        </w:rPr>
        <w:t>过程和</w:t>
      </w:r>
      <w:r>
        <w:rPr>
          <w:rFonts w:hint="eastAsia" w:asciiTheme="minorEastAsia" w:hAnsiTheme="minorEastAsia" w:eastAsiaTheme="minorEastAsia" w:cstheme="minorEastAsia"/>
          <w:color w:val="auto"/>
          <w:spacing w:val="-6"/>
          <w:sz w:val="24"/>
          <w:szCs w:val="24"/>
          <w:highlight w:val="none"/>
          <w:lang w:eastAsia="zh-CN"/>
        </w:rPr>
        <w:t>中标结果</w:t>
      </w:r>
      <w:r>
        <w:rPr>
          <w:rFonts w:hint="eastAsia" w:asciiTheme="minorEastAsia" w:hAnsiTheme="minorEastAsia" w:eastAsiaTheme="minorEastAsia" w:cstheme="minorEastAsia"/>
          <w:color w:val="auto"/>
          <w:spacing w:val="-6"/>
          <w:sz w:val="24"/>
          <w:szCs w:val="24"/>
          <w:highlight w:val="none"/>
        </w:rPr>
        <w:t>使自己的权益受到损害的，可以在知道或者应知其权益受到损害之日起七个工作日内，以书面形式向</w:t>
      </w:r>
      <w:r>
        <w:rPr>
          <w:rFonts w:hint="eastAsia" w:asciiTheme="minorEastAsia" w:hAnsiTheme="minorEastAsia" w:eastAsiaTheme="minorEastAsia" w:cstheme="minorEastAsia"/>
          <w:color w:val="auto"/>
          <w:spacing w:val="-6"/>
          <w:sz w:val="24"/>
          <w:szCs w:val="24"/>
          <w:highlight w:val="none"/>
          <w:lang w:eastAsia="zh-CN"/>
        </w:rPr>
        <w:t>招标代理机构</w:t>
      </w:r>
      <w:r>
        <w:rPr>
          <w:rFonts w:hint="eastAsia" w:asciiTheme="minorEastAsia" w:hAnsiTheme="minorEastAsia" w:eastAsiaTheme="minorEastAsia" w:cstheme="minorEastAsia"/>
          <w:color w:val="auto"/>
          <w:spacing w:val="-6"/>
          <w:sz w:val="24"/>
          <w:szCs w:val="24"/>
          <w:highlight w:val="none"/>
        </w:rPr>
        <w:t>提出质疑。</w:t>
      </w:r>
    </w:p>
    <w:p w14:paraId="61C858B3">
      <w:pPr>
        <w:pStyle w:val="21"/>
        <w:keepNext w:val="0"/>
        <w:keepLines w:val="0"/>
        <w:pageBreakBefore w:val="0"/>
        <w:widowControl w:val="0"/>
        <w:kinsoku/>
        <w:overflowPunct/>
        <w:topLinePunct w:val="0"/>
        <w:autoSpaceDE/>
        <w:autoSpaceDN/>
        <w:bidi w:val="0"/>
        <w:spacing w:line="46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34</w:t>
      </w:r>
      <w:r>
        <w:rPr>
          <w:rFonts w:hint="eastAsia" w:asciiTheme="minorEastAsia" w:hAnsiTheme="minorEastAsia" w:eastAsiaTheme="minorEastAsia" w:cstheme="minorEastAsia"/>
          <w:color w:val="auto"/>
          <w:sz w:val="24"/>
          <w:szCs w:val="24"/>
          <w:highlight w:val="none"/>
        </w:rPr>
        <w:t xml:space="preserve">.2 </w:t>
      </w:r>
      <w:r>
        <w:rPr>
          <w:rFonts w:hint="eastAsia" w:asciiTheme="minorEastAsia" w:hAnsiTheme="minorEastAsia" w:eastAsiaTheme="minorEastAsia" w:cstheme="minorEastAsia"/>
          <w:color w:val="auto"/>
          <w:sz w:val="24"/>
          <w:szCs w:val="21"/>
          <w:highlight w:val="none"/>
        </w:rPr>
        <w:t>质疑的主要内容应符合</w:t>
      </w:r>
      <w:r>
        <w:rPr>
          <w:rFonts w:hint="eastAsia" w:asciiTheme="minorEastAsia" w:hAnsiTheme="minorEastAsia" w:eastAsiaTheme="minorEastAsia" w:cstheme="minorEastAsia"/>
          <w:color w:val="auto"/>
          <w:kern w:val="0"/>
          <w:sz w:val="24"/>
          <w:highlight w:val="none"/>
        </w:rPr>
        <w:t>《政府采购质疑和投诉办法》（94号令）规定</w:t>
      </w:r>
      <w:r>
        <w:rPr>
          <w:rFonts w:hint="eastAsia" w:asciiTheme="minorEastAsia" w:hAnsiTheme="minorEastAsia" w:eastAsiaTheme="minorEastAsia" w:cstheme="minorEastAsia"/>
          <w:color w:val="auto"/>
          <w:sz w:val="24"/>
          <w:szCs w:val="21"/>
          <w:highlight w:val="none"/>
        </w:rPr>
        <w:t>以及浙江省和丽水市相关文件的规定。质疑内容涉及保密事项，质疑投标人应提供有效的信息来源或有效证据。</w:t>
      </w:r>
    </w:p>
    <w:p w14:paraId="15C3C387">
      <w:pPr>
        <w:pStyle w:val="21"/>
        <w:keepNext w:val="0"/>
        <w:keepLines w:val="0"/>
        <w:pageBreakBefore w:val="0"/>
        <w:widowControl w:val="0"/>
        <w:kinsoku/>
        <w:overflowPunct/>
        <w:topLinePunct w:val="0"/>
        <w:autoSpaceDE/>
        <w:autoSpaceDN/>
        <w:bidi w:val="0"/>
        <w:spacing w:line="46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34</w:t>
      </w:r>
      <w:r>
        <w:rPr>
          <w:rFonts w:hint="eastAsia" w:asciiTheme="minorEastAsia" w:hAnsiTheme="minorEastAsia" w:eastAsiaTheme="minorEastAsia" w:cstheme="minorEastAsia"/>
          <w:color w:val="auto"/>
          <w:sz w:val="24"/>
          <w:szCs w:val="24"/>
          <w:highlight w:val="none"/>
        </w:rPr>
        <w:t>.3 质疑</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可直接提交、传真或邮寄方式提交质疑书（一式三份以上）。以其他方式提出的质疑，</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可不予接受、答复。</w:t>
      </w:r>
    </w:p>
    <w:p w14:paraId="111E25C4">
      <w:pPr>
        <w:pStyle w:val="21"/>
        <w:keepNext w:val="0"/>
        <w:keepLines w:val="0"/>
        <w:pageBreakBefore w:val="0"/>
        <w:widowControl w:val="0"/>
        <w:kinsoku/>
        <w:overflowPunct/>
        <w:topLinePunct w:val="0"/>
        <w:autoSpaceDE/>
        <w:autoSpaceDN/>
        <w:bidi w:val="0"/>
        <w:spacing w:line="46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34</w:t>
      </w:r>
      <w:r>
        <w:rPr>
          <w:rFonts w:hint="eastAsia" w:asciiTheme="minorEastAsia" w:hAnsiTheme="minorEastAsia" w:eastAsiaTheme="minorEastAsia" w:cstheme="minorEastAsia"/>
          <w:color w:val="auto"/>
          <w:sz w:val="24"/>
          <w:szCs w:val="24"/>
          <w:highlight w:val="none"/>
        </w:rPr>
        <w:t>.3.1 邮寄方式送达质疑书的，以</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实际收到邮件之日作为收到质疑的日期。</w:t>
      </w:r>
    </w:p>
    <w:p w14:paraId="61C87C43">
      <w:pPr>
        <w:pStyle w:val="21"/>
        <w:keepNext w:val="0"/>
        <w:keepLines w:val="0"/>
        <w:pageBreakBefore w:val="0"/>
        <w:widowControl w:val="0"/>
        <w:kinsoku/>
        <w:overflowPunct/>
        <w:topLinePunct w:val="0"/>
        <w:autoSpaceDE/>
        <w:autoSpaceDN/>
        <w:bidi w:val="0"/>
        <w:spacing w:line="460" w:lineRule="exact"/>
        <w:ind w:left="0" w:firstLine="480" w:firstLineChars="200"/>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lang w:eastAsia="zh-CN"/>
        </w:rPr>
        <w:t>34</w:t>
      </w:r>
      <w:r>
        <w:rPr>
          <w:rFonts w:hint="eastAsia" w:asciiTheme="minorEastAsia" w:hAnsiTheme="minorEastAsia" w:eastAsiaTheme="minorEastAsia" w:cstheme="minorEastAsia"/>
          <w:color w:val="auto"/>
          <w:sz w:val="24"/>
          <w:szCs w:val="24"/>
          <w:highlight w:val="none"/>
        </w:rPr>
        <w:t>.3.2 传</w:t>
      </w:r>
      <w:r>
        <w:rPr>
          <w:rFonts w:hint="eastAsia" w:asciiTheme="minorEastAsia" w:hAnsiTheme="minorEastAsia" w:eastAsiaTheme="minorEastAsia" w:cstheme="minorEastAsia"/>
          <w:color w:val="auto"/>
          <w:kern w:val="2"/>
          <w:sz w:val="24"/>
          <w:szCs w:val="24"/>
          <w:highlight w:val="none"/>
        </w:rPr>
        <w:t>真方式送达质疑书的，质疑</w:t>
      </w:r>
      <w:r>
        <w:rPr>
          <w:rFonts w:hint="eastAsia" w:asciiTheme="minorEastAsia" w:hAnsiTheme="minorEastAsia" w:eastAsiaTheme="minorEastAsia" w:cstheme="minorEastAsia"/>
          <w:color w:val="auto"/>
          <w:kern w:val="2"/>
          <w:sz w:val="24"/>
          <w:szCs w:val="24"/>
          <w:highlight w:val="none"/>
          <w:lang w:eastAsia="zh-CN"/>
        </w:rPr>
        <w:t>投标人</w:t>
      </w:r>
      <w:r>
        <w:rPr>
          <w:rFonts w:hint="eastAsia" w:asciiTheme="minorEastAsia" w:hAnsiTheme="minorEastAsia" w:eastAsiaTheme="minorEastAsia" w:cstheme="minorEastAsia"/>
          <w:color w:val="auto"/>
          <w:kern w:val="2"/>
          <w:sz w:val="24"/>
          <w:szCs w:val="24"/>
          <w:highlight w:val="none"/>
        </w:rPr>
        <w:t>应当取得</w:t>
      </w:r>
      <w:r>
        <w:rPr>
          <w:rFonts w:hint="eastAsia" w:asciiTheme="minorEastAsia" w:hAnsiTheme="minorEastAsia" w:eastAsiaTheme="minorEastAsia" w:cstheme="minorEastAsia"/>
          <w:color w:val="auto"/>
          <w:kern w:val="2"/>
          <w:sz w:val="24"/>
          <w:szCs w:val="24"/>
          <w:highlight w:val="none"/>
          <w:lang w:eastAsia="zh-CN"/>
        </w:rPr>
        <w:t>招标代理机构</w:t>
      </w:r>
      <w:r>
        <w:rPr>
          <w:rFonts w:hint="eastAsia" w:asciiTheme="minorEastAsia" w:hAnsiTheme="minorEastAsia" w:eastAsiaTheme="minorEastAsia" w:cstheme="minorEastAsia"/>
          <w:color w:val="auto"/>
          <w:kern w:val="2"/>
          <w:sz w:val="24"/>
          <w:szCs w:val="24"/>
          <w:highlight w:val="none"/>
        </w:rPr>
        <w:t>确认收到传真的意见，并及时将质疑书原件送达</w:t>
      </w:r>
      <w:r>
        <w:rPr>
          <w:rFonts w:hint="eastAsia" w:asciiTheme="minorEastAsia" w:hAnsiTheme="minorEastAsia" w:eastAsiaTheme="minorEastAsia" w:cstheme="minorEastAsia"/>
          <w:color w:val="auto"/>
          <w:kern w:val="2"/>
          <w:sz w:val="24"/>
          <w:szCs w:val="24"/>
          <w:highlight w:val="none"/>
          <w:lang w:eastAsia="zh-CN"/>
        </w:rPr>
        <w:t>招标代理机构</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lang w:eastAsia="zh-CN"/>
        </w:rPr>
        <w:t>招标代理机构</w:t>
      </w:r>
      <w:r>
        <w:rPr>
          <w:rFonts w:hint="eastAsia" w:asciiTheme="minorEastAsia" w:hAnsiTheme="minorEastAsia" w:eastAsiaTheme="minorEastAsia" w:cstheme="minorEastAsia"/>
          <w:color w:val="auto"/>
          <w:kern w:val="2"/>
          <w:sz w:val="24"/>
          <w:szCs w:val="24"/>
          <w:highlight w:val="none"/>
        </w:rPr>
        <w:t>以实际收到原件之日作为收到质疑的日期。</w:t>
      </w:r>
    </w:p>
    <w:p w14:paraId="43DA43EC">
      <w:pPr>
        <w:pStyle w:val="21"/>
        <w:keepNext w:val="0"/>
        <w:keepLines w:val="0"/>
        <w:pageBreakBefore w:val="0"/>
        <w:widowControl w:val="0"/>
        <w:kinsoku/>
        <w:overflowPunct/>
        <w:topLinePunct w:val="0"/>
        <w:autoSpaceDE/>
        <w:autoSpaceDN/>
        <w:bidi w:val="0"/>
        <w:spacing w:line="46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34</w:t>
      </w:r>
      <w:r>
        <w:rPr>
          <w:rFonts w:hint="eastAsia" w:asciiTheme="minorEastAsia" w:hAnsiTheme="minorEastAsia" w:eastAsiaTheme="minorEastAsia" w:cstheme="minorEastAsia"/>
          <w:color w:val="auto"/>
          <w:sz w:val="24"/>
          <w:szCs w:val="24"/>
          <w:highlight w:val="none"/>
        </w:rPr>
        <w:t>.3.3 在质疑期限届满前，质疑书已经邮寄或传真成功的，质疑不视为过期。</w:t>
      </w:r>
    </w:p>
    <w:p w14:paraId="4B3B4AE3">
      <w:pPr>
        <w:pStyle w:val="21"/>
        <w:keepNext w:val="0"/>
        <w:keepLines w:val="0"/>
        <w:pageBreakBefore w:val="0"/>
        <w:widowControl w:val="0"/>
        <w:kinsoku/>
        <w:overflowPunct/>
        <w:topLinePunct w:val="0"/>
        <w:autoSpaceDE/>
        <w:autoSpaceDN/>
        <w:bidi w:val="0"/>
        <w:spacing w:line="46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34</w:t>
      </w:r>
      <w:r>
        <w:rPr>
          <w:rFonts w:hint="eastAsia" w:asciiTheme="minorEastAsia" w:hAnsiTheme="minorEastAsia" w:eastAsiaTheme="minorEastAsia" w:cstheme="minorEastAsia"/>
          <w:color w:val="auto"/>
          <w:sz w:val="24"/>
          <w:szCs w:val="24"/>
          <w:highlight w:val="none"/>
        </w:rPr>
        <w:t>.4 质疑</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提供的相关材料中有外文资料的，应将与质疑相关的外文资料完整、客观、真实地翻译为中文，并注明翻译人员姓名、工作单位、联系方式等信息。</w:t>
      </w:r>
    </w:p>
    <w:p w14:paraId="335F08C7">
      <w:pPr>
        <w:pStyle w:val="21"/>
        <w:keepNext w:val="0"/>
        <w:keepLines w:val="0"/>
        <w:pageBreakBefore w:val="0"/>
        <w:widowControl w:val="0"/>
        <w:kinsoku/>
        <w:overflowPunct/>
        <w:topLinePunct w:val="0"/>
        <w:autoSpaceDE/>
        <w:autoSpaceDN/>
        <w:bidi w:val="0"/>
        <w:spacing w:line="46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34</w:t>
      </w:r>
      <w:r>
        <w:rPr>
          <w:rFonts w:hint="eastAsia" w:asciiTheme="minorEastAsia" w:hAnsiTheme="minorEastAsia" w:eastAsiaTheme="minorEastAsia" w:cstheme="minorEastAsia"/>
          <w:color w:val="auto"/>
          <w:sz w:val="24"/>
          <w:szCs w:val="24"/>
          <w:highlight w:val="none"/>
        </w:rPr>
        <w:t xml:space="preserve">.5 </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在收到质疑</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的书面质疑后7个工作日内作出答复，并以书面形式答复质疑</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w:t>
      </w:r>
    </w:p>
    <w:p w14:paraId="344416F2">
      <w:pPr>
        <w:pStyle w:val="21"/>
        <w:keepNext w:val="0"/>
        <w:keepLines w:val="0"/>
        <w:pageBreakBefore w:val="0"/>
        <w:widowControl w:val="0"/>
        <w:kinsoku/>
        <w:overflowPunct/>
        <w:topLinePunct w:val="0"/>
        <w:autoSpaceDE/>
        <w:autoSpaceDN/>
        <w:bidi w:val="0"/>
        <w:spacing w:line="460" w:lineRule="exact"/>
        <w:ind w:left="0" w:firstLine="480" w:firstLineChars="200"/>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lang w:eastAsia="zh-CN"/>
        </w:rPr>
        <w:t>34</w:t>
      </w:r>
      <w:r>
        <w:rPr>
          <w:rFonts w:hint="eastAsia" w:asciiTheme="minorEastAsia" w:hAnsiTheme="minorEastAsia" w:eastAsiaTheme="minorEastAsia" w:cstheme="minorEastAsia"/>
          <w:color w:val="auto"/>
          <w:sz w:val="24"/>
          <w:szCs w:val="24"/>
          <w:highlight w:val="none"/>
        </w:rPr>
        <w:t>.6 质疑</w:t>
      </w:r>
      <w:r>
        <w:rPr>
          <w:rFonts w:hint="eastAsia" w:asciiTheme="minorEastAsia" w:hAnsiTheme="minorEastAsia" w:eastAsiaTheme="minorEastAsia" w:cstheme="minorEastAsia"/>
          <w:color w:val="auto"/>
          <w:spacing w:val="-6"/>
          <w:sz w:val="24"/>
          <w:szCs w:val="24"/>
          <w:highlight w:val="none"/>
          <w:lang w:eastAsia="zh-CN"/>
        </w:rPr>
        <w:t>投标人</w:t>
      </w:r>
      <w:r>
        <w:rPr>
          <w:rFonts w:hint="eastAsia" w:asciiTheme="minorEastAsia" w:hAnsiTheme="minorEastAsia" w:eastAsiaTheme="minorEastAsia" w:cstheme="minorEastAsia"/>
          <w:color w:val="auto"/>
          <w:spacing w:val="-6"/>
          <w:sz w:val="24"/>
          <w:szCs w:val="24"/>
          <w:highlight w:val="none"/>
        </w:rPr>
        <w:t>捏造事实、提供虚假材料进行质疑的，</w:t>
      </w:r>
      <w:r>
        <w:rPr>
          <w:rFonts w:hint="eastAsia" w:asciiTheme="minorEastAsia" w:hAnsiTheme="minorEastAsia" w:eastAsiaTheme="minorEastAsia" w:cstheme="minorEastAsia"/>
          <w:color w:val="auto"/>
          <w:spacing w:val="-6"/>
          <w:sz w:val="24"/>
          <w:szCs w:val="24"/>
          <w:highlight w:val="none"/>
          <w:lang w:eastAsia="zh-CN"/>
        </w:rPr>
        <w:t>招标代理机构</w:t>
      </w:r>
      <w:r>
        <w:rPr>
          <w:rFonts w:hint="eastAsia" w:asciiTheme="minorEastAsia" w:hAnsiTheme="minorEastAsia" w:eastAsiaTheme="minorEastAsia" w:cstheme="minorEastAsia"/>
          <w:color w:val="auto"/>
          <w:spacing w:val="-6"/>
          <w:sz w:val="24"/>
          <w:szCs w:val="24"/>
          <w:highlight w:val="none"/>
        </w:rPr>
        <w:t>报告同级财政部门，由同级财政部门审查，情况属实的，应列入不良行为记录，并在指定的媒体上公告。</w:t>
      </w:r>
    </w:p>
    <w:p w14:paraId="43AB96D7">
      <w:pPr>
        <w:pStyle w:val="4"/>
        <w:keepNext w:val="0"/>
        <w:keepLines w:val="0"/>
        <w:pageBreakBefore w:val="0"/>
        <w:widowControl w:val="0"/>
        <w:kinsoku/>
        <w:overflowPunct/>
        <w:topLinePunct w:val="0"/>
        <w:autoSpaceDE/>
        <w:autoSpaceDN/>
        <w:bidi w:val="0"/>
        <w:spacing w:before="240" w:after="240" w:line="460" w:lineRule="exact"/>
        <w:ind w:left="0" w:firstLine="0"/>
        <w:textAlignment w:val="auto"/>
        <w:rPr>
          <w:rFonts w:hint="eastAsia" w:asciiTheme="minorEastAsia" w:hAnsiTheme="minorEastAsia" w:eastAsiaTheme="minorEastAsia" w:cstheme="minorEastAsia"/>
          <w:b/>
          <w:bCs/>
          <w:color w:val="auto"/>
          <w:sz w:val="28"/>
          <w:szCs w:val="28"/>
          <w:highlight w:val="none"/>
        </w:rPr>
      </w:pPr>
      <w:bookmarkStart w:id="169" w:name="_Toc24404"/>
      <w:bookmarkStart w:id="170" w:name="_Toc495479102"/>
      <w:bookmarkStart w:id="171" w:name="_Toc25983"/>
      <w:r>
        <w:rPr>
          <w:rFonts w:hint="eastAsia" w:asciiTheme="minorEastAsia" w:hAnsiTheme="minorEastAsia" w:eastAsiaTheme="minorEastAsia" w:cstheme="minorEastAsia"/>
          <w:b/>
          <w:bCs/>
          <w:color w:val="auto"/>
          <w:sz w:val="28"/>
          <w:szCs w:val="28"/>
          <w:highlight w:val="none"/>
        </w:rPr>
        <w:t>十一  投诉</w:t>
      </w:r>
      <w:bookmarkEnd w:id="166"/>
      <w:bookmarkEnd w:id="167"/>
      <w:bookmarkEnd w:id="168"/>
      <w:bookmarkEnd w:id="169"/>
      <w:bookmarkEnd w:id="170"/>
      <w:bookmarkEnd w:id="171"/>
    </w:p>
    <w:p w14:paraId="7F881C11">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pacing w:val="-6"/>
          <w:kern w:val="0"/>
          <w:sz w:val="24"/>
          <w:szCs w:val="24"/>
          <w:highlight w:val="none"/>
        </w:rPr>
      </w:pPr>
      <w:bookmarkStart w:id="172" w:name="_Toc390938586"/>
      <w:bookmarkStart w:id="173" w:name="_Toc335664281"/>
      <w:bookmarkStart w:id="174" w:name="_Toc334087239"/>
      <w:r>
        <w:rPr>
          <w:rFonts w:hint="eastAsia" w:asciiTheme="minorEastAsia" w:hAnsiTheme="minorEastAsia" w:eastAsiaTheme="minorEastAsia" w:cstheme="minorEastAsia"/>
          <w:color w:val="auto"/>
          <w:sz w:val="24"/>
          <w:szCs w:val="24"/>
          <w:highlight w:val="none"/>
          <w:lang w:val="en-US" w:eastAsia="zh-CN"/>
        </w:rPr>
        <w:t>35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6"/>
          <w:kern w:val="0"/>
          <w:sz w:val="24"/>
          <w:szCs w:val="24"/>
          <w:highlight w:val="none"/>
        </w:rPr>
        <w:t>质疑</w:t>
      </w:r>
      <w:r>
        <w:rPr>
          <w:rFonts w:hint="eastAsia" w:asciiTheme="minorEastAsia" w:hAnsiTheme="minorEastAsia" w:eastAsiaTheme="minorEastAsia" w:cstheme="minorEastAsia"/>
          <w:color w:val="auto"/>
          <w:spacing w:val="-6"/>
          <w:kern w:val="0"/>
          <w:sz w:val="24"/>
          <w:szCs w:val="24"/>
          <w:highlight w:val="none"/>
          <w:lang w:eastAsia="zh-CN"/>
        </w:rPr>
        <w:t>投标人</w:t>
      </w:r>
      <w:r>
        <w:rPr>
          <w:rFonts w:hint="eastAsia" w:asciiTheme="minorEastAsia" w:hAnsiTheme="minorEastAsia" w:eastAsiaTheme="minorEastAsia" w:cstheme="minorEastAsia"/>
          <w:color w:val="auto"/>
          <w:spacing w:val="-6"/>
          <w:kern w:val="0"/>
          <w:sz w:val="24"/>
          <w:szCs w:val="24"/>
          <w:highlight w:val="none"/>
        </w:rPr>
        <w:t>对</w:t>
      </w:r>
      <w:r>
        <w:rPr>
          <w:rFonts w:hint="eastAsia" w:asciiTheme="minorEastAsia" w:hAnsiTheme="minorEastAsia" w:eastAsiaTheme="minorEastAsia" w:cstheme="minorEastAsia"/>
          <w:color w:val="auto"/>
          <w:spacing w:val="-6"/>
          <w:kern w:val="0"/>
          <w:sz w:val="24"/>
          <w:szCs w:val="24"/>
          <w:highlight w:val="none"/>
          <w:lang w:eastAsia="zh-CN"/>
        </w:rPr>
        <w:t>招标代理机构</w:t>
      </w:r>
      <w:r>
        <w:rPr>
          <w:rFonts w:hint="eastAsia" w:asciiTheme="minorEastAsia" w:hAnsiTheme="minorEastAsia" w:eastAsiaTheme="minorEastAsia" w:cstheme="minorEastAsia"/>
          <w:color w:val="auto"/>
          <w:spacing w:val="-6"/>
          <w:kern w:val="0"/>
          <w:sz w:val="24"/>
          <w:szCs w:val="24"/>
          <w:highlight w:val="none"/>
        </w:rPr>
        <w:t>的答复不满意或者</w:t>
      </w:r>
      <w:r>
        <w:rPr>
          <w:rFonts w:hint="eastAsia" w:asciiTheme="minorEastAsia" w:hAnsiTheme="minorEastAsia" w:eastAsiaTheme="minorEastAsia" w:cstheme="minorEastAsia"/>
          <w:color w:val="auto"/>
          <w:spacing w:val="-6"/>
          <w:kern w:val="0"/>
          <w:sz w:val="24"/>
          <w:szCs w:val="24"/>
          <w:highlight w:val="none"/>
          <w:lang w:eastAsia="zh-CN"/>
        </w:rPr>
        <w:t>招标代理机构</w:t>
      </w:r>
      <w:r>
        <w:rPr>
          <w:rFonts w:hint="eastAsia" w:asciiTheme="minorEastAsia" w:hAnsiTheme="minorEastAsia" w:eastAsiaTheme="minorEastAsia" w:cstheme="minorEastAsia"/>
          <w:color w:val="auto"/>
          <w:spacing w:val="-6"/>
          <w:kern w:val="0"/>
          <w:sz w:val="24"/>
          <w:szCs w:val="24"/>
          <w:highlight w:val="none"/>
        </w:rPr>
        <w:t>未在规定时间内答复的，可以在答复期满后十五个工作日内按有关规定，书面向同级政府采购管理办公室投诉。</w:t>
      </w:r>
    </w:p>
    <w:p w14:paraId="112FCF79">
      <w:pPr>
        <w:pStyle w:val="4"/>
        <w:keepNext w:val="0"/>
        <w:keepLines w:val="0"/>
        <w:pageBreakBefore w:val="0"/>
        <w:widowControl w:val="0"/>
        <w:kinsoku/>
        <w:overflowPunct/>
        <w:topLinePunct w:val="0"/>
        <w:autoSpaceDE/>
        <w:autoSpaceDN/>
        <w:bidi w:val="0"/>
        <w:spacing w:before="240" w:after="240" w:line="460" w:lineRule="exact"/>
        <w:ind w:left="0" w:firstLine="0"/>
        <w:textAlignment w:val="auto"/>
        <w:rPr>
          <w:rFonts w:hint="eastAsia" w:asciiTheme="minorEastAsia" w:hAnsiTheme="minorEastAsia" w:eastAsiaTheme="minorEastAsia" w:cstheme="minorEastAsia"/>
          <w:b/>
          <w:bCs/>
          <w:color w:val="auto"/>
          <w:sz w:val="28"/>
          <w:szCs w:val="28"/>
          <w:highlight w:val="none"/>
        </w:rPr>
      </w:pPr>
      <w:bookmarkStart w:id="175" w:name="_Toc16294"/>
      <w:bookmarkStart w:id="176" w:name="_Toc5520"/>
      <w:bookmarkStart w:id="177" w:name="_Toc495479103"/>
      <w:r>
        <w:rPr>
          <w:rFonts w:hint="eastAsia" w:asciiTheme="minorEastAsia" w:hAnsiTheme="minorEastAsia" w:eastAsiaTheme="minorEastAsia" w:cstheme="minorEastAsia"/>
          <w:b/>
          <w:bCs/>
          <w:color w:val="auto"/>
          <w:sz w:val="28"/>
          <w:szCs w:val="28"/>
          <w:highlight w:val="none"/>
        </w:rPr>
        <w:t>十</w:t>
      </w:r>
      <w:r>
        <w:rPr>
          <w:rFonts w:hint="eastAsia" w:asciiTheme="minorEastAsia" w:hAnsiTheme="minorEastAsia" w:eastAsiaTheme="minorEastAsia" w:cstheme="minorEastAsia"/>
          <w:b/>
          <w:bCs/>
          <w:color w:val="auto"/>
          <w:sz w:val="28"/>
          <w:szCs w:val="28"/>
          <w:highlight w:val="none"/>
          <w:lang w:eastAsia="zh-CN"/>
        </w:rPr>
        <w:t>二</w:t>
      </w:r>
      <w:r>
        <w:rPr>
          <w:rFonts w:hint="eastAsia" w:asciiTheme="minorEastAsia" w:hAnsiTheme="minorEastAsia" w:eastAsiaTheme="minorEastAsia" w:cstheme="minorEastAsia"/>
          <w:b/>
          <w:bCs/>
          <w:color w:val="auto"/>
          <w:sz w:val="28"/>
          <w:szCs w:val="28"/>
          <w:highlight w:val="none"/>
        </w:rPr>
        <w:t xml:space="preserve">  授予合同</w:t>
      </w:r>
      <w:bookmarkEnd w:id="163"/>
      <w:bookmarkEnd w:id="172"/>
      <w:bookmarkEnd w:id="173"/>
      <w:bookmarkEnd w:id="174"/>
      <w:bookmarkEnd w:id="175"/>
      <w:bookmarkEnd w:id="176"/>
      <w:bookmarkEnd w:id="177"/>
    </w:p>
    <w:p w14:paraId="05CA73AB">
      <w:pPr>
        <w:keepNext w:val="0"/>
        <w:keepLines w:val="0"/>
        <w:pageBreakBefore w:val="0"/>
        <w:widowControl w:val="0"/>
        <w:kinsoku/>
        <w:overflowPunct/>
        <w:topLinePunct w:val="0"/>
        <w:autoSpaceDE/>
        <w:autoSpaceDN/>
        <w:bidi w:val="0"/>
        <w:spacing w:line="460" w:lineRule="exact"/>
        <w:ind w:firstLine="480" w:firstLineChars="200"/>
        <w:textAlignment w:val="auto"/>
        <w:outlineLvl w:val="1"/>
        <w:rPr>
          <w:rFonts w:hint="eastAsia" w:asciiTheme="minorEastAsia" w:hAnsiTheme="minorEastAsia" w:eastAsiaTheme="minorEastAsia" w:cstheme="minorEastAsia"/>
          <w:color w:val="auto"/>
          <w:sz w:val="24"/>
          <w:szCs w:val="24"/>
          <w:highlight w:val="none"/>
          <w:lang w:eastAsia="zh-CN"/>
        </w:rPr>
      </w:pPr>
      <w:bookmarkStart w:id="178" w:name="_Toc23872"/>
      <w:bookmarkStart w:id="179" w:name="_Toc15813254"/>
      <w:bookmarkStart w:id="180" w:name="_Toc15805937"/>
      <w:bookmarkStart w:id="181" w:name="_Toc390938587"/>
      <w:bookmarkStart w:id="182" w:name="_Toc45506731"/>
      <w:bookmarkStart w:id="183" w:name="_Toc335664282"/>
      <w:bookmarkStart w:id="184" w:name="_Toc334087240"/>
      <w:bookmarkStart w:id="185" w:name="_Toc47756031"/>
      <w:bookmarkStart w:id="186" w:name="_Toc107820052"/>
      <w:r>
        <w:rPr>
          <w:rFonts w:hint="eastAsia" w:asciiTheme="minorEastAsia" w:hAnsiTheme="minorEastAsia" w:eastAsiaTheme="minorEastAsia" w:cstheme="minorEastAsia"/>
          <w:color w:val="auto"/>
          <w:sz w:val="24"/>
          <w:szCs w:val="24"/>
          <w:highlight w:val="none"/>
          <w:lang w:eastAsia="zh-CN"/>
        </w:rPr>
        <w:t>36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中标结果</w:t>
      </w:r>
      <w:r>
        <w:rPr>
          <w:rFonts w:hint="eastAsia" w:asciiTheme="minorEastAsia" w:hAnsiTheme="minorEastAsia" w:eastAsiaTheme="minorEastAsia" w:cstheme="minorEastAsia"/>
          <w:color w:val="auto"/>
          <w:sz w:val="24"/>
          <w:szCs w:val="24"/>
          <w:highlight w:val="none"/>
        </w:rPr>
        <w:t>公告及</w:t>
      </w:r>
      <w:r>
        <w:rPr>
          <w:rFonts w:hint="eastAsia" w:asciiTheme="minorEastAsia" w:hAnsiTheme="minorEastAsia" w:eastAsiaTheme="minorEastAsia" w:cstheme="minorEastAsia"/>
          <w:color w:val="auto"/>
          <w:sz w:val="24"/>
          <w:szCs w:val="24"/>
          <w:highlight w:val="none"/>
          <w:lang w:eastAsia="zh-CN"/>
        </w:rPr>
        <w:t>中标通知书</w:t>
      </w:r>
      <w:bookmarkEnd w:id="178"/>
    </w:p>
    <w:p w14:paraId="0967F01B">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36</w:t>
      </w:r>
      <w:r>
        <w:rPr>
          <w:rFonts w:hint="eastAsia" w:asciiTheme="minorEastAsia" w:hAnsiTheme="minorEastAsia" w:eastAsiaTheme="minorEastAsia" w:cstheme="minorEastAsia"/>
          <w:color w:val="auto"/>
          <w:sz w:val="24"/>
          <w:szCs w:val="24"/>
          <w:highlight w:val="none"/>
        </w:rPr>
        <w:t xml:space="preserve">.1 </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将在“浙江政府采购网”和“丽水市公共资源交易网”上发布</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结果公告，中标结果公告内容不包括国家秘密、商业秘密。</w:t>
      </w:r>
    </w:p>
    <w:p w14:paraId="6E38306B">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36</w:t>
      </w:r>
      <w:r>
        <w:rPr>
          <w:rFonts w:hint="eastAsia" w:asciiTheme="minorEastAsia" w:hAnsiTheme="minorEastAsia" w:eastAsiaTheme="minorEastAsia" w:cstheme="minorEastAsia"/>
          <w:color w:val="auto"/>
          <w:sz w:val="24"/>
          <w:szCs w:val="24"/>
          <w:highlight w:val="none"/>
        </w:rPr>
        <w:t>.2发布中标公告的同时，</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向中标人发出中标通知书。</w:t>
      </w:r>
    </w:p>
    <w:p w14:paraId="2B42B459">
      <w:pPr>
        <w:keepNext w:val="0"/>
        <w:keepLines w:val="0"/>
        <w:pageBreakBefore w:val="0"/>
        <w:widowControl w:val="0"/>
        <w:kinsoku/>
        <w:overflowPunct/>
        <w:topLinePunct w:val="0"/>
        <w:autoSpaceDE/>
        <w:autoSpaceDN/>
        <w:bidi w:val="0"/>
        <w:spacing w:line="460" w:lineRule="exact"/>
        <w:ind w:firstLine="480" w:firstLineChars="200"/>
        <w:textAlignment w:val="auto"/>
        <w:outlineLvl w:val="1"/>
        <w:rPr>
          <w:rFonts w:hint="eastAsia" w:asciiTheme="minorEastAsia" w:hAnsiTheme="minorEastAsia" w:eastAsiaTheme="minorEastAsia" w:cstheme="minorEastAsia"/>
          <w:color w:val="auto"/>
          <w:sz w:val="24"/>
          <w:szCs w:val="24"/>
          <w:highlight w:val="none"/>
        </w:rPr>
      </w:pPr>
      <w:bookmarkStart w:id="187" w:name="_Toc21328"/>
      <w:r>
        <w:rPr>
          <w:rFonts w:hint="eastAsia" w:asciiTheme="minorEastAsia" w:hAnsiTheme="minorEastAsia" w:eastAsiaTheme="minorEastAsia" w:cstheme="minorEastAsia"/>
          <w:color w:val="auto"/>
          <w:sz w:val="24"/>
          <w:szCs w:val="24"/>
          <w:highlight w:val="none"/>
          <w:lang w:val="en-US" w:eastAsia="zh-CN"/>
        </w:rPr>
        <w:t>37</w:t>
      </w:r>
      <w:r>
        <w:rPr>
          <w:rFonts w:hint="eastAsia" w:asciiTheme="minorEastAsia" w:hAnsiTheme="minorEastAsia" w:eastAsiaTheme="minorEastAsia" w:cstheme="minorEastAsia"/>
          <w:color w:val="auto"/>
          <w:sz w:val="24"/>
          <w:szCs w:val="24"/>
          <w:highlight w:val="none"/>
        </w:rPr>
        <w:t>.授予合同时变更数量的权</w:t>
      </w:r>
      <w:r>
        <w:rPr>
          <w:rFonts w:hint="eastAsia" w:asciiTheme="minorEastAsia" w:hAnsiTheme="minorEastAsia" w:eastAsiaTheme="minorEastAsia" w:cstheme="minorEastAsia"/>
          <w:color w:val="auto"/>
          <w:sz w:val="24"/>
          <w:szCs w:val="24"/>
          <w:highlight w:val="none"/>
          <w:lang w:eastAsia="zh-CN"/>
        </w:rPr>
        <w:t>利</w:t>
      </w:r>
      <w:bookmarkEnd w:id="187"/>
    </w:p>
    <w:p w14:paraId="58FED291">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37</w:t>
      </w:r>
      <w:r>
        <w:rPr>
          <w:rFonts w:hint="eastAsia" w:asciiTheme="minorEastAsia" w:hAnsiTheme="minorEastAsia" w:eastAsiaTheme="minorEastAsia" w:cstheme="minorEastAsia"/>
          <w:color w:val="auto"/>
          <w:sz w:val="24"/>
          <w:szCs w:val="24"/>
          <w:highlight w:val="none"/>
        </w:rPr>
        <w:t xml:space="preserve">.1 </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pacing w:val="-6"/>
          <w:sz w:val="24"/>
          <w:szCs w:val="24"/>
          <w:highlight w:val="none"/>
        </w:rPr>
        <w:t>需追加与合同标的相同的货物、工程或者服务，在不改变合同其他条款的前提下，可经同级政府采购管理办公室批准直接与中标人签订补充合同，补充合同</w:t>
      </w:r>
      <w:r>
        <w:rPr>
          <w:rFonts w:hint="eastAsia" w:asciiTheme="minorEastAsia" w:hAnsiTheme="minorEastAsia" w:eastAsiaTheme="minorEastAsia" w:cstheme="minorEastAsia"/>
          <w:color w:val="auto"/>
          <w:spacing w:val="-6"/>
          <w:sz w:val="24"/>
          <w:szCs w:val="24"/>
          <w:highlight w:val="none"/>
          <w:lang w:eastAsia="zh-CN"/>
        </w:rPr>
        <w:t>须</w:t>
      </w:r>
      <w:r>
        <w:rPr>
          <w:rFonts w:hint="eastAsia" w:asciiTheme="minorEastAsia" w:hAnsiTheme="minorEastAsia" w:eastAsiaTheme="minorEastAsia" w:cstheme="minorEastAsia"/>
          <w:color w:val="auto"/>
          <w:spacing w:val="-6"/>
          <w:sz w:val="24"/>
          <w:szCs w:val="24"/>
          <w:highlight w:val="none"/>
        </w:rPr>
        <w:t>交由同级政府采购管理办公室备案，但所补充合同的</w:t>
      </w:r>
      <w:r>
        <w:rPr>
          <w:rFonts w:hint="eastAsia" w:asciiTheme="minorEastAsia" w:hAnsiTheme="minorEastAsia" w:eastAsiaTheme="minorEastAsia" w:cstheme="minorEastAsia"/>
          <w:color w:val="auto"/>
          <w:spacing w:val="-6"/>
          <w:sz w:val="24"/>
          <w:szCs w:val="24"/>
          <w:highlight w:val="none"/>
          <w:lang w:eastAsia="zh-CN"/>
        </w:rPr>
        <w:t>招标</w:t>
      </w:r>
      <w:r>
        <w:rPr>
          <w:rFonts w:hint="eastAsia" w:asciiTheme="minorEastAsia" w:hAnsiTheme="minorEastAsia" w:eastAsiaTheme="minorEastAsia" w:cstheme="minorEastAsia"/>
          <w:color w:val="auto"/>
          <w:spacing w:val="-6"/>
          <w:sz w:val="24"/>
          <w:szCs w:val="24"/>
          <w:highlight w:val="none"/>
        </w:rPr>
        <w:t>金额不得超过原合同</w:t>
      </w:r>
      <w:r>
        <w:rPr>
          <w:rFonts w:hint="eastAsia" w:asciiTheme="minorEastAsia" w:hAnsiTheme="minorEastAsia" w:eastAsiaTheme="minorEastAsia" w:cstheme="minorEastAsia"/>
          <w:color w:val="auto"/>
          <w:spacing w:val="-6"/>
          <w:sz w:val="24"/>
          <w:szCs w:val="24"/>
          <w:highlight w:val="none"/>
          <w:lang w:eastAsia="zh-CN"/>
        </w:rPr>
        <w:t>招标</w:t>
      </w:r>
      <w:r>
        <w:rPr>
          <w:rFonts w:hint="eastAsia" w:asciiTheme="minorEastAsia" w:hAnsiTheme="minorEastAsia" w:eastAsiaTheme="minorEastAsia" w:cstheme="minorEastAsia"/>
          <w:color w:val="auto"/>
          <w:spacing w:val="-6"/>
          <w:sz w:val="24"/>
          <w:szCs w:val="24"/>
          <w:highlight w:val="none"/>
        </w:rPr>
        <w:t>金额的10%。</w:t>
      </w:r>
    </w:p>
    <w:p w14:paraId="621C7CB9">
      <w:pPr>
        <w:keepNext w:val="0"/>
        <w:keepLines w:val="0"/>
        <w:pageBreakBefore w:val="0"/>
        <w:widowControl w:val="0"/>
        <w:kinsoku/>
        <w:overflowPunct/>
        <w:topLinePunct w:val="0"/>
        <w:autoSpaceDE/>
        <w:autoSpaceDN/>
        <w:bidi w:val="0"/>
        <w:spacing w:line="460" w:lineRule="exact"/>
        <w:ind w:firstLine="480" w:firstLineChars="200"/>
        <w:textAlignment w:val="auto"/>
        <w:outlineLvl w:val="1"/>
        <w:rPr>
          <w:rFonts w:hint="eastAsia" w:asciiTheme="minorEastAsia" w:hAnsiTheme="minorEastAsia" w:eastAsiaTheme="minorEastAsia" w:cstheme="minorEastAsia"/>
          <w:color w:val="auto"/>
          <w:sz w:val="24"/>
          <w:szCs w:val="24"/>
          <w:highlight w:val="none"/>
        </w:rPr>
      </w:pPr>
      <w:bookmarkStart w:id="188" w:name="_Toc27145"/>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 签订合同</w:t>
      </w:r>
      <w:bookmarkEnd w:id="188"/>
    </w:p>
    <w:p w14:paraId="63465EB2">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38</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自</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通知书发出之日起</w:t>
      </w:r>
      <w:r>
        <w:rPr>
          <w:rFonts w:hint="eastAsia" w:asciiTheme="minorEastAsia" w:hAnsiTheme="minorEastAsia" w:eastAsiaTheme="minorEastAsia" w:cstheme="minorEastAsia"/>
          <w:color w:val="auto"/>
          <w:sz w:val="24"/>
          <w:szCs w:val="24"/>
          <w:highlight w:val="none"/>
          <w:lang w:eastAsia="zh-CN"/>
        </w:rPr>
        <w:t>30日内</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招标人签订合同</w:t>
      </w:r>
      <w:r>
        <w:rPr>
          <w:rFonts w:hint="eastAsia" w:asciiTheme="minorEastAsia" w:hAnsiTheme="minorEastAsia" w:eastAsiaTheme="minorEastAsia" w:cstheme="minorEastAsia"/>
          <w:color w:val="auto"/>
          <w:sz w:val="24"/>
          <w:szCs w:val="24"/>
          <w:highlight w:val="none"/>
        </w:rPr>
        <w:t>。</w:t>
      </w:r>
    </w:p>
    <w:p w14:paraId="58E1BBF0">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38</w:t>
      </w:r>
      <w:r>
        <w:rPr>
          <w:rFonts w:hint="eastAsia" w:asciiTheme="minorEastAsia" w:hAnsiTheme="minorEastAsia" w:eastAsiaTheme="minorEastAsia" w:cstheme="minorEastAsia"/>
          <w:color w:val="auto"/>
          <w:sz w:val="24"/>
          <w:szCs w:val="24"/>
          <w:highlight w:val="none"/>
        </w:rPr>
        <w:t xml:space="preserve">.2 </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及其澄清文件等，均为签订合同的依据。</w:t>
      </w:r>
    </w:p>
    <w:p w14:paraId="60580BC8">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38</w:t>
      </w:r>
      <w:r>
        <w:rPr>
          <w:rFonts w:hint="eastAsia" w:asciiTheme="minorEastAsia" w:hAnsiTheme="minorEastAsia" w:eastAsiaTheme="minorEastAsia" w:cstheme="minorEastAsia"/>
          <w:color w:val="auto"/>
          <w:sz w:val="24"/>
          <w:szCs w:val="24"/>
          <w:highlight w:val="none"/>
        </w:rPr>
        <w:t xml:space="preserve">.3 </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不遵守</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的要约条款及所作的承诺，擅自修改报价或在</w:t>
      </w:r>
      <w:r>
        <w:rPr>
          <w:rFonts w:hint="eastAsia" w:asciiTheme="minorEastAsia" w:hAnsiTheme="minorEastAsia" w:eastAsiaTheme="minorEastAsia" w:cstheme="minorEastAsia"/>
          <w:color w:val="auto"/>
          <w:sz w:val="24"/>
          <w:szCs w:val="24"/>
          <w:highlight w:val="none"/>
          <w:lang w:eastAsia="zh-CN"/>
        </w:rPr>
        <w:t>中标通知书</w:t>
      </w:r>
      <w:r>
        <w:rPr>
          <w:rFonts w:hint="eastAsia" w:asciiTheme="minorEastAsia" w:hAnsiTheme="minorEastAsia" w:eastAsiaTheme="minorEastAsia" w:cstheme="minorEastAsia"/>
          <w:color w:val="auto"/>
          <w:sz w:val="24"/>
          <w:szCs w:val="24"/>
          <w:highlight w:val="none"/>
        </w:rPr>
        <w:t>发出之日起30日内，</w:t>
      </w:r>
      <w:r>
        <w:rPr>
          <w:rFonts w:hint="eastAsia" w:asciiTheme="minorEastAsia" w:hAnsiTheme="minorEastAsia" w:eastAsiaTheme="minorEastAsia" w:cstheme="minorEastAsia"/>
          <w:color w:val="auto"/>
          <w:sz w:val="24"/>
          <w:szCs w:val="24"/>
          <w:highlight w:val="none"/>
          <w:lang w:eastAsia="zh-CN"/>
        </w:rPr>
        <w:t>借</w:t>
      </w:r>
      <w:r>
        <w:rPr>
          <w:rFonts w:hint="eastAsia" w:asciiTheme="minorEastAsia" w:hAnsiTheme="minorEastAsia" w:eastAsiaTheme="minorEastAsia" w:cstheme="minorEastAsia"/>
          <w:color w:val="auto"/>
          <w:sz w:val="24"/>
          <w:szCs w:val="24"/>
          <w:highlight w:val="none"/>
        </w:rPr>
        <w:t>故拖延、拒签合同者，</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有权取消</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资格。</w:t>
      </w:r>
    </w:p>
    <w:p w14:paraId="439D9615">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按有关法律法规</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拒绝与</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签订合同的，</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可以按照评审报告推荐的</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候选人名单排序，确定下一候选人为</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，也可以重新开展政府</w:t>
      </w:r>
      <w:r>
        <w:rPr>
          <w:rFonts w:hint="eastAsia" w:asciiTheme="minorEastAsia" w:hAnsiTheme="minorEastAsia" w:eastAsiaTheme="minorEastAsia" w:cstheme="minorEastAsia"/>
          <w:color w:val="auto"/>
          <w:sz w:val="24"/>
          <w:szCs w:val="24"/>
          <w:highlight w:val="none"/>
          <w:lang w:eastAsia="zh-CN"/>
        </w:rPr>
        <w:t>采购活动</w:t>
      </w:r>
      <w:r>
        <w:rPr>
          <w:rFonts w:hint="eastAsia" w:asciiTheme="minorEastAsia" w:hAnsiTheme="minorEastAsia" w:eastAsiaTheme="minorEastAsia" w:cstheme="minorEastAsia"/>
          <w:color w:val="auto"/>
          <w:sz w:val="24"/>
          <w:szCs w:val="24"/>
          <w:highlight w:val="none"/>
        </w:rPr>
        <w:t>。</w:t>
      </w:r>
    </w:p>
    <w:p w14:paraId="189DB1A2">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38</w:t>
      </w:r>
      <w:r>
        <w:rPr>
          <w:rFonts w:hint="eastAsia" w:asciiTheme="minorEastAsia" w:hAnsiTheme="minorEastAsia" w:eastAsiaTheme="minorEastAsia" w:cstheme="minorEastAsia"/>
          <w:color w:val="auto"/>
          <w:sz w:val="24"/>
          <w:szCs w:val="24"/>
          <w:highlight w:val="none"/>
        </w:rPr>
        <w:t>.4 询问或者质疑事项可能影响</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结果的，</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应当暂停签订合同，已经签订合同的，应当中止履行合同。（</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结果的质疑期为</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结果公告期限届满之日起七个工作日）。</w:t>
      </w:r>
    </w:p>
    <w:p w14:paraId="24DD509F">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lang w:eastAsia="zh-CN"/>
        </w:rPr>
        <w:t>38</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pacing w:val="-6"/>
          <w:sz w:val="24"/>
          <w:szCs w:val="24"/>
          <w:highlight w:val="none"/>
          <w:lang w:eastAsia="zh-CN"/>
        </w:rPr>
        <w:t>招标人</w:t>
      </w:r>
      <w:r>
        <w:rPr>
          <w:rFonts w:hint="eastAsia" w:asciiTheme="minorEastAsia" w:hAnsiTheme="minorEastAsia" w:eastAsiaTheme="minorEastAsia" w:cstheme="minorEastAsia"/>
          <w:color w:val="auto"/>
          <w:spacing w:val="-6"/>
          <w:sz w:val="24"/>
          <w:szCs w:val="24"/>
          <w:highlight w:val="none"/>
        </w:rPr>
        <w:t>自政府采购合同签订之日起2个工作日内，将政府采购合同在省级以上人民政府财政部门指定的媒体上公告，但政府采购合同中涉及国家秘密、商业秘密的内容除外。</w:t>
      </w:r>
    </w:p>
    <w:bookmarkEnd w:id="179"/>
    <w:bookmarkEnd w:id="180"/>
    <w:bookmarkEnd w:id="181"/>
    <w:bookmarkEnd w:id="182"/>
    <w:bookmarkEnd w:id="183"/>
    <w:bookmarkEnd w:id="184"/>
    <w:bookmarkEnd w:id="185"/>
    <w:bookmarkEnd w:id="186"/>
    <w:p w14:paraId="0951173D">
      <w:pPr>
        <w:pStyle w:val="4"/>
        <w:keepNext w:val="0"/>
        <w:keepLines w:val="0"/>
        <w:pageBreakBefore w:val="0"/>
        <w:widowControl w:val="0"/>
        <w:kinsoku/>
        <w:overflowPunct/>
        <w:topLinePunct w:val="0"/>
        <w:autoSpaceDE/>
        <w:autoSpaceDN/>
        <w:bidi w:val="0"/>
        <w:spacing w:before="240" w:after="240" w:line="460" w:lineRule="exact"/>
        <w:ind w:left="0" w:firstLine="0"/>
        <w:textAlignment w:val="auto"/>
        <w:rPr>
          <w:rFonts w:hint="eastAsia" w:asciiTheme="minorEastAsia" w:hAnsiTheme="minorEastAsia" w:eastAsiaTheme="minorEastAsia" w:cstheme="minorEastAsia"/>
          <w:b/>
          <w:bCs/>
          <w:color w:val="auto"/>
          <w:sz w:val="28"/>
          <w:szCs w:val="28"/>
          <w:highlight w:val="none"/>
        </w:rPr>
      </w:pPr>
      <w:bookmarkStart w:id="189" w:name="_Toc493955970"/>
      <w:bookmarkStart w:id="190" w:name="_Toc8815"/>
      <w:bookmarkStart w:id="191" w:name="_Toc495479104"/>
      <w:bookmarkStart w:id="192" w:name="_Toc3322"/>
      <w:bookmarkStart w:id="193" w:name="_Toc494558365"/>
      <w:r>
        <w:rPr>
          <w:rFonts w:hint="eastAsia" w:asciiTheme="minorEastAsia" w:hAnsiTheme="minorEastAsia" w:eastAsiaTheme="minorEastAsia" w:cstheme="minorEastAsia"/>
          <w:b/>
          <w:bCs/>
          <w:color w:val="auto"/>
          <w:sz w:val="28"/>
          <w:szCs w:val="28"/>
          <w:highlight w:val="none"/>
        </w:rPr>
        <w:t>十</w:t>
      </w:r>
      <w:r>
        <w:rPr>
          <w:rFonts w:hint="eastAsia" w:asciiTheme="minorEastAsia" w:hAnsiTheme="minorEastAsia" w:eastAsiaTheme="minorEastAsia" w:cstheme="minorEastAsia"/>
          <w:b/>
          <w:bCs/>
          <w:color w:val="auto"/>
          <w:sz w:val="28"/>
          <w:szCs w:val="28"/>
          <w:highlight w:val="none"/>
          <w:lang w:eastAsia="zh-CN"/>
        </w:rPr>
        <w:t>三</w:t>
      </w:r>
      <w:r>
        <w:rPr>
          <w:rFonts w:hint="eastAsia" w:asciiTheme="minorEastAsia" w:hAnsiTheme="minorEastAsia" w:eastAsiaTheme="minorEastAsia" w:cstheme="minorEastAsia"/>
          <w:b/>
          <w:bCs/>
          <w:color w:val="auto"/>
          <w:sz w:val="28"/>
          <w:szCs w:val="28"/>
          <w:highlight w:val="none"/>
        </w:rPr>
        <w:t xml:space="preserve">  验收</w:t>
      </w:r>
      <w:bookmarkEnd w:id="189"/>
      <w:bookmarkEnd w:id="190"/>
      <w:bookmarkEnd w:id="191"/>
      <w:bookmarkEnd w:id="192"/>
      <w:bookmarkEnd w:id="193"/>
    </w:p>
    <w:p w14:paraId="5D18EFE9">
      <w:pPr>
        <w:keepNext w:val="0"/>
        <w:keepLines w:val="0"/>
        <w:pageBreakBefore w:val="0"/>
        <w:widowControl w:val="0"/>
        <w:numPr>
          <w:ilvl w:val="0"/>
          <w:numId w:val="0"/>
        </w:numPr>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lang w:val="en-US" w:eastAsia="zh-CN"/>
        </w:rPr>
        <w:t>39.</w:t>
      </w:r>
      <w:r>
        <w:rPr>
          <w:rFonts w:hint="eastAsia" w:asciiTheme="minorEastAsia" w:hAnsiTheme="minorEastAsia" w:eastAsiaTheme="minorEastAsia" w:cstheme="minorEastAsia"/>
          <w:color w:val="auto"/>
          <w:sz w:val="24"/>
          <w:highlight w:val="none"/>
          <w:lang w:eastAsia="zh-CN"/>
        </w:rPr>
        <w:t>招标人</w:t>
      </w:r>
      <w:r>
        <w:rPr>
          <w:rFonts w:hint="eastAsia" w:asciiTheme="minorEastAsia" w:hAnsiTheme="minorEastAsia" w:eastAsiaTheme="minorEastAsia" w:cstheme="minorEastAsia"/>
          <w:color w:val="auto"/>
          <w:spacing w:val="-6"/>
          <w:sz w:val="24"/>
          <w:highlight w:val="none"/>
        </w:rPr>
        <w:t>应当按照政府采购合同规定的技术、服务、安全标准组织对投标人履约情况进行验收，并出具验收书。验收书应当包括每一项技术、服务、安全标准的履约情况。</w:t>
      </w:r>
    </w:p>
    <w:p w14:paraId="3B94D725">
      <w:pPr>
        <w:keepNext w:val="0"/>
        <w:keepLines w:val="0"/>
        <w:pageBreakBefore w:val="0"/>
        <w:widowControl w:val="0"/>
        <w:numPr>
          <w:ilvl w:val="0"/>
          <w:numId w:val="0"/>
        </w:numPr>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39.1本项目</w:t>
      </w:r>
      <w:r>
        <w:rPr>
          <w:rFonts w:hint="eastAsia" w:asciiTheme="minorEastAsia" w:hAnsiTheme="minorEastAsia" w:cstheme="minorEastAsia"/>
          <w:color w:val="auto"/>
          <w:sz w:val="24"/>
          <w:highlight w:val="none"/>
          <w:lang w:val="en-US" w:eastAsia="zh-CN"/>
        </w:rPr>
        <w:t>招标人</w:t>
      </w:r>
      <w:r>
        <w:rPr>
          <w:rFonts w:hint="eastAsia" w:asciiTheme="minorEastAsia" w:hAnsiTheme="minorEastAsia" w:eastAsiaTheme="minorEastAsia" w:cstheme="minorEastAsia"/>
          <w:color w:val="auto"/>
          <w:sz w:val="24"/>
          <w:highlight w:val="none"/>
          <w:lang w:val="en-US" w:eastAsia="zh-CN"/>
        </w:rPr>
        <w:t>可邀请其他投标人或者第三方机构参与验收、核对，参与验收、核对的内容为中标产品的技术指标、规格型号、质保服务、承诺等内容，是否和招标文件、中标人投标文件的内容相符合。</w:t>
      </w:r>
    </w:p>
    <w:p w14:paraId="3C4F74BC">
      <w:pPr>
        <w:keepNext w:val="0"/>
        <w:keepLines w:val="0"/>
        <w:pageBreakBefore w:val="0"/>
        <w:widowControl w:val="0"/>
        <w:numPr>
          <w:ilvl w:val="0"/>
          <w:numId w:val="0"/>
        </w:numPr>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39.2其他投标人在项目中标结果公告前将参与验收的人员名单、联系方式等相关信息书面告知</w:t>
      </w:r>
      <w:r>
        <w:rPr>
          <w:rFonts w:hint="eastAsia" w:asciiTheme="minorEastAsia" w:hAnsiTheme="minorEastAsia" w:cstheme="minorEastAsia"/>
          <w:color w:val="auto"/>
          <w:sz w:val="24"/>
          <w:highlight w:val="none"/>
          <w:lang w:val="en-US" w:eastAsia="zh-CN"/>
        </w:rPr>
        <w:t>招标人</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lang w:val="en-US" w:eastAsia="zh-CN"/>
        </w:rPr>
        <w:t>招标人</w:t>
      </w:r>
      <w:r>
        <w:rPr>
          <w:rFonts w:hint="eastAsia" w:asciiTheme="minorEastAsia" w:hAnsiTheme="minorEastAsia" w:eastAsiaTheme="minorEastAsia" w:cstheme="minorEastAsia"/>
          <w:color w:val="auto"/>
          <w:sz w:val="24"/>
          <w:highlight w:val="none"/>
          <w:lang w:val="en-US" w:eastAsia="zh-CN"/>
        </w:rPr>
        <w:t>在验收二日前告知其参加验收的具体时间和地址。参加验收工作的人员，应提供投标人出具的授权委托书。</w:t>
      </w:r>
    </w:p>
    <w:p w14:paraId="1C017A06">
      <w:pPr>
        <w:keepNext w:val="0"/>
        <w:keepLines w:val="0"/>
        <w:pageBreakBefore w:val="0"/>
        <w:widowControl w:val="0"/>
        <w:numPr>
          <w:ilvl w:val="0"/>
          <w:numId w:val="0"/>
        </w:numPr>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39.3其他投标人应遵守诚实信用、实事求是的原则，在验收期间积极配合</w:t>
      </w:r>
      <w:r>
        <w:rPr>
          <w:rFonts w:hint="eastAsia" w:asciiTheme="minorEastAsia" w:hAnsiTheme="minorEastAsia" w:cstheme="minorEastAsia"/>
          <w:color w:val="auto"/>
          <w:sz w:val="24"/>
          <w:highlight w:val="none"/>
          <w:lang w:val="en-US" w:eastAsia="zh-CN"/>
        </w:rPr>
        <w:t>招标人</w:t>
      </w:r>
      <w:r>
        <w:rPr>
          <w:rFonts w:hint="eastAsia" w:asciiTheme="minorEastAsia" w:hAnsiTheme="minorEastAsia" w:eastAsiaTheme="minorEastAsia" w:cstheme="minorEastAsia"/>
          <w:color w:val="auto"/>
          <w:sz w:val="24"/>
          <w:highlight w:val="none"/>
          <w:lang w:val="en-US" w:eastAsia="zh-CN"/>
        </w:rPr>
        <w:t>组织的验收工作，不得影响或</w:t>
      </w:r>
      <w:r>
        <w:rPr>
          <w:rFonts w:hint="eastAsia" w:asciiTheme="minorEastAsia" w:hAnsiTheme="minorEastAsia" w:cstheme="minorEastAsia"/>
          <w:color w:val="auto"/>
          <w:sz w:val="24"/>
          <w:highlight w:val="none"/>
          <w:lang w:val="en-US" w:eastAsia="zh-CN"/>
        </w:rPr>
        <w:t>阻挠</w:t>
      </w:r>
      <w:r>
        <w:rPr>
          <w:rFonts w:hint="eastAsia" w:asciiTheme="minorEastAsia" w:hAnsiTheme="minorEastAsia" w:eastAsiaTheme="minorEastAsia" w:cstheme="minorEastAsia"/>
          <w:color w:val="auto"/>
          <w:sz w:val="24"/>
          <w:highlight w:val="none"/>
          <w:lang w:val="en-US" w:eastAsia="zh-CN"/>
        </w:rPr>
        <w:t>验收工作的正常进行。参与验收的一切费用，原则上由投标人自行承担。</w:t>
      </w:r>
    </w:p>
    <w:p w14:paraId="4D081354">
      <w:pPr>
        <w:pStyle w:val="4"/>
        <w:keepNext w:val="0"/>
        <w:keepLines w:val="0"/>
        <w:pageBreakBefore w:val="0"/>
        <w:widowControl w:val="0"/>
        <w:kinsoku/>
        <w:overflowPunct/>
        <w:topLinePunct w:val="0"/>
        <w:autoSpaceDE/>
        <w:autoSpaceDN/>
        <w:bidi w:val="0"/>
        <w:spacing w:before="240" w:after="240" w:line="460" w:lineRule="exact"/>
        <w:ind w:left="0" w:firstLine="0"/>
        <w:textAlignment w:val="auto"/>
        <w:rPr>
          <w:rFonts w:hint="eastAsia" w:asciiTheme="minorEastAsia" w:hAnsiTheme="minorEastAsia" w:eastAsiaTheme="minorEastAsia" w:cstheme="minorEastAsia"/>
          <w:b w:val="0"/>
          <w:bCs w:val="0"/>
          <w:color w:val="auto"/>
          <w:sz w:val="28"/>
          <w:szCs w:val="28"/>
          <w:highlight w:val="none"/>
        </w:rPr>
      </w:pPr>
      <w:bookmarkStart w:id="194" w:name="_Toc23629"/>
      <w:bookmarkStart w:id="195" w:name="_Toc18070"/>
      <w:bookmarkStart w:id="196" w:name="_Toc495479106"/>
      <w:bookmarkStart w:id="197" w:name="_Toc494558367"/>
      <w:bookmarkStart w:id="198" w:name="_Toc493955972"/>
      <w:r>
        <w:rPr>
          <w:rFonts w:hint="eastAsia" w:asciiTheme="minorEastAsia" w:hAnsiTheme="minorEastAsia" w:eastAsiaTheme="minorEastAsia" w:cstheme="minorEastAsia"/>
          <w:b/>
          <w:bCs/>
          <w:color w:val="auto"/>
          <w:sz w:val="28"/>
          <w:szCs w:val="28"/>
          <w:highlight w:val="none"/>
        </w:rPr>
        <w:t>十</w:t>
      </w:r>
      <w:r>
        <w:rPr>
          <w:rFonts w:hint="eastAsia" w:asciiTheme="minorEastAsia" w:hAnsiTheme="minorEastAsia" w:eastAsiaTheme="minorEastAsia" w:cstheme="minorEastAsia"/>
          <w:b/>
          <w:bCs/>
          <w:color w:val="auto"/>
          <w:sz w:val="28"/>
          <w:szCs w:val="28"/>
          <w:highlight w:val="none"/>
          <w:lang w:eastAsia="zh-CN"/>
        </w:rPr>
        <w:t>四</w:t>
      </w:r>
      <w:r>
        <w:rPr>
          <w:rFonts w:hint="eastAsia" w:asciiTheme="minorEastAsia" w:hAnsiTheme="minorEastAsia" w:eastAsiaTheme="minorEastAsia" w:cstheme="minorEastAsia"/>
          <w:b/>
          <w:bCs/>
          <w:color w:val="auto"/>
          <w:sz w:val="28"/>
          <w:szCs w:val="28"/>
          <w:highlight w:val="none"/>
        </w:rPr>
        <w:t xml:space="preserve">  政府</w:t>
      </w:r>
      <w:r>
        <w:rPr>
          <w:rFonts w:hint="eastAsia" w:asciiTheme="minorEastAsia" w:hAnsiTheme="minorEastAsia" w:eastAsiaTheme="minorEastAsia" w:cstheme="minorEastAsia"/>
          <w:b/>
          <w:bCs/>
          <w:color w:val="auto"/>
          <w:sz w:val="28"/>
          <w:szCs w:val="28"/>
          <w:highlight w:val="none"/>
          <w:lang w:eastAsia="zh-CN"/>
        </w:rPr>
        <w:t>招标</w:t>
      </w:r>
      <w:r>
        <w:rPr>
          <w:rFonts w:hint="eastAsia" w:asciiTheme="minorEastAsia" w:hAnsiTheme="minorEastAsia" w:eastAsiaTheme="minorEastAsia" w:cstheme="minorEastAsia"/>
          <w:b/>
          <w:bCs/>
          <w:color w:val="auto"/>
          <w:sz w:val="28"/>
          <w:szCs w:val="28"/>
          <w:highlight w:val="none"/>
        </w:rPr>
        <w:t>政策</w:t>
      </w:r>
      <w:bookmarkEnd w:id="194"/>
      <w:bookmarkEnd w:id="195"/>
    </w:p>
    <w:p w14:paraId="43172521">
      <w:pPr>
        <w:keepNext w:val="0"/>
        <w:keepLines w:val="0"/>
        <w:pageBreakBefore w:val="0"/>
        <w:widowControl w:val="0"/>
        <w:kinsoku/>
        <w:overflowPunct/>
        <w:topLinePunct w:val="0"/>
        <w:autoSpaceDE/>
        <w:autoSpaceDN/>
        <w:bidi w:val="0"/>
        <w:spacing w:line="460" w:lineRule="exact"/>
        <w:ind w:firstLine="480" w:firstLineChars="200"/>
        <w:textAlignment w:val="auto"/>
        <w:outlineLvl w:val="1"/>
        <w:rPr>
          <w:rFonts w:hint="eastAsia" w:asciiTheme="minorEastAsia" w:hAnsiTheme="minorEastAsia" w:eastAsiaTheme="minorEastAsia" w:cstheme="minorEastAsia"/>
          <w:b w:val="0"/>
          <w:bCs w:val="0"/>
          <w:color w:val="auto"/>
          <w:sz w:val="24"/>
          <w:highlight w:val="none"/>
        </w:rPr>
      </w:pPr>
      <w:bookmarkStart w:id="199" w:name="_Toc3284"/>
      <w:bookmarkStart w:id="200" w:name="_Toc32694"/>
      <w:bookmarkStart w:id="201" w:name="_Toc22062"/>
      <w:r>
        <w:rPr>
          <w:rFonts w:hint="eastAsia" w:asciiTheme="minorEastAsia" w:hAnsiTheme="minorEastAsia" w:eastAsiaTheme="minorEastAsia" w:cstheme="minorEastAsia"/>
          <w:b w:val="0"/>
          <w:bCs w:val="0"/>
          <w:color w:val="auto"/>
          <w:sz w:val="24"/>
          <w:highlight w:val="none"/>
          <w:lang w:val="en-US" w:eastAsia="zh-CN"/>
        </w:rPr>
        <w:t>40</w:t>
      </w:r>
      <w:r>
        <w:rPr>
          <w:rFonts w:hint="eastAsia" w:asciiTheme="minorEastAsia" w:hAnsiTheme="minorEastAsia" w:eastAsiaTheme="minorEastAsia" w:cstheme="minorEastAsia"/>
          <w:b w:val="0"/>
          <w:bCs w:val="0"/>
          <w:color w:val="auto"/>
          <w:sz w:val="24"/>
          <w:highlight w:val="none"/>
        </w:rPr>
        <w:t>.关于中小企业参与政府</w:t>
      </w:r>
      <w:r>
        <w:rPr>
          <w:rFonts w:hint="eastAsia" w:asciiTheme="minorEastAsia" w:hAnsiTheme="minorEastAsia" w:eastAsiaTheme="minorEastAsia" w:cstheme="minorEastAsia"/>
          <w:b w:val="0"/>
          <w:bCs w:val="0"/>
          <w:color w:val="auto"/>
          <w:sz w:val="24"/>
          <w:highlight w:val="none"/>
          <w:lang w:eastAsia="zh-CN"/>
        </w:rPr>
        <w:t>采购活动</w:t>
      </w:r>
      <w:r>
        <w:rPr>
          <w:rFonts w:hint="eastAsia" w:asciiTheme="minorEastAsia" w:hAnsiTheme="minorEastAsia" w:eastAsiaTheme="minorEastAsia" w:cstheme="minorEastAsia"/>
          <w:b w:val="0"/>
          <w:bCs w:val="0"/>
          <w:color w:val="auto"/>
          <w:sz w:val="24"/>
          <w:highlight w:val="none"/>
        </w:rPr>
        <w:t>的规定</w:t>
      </w:r>
      <w:bookmarkEnd w:id="199"/>
    </w:p>
    <w:p w14:paraId="2B9D45D6">
      <w:pPr>
        <w:keepNext w:val="0"/>
        <w:keepLines w:val="0"/>
        <w:pageBreakBefore w:val="0"/>
        <w:widowControl w:val="0"/>
        <w:kinsoku/>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EastAsia"/>
          <w:b w:val="0"/>
          <w:bCs w:val="0"/>
          <w:color w:val="auto"/>
          <w:sz w:val="24"/>
          <w:highlight w:val="none"/>
        </w:rPr>
      </w:pPr>
      <w:bookmarkStart w:id="202" w:name="OLE_LINK4"/>
      <w:r>
        <w:rPr>
          <w:rFonts w:hint="eastAsia" w:asciiTheme="minorEastAsia" w:hAnsiTheme="minorEastAsia" w:eastAsiaTheme="minorEastAsia" w:cstheme="minorEastAsia"/>
          <w:b w:val="0"/>
          <w:bCs w:val="0"/>
          <w:color w:val="auto"/>
          <w:sz w:val="24"/>
          <w:highlight w:val="none"/>
          <w:lang w:val="en-US" w:eastAsia="zh-CN"/>
        </w:rPr>
        <w:t>40</w:t>
      </w:r>
      <w:r>
        <w:rPr>
          <w:rFonts w:hint="eastAsia" w:asciiTheme="minorEastAsia" w:hAnsiTheme="minorEastAsia" w:eastAsiaTheme="minorEastAsia" w:cstheme="minorEastAsia"/>
          <w:b w:val="0"/>
          <w:bCs w:val="0"/>
          <w:color w:val="auto"/>
          <w:sz w:val="24"/>
          <w:highlight w:val="none"/>
        </w:rPr>
        <w:t>.1本项目</w:t>
      </w:r>
      <w:r>
        <w:rPr>
          <w:rFonts w:hint="eastAsia" w:asciiTheme="minorEastAsia" w:hAnsiTheme="minorEastAsia" w:eastAsiaTheme="minorEastAsia" w:cstheme="minorEastAsia"/>
          <w:b w:val="0"/>
          <w:bCs w:val="0"/>
          <w:color w:val="auto"/>
          <w:sz w:val="24"/>
          <w:highlight w:val="none"/>
          <w:u w:val="single"/>
        </w:rPr>
        <w:t xml:space="preserve"> </w:t>
      </w:r>
      <w:r>
        <w:rPr>
          <w:rFonts w:hint="eastAsia" w:asciiTheme="minorEastAsia" w:hAnsiTheme="minorEastAsia" w:eastAsiaTheme="minorEastAsia" w:cstheme="minorEastAsia"/>
          <w:b w:val="0"/>
          <w:bCs w:val="0"/>
          <w:color w:val="auto"/>
          <w:sz w:val="24"/>
          <w:highlight w:val="none"/>
          <w:u w:val="single"/>
          <w:lang w:eastAsia="zh-CN"/>
        </w:rPr>
        <w:t>非</w:t>
      </w:r>
      <w:r>
        <w:rPr>
          <w:rFonts w:hint="eastAsia" w:asciiTheme="minorEastAsia" w:hAnsiTheme="minorEastAsia" w:eastAsiaTheme="minorEastAsia" w:cstheme="minorEastAsia"/>
          <w:b w:val="0"/>
          <w:bCs w:val="0"/>
          <w:color w:val="auto"/>
          <w:sz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highlight w:val="none"/>
        </w:rPr>
        <w:t>专门面向中小企业</w:t>
      </w:r>
      <w:r>
        <w:rPr>
          <w:rFonts w:hint="eastAsia" w:asciiTheme="minorEastAsia" w:hAnsiTheme="minorEastAsia" w:eastAsiaTheme="minorEastAsia" w:cstheme="minorEastAsia"/>
          <w:b w:val="0"/>
          <w:bCs w:val="0"/>
          <w:color w:val="auto"/>
          <w:sz w:val="24"/>
          <w:highlight w:val="none"/>
          <w:lang w:eastAsia="zh-CN"/>
        </w:rPr>
        <w:t>招标</w:t>
      </w:r>
      <w:r>
        <w:rPr>
          <w:rFonts w:hint="eastAsia" w:asciiTheme="minorEastAsia" w:hAnsiTheme="minorEastAsia" w:eastAsiaTheme="minorEastAsia" w:cstheme="minorEastAsia"/>
          <w:b w:val="0"/>
          <w:bCs w:val="0"/>
          <w:color w:val="auto"/>
          <w:sz w:val="24"/>
          <w:highlight w:val="none"/>
        </w:rPr>
        <w:t>。</w:t>
      </w:r>
    </w:p>
    <w:p w14:paraId="6A518D4A">
      <w:pPr>
        <w:keepNext w:val="0"/>
        <w:keepLines w:val="0"/>
        <w:pageBreakBefore w:val="0"/>
        <w:widowControl w:val="0"/>
        <w:kinsoku/>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EastAsia"/>
          <w:b w:val="0"/>
          <w:bCs w:val="0"/>
          <w:color w:val="auto"/>
          <w:sz w:val="24"/>
          <w:highlight w:val="none"/>
          <w:u w:val="single"/>
        </w:rPr>
      </w:pPr>
      <w:r>
        <w:rPr>
          <w:rFonts w:hint="eastAsia" w:asciiTheme="minorEastAsia" w:hAnsiTheme="minorEastAsia" w:eastAsiaTheme="minorEastAsia" w:cstheme="minorEastAsia"/>
          <w:b w:val="0"/>
          <w:bCs w:val="0"/>
          <w:color w:val="auto"/>
          <w:sz w:val="24"/>
          <w:highlight w:val="none"/>
          <w:lang w:val="en-US" w:eastAsia="zh-CN"/>
        </w:rPr>
        <w:t>40</w:t>
      </w:r>
      <w:r>
        <w:rPr>
          <w:rFonts w:hint="eastAsia" w:asciiTheme="minorEastAsia" w:hAnsiTheme="minorEastAsia" w:eastAsiaTheme="minorEastAsia" w:cstheme="minorEastAsia"/>
          <w:b w:val="0"/>
          <w:bCs w:val="0"/>
          <w:color w:val="auto"/>
          <w:sz w:val="24"/>
          <w:highlight w:val="none"/>
        </w:rPr>
        <w:t>.2本项目对应的中小企业划分标准所属行业：</w:t>
      </w:r>
      <w:r>
        <w:rPr>
          <w:rFonts w:hint="eastAsia" w:asciiTheme="minorEastAsia" w:hAnsiTheme="minorEastAsia" w:cstheme="minorEastAsia"/>
          <w:b w:val="0"/>
          <w:bCs w:val="0"/>
          <w:color w:val="auto"/>
          <w:sz w:val="24"/>
          <w:highlight w:val="none"/>
          <w:u w:val="single"/>
          <w:lang w:eastAsia="zh-CN"/>
        </w:rPr>
        <w:t>工</w:t>
      </w:r>
      <w:r>
        <w:rPr>
          <w:rFonts w:hint="eastAsia" w:asciiTheme="minorEastAsia" w:hAnsiTheme="minorEastAsia" w:eastAsiaTheme="minorEastAsia" w:cstheme="minorEastAsia"/>
          <w:b w:val="0"/>
          <w:bCs w:val="0"/>
          <w:color w:val="auto"/>
          <w:sz w:val="24"/>
          <w:highlight w:val="none"/>
          <w:u w:val="single"/>
        </w:rPr>
        <w:t>业。</w:t>
      </w:r>
    </w:p>
    <w:bookmarkEnd w:id="202"/>
    <w:p w14:paraId="359EFBBF">
      <w:pPr>
        <w:keepNext w:val="0"/>
        <w:keepLines w:val="0"/>
        <w:pageBreakBefore w:val="0"/>
        <w:widowControl w:val="0"/>
        <w:kinsoku/>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lang w:val="en-US" w:eastAsia="zh-CN"/>
        </w:rPr>
        <w:t>40</w:t>
      </w:r>
      <w:r>
        <w:rPr>
          <w:rFonts w:hint="eastAsia" w:asciiTheme="minorEastAsia" w:hAnsiTheme="minorEastAsia" w:eastAsiaTheme="minorEastAsia" w:cstheme="minorEastAsia"/>
          <w:b w:val="0"/>
          <w:bCs w:val="0"/>
          <w:color w:val="auto"/>
          <w:sz w:val="24"/>
          <w:highlight w:val="none"/>
        </w:rPr>
        <w:t>.3中小企业是指在中华人民共和国境内依法设立，依据国务院批准的中小企业划分标准确定的中型企业、小型企业和微型企业，但与大企业的负责人为同一人，或者与大企业存在直接控股、管理关系的除外。</w:t>
      </w:r>
    </w:p>
    <w:p w14:paraId="31F77D5C">
      <w:pPr>
        <w:keepNext w:val="0"/>
        <w:keepLines w:val="0"/>
        <w:pageBreakBefore w:val="0"/>
        <w:widowControl w:val="0"/>
        <w:kinsoku/>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t>符合中小企业划分标准的个体工商户，在政府</w:t>
      </w:r>
      <w:r>
        <w:rPr>
          <w:rFonts w:hint="eastAsia" w:asciiTheme="minorEastAsia" w:hAnsiTheme="minorEastAsia" w:eastAsiaTheme="minorEastAsia" w:cstheme="minorEastAsia"/>
          <w:b w:val="0"/>
          <w:bCs w:val="0"/>
          <w:color w:val="auto"/>
          <w:sz w:val="24"/>
          <w:highlight w:val="none"/>
          <w:lang w:eastAsia="zh-CN"/>
        </w:rPr>
        <w:t>采购活动</w:t>
      </w:r>
      <w:r>
        <w:rPr>
          <w:rFonts w:hint="eastAsia" w:asciiTheme="minorEastAsia" w:hAnsiTheme="minorEastAsia" w:eastAsiaTheme="minorEastAsia" w:cstheme="minorEastAsia"/>
          <w:b w:val="0"/>
          <w:bCs w:val="0"/>
          <w:color w:val="auto"/>
          <w:sz w:val="24"/>
          <w:highlight w:val="none"/>
        </w:rPr>
        <w:t>中视同中小企业。</w:t>
      </w:r>
    </w:p>
    <w:p w14:paraId="3C1E7FE6">
      <w:pPr>
        <w:keepNext w:val="0"/>
        <w:keepLines w:val="0"/>
        <w:pageBreakBefore w:val="0"/>
        <w:widowControl w:val="0"/>
        <w:kinsoku/>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lang w:val="en-US" w:eastAsia="zh-CN"/>
        </w:rPr>
        <w:t>40</w:t>
      </w:r>
      <w:r>
        <w:rPr>
          <w:rFonts w:hint="eastAsia" w:asciiTheme="minorEastAsia" w:hAnsiTheme="minorEastAsia" w:eastAsiaTheme="minorEastAsia" w:cstheme="minorEastAsia"/>
          <w:b w:val="0"/>
          <w:bCs w:val="0"/>
          <w:color w:val="auto"/>
          <w:sz w:val="24"/>
          <w:highlight w:val="none"/>
        </w:rPr>
        <w:t>.4在政府</w:t>
      </w:r>
      <w:r>
        <w:rPr>
          <w:rFonts w:hint="eastAsia" w:asciiTheme="minorEastAsia" w:hAnsiTheme="minorEastAsia" w:eastAsiaTheme="minorEastAsia" w:cstheme="minorEastAsia"/>
          <w:b w:val="0"/>
          <w:bCs w:val="0"/>
          <w:color w:val="auto"/>
          <w:sz w:val="24"/>
          <w:highlight w:val="none"/>
          <w:lang w:eastAsia="zh-CN"/>
        </w:rPr>
        <w:t>采购活动</w:t>
      </w:r>
      <w:r>
        <w:rPr>
          <w:rFonts w:hint="eastAsia" w:asciiTheme="minorEastAsia" w:hAnsiTheme="minorEastAsia" w:eastAsiaTheme="minorEastAsia" w:cstheme="minorEastAsia"/>
          <w:b w:val="0"/>
          <w:bCs w:val="0"/>
          <w:color w:val="auto"/>
          <w:sz w:val="24"/>
          <w:highlight w:val="none"/>
        </w:rPr>
        <w:t>中，</w:t>
      </w:r>
      <w:r>
        <w:rPr>
          <w:rFonts w:hint="eastAsia" w:asciiTheme="minorEastAsia" w:hAnsiTheme="minorEastAsia" w:eastAsiaTheme="minorEastAsia" w:cstheme="minorEastAsia"/>
          <w:b w:val="0"/>
          <w:bCs w:val="0"/>
          <w:color w:val="auto"/>
          <w:sz w:val="24"/>
          <w:highlight w:val="none"/>
          <w:lang w:eastAsia="zh-CN"/>
        </w:rPr>
        <w:t>投标人</w:t>
      </w:r>
      <w:r>
        <w:rPr>
          <w:rFonts w:hint="eastAsia" w:asciiTheme="minorEastAsia" w:hAnsiTheme="minorEastAsia" w:eastAsiaTheme="minorEastAsia" w:cstheme="minorEastAsia"/>
          <w:b w:val="0"/>
          <w:bCs w:val="0"/>
          <w:color w:val="auto"/>
          <w:sz w:val="24"/>
          <w:highlight w:val="none"/>
        </w:rPr>
        <w:t>提供的货物、工程或者服务符合下列情形的，视为本办法规定的中小企业：</w:t>
      </w:r>
    </w:p>
    <w:p w14:paraId="3703B2E3">
      <w:pPr>
        <w:keepNext w:val="0"/>
        <w:keepLines w:val="0"/>
        <w:pageBreakBefore w:val="0"/>
        <w:widowControl w:val="0"/>
        <w:kinsoku/>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t>（一）在货物采购项目中，货物由中小企业制造，即货物由中小企业生产且使用该中小企业商号或者注册商标；</w:t>
      </w:r>
    </w:p>
    <w:p w14:paraId="6F30BC4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（二）在工程采购项目中，工程由中小企业承建，即工程施工单位为中小企业；</w:t>
      </w:r>
    </w:p>
    <w:p w14:paraId="6F3D6F8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（三）在服务采购项目中，服务由中小企业承接，即提供服务的人员为中小企业依照《中华人民共和国劳动民法典》订立劳动合同的从业人员。</w:t>
      </w:r>
    </w:p>
    <w:p w14:paraId="657A41F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以联合体形式参加政府采购活动，联合体各方均为中小企业的，联合体视同中小企业。其中，联合体各方均为小微企业的，联合体视同小微企业。</w:t>
      </w:r>
    </w:p>
    <w:p w14:paraId="4799DF0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bookmarkStart w:id="203" w:name="OLE_LINK124"/>
      <w:bookmarkStart w:id="204" w:name="OLE_LINK125"/>
      <w:r>
        <w:rPr>
          <w:rFonts w:hint="eastAsia" w:asciiTheme="minorEastAsia" w:hAnsiTheme="minorEastAsia" w:eastAsiaTheme="minorEastAsia" w:cstheme="minorEastAsia"/>
          <w:color w:val="auto"/>
          <w:sz w:val="24"/>
          <w:highlight w:val="none"/>
          <w:lang w:val="en-US" w:eastAsia="zh-CN"/>
        </w:rPr>
        <w:t>40.5在货物采购项目中，投标人提供的货物既有中小企业制造货物，也有大型企业制</w:t>
      </w:r>
      <w:bookmarkStart w:id="205" w:name="OLE_LINK5"/>
      <w:r>
        <w:rPr>
          <w:rFonts w:hint="eastAsia" w:asciiTheme="minorEastAsia" w:hAnsiTheme="minorEastAsia" w:eastAsiaTheme="minorEastAsia" w:cstheme="minorEastAsia"/>
          <w:color w:val="auto"/>
          <w:sz w:val="24"/>
          <w:highlight w:val="none"/>
          <w:lang w:val="en-US" w:eastAsia="zh-CN"/>
        </w:rPr>
        <w:t>造货物的，视为非中小企业，不享受的小微企业价格扣除。</w:t>
      </w:r>
    </w:p>
    <w:bookmarkEnd w:id="203"/>
    <w:p w14:paraId="1920008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bookmarkStart w:id="206" w:name="OLE_LINK123"/>
      <w:r>
        <w:rPr>
          <w:rFonts w:hint="eastAsia" w:asciiTheme="minorEastAsia" w:hAnsiTheme="minorEastAsia" w:eastAsiaTheme="minorEastAsia" w:cstheme="minorEastAsia"/>
          <w:color w:val="auto"/>
          <w:sz w:val="24"/>
          <w:highlight w:val="none"/>
          <w:lang w:val="en-US" w:eastAsia="zh-CN"/>
        </w:rPr>
        <w:t>40.6本项目对符合《政府采购促进中小企业发展管理办法》（财库﹝2020﹞46号）规定的小微</w:t>
      </w:r>
      <w:r>
        <w:rPr>
          <w:rFonts w:hint="eastAsia" w:asciiTheme="minorEastAsia" w:hAnsiTheme="minorEastAsia" w:eastAsiaTheme="minorEastAsia" w:cstheme="minorEastAsia"/>
          <w:b/>
          <w:bCs/>
          <w:color w:val="auto"/>
          <w:sz w:val="24"/>
          <w:highlight w:val="none"/>
          <w:lang w:val="en-US" w:eastAsia="zh-CN"/>
        </w:rPr>
        <w:t>企业报价给予</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cstheme="minorEastAsia"/>
          <w:b/>
          <w:bCs/>
          <w:color w:val="auto"/>
          <w:sz w:val="24"/>
          <w:highlight w:val="none"/>
          <w:u w:val="single"/>
          <w:lang w:val="en-US" w:eastAsia="zh-CN"/>
        </w:rPr>
        <w:t>10</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lang w:val="en-US" w:eastAsia="zh-CN"/>
        </w:rPr>
        <w:t>的扣除，</w:t>
      </w:r>
      <w:r>
        <w:rPr>
          <w:rFonts w:hint="eastAsia" w:asciiTheme="minorEastAsia" w:hAnsiTheme="minorEastAsia" w:eastAsiaTheme="minorEastAsia" w:cstheme="minorEastAsia"/>
          <w:color w:val="auto"/>
          <w:sz w:val="24"/>
          <w:highlight w:val="none"/>
          <w:lang w:val="en-US" w:eastAsia="zh-CN"/>
        </w:rPr>
        <w:t>用扣除后的价格参加评审。</w:t>
      </w:r>
    </w:p>
    <w:bookmarkEnd w:id="204"/>
    <w:bookmarkEnd w:id="205"/>
    <w:bookmarkEnd w:id="206"/>
    <w:p w14:paraId="662047F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大中型企业与小微企业组成联合体的，对于联合协议约定小微企业的合同份额占到合同总金额</w:t>
      </w:r>
      <w:r>
        <w:rPr>
          <w:rFonts w:hint="eastAsia" w:asciiTheme="minorEastAsia" w:hAnsiTheme="minorEastAsia" w:eastAsiaTheme="minorEastAsia" w:cstheme="minorEastAsia"/>
          <w:color w:val="auto"/>
          <w:sz w:val="24"/>
          <w:highlight w:val="none"/>
          <w:u w:val="single"/>
          <w:lang w:val="en-US" w:eastAsia="zh-CN"/>
        </w:rPr>
        <w:t xml:space="preserve"> 30% </w:t>
      </w:r>
      <w:r>
        <w:rPr>
          <w:rFonts w:hint="eastAsia" w:asciiTheme="minorEastAsia" w:hAnsiTheme="minorEastAsia" w:eastAsiaTheme="minorEastAsia" w:cstheme="minorEastAsia"/>
          <w:color w:val="auto"/>
          <w:sz w:val="24"/>
          <w:highlight w:val="none"/>
          <w:lang w:val="en-US" w:eastAsia="zh-CN"/>
        </w:rPr>
        <w:t>以上的，对联合体的报价给予</w:t>
      </w:r>
      <w:r>
        <w:rPr>
          <w:rFonts w:hint="eastAsia" w:asciiTheme="minorEastAsia" w:hAnsiTheme="minorEastAsia" w:eastAsiaTheme="minorEastAsia" w:cstheme="minorEastAsia"/>
          <w:color w:val="auto"/>
          <w:sz w:val="24"/>
          <w:highlight w:val="none"/>
          <w:u w:val="single"/>
          <w:lang w:val="en-US" w:eastAsia="zh-CN"/>
        </w:rPr>
        <w:t xml:space="preserve"> 4% </w:t>
      </w:r>
      <w:r>
        <w:rPr>
          <w:rFonts w:hint="eastAsia" w:asciiTheme="minorEastAsia" w:hAnsiTheme="minorEastAsia" w:eastAsiaTheme="minorEastAsia" w:cstheme="minorEastAsia"/>
          <w:color w:val="auto"/>
          <w:sz w:val="24"/>
          <w:highlight w:val="none"/>
          <w:lang w:val="en-US" w:eastAsia="zh-CN"/>
        </w:rPr>
        <w:t>的扣除，用扣除后的价格参加评审。组成联合体的小微企业与联合体内其他企业之间存在直接控股、管理关系的，不享受价格扣除优惠政策。</w:t>
      </w:r>
    </w:p>
    <w:p w14:paraId="194CE9F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40.7小微企业应按照招标文件格式要求提供《中小企业声明函》，否则视为非中小企业。</w:t>
      </w:r>
    </w:p>
    <w:p w14:paraId="1FC3A55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40.8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C69320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40.9根据《关于促进残疾人就业政府采购政策的通知》（财库[2017]141号）规定，在政府采购活动中，残疾人福利性单位视同小型、微型企业。残疾人福利性单位参加政府采购活动时，提供《残疾人福利性单位声明函》。</w:t>
      </w:r>
    </w:p>
    <w:p w14:paraId="17BCFD6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40.10按规定享受扶持政策获得政府采购合同的，小微企业不得将合同分包给大中型企业，中型企业不得将合同分包给大型企业。</w:t>
      </w:r>
    </w:p>
    <w:p w14:paraId="2261DCC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40.11</w:t>
      </w:r>
      <w:r>
        <w:rPr>
          <w:rFonts w:hint="eastAsia" w:asciiTheme="minorEastAsia" w:hAnsiTheme="minorEastAsia" w:cstheme="minorEastAsia"/>
          <w:color w:val="auto"/>
          <w:sz w:val="24"/>
          <w:highlight w:val="none"/>
          <w:lang w:val="en-US" w:eastAsia="zh-CN"/>
        </w:rPr>
        <w:t>投标人</w:t>
      </w:r>
      <w:r>
        <w:rPr>
          <w:rFonts w:hint="eastAsia" w:asciiTheme="minorEastAsia" w:hAnsiTheme="minorEastAsia" w:eastAsiaTheme="minorEastAsia" w:cstheme="minorEastAsia"/>
          <w:color w:val="auto"/>
          <w:sz w:val="24"/>
          <w:highlight w:val="none"/>
          <w:lang w:val="en-US" w:eastAsia="zh-CN"/>
        </w:rPr>
        <w:t>按照《政府采购促进中小企业发展管理办法》（财库﹝2020﹞46号）规定提供声明函内容不实的，属于提供虚假材料谋取中标、成交，依照《中华人民共和国政府采购法》等国家有关规定追究相应责任。</w:t>
      </w:r>
    </w:p>
    <w:p w14:paraId="28F87897">
      <w:pPr>
        <w:pStyle w:val="4"/>
        <w:keepNext w:val="0"/>
        <w:keepLines w:val="0"/>
        <w:pageBreakBefore w:val="0"/>
        <w:widowControl w:val="0"/>
        <w:kinsoku/>
        <w:overflowPunct/>
        <w:topLinePunct w:val="0"/>
        <w:autoSpaceDE/>
        <w:autoSpaceDN/>
        <w:bidi w:val="0"/>
        <w:spacing w:before="240" w:after="240" w:line="460" w:lineRule="exact"/>
        <w:ind w:left="0" w:firstLine="0"/>
        <w:textAlignment w:val="auto"/>
        <w:outlineLvl w:val="2"/>
        <w:rPr>
          <w:rFonts w:hint="eastAsia" w:asciiTheme="minorEastAsia" w:hAnsiTheme="minorEastAsia" w:eastAsiaTheme="minorEastAsia" w:cstheme="minorEastAsia"/>
          <w:b/>
          <w:bCs/>
          <w:color w:val="auto"/>
          <w:sz w:val="28"/>
          <w:szCs w:val="28"/>
          <w:highlight w:val="none"/>
        </w:rPr>
      </w:pPr>
      <w:bookmarkStart w:id="207" w:name="_Toc14976"/>
      <w:r>
        <w:rPr>
          <w:rFonts w:hint="eastAsia" w:asciiTheme="minorEastAsia" w:hAnsiTheme="minorEastAsia" w:eastAsiaTheme="minorEastAsia" w:cstheme="minorEastAsia"/>
          <w:b/>
          <w:bCs/>
          <w:color w:val="auto"/>
          <w:sz w:val="28"/>
          <w:szCs w:val="28"/>
          <w:highlight w:val="none"/>
        </w:rPr>
        <w:t>十</w:t>
      </w:r>
      <w:bookmarkEnd w:id="200"/>
      <w:bookmarkEnd w:id="201"/>
      <w:bookmarkStart w:id="208" w:name="_Toc20113"/>
      <w:bookmarkStart w:id="209" w:name="_Toc2850"/>
      <w:r>
        <w:rPr>
          <w:rFonts w:hint="eastAsia" w:asciiTheme="minorEastAsia" w:hAnsiTheme="minorEastAsia" w:eastAsiaTheme="minorEastAsia" w:cstheme="minorEastAsia"/>
          <w:b/>
          <w:bCs/>
          <w:color w:val="auto"/>
          <w:sz w:val="28"/>
          <w:szCs w:val="28"/>
          <w:highlight w:val="none"/>
          <w:lang w:eastAsia="zh-CN"/>
        </w:rPr>
        <w:t>五</w:t>
      </w:r>
      <w:r>
        <w:rPr>
          <w:rFonts w:hint="eastAsia" w:asciiTheme="minorEastAsia" w:hAnsiTheme="minorEastAsia" w:eastAsiaTheme="minorEastAsia" w:cstheme="minorEastAsia"/>
          <w:b/>
          <w:bCs/>
          <w:color w:val="auto"/>
          <w:sz w:val="28"/>
          <w:szCs w:val="28"/>
          <w:highlight w:val="none"/>
        </w:rPr>
        <w:t xml:space="preserve">  其他事项</w:t>
      </w:r>
      <w:bookmarkEnd w:id="196"/>
      <w:bookmarkEnd w:id="197"/>
      <w:bookmarkEnd w:id="198"/>
      <w:bookmarkEnd w:id="207"/>
      <w:bookmarkEnd w:id="208"/>
      <w:bookmarkEnd w:id="209"/>
    </w:p>
    <w:p w14:paraId="645B2CE3">
      <w:pPr>
        <w:keepNext w:val="0"/>
        <w:keepLines w:val="0"/>
        <w:pageBreakBefore w:val="0"/>
        <w:widowControl w:val="0"/>
        <w:kinsoku/>
        <w:overflowPunct/>
        <w:topLinePunct w:val="0"/>
        <w:autoSpaceDE/>
        <w:autoSpaceDN/>
        <w:bidi w:val="0"/>
        <w:spacing w:line="460" w:lineRule="exact"/>
        <w:ind w:firstLine="480" w:firstLineChars="200"/>
        <w:textAlignment w:val="auto"/>
        <w:outlineLvl w:val="1"/>
        <w:rPr>
          <w:rFonts w:hint="eastAsia" w:asciiTheme="minorEastAsia" w:hAnsiTheme="minorEastAsia" w:eastAsiaTheme="minorEastAsia" w:cstheme="minorEastAsia"/>
          <w:bCs/>
          <w:color w:val="auto"/>
          <w:sz w:val="24"/>
          <w:szCs w:val="24"/>
          <w:highlight w:val="none"/>
        </w:rPr>
      </w:pPr>
      <w:bookmarkStart w:id="210" w:name="_Toc20097"/>
      <w:r>
        <w:rPr>
          <w:rFonts w:hint="eastAsia" w:asciiTheme="minorEastAsia" w:hAnsiTheme="minorEastAsia" w:eastAsiaTheme="minorEastAsia" w:cstheme="minorEastAsia"/>
          <w:bCs/>
          <w:color w:val="auto"/>
          <w:sz w:val="24"/>
          <w:szCs w:val="24"/>
          <w:highlight w:val="none"/>
        </w:rPr>
        <w:t>41. 解释权</w:t>
      </w:r>
      <w:bookmarkEnd w:id="210"/>
      <w:r>
        <w:rPr>
          <w:rFonts w:hint="eastAsia" w:asciiTheme="minorEastAsia" w:hAnsiTheme="minorEastAsia" w:eastAsiaTheme="minorEastAsia" w:cstheme="minorEastAsia"/>
          <w:bCs/>
          <w:color w:val="auto"/>
          <w:sz w:val="24"/>
          <w:szCs w:val="24"/>
          <w:highlight w:val="none"/>
        </w:rPr>
        <w:t xml:space="preserve"> </w:t>
      </w:r>
    </w:p>
    <w:p w14:paraId="6BFA42CE">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41.1本</w:t>
      </w:r>
      <w:r>
        <w:rPr>
          <w:rFonts w:hint="eastAsia" w:asciiTheme="minorEastAsia" w:hAnsiTheme="minorEastAsia" w:eastAsiaTheme="minorEastAsia" w:cstheme="minorEastAsia"/>
          <w:bCs/>
          <w:color w:val="auto"/>
          <w:sz w:val="24"/>
          <w:szCs w:val="24"/>
          <w:highlight w:val="none"/>
          <w:lang w:eastAsia="zh-CN"/>
        </w:rPr>
        <w:t>招标文件</w:t>
      </w:r>
      <w:r>
        <w:rPr>
          <w:rFonts w:hint="eastAsia" w:asciiTheme="minorEastAsia" w:hAnsiTheme="minorEastAsia" w:eastAsiaTheme="minorEastAsia" w:cstheme="minorEastAsia"/>
          <w:bCs/>
          <w:color w:val="auto"/>
          <w:sz w:val="24"/>
          <w:szCs w:val="24"/>
          <w:highlight w:val="none"/>
        </w:rPr>
        <w:t>是根据国家有关</w:t>
      </w:r>
      <w:r>
        <w:rPr>
          <w:rFonts w:hint="eastAsia" w:asciiTheme="minorEastAsia" w:hAnsiTheme="minorEastAsia" w:eastAsiaTheme="minorEastAsia" w:cstheme="minorEastAsia"/>
          <w:bCs/>
          <w:color w:val="auto"/>
          <w:sz w:val="24"/>
          <w:szCs w:val="24"/>
          <w:highlight w:val="none"/>
          <w:lang w:eastAsia="zh-CN"/>
        </w:rPr>
        <w:t>法律法规</w:t>
      </w:r>
      <w:r>
        <w:rPr>
          <w:rFonts w:hint="eastAsia" w:asciiTheme="minorEastAsia" w:hAnsiTheme="minorEastAsia" w:eastAsiaTheme="minorEastAsia" w:cstheme="minorEastAsia"/>
          <w:bCs/>
          <w:color w:val="auto"/>
          <w:sz w:val="24"/>
          <w:szCs w:val="24"/>
          <w:highlight w:val="none"/>
        </w:rPr>
        <w:t>、规章和有关规定编制的，解释权属</w:t>
      </w:r>
      <w:r>
        <w:rPr>
          <w:rFonts w:hint="eastAsia" w:asciiTheme="minorEastAsia" w:hAnsiTheme="minorEastAsia" w:eastAsiaTheme="minorEastAsia" w:cstheme="minorEastAsia"/>
          <w:bCs/>
          <w:color w:val="auto"/>
          <w:sz w:val="24"/>
          <w:szCs w:val="24"/>
          <w:highlight w:val="none"/>
          <w:lang w:eastAsia="zh-CN"/>
        </w:rPr>
        <w:t>招标代理机构</w:t>
      </w:r>
      <w:r>
        <w:rPr>
          <w:rFonts w:hint="eastAsia" w:asciiTheme="minorEastAsia" w:hAnsiTheme="minorEastAsia" w:eastAsiaTheme="minorEastAsia" w:cstheme="minorEastAsia"/>
          <w:bCs/>
          <w:color w:val="auto"/>
          <w:sz w:val="24"/>
          <w:szCs w:val="24"/>
          <w:highlight w:val="none"/>
        </w:rPr>
        <w:t>。</w:t>
      </w:r>
    </w:p>
    <w:p w14:paraId="33AA8AA0">
      <w:pPr>
        <w:keepNext w:val="0"/>
        <w:keepLines w:val="0"/>
        <w:pageBreakBefore w:val="0"/>
        <w:widowControl w:val="0"/>
        <w:kinsoku/>
        <w:overflowPunct/>
        <w:topLinePunct w:val="0"/>
        <w:autoSpaceDE/>
        <w:autoSpaceDN/>
        <w:bidi w:val="0"/>
        <w:spacing w:line="460" w:lineRule="exact"/>
        <w:ind w:firstLine="480" w:firstLineChars="200"/>
        <w:textAlignment w:val="auto"/>
        <w:outlineLvl w:val="2"/>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41.2.</w:t>
      </w:r>
      <w:r>
        <w:rPr>
          <w:rFonts w:hint="eastAsia" w:asciiTheme="minorEastAsia" w:hAnsiTheme="minorEastAsia" w:eastAsiaTheme="minorEastAsia" w:cstheme="minorEastAsia"/>
          <w:bCs/>
          <w:color w:val="auto"/>
          <w:sz w:val="24"/>
          <w:szCs w:val="24"/>
          <w:highlight w:val="none"/>
          <w:lang w:eastAsia="zh-CN"/>
        </w:rPr>
        <w:t>招标代理机构</w:t>
      </w:r>
      <w:r>
        <w:rPr>
          <w:rFonts w:hint="eastAsia" w:asciiTheme="minorEastAsia" w:hAnsiTheme="minorEastAsia" w:eastAsiaTheme="minorEastAsia" w:cstheme="minorEastAsia"/>
          <w:bCs/>
          <w:color w:val="auto"/>
          <w:sz w:val="24"/>
          <w:szCs w:val="24"/>
          <w:highlight w:val="none"/>
        </w:rPr>
        <w:t>对决标结果不负责解释。</w:t>
      </w:r>
    </w:p>
    <w:p w14:paraId="5F00846D">
      <w:pPr>
        <w:keepNext w:val="0"/>
        <w:keepLines w:val="0"/>
        <w:pageBreakBefore w:val="0"/>
        <w:widowControl w:val="0"/>
        <w:kinsoku/>
        <w:overflowPunct/>
        <w:topLinePunct w:val="0"/>
        <w:autoSpaceDE/>
        <w:autoSpaceDN/>
        <w:bidi w:val="0"/>
        <w:spacing w:line="460" w:lineRule="exact"/>
        <w:ind w:firstLine="480" w:firstLineChars="200"/>
        <w:textAlignment w:val="auto"/>
        <w:outlineLvl w:val="1"/>
        <w:rPr>
          <w:rFonts w:hint="eastAsia" w:asciiTheme="minorEastAsia" w:hAnsiTheme="minorEastAsia" w:eastAsiaTheme="minorEastAsia" w:cstheme="minorEastAsia"/>
          <w:bCs/>
          <w:color w:val="auto"/>
          <w:sz w:val="24"/>
          <w:szCs w:val="24"/>
          <w:highlight w:val="none"/>
        </w:rPr>
      </w:pPr>
      <w:bookmarkStart w:id="211" w:name="_Toc24030"/>
      <w:r>
        <w:rPr>
          <w:rFonts w:hint="eastAsia" w:asciiTheme="minorEastAsia" w:hAnsiTheme="minorEastAsia" w:eastAsiaTheme="minorEastAsia" w:cstheme="minorEastAsia"/>
          <w:bCs/>
          <w:color w:val="auto"/>
          <w:sz w:val="24"/>
          <w:szCs w:val="24"/>
          <w:highlight w:val="none"/>
        </w:rPr>
        <w:t xml:space="preserve">42. </w:t>
      </w:r>
      <w:r>
        <w:rPr>
          <w:rFonts w:hint="eastAsia" w:asciiTheme="minorEastAsia" w:hAnsiTheme="minorEastAsia" w:eastAsiaTheme="minorEastAsia" w:cstheme="minorEastAsia"/>
          <w:bCs/>
          <w:color w:val="auto"/>
          <w:sz w:val="24"/>
          <w:szCs w:val="24"/>
          <w:highlight w:val="none"/>
          <w:lang w:eastAsia="zh-CN"/>
        </w:rPr>
        <w:t>招标</w:t>
      </w:r>
      <w:r>
        <w:rPr>
          <w:rFonts w:hint="eastAsia" w:asciiTheme="minorEastAsia" w:hAnsiTheme="minorEastAsia" w:eastAsiaTheme="minorEastAsia" w:cstheme="minorEastAsia"/>
          <w:bCs/>
          <w:color w:val="auto"/>
          <w:sz w:val="24"/>
          <w:szCs w:val="24"/>
          <w:highlight w:val="none"/>
        </w:rPr>
        <w:t>代理服务费：</w:t>
      </w:r>
      <w:bookmarkEnd w:id="211"/>
    </w:p>
    <w:p w14:paraId="66637C24">
      <w:pPr>
        <w:keepNext w:val="0"/>
        <w:keepLines w:val="0"/>
        <w:pageBreakBefore w:val="0"/>
        <w:widowControl w:val="0"/>
        <w:kinsoku/>
        <w:overflowPunct/>
        <w:topLinePunct w:val="0"/>
        <w:autoSpaceDE/>
        <w:autoSpaceDN/>
        <w:bidi w:val="0"/>
        <w:spacing w:line="460" w:lineRule="exact"/>
        <w:ind w:firstLine="480" w:firstLineChars="200"/>
        <w:textAlignment w:val="auto"/>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Cs/>
          <w:color w:val="auto"/>
          <w:sz w:val="24"/>
          <w:highlight w:val="none"/>
        </w:rPr>
        <w:t>由中标人支付代理服务费，费用</w:t>
      </w:r>
      <w:r>
        <w:rPr>
          <w:rFonts w:hint="eastAsia" w:asciiTheme="minorEastAsia" w:hAnsiTheme="minorEastAsia" w:eastAsiaTheme="minorEastAsia" w:cstheme="minorEastAsia"/>
          <w:bCs/>
          <w:color w:val="auto"/>
          <w:sz w:val="24"/>
          <w:szCs w:val="28"/>
          <w:highlight w:val="none"/>
          <w:u w:val="single"/>
        </w:rPr>
        <w:t>根据发改价格〔2002〕1980号文件收费标准计算，</w:t>
      </w:r>
      <w:r>
        <w:rPr>
          <w:rFonts w:hint="eastAsia" w:asciiTheme="minorEastAsia" w:hAnsiTheme="minorEastAsia" w:eastAsiaTheme="minorEastAsia" w:cstheme="minorEastAsia"/>
          <w:bCs/>
          <w:color w:val="auto"/>
          <w:sz w:val="24"/>
          <w:szCs w:val="28"/>
          <w:highlight w:val="none"/>
        </w:rPr>
        <w:t>采用差额累计</w:t>
      </w:r>
      <w:r>
        <w:rPr>
          <w:rFonts w:hint="eastAsia" w:asciiTheme="minorEastAsia" w:hAnsiTheme="minorEastAsia" w:eastAsiaTheme="minorEastAsia" w:cstheme="minorEastAsia"/>
          <w:b w:val="0"/>
          <w:bCs/>
          <w:color w:val="auto"/>
          <w:sz w:val="24"/>
          <w:szCs w:val="28"/>
          <w:highlight w:val="none"/>
        </w:rPr>
        <w:t>法计算，</w:t>
      </w:r>
      <w:r>
        <w:rPr>
          <w:rFonts w:hint="eastAsia" w:asciiTheme="minorEastAsia" w:hAnsiTheme="minorEastAsia" w:cstheme="minorEastAsia"/>
          <w:b/>
          <w:bCs w:val="0"/>
          <w:color w:val="auto"/>
          <w:sz w:val="24"/>
          <w:szCs w:val="28"/>
          <w:highlight w:val="none"/>
          <w:lang w:eastAsia="zh-CN"/>
        </w:rPr>
        <w:t>各标项</w:t>
      </w:r>
      <w:r>
        <w:rPr>
          <w:rFonts w:hint="eastAsia" w:asciiTheme="minorEastAsia" w:hAnsiTheme="minorEastAsia" w:eastAsiaTheme="minorEastAsia" w:cstheme="minorEastAsia"/>
          <w:b/>
          <w:bCs w:val="0"/>
          <w:color w:val="auto"/>
          <w:sz w:val="24"/>
          <w:highlight w:val="none"/>
        </w:rPr>
        <w:t>中标人</w:t>
      </w:r>
      <w:r>
        <w:rPr>
          <w:rFonts w:hint="eastAsia" w:asciiTheme="minorEastAsia" w:hAnsiTheme="minorEastAsia" w:eastAsiaTheme="minorEastAsia" w:cstheme="minorEastAsia"/>
          <w:b w:val="0"/>
          <w:bCs/>
          <w:color w:val="auto"/>
          <w:sz w:val="24"/>
          <w:highlight w:val="none"/>
        </w:rPr>
        <w:t>在中标公告发布之日起5个工作日内向</w:t>
      </w:r>
      <w:r>
        <w:rPr>
          <w:rFonts w:hint="eastAsia" w:asciiTheme="minorEastAsia" w:hAnsiTheme="minorEastAsia" w:eastAsiaTheme="minorEastAsia" w:cstheme="minorEastAsia"/>
          <w:b w:val="0"/>
          <w:bCs/>
          <w:color w:val="auto"/>
          <w:sz w:val="24"/>
          <w:highlight w:val="none"/>
          <w:lang w:eastAsia="zh-CN"/>
        </w:rPr>
        <w:t>招标代理机构</w:t>
      </w:r>
      <w:r>
        <w:rPr>
          <w:rFonts w:hint="eastAsia" w:asciiTheme="minorEastAsia" w:hAnsiTheme="minorEastAsia" w:eastAsiaTheme="minorEastAsia" w:cstheme="minorEastAsia"/>
          <w:b w:val="0"/>
          <w:bCs/>
          <w:color w:val="auto"/>
          <w:sz w:val="24"/>
          <w:highlight w:val="none"/>
        </w:rPr>
        <w:t>一次性付清。</w:t>
      </w:r>
    </w:p>
    <w:tbl>
      <w:tblPr>
        <w:tblStyle w:val="38"/>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087"/>
        <w:gridCol w:w="2211"/>
        <w:gridCol w:w="2041"/>
      </w:tblGrid>
      <w:tr w14:paraId="4141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0" w:type="dxa"/>
            <w:tcBorders>
              <w:top w:val="single" w:color="auto" w:sz="4" w:space="0"/>
              <w:left w:val="single" w:color="auto" w:sz="4" w:space="0"/>
              <w:bottom w:val="single" w:color="auto" w:sz="4" w:space="0"/>
              <w:right w:val="single" w:color="auto" w:sz="4" w:space="0"/>
            </w:tcBorders>
            <w:vAlign w:val="center"/>
          </w:tcPr>
          <w:p w14:paraId="41474FD4">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中标金额（万元）</w:t>
            </w:r>
          </w:p>
        </w:tc>
        <w:tc>
          <w:tcPr>
            <w:tcW w:w="2087" w:type="dxa"/>
            <w:tcBorders>
              <w:top w:val="single" w:color="auto" w:sz="4" w:space="0"/>
              <w:left w:val="single" w:color="auto" w:sz="4" w:space="0"/>
              <w:bottom w:val="single" w:color="auto" w:sz="4" w:space="0"/>
              <w:right w:val="single" w:color="auto" w:sz="4" w:space="0"/>
            </w:tcBorders>
            <w:vAlign w:val="center"/>
          </w:tcPr>
          <w:p w14:paraId="13B7E442">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货物招标</w:t>
            </w:r>
          </w:p>
        </w:tc>
        <w:tc>
          <w:tcPr>
            <w:tcW w:w="2211" w:type="dxa"/>
            <w:tcBorders>
              <w:top w:val="single" w:color="auto" w:sz="4" w:space="0"/>
              <w:left w:val="single" w:color="auto" w:sz="4" w:space="0"/>
              <w:bottom w:val="single" w:color="auto" w:sz="4" w:space="0"/>
              <w:right w:val="single" w:color="auto" w:sz="4" w:space="0"/>
            </w:tcBorders>
            <w:vAlign w:val="center"/>
          </w:tcPr>
          <w:p w14:paraId="3EFDBE71">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服务招标</w:t>
            </w:r>
          </w:p>
        </w:tc>
        <w:tc>
          <w:tcPr>
            <w:tcW w:w="2041" w:type="dxa"/>
            <w:tcBorders>
              <w:top w:val="single" w:color="auto" w:sz="4" w:space="0"/>
              <w:left w:val="single" w:color="auto" w:sz="4" w:space="0"/>
              <w:bottom w:val="single" w:color="auto" w:sz="4" w:space="0"/>
              <w:right w:val="single" w:color="auto" w:sz="4" w:space="0"/>
            </w:tcBorders>
            <w:vAlign w:val="center"/>
          </w:tcPr>
          <w:p w14:paraId="0942635C">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工程招标</w:t>
            </w:r>
          </w:p>
        </w:tc>
      </w:tr>
      <w:tr w14:paraId="70D2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0" w:type="dxa"/>
            <w:tcBorders>
              <w:top w:val="single" w:color="auto" w:sz="4" w:space="0"/>
              <w:left w:val="single" w:color="auto" w:sz="4" w:space="0"/>
              <w:bottom w:val="single" w:color="auto" w:sz="4" w:space="0"/>
              <w:right w:val="single" w:color="auto" w:sz="4" w:space="0"/>
            </w:tcBorders>
            <w:vAlign w:val="center"/>
          </w:tcPr>
          <w:p w14:paraId="63F7F384">
            <w:pPr>
              <w:keepNext w:val="0"/>
              <w:keepLines w:val="0"/>
              <w:pageBreakBefore w:val="0"/>
              <w:widowControl w:val="0"/>
              <w:kinsoku/>
              <w:overflowPunct/>
              <w:topLinePunct w:val="0"/>
              <w:autoSpaceDE/>
              <w:autoSpaceDN/>
              <w:bidi w:val="0"/>
              <w:spacing w:line="46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100以下</w:t>
            </w:r>
          </w:p>
        </w:tc>
        <w:tc>
          <w:tcPr>
            <w:tcW w:w="2087" w:type="dxa"/>
            <w:tcBorders>
              <w:top w:val="single" w:color="auto" w:sz="4" w:space="0"/>
              <w:left w:val="single" w:color="auto" w:sz="4" w:space="0"/>
              <w:bottom w:val="single" w:color="auto" w:sz="4" w:space="0"/>
              <w:right w:val="single" w:color="auto" w:sz="4" w:space="0"/>
            </w:tcBorders>
            <w:vAlign w:val="center"/>
          </w:tcPr>
          <w:p w14:paraId="31A3B560">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1.5%</w:t>
            </w:r>
          </w:p>
        </w:tc>
        <w:tc>
          <w:tcPr>
            <w:tcW w:w="2211" w:type="dxa"/>
            <w:tcBorders>
              <w:top w:val="single" w:color="auto" w:sz="4" w:space="0"/>
              <w:left w:val="single" w:color="auto" w:sz="4" w:space="0"/>
              <w:bottom w:val="single" w:color="auto" w:sz="4" w:space="0"/>
              <w:right w:val="single" w:color="auto" w:sz="4" w:space="0"/>
            </w:tcBorders>
            <w:vAlign w:val="center"/>
          </w:tcPr>
          <w:p w14:paraId="65591189">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1.5%</w:t>
            </w:r>
          </w:p>
        </w:tc>
        <w:tc>
          <w:tcPr>
            <w:tcW w:w="2041" w:type="dxa"/>
            <w:tcBorders>
              <w:top w:val="single" w:color="auto" w:sz="4" w:space="0"/>
              <w:left w:val="single" w:color="auto" w:sz="4" w:space="0"/>
              <w:bottom w:val="single" w:color="auto" w:sz="4" w:space="0"/>
              <w:right w:val="single" w:color="auto" w:sz="4" w:space="0"/>
            </w:tcBorders>
            <w:vAlign w:val="center"/>
          </w:tcPr>
          <w:p w14:paraId="3C642D4E">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1.0%</w:t>
            </w:r>
          </w:p>
        </w:tc>
      </w:tr>
      <w:tr w14:paraId="1C20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0" w:type="dxa"/>
            <w:tcBorders>
              <w:top w:val="single" w:color="auto" w:sz="4" w:space="0"/>
              <w:left w:val="single" w:color="auto" w:sz="4" w:space="0"/>
              <w:bottom w:val="single" w:color="auto" w:sz="4" w:space="0"/>
              <w:right w:val="single" w:color="auto" w:sz="4" w:space="0"/>
            </w:tcBorders>
            <w:vAlign w:val="center"/>
          </w:tcPr>
          <w:p w14:paraId="44A9585B">
            <w:pPr>
              <w:keepNext w:val="0"/>
              <w:keepLines w:val="0"/>
              <w:pageBreakBefore w:val="0"/>
              <w:widowControl w:val="0"/>
              <w:kinsoku/>
              <w:overflowPunct/>
              <w:topLinePunct w:val="0"/>
              <w:autoSpaceDE/>
              <w:autoSpaceDN/>
              <w:bidi w:val="0"/>
              <w:spacing w:line="46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100-500</w:t>
            </w:r>
          </w:p>
        </w:tc>
        <w:tc>
          <w:tcPr>
            <w:tcW w:w="2087" w:type="dxa"/>
            <w:tcBorders>
              <w:top w:val="single" w:color="auto" w:sz="4" w:space="0"/>
              <w:left w:val="single" w:color="auto" w:sz="4" w:space="0"/>
              <w:bottom w:val="single" w:color="auto" w:sz="4" w:space="0"/>
              <w:right w:val="single" w:color="auto" w:sz="4" w:space="0"/>
            </w:tcBorders>
            <w:vAlign w:val="center"/>
          </w:tcPr>
          <w:p w14:paraId="64490D66">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1.1%</w:t>
            </w:r>
          </w:p>
        </w:tc>
        <w:tc>
          <w:tcPr>
            <w:tcW w:w="2211" w:type="dxa"/>
            <w:tcBorders>
              <w:top w:val="single" w:color="auto" w:sz="4" w:space="0"/>
              <w:left w:val="single" w:color="auto" w:sz="4" w:space="0"/>
              <w:bottom w:val="single" w:color="auto" w:sz="4" w:space="0"/>
              <w:right w:val="single" w:color="auto" w:sz="4" w:space="0"/>
            </w:tcBorders>
            <w:vAlign w:val="center"/>
          </w:tcPr>
          <w:p w14:paraId="4F1DD12A">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0.8%</w:t>
            </w:r>
          </w:p>
        </w:tc>
        <w:tc>
          <w:tcPr>
            <w:tcW w:w="2041" w:type="dxa"/>
            <w:tcBorders>
              <w:top w:val="single" w:color="auto" w:sz="4" w:space="0"/>
              <w:left w:val="single" w:color="auto" w:sz="4" w:space="0"/>
              <w:bottom w:val="single" w:color="auto" w:sz="4" w:space="0"/>
              <w:right w:val="single" w:color="auto" w:sz="4" w:space="0"/>
            </w:tcBorders>
            <w:vAlign w:val="center"/>
          </w:tcPr>
          <w:p w14:paraId="1879C914">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0.7%</w:t>
            </w:r>
          </w:p>
        </w:tc>
      </w:tr>
      <w:tr w14:paraId="3A94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20" w:type="dxa"/>
            <w:tcBorders>
              <w:top w:val="single" w:color="auto" w:sz="4" w:space="0"/>
              <w:left w:val="single" w:color="auto" w:sz="4" w:space="0"/>
              <w:bottom w:val="single" w:color="auto" w:sz="4" w:space="0"/>
              <w:right w:val="single" w:color="auto" w:sz="4" w:space="0"/>
            </w:tcBorders>
            <w:vAlign w:val="center"/>
          </w:tcPr>
          <w:p w14:paraId="0A14F00A">
            <w:pPr>
              <w:keepNext w:val="0"/>
              <w:keepLines w:val="0"/>
              <w:pageBreakBefore w:val="0"/>
              <w:widowControl w:val="0"/>
              <w:kinsoku/>
              <w:overflowPunct/>
              <w:topLinePunct w:val="0"/>
              <w:autoSpaceDE/>
              <w:autoSpaceDN/>
              <w:bidi w:val="0"/>
              <w:spacing w:line="460" w:lineRule="exac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500-1000</w:t>
            </w:r>
          </w:p>
        </w:tc>
        <w:tc>
          <w:tcPr>
            <w:tcW w:w="2087" w:type="dxa"/>
            <w:tcBorders>
              <w:top w:val="single" w:color="auto" w:sz="4" w:space="0"/>
              <w:left w:val="single" w:color="auto" w:sz="4" w:space="0"/>
              <w:bottom w:val="single" w:color="auto" w:sz="4" w:space="0"/>
              <w:right w:val="single" w:color="auto" w:sz="4" w:space="0"/>
            </w:tcBorders>
            <w:vAlign w:val="center"/>
          </w:tcPr>
          <w:p w14:paraId="5D719BB2">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0.8%</w:t>
            </w:r>
          </w:p>
        </w:tc>
        <w:tc>
          <w:tcPr>
            <w:tcW w:w="2211" w:type="dxa"/>
            <w:tcBorders>
              <w:top w:val="single" w:color="auto" w:sz="4" w:space="0"/>
              <w:left w:val="single" w:color="auto" w:sz="4" w:space="0"/>
              <w:bottom w:val="single" w:color="auto" w:sz="4" w:space="0"/>
              <w:right w:val="single" w:color="auto" w:sz="4" w:space="0"/>
            </w:tcBorders>
            <w:vAlign w:val="center"/>
          </w:tcPr>
          <w:p w14:paraId="3025AED7">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0.45%</w:t>
            </w:r>
          </w:p>
        </w:tc>
        <w:tc>
          <w:tcPr>
            <w:tcW w:w="2041" w:type="dxa"/>
            <w:tcBorders>
              <w:top w:val="single" w:color="auto" w:sz="4" w:space="0"/>
              <w:left w:val="single" w:color="auto" w:sz="4" w:space="0"/>
              <w:bottom w:val="single" w:color="auto" w:sz="4" w:space="0"/>
              <w:right w:val="single" w:color="auto" w:sz="4" w:space="0"/>
            </w:tcBorders>
            <w:vAlign w:val="center"/>
          </w:tcPr>
          <w:p w14:paraId="32861DC6">
            <w:pPr>
              <w:keepNext w:val="0"/>
              <w:keepLines w:val="0"/>
              <w:pageBreakBefore w:val="0"/>
              <w:widowControl w:val="0"/>
              <w:kinsoku/>
              <w:overflowPunct/>
              <w:topLinePunct w:val="0"/>
              <w:autoSpaceDE/>
              <w:autoSpaceDN/>
              <w:bidi w:val="0"/>
              <w:spacing w:line="460" w:lineRule="exact"/>
              <w:jc w:val="center"/>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0.55%</w:t>
            </w:r>
          </w:p>
        </w:tc>
      </w:tr>
    </w:tbl>
    <w:p w14:paraId="31BDFFC1">
      <w:pPr>
        <w:pStyle w:val="25"/>
        <w:keepNext w:val="0"/>
        <w:keepLines w:val="0"/>
        <w:pageBreakBefore w:val="0"/>
        <w:widowControl w:val="0"/>
        <w:kinsoku/>
        <w:wordWrap w:val="0"/>
        <w:overflowPunct/>
        <w:topLinePunct w:val="0"/>
        <w:autoSpaceDE/>
        <w:autoSpaceDN/>
        <w:bidi w:val="0"/>
        <w:adjustRightInd/>
        <w:snapToGrid w:val="0"/>
        <w:spacing w:line="460" w:lineRule="exact"/>
        <w:ind w:left="0" w:firstLine="0"/>
        <w:jc w:val="left"/>
        <w:textAlignment w:val="auto"/>
        <w:rPr>
          <w:rFonts w:hint="eastAsia" w:asciiTheme="minorEastAsia" w:hAnsiTheme="minorEastAsia" w:eastAsiaTheme="minorEastAsia" w:cstheme="minorEastAsia"/>
          <w:color w:val="auto"/>
          <w:sz w:val="24"/>
          <w:szCs w:val="24"/>
          <w:highlight w:val="none"/>
          <w:lang w:eastAsia="zh-CN"/>
        </w:rPr>
      </w:pPr>
    </w:p>
    <w:p w14:paraId="528EADC8">
      <w:pPr>
        <w:pStyle w:val="25"/>
        <w:keepNext w:val="0"/>
        <w:keepLines w:val="0"/>
        <w:pageBreakBefore w:val="0"/>
        <w:widowControl w:val="0"/>
        <w:kinsoku/>
        <w:wordWrap w:val="0"/>
        <w:overflowPunct/>
        <w:topLinePunct w:val="0"/>
        <w:autoSpaceDE/>
        <w:autoSpaceDN/>
        <w:bidi w:val="0"/>
        <w:adjustRightInd/>
        <w:snapToGrid w:val="0"/>
        <w:spacing w:line="460" w:lineRule="exact"/>
        <w:ind w:left="0" w:firstLine="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注：账户名称：浙江诚远工程咨询有限公司庆元分公司</w:t>
      </w:r>
    </w:p>
    <w:p w14:paraId="743EC98D">
      <w:pPr>
        <w:pStyle w:val="25"/>
        <w:keepNext w:val="0"/>
        <w:keepLines w:val="0"/>
        <w:pageBreakBefore w:val="0"/>
        <w:widowControl w:val="0"/>
        <w:kinsoku/>
        <w:wordWrap w:val="0"/>
        <w:overflowPunct/>
        <w:topLinePunct w:val="0"/>
        <w:autoSpaceDE/>
        <w:autoSpaceDN/>
        <w:bidi w:val="0"/>
        <w:adjustRightInd/>
        <w:snapToGrid w:val="0"/>
        <w:spacing w:line="460" w:lineRule="exact"/>
        <w:ind w:left="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开户行：</w:t>
      </w:r>
      <w:r>
        <w:rPr>
          <w:rFonts w:hint="eastAsia" w:asciiTheme="minorEastAsia" w:hAnsiTheme="minorEastAsia" w:eastAsiaTheme="minorEastAsia" w:cstheme="minorEastAsia"/>
          <w:color w:val="auto"/>
          <w:sz w:val="24"/>
          <w:szCs w:val="24"/>
          <w:highlight w:val="none"/>
          <w:lang w:val="zh-CN" w:eastAsia="zh-CN"/>
        </w:rPr>
        <w:t>中国建设银行股份有限公司庆元支行</w:t>
      </w:r>
    </w:p>
    <w:p w14:paraId="072D2E7B">
      <w:pPr>
        <w:pStyle w:val="25"/>
        <w:keepNext w:val="0"/>
        <w:keepLines w:val="0"/>
        <w:pageBreakBefore w:val="0"/>
        <w:widowControl w:val="0"/>
        <w:kinsoku/>
        <w:wordWrap w:val="0"/>
        <w:overflowPunct/>
        <w:topLinePunct w:val="0"/>
        <w:autoSpaceDE/>
        <w:autoSpaceDN/>
        <w:bidi w:val="0"/>
        <w:adjustRightInd/>
        <w:snapToGrid w:val="0"/>
        <w:spacing w:line="460" w:lineRule="exact"/>
        <w:ind w:left="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账</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号：</w:t>
      </w:r>
      <w:r>
        <w:rPr>
          <w:rFonts w:hint="eastAsia" w:asciiTheme="minorEastAsia" w:hAnsiTheme="minorEastAsia" w:eastAsiaTheme="minorEastAsia" w:cstheme="minorEastAsia"/>
          <w:color w:val="auto"/>
          <w:sz w:val="24"/>
          <w:szCs w:val="24"/>
          <w:highlight w:val="none"/>
          <w:lang w:val="en-US" w:eastAsia="zh-CN"/>
        </w:rPr>
        <w:t>33050169733500001411</w:t>
      </w:r>
    </w:p>
    <w:p w14:paraId="7BA1FFC3">
      <w:pPr>
        <w:rPr>
          <w:rFonts w:hint="eastAsia" w:asciiTheme="minorEastAsia" w:hAnsiTheme="minorEastAsia" w:eastAsiaTheme="minorEastAsia" w:cstheme="minorEastAsia"/>
          <w:b/>
          <w:bCs/>
          <w:color w:val="auto"/>
          <w:kern w:val="0"/>
          <w:sz w:val="36"/>
          <w:szCs w:val="72"/>
          <w:highlight w:val="none"/>
          <w:lang w:val="en-US" w:eastAsia="zh-CN" w:bidi="ar-SA"/>
        </w:rPr>
      </w:pPr>
      <w:bookmarkStart w:id="212" w:name="_Toc13528"/>
      <w:bookmarkStart w:id="213" w:name="_Toc29734948"/>
      <w:bookmarkStart w:id="214" w:name="_Toc41566461"/>
      <w:bookmarkStart w:id="215" w:name="_Toc12776"/>
      <w:bookmarkStart w:id="216" w:name="_Toc21207"/>
      <w:bookmarkStart w:id="217" w:name="_Toc390938597"/>
      <w:r>
        <w:rPr>
          <w:rFonts w:hint="eastAsia" w:asciiTheme="minorEastAsia" w:hAnsiTheme="minorEastAsia" w:eastAsiaTheme="minorEastAsia" w:cstheme="minorEastAsia"/>
          <w:b/>
          <w:bCs/>
          <w:color w:val="auto"/>
          <w:kern w:val="0"/>
          <w:sz w:val="36"/>
          <w:szCs w:val="72"/>
          <w:highlight w:val="none"/>
          <w:lang w:val="en-US" w:eastAsia="zh-CN" w:bidi="ar-SA"/>
        </w:rPr>
        <w:br w:type="page"/>
      </w:r>
    </w:p>
    <w:p w14:paraId="05F8A67A">
      <w:pPr>
        <w:pStyle w:val="3"/>
        <w:keepNext w:val="0"/>
        <w:keepLines w:val="0"/>
        <w:pageBreakBefore w:val="0"/>
        <w:widowControl w:val="0"/>
        <w:numPr>
          <w:ilvl w:val="0"/>
          <w:numId w:val="0"/>
        </w:numPr>
        <w:kinsoku/>
        <w:overflowPunct/>
        <w:topLinePunct w:val="0"/>
        <w:bidi w:val="0"/>
        <w:spacing w:line="480" w:lineRule="exact"/>
        <w:ind w:left="0" w:leftChars="0"/>
        <w:jc w:val="center"/>
        <w:outlineLvl w:val="0"/>
        <w:rPr>
          <w:rFonts w:hint="eastAsia" w:asciiTheme="minorEastAsia" w:hAnsiTheme="minorEastAsia" w:eastAsiaTheme="minorEastAsia" w:cstheme="minorEastAsia"/>
          <w:b/>
          <w:bCs/>
          <w:color w:val="auto"/>
          <w:sz w:val="36"/>
          <w:szCs w:val="72"/>
          <w:highlight w:val="none"/>
        </w:rPr>
      </w:pPr>
      <w:r>
        <w:rPr>
          <w:rFonts w:hint="eastAsia" w:asciiTheme="minorEastAsia" w:hAnsiTheme="minorEastAsia" w:eastAsiaTheme="minorEastAsia" w:cstheme="minorEastAsia"/>
          <w:b/>
          <w:bCs/>
          <w:color w:val="auto"/>
          <w:kern w:val="0"/>
          <w:sz w:val="36"/>
          <w:szCs w:val="72"/>
          <w:highlight w:val="none"/>
          <w:lang w:val="en-US" w:eastAsia="zh-CN" w:bidi="ar-SA"/>
        </w:rPr>
        <w:t>第三章</w:t>
      </w:r>
      <w:r>
        <w:rPr>
          <w:rFonts w:hint="eastAsia" w:asciiTheme="minorEastAsia" w:hAnsiTheme="minorEastAsia" w:eastAsiaTheme="minorEastAsia" w:cstheme="minorEastAsia"/>
          <w:b/>
          <w:bCs/>
          <w:color w:val="auto"/>
          <w:sz w:val="36"/>
          <w:szCs w:val="72"/>
          <w:highlight w:val="none"/>
        </w:rPr>
        <w:t xml:space="preserve"> </w:t>
      </w:r>
      <w:bookmarkStart w:id="218" w:name="_Toc3539"/>
      <w:bookmarkStart w:id="219" w:name="_Toc4805"/>
      <w:r>
        <w:rPr>
          <w:rFonts w:hint="eastAsia" w:asciiTheme="minorEastAsia" w:hAnsiTheme="minorEastAsia" w:eastAsiaTheme="minorEastAsia" w:cstheme="minorEastAsia"/>
          <w:b/>
          <w:bCs/>
          <w:color w:val="auto"/>
          <w:sz w:val="36"/>
          <w:szCs w:val="72"/>
          <w:highlight w:val="none"/>
          <w:lang w:eastAsia="zh-CN"/>
        </w:rPr>
        <w:t>招标</w:t>
      </w:r>
      <w:r>
        <w:rPr>
          <w:rFonts w:hint="eastAsia" w:asciiTheme="minorEastAsia" w:hAnsiTheme="minorEastAsia" w:eastAsiaTheme="minorEastAsia" w:cstheme="minorEastAsia"/>
          <w:b/>
          <w:bCs/>
          <w:color w:val="auto"/>
          <w:sz w:val="36"/>
          <w:szCs w:val="72"/>
          <w:highlight w:val="none"/>
        </w:rPr>
        <w:t>需求</w:t>
      </w:r>
      <w:bookmarkEnd w:id="218"/>
      <w:bookmarkEnd w:id="219"/>
    </w:p>
    <w:bookmarkEnd w:id="212"/>
    <w:bookmarkEnd w:id="213"/>
    <w:bookmarkEnd w:id="214"/>
    <w:bookmarkEnd w:id="215"/>
    <w:bookmarkEnd w:id="216"/>
    <w:p w14:paraId="65173B38">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outlineLvl w:val="1"/>
        <w:rPr>
          <w:rFonts w:hint="eastAsia" w:ascii="宋体" w:hAnsi="宋体" w:eastAsia="宋体" w:cs="宋体"/>
          <w:b/>
          <w:color w:val="auto"/>
          <w:kern w:val="2"/>
          <w:sz w:val="24"/>
          <w:szCs w:val="24"/>
          <w:highlight w:val="none"/>
          <w:lang w:val="en-US" w:eastAsia="zh-CN" w:bidi="ar-SA"/>
        </w:rPr>
      </w:pPr>
      <w:bookmarkStart w:id="220" w:name="OLE_LINK91"/>
      <w:bookmarkStart w:id="221" w:name="_Toc57309459"/>
      <w:bookmarkStart w:id="222" w:name="OLE_LINK63"/>
      <w:bookmarkStart w:id="223" w:name="_Toc15353"/>
      <w:r>
        <w:rPr>
          <w:rFonts w:hint="eastAsia" w:ascii="宋体" w:hAnsi="宋体" w:eastAsia="宋体" w:cs="宋体"/>
          <w:b/>
          <w:bCs w:val="0"/>
          <w:color w:val="auto"/>
          <w:kern w:val="2"/>
          <w:sz w:val="24"/>
          <w:szCs w:val="24"/>
          <w:highlight w:val="none"/>
          <w:lang w:val="en-US" w:eastAsia="zh-CN" w:bidi="ar-SA"/>
        </w:rPr>
        <w:t>一、</w:t>
      </w:r>
      <w:r>
        <w:rPr>
          <w:rFonts w:hint="eastAsia" w:ascii="宋体" w:hAnsi="宋体" w:eastAsia="宋体" w:cs="宋体"/>
          <w:b/>
          <w:color w:val="auto"/>
          <w:kern w:val="2"/>
          <w:sz w:val="24"/>
          <w:szCs w:val="24"/>
          <w:highlight w:val="none"/>
          <w:lang w:val="en-US" w:eastAsia="zh-CN" w:bidi="ar-SA"/>
        </w:rPr>
        <w:t>说明</w:t>
      </w:r>
    </w:p>
    <w:bookmarkEnd w:id="220"/>
    <w:p w14:paraId="33249C74">
      <w:pPr>
        <w:keepNext w:val="0"/>
        <w:keepLines w:val="0"/>
        <w:pageBreakBefore w:val="0"/>
        <w:widowControl w:val="0"/>
        <w:kinsoku/>
        <w:wordWrap/>
        <w:overflowPunct/>
        <w:topLinePunct w:val="0"/>
        <w:autoSpaceDE/>
        <w:autoSpaceDN/>
        <w:bidi w:val="0"/>
        <w:adjustRightInd/>
        <w:snapToGrid w:val="0"/>
        <w:spacing w:line="460" w:lineRule="exact"/>
        <w:ind w:firstLine="51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1、本技术规范要求提出的是最低限度的基本技术要求，并未对所有技术细节作出规定，投标人应提供符合本技术要求和国家标准、行业标准的优质产品。</w:t>
      </w:r>
    </w:p>
    <w:p w14:paraId="01742A84">
      <w:pPr>
        <w:keepNext w:val="0"/>
        <w:keepLines w:val="0"/>
        <w:pageBreakBefore w:val="0"/>
        <w:widowControl w:val="0"/>
        <w:kinsoku/>
        <w:wordWrap/>
        <w:overflowPunct/>
        <w:topLinePunct w:val="0"/>
        <w:autoSpaceDE/>
        <w:autoSpaceDN/>
        <w:bidi w:val="0"/>
        <w:adjustRightInd/>
        <w:snapToGrid w:val="0"/>
        <w:spacing w:line="460" w:lineRule="exact"/>
        <w:ind w:firstLine="51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2、投标人产品与本技术要求不一致时，投标人应在投标文件中予以说明，并由评审小组鉴定投标人产品能否达到要求。如投标人没有在投标文件中提出异议，则视为投标人提供的产品完全按照本招标文件要求。</w:t>
      </w:r>
    </w:p>
    <w:p w14:paraId="3E0D03D6">
      <w:pPr>
        <w:keepNext w:val="0"/>
        <w:keepLines w:val="0"/>
        <w:pageBreakBefore w:val="0"/>
        <w:widowControl w:val="0"/>
        <w:kinsoku/>
        <w:wordWrap/>
        <w:overflowPunct/>
        <w:topLinePunct w:val="0"/>
        <w:autoSpaceDE/>
        <w:autoSpaceDN/>
        <w:bidi w:val="0"/>
        <w:adjustRightInd/>
        <w:snapToGrid w:val="0"/>
        <w:spacing w:line="460" w:lineRule="exact"/>
        <w:ind w:firstLine="510"/>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3、技术要求及标准的执行</w:t>
      </w:r>
    </w:p>
    <w:p w14:paraId="727820B6">
      <w:pPr>
        <w:keepNext w:val="0"/>
        <w:keepLines w:val="0"/>
        <w:pageBreakBefore w:val="0"/>
        <w:widowControl w:val="0"/>
        <w:kinsoku/>
        <w:wordWrap/>
        <w:overflowPunct/>
        <w:topLinePunct w:val="0"/>
        <w:autoSpaceDE/>
        <w:autoSpaceDN/>
        <w:bidi w:val="0"/>
        <w:adjustRightInd/>
        <w:snapToGrid w:val="0"/>
        <w:spacing w:line="460" w:lineRule="exact"/>
        <w:ind w:firstLine="51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投标人提供的产品应标明所执行的质量标准，若同一标准已颁发新标准，则按最新标准执行。若同一产品同时有几个标准（国家标准、行业标准、企业标准等），则按最高层次的标准执行。</w:t>
      </w:r>
    </w:p>
    <w:p w14:paraId="40963024">
      <w:pPr>
        <w:keepNext w:val="0"/>
        <w:keepLines w:val="0"/>
        <w:pageBreakBefore w:val="0"/>
        <w:widowControl w:val="0"/>
        <w:kinsoku/>
        <w:wordWrap/>
        <w:overflowPunct/>
        <w:topLinePunct w:val="0"/>
        <w:autoSpaceDE/>
        <w:autoSpaceDN/>
        <w:bidi w:val="0"/>
        <w:adjustRightInd/>
        <w:snapToGrid w:val="0"/>
        <w:spacing w:line="460" w:lineRule="exact"/>
        <w:ind w:firstLine="51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须按国家有关规定及标准完成本次采购产品的供货、运输、装卸、就位、安装、调试、技术培训、检验、通过有关部门验收、售后服务、质保期后维保等各项工作，并保证产品使用的安全性能与检测结果的可靠性。如中标，中标人及制造企业对中标产品使用的安全性能与可靠性负全部责任。中标人须随产品提供使用说明书与维保卡。</w:t>
      </w:r>
    </w:p>
    <w:p w14:paraId="573EEA55">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5、中标人应当对</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val="en-US" w:eastAsia="zh-CN"/>
        </w:rPr>
        <w:t>真实性负责。如招标人发现中标人提供虚假证明文件或相关产品性能、功能、参数与</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val="en-US" w:eastAsia="zh-CN"/>
        </w:rPr>
        <w:t>承诺不一致（有偏离）或发现中标人有转包等行为，招标人有权随时取消投标人的中标资格或终止合同，并保留向相关监督管理部门投诉投标人弄虚作假行为</w:t>
      </w:r>
      <w:r>
        <w:rPr>
          <w:rFonts w:hint="eastAsia" w:ascii="宋体" w:hAnsi="宋体" w:eastAsia="宋体" w:cs="宋体"/>
          <w:b w:val="0"/>
          <w:bCs w:val="0"/>
          <w:color w:val="auto"/>
          <w:sz w:val="24"/>
          <w:szCs w:val="24"/>
          <w:highlight w:val="none"/>
          <w:lang w:val="en-US" w:eastAsia="zh-CN"/>
        </w:rPr>
        <w:t>、向投标人提出赔偿招标人损失的要求（赔</w:t>
      </w:r>
      <w:r>
        <w:rPr>
          <w:rFonts w:hint="eastAsia" w:ascii="宋体" w:hAnsi="宋体" w:eastAsia="宋体" w:cs="宋体"/>
          <w:b w:val="0"/>
          <w:bCs w:val="0"/>
          <w:color w:val="auto"/>
          <w:kern w:val="2"/>
          <w:sz w:val="24"/>
          <w:szCs w:val="24"/>
          <w:highlight w:val="none"/>
          <w:lang w:val="en-US" w:eastAsia="zh-CN" w:bidi="ar-SA"/>
        </w:rPr>
        <w:t>偿金额不限于合同金额）的权利。</w:t>
      </w:r>
    </w:p>
    <w:p w14:paraId="5795D30C">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outlineLvl w:val="1"/>
        <w:rPr>
          <w:rFonts w:hint="eastAsia" w:ascii="宋体" w:hAnsi="宋体" w:eastAsia="宋体" w:cs="宋体"/>
          <w:b/>
          <w:bCs/>
          <w:color w:val="auto"/>
          <w:sz w:val="24"/>
          <w:szCs w:val="24"/>
          <w:highlight w:val="none"/>
          <w:vertAlign w:val="baseline"/>
          <w:lang w:val="en-US" w:eastAsia="zh-CN"/>
        </w:rPr>
      </w:pPr>
      <w:bookmarkStart w:id="224" w:name="OLE_LINK122"/>
      <w:r>
        <w:rPr>
          <w:rFonts w:hint="eastAsia" w:ascii="宋体" w:hAnsi="宋体" w:eastAsia="宋体" w:cs="宋体"/>
          <w:b/>
          <w:bCs w:val="0"/>
          <w:color w:val="auto"/>
          <w:kern w:val="2"/>
          <w:sz w:val="24"/>
          <w:szCs w:val="24"/>
          <w:highlight w:val="none"/>
          <w:lang w:val="en-US" w:eastAsia="zh-CN" w:bidi="ar-SA"/>
        </w:rPr>
        <w:t>二、采购清单</w:t>
      </w:r>
      <w:bookmarkStart w:id="225" w:name="OLE_LINK8"/>
      <w:r>
        <w:rPr>
          <w:rFonts w:hint="eastAsia" w:ascii="宋体" w:hAnsi="宋体" w:eastAsia="宋体" w:cs="宋体"/>
          <w:b/>
          <w:bCs w:val="0"/>
          <w:color w:val="auto"/>
          <w:kern w:val="2"/>
          <w:sz w:val="24"/>
          <w:szCs w:val="24"/>
          <w:highlight w:val="none"/>
          <w:lang w:val="en-US" w:eastAsia="zh-CN" w:bidi="ar-SA"/>
        </w:rPr>
        <w:t xml:space="preserve"> </w:t>
      </w:r>
    </w:p>
    <w:bookmarkEnd w:id="224"/>
    <w:p w14:paraId="7954A885">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bookmarkStart w:id="226" w:name="OLE_LINK49"/>
      <w:r>
        <w:rPr>
          <w:rFonts w:hint="eastAsia" w:ascii="宋体" w:hAnsi="宋体" w:eastAsia="宋体" w:cs="宋体"/>
          <w:b/>
          <w:bCs w:val="0"/>
          <w:color w:val="auto"/>
          <w:kern w:val="2"/>
          <w:sz w:val="24"/>
          <w:szCs w:val="24"/>
          <w:highlight w:val="none"/>
          <w:lang w:val="en-US" w:eastAsia="zh-CN" w:bidi="ar-SA"/>
        </w:rPr>
        <w:t>1、标项一  采购清单</w:t>
      </w:r>
      <w:bookmarkEnd w:id="226"/>
      <w:r>
        <w:rPr>
          <w:rFonts w:hint="eastAsia" w:ascii="宋体" w:hAnsi="宋体" w:eastAsia="宋体" w:cs="宋体"/>
          <w:b/>
          <w:bCs w:val="0"/>
          <w:color w:val="auto"/>
          <w:kern w:val="2"/>
          <w:sz w:val="24"/>
          <w:szCs w:val="24"/>
          <w:highlight w:val="none"/>
          <w:lang w:val="en-US" w:eastAsia="zh-CN" w:bidi="ar-SA"/>
        </w:rPr>
        <w:t>（</w:t>
      </w:r>
      <w:r>
        <w:rPr>
          <w:rFonts w:hint="eastAsia" w:ascii="宋体" w:hAnsi="宋体" w:eastAsia="宋体" w:cs="宋体"/>
          <w:b/>
          <w:bCs/>
          <w:color w:val="auto"/>
          <w:sz w:val="24"/>
          <w:szCs w:val="24"/>
          <w:highlight w:val="none"/>
          <w:vertAlign w:val="baseline"/>
          <w:lang w:val="en-US" w:eastAsia="zh-CN"/>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vertAlign w:val="baseline"/>
          <w:lang w:val="en-US" w:eastAsia="zh-CN"/>
        </w:rPr>
        <w:t>”为实质性技术参数要求，“</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vertAlign w:val="baseline"/>
          <w:lang w:val="en-US" w:eastAsia="zh-CN"/>
        </w:rPr>
        <w:t>”为重要技术参数要求）</w:t>
      </w:r>
    </w:p>
    <w:bookmarkEnd w:id="225"/>
    <w:tbl>
      <w:tblPr>
        <w:tblStyle w:val="3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664"/>
        <w:gridCol w:w="799"/>
        <w:gridCol w:w="1066"/>
        <w:gridCol w:w="5047"/>
      </w:tblGrid>
      <w:tr w14:paraId="0DF3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0" w:type="pct"/>
            <w:vAlign w:val="center"/>
          </w:tcPr>
          <w:p w14:paraId="61E9EEB7">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896" w:type="pct"/>
            <w:vAlign w:val="center"/>
          </w:tcPr>
          <w:p w14:paraId="589C52D6">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产品名称</w:t>
            </w:r>
          </w:p>
        </w:tc>
        <w:tc>
          <w:tcPr>
            <w:tcW w:w="430" w:type="pct"/>
            <w:vAlign w:val="center"/>
          </w:tcPr>
          <w:p w14:paraId="2D900380">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数量</w:t>
            </w:r>
          </w:p>
        </w:tc>
        <w:tc>
          <w:tcPr>
            <w:tcW w:w="574" w:type="pct"/>
            <w:vAlign w:val="center"/>
          </w:tcPr>
          <w:p w14:paraId="1519A8E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预算单价（元）</w:t>
            </w:r>
          </w:p>
        </w:tc>
        <w:tc>
          <w:tcPr>
            <w:tcW w:w="2717" w:type="pct"/>
            <w:vAlign w:val="center"/>
          </w:tcPr>
          <w:p w14:paraId="684AF783">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技术参数</w:t>
            </w:r>
          </w:p>
        </w:tc>
      </w:tr>
      <w:tr w14:paraId="0C79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0" w:type="pct"/>
            <w:vAlign w:val="center"/>
          </w:tcPr>
          <w:p w14:paraId="3D4855D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896" w:type="pct"/>
            <w:vAlign w:val="center"/>
          </w:tcPr>
          <w:p w14:paraId="761620A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spacing w:val="-20"/>
                <w:kern w:val="0"/>
                <w:sz w:val="24"/>
                <w:szCs w:val="24"/>
                <w:highlight w:val="none"/>
                <w:u w:val="none"/>
                <w:lang w:val="en-US" w:eastAsia="zh-CN" w:bidi="ar"/>
              </w:rPr>
              <w:t>便携式森林消防高压接力水泵</w:t>
            </w:r>
          </w:p>
        </w:tc>
        <w:tc>
          <w:tcPr>
            <w:tcW w:w="430" w:type="pct"/>
            <w:vAlign w:val="center"/>
          </w:tcPr>
          <w:p w14:paraId="714408A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6台</w:t>
            </w:r>
          </w:p>
        </w:tc>
        <w:tc>
          <w:tcPr>
            <w:tcW w:w="574" w:type="pct"/>
            <w:vAlign w:val="center"/>
          </w:tcPr>
          <w:p w14:paraId="2CC45E9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28500</w:t>
            </w:r>
          </w:p>
        </w:tc>
        <w:tc>
          <w:tcPr>
            <w:tcW w:w="2717" w:type="pct"/>
            <w:vAlign w:val="center"/>
          </w:tcPr>
          <w:p w14:paraId="3B88C35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1、发动机型式：单缸、二冲程风冷汽油</w:t>
            </w:r>
            <w:r>
              <w:rPr>
                <w:rFonts w:hint="eastAsia" w:ascii="宋体" w:hAnsi="宋体" w:eastAsia="宋体" w:cs="宋体"/>
                <w:color w:val="auto"/>
                <w:sz w:val="24"/>
                <w:szCs w:val="24"/>
                <w:highlight w:val="none"/>
                <w:lang w:val="en-US" w:eastAsia="zh-CN"/>
              </w:rPr>
              <w:t>发动机；</w:t>
            </w:r>
          </w:p>
          <w:p w14:paraId="758ABE8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2、标示功率：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HP</w:t>
            </w:r>
            <w:r>
              <w:rPr>
                <w:rFonts w:hint="eastAsia" w:ascii="宋体" w:hAnsi="宋体" w:eastAsia="宋体" w:cs="宋体"/>
                <w:color w:val="auto"/>
                <w:sz w:val="24"/>
                <w:szCs w:val="24"/>
                <w:highlight w:val="none"/>
                <w:lang w:eastAsia="zh-CN"/>
              </w:rPr>
              <w:t>；</w:t>
            </w:r>
          </w:p>
          <w:p w14:paraId="7B4487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3、水泵结构：单级离心泵</w:t>
            </w:r>
            <w:r>
              <w:rPr>
                <w:rFonts w:hint="eastAsia" w:ascii="宋体" w:hAnsi="宋体" w:eastAsia="宋体" w:cs="宋体"/>
                <w:color w:val="auto"/>
                <w:sz w:val="24"/>
                <w:szCs w:val="24"/>
                <w:highlight w:val="none"/>
                <w:lang w:eastAsia="zh-CN"/>
              </w:rPr>
              <w:t>；</w:t>
            </w:r>
          </w:p>
          <w:p w14:paraId="2E399B1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4、最大吸深：≥7.5m</w:t>
            </w:r>
            <w:r>
              <w:rPr>
                <w:rFonts w:hint="eastAsia" w:ascii="宋体" w:hAnsi="宋体" w:eastAsia="宋体" w:cs="宋体"/>
                <w:color w:val="auto"/>
                <w:sz w:val="24"/>
                <w:szCs w:val="24"/>
                <w:highlight w:val="none"/>
                <w:lang w:eastAsia="zh-CN"/>
              </w:rPr>
              <w:t>；</w:t>
            </w:r>
          </w:p>
          <w:p w14:paraId="7FDBC8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★5、最大扬程：≥171m</w:t>
            </w:r>
            <w:r>
              <w:rPr>
                <w:rFonts w:hint="eastAsia" w:ascii="宋体" w:hAnsi="宋体" w:eastAsia="宋体" w:cs="宋体"/>
                <w:color w:val="auto"/>
                <w:sz w:val="24"/>
                <w:szCs w:val="24"/>
                <w:highlight w:val="none"/>
                <w:lang w:eastAsia="zh-CN"/>
              </w:rPr>
              <w:t>；</w:t>
            </w:r>
          </w:p>
          <w:p w14:paraId="46285AE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6、最大射程：≥37m</w:t>
            </w:r>
            <w:r>
              <w:rPr>
                <w:rFonts w:hint="eastAsia" w:ascii="宋体" w:hAnsi="宋体" w:eastAsia="宋体" w:cs="宋体"/>
                <w:color w:val="auto"/>
                <w:sz w:val="24"/>
                <w:szCs w:val="24"/>
                <w:highlight w:val="none"/>
                <w:lang w:eastAsia="zh-CN"/>
              </w:rPr>
              <w:t>；</w:t>
            </w:r>
          </w:p>
          <w:p w14:paraId="146DC62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7、最大流量：≥5.7L/s</w:t>
            </w:r>
            <w:r>
              <w:rPr>
                <w:rFonts w:hint="eastAsia" w:ascii="宋体" w:hAnsi="宋体" w:eastAsia="宋体" w:cs="宋体"/>
                <w:color w:val="auto"/>
                <w:sz w:val="24"/>
                <w:szCs w:val="24"/>
                <w:highlight w:val="none"/>
                <w:lang w:eastAsia="zh-CN"/>
              </w:rPr>
              <w:t>；</w:t>
            </w:r>
          </w:p>
          <w:p w14:paraId="37A632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8、油箱容积：15L/25L</w:t>
            </w:r>
            <w:r>
              <w:rPr>
                <w:rFonts w:hint="eastAsia" w:ascii="宋体" w:hAnsi="宋体" w:eastAsia="宋体" w:cs="宋体"/>
                <w:color w:val="auto"/>
                <w:sz w:val="24"/>
                <w:szCs w:val="24"/>
                <w:highlight w:val="none"/>
                <w:lang w:eastAsia="zh-CN"/>
              </w:rPr>
              <w:t>；</w:t>
            </w:r>
          </w:p>
          <w:p w14:paraId="062261F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9、进水口径：50mm、出水口径：40mm</w:t>
            </w:r>
            <w:r>
              <w:rPr>
                <w:rFonts w:hint="eastAsia" w:ascii="宋体" w:hAnsi="宋体" w:eastAsia="宋体" w:cs="宋体"/>
                <w:color w:val="auto"/>
                <w:sz w:val="24"/>
                <w:szCs w:val="24"/>
                <w:highlight w:val="none"/>
                <w:lang w:eastAsia="zh-CN"/>
              </w:rPr>
              <w:t>；</w:t>
            </w:r>
          </w:p>
          <w:p w14:paraId="68E8054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★10、整机质量：≤13.9kg</w:t>
            </w:r>
            <w:r>
              <w:rPr>
                <w:rFonts w:hint="eastAsia" w:ascii="宋体" w:hAnsi="宋体" w:eastAsia="宋体" w:cs="宋体"/>
                <w:color w:val="auto"/>
                <w:sz w:val="24"/>
                <w:szCs w:val="24"/>
                <w:highlight w:val="none"/>
                <w:lang w:eastAsia="zh-CN"/>
              </w:rPr>
              <w:t>；</w:t>
            </w:r>
          </w:p>
          <w:p w14:paraId="78571E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11、∮6.3枪口时：额定压力1.1MPa、额定流量≥1.72L/s、射程≥21m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∮9.5枪口时：额定压力0.95MPa、额定流量≥2.14L/s、射程≥25m</w:t>
            </w:r>
            <w:r>
              <w:rPr>
                <w:rFonts w:hint="eastAsia" w:ascii="宋体" w:hAnsi="宋体" w:eastAsia="宋体" w:cs="宋体"/>
                <w:color w:val="auto"/>
                <w:sz w:val="24"/>
                <w:szCs w:val="24"/>
                <w:highlight w:val="none"/>
                <w:lang w:eastAsia="zh-CN"/>
              </w:rPr>
              <w:t>；</w:t>
            </w:r>
          </w:p>
          <w:p w14:paraId="7C912A7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12、连续工作时间：≥24h</w:t>
            </w:r>
            <w:r>
              <w:rPr>
                <w:rFonts w:hint="eastAsia" w:ascii="宋体" w:hAnsi="宋体" w:eastAsia="宋体" w:cs="宋体"/>
                <w:color w:val="auto"/>
                <w:sz w:val="24"/>
                <w:szCs w:val="24"/>
                <w:highlight w:val="none"/>
                <w:lang w:eastAsia="zh-CN"/>
              </w:rPr>
              <w:t>；</w:t>
            </w:r>
          </w:p>
          <w:p w14:paraId="6DD1034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13、引水方式：水泵自带引水泵，通过引水阀和泵体连接，背架上有引水泵安装支架</w:t>
            </w:r>
            <w:r>
              <w:rPr>
                <w:rFonts w:hint="eastAsia" w:ascii="宋体" w:hAnsi="宋体" w:eastAsia="宋体" w:cs="宋体"/>
                <w:color w:val="auto"/>
                <w:sz w:val="24"/>
                <w:szCs w:val="24"/>
                <w:highlight w:val="none"/>
                <w:lang w:eastAsia="zh-CN"/>
              </w:rPr>
              <w:t>；</w:t>
            </w:r>
          </w:p>
          <w:p w14:paraId="03FF7FC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14、启动方式：电启动和手启动。电启动变速箱具有二级齿轮变速和超越离合器，启动电机、继电器与水泵为分体式、手启动器为一体式</w:t>
            </w:r>
            <w:bookmarkStart w:id="227" w:name="OLE_LINK136"/>
            <w:r>
              <w:rPr>
                <w:rFonts w:hint="eastAsia" w:ascii="宋体" w:hAnsi="宋体" w:eastAsia="宋体" w:cs="宋体"/>
                <w:color w:val="auto"/>
                <w:sz w:val="24"/>
                <w:szCs w:val="24"/>
                <w:highlight w:val="none"/>
              </w:rPr>
              <w:t>钢质启动器</w:t>
            </w:r>
            <w:r>
              <w:rPr>
                <w:rFonts w:hint="eastAsia" w:ascii="宋体" w:hAnsi="宋体" w:eastAsia="宋体" w:cs="宋体"/>
                <w:color w:val="auto"/>
                <w:sz w:val="24"/>
                <w:szCs w:val="24"/>
                <w:highlight w:val="none"/>
                <w:lang w:eastAsia="zh-CN"/>
              </w:rPr>
              <w:t>；</w:t>
            </w:r>
            <w:bookmarkEnd w:id="227"/>
          </w:p>
          <w:p w14:paraId="421C603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15、启动性能：≤13s</w:t>
            </w:r>
            <w:r>
              <w:rPr>
                <w:rFonts w:hint="eastAsia" w:ascii="宋体" w:hAnsi="宋体" w:eastAsia="宋体" w:cs="宋体"/>
                <w:color w:val="auto"/>
                <w:sz w:val="24"/>
                <w:szCs w:val="24"/>
                <w:highlight w:val="none"/>
                <w:lang w:eastAsia="zh-CN"/>
              </w:rPr>
              <w:t>；</w:t>
            </w:r>
          </w:p>
          <w:p w14:paraId="187B94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16、噪音：≤100dB(A)</w:t>
            </w:r>
            <w:r>
              <w:rPr>
                <w:rFonts w:hint="eastAsia" w:ascii="宋体" w:hAnsi="宋体" w:eastAsia="宋体" w:cs="宋体"/>
                <w:color w:val="auto"/>
                <w:sz w:val="24"/>
                <w:szCs w:val="24"/>
                <w:highlight w:val="none"/>
                <w:lang w:eastAsia="zh-CN"/>
              </w:rPr>
              <w:t>；</w:t>
            </w:r>
          </w:p>
          <w:p w14:paraId="46121F7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17、油耗：≤2.8L/h</w:t>
            </w:r>
            <w:r>
              <w:rPr>
                <w:rFonts w:hint="eastAsia" w:ascii="宋体" w:hAnsi="宋体" w:eastAsia="宋体" w:cs="宋体"/>
                <w:color w:val="auto"/>
                <w:sz w:val="24"/>
                <w:szCs w:val="24"/>
                <w:highlight w:val="none"/>
                <w:lang w:eastAsia="zh-CN"/>
              </w:rPr>
              <w:t>；</w:t>
            </w:r>
          </w:p>
          <w:p w14:paraId="28AF16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附件：止水钳2把、水带修补环6只、止逆阀1只、直流水枪1只、雾化水枪1只、进水管1根、底阀1只、进水快速接头1付、工具1套</w:t>
            </w:r>
            <w:r>
              <w:rPr>
                <w:rFonts w:hint="eastAsia" w:ascii="宋体" w:hAnsi="宋体" w:eastAsia="宋体" w:cs="宋体"/>
                <w:color w:val="auto"/>
                <w:sz w:val="24"/>
                <w:szCs w:val="24"/>
                <w:highlight w:val="none"/>
                <w:lang w:eastAsia="zh-CN"/>
              </w:rPr>
              <w:t>；</w:t>
            </w:r>
          </w:p>
          <w:p w14:paraId="7A7BF6D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为保证产品质量，投标人必须在投标文件中提供由国家认证或认可的第三方检验/检测机构出具的具有CMA或CNAS认证标志的检验/检测报告复印件。中标后3个工作日内提供上述检验/检测报告原件供招标人核查，投标文件内需提供承诺函。招标人有权对预中标单位提供的检验/检测报告进行验证，如不提供或者提供虚假资料，一律按提供伪造材料处理，并上报采购主管部门处理。</w:t>
            </w:r>
          </w:p>
        </w:tc>
      </w:tr>
      <w:tr w14:paraId="3161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0" w:type="pct"/>
            <w:vAlign w:val="center"/>
          </w:tcPr>
          <w:p w14:paraId="0BFE0A3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896" w:type="pct"/>
            <w:vAlign w:val="center"/>
          </w:tcPr>
          <w:p w14:paraId="1D636CC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消防水带</w:t>
            </w:r>
          </w:p>
        </w:tc>
        <w:tc>
          <w:tcPr>
            <w:tcW w:w="430" w:type="pct"/>
            <w:vAlign w:val="center"/>
          </w:tcPr>
          <w:p w14:paraId="0CD19C3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3000米</w:t>
            </w:r>
          </w:p>
        </w:tc>
        <w:tc>
          <w:tcPr>
            <w:tcW w:w="574" w:type="pct"/>
            <w:vAlign w:val="center"/>
          </w:tcPr>
          <w:p w14:paraId="1C9140C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20</w:t>
            </w:r>
          </w:p>
        </w:tc>
        <w:tc>
          <w:tcPr>
            <w:tcW w:w="2717" w:type="pct"/>
            <w:vAlign w:val="center"/>
          </w:tcPr>
          <w:p w14:paraId="750B9ED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1、水带口径为40mm。标准工作压力≥3.0MPa（无渗漏不会出现裂纹或断裂），爆破压力≥11.5Mpa，每卷长度为30米，单位长度质量（g/m）≤197。</w:t>
            </w:r>
          </w:p>
          <w:p w14:paraId="752248B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2、内衬材质采用进口聚氨酯（厚度均匀，表面光滑清洁，无褶皱，不渗水，不霉变，柔软轻便易卷缠，耐老化，水流阻力小，使用寿命长）。</w:t>
            </w:r>
          </w:p>
          <w:p w14:paraId="4BE6747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3、水带编织层与衬里之间的附着强度≥58N/25mm，轴向延伸率≤3.3%，直径膨胀率≤2.9%。在设计工作压力下无渗漏。不出现裂纹或断裂。</w:t>
            </w:r>
          </w:p>
          <w:p w14:paraId="32FA8B9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4、水带两头均配有40口径的森林专用接口铜套內涨。</w:t>
            </w:r>
          </w:p>
          <w:p w14:paraId="2C15324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5、包装：使用编织袋或纸箱包装，包装结实牢固，便于搬运。</w:t>
            </w:r>
          </w:p>
        </w:tc>
      </w:tr>
      <w:tr w14:paraId="726E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0" w:type="pct"/>
            <w:vAlign w:val="center"/>
          </w:tcPr>
          <w:p w14:paraId="5B7A00D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896" w:type="pct"/>
            <w:vAlign w:val="center"/>
          </w:tcPr>
          <w:p w14:paraId="6ABCA52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水带背包</w:t>
            </w:r>
          </w:p>
        </w:tc>
        <w:tc>
          <w:tcPr>
            <w:tcW w:w="430" w:type="pct"/>
            <w:vAlign w:val="center"/>
          </w:tcPr>
          <w:p w14:paraId="44A0F5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60个</w:t>
            </w:r>
          </w:p>
        </w:tc>
        <w:tc>
          <w:tcPr>
            <w:tcW w:w="574" w:type="pct"/>
            <w:vAlign w:val="center"/>
          </w:tcPr>
          <w:p w14:paraId="2E2CB3F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300</w:t>
            </w:r>
          </w:p>
        </w:tc>
        <w:tc>
          <w:tcPr>
            <w:tcW w:w="2717" w:type="pct"/>
            <w:vAlign w:val="center"/>
          </w:tcPr>
          <w:p w14:paraId="5905113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1、整体由金属框架、背包、肩垫组成。</w:t>
            </w:r>
          </w:p>
          <w:p w14:paraId="00F0300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2、整体重量：≤2.5KG。</w:t>
            </w:r>
          </w:p>
          <w:p w14:paraId="0B053EE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3、整体规格：长度410mm，宽度250mm，高度510mm（尺寸偏离±10mm内）。</w:t>
            </w:r>
          </w:p>
          <w:p w14:paraId="48EB2C5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4、框架承重：≥50KG。</w:t>
            </w:r>
          </w:p>
          <w:p w14:paraId="4BB2AF9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5、工作温度范围：-40℃~60℃。</w:t>
            </w:r>
          </w:p>
          <w:p w14:paraId="40F7C15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★6、肩垫75%压缩永久变形率：≤5%。</w:t>
            </w:r>
          </w:p>
          <w:p w14:paraId="68009AC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★7、肩垫压力减负效果：平均压力减负效果≥55%。</w:t>
            </w:r>
          </w:p>
          <w:p w14:paraId="780FD09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★8、肩垫醛酮类物质：≤0.1mg/m</w:t>
            </w:r>
            <w:r>
              <w:rPr>
                <w:rFonts w:hint="eastAsia" w:ascii="宋体" w:hAnsi="宋体" w:eastAsia="宋体" w:cs="宋体"/>
                <w:color w:val="auto"/>
                <w:sz w:val="24"/>
                <w:szCs w:val="24"/>
                <w:highlight w:val="none"/>
                <w:vertAlign w:val="superscript"/>
                <w:lang w:val="en-US" w:eastAsia="zh-CN"/>
              </w:rPr>
              <w:t>3</w:t>
            </w:r>
            <w:r>
              <w:rPr>
                <w:rFonts w:hint="eastAsia" w:ascii="宋体" w:hAnsi="宋体" w:eastAsia="宋体" w:cs="宋体"/>
                <w:color w:val="auto"/>
                <w:sz w:val="24"/>
                <w:szCs w:val="24"/>
                <w:highlight w:val="none"/>
                <w:vertAlign w:val="baseline"/>
                <w:lang w:val="en-US" w:eastAsia="zh-CN"/>
              </w:rPr>
              <w:t>；</w:t>
            </w:r>
          </w:p>
          <w:p w14:paraId="501E15E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为保证产品质量，投标人必须在投标文件中提供由国家认证或认可的第三方检验/检测机构出具的具有防伪扫描二维码的检验/检测报告复印件。中标后3个工作日内提供上述检验/检测报告原件供招标人核查，投标文件内需提供承诺函。招标人有权对预中标单位提供的检验/检测报告进行验证，如不提供或者提供虚假资料，一律按提供伪造材料处理，并上报采购主管部门处理。</w:t>
            </w:r>
          </w:p>
        </w:tc>
      </w:tr>
      <w:tr w14:paraId="7F35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0" w:type="pct"/>
            <w:vAlign w:val="center"/>
          </w:tcPr>
          <w:p w14:paraId="69AEEE3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w:t>
            </w:r>
          </w:p>
        </w:tc>
        <w:tc>
          <w:tcPr>
            <w:tcW w:w="896" w:type="pct"/>
            <w:vAlign w:val="center"/>
          </w:tcPr>
          <w:p w14:paraId="0A23AC0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油锯</w:t>
            </w:r>
          </w:p>
        </w:tc>
        <w:tc>
          <w:tcPr>
            <w:tcW w:w="430" w:type="pct"/>
            <w:vAlign w:val="center"/>
          </w:tcPr>
          <w:p w14:paraId="50FAFC9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10台</w:t>
            </w:r>
          </w:p>
        </w:tc>
        <w:tc>
          <w:tcPr>
            <w:tcW w:w="574" w:type="pct"/>
            <w:vAlign w:val="center"/>
          </w:tcPr>
          <w:p w14:paraId="4068CE6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1200</w:t>
            </w:r>
          </w:p>
        </w:tc>
        <w:tc>
          <w:tcPr>
            <w:tcW w:w="2717" w:type="pct"/>
            <w:vAlign w:val="center"/>
          </w:tcPr>
          <w:p w14:paraId="0D5DBD25">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1、功率≥2.3KW/8000r；排量：＞56cc；</w:t>
            </w:r>
          </w:p>
          <w:p w14:paraId="27D3F8B0">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2、怠速≥3000rpm；</w:t>
            </w:r>
          </w:p>
          <w:p w14:paraId="424BBA62">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3、导板尺寸：20"/18"；</w:t>
            </w:r>
          </w:p>
          <w:p w14:paraId="3D176453">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4、机油比≥25:1；机油箱容积≥0.2L；</w:t>
            </w:r>
          </w:p>
          <w:p w14:paraId="3E391D1E">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5、化油器类型：转阀式；</w:t>
            </w:r>
          </w:p>
          <w:p w14:paraId="091F92E5">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5、附件：配有漏斗，配比壶，导板护套，三合一内六角扳手，锉刀，平口</w:t>
            </w:r>
            <w:bookmarkStart w:id="228" w:name="OLE_LINK137"/>
            <w:bookmarkStart w:id="229" w:name="OLE_LINK138"/>
            <w:r>
              <w:rPr>
                <w:rFonts w:hint="eastAsia" w:ascii="宋体" w:hAnsi="宋体" w:eastAsia="宋体" w:cs="宋体"/>
                <w:color w:val="auto"/>
                <w:sz w:val="24"/>
                <w:szCs w:val="24"/>
                <w:highlight w:val="none"/>
                <w:vertAlign w:val="baseline"/>
                <w:lang w:val="en-US" w:eastAsia="zh-CN"/>
              </w:rPr>
              <w:t>螺丝</w:t>
            </w:r>
            <w:bookmarkEnd w:id="228"/>
            <w:r>
              <w:rPr>
                <w:rFonts w:hint="eastAsia" w:ascii="宋体" w:hAnsi="宋体" w:eastAsia="宋体" w:cs="宋体"/>
                <w:color w:val="auto"/>
                <w:sz w:val="24"/>
                <w:szCs w:val="24"/>
                <w:highlight w:val="none"/>
                <w:vertAlign w:val="baseline"/>
                <w:lang w:val="en-US" w:eastAsia="zh-CN"/>
              </w:rPr>
              <w:t>刀</w:t>
            </w:r>
            <w:bookmarkEnd w:id="229"/>
            <w:r>
              <w:rPr>
                <w:rFonts w:hint="eastAsia"/>
                <w:color w:val="auto"/>
                <w:highlight w:val="none"/>
                <w:lang w:eastAsia="zh-CN"/>
              </w:rPr>
              <w:t>，</w:t>
            </w:r>
            <w:r>
              <w:rPr>
                <w:rFonts w:hint="eastAsia" w:ascii="宋体" w:hAnsi="宋体" w:eastAsia="宋体" w:cs="宋体"/>
                <w:color w:val="auto"/>
                <w:sz w:val="24"/>
                <w:szCs w:val="24"/>
                <w:highlight w:val="none"/>
                <w:vertAlign w:val="baseline"/>
                <w:lang w:val="en-US" w:eastAsia="zh-CN"/>
              </w:rPr>
              <w:t>护目镜，火花塞扳手，插木齿，帆布手套。</w:t>
            </w:r>
          </w:p>
        </w:tc>
      </w:tr>
      <w:tr w14:paraId="1D81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0" w:type="pct"/>
            <w:vAlign w:val="center"/>
          </w:tcPr>
          <w:p w14:paraId="677F98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w:t>
            </w:r>
          </w:p>
        </w:tc>
        <w:tc>
          <w:tcPr>
            <w:tcW w:w="896" w:type="pct"/>
            <w:vAlign w:val="center"/>
          </w:tcPr>
          <w:p w14:paraId="63D99F9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对讲机</w:t>
            </w:r>
          </w:p>
        </w:tc>
        <w:tc>
          <w:tcPr>
            <w:tcW w:w="430" w:type="pct"/>
            <w:vAlign w:val="center"/>
          </w:tcPr>
          <w:p w14:paraId="0207508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100台</w:t>
            </w:r>
          </w:p>
        </w:tc>
        <w:tc>
          <w:tcPr>
            <w:tcW w:w="574" w:type="pct"/>
            <w:vAlign w:val="center"/>
          </w:tcPr>
          <w:p w14:paraId="23FD1E0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400</w:t>
            </w:r>
          </w:p>
        </w:tc>
        <w:tc>
          <w:tcPr>
            <w:tcW w:w="2717" w:type="pct"/>
            <w:vAlign w:val="center"/>
          </w:tcPr>
          <w:p w14:paraId="63B4DCF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一、一般参数：</w:t>
            </w:r>
          </w:p>
          <w:p w14:paraId="1CA66A2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1.频率范围：UHF400-470MHz；</w:t>
            </w:r>
          </w:p>
          <w:p w14:paraId="13AE95C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2.工作电压：DC7.4V（可充式锂电）；</w:t>
            </w:r>
          </w:p>
          <w:p w14:paraId="55BA447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3.天线阻抗：≥50Ω；</w:t>
            </w:r>
          </w:p>
          <w:p w14:paraId="5BFA611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4.存储信道：≥16个；</w:t>
            </w:r>
          </w:p>
          <w:p w14:paraId="6A059F7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5.频率稳定度：±2.5ppm；</w:t>
            </w:r>
          </w:p>
          <w:p w14:paraId="488DA70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6.工作方式：同频单工或异频单工；</w:t>
            </w:r>
          </w:p>
          <w:p w14:paraId="751880D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7.工作温度：-20℃~+60℃；</w:t>
            </w:r>
          </w:p>
          <w:p w14:paraId="284584C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8.体积：62.5*130*40mm±10mm；</w:t>
            </w:r>
          </w:p>
          <w:p w14:paraId="6E9A623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二、发射部分：</w:t>
            </w:r>
          </w:p>
          <w:p w14:paraId="4081046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1.输出功率：≥10W；</w:t>
            </w:r>
          </w:p>
          <w:p w14:paraId="24F0336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2.邻道功率：≤-65dB/≤-60dB；</w:t>
            </w:r>
          </w:p>
          <w:p w14:paraId="7279CF4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3.发射电流：≤1.5A；</w:t>
            </w:r>
          </w:p>
          <w:p w14:paraId="4FB653E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4.最大频偏：≤5KHz/≤2.5KHz QT/DQT；</w:t>
            </w:r>
          </w:p>
          <w:p w14:paraId="6D6F8AE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5.频偏：0.7±0.1KHz/0.4±0.1KHz；</w:t>
            </w:r>
          </w:p>
          <w:p w14:paraId="1E615E2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6.杂散功率：≤7.5uW；</w:t>
            </w:r>
          </w:p>
          <w:p w14:paraId="6B17EBF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7.调制灵敏度：8-12mV；</w:t>
            </w:r>
          </w:p>
          <w:p w14:paraId="6607535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8.信噪比：≥-45dB/≥-40dB</w:t>
            </w:r>
          </w:p>
          <w:p w14:paraId="3FA38E2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三、接收部分：</w:t>
            </w:r>
          </w:p>
          <w:p w14:paraId="4ED81E4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1.接收灵敏度：≤0.25uV(12dB SINAD)；</w:t>
            </w:r>
          </w:p>
          <w:p w14:paraId="7419B48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2.杂波抑制：&gt;65dB；</w:t>
            </w:r>
          </w:p>
          <w:p w14:paraId="0EE223B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3.最大音频功率：≥1W@10%；</w:t>
            </w:r>
          </w:p>
          <w:p w14:paraId="6A1A1E7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4.音频失真：&lt;10%；</w:t>
            </w:r>
          </w:p>
          <w:p w14:paraId="73CBDFA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5.互调抗干扰：≥65dB/≥60dB；</w:t>
            </w:r>
          </w:p>
          <w:p w14:paraId="44DD6CB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6.信噪比：≥-45dB/≥-40dB；</w:t>
            </w:r>
          </w:p>
          <w:p w14:paraId="169A1A2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7.接收电流：≤380mA；</w:t>
            </w:r>
          </w:p>
          <w:p w14:paraId="6C2B1BC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8.邻道功率：≥-65dB/≥-65dB；</w:t>
            </w:r>
          </w:p>
          <w:p w14:paraId="1A41F91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四、特色功能：数字调谐FM收音机、中英文语言报号、SOS紧急警报功能、≥50组标准CTCSS、≥105组标准DCS、发射超时限制TOT、高低功率切换、宽窄带功能、省电模式、声控发射VOX、遇禁发功能BCL、电压警示、三种扫描方式（时间、载波、搜索）、摇晕功能、摇毙功能。</w:t>
            </w:r>
          </w:p>
        </w:tc>
      </w:tr>
      <w:tr w14:paraId="5C5F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0" w:type="pct"/>
            <w:vAlign w:val="center"/>
          </w:tcPr>
          <w:p w14:paraId="45B0243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896" w:type="pct"/>
            <w:vAlign w:val="center"/>
          </w:tcPr>
          <w:p w14:paraId="422F3B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灭火三号工具</w:t>
            </w:r>
          </w:p>
        </w:tc>
        <w:tc>
          <w:tcPr>
            <w:tcW w:w="430" w:type="pct"/>
            <w:vAlign w:val="center"/>
          </w:tcPr>
          <w:p w14:paraId="2150DD9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90把</w:t>
            </w:r>
          </w:p>
        </w:tc>
        <w:tc>
          <w:tcPr>
            <w:tcW w:w="574" w:type="pct"/>
            <w:vAlign w:val="center"/>
          </w:tcPr>
          <w:p w14:paraId="505948C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80</w:t>
            </w:r>
          </w:p>
        </w:tc>
        <w:tc>
          <w:tcPr>
            <w:tcW w:w="2717" w:type="pct"/>
            <w:vAlign w:val="center"/>
          </w:tcPr>
          <w:p w14:paraId="1EDA9D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1.外观结构：产品由拍头、拍杆、握柄、阻燃隔热垫组成；</w:t>
            </w:r>
          </w:p>
          <w:p w14:paraId="2D2831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2.颜色：红色；</w:t>
            </w:r>
          </w:p>
          <w:p w14:paraId="14C63C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3.拍条数量：≥23条；</w:t>
            </w:r>
          </w:p>
          <w:p w14:paraId="7EAF8B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4.拍条长度：≥43mm；</w:t>
            </w:r>
          </w:p>
          <w:p w14:paraId="1B38922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5.拍条厚度：≥0.7mm；</w:t>
            </w:r>
          </w:p>
          <w:p w14:paraId="1AAFCD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6.拍条宽度：≥6.5mm；</w:t>
            </w:r>
          </w:p>
          <w:p w14:paraId="4A134BA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7.拍条性能：折成360°不变形；</w:t>
            </w:r>
          </w:p>
          <w:p w14:paraId="47FB7A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8.拍杆厚度：≥1.35mm；</w:t>
            </w:r>
          </w:p>
          <w:p w14:paraId="400B5A0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9.拍杆长度：≥1350mm；</w:t>
            </w:r>
          </w:p>
          <w:p w14:paraId="0EAC3B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10.拍杆宽度：≥25mm；</w:t>
            </w:r>
          </w:p>
          <w:p w14:paraId="11909FD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11.拍杆防护设计：中部有可调节阻燃隔热垫、尾部有防滑橡胶垫；</w:t>
            </w:r>
          </w:p>
          <w:p w14:paraId="033586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12.整体长度：≥1800mm；</w:t>
            </w:r>
          </w:p>
          <w:p w14:paraId="67E1940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13.整体重量：≤2 kg；</w:t>
            </w:r>
          </w:p>
          <w:p w14:paraId="791C6A6C">
            <w:pPr>
              <w:pStyle w:val="37"/>
              <w:keepNext w:val="0"/>
              <w:keepLines w:val="0"/>
              <w:pageBreakBefore w:val="0"/>
              <w:widowControl w:val="0"/>
              <w:kinsoku/>
              <w:wordWrap/>
              <w:overflowPunct/>
              <w:topLinePunct w:val="0"/>
              <w:autoSpaceDE/>
              <w:autoSpaceDN/>
              <w:bidi w:val="0"/>
              <w:adjustRightInd/>
              <w:snapToGrid/>
              <w:spacing w:beforeLines="0" w:after="0" w:line="36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★14.阻燃隔热垫设计：阻燃隔热垫采用一体式设计，内含隔热材料，外为桔红阻燃面料。阻燃隔热垫面料阻燃性能：洗涤50次后面料续燃时间（含经、纬向）：</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秒；洗涤50次后面料阴燃时间（含经、纬向）：≤</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秒。</w:t>
            </w:r>
            <w:r>
              <w:rPr>
                <w:rFonts w:hint="eastAsia" w:ascii="宋体" w:hAnsi="宋体" w:eastAsia="宋体" w:cs="宋体"/>
                <w:color w:val="auto"/>
                <w:sz w:val="24"/>
                <w:szCs w:val="24"/>
                <w:highlight w:val="none"/>
                <w:lang w:val="en-US" w:eastAsia="zh-CN"/>
              </w:rPr>
              <w:t>阻燃隔热垫面料阻燃性能损毁长度：≤25mm；阻燃隔热垫热防护系数TPP：≥290kw·s/m</w:t>
            </w:r>
            <w:r>
              <w:rPr>
                <w:rFonts w:hint="eastAsia" w:ascii="宋体" w:hAnsi="宋体" w:eastAsia="宋体" w:cs="宋体"/>
                <w:color w:val="auto"/>
                <w:sz w:val="24"/>
                <w:szCs w:val="24"/>
                <w:highlight w:val="none"/>
                <w:vertAlign w:val="superscript"/>
                <w:lang w:val="en-US" w:eastAsia="zh-CN"/>
              </w:rPr>
              <w:t>2</w:t>
            </w:r>
            <w:r>
              <w:rPr>
                <w:rFonts w:hint="eastAsia" w:ascii="宋体" w:hAnsi="宋体" w:eastAsia="宋体" w:cs="宋体"/>
                <w:color w:val="auto"/>
                <w:sz w:val="24"/>
                <w:szCs w:val="24"/>
                <w:highlight w:val="none"/>
                <w:lang w:val="en-US" w:eastAsia="zh-CN"/>
              </w:rPr>
              <w:t>；</w:t>
            </w:r>
          </w:p>
          <w:p w14:paraId="308108B8">
            <w:pPr>
              <w:pStyle w:val="37"/>
              <w:keepNext w:val="0"/>
              <w:keepLines w:val="0"/>
              <w:pageBreakBefore w:val="0"/>
              <w:kinsoku/>
              <w:wordWrap/>
              <w:overflowPunct/>
              <w:topLinePunct w:val="0"/>
              <w:autoSpaceDE/>
              <w:autoSpaceDN/>
              <w:bidi w:val="0"/>
              <w:adjustRightInd/>
              <w:snapToGrid/>
              <w:spacing w:beforeLines="0" w:after="0" w:line="360" w:lineRule="exact"/>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为保证产品质量，投标人必须在投标文件中提供由国家认证或认可的第三方检验/检测机构出具的具有CMA或CNAS认证标志及防伪扫描二维码的检验/检测报告复印件。中标后3个工作日内提供上述检验/检测报告原件供招标人核查，投标文件内需提供承诺函。招标人有权对预中标单位提供的检验/检测报告进行验证，如不提供或者提供虚假资料，一律按提供伪造材料处理，并上报采购主管部门处理。</w:t>
            </w:r>
          </w:p>
        </w:tc>
      </w:tr>
      <w:tr w14:paraId="4D88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0" w:type="pct"/>
            <w:vAlign w:val="center"/>
          </w:tcPr>
          <w:p w14:paraId="6F36382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7</w:t>
            </w:r>
          </w:p>
        </w:tc>
        <w:tc>
          <w:tcPr>
            <w:tcW w:w="896" w:type="pct"/>
            <w:vAlign w:val="center"/>
          </w:tcPr>
          <w:p w14:paraId="003CF50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太阳能语音立体“虎威威”卡通宣传装置（含安装）</w:t>
            </w:r>
          </w:p>
        </w:tc>
        <w:tc>
          <w:tcPr>
            <w:tcW w:w="430" w:type="pct"/>
            <w:vAlign w:val="center"/>
          </w:tcPr>
          <w:p w14:paraId="6A7AE3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10套</w:t>
            </w:r>
          </w:p>
        </w:tc>
        <w:tc>
          <w:tcPr>
            <w:tcW w:w="574" w:type="pct"/>
            <w:vAlign w:val="center"/>
          </w:tcPr>
          <w:p w14:paraId="370E3A2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5700</w:t>
            </w:r>
          </w:p>
        </w:tc>
        <w:tc>
          <w:tcPr>
            <w:tcW w:w="2717" w:type="pct"/>
            <w:vAlign w:val="center"/>
          </w:tcPr>
          <w:p w14:paraId="7165E0B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立体卡通防火虎“威威”采用玻璃钢制作，耐腐蚀，耐敲打，不怕火烧，在自然环境下可以保持20年不变色、不变形。头戴印有森林防火标识的防火帽，身穿森林消防制服，肩背灭火水箱，左手拿灭火水枪，右手大拇指翘指森林防火宣传牌；内部搭配太阳能电子语音系统，腰部设有红外线探头，配合电脑上位机软件可任意更换语音；具备语音循环播放的功能，有效起到警示的作用；内置音频放大器，声音响亮，清晰度高；搭配大容量蓄电池，待机时间长。</w:t>
            </w:r>
          </w:p>
          <w:p w14:paraId="13777B3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参数要求：结构组成：由太阳能板，铝合金连接板，设备箱，红外感应探测器；设备箱组成：内含语音播放喇叭、电源及语音系统控制模块；产品外观：外观形象为黄色老虎卡通形象；整体高度：≥1.75米；太阳能板尺寸：≥345*245mm；</w:t>
            </w:r>
          </w:p>
          <w:p w14:paraId="4D06D9F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★3.待机时间：在无供电的情况下≥240小时；语音提示最大音量（1米范围内）≥80dB（A）；遥控距离≥30米；红外线探测范围≥10米；</w:t>
            </w:r>
          </w:p>
          <w:p w14:paraId="51F5687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4.安装要求：需按招标人要求在指定位置安装，并完成调试；</w:t>
            </w:r>
          </w:p>
          <w:p w14:paraId="006F519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为保证产品质量，投标人必须在投标文件中提供由国家认证或认可的第三方检验/检测机构出具的具有CMA、CNAS、ilac-MRA认证标志及防伪扫描二维码的检验/检测报告复印件。中标后3个工作日内提供上述检验/检测报告原件供招标人核查，投标文件内需提供承诺函。招标人有权对预中标单位提供的检验/检测报告进行验证，如不提供或者提供虚假资料，一律按提供伪造材料处理，并上报采购主管部门处理。</w:t>
            </w:r>
          </w:p>
        </w:tc>
      </w:tr>
      <w:tr w14:paraId="3747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0" w:type="pct"/>
            <w:vAlign w:val="center"/>
          </w:tcPr>
          <w:p w14:paraId="5D34040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8</w:t>
            </w:r>
          </w:p>
        </w:tc>
        <w:tc>
          <w:tcPr>
            <w:tcW w:w="896" w:type="pct"/>
            <w:vAlign w:val="center"/>
          </w:tcPr>
          <w:p w14:paraId="5F127AC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LED头灯</w:t>
            </w:r>
          </w:p>
        </w:tc>
        <w:tc>
          <w:tcPr>
            <w:tcW w:w="430" w:type="pct"/>
            <w:vAlign w:val="center"/>
          </w:tcPr>
          <w:p w14:paraId="203C324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100个</w:t>
            </w:r>
          </w:p>
        </w:tc>
        <w:tc>
          <w:tcPr>
            <w:tcW w:w="574" w:type="pct"/>
            <w:vAlign w:val="center"/>
          </w:tcPr>
          <w:p w14:paraId="6CBE5E1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70</w:t>
            </w:r>
          </w:p>
        </w:tc>
        <w:tc>
          <w:tcPr>
            <w:tcW w:w="2717" w:type="pct"/>
            <w:vAlign w:val="center"/>
          </w:tcPr>
          <w:p w14:paraId="561326B1">
            <w:pPr>
              <w:keepNext w:val="0"/>
              <w:keepLines w:val="0"/>
              <w:pageBreakBefore w:val="0"/>
              <w:widowControl/>
              <w:kinsoku/>
              <w:wordWrap/>
              <w:overflowPunct/>
              <w:topLinePunct w:val="0"/>
              <w:autoSpaceDE/>
              <w:autoSpaceDN/>
              <w:bidi w:val="0"/>
              <w:adjustRightInd/>
              <w:spacing w:line="360" w:lineRule="exact"/>
              <w:ind w:right="4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电池容量：≥2800mAh；</w:t>
            </w:r>
          </w:p>
          <w:p w14:paraId="33C8F140">
            <w:pPr>
              <w:keepNext w:val="0"/>
              <w:keepLines w:val="0"/>
              <w:pageBreakBefore w:val="0"/>
              <w:widowControl/>
              <w:kinsoku/>
              <w:wordWrap/>
              <w:overflowPunct/>
              <w:topLinePunct w:val="0"/>
              <w:autoSpaceDE/>
              <w:autoSpaceDN/>
              <w:bidi w:val="0"/>
              <w:adjustRightInd/>
              <w:spacing w:line="360" w:lineRule="exact"/>
              <w:ind w:right="4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外壳材质：ABS塑料；</w:t>
            </w:r>
          </w:p>
          <w:p w14:paraId="2AF93AF9">
            <w:pPr>
              <w:keepNext w:val="0"/>
              <w:keepLines w:val="0"/>
              <w:pageBreakBefore w:val="0"/>
              <w:widowControl/>
              <w:kinsoku/>
              <w:wordWrap/>
              <w:overflowPunct/>
              <w:topLinePunct w:val="0"/>
              <w:autoSpaceDE/>
              <w:autoSpaceDN/>
              <w:bidi w:val="0"/>
              <w:adjustRightInd/>
              <w:spacing w:line="360" w:lineRule="exact"/>
              <w:ind w:right="4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颜色：黑色；</w:t>
            </w:r>
          </w:p>
          <w:p w14:paraId="1C809534">
            <w:pPr>
              <w:keepNext w:val="0"/>
              <w:keepLines w:val="0"/>
              <w:pageBreakBefore w:val="0"/>
              <w:widowControl/>
              <w:kinsoku/>
              <w:wordWrap/>
              <w:overflowPunct/>
              <w:topLinePunct w:val="0"/>
              <w:autoSpaceDE/>
              <w:autoSpaceDN/>
              <w:bidi w:val="0"/>
              <w:adjustRightInd/>
              <w:spacing w:line="360" w:lineRule="exact"/>
              <w:ind w:right="4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最大射程：≥800米；</w:t>
            </w:r>
          </w:p>
          <w:p w14:paraId="049CEF48">
            <w:pPr>
              <w:keepNext w:val="0"/>
              <w:keepLines w:val="0"/>
              <w:pageBreakBefore w:val="0"/>
              <w:widowControl/>
              <w:kinsoku/>
              <w:wordWrap/>
              <w:overflowPunct/>
              <w:topLinePunct w:val="0"/>
              <w:autoSpaceDE/>
              <w:autoSpaceDN/>
              <w:bidi w:val="0"/>
              <w:adjustRightInd/>
              <w:spacing w:line="360" w:lineRule="exact"/>
              <w:ind w:right="4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流明：≥300流明；</w:t>
            </w:r>
          </w:p>
          <w:p w14:paraId="0CA314AF">
            <w:pPr>
              <w:keepNext w:val="0"/>
              <w:keepLines w:val="0"/>
              <w:pageBreakBefore w:val="0"/>
              <w:widowControl/>
              <w:kinsoku/>
              <w:wordWrap/>
              <w:overflowPunct/>
              <w:topLinePunct w:val="0"/>
              <w:autoSpaceDE/>
              <w:autoSpaceDN/>
              <w:bidi w:val="0"/>
              <w:adjustRightInd/>
              <w:spacing w:line="360" w:lineRule="exact"/>
              <w:ind w:right="4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持续照明：≥36小时；</w:t>
            </w:r>
          </w:p>
          <w:p w14:paraId="14A294FF">
            <w:pPr>
              <w:keepNext w:val="0"/>
              <w:keepLines w:val="0"/>
              <w:pageBreakBefore w:val="0"/>
              <w:widowControl/>
              <w:kinsoku/>
              <w:wordWrap/>
              <w:overflowPunct/>
              <w:topLinePunct w:val="0"/>
              <w:autoSpaceDE/>
              <w:autoSpaceDN/>
              <w:bidi w:val="0"/>
              <w:adjustRightInd/>
              <w:spacing w:line="360" w:lineRule="exact"/>
              <w:ind w:right="45"/>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重量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90g</w:t>
            </w:r>
            <w:r>
              <w:rPr>
                <w:rFonts w:hint="eastAsia" w:ascii="宋体" w:hAnsi="宋体" w:eastAsia="宋体" w:cs="宋体"/>
                <w:color w:val="auto"/>
                <w:kern w:val="0"/>
                <w:sz w:val="24"/>
                <w:szCs w:val="24"/>
                <w:highlight w:val="none"/>
                <w:lang w:eastAsia="zh-CN"/>
              </w:rPr>
              <w:t>；</w:t>
            </w:r>
          </w:p>
          <w:p w14:paraId="04E1CB6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rPr>
              <w:t>尺寸</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7.5*6*7.5cm</w:t>
            </w:r>
            <w:r>
              <w:rPr>
                <w:rFonts w:hint="eastAsia" w:ascii="宋体" w:hAnsi="宋体" w:eastAsia="宋体" w:cs="宋体"/>
                <w:color w:val="auto"/>
                <w:kern w:val="0"/>
                <w:sz w:val="24"/>
                <w:szCs w:val="24"/>
                <w:highlight w:val="none"/>
                <w:lang w:eastAsia="zh-CN"/>
              </w:rPr>
              <w:t>；</w:t>
            </w:r>
          </w:p>
        </w:tc>
      </w:tr>
      <w:tr w14:paraId="562C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0" w:type="pct"/>
            <w:vAlign w:val="center"/>
          </w:tcPr>
          <w:p w14:paraId="038A3F3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9</w:t>
            </w:r>
          </w:p>
        </w:tc>
        <w:tc>
          <w:tcPr>
            <w:tcW w:w="896" w:type="pct"/>
            <w:vAlign w:val="center"/>
          </w:tcPr>
          <w:p w14:paraId="10724B5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芳纶阻燃服</w:t>
            </w:r>
          </w:p>
        </w:tc>
        <w:tc>
          <w:tcPr>
            <w:tcW w:w="430" w:type="pct"/>
            <w:vAlign w:val="center"/>
          </w:tcPr>
          <w:p w14:paraId="3615C8F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50套</w:t>
            </w:r>
          </w:p>
        </w:tc>
        <w:tc>
          <w:tcPr>
            <w:tcW w:w="574" w:type="pct"/>
            <w:vAlign w:val="center"/>
          </w:tcPr>
          <w:p w14:paraId="7000809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1500</w:t>
            </w:r>
          </w:p>
        </w:tc>
        <w:tc>
          <w:tcPr>
            <w:tcW w:w="2717" w:type="pct"/>
            <w:vAlign w:val="center"/>
          </w:tcPr>
          <w:p w14:paraId="52DEB465">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一、服装面料性能：</w:t>
            </w:r>
          </w:p>
          <w:p w14:paraId="41CC008C">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★1.续燃时间（洗涤50次后）经向及纬向：＜0.1s，阴燃时间（洗涤50次后）经向及纬向：＜0.1s；（需在检验/检测报告上体现）</w:t>
            </w:r>
          </w:p>
          <w:p w14:paraId="7A311FFA">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2.损毁长度（洗涤50次后）经向及纬向：＜50mm；无熔融、滴落；</w:t>
            </w:r>
          </w:p>
          <w:p w14:paraId="61D0A84C">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★3.热防护系数：＞490kW·s/m2；</w:t>
            </w:r>
          </w:p>
          <w:p w14:paraId="4A1CD763">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4.面料热稳定性：≤2.5%；</w:t>
            </w:r>
          </w:p>
          <w:p w14:paraId="2B57B089">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5.克重：≤215.0g/m2；</w:t>
            </w:r>
          </w:p>
          <w:p w14:paraId="3C278E70">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6.面料断裂强力（洗后）：经向≥1300N，纬向≥1100N；</w:t>
            </w:r>
          </w:p>
          <w:p w14:paraId="30514525">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7.面料撕破强力：经向≥140N，纬向≥100N；</w:t>
            </w:r>
          </w:p>
          <w:p w14:paraId="58440CBB">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8.面料水洗尺寸变化率：-1.5％～+1.5％；</w:t>
            </w:r>
          </w:p>
          <w:p w14:paraId="0EAAAC02">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9.面料甲醛含量：＜25mg/kg；</w:t>
            </w:r>
          </w:p>
          <w:p w14:paraId="1C432845">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10.pH值：6.0-8.0；</w:t>
            </w:r>
          </w:p>
          <w:p w14:paraId="074A390A">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11.面料耐洗色牢度：≥4级；面料耐水色牢度：≥4级；面料耐摩擦色牢度：≥4级；面料耐汗渍色牢度：≥4级；耐光色牢度：≥4级；</w:t>
            </w:r>
          </w:p>
          <w:p w14:paraId="2709F5E2">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二、服装成衣性能：</w:t>
            </w:r>
          </w:p>
          <w:p w14:paraId="374E573B">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1.缝纫线强力：≥13N；缝纫线不熔融、烧焦；</w:t>
            </w:r>
          </w:p>
          <w:p w14:paraId="6989FF4B">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2.成品水洗后的尺寸变化率：-2.5%～2.5%；</w:t>
            </w:r>
          </w:p>
          <w:p w14:paraId="7E93ABAF">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3.接缝强力：裤后裆接缝强力≥335N；肩缝接缝强力≥225N；单衣片接缝强力≥210N；</w:t>
            </w:r>
          </w:p>
          <w:p w14:paraId="54A6369B">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三、服装款式：</w:t>
            </w:r>
          </w:p>
          <w:p w14:paraId="264474E9">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用阻燃芳纶面料，款式设计依据国家《防护服装森林防火服》标准，夹克式设计，穿着宽松舒适。采用先进的8线缝纫机，所有缝线都为双线明线缝，保证衣服的强度。采用金属铜拉链，耐高温易穿脱，粘扣和铜扣结合设计，穿脱方便。上衣底摆、袖口处采用收紧式结构，能有效防止灰尘进入并具有舒适性。贴边采用粘扣，裤口、裤腰处的收紧结构能适应不同腰围尺寸的人员穿着裤腿侧面有2个带盖口袋；裆部双层加厚处理。有行业标志，衣服左臂上缝“中国森林消防”臂章一个，胸前有“中国森林消防”胸标。胸前、前臂、小腿处设有反光带；背后印“森林消防”。</w:t>
            </w:r>
          </w:p>
          <w:p w14:paraId="4341ED72">
            <w:pPr>
              <w:pStyle w:val="14"/>
              <w:keepNext w:val="0"/>
              <w:keepLines w:val="0"/>
              <w:pageBreakBefore w:val="0"/>
              <w:widowControl w:val="0"/>
              <w:kinsoku/>
              <w:wordWrap/>
              <w:overflowPunct/>
              <w:topLinePunct w:val="0"/>
              <w:autoSpaceDE/>
              <w:autoSpaceDN/>
              <w:bidi w:val="0"/>
              <w:adjustRightInd/>
              <w:snapToGrid/>
              <w:spacing w:before="0" w:line="360" w:lineRule="exact"/>
              <w:ind w:left="0" w:firstLine="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为保证产品质量，投标人必须在投标文件中提供由国家认证或认可的第三方检验/检测机构出具的具有CMA、CNAS、ilac-MRA认证标志的检验/检测报告复印件。中标后3个工作日内提供上述检验/检测报告原件供招标人核查，投标文件内需提供承诺函。招标人有权对预中标单位提供的检验/检测报告进行验证，如不提供或者提供虚假资料，一律按提供伪造材料处理，并上报采购主管部门处理。</w:t>
            </w:r>
          </w:p>
        </w:tc>
      </w:tr>
      <w:tr w14:paraId="6606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0" w:type="pct"/>
            <w:vAlign w:val="center"/>
          </w:tcPr>
          <w:p w14:paraId="5443284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10</w:t>
            </w:r>
          </w:p>
        </w:tc>
        <w:tc>
          <w:tcPr>
            <w:tcW w:w="896" w:type="pct"/>
            <w:vAlign w:val="center"/>
          </w:tcPr>
          <w:p w14:paraId="392D47D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森林消防作战头盔（含护目镜、防爆电筒）</w:t>
            </w:r>
          </w:p>
        </w:tc>
        <w:tc>
          <w:tcPr>
            <w:tcW w:w="430" w:type="pct"/>
            <w:vAlign w:val="center"/>
          </w:tcPr>
          <w:p w14:paraId="08F9FE2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50套</w:t>
            </w:r>
          </w:p>
        </w:tc>
        <w:tc>
          <w:tcPr>
            <w:tcW w:w="574" w:type="pct"/>
            <w:vAlign w:val="center"/>
          </w:tcPr>
          <w:p w14:paraId="1A07ECA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1500</w:t>
            </w:r>
          </w:p>
        </w:tc>
        <w:tc>
          <w:tcPr>
            <w:tcW w:w="2717" w:type="pct"/>
            <w:vAlign w:val="center"/>
          </w:tcPr>
          <w:p w14:paraId="235233D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采用碳纤维制成，前面专用帽徽，喷涂多层耐高温阻燃漆防护；下颌采用全阻燃芳纶织带，下巴衬垫采用羊皮材质；内部悬挂可调节大小，悬挂采用阻燃AP66加纤维注塑而成，内衬魔术贴可调节；两侧导轨采用阻燃材料注塑而成，可同时装备多种战术装备；全盔通过电绝缘测试、1.8吨车辆碾压测试、阻燃实验测试、侧向刚性测试及冲击穿刺测试；配套有阻燃护目镜1个、防爆电筒1个。</w:t>
            </w:r>
          </w:p>
          <w:p w14:paraId="6A57AE9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一、消防头盔技术参数：</w:t>
            </w:r>
          </w:p>
          <w:p w14:paraId="7D6C9E2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1.冲击吸收性能：传递到头模的力不应大于3800N，帽壳无碎片脱落；</w:t>
            </w:r>
          </w:p>
          <w:p w14:paraId="6CA2F21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2.耐刺穿性能：钢锥不得接触头模表面，帽壳无碎片脱落；</w:t>
            </w:r>
          </w:p>
          <w:p w14:paraId="0A1C7BA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3.阻燃性能：续燃时间≤5s，帽壳未烧穿；</w:t>
            </w:r>
          </w:p>
          <w:p w14:paraId="2ACDFDA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4.电绝缘性能：按照GB/T2812规定的方法测试，G级合格；</w:t>
            </w:r>
          </w:p>
          <w:p w14:paraId="4C14CED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二、阻燃护目镜技术参数：</w:t>
            </w:r>
          </w:p>
          <w:p w14:paraId="11F5487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1.多种镜片组合，有防雾、防光、夜间视野增强功能。</w:t>
            </w:r>
          </w:p>
          <w:p w14:paraId="16F1776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2.高透光、抗冲击、贴合性好。</w:t>
            </w:r>
          </w:p>
          <w:p w14:paraId="6F62833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3.重量：≤130g。</w:t>
            </w:r>
          </w:p>
          <w:p w14:paraId="39B9E36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4.光透射比≥90%。</w:t>
            </w:r>
          </w:p>
          <w:p w14:paraId="441A253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5.在防雾试验期间，护目镜镜片在 8s 内不起雾。</w:t>
            </w:r>
          </w:p>
          <w:p w14:paraId="2862000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三、防爆电筒技术参数：</w:t>
            </w:r>
          </w:p>
          <w:p w14:paraId="4571873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1.具有闪烁方式的低电压告警功能；</w:t>
            </w:r>
          </w:p>
          <w:p w14:paraId="6AB3D21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2.质量：≤0.12kg；照度：强光≥450lx，弱光≥250lx；连续稳定工作时间：强光≥240h，弱光≥480h；</w:t>
            </w:r>
          </w:p>
          <w:p w14:paraId="4FD8D70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3.绝缘性能：在常温环境下，灯具带电端子与外壳间的绝缘电阻＞20MΩ，交变湿热试验后＞5MΩ；</w:t>
            </w:r>
          </w:p>
          <w:p w14:paraId="539C744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4.耐电压性能：试验过程中，灯具不应出现表面飞弧和击穿现象。试验结束后，灯具应能正常进行开、关和强、弱光切换；</w:t>
            </w:r>
          </w:p>
          <w:p w14:paraId="2A1C060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5.工作温度：-25℃（±2℃）至+55℃（±2℃）；外壳防护等级：≥IP66；</w:t>
            </w:r>
          </w:p>
        </w:tc>
      </w:tr>
      <w:tr w14:paraId="6DBD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0" w:type="pct"/>
            <w:vAlign w:val="center"/>
          </w:tcPr>
          <w:p w14:paraId="558A3B9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11</w:t>
            </w:r>
          </w:p>
        </w:tc>
        <w:tc>
          <w:tcPr>
            <w:tcW w:w="896" w:type="pct"/>
            <w:vAlign w:val="center"/>
          </w:tcPr>
          <w:p w14:paraId="2B3A78B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携行背心</w:t>
            </w:r>
          </w:p>
        </w:tc>
        <w:tc>
          <w:tcPr>
            <w:tcW w:w="430" w:type="pct"/>
            <w:vAlign w:val="center"/>
          </w:tcPr>
          <w:p w14:paraId="598949D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40件</w:t>
            </w:r>
          </w:p>
        </w:tc>
        <w:tc>
          <w:tcPr>
            <w:tcW w:w="574" w:type="pct"/>
            <w:vAlign w:val="center"/>
          </w:tcPr>
          <w:p w14:paraId="6BD63A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500</w:t>
            </w:r>
          </w:p>
        </w:tc>
        <w:tc>
          <w:tcPr>
            <w:tcW w:w="2717" w:type="pct"/>
            <w:vAlign w:val="center"/>
          </w:tcPr>
          <w:p w14:paraId="0CB7CD9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1.面料：阻燃牛津面料</w:t>
            </w:r>
          </w:p>
          <w:p w14:paraId="2D49596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2.具有molle系统</w:t>
            </w:r>
          </w:p>
          <w:p w14:paraId="7E43B5D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 主体面料撕力≥6000N，经向≥3500N，纬向≥3700N</w:t>
            </w:r>
          </w:p>
          <w:p w14:paraId="6EFA0C9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4.模块：营养补给模块、食品补给模块、急救药品模块、生活餐具模块、水壶模块、雨衣模块、1.5L水囊模块，袋体为312A阻燃pvc（医用等级）；</w:t>
            </w:r>
          </w:p>
          <w:p w14:paraId="17DE8D4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5.拉链：阻燃树脂材质；</w:t>
            </w:r>
          </w:p>
          <w:p w14:paraId="7966B3C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6.辅料</w:t>
            </w:r>
          </w:p>
          <w:p w14:paraId="7456587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6.1.魔术贴为国标阻燃标准</w:t>
            </w:r>
          </w:p>
          <w:p w14:paraId="06378CC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6.2.松紧材料为国标阻燃标准</w:t>
            </w:r>
          </w:p>
          <w:p w14:paraId="0820486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6.3.织带材料为国标阻燃标准</w:t>
            </w:r>
          </w:p>
          <w:p w14:paraId="252073E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6.4.四合扣为铜质材料，不生锈</w:t>
            </w:r>
          </w:p>
          <w:p w14:paraId="6D14758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6.5.线材料为国标阻燃标准</w:t>
            </w:r>
          </w:p>
          <w:p w14:paraId="097BECA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6.6.通风金属圆扣具为不生锈金属</w:t>
            </w:r>
          </w:p>
          <w:p w14:paraId="56FB79C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6.7.树脂扣具是312A阻燃树脂材料</w:t>
            </w:r>
          </w:p>
        </w:tc>
      </w:tr>
      <w:tr w14:paraId="7FF8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0" w:type="pct"/>
            <w:vAlign w:val="center"/>
          </w:tcPr>
          <w:p w14:paraId="58446E5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12</w:t>
            </w:r>
          </w:p>
        </w:tc>
        <w:tc>
          <w:tcPr>
            <w:tcW w:w="896" w:type="pct"/>
            <w:vAlign w:val="center"/>
          </w:tcPr>
          <w:p w14:paraId="68ACE1D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bookmarkStart w:id="230" w:name="OLE_LINK141"/>
            <w:r>
              <w:rPr>
                <w:rFonts w:hint="eastAsia" w:ascii="宋体" w:hAnsi="宋体" w:eastAsia="宋体" w:cs="宋体"/>
                <w:i w:val="0"/>
                <w:iCs w:val="0"/>
                <w:color w:val="auto"/>
                <w:kern w:val="0"/>
                <w:sz w:val="24"/>
                <w:szCs w:val="24"/>
                <w:highlight w:val="none"/>
                <w:u w:val="none"/>
                <w:lang w:val="en-US" w:eastAsia="zh-CN" w:bidi="ar"/>
              </w:rPr>
              <w:t>桔红</w:t>
            </w:r>
            <w:bookmarkEnd w:id="230"/>
            <w:r>
              <w:rPr>
                <w:rFonts w:hint="eastAsia" w:ascii="宋体" w:hAnsi="宋体" w:eastAsia="宋体" w:cs="宋体"/>
                <w:i w:val="0"/>
                <w:iCs w:val="0"/>
                <w:color w:val="auto"/>
                <w:kern w:val="0"/>
                <w:sz w:val="24"/>
                <w:szCs w:val="24"/>
                <w:highlight w:val="none"/>
                <w:u w:val="none"/>
                <w:lang w:val="en-US" w:eastAsia="zh-CN" w:bidi="ar"/>
              </w:rPr>
              <w:t>阻燃服</w:t>
            </w:r>
          </w:p>
        </w:tc>
        <w:tc>
          <w:tcPr>
            <w:tcW w:w="430" w:type="pct"/>
            <w:vAlign w:val="center"/>
          </w:tcPr>
          <w:p w14:paraId="145D6E3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150套</w:t>
            </w:r>
          </w:p>
        </w:tc>
        <w:tc>
          <w:tcPr>
            <w:tcW w:w="574" w:type="pct"/>
            <w:vAlign w:val="center"/>
          </w:tcPr>
          <w:p w14:paraId="33B354A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260</w:t>
            </w:r>
          </w:p>
        </w:tc>
        <w:tc>
          <w:tcPr>
            <w:tcW w:w="2717" w:type="pct"/>
            <w:vAlign w:val="center"/>
          </w:tcPr>
          <w:p w14:paraId="780379E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一、性能参数：</w:t>
            </w:r>
          </w:p>
          <w:p w14:paraId="26CD657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▲1、面料纤维含量：100%棉；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需在检验/检测报告中体现</w:t>
            </w:r>
            <w:r>
              <w:rPr>
                <w:rFonts w:hint="eastAsia" w:ascii="宋体" w:hAnsi="宋体" w:eastAsia="宋体" w:cs="宋体"/>
                <w:color w:val="auto"/>
                <w:sz w:val="24"/>
                <w:szCs w:val="24"/>
                <w:highlight w:val="none"/>
                <w:lang w:eastAsia="zh-CN"/>
              </w:rPr>
              <w:t>）</w:t>
            </w:r>
          </w:p>
          <w:p w14:paraId="2A71325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▲2、面料阻燃性（洗涤50次后）：续燃时间≤0.1S、阴燃时间≤0.1S、损毁长度≤20mm 、无熔融滴落现象、热防护系数≥290TPP（kW</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需在检验/检测报告中体现</w:t>
            </w:r>
            <w:r>
              <w:rPr>
                <w:rFonts w:hint="eastAsia" w:ascii="宋体" w:hAnsi="宋体" w:eastAsia="宋体" w:cs="宋体"/>
                <w:color w:val="auto"/>
                <w:sz w:val="24"/>
                <w:szCs w:val="24"/>
                <w:highlight w:val="none"/>
                <w:lang w:eastAsia="zh-CN"/>
              </w:rPr>
              <w:t>）</w:t>
            </w:r>
          </w:p>
          <w:p w14:paraId="5ADAB97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3、面料断裂强力（洗涤50次后）：经向（T）≥1000N，纬向（W）≥750N；</w:t>
            </w:r>
          </w:p>
          <w:p w14:paraId="0246388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4、面料撕破强力（洗涤前）：经向（T）≥36N，纬向（W）≥36N；</w:t>
            </w:r>
          </w:p>
          <w:p w14:paraId="336BEAE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5、面料透湿量：≥6300g/（㎡·24h）；</w:t>
            </w:r>
          </w:p>
          <w:p w14:paraId="7742ED1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6、成品水洗尺寸变化率：-1.0％～+1.0％；</w:t>
            </w:r>
          </w:p>
          <w:p w14:paraId="06F756C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7、面料热稳定性：≤-1.0%（260℃±5℃）；</w:t>
            </w:r>
          </w:p>
          <w:p w14:paraId="6FBEA69E">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8、色牢度/级：耐洗色牢度：≥4级、耐水色牢度：≥4级、耐摩擦色牢度：≥4级、耐酸汗渍色牢度：≥4级、耐碱汗渍色牢度：≥4级。</w:t>
            </w:r>
          </w:p>
          <w:p w14:paraId="4491342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9、甲醛含量：未检出。</w:t>
            </w:r>
          </w:p>
          <w:p w14:paraId="37DA518C">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pH值</w:t>
            </w:r>
            <w:r>
              <w:rPr>
                <w:rFonts w:hint="eastAsia" w:ascii="宋体" w:hAnsi="宋体" w:eastAsia="宋体" w:cs="宋体"/>
                <w:color w:val="auto"/>
                <w:sz w:val="24"/>
                <w:szCs w:val="24"/>
                <w:highlight w:val="none"/>
              </w:rPr>
              <w:t>：6.0-8.0；</w:t>
            </w:r>
          </w:p>
          <w:p w14:paraId="387A1BE7">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★11、缝纫线性能：断裂强力≥12N、在（260±5）℃环境中，经过5分钟热稳 定性试验后，不熔融，无烧焦现象。</w:t>
            </w:r>
          </w:p>
          <w:p w14:paraId="6363E2A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12、缝制针距：≥12针/3CM；</w:t>
            </w:r>
          </w:p>
          <w:p w14:paraId="5A39836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13、接缝强力：肩缝接缝强力≥320N、后裆接缝强力≥550N；</w:t>
            </w:r>
          </w:p>
          <w:p w14:paraId="6192087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bookmarkStart w:id="231" w:name="OLE_LINK142"/>
            <w:r>
              <w:rPr>
                <w:rFonts w:hint="eastAsia" w:ascii="宋体" w:hAnsi="宋体" w:eastAsia="宋体" w:cs="宋体"/>
                <w:color w:val="auto"/>
                <w:sz w:val="24"/>
                <w:szCs w:val="24"/>
                <w:highlight w:val="none"/>
              </w:rPr>
              <w:t>成品带点电荷量</w:t>
            </w:r>
            <w:bookmarkEnd w:id="231"/>
            <w:r>
              <w:rPr>
                <w:rFonts w:hint="eastAsia" w:ascii="宋体" w:hAnsi="宋体" w:eastAsia="宋体" w:cs="宋体"/>
                <w:color w:val="auto"/>
                <w:sz w:val="24"/>
                <w:szCs w:val="24"/>
                <w:highlight w:val="none"/>
              </w:rPr>
              <w:t>：≤0.1μC/件；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需在检验/检测报告中体现</w:t>
            </w:r>
            <w:r>
              <w:rPr>
                <w:rFonts w:hint="eastAsia" w:ascii="宋体" w:hAnsi="宋体" w:eastAsia="宋体" w:cs="宋体"/>
                <w:color w:val="auto"/>
                <w:sz w:val="24"/>
                <w:szCs w:val="24"/>
                <w:highlight w:val="none"/>
                <w:lang w:eastAsia="zh-CN"/>
              </w:rPr>
              <w:t>）</w:t>
            </w:r>
          </w:p>
          <w:p w14:paraId="0874B87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二、款式设计：</w:t>
            </w:r>
          </w:p>
          <w:p w14:paraId="3BE0987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1、款式、结构、外观及缝制工艺</w:t>
            </w:r>
            <w:r>
              <w:rPr>
                <w:rFonts w:hint="eastAsia" w:ascii="宋体" w:hAnsi="宋体" w:eastAsia="宋体" w:cs="宋体"/>
                <w:color w:val="auto"/>
                <w:sz w:val="24"/>
                <w:szCs w:val="24"/>
                <w:highlight w:val="none"/>
                <w:lang w:val="en-US" w:eastAsia="zh-CN"/>
              </w:rPr>
              <w:t>符合国家</w:t>
            </w:r>
            <w:r>
              <w:rPr>
                <w:rFonts w:hint="eastAsia" w:ascii="宋体" w:hAnsi="宋体" w:eastAsia="宋体" w:cs="宋体"/>
                <w:color w:val="auto"/>
                <w:sz w:val="24"/>
                <w:szCs w:val="24"/>
                <w:highlight w:val="none"/>
              </w:rPr>
              <w:t>标准；</w:t>
            </w:r>
          </w:p>
          <w:p w14:paraId="0FDAAD3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金属铜拉链，耐高温易穿脱，粘扣和铜扣结合设计，穿脱方便；上衣底摆、袖口处采用收紧式结构，能有效防止灰尘进入并具有舒适性。贴边采用粘扣，裤口、裤腰处的收紧结构能适应不同腰围尺寸的人员穿着裤腿侧面有2个带盖口袋；裤子需有包裆处理；</w:t>
            </w:r>
          </w:p>
          <w:p w14:paraId="6647ECAE">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3、有行业标志，重点突出行业性和专业性：衣服左臂上缝“森林消防”臂章一个，背后印字“森林消防”（可根据采购方要求）。</w:t>
            </w:r>
          </w:p>
          <w:p w14:paraId="76E70A0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为保证产品质量，投标人必须在投标文件中提供由国家认证或认可的第三方检验/检测机构出具的具有CMA、CNAS、ilac-MRA认证标志及官方防伪扫描二维码的检验/检测报告复印件。中标后3个工作日内提供上述检验/检测报告原件供招标人核查，投标文件内需提供承诺函。招标人有权对预中标单位提供的检验/检测报告进行验证，如不提供或者提供虚假资料，一律按提供伪造材料处理，并上报采购主管部门处理。</w:t>
            </w:r>
          </w:p>
        </w:tc>
      </w:tr>
      <w:tr w14:paraId="7CD7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0" w:type="pct"/>
            <w:vAlign w:val="center"/>
          </w:tcPr>
          <w:p w14:paraId="5223866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13</w:t>
            </w:r>
          </w:p>
        </w:tc>
        <w:tc>
          <w:tcPr>
            <w:tcW w:w="896" w:type="pct"/>
            <w:vAlign w:val="center"/>
          </w:tcPr>
          <w:p w14:paraId="1761AA3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迷彩阻燃服</w:t>
            </w:r>
          </w:p>
        </w:tc>
        <w:tc>
          <w:tcPr>
            <w:tcW w:w="430" w:type="pct"/>
            <w:vAlign w:val="center"/>
          </w:tcPr>
          <w:p w14:paraId="4B67DFE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150套</w:t>
            </w:r>
          </w:p>
        </w:tc>
        <w:tc>
          <w:tcPr>
            <w:tcW w:w="574" w:type="pct"/>
            <w:vAlign w:val="center"/>
          </w:tcPr>
          <w:p w14:paraId="1F074D9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240</w:t>
            </w:r>
          </w:p>
        </w:tc>
        <w:tc>
          <w:tcPr>
            <w:tcW w:w="2717" w:type="pct"/>
            <w:vAlign w:val="center"/>
          </w:tcPr>
          <w:p w14:paraId="1DCD36C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（一）性能参数：</w:t>
            </w:r>
          </w:p>
          <w:p w14:paraId="4478220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▲1、面料纤维含量：100%棉；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需在检验/检测报告上体现</w:t>
            </w:r>
            <w:r>
              <w:rPr>
                <w:rFonts w:hint="eastAsia" w:ascii="宋体" w:hAnsi="宋体" w:eastAsia="宋体" w:cs="宋体"/>
                <w:color w:val="auto"/>
                <w:sz w:val="24"/>
                <w:szCs w:val="24"/>
                <w:highlight w:val="none"/>
                <w:lang w:eastAsia="zh-CN"/>
              </w:rPr>
              <w:t>）</w:t>
            </w:r>
          </w:p>
          <w:p w14:paraId="109EA0C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▲2、面料阻燃性（洗涤50次后）：续燃时间≤0.1S、阴燃时间≤0.1S、损毁长度≤31mm、无熔融滴落现象、热防护系数≥290TPP（kW•s/㎡）；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需在检验/检测报告上体现</w:t>
            </w:r>
            <w:r>
              <w:rPr>
                <w:rFonts w:hint="eastAsia" w:ascii="宋体" w:hAnsi="宋体" w:eastAsia="宋体" w:cs="宋体"/>
                <w:color w:val="auto"/>
                <w:sz w:val="24"/>
                <w:szCs w:val="24"/>
                <w:highlight w:val="none"/>
                <w:lang w:eastAsia="zh-CN"/>
              </w:rPr>
              <w:t>）</w:t>
            </w:r>
          </w:p>
          <w:p w14:paraId="7337F1A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232" w:name="OLE_LINK143"/>
            <w:r>
              <w:rPr>
                <w:rFonts w:hint="eastAsia" w:ascii="宋体" w:hAnsi="宋体" w:eastAsia="宋体" w:cs="宋体"/>
                <w:color w:val="auto"/>
                <w:sz w:val="24"/>
                <w:szCs w:val="24"/>
                <w:highlight w:val="none"/>
              </w:rPr>
              <w:t>面料断裂强力</w:t>
            </w:r>
            <w:bookmarkEnd w:id="232"/>
            <w:r>
              <w:rPr>
                <w:rFonts w:hint="eastAsia" w:ascii="宋体" w:hAnsi="宋体" w:eastAsia="宋体" w:cs="宋体"/>
                <w:color w:val="auto"/>
                <w:sz w:val="24"/>
                <w:szCs w:val="24"/>
                <w:highlight w:val="none"/>
              </w:rPr>
              <w:t>（洗涤50次后）：经向（T）≥750N，纬向（W）≥550N；</w:t>
            </w:r>
          </w:p>
          <w:p w14:paraId="440D505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4、面料撕破强力（洗涤前）：经向≥29N，纬向≥26N；</w:t>
            </w:r>
          </w:p>
          <w:p w14:paraId="58CB91F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5、面料透湿量：≥6350g/（㎡•24h）；弯曲长度：≤2.5cm；</w:t>
            </w:r>
          </w:p>
          <w:p w14:paraId="502CE0B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6、成品水洗尺寸变化率：-1.0％～+1.0％；</w:t>
            </w:r>
          </w:p>
          <w:p w14:paraId="78E1A27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7、面料热稳定性：≤-1.0%（260℃±5℃）；</w:t>
            </w:r>
          </w:p>
          <w:p w14:paraId="0B4B5D2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8、色牢度/级：耐洗色牢度：≥4级、耐水色牢度：≥4级、耐摩擦色牢度：≥3-4级、耐酸汗渍色牢度：≥4级、耐碱汗渍色牢度：≥4级；</w:t>
            </w:r>
          </w:p>
          <w:p w14:paraId="2228A21C">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9、甲醛含量：未检出；</w:t>
            </w:r>
          </w:p>
          <w:p w14:paraId="433D2608">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bookmarkStart w:id="233" w:name="OLE_LINK144"/>
            <w:r>
              <w:rPr>
                <w:rFonts w:hint="eastAsia" w:ascii="宋体" w:hAnsi="宋体" w:eastAsia="宋体" w:cs="宋体"/>
                <w:color w:val="auto"/>
                <w:sz w:val="24"/>
                <w:szCs w:val="24"/>
                <w:highlight w:val="none"/>
              </w:rPr>
              <w:t>PH值</w:t>
            </w:r>
            <w:bookmarkEnd w:id="233"/>
            <w:r>
              <w:rPr>
                <w:rFonts w:hint="eastAsia" w:ascii="宋体" w:hAnsi="宋体" w:eastAsia="宋体" w:cs="宋体"/>
                <w:color w:val="auto"/>
                <w:sz w:val="24"/>
                <w:szCs w:val="24"/>
                <w:highlight w:val="none"/>
              </w:rPr>
              <w:t>：6.0-8.0；</w:t>
            </w:r>
          </w:p>
          <w:p w14:paraId="5D68274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★11、缝纫线性能：断裂强力≥11.5N、在（260±5）℃环境中，经过5分钟热稳定性试验后，不熔融，无烧焦现象；</w:t>
            </w:r>
          </w:p>
          <w:p w14:paraId="1B8AA38C">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12、缝制针距：≥12针/3CM；</w:t>
            </w:r>
          </w:p>
          <w:p w14:paraId="1A0F0BB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13、接缝强力：肩缝接缝强力≥330N、后裆接缝强力≥330N；</w:t>
            </w:r>
          </w:p>
          <w:p w14:paraId="497F6126">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rPr>
              <w:t>14、成品带点电荷量：≤0.1 μC/件（A级）；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需在检验/检测报告上体现</w:t>
            </w:r>
            <w:r>
              <w:rPr>
                <w:rFonts w:hint="eastAsia" w:ascii="宋体" w:hAnsi="宋体" w:eastAsia="宋体" w:cs="宋体"/>
                <w:color w:val="auto"/>
                <w:sz w:val="24"/>
                <w:szCs w:val="24"/>
                <w:highlight w:val="none"/>
                <w:lang w:eastAsia="zh-CN"/>
              </w:rPr>
              <w:t>）</w:t>
            </w:r>
          </w:p>
          <w:p w14:paraId="3FB7624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（二）款式设计：</w:t>
            </w:r>
          </w:p>
          <w:p w14:paraId="0348054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1、款式、结构、外观及缝制工艺符合</w:t>
            </w:r>
            <w:r>
              <w:rPr>
                <w:rFonts w:hint="eastAsia" w:ascii="宋体" w:hAnsi="宋体" w:eastAsia="宋体" w:cs="宋体"/>
                <w:color w:val="auto"/>
                <w:sz w:val="24"/>
                <w:szCs w:val="24"/>
                <w:highlight w:val="none"/>
                <w:lang w:val="en-US" w:eastAsia="zh-CN"/>
              </w:rPr>
              <w:t>国家</w:t>
            </w:r>
            <w:r>
              <w:rPr>
                <w:rFonts w:hint="eastAsia" w:ascii="宋体" w:hAnsi="宋体" w:eastAsia="宋体" w:cs="宋体"/>
                <w:color w:val="auto"/>
                <w:sz w:val="24"/>
                <w:szCs w:val="24"/>
                <w:highlight w:val="none"/>
              </w:rPr>
              <w:t>标准；</w:t>
            </w:r>
          </w:p>
          <w:p w14:paraId="42CB7C2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2、采用耐高温拉链，耐高温易穿脱，配有专业标志臂章。</w:t>
            </w:r>
          </w:p>
          <w:p w14:paraId="7D00C90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为保证产品质量，投标人必须在投标文件中提供由国家认证或认可的第三方检验/检测机构出具的具有CMA、CNAS、ilac-MRA认证标志及官方防伪扫描二维码的检验/检测报告复印件。中标后3个工作日内提供上述检验/检测报告原件供招标人核查，投标文件内需提供承诺函。招标人有权对预中标单位提供的检验/检测报告进行验证，如不提供或者提供虚假资料，一律按提供伪造材料处理，并上报采购主管部门处理。</w:t>
            </w:r>
          </w:p>
        </w:tc>
      </w:tr>
      <w:tr w14:paraId="3AFB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0" w:type="pct"/>
            <w:vAlign w:val="center"/>
          </w:tcPr>
          <w:p w14:paraId="1679C80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14</w:t>
            </w:r>
          </w:p>
        </w:tc>
        <w:tc>
          <w:tcPr>
            <w:tcW w:w="896" w:type="pct"/>
            <w:vAlign w:val="center"/>
          </w:tcPr>
          <w:p w14:paraId="5603BA8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防刺防滑鞋</w:t>
            </w:r>
          </w:p>
        </w:tc>
        <w:tc>
          <w:tcPr>
            <w:tcW w:w="430" w:type="pct"/>
            <w:vAlign w:val="center"/>
          </w:tcPr>
          <w:p w14:paraId="77C9A71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150双</w:t>
            </w:r>
          </w:p>
        </w:tc>
        <w:tc>
          <w:tcPr>
            <w:tcW w:w="574" w:type="pct"/>
            <w:vAlign w:val="center"/>
          </w:tcPr>
          <w:p w14:paraId="0C72B44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80</w:t>
            </w:r>
          </w:p>
        </w:tc>
        <w:tc>
          <w:tcPr>
            <w:tcW w:w="2717" w:type="pct"/>
            <w:vAlign w:val="center"/>
          </w:tcPr>
          <w:p w14:paraId="4B4E091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1.外观：采用优质橡胶鞋底，底部含有凯夫拉设计，鞋头易弯折处采用耐磨牛绒材质；</w:t>
            </w:r>
          </w:p>
          <w:p w14:paraId="7C9B9B4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2.颜色：迷彩；</w:t>
            </w:r>
          </w:p>
          <w:p w14:paraId="500B8D3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▲3.鞋帮材质：棉≥100%；鞋帮面料续燃、阴燃时间：＜0.1s；鞋帮面料损毁长度：＜98mm；鞋帮可分解致癌芳香胺染料：未检出；（需在检验/检测报告上体现）</w:t>
            </w:r>
          </w:p>
          <w:p w14:paraId="3390A0A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★4.抗刺穿性：≥1750N；</w:t>
            </w:r>
          </w:p>
          <w:p w14:paraId="330450A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5.外底硬度：≥65Shore A；</w:t>
            </w:r>
          </w:p>
          <w:p w14:paraId="404A90A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▲6.外底撕裂强度：符合GB 21148-2020标准5.7.2规定。（需在检验/检测报告上体现）</w:t>
            </w:r>
          </w:p>
          <w:p w14:paraId="705A595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7.色牢度≥3级；</w:t>
            </w:r>
          </w:p>
          <w:p w14:paraId="194D599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★8.单线断裂强力（缝纫线）：≥3.2×10</w:t>
            </w:r>
            <w:r>
              <w:rPr>
                <w:rFonts w:hint="eastAsia" w:ascii="宋体" w:hAnsi="宋体" w:eastAsia="宋体" w:cs="宋体"/>
                <w:color w:val="auto"/>
                <w:sz w:val="24"/>
                <w:szCs w:val="24"/>
                <w:highlight w:val="none"/>
                <w:vertAlign w:val="superscript"/>
                <w:lang w:val="en-US" w:eastAsia="zh-CN"/>
              </w:rPr>
              <w:t>3</w:t>
            </w:r>
            <w:r>
              <w:rPr>
                <w:rFonts w:hint="eastAsia" w:ascii="宋体" w:hAnsi="宋体" w:eastAsia="宋体" w:cs="宋体"/>
                <w:color w:val="auto"/>
                <w:sz w:val="24"/>
                <w:szCs w:val="24"/>
                <w:highlight w:val="none"/>
                <w:vertAlign w:val="baseline"/>
                <w:lang w:val="en-US" w:eastAsia="zh-CN"/>
              </w:rPr>
              <w:t>cN；</w:t>
            </w:r>
          </w:p>
          <w:p w14:paraId="567A7E0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9.鞋帮撕破强力：经向≥33N，纬向≥33N；</w:t>
            </w:r>
          </w:p>
          <w:p w14:paraId="36DE8D8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10.鞋帮断裂强力：经向≥730N，纬向≥700N；</w:t>
            </w:r>
          </w:p>
          <w:p w14:paraId="6194CC5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为保证产品质量，投标人必须在投标文件中提供由国家认证或认可的第三方检验/检测机构出具的具有CMA、CNAS、ilac-MRA认证标志及官方防伪扫描二维码的检验/检测报告复印件。中标后3个工作日内提供上述检验/检测报告原件供招标人核查，投标文件内需提供承诺函。招标人有权对预中标单位提供的检验/检测报告进行验证，如不提供或者提供虚假资料，一律按提供伪造材料处理，并上报采购主管部门处理。</w:t>
            </w:r>
          </w:p>
        </w:tc>
      </w:tr>
      <w:tr w14:paraId="218C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0" w:type="pct"/>
            <w:vAlign w:val="center"/>
          </w:tcPr>
          <w:p w14:paraId="541B2FE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15</w:t>
            </w:r>
          </w:p>
        </w:tc>
        <w:tc>
          <w:tcPr>
            <w:tcW w:w="896" w:type="pct"/>
            <w:vAlign w:val="center"/>
          </w:tcPr>
          <w:p w14:paraId="1B6E50D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森林消防作战靴</w:t>
            </w:r>
          </w:p>
        </w:tc>
        <w:tc>
          <w:tcPr>
            <w:tcW w:w="430" w:type="pct"/>
            <w:vAlign w:val="center"/>
          </w:tcPr>
          <w:p w14:paraId="1C23F54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150双</w:t>
            </w:r>
          </w:p>
        </w:tc>
        <w:tc>
          <w:tcPr>
            <w:tcW w:w="574" w:type="pct"/>
            <w:vAlign w:val="center"/>
          </w:tcPr>
          <w:p w14:paraId="0E7E7B7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240</w:t>
            </w:r>
          </w:p>
        </w:tc>
        <w:tc>
          <w:tcPr>
            <w:tcW w:w="2717" w:type="pct"/>
            <w:vAlign w:val="center"/>
          </w:tcPr>
          <w:p w14:paraId="617F646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1．靴底选用天然橡胶柔软、耐磨、不变形。</w:t>
            </w:r>
          </w:p>
          <w:p w14:paraId="1F6ED0C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2．设有防水胶条，防止水进入靴内。</w:t>
            </w:r>
          </w:p>
          <w:p w14:paraId="78D462D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3．侧面缝底，线不易磨断。</w:t>
            </w:r>
          </w:p>
          <w:p w14:paraId="7142C81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4．每双重量：＜l.5公斤。</w:t>
            </w:r>
          </w:p>
          <w:p w14:paraId="0707114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5．隔热性能；抢险救援靴隔热性试验中被加热30min时，靴底内表温升小于22℃。</w:t>
            </w:r>
          </w:p>
          <w:p w14:paraId="2750A11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6．防滑性能；抢险救援靴在进行防滑性能试验条件下始滑角度＞15度可实现前后防滑</w:t>
            </w:r>
          </w:p>
          <w:p w14:paraId="5394D81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 特性：具有绝缘，耐油，耐高温，防滑等特性。</w:t>
            </w:r>
          </w:p>
          <w:p w14:paraId="2BFD441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8.采用帆布鞋面，运动牛津麻点鞋底；</w:t>
            </w:r>
          </w:p>
        </w:tc>
      </w:tr>
      <w:tr w14:paraId="2F40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0" w:type="pct"/>
            <w:vAlign w:val="center"/>
          </w:tcPr>
          <w:p w14:paraId="4D4D473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16</w:t>
            </w:r>
          </w:p>
        </w:tc>
        <w:tc>
          <w:tcPr>
            <w:tcW w:w="896" w:type="pct"/>
            <w:vAlign w:val="center"/>
          </w:tcPr>
          <w:p w14:paraId="5D399FF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防火手套</w:t>
            </w:r>
          </w:p>
        </w:tc>
        <w:tc>
          <w:tcPr>
            <w:tcW w:w="430" w:type="pct"/>
            <w:vAlign w:val="center"/>
          </w:tcPr>
          <w:p w14:paraId="7691308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100双</w:t>
            </w:r>
          </w:p>
        </w:tc>
        <w:tc>
          <w:tcPr>
            <w:tcW w:w="574" w:type="pct"/>
            <w:vAlign w:val="center"/>
          </w:tcPr>
          <w:p w14:paraId="6F21B8F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190</w:t>
            </w:r>
          </w:p>
        </w:tc>
        <w:tc>
          <w:tcPr>
            <w:tcW w:w="2717" w:type="pct"/>
            <w:vAlign w:val="center"/>
          </w:tcPr>
          <w:p w14:paraId="08D7D1B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产品符合国家XF7-2004《消防手套》标准要求。</w:t>
            </w:r>
          </w:p>
          <w:p w14:paraId="308B9CC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一、外观结构：为五指分开式，</w:t>
            </w:r>
            <w:bookmarkStart w:id="234" w:name="OLE_LINK145"/>
            <w:r>
              <w:rPr>
                <w:rFonts w:hint="eastAsia" w:ascii="宋体" w:hAnsi="宋体" w:eastAsia="宋体" w:cs="宋体"/>
                <w:color w:val="auto"/>
                <w:sz w:val="24"/>
                <w:szCs w:val="24"/>
                <w:highlight w:val="none"/>
                <w:vertAlign w:val="baseline"/>
                <w:lang w:val="en-US" w:eastAsia="zh-CN"/>
              </w:rPr>
              <w:t>由阻燃外层、防水层、隔热层和舒适层四层材料复合制成</w:t>
            </w:r>
            <w:bookmarkEnd w:id="234"/>
            <w:r>
              <w:rPr>
                <w:rFonts w:hint="eastAsia" w:ascii="宋体" w:hAnsi="宋体" w:eastAsia="宋体" w:cs="宋体"/>
                <w:color w:val="auto"/>
                <w:sz w:val="24"/>
                <w:szCs w:val="24"/>
                <w:highlight w:val="none"/>
                <w:vertAlign w:val="baseline"/>
                <w:lang w:val="en-US" w:eastAsia="zh-CN"/>
              </w:rPr>
              <w:t>，具备阻燃、隔热、防水、耐磨，手面缝有反光标志带。外层与皮革相配合，掌心耐磨；</w:t>
            </w:r>
          </w:p>
          <w:p w14:paraId="6AE0284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二、技术参数</w:t>
            </w:r>
          </w:p>
          <w:p w14:paraId="4B70639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1.阻燃性能：续燃时间（s）经、纬向：≤0s （手套外层、手套隔热层）；</w:t>
            </w:r>
          </w:p>
          <w:p w14:paraId="335FEC5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2.阴燃时间（s）：经向、纬向：≤1.0s ；</w:t>
            </w:r>
          </w:p>
          <w:p w14:paraId="582CF53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3.手套外层损毁长度（mm）：经向：≤40mm 纬向：≤43mm ；</w:t>
            </w:r>
          </w:p>
          <w:p w14:paraId="56190F2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4.手套隔热层损毁长度（mm）：经向：≤43mm  纬向：≤42mm ；</w:t>
            </w:r>
          </w:p>
          <w:p w14:paraId="3EE1E01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5.熔融、滴落：无 ；</w:t>
            </w:r>
          </w:p>
          <w:p w14:paraId="0C92120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6.耐切割性能（割破力）：背面外层材料：≥12.7(N) ；</w:t>
            </w:r>
          </w:p>
          <w:p w14:paraId="7F977B4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7.耐撕破性能（N)：手套本体掌心面和背面外层材料的撕破力＞50N，背面外层材料：经向：≥180N，纬向：≥110N；</w:t>
            </w:r>
          </w:p>
          <w:p w14:paraId="1BB3F19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8.重量：≤1kg。</w:t>
            </w:r>
          </w:p>
        </w:tc>
      </w:tr>
      <w:tr w14:paraId="66E6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0" w:type="pct"/>
            <w:vAlign w:val="center"/>
          </w:tcPr>
          <w:p w14:paraId="7C8D09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17</w:t>
            </w:r>
          </w:p>
        </w:tc>
        <w:tc>
          <w:tcPr>
            <w:tcW w:w="896" w:type="pct"/>
            <w:vAlign w:val="center"/>
          </w:tcPr>
          <w:p w14:paraId="1C65BC2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防护腰带</w:t>
            </w:r>
          </w:p>
        </w:tc>
        <w:tc>
          <w:tcPr>
            <w:tcW w:w="430" w:type="pct"/>
            <w:vAlign w:val="center"/>
          </w:tcPr>
          <w:p w14:paraId="163FE0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100条</w:t>
            </w:r>
          </w:p>
        </w:tc>
        <w:tc>
          <w:tcPr>
            <w:tcW w:w="574" w:type="pct"/>
            <w:vAlign w:val="center"/>
          </w:tcPr>
          <w:p w14:paraId="020AD7C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65</w:t>
            </w:r>
          </w:p>
        </w:tc>
        <w:tc>
          <w:tcPr>
            <w:tcW w:w="2717" w:type="pct"/>
            <w:vAlign w:val="center"/>
          </w:tcPr>
          <w:p w14:paraId="607126D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消防救援腰带，用聚酰胺纤维和高强度金属件制成，具有强度高耐冲击、阻燃性能好、重量轻、耐磨耐腐蚀、不蛀不霉等特点，是消防应急救援人员常备个人防护装置。符合GA494-2004或XF494-2004《消防用防坠落装备》标准要求。</w:t>
            </w:r>
          </w:p>
          <w:p w14:paraId="7FC5380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技术参数：</w:t>
            </w:r>
          </w:p>
          <w:p w14:paraId="0EADFEC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1、结构：带长连续可调，由织带、内带和外带扣、环扣及拉环组成。</w:t>
            </w:r>
          </w:p>
          <w:p w14:paraId="00F3085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2、设计负荷：≥1.33KN。</w:t>
            </w:r>
          </w:p>
          <w:p w14:paraId="0858574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3、带宽：≥70mm。</w:t>
            </w:r>
          </w:p>
          <w:p w14:paraId="7709D63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4、质量：≤0.85Kg。</w:t>
            </w:r>
          </w:p>
          <w:p w14:paraId="674DD3F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5、静负荷性能：正立方向：≥13KN，时间≥5min 安全腰带不从人体上脱落；倒立方向：≥10KN，时间≥5min，安全腰带不从人体上脱落；水平方向：≥10KN，时间≥5min 安全腰带不从人体上脱落。</w:t>
            </w:r>
          </w:p>
          <w:p w14:paraId="658F5D6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6、抗冲击性能：冲击高度为≥1m，安全带不从模型上松脱，没有明显损伤。</w:t>
            </w:r>
          </w:p>
          <w:p w14:paraId="1E360A5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7、耐高温性能：≥204℃高温试验后，不融化、焦化。</w:t>
            </w:r>
          </w:p>
          <w:p w14:paraId="58C17A1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8、金属件耐腐蚀性能：按GB/T10125-1997规定的≥48小时中性盐雾试验后，外观符合GB/T6461-2002外观等级评定轻微级标准。</w:t>
            </w:r>
          </w:p>
        </w:tc>
      </w:tr>
      <w:tr w14:paraId="085E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0" w:type="pct"/>
            <w:vAlign w:val="center"/>
          </w:tcPr>
          <w:p w14:paraId="114C36E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18</w:t>
            </w:r>
          </w:p>
        </w:tc>
        <w:tc>
          <w:tcPr>
            <w:tcW w:w="896" w:type="pct"/>
            <w:vAlign w:val="center"/>
          </w:tcPr>
          <w:p w14:paraId="743A2C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作训内腰带</w:t>
            </w:r>
          </w:p>
        </w:tc>
        <w:tc>
          <w:tcPr>
            <w:tcW w:w="430" w:type="pct"/>
            <w:vAlign w:val="center"/>
          </w:tcPr>
          <w:p w14:paraId="7C0FE12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50条</w:t>
            </w:r>
          </w:p>
        </w:tc>
        <w:tc>
          <w:tcPr>
            <w:tcW w:w="574" w:type="pct"/>
            <w:vAlign w:val="center"/>
          </w:tcPr>
          <w:p w14:paraId="00AE0C2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40</w:t>
            </w:r>
          </w:p>
        </w:tc>
        <w:tc>
          <w:tcPr>
            <w:tcW w:w="2717" w:type="pct"/>
            <w:vAlign w:val="center"/>
          </w:tcPr>
          <w:p w14:paraId="780974C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扣头材质：锌合金；</w:t>
            </w:r>
          </w:p>
          <w:p w14:paraId="273F3CB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带身材质：尼龙；</w:t>
            </w:r>
          </w:p>
          <w:p w14:paraId="6B146D5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整条重量：≥0.16kg；</w:t>
            </w:r>
          </w:p>
          <w:p w14:paraId="224CA68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扣头尺寸：5*3.5cm±2cm；</w:t>
            </w:r>
          </w:p>
          <w:p w14:paraId="464CBEB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带身尺寸：120*4cm±2cm；</w:t>
            </w:r>
          </w:p>
        </w:tc>
      </w:tr>
    </w:tbl>
    <w:p w14:paraId="27F070D5">
      <w:pPr>
        <w:pStyle w:val="17"/>
        <w:keepNext w:val="0"/>
        <w:keepLines w:val="0"/>
        <w:pageBreakBefore w:val="0"/>
        <w:kinsoku/>
        <w:overflowPunct/>
        <w:topLinePunct w:val="0"/>
        <w:autoSpaceDE/>
        <w:autoSpaceDN/>
        <w:bidi w:val="0"/>
        <w:adjustRightInd/>
        <w:snapToGrid/>
        <w:spacing w:after="0" w:line="360" w:lineRule="exact"/>
        <w:ind w:left="0" w:leftChars="0" w:firstLine="482" w:firstLineChars="200"/>
        <w:textAlignment w:val="auto"/>
        <w:outlineLvl w:val="1"/>
        <w:rPr>
          <w:rFonts w:hint="eastAsia" w:ascii="宋体" w:hAnsi="宋体" w:eastAsia="宋体" w:cs="仿宋"/>
          <w:b/>
          <w:bCs/>
          <w:color w:val="auto"/>
          <w:sz w:val="24"/>
          <w:highlight w:val="none"/>
          <w:lang w:val="en-US" w:eastAsia="zh-CN"/>
        </w:rPr>
      </w:pPr>
      <w:bookmarkStart w:id="235" w:name="OLE_LINK66"/>
      <w:bookmarkStart w:id="236" w:name="OLE_LINK88"/>
      <w:bookmarkStart w:id="237" w:name="OLE_LINK64"/>
      <w:bookmarkStart w:id="238" w:name="OLE_LINK79"/>
      <w:r>
        <w:rPr>
          <w:rFonts w:hint="eastAsia" w:ascii="宋体" w:hAnsi="宋体" w:eastAsia="宋体" w:cs="仿宋"/>
          <w:b/>
          <w:bCs/>
          <w:color w:val="auto"/>
          <w:sz w:val="24"/>
          <w:highlight w:val="none"/>
          <w:lang w:val="en-US" w:eastAsia="zh-CN"/>
        </w:rPr>
        <w:t>1.1样品要求（标明投标单位名称）：</w:t>
      </w:r>
    </w:p>
    <w:p w14:paraId="57715040">
      <w:pPr>
        <w:pStyle w:val="17"/>
        <w:keepNext w:val="0"/>
        <w:keepLines w:val="0"/>
        <w:pageBreakBefore w:val="0"/>
        <w:kinsoku/>
        <w:overflowPunct/>
        <w:topLinePunct w:val="0"/>
        <w:autoSpaceDE/>
        <w:autoSpaceDN/>
        <w:bidi w:val="0"/>
        <w:adjustRightInd/>
        <w:snapToGrid/>
        <w:spacing w:after="0" w:line="360" w:lineRule="exact"/>
        <w:ind w:left="0" w:leftChars="0" w:firstLine="482" w:firstLineChars="200"/>
        <w:textAlignment w:val="auto"/>
        <w:outlineLvl w:val="1"/>
        <w:rPr>
          <w:rFonts w:hint="eastAsia" w:ascii="宋体" w:hAnsi="宋体" w:eastAsia="宋体" w:cs="仿宋"/>
          <w:b/>
          <w:bCs/>
          <w:color w:val="auto"/>
          <w:sz w:val="24"/>
          <w:highlight w:val="none"/>
          <w:lang w:val="en-US" w:eastAsia="zh-CN"/>
        </w:rPr>
      </w:pPr>
      <w:r>
        <w:rPr>
          <w:rFonts w:hint="eastAsia" w:ascii="宋体" w:hAnsi="宋体" w:eastAsia="宋体" w:cs="仿宋"/>
          <w:b/>
          <w:bCs/>
          <w:color w:val="auto"/>
          <w:sz w:val="24"/>
          <w:highlight w:val="none"/>
          <w:lang w:val="en-US" w:eastAsia="zh-CN"/>
        </w:rPr>
        <w:t>（1）投标人提供以下样品：1.油锯1台；2.对讲机1台；3.背负式高压水泵1台；4.迷彩阻燃服1套。</w:t>
      </w:r>
      <w:r>
        <w:rPr>
          <w:rFonts w:hint="eastAsia" w:ascii="宋体" w:hAnsi="宋体" w:eastAsia="宋体" w:cs="宋体"/>
          <w:b/>
          <w:bCs/>
          <w:color w:val="auto"/>
          <w:sz w:val="24"/>
          <w:szCs w:val="24"/>
          <w:highlight w:val="none"/>
        </w:rPr>
        <w:t>评审时评标委员会可能将样品进行破坏性的实验及评审，故对投标样品的完整程度不做保证，请投标人自行考虑相关费用。</w:t>
      </w:r>
      <w:r>
        <w:rPr>
          <w:rFonts w:hint="eastAsia" w:ascii="宋体" w:hAnsi="宋体" w:eastAsia="宋体" w:cs="仿宋"/>
          <w:b/>
          <w:bCs/>
          <w:color w:val="auto"/>
          <w:sz w:val="24"/>
          <w:highlight w:val="none"/>
          <w:lang w:val="en-US" w:eastAsia="zh-CN"/>
        </w:rPr>
        <w:t>样品制作费用、运输费用等由投标人自负。</w:t>
      </w:r>
    </w:p>
    <w:p w14:paraId="47E0587D">
      <w:pPr>
        <w:pStyle w:val="17"/>
        <w:keepNext w:val="0"/>
        <w:keepLines w:val="0"/>
        <w:pageBreakBefore w:val="0"/>
        <w:kinsoku/>
        <w:overflowPunct/>
        <w:topLinePunct w:val="0"/>
        <w:autoSpaceDE/>
        <w:autoSpaceDN/>
        <w:bidi w:val="0"/>
        <w:adjustRightInd/>
        <w:snapToGrid/>
        <w:spacing w:after="0" w:line="360" w:lineRule="exact"/>
        <w:ind w:left="0" w:leftChars="0" w:firstLine="482" w:firstLineChars="200"/>
        <w:textAlignment w:val="auto"/>
        <w:outlineLvl w:val="1"/>
        <w:rPr>
          <w:rFonts w:hint="eastAsia" w:ascii="宋体" w:hAnsi="宋体" w:eastAsia="宋体" w:cs="仿宋"/>
          <w:b/>
          <w:bCs/>
          <w:color w:val="auto"/>
          <w:sz w:val="24"/>
          <w:highlight w:val="none"/>
          <w:lang w:val="en-US" w:eastAsia="zh-CN"/>
        </w:rPr>
      </w:pPr>
      <w:r>
        <w:rPr>
          <w:rFonts w:hint="eastAsia" w:ascii="宋体" w:hAnsi="宋体" w:eastAsia="宋体" w:cs="仿宋"/>
          <w:b/>
          <w:bCs/>
          <w:color w:val="auto"/>
          <w:sz w:val="24"/>
          <w:highlight w:val="none"/>
          <w:lang w:val="en-US" w:eastAsia="zh-CN"/>
        </w:rPr>
        <w:t>（2）样品制作的标准和要求：样品上注项目名称</w:t>
      </w:r>
      <w:r>
        <w:rPr>
          <w:rFonts w:hint="eastAsia" w:ascii="宋体" w:hAnsi="宋体" w:cs="仿宋"/>
          <w:b/>
          <w:bCs/>
          <w:color w:val="auto"/>
          <w:sz w:val="24"/>
          <w:highlight w:val="none"/>
          <w:lang w:val="en-US" w:eastAsia="zh-CN"/>
        </w:rPr>
        <w:t>、参加标项及</w:t>
      </w:r>
      <w:r>
        <w:rPr>
          <w:rFonts w:hint="eastAsia" w:ascii="宋体" w:hAnsi="宋体" w:eastAsia="宋体" w:cs="仿宋"/>
          <w:b/>
          <w:bCs/>
          <w:color w:val="auto"/>
          <w:sz w:val="24"/>
          <w:highlight w:val="none"/>
          <w:lang w:val="en-US" w:eastAsia="zh-CN"/>
        </w:rPr>
        <w:t>投标单位全称，联系人及联系电话，否则因无法确认导致的风险由投标人自行承担。；</w:t>
      </w:r>
    </w:p>
    <w:p w14:paraId="756B9F1D">
      <w:pPr>
        <w:pStyle w:val="17"/>
        <w:keepNext w:val="0"/>
        <w:keepLines w:val="0"/>
        <w:pageBreakBefore w:val="0"/>
        <w:kinsoku/>
        <w:overflowPunct/>
        <w:topLinePunct w:val="0"/>
        <w:autoSpaceDE/>
        <w:autoSpaceDN/>
        <w:bidi w:val="0"/>
        <w:adjustRightInd/>
        <w:snapToGrid/>
        <w:spacing w:after="0" w:line="360" w:lineRule="exact"/>
        <w:ind w:left="0" w:leftChars="0" w:firstLine="482" w:firstLineChars="200"/>
        <w:textAlignment w:val="auto"/>
        <w:outlineLvl w:val="1"/>
        <w:rPr>
          <w:rFonts w:hint="default" w:ascii="宋体" w:hAnsi="宋体" w:eastAsia="宋体" w:cs="仿宋"/>
          <w:b/>
          <w:bCs/>
          <w:color w:val="auto"/>
          <w:sz w:val="24"/>
          <w:highlight w:val="none"/>
          <w:lang w:val="en-US" w:eastAsia="zh-CN"/>
        </w:rPr>
      </w:pPr>
      <w:r>
        <w:rPr>
          <w:rFonts w:hint="eastAsia" w:ascii="宋体" w:hAnsi="宋体" w:cs="仿宋"/>
          <w:b/>
          <w:bCs/>
          <w:color w:val="auto"/>
          <w:sz w:val="24"/>
          <w:highlight w:val="none"/>
          <w:lang w:val="en-US" w:eastAsia="zh-CN"/>
        </w:rPr>
        <w:t>（3）</w:t>
      </w:r>
      <w:r>
        <w:rPr>
          <w:rFonts w:hint="eastAsia" w:ascii="宋体" w:hAnsi="宋体" w:eastAsia="宋体" w:cs="仿宋"/>
          <w:b/>
          <w:bCs/>
          <w:color w:val="auto"/>
          <w:sz w:val="24"/>
          <w:highlight w:val="none"/>
          <w:lang w:val="en-US" w:eastAsia="zh-CN"/>
        </w:rPr>
        <w:t>样品为本项目重要依据，不作为验收的唯一标准和依据。验收时，相关参数以招标文件、投标书响应和样品间的标准高者为准。本次投标样品必须在投标截止时间前递交到庆元县公共资源交易中心（庆元县濛洲街222号四楼）；样品接收联系人：周伟平，13587144204，建议各投标人提前做好工作。</w:t>
      </w:r>
    </w:p>
    <w:p w14:paraId="318E847B">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eastAsia" w:ascii="宋体" w:hAnsi="宋体" w:eastAsia="宋体" w:cs="仿宋"/>
          <w:b/>
          <w:bCs/>
          <w:color w:val="auto"/>
          <w:sz w:val="24"/>
          <w:highlight w:val="none"/>
          <w:lang w:val="en-US" w:eastAsia="zh-CN"/>
        </w:rPr>
      </w:pPr>
      <w:r>
        <w:rPr>
          <w:rFonts w:hint="eastAsia" w:ascii="宋体" w:hAnsi="宋体" w:eastAsia="宋体" w:cs="仿宋"/>
          <w:b/>
          <w:bCs/>
          <w:color w:val="auto"/>
          <w:sz w:val="24"/>
          <w:highlight w:val="none"/>
          <w:lang w:val="en-US" w:eastAsia="zh-CN"/>
        </w:rPr>
        <w:t>（</w:t>
      </w:r>
      <w:r>
        <w:rPr>
          <w:rFonts w:hint="eastAsia" w:ascii="宋体" w:hAnsi="宋体" w:cs="仿宋"/>
          <w:b/>
          <w:bCs/>
          <w:color w:val="auto"/>
          <w:sz w:val="24"/>
          <w:highlight w:val="none"/>
          <w:lang w:val="en-US" w:eastAsia="zh-CN"/>
        </w:rPr>
        <w:t>4</w:t>
      </w:r>
      <w:r>
        <w:rPr>
          <w:rFonts w:hint="eastAsia" w:ascii="宋体" w:hAnsi="宋体" w:eastAsia="宋体" w:cs="仿宋"/>
          <w:b/>
          <w:bCs/>
          <w:color w:val="auto"/>
          <w:sz w:val="24"/>
          <w:highlight w:val="none"/>
          <w:lang w:val="en-US" w:eastAsia="zh-CN"/>
        </w:rPr>
        <w:t>）</w:t>
      </w:r>
      <w:r>
        <w:rPr>
          <w:rFonts w:hint="eastAsia" w:ascii="宋体" w:hAnsi="宋体" w:eastAsia="宋体" w:cs="宋体"/>
          <w:b/>
          <w:bCs/>
          <w:color w:val="auto"/>
          <w:sz w:val="24"/>
          <w:szCs w:val="24"/>
          <w:highlight w:val="none"/>
        </w:rPr>
        <w:t>评审时评标委员会可能将样品进行破坏性的实验及评审，故对投标样品的完整程度不做保证，请投标人自行考虑相关费用。</w:t>
      </w:r>
    </w:p>
    <w:p w14:paraId="593A6831">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仿宋"/>
          <w:b/>
          <w:bCs/>
          <w:color w:val="auto"/>
          <w:sz w:val="24"/>
          <w:highlight w:val="none"/>
          <w:lang w:val="en-US" w:eastAsia="zh-CN"/>
        </w:rPr>
        <w:t>（5）</w:t>
      </w:r>
      <w:r>
        <w:rPr>
          <w:rFonts w:hint="eastAsia" w:ascii="宋体" w:hAnsi="宋体" w:eastAsia="宋体" w:cs="仿宋"/>
          <w:b/>
          <w:bCs/>
          <w:color w:val="auto"/>
          <w:sz w:val="24"/>
          <w:highlight w:val="none"/>
          <w:lang w:val="en-US" w:eastAsia="zh-CN"/>
        </w:rPr>
        <w:t>开评标结束后，未中标人样品由投标人自行负责领回，采购人和代理机构慨不负责。</w:t>
      </w:r>
      <w:r>
        <w:rPr>
          <w:rFonts w:hint="eastAsia" w:ascii="宋体" w:hAnsi="宋体" w:eastAsia="宋体" w:cs="仿宋"/>
          <w:b/>
          <w:bCs/>
          <w:color w:val="auto"/>
          <w:sz w:val="24"/>
          <w:highlight w:val="none"/>
        </w:rPr>
        <w:t>中标单位的样品由采购人保留至</w:t>
      </w:r>
      <w:r>
        <w:rPr>
          <w:rFonts w:hint="eastAsia" w:ascii="宋体" w:hAnsi="宋体" w:eastAsia="宋体" w:cs="仿宋"/>
          <w:b/>
          <w:bCs/>
          <w:color w:val="auto"/>
          <w:sz w:val="24"/>
          <w:highlight w:val="none"/>
          <w:lang w:eastAsia="zh-CN"/>
        </w:rPr>
        <w:t>中标人</w:t>
      </w:r>
      <w:r>
        <w:rPr>
          <w:rFonts w:hint="eastAsia" w:ascii="宋体" w:hAnsi="宋体" w:eastAsia="宋体" w:cs="仿宋"/>
          <w:b/>
          <w:bCs/>
          <w:color w:val="auto"/>
          <w:sz w:val="24"/>
          <w:highlight w:val="none"/>
        </w:rPr>
        <w:t>交货时作为验收标准</w:t>
      </w:r>
      <w:r>
        <w:rPr>
          <w:rFonts w:hint="eastAsia" w:ascii="宋体" w:hAnsi="宋体" w:eastAsia="宋体" w:cs="仿宋"/>
          <w:b/>
          <w:bCs/>
          <w:color w:val="auto"/>
          <w:sz w:val="24"/>
          <w:highlight w:val="none"/>
          <w:lang w:eastAsia="zh-CN"/>
        </w:rPr>
        <w:t>。</w:t>
      </w:r>
    </w:p>
    <w:p w14:paraId="1B977316">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val="0"/>
          <w:color w:val="auto"/>
          <w:kern w:val="2"/>
          <w:sz w:val="24"/>
          <w:szCs w:val="24"/>
          <w:highlight w:val="none"/>
          <w:lang w:val="en-US" w:eastAsia="zh-CN" w:bidi="ar-SA"/>
        </w:rPr>
        <w:t>2、标项二、采购清单</w:t>
      </w:r>
      <w:bookmarkEnd w:id="235"/>
      <w:bookmarkStart w:id="239" w:name="OLE_LINK106"/>
      <w:r>
        <w:rPr>
          <w:rFonts w:hint="eastAsia" w:ascii="宋体" w:hAnsi="宋体" w:eastAsia="宋体" w:cs="宋体"/>
          <w:b/>
          <w:bCs w:val="0"/>
          <w:color w:val="auto"/>
          <w:kern w:val="2"/>
          <w:sz w:val="24"/>
          <w:szCs w:val="24"/>
          <w:highlight w:val="none"/>
          <w:lang w:val="en-US" w:eastAsia="zh-CN" w:bidi="ar-SA"/>
        </w:rPr>
        <w:t>（</w:t>
      </w:r>
      <w:bookmarkEnd w:id="236"/>
      <w:r>
        <w:rPr>
          <w:rFonts w:hint="eastAsia" w:ascii="宋体" w:hAnsi="宋体" w:eastAsia="宋体" w:cs="宋体"/>
          <w:b/>
          <w:bCs/>
          <w:color w:val="auto"/>
          <w:sz w:val="24"/>
          <w:szCs w:val="24"/>
          <w:highlight w:val="none"/>
          <w:vertAlign w:val="baseline"/>
          <w:lang w:val="en-US" w:eastAsia="zh-CN"/>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vertAlign w:val="baseline"/>
          <w:lang w:val="en-US" w:eastAsia="zh-CN"/>
        </w:rPr>
        <w:t>”为实质性技术参数要求）</w:t>
      </w:r>
      <w:bookmarkEnd w:id="237"/>
      <w:bookmarkEnd w:id="239"/>
    </w:p>
    <w:tbl>
      <w:tblPr>
        <w:tblStyle w:val="38"/>
        <w:tblW w:w="49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4270"/>
        <w:gridCol w:w="1250"/>
        <w:gridCol w:w="1084"/>
        <w:gridCol w:w="1189"/>
      </w:tblGrid>
      <w:tr w14:paraId="64C0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pct"/>
            <w:noWrap w:val="0"/>
            <w:vAlign w:val="center"/>
          </w:tcPr>
          <w:p w14:paraId="0B4CFA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33" w:type="pct"/>
            <w:noWrap w:val="0"/>
            <w:vAlign w:val="center"/>
          </w:tcPr>
          <w:p w14:paraId="3EA2A7D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683" w:type="pct"/>
            <w:noWrap w:val="0"/>
            <w:vAlign w:val="center"/>
          </w:tcPr>
          <w:p w14:paraId="1D5B522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592" w:type="pct"/>
            <w:noWrap w:val="0"/>
            <w:vAlign w:val="center"/>
          </w:tcPr>
          <w:p w14:paraId="23EEA3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649" w:type="pct"/>
            <w:noWrap w:val="0"/>
            <w:vAlign w:val="center"/>
          </w:tcPr>
          <w:p w14:paraId="3BFBC52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预算单价（元）</w:t>
            </w:r>
          </w:p>
        </w:tc>
      </w:tr>
      <w:tr w14:paraId="4E36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14:paraId="3512027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一、一体化机巢地面站及配件硬件</w:t>
            </w:r>
          </w:p>
        </w:tc>
      </w:tr>
      <w:tr w14:paraId="18C4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pct"/>
            <w:noWrap w:val="0"/>
            <w:vAlign w:val="center"/>
          </w:tcPr>
          <w:p w14:paraId="0C3469DE">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2333" w:type="pct"/>
            <w:noWrap w:val="0"/>
            <w:vAlign w:val="bottom"/>
          </w:tcPr>
          <w:p w14:paraId="2D4D053C">
            <w:pPr>
              <w:keepNext w:val="0"/>
              <w:keepLines w:val="0"/>
              <w:widowControl w:val="0"/>
              <w:suppressLineNumbers w:val="0"/>
              <w:snapToGrid w:val="0"/>
              <w:spacing w:before="0" w:beforeAutospacing="0" w:after="0" w:afterAutospacing="0" w:line="360" w:lineRule="auto"/>
              <w:ind w:left="0" w:leftChars="0" w:right="0" w:rightChars="0"/>
              <w:jc w:val="left"/>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lang w:val="en-US" w:eastAsia="zh-CN" w:bidi="ar"/>
              </w:rPr>
              <w:t>一体化机巢地面站（含飞行器）</w:t>
            </w:r>
          </w:p>
        </w:tc>
        <w:tc>
          <w:tcPr>
            <w:tcW w:w="683" w:type="pct"/>
            <w:noWrap w:val="0"/>
            <w:vAlign w:val="bottom"/>
          </w:tcPr>
          <w:p w14:paraId="2A521F9A">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套</w:t>
            </w:r>
          </w:p>
        </w:tc>
        <w:tc>
          <w:tcPr>
            <w:tcW w:w="592" w:type="pct"/>
            <w:noWrap w:val="0"/>
            <w:vAlign w:val="bottom"/>
          </w:tcPr>
          <w:p w14:paraId="58FF6EF9">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2</w:t>
            </w:r>
          </w:p>
        </w:tc>
        <w:tc>
          <w:tcPr>
            <w:tcW w:w="649" w:type="pct"/>
            <w:noWrap w:val="0"/>
            <w:vAlign w:val="bottom"/>
          </w:tcPr>
          <w:p w14:paraId="0D2131BA">
            <w:pPr>
              <w:keepNext w:val="0"/>
              <w:keepLines w:val="0"/>
              <w:widowControl w:val="0"/>
              <w:suppressLineNumbers w:val="0"/>
              <w:snapToGrid w:val="0"/>
              <w:spacing w:before="0" w:beforeAutospacing="0" w:after="0" w:afterAutospacing="0" w:line="360" w:lineRule="auto"/>
              <w:ind w:left="0" w:leftChars="0" w:right="0" w:rightChars="0"/>
              <w:jc w:val="center"/>
              <w:rPr>
                <w:rFonts w:hint="default"/>
                <w:color w:val="auto"/>
                <w:highlight w:val="none"/>
                <w:lang w:val="en-US" w:eastAsia="zh-CN"/>
              </w:rPr>
            </w:pPr>
            <w:r>
              <w:rPr>
                <w:rFonts w:hint="eastAsia" w:ascii="宋体" w:hAnsi="宋体" w:eastAsia="宋体" w:cs="宋体"/>
                <w:color w:val="auto"/>
                <w:kern w:val="2"/>
                <w:sz w:val="24"/>
                <w:szCs w:val="24"/>
                <w:highlight w:val="none"/>
                <w:lang w:val="en-US" w:eastAsia="zh-CN" w:bidi="ar"/>
              </w:rPr>
              <w:t>80000</w:t>
            </w:r>
          </w:p>
        </w:tc>
      </w:tr>
      <w:tr w14:paraId="44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pct"/>
            <w:noWrap w:val="0"/>
            <w:vAlign w:val="center"/>
          </w:tcPr>
          <w:p w14:paraId="189C4E8E">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2333" w:type="pct"/>
            <w:noWrap w:val="0"/>
            <w:vAlign w:val="bottom"/>
          </w:tcPr>
          <w:p w14:paraId="3231F5BA">
            <w:pPr>
              <w:keepNext w:val="0"/>
              <w:keepLines w:val="0"/>
              <w:widowControl w:val="0"/>
              <w:suppressLineNumbers w:val="0"/>
              <w:snapToGrid w:val="0"/>
              <w:spacing w:before="0" w:beforeAutospacing="0" w:after="0" w:afterAutospacing="0" w:line="360" w:lineRule="auto"/>
              <w:ind w:left="0" w:leftChars="0" w:right="0" w:rightChars="0"/>
              <w:jc w:val="left"/>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lang w:val="en-US" w:eastAsia="zh-CN" w:bidi="ar"/>
              </w:rPr>
              <w:t>飞行器遥控器</w:t>
            </w:r>
          </w:p>
        </w:tc>
        <w:tc>
          <w:tcPr>
            <w:tcW w:w="683" w:type="pct"/>
            <w:noWrap w:val="0"/>
            <w:vAlign w:val="bottom"/>
          </w:tcPr>
          <w:p w14:paraId="4926011E">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只</w:t>
            </w:r>
          </w:p>
        </w:tc>
        <w:tc>
          <w:tcPr>
            <w:tcW w:w="592" w:type="pct"/>
            <w:noWrap w:val="0"/>
            <w:vAlign w:val="bottom"/>
          </w:tcPr>
          <w:p w14:paraId="45D131F9">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2</w:t>
            </w:r>
          </w:p>
        </w:tc>
        <w:tc>
          <w:tcPr>
            <w:tcW w:w="649" w:type="pct"/>
            <w:noWrap w:val="0"/>
            <w:vAlign w:val="bottom"/>
          </w:tcPr>
          <w:p w14:paraId="54289F57">
            <w:pPr>
              <w:keepNext w:val="0"/>
              <w:keepLines w:val="0"/>
              <w:widowControl w:val="0"/>
              <w:suppressLineNumbers w:val="0"/>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6000</w:t>
            </w:r>
          </w:p>
        </w:tc>
      </w:tr>
      <w:tr w14:paraId="61A5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pct"/>
            <w:noWrap w:val="0"/>
            <w:vAlign w:val="center"/>
          </w:tcPr>
          <w:p w14:paraId="22078844">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3</w:t>
            </w:r>
          </w:p>
        </w:tc>
        <w:tc>
          <w:tcPr>
            <w:tcW w:w="2333" w:type="pct"/>
            <w:noWrap w:val="0"/>
            <w:vAlign w:val="bottom"/>
          </w:tcPr>
          <w:p w14:paraId="46DD889F">
            <w:pPr>
              <w:keepNext w:val="0"/>
              <w:keepLines w:val="0"/>
              <w:widowControl w:val="0"/>
              <w:suppressLineNumbers w:val="0"/>
              <w:snapToGrid w:val="0"/>
              <w:spacing w:before="0" w:beforeAutospacing="0" w:after="0" w:afterAutospacing="0" w:line="360" w:lineRule="auto"/>
              <w:ind w:left="0" w:leftChars="0" w:right="0" w:rightChars="0"/>
              <w:jc w:val="left"/>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lang w:val="en-US" w:eastAsia="zh-CN" w:bidi="ar"/>
              </w:rPr>
              <w:t>增强图传模块</w:t>
            </w:r>
          </w:p>
        </w:tc>
        <w:tc>
          <w:tcPr>
            <w:tcW w:w="683" w:type="pct"/>
            <w:noWrap w:val="0"/>
            <w:vAlign w:val="bottom"/>
          </w:tcPr>
          <w:p w14:paraId="38E1E3B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个</w:t>
            </w:r>
          </w:p>
        </w:tc>
        <w:tc>
          <w:tcPr>
            <w:tcW w:w="592" w:type="pct"/>
            <w:noWrap w:val="0"/>
            <w:vAlign w:val="bottom"/>
          </w:tcPr>
          <w:p w14:paraId="3C1CF1EA">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2</w:t>
            </w:r>
          </w:p>
        </w:tc>
        <w:tc>
          <w:tcPr>
            <w:tcW w:w="649" w:type="pct"/>
            <w:noWrap w:val="0"/>
            <w:vAlign w:val="bottom"/>
          </w:tcPr>
          <w:p w14:paraId="186810ED">
            <w:pPr>
              <w:keepNext w:val="0"/>
              <w:keepLines w:val="0"/>
              <w:widowControl w:val="0"/>
              <w:suppressLineNumbers w:val="0"/>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750</w:t>
            </w:r>
          </w:p>
        </w:tc>
      </w:tr>
      <w:tr w14:paraId="1EEC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pct"/>
            <w:noWrap w:val="0"/>
            <w:vAlign w:val="center"/>
          </w:tcPr>
          <w:p w14:paraId="74B3EC83">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4</w:t>
            </w:r>
          </w:p>
        </w:tc>
        <w:tc>
          <w:tcPr>
            <w:tcW w:w="2333" w:type="pct"/>
            <w:noWrap w:val="0"/>
            <w:vAlign w:val="bottom"/>
          </w:tcPr>
          <w:p w14:paraId="6BF49F72">
            <w:pPr>
              <w:keepNext w:val="0"/>
              <w:keepLines w:val="0"/>
              <w:widowControl w:val="0"/>
              <w:suppressLineNumbers w:val="0"/>
              <w:snapToGrid w:val="0"/>
              <w:spacing w:before="0" w:beforeAutospacing="0" w:after="0" w:afterAutospacing="0" w:line="360" w:lineRule="auto"/>
              <w:ind w:left="0" w:leftChars="0" w:right="0" w:rightChars="0"/>
              <w:jc w:val="left"/>
              <w:rPr>
                <w:rFonts w:hint="eastAsia" w:ascii="宋体" w:hAnsi="宋体" w:eastAsia="宋体" w:cs="宋体"/>
                <w:color w:val="auto"/>
                <w:sz w:val="24"/>
                <w:szCs w:val="24"/>
                <w:highlight w:val="none"/>
                <w:lang w:bidi="ar"/>
              </w:rPr>
            </w:pPr>
            <w:r>
              <w:rPr>
                <w:rFonts w:hint="eastAsia" w:ascii="宋体" w:hAnsi="宋体" w:eastAsia="宋体" w:cs="宋体"/>
                <w:color w:val="auto"/>
                <w:kern w:val="2"/>
                <w:sz w:val="24"/>
                <w:szCs w:val="24"/>
                <w:highlight w:val="none"/>
                <w:lang w:val="en-US" w:eastAsia="zh-CN" w:bidi="ar"/>
              </w:rPr>
              <w:t>多功能广播系统</w:t>
            </w:r>
          </w:p>
        </w:tc>
        <w:tc>
          <w:tcPr>
            <w:tcW w:w="683" w:type="pct"/>
            <w:noWrap w:val="0"/>
            <w:vAlign w:val="bottom"/>
          </w:tcPr>
          <w:p w14:paraId="2BA83D5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
              </w:rPr>
              <w:t>台</w:t>
            </w:r>
          </w:p>
        </w:tc>
        <w:tc>
          <w:tcPr>
            <w:tcW w:w="592" w:type="pct"/>
            <w:noWrap w:val="0"/>
            <w:vAlign w:val="bottom"/>
          </w:tcPr>
          <w:p w14:paraId="7E19382F">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
              </w:rPr>
              <w:t>2</w:t>
            </w:r>
          </w:p>
        </w:tc>
        <w:tc>
          <w:tcPr>
            <w:tcW w:w="649" w:type="pct"/>
            <w:noWrap w:val="0"/>
            <w:vAlign w:val="bottom"/>
          </w:tcPr>
          <w:p w14:paraId="558E195A">
            <w:pPr>
              <w:keepNext w:val="0"/>
              <w:keepLines w:val="0"/>
              <w:widowControl w:val="0"/>
              <w:suppressLineNumbers w:val="0"/>
              <w:snapToGrid w:val="0"/>
              <w:spacing w:before="0" w:beforeAutospacing="0" w:after="0" w:afterAutospacing="0" w:line="360" w:lineRule="auto"/>
              <w:ind w:left="0" w:leftChars="0" w:right="0" w:rightChars="0"/>
              <w:jc w:val="center"/>
              <w:rPr>
                <w:rFonts w:hint="default"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10000</w:t>
            </w:r>
          </w:p>
        </w:tc>
      </w:tr>
      <w:tr w14:paraId="476D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noWrap w:val="0"/>
            <w:vAlign w:val="bottom"/>
          </w:tcPr>
          <w:p w14:paraId="21BF1981">
            <w:pPr>
              <w:keepNext w:val="0"/>
              <w:keepLines w:val="0"/>
              <w:widowControl w:val="0"/>
              <w:suppressLineNumbers w:val="0"/>
              <w:snapToGrid w:val="0"/>
              <w:spacing w:before="0" w:beforeAutospacing="0" w:after="0" w:afterAutospacing="0" w:line="360" w:lineRule="auto"/>
              <w:ind w:left="0" w:leftChars="0" w:right="0" w:rightChars="0"/>
              <w:jc w:val="both"/>
              <w:rPr>
                <w:rFonts w:hint="eastAsia" w:ascii="宋体" w:hAnsi="宋体" w:cs="宋体"/>
                <w:b/>
                <w:bCs/>
                <w:color w:val="auto"/>
                <w:kern w:val="2"/>
                <w:sz w:val="24"/>
                <w:szCs w:val="24"/>
                <w:highlight w:val="none"/>
                <w:lang w:val="en-US" w:eastAsia="zh-CN" w:bidi="ar"/>
              </w:rPr>
            </w:pPr>
            <w:r>
              <w:rPr>
                <w:rFonts w:hint="eastAsia" w:ascii="宋体" w:hAnsi="宋体" w:cs="宋体"/>
                <w:b/>
                <w:bCs/>
                <w:color w:val="auto"/>
                <w:kern w:val="2"/>
                <w:sz w:val="24"/>
                <w:szCs w:val="24"/>
                <w:highlight w:val="none"/>
                <w:lang w:val="en-US" w:eastAsia="zh-CN" w:bidi="ar"/>
              </w:rPr>
              <w:t>二、一体化地面基础设施施工建设</w:t>
            </w:r>
          </w:p>
        </w:tc>
      </w:tr>
      <w:tr w14:paraId="7F77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pct"/>
            <w:noWrap w:val="0"/>
            <w:vAlign w:val="center"/>
          </w:tcPr>
          <w:p w14:paraId="62897D2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333" w:type="pct"/>
            <w:noWrap w:val="0"/>
            <w:vAlign w:val="center"/>
          </w:tcPr>
          <w:p w14:paraId="2CD215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机场安装部署</w:t>
            </w:r>
          </w:p>
        </w:tc>
        <w:tc>
          <w:tcPr>
            <w:tcW w:w="683" w:type="pct"/>
            <w:noWrap w:val="0"/>
            <w:vAlign w:val="center"/>
          </w:tcPr>
          <w:p w14:paraId="70906AB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592" w:type="pct"/>
            <w:noWrap w:val="0"/>
            <w:vAlign w:val="center"/>
          </w:tcPr>
          <w:p w14:paraId="793ED3C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49" w:type="pct"/>
            <w:noWrap w:val="0"/>
            <w:vAlign w:val="center"/>
          </w:tcPr>
          <w:p w14:paraId="3695D23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27000</w:t>
            </w:r>
          </w:p>
        </w:tc>
      </w:tr>
      <w:tr w14:paraId="0DB6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pct"/>
            <w:noWrap w:val="0"/>
            <w:vAlign w:val="center"/>
          </w:tcPr>
          <w:p w14:paraId="0259DF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333" w:type="pct"/>
            <w:noWrap w:val="0"/>
            <w:vAlign w:val="center"/>
          </w:tcPr>
          <w:p w14:paraId="74EE54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行业无优保险</w:t>
            </w:r>
          </w:p>
        </w:tc>
        <w:tc>
          <w:tcPr>
            <w:tcW w:w="683" w:type="pct"/>
            <w:noWrap w:val="0"/>
            <w:vAlign w:val="center"/>
          </w:tcPr>
          <w:p w14:paraId="370B6D3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台/年</w:t>
            </w:r>
          </w:p>
        </w:tc>
        <w:tc>
          <w:tcPr>
            <w:tcW w:w="592" w:type="pct"/>
            <w:noWrap w:val="0"/>
            <w:vAlign w:val="center"/>
          </w:tcPr>
          <w:p w14:paraId="6A77C2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49" w:type="pct"/>
            <w:noWrap w:val="0"/>
            <w:vAlign w:val="center"/>
          </w:tcPr>
          <w:p w14:paraId="4C1A8F4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12500</w:t>
            </w:r>
          </w:p>
        </w:tc>
      </w:tr>
      <w:tr w14:paraId="58FE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pct"/>
            <w:noWrap w:val="0"/>
            <w:vAlign w:val="center"/>
          </w:tcPr>
          <w:p w14:paraId="5CAD996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333" w:type="pct"/>
            <w:noWrap w:val="0"/>
            <w:vAlign w:val="center"/>
          </w:tcPr>
          <w:p w14:paraId="056440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4G备份链路（SIM卡）</w:t>
            </w:r>
          </w:p>
        </w:tc>
        <w:tc>
          <w:tcPr>
            <w:tcW w:w="683" w:type="pct"/>
            <w:noWrap w:val="0"/>
            <w:vAlign w:val="center"/>
          </w:tcPr>
          <w:p w14:paraId="1745770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台/年</w:t>
            </w:r>
          </w:p>
        </w:tc>
        <w:tc>
          <w:tcPr>
            <w:tcW w:w="592" w:type="pct"/>
            <w:noWrap w:val="0"/>
            <w:vAlign w:val="center"/>
          </w:tcPr>
          <w:p w14:paraId="0058106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49" w:type="pct"/>
            <w:noWrap w:val="0"/>
            <w:vAlign w:val="center"/>
          </w:tcPr>
          <w:p w14:paraId="669CCF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1250</w:t>
            </w:r>
          </w:p>
        </w:tc>
      </w:tr>
      <w:tr w14:paraId="3768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pct"/>
            <w:noWrap w:val="0"/>
            <w:vAlign w:val="center"/>
          </w:tcPr>
          <w:p w14:paraId="24321BC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333" w:type="pct"/>
            <w:noWrap w:val="0"/>
            <w:vAlign w:val="center"/>
          </w:tcPr>
          <w:p w14:paraId="0C281A2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网电费用</w:t>
            </w:r>
          </w:p>
        </w:tc>
        <w:tc>
          <w:tcPr>
            <w:tcW w:w="683" w:type="pct"/>
            <w:noWrap w:val="0"/>
            <w:vAlign w:val="center"/>
          </w:tcPr>
          <w:p w14:paraId="4D3FEA8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台/年</w:t>
            </w:r>
          </w:p>
        </w:tc>
        <w:tc>
          <w:tcPr>
            <w:tcW w:w="592" w:type="pct"/>
            <w:noWrap w:val="0"/>
            <w:vAlign w:val="center"/>
          </w:tcPr>
          <w:p w14:paraId="3C1A7B3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49" w:type="pct"/>
            <w:noWrap w:val="0"/>
            <w:vAlign w:val="center"/>
          </w:tcPr>
          <w:p w14:paraId="079602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6500</w:t>
            </w:r>
          </w:p>
        </w:tc>
      </w:tr>
      <w:tr w14:paraId="272F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14:paraId="2A74948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三、机场平台服务</w:t>
            </w:r>
          </w:p>
        </w:tc>
      </w:tr>
      <w:tr w14:paraId="1298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pct"/>
            <w:noWrap w:val="0"/>
            <w:vAlign w:val="center"/>
          </w:tcPr>
          <w:p w14:paraId="38476B3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333" w:type="pct"/>
            <w:noWrap w:val="0"/>
            <w:vAlign w:val="center"/>
          </w:tcPr>
          <w:p w14:paraId="0BDCF6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飞控平台</w:t>
            </w:r>
          </w:p>
        </w:tc>
        <w:tc>
          <w:tcPr>
            <w:tcW w:w="683" w:type="pct"/>
            <w:noWrap w:val="0"/>
            <w:vAlign w:val="center"/>
          </w:tcPr>
          <w:p w14:paraId="456121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份</w:t>
            </w:r>
          </w:p>
        </w:tc>
        <w:tc>
          <w:tcPr>
            <w:tcW w:w="592" w:type="pct"/>
            <w:noWrap w:val="0"/>
            <w:vAlign w:val="center"/>
          </w:tcPr>
          <w:p w14:paraId="40AF4A7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49" w:type="pct"/>
            <w:noWrap w:val="0"/>
            <w:vAlign w:val="center"/>
          </w:tcPr>
          <w:p w14:paraId="3A15CCB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30000</w:t>
            </w:r>
          </w:p>
        </w:tc>
      </w:tr>
      <w:tr w14:paraId="3567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pct"/>
            <w:noWrap w:val="0"/>
            <w:vAlign w:val="center"/>
          </w:tcPr>
          <w:p w14:paraId="1787074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333" w:type="pct"/>
            <w:noWrap w:val="0"/>
            <w:vAlign w:val="center"/>
          </w:tcPr>
          <w:p w14:paraId="6E80CD2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专业技术支撑</w:t>
            </w:r>
          </w:p>
        </w:tc>
        <w:tc>
          <w:tcPr>
            <w:tcW w:w="683" w:type="pct"/>
            <w:noWrap w:val="0"/>
            <w:vAlign w:val="center"/>
          </w:tcPr>
          <w:p w14:paraId="65316C8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台/年</w:t>
            </w:r>
          </w:p>
        </w:tc>
        <w:tc>
          <w:tcPr>
            <w:tcW w:w="592" w:type="pct"/>
            <w:noWrap w:val="0"/>
            <w:vAlign w:val="center"/>
          </w:tcPr>
          <w:p w14:paraId="1793CC5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49" w:type="pct"/>
            <w:noWrap w:val="0"/>
            <w:vAlign w:val="center"/>
          </w:tcPr>
          <w:p w14:paraId="4D52AF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10000</w:t>
            </w:r>
          </w:p>
        </w:tc>
      </w:tr>
      <w:tr w14:paraId="5D49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pct"/>
            <w:noWrap w:val="0"/>
            <w:vAlign w:val="center"/>
          </w:tcPr>
          <w:p w14:paraId="55C981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333" w:type="pct"/>
            <w:noWrap w:val="0"/>
            <w:vAlign w:val="center"/>
          </w:tcPr>
          <w:p w14:paraId="346BB40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AI算法</w:t>
            </w:r>
          </w:p>
        </w:tc>
        <w:tc>
          <w:tcPr>
            <w:tcW w:w="683" w:type="pct"/>
            <w:noWrap w:val="0"/>
            <w:vAlign w:val="center"/>
          </w:tcPr>
          <w:p w14:paraId="00E62BB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次（张）</w:t>
            </w:r>
          </w:p>
        </w:tc>
        <w:tc>
          <w:tcPr>
            <w:tcW w:w="592" w:type="pct"/>
            <w:noWrap w:val="0"/>
            <w:vAlign w:val="center"/>
          </w:tcPr>
          <w:p w14:paraId="658256D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600000</w:t>
            </w:r>
          </w:p>
        </w:tc>
        <w:tc>
          <w:tcPr>
            <w:tcW w:w="649" w:type="pct"/>
            <w:noWrap w:val="0"/>
            <w:vAlign w:val="center"/>
          </w:tcPr>
          <w:p w14:paraId="42FBE98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6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w:t>
            </w:r>
          </w:p>
        </w:tc>
      </w:tr>
      <w:bookmarkEnd w:id="238"/>
    </w:tbl>
    <w:p w14:paraId="412760DC">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outlineLvl w:val="2"/>
        <w:rPr>
          <w:rFonts w:hint="eastAsia" w:ascii="宋体" w:hAnsi="宋体" w:eastAsia="宋体" w:cs="宋体"/>
          <w:b/>
          <w:bCs w:val="0"/>
          <w:color w:val="auto"/>
          <w:kern w:val="2"/>
          <w:sz w:val="24"/>
          <w:szCs w:val="24"/>
          <w:highlight w:val="none"/>
          <w:lang w:val="en-US" w:eastAsia="zh-CN" w:bidi="ar-SA"/>
        </w:rPr>
      </w:pPr>
      <w:bookmarkStart w:id="240" w:name="OLE_LINK93"/>
      <w:r>
        <w:rPr>
          <w:rFonts w:hint="eastAsia" w:ascii="宋体" w:hAnsi="宋体" w:eastAsia="宋体" w:cs="宋体"/>
          <w:b/>
          <w:bCs w:val="0"/>
          <w:color w:val="auto"/>
          <w:kern w:val="2"/>
          <w:sz w:val="24"/>
          <w:szCs w:val="24"/>
          <w:highlight w:val="none"/>
          <w:lang w:val="en-US" w:eastAsia="zh-CN" w:bidi="ar-SA"/>
        </w:rPr>
        <w:t>2.1、技术参数与要求</w:t>
      </w:r>
    </w:p>
    <w:bookmarkEnd w:id="240"/>
    <w:tbl>
      <w:tblPr>
        <w:tblStyle w:val="3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7087"/>
      </w:tblGrid>
      <w:tr w14:paraId="756A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78B26F4">
            <w:pPr>
              <w:keepNext w:val="0"/>
              <w:keepLines w:val="0"/>
              <w:suppressLineNumbers w:val="0"/>
              <w:snapToGrid w:val="0"/>
              <w:spacing w:before="0" w:beforeAutospacing="0" w:after="0" w:afterAutospacing="0" w:line="360" w:lineRule="auto"/>
              <w:ind w:left="0" w:right="0"/>
              <w:jc w:val="center"/>
              <w:rPr>
                <w:rFonts w:hint="eastAsia" w:ascii="宋体" w:hAnsi="宋体"/>
                <w:b/>
                <w:color w:val="auto"/>
                <w:sz w:val="24"/>
                <w:highlight w:val="none"/>
              </w:rPr>
            </w:pPr>
            <w:bookmarkStart w:id="241" w:name="OLE_LINK92"/>
            <w:r>
              <w:rPr>
                <w:rFonts w:hint="eastAsia" w:ascii="宋体" w:hAnsi="宋体"/>
                <w:b/>
                <w:color w:val="auto"/>
                <w:sz w:val="24"/>
                <w:highlight w:val="none"/>
              </w:rPr>
              <w:t>序号</w:t>
            </w:r>
          </w:p>
        </w:tc>
        <w:tc>
          <w:tcPr>
            <w:tcW w:w="1418" w:type="dxa"/>
            <w:noWrap w:val="0"/>
            <w:vAlign w:val="center"/>
          </w:tcPr>
          <w:p w14:paraId="650D766B">
            <w:pPr>
              <w:keepNext w:val="0"/>
              <w:keepLines w:val="0"/>
              <w:suppressLineNumbers w:val="0"/>
              <w:snapToGrid w:val="0"/>
              <w:spacing w:before="0" w:beforeAutospacing="0" w:after="0" w:afterAutospacing="0" w:line="360" w:lineRule="auto"/>
              <w:ind w:left="0" w:right="0"/>
              <w:jc w:val="center"/>
              <w:rPr>
                <w:rFonts w:hint="eastAsia" w:ascii="宋体" w:hAnsi="宋体"/>
                <w:b/>
                <w:color w:val="auto"/>
                <w:sz w:val="24"/>
                <w:highlight w:val="none"/>
              </w:rPr>
            </w:pPr>
            <w:r>
              <w:rPr>
                <w:rFonts w:hint="eastAsia" w:ascii="宋体" w:hAnsi="宋体"/>
                <w:b/>
                <w:color w:val="auto"/>
                <w:sz w:val="24"/>
                <w:highlight w:val="none"/>
              </w:rPr>
              <w:t>名称</w:t>
            </w:r>
          </w:p>
        </w:tc>
        <w:tc>
          <w:tcPr>
            <w:tcW w:w="7087" w:type="dxa"/>
            <w:noWrap w:val="0"/>
            <w:vAlign w:val="center"/>
          </w:tcPr>
          <w:p w14:paraId="3D3AD608">
            <w:pPr>
              <w:keepNext w:val="0"/>
              <w:keepLines w:val="0"/>
              <w:suppressLineNumbers w:val="0"/>
              <w:snapToGrid w:val="0"/>
              <w:spacing w:before="0" w:beforeAutospacing="0" w:after="0" w:afterAutospacing="0" w:line="360" w:lineRule="auto"/>
              <w:ind w:left="0" w:right="0"/>
              <w:jc w:val="center"/>
              <w:rPr>
                <w:rFonts w:hint="eastAsia" w:ascii="宋体" w:hAnsi="宋体"/>
                <w:b/>
                <w:color w:val="auto"/>
                <w:sz w:val="24"/>
                <w:highlight w:val="none"/>
              </w:rPr>
            </w:pPr>
            <w:r>
              <w:rPr>
                <w:rFonts w:hint="eastAsia" w:ascii="宋体" w:hAnsi="宋体"/>
                <w:b/>
                <w:color w:val="auto"/>
                <w:sz w:val="24"/>
                <w:highlight w:val="none"/>
              </w:rPr>
              <w:t>技术参数及要求</w:t>
            </w:r>
          </w:p>
        </w:tc>
      </w:tr>
      <w:tr w14:paraId="06EF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4C5777B">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1</w:t>
            </w:r>
          </w:p>
        </w:tc>
        <w:tc>
          <w:tcPr>
            <w:tcW w:w="1418" w:type="dxa"/>
            <w:noWrap w:val="0"/>
            <w:vAlign w:val="center"/>
          </w:tcPr>
          <w:p w14:paraId="7217C3F4">
            <w:pPr>
              <w:keepNext w:val="0"/>
              <w:keepLines w:val="0"/>
              <w:suppressLineNumbers w:val="0"/>
              <w:snapToGrid w:val="0"/>
              <w:spacing w:before="0" w:beforeAutospacing="0" w:after="0" w:afterAutospacing="0" w:line="360" w:lineRule="auto"/>
              <w:ind w:left="0" w:right="0"/>
              <w:jc w:val="left"/>
              <w:rPr>
                <w:rFonts w:hint="eastAsia" w:ascii="宋体" w:hAnsi="宋体"/>
                <w:b/>
                <w:color w:val="auto"/>
                <w:sz w:val="32"/>
                <w:highlight w:val="none"/>
              </w:rPr>
            </w:pPr>
            <w:r>
              <w:rPr>
                <w:rFonts w:hint="eastAsia" w:ascii="宋体" w:hAnsi="宋体" w:cs="仿宋"/>
                <w:color w:val="auto"/>
                <w:sz w:val="24"/>
                <w:highlight w:val="none"/>
                <w:lang w:bidi="ar"/>
              </w:rPr>
              <w:t>一体化机巢地面站（含飞行器）</w:t>
            </w:r>
          </w:p>
        </w:tc>
        <w:tc>
          <w:tcPr>
            <w:tcW w:w="7087" w:type="dxa"/>
            <w:noWrap w:val="0"/>
            <w:vAlign w:val="center"/>
          </w:tcPr>
          <w:p w14:paraId="6A6B0FA7">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w:t>
            </w:r>
            <w:r>
              <w:rPr>
                <w:rFonts w:hint="eastAsia" w:cs="宋体"/>
                <w:color w:val="auto"/>
                <w:kern w:val="2"/>
                <w:sz w:val="24"/>
                <w:szCs w:val="24"/>
                <w:highlight w:val="none"/>
                <w:lang w:val="en-US" w:eastAsia="zh-CN" w:bidi="ar"/>
              </w:rPr>
              <w:t>一体化机巢和无人机</w:t>
            </w:r>
            <w:r>
              <w:rPr>
                <w:rFonts w:hint="eastAsia" w:ascii="宋体" w:hAnsi="宋体" w:eastAsia="宋体" w:cs="宋体"/>
                <w:color w:val="auto"/>
                <w:kern w:val="2"/>
                <w:sz w:val="24"/>
                <w:szCs w:val="24"/>
                <w:highlight w:val="none"/>
                <w:lang w:val="en-US" w:eastAsia="zh-CN" w:bidi="ar"/>
              </w:rPr>
              <w:t>无缝接入云值守无人机巢飞行控制平台，实现统一平台下相互控制不同机场内的无人机飞行，达到多台机场同步协同作业，并根据搜索目标点智能分析最优作业机场。</w:t>
            </w:r>
          </w:p>
          <w:p w14:paraId="15D93477">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【无人机机场】</w:t>
            </w:r>
          </w:p>
          <w:p w14:paraId="3100AC95">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1.▲机场尺寸：小于等于600mmx600mmx500mm（舱盖闭合，不含气象站）；</w:t>
            </w:r>
          </w:p>
          <w:p w14:paraId="13D2860C">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2.▲重量：设备重量小于等于35kg（不包含飞行器）；</w:t>
            </w:r>
          </w:p>
          <w:p w14:paraId="25A63452">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3.最大输入功率：设备最大输入功率小于等于1000W；</w:t>
            </w:r>
          </w:p>
          <w:p w14:paraId="28870628">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4.工作环境温度：设备工作温度范围不小于-20°C至45°C；</w:t>
            </w:r>
          </w:p>
          <w:p w14:paraId="7960EEE5">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5.▲IP防护等级：机巢设备具备不低于IP55的防护等级；</w:t>
            </w:r>
          </w:p>
          <w:p w14:paraId="751C6A7F">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6.RTK 基站卫星接收频率：机巢设备所含RTK基站只接收BEIDOU卫星信号；</w:t>
            </w:r>
          </w:p>
          <w:p w14:paraId="2A78683C">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7.RTK 基站定位精准度：设备所含RTK基站定位精度：</w:t>
            </w:r>
          </w:p>
          <w:p w14:paraId="4D761D7C">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7.1水平精度小于等于1 cm+1 ppm（RMS）；</w:t>
            </w:r>
          </w:p>
          <w:p w14:paraId="75DA24F2">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7.2垂直精度小于等于2 cm+1 ppm（RMS）；</w:t>
            </w:r>
          </w:p>
          <w:p w14:paraId="33BAD523">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8.输出电压：设备充电输出电压大于等于28V；</w:t>
            </w:r>
          </w:p>
          <w:p w14:paraId="015CBAFC">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9.天线：设备天线系统具备智能冗余设计，天线数量大于等于4天线；</w:t>
            </w:r>
          </w:p>
          <w:p w14:paraId="6098F994">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10.空调类型：设备内置空调系统；</w:t>
            </w:r>
          </w:p>
          <w:p w14:paraId="3BCDF5AD">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11.电池容量：设备内置备用电池，续航时间大于等于5小时；</w:t>
            </w:r>
          </w:p>
          <w:p w14:paraId="6A6527CD">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12.4G 接入：设备支持通过4G实现网络接入。</w:t>
            </w:r>
          </w:p>
          <w:p w14:paraId="2B38EC65">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13.风速传感器：设备内置风速、雨量、温度、湿度、水浸等传感器，包含雨量传感器、环境温度传感器、水浸传感器、舱内温度传感器、舱内湿度传感器；</w:t>
            </w:r>
          </w:p>
          <w:p w14:paraId="07BFDD71">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14.监控：支持双摄监控，可监控控舱内和舱外情况；</w:t>
            </w:r>
          </w:p>
          <w:p w14:paraId="78FCC917">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15.分辨率：设备配备监控相机视频分辨率不低于1080P，且具备补光能力；</w:t>
            </w:r>
          </w:p>
          <w:p w14:paraId="738A7B26">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16.防雷接口：设备供电口防雷能力≥20KA，以太网口防雷能力≥10KA。开放协议：设备支持二次开发。起飞：飞行器支持快速起飞，无需等待RTK收敛1分钟内完成从关机到起飞的准备；</w:t>
            </w:r>
          </w:p>
          <w:p w14:paraId="6DE1F3D4">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【配套无人机】</w:t>
            </w:r>
          </w:p>
          <w:p w14:paraId="67374045">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1.▲飞机裸机重量：飞行器裸机重量小于1450克；</w:t>
            </w:r>
          </w:p>
          <w:p w14:paraId="6386B63D">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2.最大起飞重量：最大起飞重量不小于1500 克；</w:t>
            </w:r>
          </w:p>
          <w:p w14:paraId="36A926C1">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3.尺寸：约350mmx400mmx200mm（不含桨叶）；</w:t>
            </w:r>
          </w:p>
          <w:p w14:paraId="3B3D9F8B">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4.▲轴距：对角线轴距小于500毫米；</w:t>
            </w:r>
          </w:p>
          <w:p w14:paraId="1A7BE28F">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5.最大水平飞行速度：不低于 20 米/秒；</w:t>
            </w:r>
          </w:p>
          <w:p w14:paraId="1AA14733">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6.最大抗风速度：不小于12 米/秒；</w:t>
            </w:r>
          </w:p>
          <w:p w14:paraId="14CAD907">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7.▲最长飞行时间：不低于50分钟；</w:t>
            </w:r>
          </w:p>
          <w:p w14:paraId="7500C72A">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8.定位悬停精度：无人机支持RTK定位，在 RTK 正常工作时飞行器悬停精度：1.水平≤ ±0.1m；2.垂直≤ ±0.1m；</w:t>
            </w:r>
          </w:p>
          <w:p w14:paraId="4BF5C07E">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9.夜航灯：飞行器集成夜航灯，用于夜晚使用的位置确定；</w:t>
            </w:r>
          </w:p>
          <w:p w14:paraId="5DEF17AF">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10.▲六向避障：机身支持六向避障；</w:t>
            </w:r>
          </w:p>
          <w:p w14:paraId="4B1F7054">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11.▲4G图传：飞行器支持使用4G网络进行图传的回传；</w:t>
            </w:r>
          </w:p>
          <w:p w14:paraId="1B7C9CDB">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12.最大作业半径：设备理想情况最大作业半径不小于10公里；</w:t>
            </w:r>
          </w:p>
          <w:p w14:paraId="234D330E">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13.RTK 基站卫星接收频率：无人机所含RTK基站可同时接收GPS、GLONASS、BEIDOU、GALILEO四种卫星信号；</w:t>
            </w:r>
          </w:p>
          <w:p w14:paraId="6610269C">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14.充电耗时：设备最短作业间隔小于等于35min。相机类型：具有长焦可见光、广角可见光和红外热成像相机；</w:t>
            </w:r>
          </w:p>
          <w:p w14:paraId="6D69E356">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15.广角相机CMOS：相机CMOS不低于1/1.32英寸；</w:t>
            </w:r>
          </w:p>
          <w:p w14:paraId="2ECDAC2E">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16.广角相机像素：具备广角相机，有效像素≥4800万；</w:t>
            </w:r>
          </w:p>
          <w:p w14:paraId="5ADF61BF">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17.长焦相机CMOS：具备长焦相机，相机CMOS≥1/2英寸；</w:t>
            </w:r>
          </w:p>
          <w:p w14:paraId="01D9FCA5">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18.长焦相机像素：像素数≥1200万；</w:t>
            </w:r>
          </w:p>
          <w:p w14:paraId="335A7BB3">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19.可见光相机变焦倍数：变焦倍数≥56倍；</w:t>
            </w:r>
          </w:p>
          <w:p w14:paraId="1C91509F">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20.红外传感器分辨率：≥640*512；</w:t>
            </w:r>
          </w:p>
          <w:p w14:paraId="593FF4CD">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21.红外传感器分辨率：支持利用AI算法进行像素扩展，扩展分辨率大于1280*1024；</w:t>
            </w:r>
          </w:p>
          <w:p w14:paraId="0AD2BB30">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22.红外传感器帧率：≥30Hz；</w:t>
            </w:r>
          </w:p>
          <w:p w14:paraId="5F14C56B">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23.红外热成像相机变焦倍数：支持≥28倍数码变焦；</w:t>
            </w:r>
          </w:p>
          <w:p w14:paraId="05B4561B">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24.变焦方式：支持可见光与红外热成像联动变焦。稳定系统：具备三轴机械增稳云台（俯仰、横滚、平移）；</w:t>
            </w:r>
          </w:p>
          <w:p w14:paraId="0EDC6256">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25.可见光相机视频：可见光相机支持4k30p视频录制。</w:t>
            </w:r>
          </w:p>
        </w:tc>
      </w:tr>
      <w:tr w14:paraId="15E4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B5C21B4">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2</w:t>
            </w:r>
          </w:p>
        </w:tc>
        <w:tc>
          <w:tcPr>
            <w:tcW w:w="1418" w:type="dxa"/>
            <w:noWrap w:val="0"/>
            <w:vAlign w:val="center"/>
          </w:tcPr>
          <w:p w14:paraId="5D063B3C">
            <w:pPr>
              <w:keepNext w:val="0"/>
              <w:keepLines w:val="0"/>
              <w:suppressLineNumbers w:val="0"/>
              <w:snapToGrid w:val="0"/>
              <w:spacing w:before="0" w:beforeAutospacing="0" w:after="0" w:afterAutospacing="0" w:line="360" w:lineRule="auto"/>
              <w:ind w:left="0" w:right="0"/>
              <w:jc w:val="left"/>
              <w:rPr>
                <w:rFonts w:hint="eastAsia" w:ascii="宋体" w:hAnsi="宋体"/>
                <w:b/>
                <w:color w:val="auto"/>
                <w:sz w:val="32"/>
                <w:highlight w:val="none"/>
              </w:rPr>
            </w:pPr>
            <w:r>
              <w:rPr>
                <w:rFonts w:hint="eastAsia" w:ascii="宋体" w:hAnsi="宋体" w:cs="仿宋"/>
                <w:color w:val="auto"/>
                <w:sz w:val="24"/>
                <w:highlight w:val="none"/>
                <w:lang w:bidi="ar"/>
              </w:rPr>
              <w:t>飞行器遥控器</w:t>
            </w:r>
          </w:p>
        </w:tc>
        <w:tc>
          <w:tcPr>
            <w:tcW w:w="7087" w:type="dxa"/>
            <w:noWrap w:val="0"/>
            <w:vAlign w:val="center"/>
          </w:tcPr>
          <w:p w14:paraId="7BEC8188">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1.自带遥控器屏幕、机场部署时使用，可以使用遥控控制无人机；</w:t>
            </w:r>
          </w:p>
          <w:p w14:paraId="5ECB6C59">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2.分辨率：不低于1920x1080；</w:t>
            </w:r>
          </w:p>
          <w:p w14:paraId="11F2C98B">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3.▲尺寸：大于或等于5.5英寸；</w:t>
            </w:r>
          </w:p>
          <w:p w14:paraId="4C6B678A">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4.帧率：大于或等于60fps；</w:t>
            </w:r>
          </w:p>
          <w:p w14:paraId="3D178A75">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5.亮度：大于或等于1000nits；</w:t>
            </w:r>
          </w:p>
          <w:p w14:paraId="59727DCC">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6.续航时间：大于或等于3小时；</w:t>
            </w:r>
          </w:p>
          <w:p w14:paraId="6CCCEA96">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7.视频输出接：Mini-HDMI 接口；</w:t>
            </w:r>
          </w:p>
          <w:p w14:paraId="0AD9806E">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8.工作环境温度：-10℃ 至 40℃。</w:t>
            </w:r>
          </w:p>
        </w:tc>
      </w:tr>
      <w:tr w14:paraId="4C72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14CC2E8">
            <w:pPr>
              <w:keepNext w:val="0"/>
              <w:keepLines w:val="0"/>
              <w:suppressLineNumbers w:val="0"/>
              <w:snapToGrid w:val="0"/>
              <w:spacing w:before="0" w:beforeAutospacing="0" w:after="0" w:afterAutospacing="0" w:line="360" w:lineRule="auto"/>
              <w:ind w:left="0" w:right="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1418" w:type="dxa"/>
            <w:noWrap w:val="0"/>
            <w:vAlign w:val="center"/>
          </w:tcPr>
          <w:p w14:paraId="28D0DBF3">
            <w:pPr>
              <w:keepNext w:val="0"/>
              <w:keepLines w:val="0"/>
              <w:suppressLineNumbers w:val="0"/>
              <w:snapToGrid w:val="0"/>
              <w:spacing w:before="0" w:beforeAutospacing="0" w:after="0" w:afterAutospacing="0"/>
              <w:ind w:left="0" w:right="0"/>
              <w:jc w:val="left"/>
              <w:rPr>
                <w:rFonts w:hint="eastAsia" w:ascii="宋体" w:hAnsi="宋体"/>
                <w:b/>
                <w:color w:val="auto"/>
                <w:sz w:val="32"/>
                <w:highlight w:val="none"/>
              </w:rPr>
            </w:pPr>
            <w:r>
              <w:rPr>
                <w:rFonts w:hint="eastAsia" w:ascii="宋体" w:hAnsi="宋体" w:cs="仿宋"/>
                <w:color w:val="auto"/>
                <w:sz w:val="24"/>
                <w:highlight w:val="none"/>
                <w:lang w:bidi="ar"/>
              </w:rPr>
              <w:t>增强图传模块</w:t>
            </w:r>
          </w:p>
        </w:tc>
        <w:tc>
          <w:tcPr>
            <w:tcW w:w="7087" w:type="dxa"/>
            <w:noWrap w:val="0"/>
            <w:vAlign w:val="center"/>
          </w:tcPr>
          <w:p w14:paraId="14D20349">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可以将设备接入 4G 网络，实现联网、增强图传、网络 RTK 等功能。</w:t>
            </w:r>
          </w:p>
          <w:p w14:paraId="1D1B0AEA">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增强图传：在原有图传的基础上，与 4G 网络共同协作，如原有图传信号受遮挡或干扰，用户仍可借助 4G 网络操控无人机，降低断开连接的几率。</w:t>
            </w:r>
          </w:p>
        </w:tc>
      </w:tr>
      <w:tr w14:paraId="3A16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82B176E">
            <w:pPr>
              <w:keepNext w:val="0"/>
              <w:keepLines w:val="0"/>
              <w:suppressLineNumbers w:val="0"/>
              <w:snapToGrid w:val="0"/>
              <w:spacing w:before="0" w:beforeAutospacing="0" w:after="0" w:afterAutospacing="0" w:line="360" w:lineRule="auto"/>
              <w:ind w:left="0" w:right="0"/>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4</w:t>
            </w:r>
          </w:p>
        </w:tc>
        <w:tc>
          <w:tcPr>
            <w:tcW w:w="1418" w:type="dxa"/>
            <w:noWrap w:val="0"/>
            <w:vAlign w:val="center"/>
          </w:tcPr>
          <w:p w14:paraId="072C3A72">
            <w:pPr>
              <w:keepNext w:val="0"/>
              <w:keepLines w:val="0"/>
              <w:suppressLineNumbers w:val="0"/>
              <w:snapToGrid w:val="0"/>
              <w:spacing w:before="0" w:beforeAutospacing="0" w:after="0" w:afterAutospacing="0"/>
              <w:ind w:left="0" w:right="0"/>
              <w:jc w:val="left"/>
              <w:rPr>
                <w:rFonts w:hint="eastAsia" w:ascii="宋体" w:hAnsi="宋体" w:cs="仿宋"/>
                <w:color w:val="auto"/>
                <w:sz w:val="24"/>
                <w:highlight w:val="none"/>
                <w:lang w:bidi="ar"/>
              </w:rPr>
            </w:pPr>
            <w:r>
              <w:rPr>
                <w:rFonts w:hint="eastAsia" w:ascii="宋体" w:hAnsi="宋体" w:cs="仿宋"/>
                <w:color w:val="auto"/>
                <w:sz w:val="24"/>
                <w:highlight w:val="none"/>
                <w:lang w:bidi="ar"/>
              </w:rPr>
              <w:t>多功能广播系统</w:t>
            </w:r>
          </w:p>
        </w:tc>
        <w:tc>
          <w:tcPr>
            <w:tcW w:w="7087" w:type="dxa"/>
            <w:noWrap w:val="0"/>
            <w:vAlign w:val="center"/>
          </w:tcPr>
          <w:p w14:paraId="57BBCF57">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多功能广播系统，专门为大疆自动机场2而设计，集喊话、红蓝爆闪灯于一体，整机仅重180克。扩音器采用双擎驱动，最高声压可达120dB，有效广播距离200m，可通过软件平台进行远程喊话，超亮的红蓝爆闪灯，有效表明无人机身份。</w:t>
            </w:r>
          </w:p>
        </w:tc>
      </w:tr>
      <w:tr w14:paraId="1B01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3002EB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w:t>
            </w:r>
          </w:p>
        </w:tc>
        <w:tc>
          <w:tcPr>
            <w:tcW w:w="1418" w:type="dxa"/>
            <w:noWrap w:val="0"/>
            <w:vAlign w:val="center"/>
          </w:tcPr>
          <w:p w14:paraId="48F12A5B">
            <w:pPr>
              <w:keepNext w:val="0"/>
              <w:keepLines w:val="0"/>
              <w:suppressLineNumbers w:val="0"/>
              <w:snapToGrid w:val="0"/>
              <w:spacing w:before="0" w:beforeAutospacing="0" w:after="0" w:afterAutospacing="0"/>
              <w:ind w:left="0" w:right="0"/>
              <w:jc w:val="left"/>
              <w:rPr>
                <w:rFonts w:hint="eastAsia" w:ascii="宋体" w:hAnsi="宋体"/>
                <w:b/>
                <w:color w:val="auto"/>
                <w:sz w:val="32"/>
                <w:highlight w:val="none"/>
              </w:rPr>
            </w:pPr>
            <w:r>
              <w:rPr>
                <w:rFonts w:hint="eastAsia" w:ascii="宋体" w:hAnsi="宋体" w:cs="仿宋"/>
                <w:color w:val="auto"/>
                <w:sz w:val="24"/>
                <w:highlight w:val="none"/>
                <w:lang w:bidi="ar"/>
              </w:rPr>
              <w:t>机场安装部署</w:t>
            </w:r>
          </w:p>
        </w:tc>
        <w:tc>
          <w:tcPr>
            <w:tcW w:w="7087" w:type="dxa"/>
            <w:noWrap w:val="0"/>
            <w:vAlign w:val="center"/>
          </w:tcPr>
          <w:p w14:paraId="52719143">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1.机库前期勘察选址、信号测试现场技术支持服务。</w:t>
            </w:r>
          </w:p>
          <w:p w14:paraId="0D1B9CBB">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2.机场运输服务、机场现场安装、部署、调试。</w:t>
            </w:r>
          </w:p>
          <w:p w14:paraId="2FCAC98B">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3.机场地基基座施工。</w:t>
            </w:r>
          </w:p>
          <w:p w14:paraId="5243619D">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4.机场部署电线、网线、避雷设施、配电箱。</w:t>
            </w:r>
          </w:p>
        </w:tc>
      </w:tr>
      <w:tr w14:paraId="23E3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17" w:type="dxa"/>
            <w:noWrap w:val="0"/>
            <w:vAlign w:val="center"/>
          </w:tcPr>
          <w:p w14:paraId="5106AB7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w:t>
            </w:r>
          </w:p>
        </w:tc>
        <w:tc>
          <w:tcPr>
            <w:tcW w:w="1418" w:type="dxa"/>
            <w:noWrap w:val="0"/>
            <w:vAlign w:val="center"/>
          </w:tcPr>
          <w:p w14:paraId="02BB6CFD">
            <w:pPr>
              <w:keepNext w:val="0"/>
              <w:keepLines w:val="0"/>
              <w:suppressLineNumbers w:val="0"/>
              <w:snapToGrid w:val="0"/>
              <w:spacing w:before="0" w:beforeAutospacing="0" w:after="0" w:afterAutospacing="0"/>
              <w:ind w:left="0" w:right="0"/>
              <w:jc w:val="left"/>
              <w:rPr>
                <w:rFonts w:hint="eastAsia" w:ascii="宋体" w:hAnsi="宋体"/>
                <w:b/>
                <w:color w:val="auto"/>
                <w:sz w:val="32"/>
                <w:highlight w:val="none"/>
              </w:rPr>
            </w:pPr>
            <w:r>
              <w:rPr>
                <w:rFonts w:hint="eastAsia" w:ascii="宋体" w:hAnsi="宋体" w:cs="仿宋"/>
                <w:color w:val="auto"/>
                <w:sz w:val="24"/>
                <w:highlight w:val="none"/>
                <w:lang w:bidi="ar"/>
              </w:rPr>
              <w:t>行业无优保险</w:t>
            </w:r>
          </w:p>
        </w:tc>
        <w:tc>
          <w:tcPr>
            <w:tcW w:w="7087" w:type="dxa"/>
            <w:noWrap w:val="0"/>
            <w:vAlign w:val="center"/>
          </w:tcPr>
          <w:p w14:paraId="07328EFA">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包含机场和无人机的意外损坏保险、100万第三者责任险</w:t>
            </w:r>
          </w:p>
        </w:tc>
      </w:tr>
      <w:tr w14:paraId="1942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706381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7</w:t>
            </w:r>
          </w:p>
        </w:tc>
        <w:tc>
          <w:tcPr>
            <w:tcW w:w="1418" w:type="dxa"/>
            <w:noWrap w:val="0"/>
            <w:vAlign w:val="center"/>
          </w:tcPr>
          <w:p w14:paraId="3FBCFC24">
            <w:pPr>
              <w:keepNext w:val="0"/>
              <w:keepLines w:val="0"/>
              <w:suppressLineNumbers w:val="0"/>
              <w:snapToGrid w:val="0"/>
              <w:spacing w:before="0" w:beforeAutospacing="0" w:after="0" w:afterAutospacing="0"/>
              <w:ind w:left="0" w:right="0"/>
              <w:jc w:val="left"/>
              <w:rPr>
                <w:rFonts w:hint="eastAsia" w:ascii="宋体" w:hAnsi="宋体"/>
                <w:b/>
                <w:color w:val="auto"/>
                <w:sz w:val="32"/>
                <w:highlight w:val="none"/>
              </w:rPr>
            </w:pPr>
            <w:r>
              <w:rPr>
                <w:rFonts w:hint="eastAsia" w:ascii="宋体" w:hAnsi="宋体" w:cs="仿宋"/>
                <w:color w:val="auto"/>
                <w:sz w:val="24"/>
                <w:highlight w:val="none"/>
                <w:lang w:val="en-US" w:eastAsia="zh-CN" w:bidi="ar"/>
              </w:rPr>
              <w:t>4</w:t>
            </w:r>
            <w:r>
              <w:rPr>
                <w:rFonts w:hint="eastAsia" w:ascii="宋体" w:hAnsi="宋体" w:cs="仿宋"/>
                <w:color w:val="auto"/>
                <w:sz w:val="24"/>
                <w:highlight w:val="none"/>
                <w:lang w:bidi="ar"/>
              </w:rPr>
              <w:t>G备份链路（SIM卡）</w:t>
            </w:r>
          </w:p>
        </w:tc>
        <w:tc>
          <w:tcPr>
            <w:tcW w:w="7087" w:type="dxa"/>
            <w:noWrap w:val="0"/>
            <w:vAlign w:val="center"/>
          </w:tcPr>
          <w:p w14:paraId="4B00C734">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支持插入SIM卡增强图传模块，可以支持无人机接入 4G 网络，实现图传备份链路功能。</w:t>
            </w:r>
          </w:p>
        </w:tc>
      </w:tr>
      <w:tr w14:paraId="4021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AAD5B10">
            <w:pPr>
              <w:keepNext w:val="0"/>
              <w:keepLines w:val="0"/>
              <w:suppressLineNumbers w:val="0"/>
              <w:snapToGrid w:val="0"/>
              <w:spacing w:before="0" w:beforeAutospacing="0" w:after="0" w:afterAutospacing="0"/>
              <w:ind w:left="0" w:right="0"/>
              <w:jc w:val="center"/>
              <w:rPr>
                <w:rFonts w:hint="default" w:ascii="宋体" w:hAnsi="宋体" w:cs="仿宋"/>
                <w:color w:val="auto"/>
                <w:sz w:val="24"/>
                <w:highlight w:val="none"/>
                <w:lang w:val="en-US" w:eastAsia="zh-CN" w:bidi="ar"/>
              </w:rPr>
            </w:pPr>
            <w:r>
              <w:rPr>
                <w:rFonts w:hint="eastAsia" w:ascii="宋体" w:hAnsi="宋体" w:cs="仿宋"/>
                <w:color w:val="auto"/>
                <w:sz w:val="24"/>
                <w:highlight w:val="none"/>
                <w:lang w:val="en-US" w:eastAsia="zh-CN" w:bidi="ar"/>
              </w:rPr>
              <w:t>8</w:t>
            </w:r>
          </w:p>
        </w:tc>
        <w:tc>
          <w:tcPr>
            <w:tcW w:w="1418" w:type="dxa"/>
            <w:noWrap w:val="0"/>
            <w:vAlign w:val="center"/>
          </w:tcPr>
          <w:p w14:paraId="19F38E95">
            <w:pPr>
              <w:keepNext w:val="0"/>
              <w:keepLines w:val="0"/>
              <w:suppressLineNumbers w:val="0"/>
              <w:snapToGrid w:val="0"/>
              <w:spacing w:before="0" w:beforeAutospacing="0" w:after="0" w:afterAutospacing="0"/>
              <w:ind w:left="0" w:right="0"/>
              <w:jc w:val="left"/>
              <w:rPr>
                <w:rFonts w:hint="default" w:ascii="宋体" w:hAnsi="宋体" w:cs="仿宋"/>
                <w:color w:val="auto"/>
                <w:sz w:val="24"/>
                <w:highlight w:val="none"/>
                <w:lang w:val="en-US" w:eastAsia="zh-CN" w:bidi="ar"/>
              </w:rPr>
            </w:pPr>
            <w:r>
              <w:rPr>
                <w:rFonts w:hint="eastAsia" w:ascii="宋体" w:hAnsi="宋体" w:cs="仿宋"/>
                <w:color w:val="auto"/>
                <w:sz w:val="24"/>
                <w:highlight w:val="none"/>
                <w:lang w:val="en-US" w:eastAsia="zh-CN" w:bidi="ar"/>
              </w:rPr>
              <w:t>网电费用</w:t>
            </w:r>
          </w:p>
        </w:tc>
        <w:tc>
          <w:tcPr>
            <w:tcW w:w="7087" w:type="dxa"/>
            <w:noWrap w:val="0"/>
            <w:vAlign w:val="center"/>
          </w:tcPr>
          <w:p w14:paraId="2F3579EB">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宋体" w:hAnsi="宋体" w:eastAsia="宋体" w:cs="宋体"/>
                <w:color w:val="auto"/>
                <w:kern w:val="2"/>
                <w:sz w:val="24"/>
                <w:szCs w:val="24"/>
                <w:highlight w:val="none"/>
                <w:lang w:val="en-US" w:eastAsia="zh-CN" w:bidi="ar"/>
              </w:rPr>
            </w:pPr>
            <w:r>
              <w:rPr>
                <w:rFonts w:hint="default" w:ascii="宋体" w:hAnsi="宋体" w:eastAsia="宋体" w:cs="宋体"/>
                <w:color w:val="auto"/>
                <w:kern w:val="2"/>
                <w:sz w:val="24"/>
                <w:szCs w:val="24"/>
                <w:highlight w:val="none"/>
                <w:lang w:val="en-US" w:eastAsia="zh-CN" w:bidi="ar"/>
              </w:rPr>
              <w:t>设备日常运行的网络宽带费、电费。</w:t>
            </w:r>
          </w:p>
        </w:tc>
      </w:tr>
      <w:tr w14:paraId="4127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center"/>
          </w:tcPr>
          <w:p w14:paraId="0129DF71">
            <w:pPr>
              <w:keepNext w:val="0"/>
              <w:keepLines w:val="0"/>
              <w:widowControl w:val="0"/>
              <w:suppressLineNumbers w:val="0"/>
              <w:snapToGrid w:val="0"/>
              <w:spacing w:before="0" w:beforeAutospacing="0" w:after="0" w:afterAutospacing="0" w:line="360" w:lineRule="auto"/>
              <w:ind w:left="0" w:leftChars="0" w:right="0" w:rightChars="0"/>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9</w:t>
            </w:r>
          </w:p>
        </w:tc>
        <w:tc>
          <w:tcPr>
            <w:tcW w:w="1418" w:type="dxa"/>
            <w:shd w:val="clear" w:color="auto" w:fill="auto"/>
            <w:noWrap w:val="0"/>
            <w:vAlign w:val="center"/>
          </w:tcPr>
          <w:p w14:paraId="1A1F35F5">
            <w:pPr>
              <w:keepNext w:val="0"/>
              <w:keepLines w:val="0"/>
              <w:widowControl w:val="0"/>
              <w:suppressLineNumbers w:val="0"/>
              <w:snapToGrid w:val="0"/>
              <w:spacing w:before="0" w:beforeAutospacing="0" w:after="0" w:afterAutospacing="0" w:line="360" w:lineRule="auto"/>
              <w:ind w:left="0" w:leftChars="0" w:right="0" w:rightChars="0"/>
              <w:jc w:val="left"/>
              <w:rPr>
                <w:rFonts w:hint="eastAsia" w:ascii="宋体" w:hAnsi="宋体" w:eastAsia="宋体" w:cs="Times New Roman"/>
                <w:b/>
                <w:bCs w:val="0"/>
                <w:color w:val="auto"/>
                <w:kern w:val="2"/>
                <w:sz w:val="32"/>
                <w:szCs w:val="32"/>
                <w:highlight w:val="none"/>
                <w:lang w:val="en-US" w:eastAsia="zh-CN" w:bidi="ar-SA"/>
              </w:rPr>
            </w:pPr>
            <w:r>
              <w:rPr>
                <w:rFonts w:hint="eastAsia" w:ascii="宋体" w:hAnsi="宋体" w:eastAsia="宋体" w:cs="宋体"/>
                <w:color w:val="auto"/>
                <w:kern w:val="2"/>
                <w:sz w:val="24"/>
                <w:szCs w:val="24"/>
                <w:highlight w:val="none"/>
                <w:lang w:val="en-US" w:eastAsia="zh-CN" w:bidi="ar"/>
              </w:rPr>
              <w:t>飞控平台</w:t>
            </w:r>
          </w:p>
        </w:tc>
        <w:tc>
          <w:tcPr>
            <w:tcW w:w="7087" w:type="dxa"/>
            <w:shd w:val="clear" w:color="auto" w:fill="auto"/>
            <w:noWrap w:val="0"/>
            <w:vAlign w:val="center"/>
          </w:tcPr>
          <w:p w14:paraId="4E34ADD5">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云值守软件基本功能、数据存储（1000G）、实时视频直播100000分钟、平台技术支持。</w:t>
            </w:r>
          </w:p>
          <w:p w14:paraId="3C03C70A">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后期单独直播时长充值10000分钟1599元；单独存储容量充值500G容量799元。</w:t>
            </w:r>
          </w:p>
          <w:p w14:paraId="21448BAF">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详细功能描述：</w:t>
            </w:r>
          </w:p>
          <w:p w14:paraId="4D745102">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1、无人机管理和信息展示：无人机设备的信息、任务、日常任务规划信息展示；</w:t>
            </w:r>
          </w:p>
          <w:p w14:paraId="35EECE6F">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2、机场信息展示：机场设备的待机、作业、离线、调试状态通过图表展示；</w:t>
            </w:r>
          </w:p>
          <w:p w14:paraId="7B840E20">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3、机场基础：具备环境监测、状态自检、固件升级、指令接收、控制起降、充放电管理等功能；</w:t>
            </w:r>
          </w:p>
          <w:p w14:paraId="1103A91C">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4、系统架构：采用B/S架构，支持多种主流web浏览器（Microsoft Edge、Chrome）作为客户端；</w:t>
            </w:r>
          </w:p>
          <w:p w14:paraId="5FFC743E">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5、权限管理服务：支持权限自定义，通过角色及人员去分配管理权限；同时支持多部门、多角色、数据隔离等功能；</w:t>
            </w:r>
          </w:p>
          <w:p w14:paraId="2E22256E">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6、人员管理服务：系统支持自定义组织机构和人员分组管理；支持分级分域授权多角色管理；</w:t>
            </w:r>
          </w:p>
          <w:p w14:paraId="644DB463">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设备管理服务：能实时获取机场和无人机数据信息和控制信息，掌控机场和无人机工作状态、任务进度。自动记录机场和无人机使用时间、飞行时间、当前状态，为设备维护、全生命周期管理提供数据支持；支持同时统计多个机巢数据，飞行数据和数据资源空间总统计、分统计功能；</w:t>
            </w:r>
          </w:p>
          <w:p w14:paraId="49D609D3">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8、▲空域管理服务：支持无人机空域禁飞区在地图上展示，并限定航线规划和应急飞行的路径。</w:t>
            </w:r>
          </w:p>
          <w:p w14:paraId="32CB245B">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9、固件管理服务：支持统一升级与管理机巢和无人机固件版本，确保设备始终保持最佳工作状态。</w:t>
            </w:r>
          </w:p>
          <w:p w14:paraId="3F0E2395">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10、▲集群调度服务：系统应支持机巢和无人机集中管控、分布定位，可实现多台自动机巢同步协同作业，实现有人与无人相结合；支持根据目标点智能分析最优作业机巢，提升作业效率。</w:t>
            </w:r>
          </w:p>
          <w:p w14:paraId="3B33BE72">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11、无人机灵动飞行控制服务，支持在Web远程控制无人机暂停航线飞行及返航、人工接管无人机飞行、设置负载相机的俯仰、方向、变焦等参数；支持快速选择云台回中、云台朝下、云台自定义角度、偏航回中、俯仰朝下等操作。</w:t>
            </w:r>
          </w:p>
          <w:p w14:paraId="777CD00B">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12、▲实时传输服务：支持多路无人机低延时高清画面回传，实时了解一线动态；无人机和机巢视频画面支持单屏、4屏、9屏、16屏方式展示。</w:t>
            </w:r>
          </w:p>
          <w:p w14:paraId="4D5C39C0">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13、▲航线规划及管理服务：支持航线智能化，设置航线时涉及到预设的禁飞区都无法设定停留点和穿越区域的航线；支持通过航线名称、所属机巢、航线相对高度、云台视角、地图选点五步动作快</w:t>
            </w:r>
          </w:p>
          <w:p w14:paraId="7C90054C">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速创建航线；支持垂直正射、45度斜角快速设定云台角度。</w:t>
            </w:r>
          </w:p>
          <w:p w14:paraId="5013172E">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14、任务管理服务：支持在Web端规划任务，支持规划，航点、航线、实现全景采集、二维、环绕飞行、定点拍摄等任务，支持导入航线任务和无人机安全限高服务。</w:t>
            </w:r>
          </w:p>
          <w:p w14:paraId="3FC76945">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15、图层管理服务，支持针对不同的地理信息图层进行管理，包括但不限于：支持接入正射影像图层、地形图层、支持接入实景三维建模图层、路网图层；</w:t>
            </w:r>
          </w:p>
          <w:p w14:paraId="04CE4B4B">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16、▲数据统计服务：支持同时统计多个机场的飞行数据（累计作业次数、飞行总里程、飞行总航时、拍照照片、拍摄视频）、数据资源空间（飞行图片、飞行视频、直播流）总统计和个别统计；</w:t>
            </w:r>
          </w:p>
          <w:p w14:paraId="00161ED3">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17、直播链接分享服务：支持直播流通过二维码、链接形式发送给指定人员；</w:t>
            </w:r>
          </w:p>
          <w:p w14:paraId="2AF99AC0">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18、▲网格化管理：支持叠加各业务部门网格数据，支持自定义绘制网格，支持导入、导出 GeoJson、KML、SHP等符合地理标准规范数据，在AI识别中，可根据网格将异常情况精准推送至对应人员</w:t>
            </w:r>
          </w:p>
          <w:p w14:paraId="7D0B0633">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19、机巢协同服务：支持其他机巢在需要作业时，可进行有限调度服务。</w:t>
            </w:r>
          </w:p>
          <w:p w14:paraId="4C05138D">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20、▲飞行轨迹：实时记录无人机出舱后的飞行轨迹，保障无人机飞行安全，异常情况的根源判断</w:t>
            </w:r>
          </w:p>
          <w:p w14:paraId="2FE24051">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21、智能测量服务：支持测距、侧面、三角测量，并支持自定义地图点、线、面绘制</w:t>
            </w:r>
          </w:p>
          <w:p w14:paraId="15F81FE2">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22、自定义视角设定服务：支持用户自定义设置动画漫游视角，包括设置动画开关、新增视角、并支持预览动画功能</w:t>
            </w:r>
          </w:p>
          <w:p w14:paraId="5CCE94A9">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23、数据中心服务：可根据用户归属的机场对应的执行航线任务，在二三维地图上展示事件具体位置，并支持同位置不同时间不同事件展示</w:t>
            </w:r>
          </w:p>
          <w:p w14:paraId="79AC670A">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24、用户指引服务：平台已编辑各个功能的用户操作视频，可协助用户更快上手平台操作使用</w:t>
            </w:r>
          </w:p>
          <w:p w14:paraId="2EC0C657">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25、定时任务服务：支持用户自定义批量设置航线重复执行任务计划，支持某航线单次定时以及重复定时设置</w:t>
            </w:r>
          </w:p>
          <w:p w14:paraId="6DCD455E">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26、日志查看服务：平台支持根据时间、日志类型（通知、提醒、告警）查询机场日志以及飞行器日志，协助用户更好的进行机场、飞行器状态把控</w:t>
            </w:r>
          </w:p>
          <w:p w14:paraId="41D6C2B1">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27、对比记录服务：根据机场航线任务执行结果，用户可自定义进行任务结果进行对比，并保存对比记录</w:t>
            </w:r>
          </w:p>
          <w:p w14:paraId="574878E2">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28、▲直播回放服务：用户可根据时间、归属机场作为筛选条件，选择对应时间段内某机场或者飞行器的直播回放记录，随时追溯直播历史数据</w:t>
            </w:r>
          </w:p>
          <w:p w14:paraId="2F84A377">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29、▲任务历程服务：支持用户选择某天某个机场的任务执行情况，图表配合时间轴直观展示</w:t>
            </w:r>
          </w:p>
          <w:p w14:paraId="0551F66E">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30、正射航线规划：根据航向重叠率、旁向重叠率、精度、高度等相关参数，生成在对应区域内经过算法优化后的航线，满足航线巡检、航线测绘。支持多边形和矩形范围规划。</w:t>
            </w:r>
          </w:p>
          <w:p w14:paraId="2E81F8BD">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31、▲智能应急服务：针对突发事件，通过平台搜索事发点位置，机库控制平台支持智能匹配事发区域就近的机库，平台点击一键起飞自动前往执行飞行任务，画面实时回传。</w:t>
            </w:r>
          </w:p>
          <w:p w14:paraId="3267B4ED">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32、▲云端建图服务：平台支持通过上传机场飞行器拍摄的照片数据至云端服务器，进行三维建模和高清正射建图功能，并将建模后的数据在平台内展示。</w:t>
            </w:r>
          </w:p>
          <w:p w14:paraId="7281BCFC">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33、▲模型对比及分享服务：通过云端建图功能生产的模型数据可进行叠加对比，查看模型的前后变化，并可通过模型码和链接的形式进行分享。</w:t>
            </w:r>
          </w:p>
        </w:tc>
      </w:tr>
      <w:tr w14:paraId="651F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center"/>
          </w:tcPr>
          <w:p w14:paraId="4B05DE6B">
            <w:pPr>
              <w:keepNext w:val="0"/>
              <w:keepLines w:val="0"/>
              <w:widowControl w:val="0"/>
              <w:suppressLineNumbers w:val="0"/>
              <w:snapToGrid w:val="0"/>
              <w:spacing w:before="0" w:beforeAutospacing="0" w:after="0" w:afterAutospacing="0" w:line="360" w:lineRule="auto"/>
              <w:ind w:left="0" w:leftChars="0" w:right="0" w:rightChars="0"/>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10</w:t>
            </w:r>
          </w:p>
        </w:tc>
        <w:tc>
          <w:tcPr>
            <w:tcW w:w="1418" w:type="dxa"/>
            <w:shd w:val="clear" w:color="auto" w:fill="auto"/>
            <w:noWrap w:val="0"/>
            <w:vAlign w:val="center"/>
          </w:tcPr>
          <w:p w14:paraId="1CAA5DBD">
            <w:pPr>
              <w:keepNext w:val="0"/>
              <w:keepLines w:val="0"/>
              <w:widowControl w:val="0"/>
              <w:suppressLineNumbers w:val="0"/>
              <w:snapToGrid w:val="0"/>
              <w:spacing w:before="0" w:beforeAutospacing="0" w:after="0" w:afterAutospacing="0" w:line="360" w:lineRule="auto"/>
              <w:ind w:left="0" w:leftChars="0" w:right="0" w:rightChars="0"/>
              <w:jc w:val="left"/>
              <w:rPr>
                <w:rFonts w:hint="default" w:ascii="宋体" w:hAnsi="宋体" w:eastAsia="宋体" w:cs="仿宋"/>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专业技术支撑</w:t>
            </w:r>
          </w:p>
        </w:tc>
        <w:tc>
          <w:tcPr>
            <w:tcW w:w="7087" w:type="dxa"/>
            <w:shd w:val="clear" w:color="auto" w:fill="auto"/>
            <w:noWrap w:val="0"/>
            <w:vAlign w:val="center"/>
          </w:tcPr>
          <w:p w14:paraId="11C321CF">
            <w:pPr>
              <w:pStyle w:val="35"/>
              <w:keepNext w:val="0"/>
              <w:keepLines w:val="0"/>
              <w:widowControl w:val="0"/>
              <w:suppressLineNumbers w:val="0"/>
              <w:autoSpaceDE w:val="0"/>
              <w:autoSpaceDN/>
              <w:spacing w:before="0" w:beforeAutospacing="0" w:after="0" w:afterAutospacing="0" w:line="360" w:lineRule="exact"/>
              <w:ind w:left="0" w:right="0"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1、负责提供无人机机场的后期安装施工，符合厂家的安装要求并取得厂家的后期质保，在产品运行期间需提供及时的专业支撑，定期按照厂家要求进行产品保养维护、固件升级、易损件更换等服务；</w:t>
            </w:r>
          </w:p>
          <w:p w14:paraId="05CFC803">
            <w:pPr>
              <w:pStyle w:val="35"/>
              <w:keepNext w:val="0"/>
              <w:keepLines w:val="0"/>
              <w:widowControl w:val="0"/>
              <w:suppressLineNumbers w:val="0"/>
              <w:autoSpaceDE w:val="0"/>
              <w:autoSpaceDN/>
              <w:spacing w:before="0" w:beforeAutospacing="0" w:after="0" w:afterAutospacing="0" w:line="360" w:lineRule="exact"/>
              <w:ind w:left="0" w:right="0"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当出现产品硬件问题或者出现无人机跌落损坏等特殊情况时，需提供产品的维修服务；</w:t>
            </w:r>
          </w:p>
          <w:p w14:paraId="1ADA11CC">
            <w:pPr>
              <w:pStyle w:val="35"/>
              <w:keepNext w:val="0"/>
              <w:keepLines w:val="0"/>
              <w:widowControl w:val="0"/>
              <w:suppressLineNumbers w:val="0"/>
              <w:autoSpaceDE w:val="0"/>
              <w:autoSpaceDN/>
              <w:spacing w:before="0" w:beforeAutospacing="0" w:after="0" w:afterAutospacing="0" w:line="360" w:lineRule="exact"/>
              <w:ind w:left="0" w:right="0"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2、机场安装完成需要接入机场无人机的飞行控制平台并确保调试完成能够正常使用，交付后需提供现场平台培训服务，后期使用过程中需提供及时的运维相应，确保飞控平台的稳定性；</w:t>
            </w:r>
          </w:p>
          <w:p w14:paraId="4EEC8B41">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3、负责提供机场周边地形和建筑的三维数据测量扫描等服务，并协助生产成数字三维模型，并叠加至飞行控制平台；</w:t>
            </w:r>
          </w:p>
          <w:p w14:paraId="4FA9768C">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后期出现大型活动时，需派驻人员前往现场提供技术支撑，确保大型活动的顺利进行，大型活动支撑1年不少于5次。</w:t>
            </w:r>
          </w:p>
        </w:tc>
      </w:tr>
      <w:tr w14:paraId="501F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center"/>
          </w:tcPr>
          <w:p w14:paraId="0B88B544">
            <w:pPr>
              <w:keepNext w:val="0"/>
              <w:keepLines w:val="0"/>
              <w:widowControl w:val="0"/>
              <w:suppressLineNumbers w:val="0"/>
              <w:snapToGrid w:val="0"/>
              <w:spacing w:before="0" w:beforeAutospacing="0" w:after="0" w:afterAutospacing="0" w:line="360" w:lineRule="auto"/>
              <w:ind w:left="0" w:leftChars="0" w:right="0" w:rightChars="0"/>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1</w:t>
            </w:r>
            <w:r>
              <w:rPr>
                <w:rFonts w:hint="eastAsia" w:ascii="宋体" w:hAnsi="宋体" w:cs="宋体"/>
                <w:color w:val="auto"/>
                <w:kern w:val="2"/>
                <w:sz w:val="24"/>
                <w:szCs w:val="24"/>
                <w:highlight w:val="none"/>
                <w:lang w:val="en-US" w:eastAsia="zh-CN" w:bidi="ar"/>
              </w:rPr>
              <w:t>1</w:t>
            </w:r>
          </w:p>
        </w:tc>
        <w:tc>
          <w:tcPr>
            <w:tcW w:w="1418" w:type="dxa"/>
            <w:shd w:val="clear" w:color="auto" w:fill="auto"/>
            <w:noWrap w:val="0"/>
            <w:vAlign w:val="center"/>
          </w:tcPr>
          <w:p w14:paraId="6BB40A4B">
            <w:pPr>
              <w:keepNext w:val="0"/>
              <w:keepLines w:val="0"/>
              <w:widowControl w:val="0"/>
              <w:suppressLineNumbers w:val="0"/>
              <w:snapToGrid w:val="0"/>
              <w:spacing w:before="0" w:beforeAutospacing="0" w:after="0" w:afterAutospacing="0" w:line="360" w:lineRule="auto"/>
              <w:ind w:left="0" w:leftChars="0" w:right="0" w:rightChars="0"/>
              <w:jc w:val="left"/>
              <w:rPr>
                <w:rFonts w:hint="eastAsia" w:ascii="宋体" w:hAnsi="宋体" w:eastAsia="宋体" w:cs="仿宋"/>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
              </w:rPr>
              <w:t>AI算法</w:t>
            </w:r>
          </w:p>
        </w:tc>
        <w:tc>
          <w:tcPr>
            <w:tcW w:w="7087" w:type="dxa"/>
            <w:shd w:val="clear" w:color="auto" w:fill="auto"/>
            <w:noWrap w:val="0"/>
            <w:vAlign w:val="center"/>
          </w:tcPr>
          <w:p w14:paraId="6B3D2691">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平台包含30多种类型的AI算法，算法调用按次计算，支持定时航线飞行实时识别，可设置识别间隔（一般5秒每次），支持拍摄照片后置识别，算法调用按照片张数计算。</w:t>
            </w:r>
          </w:p>
          <w:p w14:paraId="31F0CF81">
            <w:pPr>
              <w:pStyle w:val="3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自动预警服务：平台可设置自动定时巡查航线，无人机自动起飞进行巡查，在巡查过程中通过AI实时识别功能识别到对应的内容（如烟雾、明火、人员、车辆等）可通过电话和短信预警的方式通知到相关网格员。</w:t>
            </w:r>
          </w:p>
        </w:tc>
      </w:tr>
    </w:tbl>
    <w:p w14:paraId="13ED3309">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注：</w:t>
      </w:r>
      <w:bookmarkStart w:id="242" w:name="OLE_LINK17"/>
      <w:r>
        <w:rPr>
          <w:rFonts w:hint="eastAsia" w:ascii="宋体" w:hAnsi="宋体" w:eastAsia="宋体" w:cs="宋体"/>
          <w:b w:val="0"/>
          <w:bCs/>
          <w:color w:val="auto"/>
          <w:kern w:val="2"/>
          <w:sz w:val="24"/>
          <w:szCs w:val="24"/>
          <w:highlight w:val="none"/>
          <w:lang w:val="en-US" w:eastAsia="zh-CN" w:bidi="ar-SA"/>
        </w:rPr>
        <w:t>1、采购内容只是招标人提出的参考内容，作为所有投标人的报价基础，投标人提供的产品清单不得少于</w:t>
      </w:r>
      <w:r>
        <w:rPr>
          <w:rFonts w:hint="eastAsia" w:ascii="宋体" w:hAnsi="宋体" w:cs="宋体"/>
          <w:b w:val="0"/>
          <w:bCs/>
          <w:color w:val="auto"/>
          <w:kern w:val="2"/>
          <w:sz w:val="24"/>
          <w:szCs w:val="24"/>
          <w:highlight w:val="none"/>
          <w:lang w:val="en-US" w:eastAsia="zh-CN" w:bidi="ar-SA"/>
        </w:rPr>
        <w:t>招标</w:t>
      </w:r>
      <w:r>
        <w:rPr>
          <w:rFonts w:hint="eastAsia" w:ascii="宋体" w:hAnsi="宋体" w:eastAsia="宋体" w:cs="宋体"/>
          <w:b w:val="0"/>
          <w:bCs/>
          <w:color w:val="auto"/>
          <w:kern w:val="2"/>
          <w:sz w:val="24"/>
          <w:szCs w:val="24"/>
          <w:highlight w:val="none"/>
          <w:lang w:val="en-US" w:eastAsia="zh-CN" w:bidi="ar-SA"/>
        </w:rPr>
        <w:t>文件规定的种类及数量。如采购内容中遗漏了完工必须具备的设备、材料、货物、配件或服务，请投标人在投标（响应）文件中自行补齐，并包含在投标总价中。</w:t>
      </w:r>
    </w:p>
    <w:p w14:paraId="72F66F1C">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2、投标人有义务保证招标人产品的完整性，如项目实施过程中因缺少设备、材料、货物、配件或服务导致本产品无法正常运行，投标人须免费提供，投标人在报价时应综合考虑风险。</w:t>
      </w:r>
    </w:p>
    <w:p w14:paraId="158AC021">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3、投标人需进行实地考察，精准制定现场安装计划，报价需充分考虑安装过程中所产生费用。</w:t>
      </w:r>
      <w:bookmarkEnd w:id="242"/>
    </w:p>
    <w:bookmarkEnd w:id="241"/>
    <w:p w14:paraId="345E169F">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1"/>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三、培训要求</w:t>
      </w:r>
    </w:p>
    <w:p w14:paraId="345CE61E">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rPr>
          <w:rFonts w:hint="eastAsia" w:ascii="宋体" w:hAnsi="宋体" w:eastAsia="宋体" w:cs="宋体"/>
          <w:color w:val="auto"/>
          <w:sz w:val="24"/>
          <w:szCs w:val="24"/>
          <w:highlight w:val="none"/>
          <w:lang w:val="en-US" w:eastAsia="zh-CN"/>
        </w:rPr>
      </w:pPr>
      <w:bookmarkStart w:id="243" w:name="OLE_LINK23"/>
      <w:r>
        <w:rPr>
          <w:rFonts w:hint="eastAsia" w:ascii="宋体" w:hAnsi="宋体" w:eastAsia="宋体" w:cs="宋体"/>
          <w:color w:val="auto"/>
          <w:sz w:val="24"/>
          <w:szCs w:val="24"/>
          <w:highlight w:val="none"/>
          <w:lang w:val="en-US" w:eastAsia="zh-CN"/>
        </w:rPr>
        <w:t>为了使相关人员掌握有关设备的使用、维护和管理方法，达到能独立进行管理、故障处理、日常测试和维护等工作的目的，应进行系统的技术培训，设备技术配送次数不少于2次（具体以招标人要求为准）</w:t>
      </w:r>
      <w:bookmarkEnd w:id="243"/>
      <w:r>
        <w:rPr>
          <w:rFonts w:hint="eastAsia" w:ascii="宋体" w:hAnsi="宋体" w:eastAsia="宋体" w:cs="宋体"/>
          <w:color w:val="auto"/>
          <w:sz w:val="24"/>
          <w:szCs w:val="24"/>
          <w:highlight w:val="none"/>
          <w:lang w:val="en-US" w:eastAsia="zh-CN"/>
        </w:rPr>
        <w:t>。</w:t>
      </w:r>
    </w:p>
    <w:p w14:paraId="54DFCB1E">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1、投标人免费提供培训师资和培训教材；</w:t>
      </w:r>
    </w:p>
    <w:p w14:paraId="23BA4BAE">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2、培训方法（包括不限于）</w:t>
      </w:r>
    </w:p>
    <w:p w14:paraId="16607D10">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（1）培训班：进行理论及系统操作、维护的培训。组织相关的管理和操作人员，分批进行培训，总量不小于20人（具体按招标人实际需求）。</w:t>
      </w:r>
    </w:p>
    <w:p w14:paraId="4128CBEC">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（2）现场培训：在整个设备系统安装、调试进程中进行现场培训。</w:t>
      </w:r>
    </w:p>
    <w:p w14:paraId="0FF9DECA">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（3）培训结合项目进度，与设备安装、测试和验收时间同步进行。 </w:t>
      </w:r>
    </w:p>
    <w:p w14:paraId="2332A2D0">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outlineLvl w:val="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3、后期根据招标人要求适时组织培训，中标单位必须无条件配合。</w:t>
      </w:r>
    </w:p>
    <w:p w14:paraId="67C0DBA4">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1"/>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四、售后及质量要求</w:t>
      </w:r>
    </w:p>
    <w:p w14:paraId="7DED9832">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rPr>
          <w:rFonts w:hint="eastAsia" w:ascii="宋体" w:hAnsi="宋体" w:eastAsia="宋体" w:cs="宋体"/>
          <w:color w:val="auto"/>
          <w:sz w:val="24"/>
          <w:szCs w:val="24"/>
          <w:highlight w:val="none"/>
          <w:lang w:val="en-US" w:eastAsia="zh-CN"/>
        </w:rPr>
      </w:pPr>
      <w:bookmarkStart w:id="244" w:name="OLE_LINK95"/>
      <w:r>
        <w:rPr>
          <w:rFonts w:hint="eastAsia" w:ascii="宋体" w:hAnsi="宋体" w:eastAsia="宋体" w:cs="宋体"/>
          <w:color w:val="auto"/>
          <w:sz w:val="24"/>
          <w:szCs w:val="24"/>
          <w:highlight w:val="none"/>
          <w:lang w:val="en-US" w:eastAsia="zh-CN"/>
        </w:rPr>
        <w:t>1、质保期：从验收合格之日起，质保期要求：除服装、耗材、消耗品外其余设备提供一年质保；</w:t>
      </w:r>
    </w:p>
    <w:bookmarkEnd w:id="244"/>
    <w:p w14:paraId="08D6C49B">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rPr>
          <w:rFonts w:hint="eastAsia" w:ascii="宋体" w:hAnsi="宋体" w:eastAsia="宋体" w:cs="宋体"/>
          <w:color w:val="auto"/>
          <w:sz w:val="24"/>
          <w:szCs w:val="24"/>
          <w:highlight w:val="none"/>
          <w:lang w:val="en-US" w:eastAsia="zh-CN"/>
        </w:rPr>
      </w:pPr>
      <w:bookmarkStart w:id="245" w:name="OLE_LINK94"/>
      <w:r>
        <w:rPr>
          <w:rFonts w:hint="eastAsia" w:ascii="宋体" w:hAnsi="宋体" w:eastAsia="宋体" w:cs="宋体"/>
          <w:color w:val="auto"/>
          <w:sz w:val="24"/>
          <w:szCs w:val="24"/>
          <w:highlight w:val="none"/>
          <w:lang w:val="en-US" w:eastAsia="zh-CN"/>
        </w:rPr>
        <w:t>2、质保期内售后响应。投标人应确保能为招标人提供7*24小时技术支持，对于紧急故障，30分钟内响应，1小时内定位故障，5小时内解决问题；如遇重大系统问题，投标人须提供现场技术支持，并于3小时内到达指定现场。</w:t>
      </w:r>
    </w:p>
    <w:p w14:paraId="5FE4BDCC">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rPr>
          <w:rFonts w:hint="eastAsia" w:ascii="宋体" w:hAnsi="宋体" w:eastAsia="宋体" w:cs="宋体"/>
          <w:color w:val="auto"/>
          <w:sz w:val="24"/>
          <w:szCs w:val="24"/>
          <w:highlight w:val="none"/>
          <w:lang w:val="en-US" w:eastAsia="zh-CN"/>
        </w:rPr>
      </w:pPr>
      <w:bookmarkStart w:id="246" w:name="OLE_LINK20"/>
      <w:bookmarkStart w:id="247" w:name="OLE_LINK22"/>
      <w:r>
        <w:rPr>
          <w:rFonts w:hint="eastAsia" w:ascii="宋体" w:hAnsi="宋体" w:eastAsia="宋体" w:cs="宋体"/>
          <w:color w:val="auto"/>
          <w:sz w:val="24"/>
          <w:szCs w:val="24"/>
          <w:highlight w:val="none"/>
          <w:lang w:val="en-US" w:eastAsia="zh-CN"/>
        </w:rPr>
        <w:t>3</w:t>
      </w:r>
      <w:bookmarkEnd w:id="245"/>
      <w:bookmarkEnd w:id="246"/>
      <w:bookmarkEnd w:id="247"/>
      <w:bookmarkStart w:id="248" w:name="OLE_LINK18"/>
      <w:bookmarkStart w:id="249" w:name="OLE_LINK19"/>
      <w:r>
        <w:rPr>
          <w:rFonts w:hint="eastAsia" w:ascii="宋体" w:hAnsi="宋体" w:eastAsia="宋体" w:cs="宋体"/>
          <w:color w:val="auto"/>
          <w:sz w:val="24"/>
          <w:szCs w:val="24"/>
          <w:highlight w:val="none"/>
          <w:lang w:val="en-US" w:eastAsia="zh-CN"/>
        </w:rPr>
        <w:t>、</w:t>
      </w:r>
      <w:bookmarkEnd w:id="248"/>
      <w:r>
        <w:rPr>
          <w:rFonts w:hint="eastAsia" w:ascii="宋体" w:hAnsi="宋体" w:eastAsia="宋体" w:cs="宋体"/>
          <w:color w:val="auto"/>
          <w:sz w:val="24"/>
          <w:szCs w:val="24"/>
          <w:highlight w:val="none"/>
          <w:lang w:val="en-US" w:eastAsia="zh-CN"/>
        </w:rPr>
        <w:t>中标方应提供足够的备件以适应招标人维修需求；</w:t>
      </w:r>
    </w:p>
    <w:p w14:paraId="5FD29226">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4、由于招标人人为操作失误引起的事故，由中标人维修，费用协商解决；</w:t>
      </w:r>
    </w:p>
    <w:p w14:paraId="60443247">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5、招标人在试运行和初次使用时，中标单位应指派技术人员到现场进行技术指导；</w:t>
      </w:r>
    </w:p>
    <w:p w14:paraId="58057C0D">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6、投标人应保证提供的产品与投标（响应）文件相一致，产品是原厂生产、全新、未使用过，规定的质量、规格、性能和技术规范等的要求；</w:t>
      </w:r>
    </w:p>
    <w:bookmarkEnd w:id="249"/>
    <w:p w14:paraId="3327F4E4">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7、投标人应保证提供的产品完全符合国家有关法律法规、规章的规定，国家有关部门最新颁布强制性技术质量规范及国家现行相关政策的要求；</w:t>
      </w:r>
    </w:p>
    <w:p w14:paraId="23251275">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8、投标人应保证提供的产品应满足招标人的使用功能要求。</w:t>
      </w:r>
    </w:p>
    <w:p w14:paraId="55760A23">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1"/>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五、</w:t>
      </w:r>
      <w:bookmarkStart w:id="250" w:name="OLE_LINK96"/>
      <w:r>
        <w:rPr>
          <w:rFonts w:hint="eastAsia" w:ascii="宋体" w:hAnsi="宋体" w:eastAsia="宋体" w:cs="宋体"/>
          <w:b/>
          <w:bCs w:val="0"/>
          <w:color w:val="auto"/>
          <w:kern w:val="2"/>
          <w:sz w:val="24"/>
          <w:szCs w:val="24"/>
          <w:highlight w:val="none"/>
          <w:lang w:val="en-US" w:eastAsia="zh-CN" w:bidi="ar-SA"/>
        </w:rPr>
        <w:t>项目质保期要求</w:t>
      </w:r>
    </w:p>
    <w:p w14:paraId="297F58B9">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中标人提供1年以上的质量保修期，时间从验收合格之日算起。</w:t>
      </w:r>
    </w:p>
    <w:bookmarkEnd w:id="250"/>
    <w:p w14:paraId="44ABC08B">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1"/>
        <w:rPr>
          <w:rFonts w:hint="eastAsia" w:ascii="宋体" w:hAnsi="宋体" w:eastAsia="宋体" w:cs="宋体"/>
          <w:b/>
          <w:bCs w:val="0"/>
          <w:color w:val="auto"/>
          <w:kern w:val="2"/>
          <w:sz w:val="24"/>
          <w:szCs w:val="24"/>
          <w:highlight w:val="none"/>
          <w:lang w:val="en-US" w:eastAsia="zh-CN" w:bidi="ar-SA"/>
        </w:rPr>
      </w:pPr>
      <w:bookmarkStart w:id="251" w:name="OLE_LINK24"/>
      <w:r>
        <w:rPr>
          <w:rFonts w:hint="eastAsia" w:ascii="宋体" w:hAnsi="宋体" w:eastAsia="宋体" w:cs="宋体"/>
          <w:b/>
          <w:bCs w:val="0"/>
          <w:color w:val="auto"/>
          <w:kern w:val="2"/>
          <w:sz w:val="24"/>
          <w:szCs w:val="24"/>
          <w:highlight w:val="none"/>
          <w:lang w:val="en-US" w:eastAsia="zh-CN" w:bidi="ar-SA"/>
        </w:rPr>
        <w:t>六、工期及供货要求</w:t>
      </w:r>
    </w:p>
    <w:bookmarkEnd w:id="251"/>
    <w:p w14:paraId="0F751C2E">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1、工期要求：</w:t>
      </w:r>
      <w:bookmarkStart w:id="252" w:name="OLE_LINK110"/>
      <w:bookmarkStart w:id="253" w:name="OLE_LINK21"/>
    </w:p>
    <w:p w14:paraId="1FE2FE33">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标项一：合同签订后20日历天内完成产品供货、安装、调试及验收并交付招标人使用；</w:t>
      </w:r>
    </w:p>
    <w:p w14:paraId="6DF2CFFE">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标项二：合同签订后30日历天内完成产品供货、安装、调试及验收并交付招标人使用。</w:t>
      </w:r>
      <w:bookmarkEnd w:id="252"/>
    </w:p>
    <w:bookmarkEnd w:id="253"/>
    <w:p w14:paraId="15A238FE">
      <w:pPr>
        <w:pStyle w:val="131"/>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Cs w:val="0"/>
          <w:color w:val="auto"/>
          <w:sz w:val="24"/>
          <w:szCs w:val="24"/>
          <w:highlight w:val="none"/>
        </w:rPr>
      </w:pPr>
      <w:bookmarkStart w:id="254" w:name="OLE_LINK25"/>
      <w:r>
        <w:rPr>
          <w:rFonts w:hint="eastAsia" w:ascii="宋体" w:hAnsi="宋体" w:eastAsia="宋体" w:cs="宋体"/>
          <w:color w:val="auto"/>
          <w:sz w:val="24"/>
          <w:szCs w:val="24"/>
          <w:highlight w:val="none"/>
          <w:lang w:val="en-US" w:eastAsia="zh-CN"/>
        </w:rPr>
        <w:t>2、供货要求：</w:t>
      </w:r>
      <w:r>
        <w:rPr>
          <w:rFonts w:hint="eastAsia" w:ascii="宋体" w:hAnsi="宋体" w:eastAsia="宋体" w:cs="宋体"/>
          <w:bCs w:val="0"/>
          <w:color w:val="auto"/>
          <w:sz w:val="24"/>
          <w:szCs w:val="24"/>
          <w:highlight w:val="none"/>
        </w:rPr>
        <w:t>签订合同后，</w:t>
      </w:r>
      <w:r>
        <w:rPr>
          <w:rFonts w:hint="eastAsia" w:ascii="宋体" w:hAnsi="宋体" w:eastAsia="宋体" w:cs="宋体"/>
          <w:bCs w:val="0"/>
          <w:color w:val="auto"/>
          <w:sz w:val="24"/>
          <w:szCs w:val="24"/>
          <w:highlight w:val="none"/>
          <w:lang w:eastAsia="zh-CN"/>
        </w:rPr>
        <w:t>投标人</w:t>
      </w:r>
      <w:r>
        <w:rPr>
          <w:rFonts w:hint="eastAsia" w:ascii="宋体" w:hAnsi="宋体" w:eastAsia="宋体" w:cs="宋体"/>
          <w:bCs w:val="0"/>
          <w:color w:val="auto"/>
          <w:sz w:val="24"/>
          <w:szCs w:val="24"/>
          <w:highlight w:val="none"/>
        </w:rPr>
        <w:t>按照其与</w:t>
      </w:r>
      <w:r>
        <w:rPr>
          <w:rFonts w:hint="eastAsia" w:ascii="宋体" w:hAnsi="宋体" w:eastAsia="宋体" w:cs="宋体"/>
          <w:bCs w:val="0"/>
          <w:color w:val="auto"/>
          <w:sz w:val="24"/>
          <w:szCs w:val="24"/>
          <w:highlight w:val="none"/>
          <w:lang w:eastAsia="zh-CN"/>
        </w:rPr>
        <w:t>招标人</w:t>
      </w:r>
      <w:r>
        <w:rPr>
          <w:rFonts w:hint="eastAsia" w:ascii="宋体" w:hAnsi="宋体" w:eastAsia="宋体" w:cs="宋体"/>
          <w:bCs w:val="0"/>
          <w:color w:val="auto"/>
          <w:sz w:val="24"/>
          <w:szCs w:val="24"/>
          <w:highlight w:val="none"/>
        </w:rPr>
        <w:t>的事先约定将所供货物送货至</w:t>
      </w:r>
      <w:r>
        <w:rPr>
          <w:rFonts w:hint="eastAsia" w:ascii="宋体" w:hAnsi="宋体" w:eastAsia="宋体" w:cs="宋体"/>
          <w:bCs w:val="0"/>
          <w:color w:val="auto"/>
          <w:sz w:val="24"/>
          <w:szCs w:val="24"/>
          <w:highlight w:val="none"/>
          <w:lang w:eastAsia="zh-CN"/>
        </w:rPr>
        <w:t>招标人</w:t>
      </w:r>
      <w:r>
        <w:rPr>
          <w:rFonts w:hint="eastAsia" w:ascii="宋体" w:hAnsi="宋体" w:eastAsia="宋体" w:cs="宋体"/>
          <w:bCs w:val="0"/>
          <w:color w:val="auto"/>
          <w:sz w:val="24"/>
          <w:szCs w:val="24"/>
          <w:highlight w:val="none"/>
        </w:rPr>
        <w:t>指定地点后，正常运行后交</w:t>
      </w:r>
      <w:r>
        <w:rPr>
          <w:rFonts w:hint="eastAsia" w:ascii="宋体" w:hAnsi="宋体" w:eastAsia="宋体" w:cs="宋体"/>
          <w:bCs w:val="0"/>
          <w:color w:val="auto"/>
          <w:sz w:val="24"/>
          <w:szCs w:val="24"/>
          <w:highlight w:val="none"/>
          <w:lang w:eastAsia="zh-CN"/>
        </w:rPr>
        <w:t>招标人</w:t>
      </w:r>
      <w:r>
        <w:rPr>
          <w:rFonts w:hint="eastAsia" w:ascii="宋体" w:hAnsi="宋体" w:eastAsia="宋体" w:cs="宋体"/>
          <w:bCs w:val="0"/>
          <w:color w:val="auto"/>
          <w:sz w:val="24"/>
          <w:szCs w:val="24"/>
          <w:highlight w:val="none"/>
        </w:rPr>
        <w:t>验收。售后服务按国家和我省相关规定以及生产厂家或</w:t>
      </w:r>
      <w:r>
        <w:rPr>
          <w:rFonts w:hint="eastAsia" w:ascii="宋体" w:hAnsi="宋体" w:eastAsia="宋体" w:cs="宋体"/>
          <w:bCs w:val="0"/>
          <w:color w:val="auto"/>
          <w:sz w:val="24"/>
          <w:szCs w:val="24"/>
          <w:highlight w:val="none"/>
          <w:lang w:eastAsia="zh-CN"/>
        </w:rPr>
        <w:t>投标人</w:t>
      </w:r>
      <w:r>
        <w:rPr>
          <w:rFonts w:hint="eastAsia" w:ascii="宋体" w:hAnsi="宋体" w:eastAsia="宋体" w:cs="宋体"/>
          <w:bCs w:val="0"/>
          <w:color w:val="auto"/>
          <w:sz w:val="24"/>
          <w:szCs w:val="24"/>
          <w:highlight w:val="none"/>
        </w:rPr>
        <w:t>的承诺执行</w:t>
      </w:r>
      <w:r>
        <w:rPr>
          <w:rFonts w:hint="eastAsia" w:cs="宋体"/>
          <w:bCs w:val="0"/>
          <w:color w:val="auto"/>
          <w:sz w:val="24"/>
          <w:szCs w:val="24"/>
          <w:highlight w:val="none"/>
          <w:lang w:eastAsia="zh-CN"/>
        </w:rPr>
        <w:t>（所有费用包含在投标报价内）</w:t>
      </w:r>
      <w:r>
        <w:rPr>
          <w:rFonts w:hint="eastAsia" w:ascii="宋体" w:hAnsi="宋体" w:eastAsia="宋体" w:cs="宋体"/>
          <w:bCs w:val="0"/>
          <w:color w:val="auto"/>
          <w:sz w:val="24"/>
          <w:szCs w:val="24"/>
          <w:highlight w:val="none"/>
        </w:rPr>
        <w:t>。</w:t>
      </w:r>
    </w:p>
    <w:bookmarkEnd w:id="254"/>
    <w:p w14:paraId="6316006B">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1"/>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七</w:t>
      </w:r>
      <w:r>
        <w:rPr>
          <w:rFonts w:hint="eastAsia" w:ascii="宋体" w:hAnsi="宋体" w:eastAsia="宋体" w:cs="宋体"/>
          <w:b/>
          <w:bCs w:val="0"/>
          <w:color w:val="auto"/>
          <w:kern w:val="2"/>
          <w:sz w:val="24"/>
          <w:szCs w:val="24"/>
          <w:highlight w:val="none"/>
          <w:lang w:val="en-US" w:eastAsia="zh-CN" w:bidi="ar-SA"/>
        </w:rPr>
        <w:t>、安装调试</w:t>
      </w:r>
    </w:p>
    <w:p w14:paraId="7523635C">
      <w:pPr>
        <w:pStyle w:val="131"/>
        <w:keepNext w:val="0"/>
        <w:keepLines w:val="0"/>
        <w:pageBreakBefore w:val="0"/>
        <w:kinsoku/>
        <w:wordWrap/>
        <w:overflowPunct/>
        <w:topLinePunct w:val="0"/>
        <w:autoSpaceDE/>
        <w:autoSpaceDN/>
        <w:bidi w:val="0"/>
        <w:adjustRightInd/>
        <w:spacing w:line="480" w:lineRule="exact"/>
        <w:ind w:firstLine="480" w:firstLineChars="200"/>
        <w:textAlignment w:val="auto"/>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1、安装地点：招标人指定地点。</w:t>
      </w:r>
    </w:p>
    <w:p w14:paraId="2A575E05">
      <w:pPr>
        <w:pStyle w:val="131"/>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2、安装完成时间：按采购合同约定时间内完成安装和调试到正常使用状态，如在规定的时间内由于中标人的原因不能完成安装和调试至正常使用，中标人应承担由此给招标人造成的损失。</w:t>
      </w:r>
    </w:p>
    <w:p w14:paraId="546C8057">
      <w:pPr>
        <w:pStyle w:val="131"/>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3、安装标准：符合我国国家有关技术规范要求和技术标准。</w:t>
      </w:r>
    </w:p>
    <w:p w14:paraId="00275267">
      <w:pPr>
        <w:pStyle w:val="131"/>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4、随机资料：提供货品技术资料、合格证、操作说明等技术文件。</w:t>
      </w:r>
    </w:p>
    <w:p w14:paraId="1D25F44C">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1"/>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八</w:t>
      </w:r>
      <w:r>
        <w:rPr>
          <w:rFonts w:hint="eastAsia" w:ascii="宋体" w:hAnsi="宋体" w:eastAsia="宋体" w:cs="宋体"/>
          <w:b/>
          <w:bCs w:val="0"/>
          <w:color w:val="auto"/>
          <w:kern w:val="2"/>
          <w:sz w:val="24"/>
          <w:szCs w:val="24"/>
          <w:highlight w:val="none"/>
          <w:lang w:val="en-US" w:eastAsia="zh-CN" w:bidi="ar-SA"/>
        </w:rPr>
        <w:t>、验收、交付标准和方法</w:t>
      </w:r>
    </w:p>
    <w:p w14:paraId="00AA043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组织对</w:t>
      </w:r>
      <w:r>
        <w:rPr>
          <w:rFonts w:hint="eastAsia" w:ascii="宋体" w:hAnsi="宋体" w:eastAsia="宋体" w:cs="宋体"/>
          <w:color w:val="auto"/>
          <w:kern w:val="0"/>
          <w:sz w:val="24"/>
          <w:szCs w:val="24"/>
          <w:highlight w:val="none"/>
          <w:lang w:eastAsia="zh-CN"/>
        </w:rPr>
        <w:t>中标</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提供的货物进行</w:t>
      </w:r>
      <w:r>
        <w:rPr>
          <w:rFonts w:hint="eastAsia" w:ascii="宋体" w:hAnsi="宋体" w:eastAsia="宋体" w:cs="宋体"/>
          <w:color w:val="auto"/>
          <w:kern w:val="0"/>
          <w:sz w:val="24"/>
          <w:szCs w:val="24"/>
          <w:highlight w:val="none"/>
        </w:rPr>
        <w:t>验收。验收方成员应当在验收书上签字，并承担相应的法律责任。如果发现与合同中要求不符，</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kern w:val="0"/>
          <w:sz w:val="24"/>
          <w:szCs w:val="24"/>
          <w:highlight w:val="none"/>
        </w:rPr>
        <w:t>须承担由此发生的一切损失和费用，并接受相应的处理。</w:t>
      </w:r>
    </w:p>
    <w:p w14:paraId="19F9373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2、严格按照采购合同开展履约验收。</w:t>
      </w:r>
      <w:r>
        <w:rPr>
          <w:rFonts w:hint="eastAsia" w:ascii="宋体" w:hAnsi="宋体" w:eastAsia="宋体" w:cs="宋体"/>
          <w:color w:val="auto"/>
          <w:kern w:val="0"/>
          <w:sz w:val="24"/>
          <w:szCs w:val="24"/>
          <w:highlight w:val="none"/>
          <w:lang w:eastAsia="zh-CN"/>
        </w:rPr>
        <w:t>招标人或委托第三方机构</w:t>
      </w:r>
      <w:r>
        <w:rPr>
          <w:rFonts w:hint="eastAsia" w:ascii="宋体" w:hAnsi="宋体" w:eastAsia="宋体" w:cs="宋体"/>
          <w:color w:val="auto"/>
          <w:kern w:val="0"/>
          <w:sz w:val="24"/>
          <w:szCs w:val="24"/>
          <w:highlight w:val="none"/>
        </w:rPr>
        <w:t>成立验收小组，</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、专家、服务对象等成员</w:t>
      </w:r>
      <w:r>
        <w:rPr>
          <w:rFonts w:hint="eastAsia" w:ascii="宋体" w:hAnsi="宋体" w:eastAsia="宋体" w:cs="宋体"/>
          <w:color w:val="auto"/>
          <w:sz w:val="24"/>
          <w:szCs w:val="24"/>
          <w:highlight w:val="none"/>
          <w:lang w:eastAsia="zh-CN"/>
        </w:rPr>
        <w:t>开展验收会议</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按照采购合同的约定对</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履约情况进行验收，验收时，按照采购合同的约定对每一项技术、服务、安全标准的履约情况进行确认，出具验收报告并经验收小组全体成员签字。</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根据验收报告形成验收意见并经</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kern w:val="0"/>
          <w:sz w:val="24"/>
          <w:szCs w:val="24"/>
          <w:highlight w:val="none"/>
        </w:rPr>
        <w:t>签字盖章。</w:t>
      </w:r>
      <w:bookmarkStart w:id="255" w:name="OLE_LINK97"/>
      <w:r>
        <w:rPr>
          <w:rFonts w:hint="eastAsia" w:ascii="宋体" w:hAnsi="宋体" w:eastAsia="宋体" w:cs="宋体"/>
          <w:color w:val="auto"/>
          <w:kern w:val="0"/>
          <w:sz w:val="24"/>
          <w:szCs w:val="24"/>
          <w:highlight w:val="none"/>
        </w:rPr>
        <w:t>验收结果与采购合同约定的资金支付条件挂钩。履约验收的各项资料应当存档备查。</w:t>
      </w:r>
      <w:bookmarkEnd w:id="255"/>
    </w:p>
    <w:p w14:paraId="3B094BF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3、验收合格的项目，</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将根据采购合同的约定及时向</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支付采购资金、退还履约保证金</w:t>
      </w:r>
      <w:r>
        <w:rPr>
          <w:rFonts w:hint="eastAsia" w:ascii="宋体" w:hAnsi="宋体" w:eastAsia="宋体" w:cs="宋体"/>
          <w:color w:val="auto"/>
          <w:kern w:val="0"/>
          <w:sz w:val="24"/>
          <w:szCs w:val="24"/>
          <w:highlight w:val="none"/>
          <w:lang w:eastAsia="zh-CN"/>
        </w:rPr>
        <w:t>（如有）</w:t>
      </w:r>
      <w:r>
        <w:rPr>
          <w:rFonts w:hint="eastAsia" w:ascii="宋体" w:hAnsi="宋体" w:eastAsia="宋体" w:cs="宋体"/>
          <w:color w:val="auto"/>
          <w:kern w:val="0"/>
          <w:sz w:val="24"/>
          <w:szCs w:val="24"/>
          <w:highlight w:val="none"/>
        </w:rPr>
        <w:t>。验收不合格的项目，</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将依法处理。采购合同的履行、违约责任和解决争议的方式等适用《中华人民共和国民法典》。</w:t>
      </w:r>
    </w:p>
    <w:p w14:paraId="0A73E4F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验收内容及资料要求：</w:t>
      </w:r>
    </w:p>
    <w:p w14:paraId="1492DE01">
      <w:pPr>
        <w:keepNext w:val="0"/>
        <w:keepLines w:val="0"/>
        <w:pageBreakBefore w:val="0"/>
        <w:widowControl w:val="0"/>
        <w:tabs>
          <w:tab w:val="left" w:pos="904"/>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采购文件确定的技术指标或者服务要求确定验收指标和标准。未进行相应约定的，应当符合国家强制性规定、政策要求、安全标准、行业或企业有关标准等。</w:t>
      </w:r>
    </w:p>
    <w:p w14:paraId="7E77CB1E">
      <w:pPr>
        <w:keepNext w:val="0"/>
        <w:keepLines w:val="0"/>
        <w:pageBreakBefore w:val="0"/>
        <w:widowControl w:val="0"/>
        <w:tabs>
          <w:tab w:val="left" w:pos="904"/>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5.1验收内容</w:t>
      </w:r>
    </w:p>
    <w:tbl>
      <w:tblPr>
        <w:tblStyle w:val="3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875"/>
        <w:gridCol w:w="6381"/>
      </w:tblGrid>
      <w:tr w14:paraId="1E04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15" w:type="dxa"/>
            <w:vAlign w:val="center"/>
          </w:tcPr>
          <w:p w14:paraId="582200ED">
            <w:pPr>
              <w:keepNext w:val="0"/>
              <w:keepLines w:val="0"/>
              <w:pageBreakBefore w:val="0"/>
              <w:widowControl w:val="0"/>
              <w:tabs>
                <w:tab w:val="left" w:pos="904"/>
              </w:tabs>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75" w:type="dxa"/>
            <w:vAlign w:val="center"/>
          </w:tcPr>
          <w:p w14:paraId="02413D10">
            <w:pPr>
              <w:keepNext w:val="0"/>
              <w:keepLines w:val="0"/>
              <w:pageBreakBefore w:val="0"/>
              <w:widowControl w:val="0"/>
              <w:tabs>
                <w:tab w:val="left" w:pos="904"/>
              </w:tabs>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验收内容</w:t>
            </w:r>
          </w:p>
        </w:tc>
        <w:tc>
          <w:tcPr>
            <w:tcW w:w="6381" w:type="dxa"/>
            <w:vAlign w:val="center"/>
          </w:tcPr>
          <w:p w14:paraId="282AC0E6">
            <w:pPr>
              <w:keepNext w:val="0"/>
              <w:keepLines w:val="0"/>
              <w:pageBreakBefore w:val="0"/>
              <w:widowControl w:val="0"/>
              <w:tabs>
                <w:tab w:val="left" w:pos="904"/>
              </w:tabs>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验收标准</w:t>
            </w:r>
          </w:p>
        </w:tc>
      </w:tr>
      <w:tr w14:paraId="6E73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15" w:type="dxa"/>
            <w:vAlign w:val="center"/>
          </w:tcPr>
          <w:p w14:paraId="3D738C85">
            <w:pPr>
              <w:keepNext w:val="0"/>
              <w:keepLines w:val="0"/>
              <w:pageBreakBefore w:val="0"/>
              <w:widowControl w:val="0"/>
              <w:tabs>
                <w:tab w:val="left" w:pos="904"/>
              </w:tabs>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75" w:type="dxa"/>
            <w:vAlign w:val="center"/>
          </w:tcPr>
          <w:p w14:paraId="63769989">
            <w:pPr>
              <w:keepNext w:val="0"/>
              <w:keepLines w:val="0"/>
              <w:pageBreakBefore w:val="0"/>
              <w:widowControl w:val="0"/>
              <w:tabs>
                <w:tab w:val="left" w:pos="904"/>
              </w:tabs>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交货产品数量</w:t>
            </w:r>
          </w:p>
        </w:tc>
        <w:tc>
          <w:tcPr>
            <w:tcW w:w="6381" w:type="dxa"/>
            <w:vAlign w:val="center"/>
          </w:tcPr>
          <w:p w14:paraId="2B503C25">
            <w:pPr>
              <w:keepNext w:val="0"/>
              <w:keepLines w:val="0"/>
              <w:pageBreakBefore w:val="0"/>
              <w:widowControl w:val="0"/>
              <w:tabs>
                <w:tab w:val="left" w:pos="904"/>
              </w:tabs>
              <w:kinsoku/>
              <w:wordWrap/>
              <w:overflowPunct/>
              <w:topLinePunct w:val="0"/>
              <w:autoSpaceDE/>
              <w:autoSpaceDN/>
              <w:bidi w:val="0"/>
              <w:adjustRightInd/>
              <w:snapToGrid w:val="0"/>
              <w:spacing w:before="0" w:beforeAutospacing="0" w:after="0" w:afterAutospacing="0" w:line="480" w:lineRule="exact"/>
              <w:ind w:left="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下单情况和实际到货核验清单（需采购核验人、复核人及</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三方签字盖章）</w:t>
            </w:r>
            <w:r>
              <w:rPr>
                <w:rFonts w:hint="eastAsia" w:ascii="宋体" w:hAnsi="宋体" w:eastAsia="宋体" w:cs="宋体"/>
                <w:color w:val="auto"/>
                <w:sz w:val="24"/>
                <w:szCs w:val="24"/>
                <w:highlight w:val="none"/>
                <w:lang w:eastAsia="zh-CN"/>
              </w:rPr>
              <w:t>；</w:t>
            </w:r>
          </w:p>
        </w:tc>
      </w:tr>
      <w:tr w14:paraId="3A2E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15" w:type="dxa"/>
            <w:vAlign w:val="center"/>
          </w:tcPr>
          <w:p w14:paraId="05008282">
            <w:pPr>
              <w:keepNext w:val="0"/>
              <w:keepLines w:val="0"/>
              <w:pageBreakBefore w:val="0"/>
              <w:widowControl w:val="0"/>
              <w:tabs>
                <w:tab w:val="left" w:pos="904"/>
              </w:tabs>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75" w:type="dxa"/>
            <w:vAlign w:val="center"/>
          </w:tcPr>
          <w:p w14:paraId="3A0E6046">
            <w:pPr>
              <w:keepNext w:val="0"/>
              <w:keepLines w:val="0"/>
              <w:pageBreakBefore w:val="0"/>
              <w:widowControl w:val="0"/>
              <w:tabs>
                <w:tab w:val="left" w:pos="904"/>
              </w:tabs>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交货产品的质量文件</w:t>
            </w:r>
          </w:p>
        </w:tc>
        <w:tc>
          <w:tcPr>
            <w:tcW w:w="6381" w:type="dxa"/>
            <w:vAlign w:val="center"/>
          </w:tcPr>
          <w:p w14:paraId="746115D3">
            <w:pPr>
              <w:keepNext w:val="0"/>
              <w:keepLines w:val="0"/>
              <w:pageBreakBefore w:val="0"/>
              <w:widowControl w:val="0"/>
              <w:tabs>
                <w:tab w:val="left" w:pos="904"/>
              </w:tabs>
              <w:kinsoku/>
              <w:wordWrap/>
              <w:overflowPunct/>
              <w:topLinePunct w:val="0"/>
              <w:autoSpaceDE/>
              <w:autoSpaceDN/>
              <w:bidi w:val="0"/>
              <w:adjustRightInd/>
              <w:snapToGrid w:val="0"/>
              <w:spacing w:before="0" w:beforeAutospacing="0" w:after="0" w:afterAutospacing="0" w:line="480" w:lineRule="exact"/>
              <w:ind w:left="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质量保证书原件、原厂质保承诺函、出厂合格证、第三方检测机构出具的检测报告等</w:t>
            </w:r>
            <w:r>
              <w:rPr>
                <w:rFonts w:hint="eastAsia" w:ascii="宋体" w:hAnsi="宋体" w:eastAsia="宋体" w:cs="宋体"/>
                <w:color w:val="auto"/>
                <w:sz w:val="24"/>
                <w:szCs w:val="24"/>
                <w:highlight w:val="none"/>
                <w:lang w:eastAsia="zh-CN"/>
              </w:rPr>
              <w:t>；</w:t>
            </w:r>
          </w:p>
        </w:tc>
      </w:tr>
      <w:tr w14:paraId="5407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15" w:type="dxa"/>
            <w:vAlign w:val="center"/>
          </w:tcPr>
          <w:p w14:paraId="50B43ED9">
            <w:pPr>
              <w:keepNext w:val="0"/>
              <w:keepLines w:val="0"/>
              <w:pageBreakBefore w:val="0"/>
              <w:widowControl w:val="0"/>
              <w:tabs>
                <w:tab w:val="left" w:pos="904"/>
              </w:tabs>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75" w:type="dxa"/>
            <w:vAlign w:val="center"/>
          </w:tcPr>
          <w:p w14:paraId="2364DDEC">
            <w:pPr>
              <w:keepNext w:val="0"/>
              <w:keepLines w:val="0"/>
              <w:pageBreakBefore w:val="0"/>
              <w:widowControl w:val="0"/>
              <w:tabs>
                <w:tab w:val="left" w:pos="904"/>
              </w:tabs>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交货产品技术、性能指标</w:t>
            </w:r>
          </w:p>
        </w:tc>
        <w:tc>
          <w:tcPr>
            <w:tcW w:w="6381" w:type="dxa"/>
            <w:vAlign w:val="center"/>
          </w:tcPr>
          <w:p w14:paraId="576A16C7">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交付产品符合合同约定的品牌、型号、参数</w:t>
            </w:r>
            <w:r>
              <w:rPr>
                <w:rFonts w:hint="eastAsia" w:ascii="宋体" w:hAnsi="宋体" w:eastAsia="宋体" w:cs="宋体"/>
                <w:color w:val="auto"/>
                <w:sz w:val="24"/>
                <w:szCs w:val="24"/>
                <w:highlight w:val="none"/>
                <w:lang w:eastAsia="zh-CN"/>
              </w:rPr>
              <w:t>要求；</w:t>
            </w:r>
          </w:p>
        </w:tc>
      </w:tr>
      <w:tr w14:paraId="0553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15" w:type="dxa"/>
            <w:vAlign w:val="center"/>
          </w:tcPr>
          <w:p w14:paraId="6ADB7CE1">
            <w:pPr>
              <w:keepNext w:val="0"/>
              <w:keepLines w:val="0"/>
              <w:pageBreakBefore w:val="0"/>
              <w:widowControl w:val="0"/>
              <w:tabs>
                <w:tab w:val="left" w:pos="904"/>
              </w:tabs>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75" w:type="dxa"/>
            <w:vAlign w:val="center"/>
          </w:tcPr>
          <w:p w14:paraId="53A7EB86">
            <w:pPr>
              <w:keepNext w:val="0"/>
              <w:keepLines w:val="0"/>
              <w:pageBreakBefore w:val="0"/>
              <w:widowControl w:val="0"/>
              <w:tabs>
                <w:tab w:val="left" w:pos="904"/>
              </w:tabs>
              <w:kinsoku/>
              <w:wordWrap/>
              <w:overflowPunct/>
              <w:topLinePunct w:val="0"/>
              <w:autoSpaceDE/>
              <w:autoSpaceDN/>
              <w:bidi w:val="0"/>
              <w:adjustRightInd/>
              <w:snapToGrid w:val="0"/>
              <w:spacing w:before="0" w:beforeAutospacing="0" w:after="0" w:afterAutospacing="0" w:line="48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其他工作</w:t>
            </w:r>
          </w:p>
        </w:tc>
        <w:tc>
          <w:tcPr>
            <w:tcW w:w="6381" w:type="dxa"/>
            <w:vAlign w:val="center"/>
          </w:tcPr>
          <w:p w14:paraId="51DC3298">
            <w:pPr>
              <w:keepNext w:val="0"/>
              <w:keepLines w:val="0"/>
              <w:pageBreakBefore w:val="0"/>
              <w:widowControl w:val="0"/>
              <w:tabs>
                <w:tab w:val="left" w:pos="904"/>
              </w:tabs>
              <w:kinsoku/>
              <w:wordWrap/>
              <w:overflowPunct/>
              <w:topLinePunct w:val="0"/>
              <w:autoSpaceDE/>
              <w:autoSpaceDN/>
              <w:bidi w:val="0"/>
              <w:adjustRightInd/>
              <w:snapToGrid w:val="0"/>
              <w:spacing w:before="0" w:beforeAutospacing="0" w:after="0" w:afterAutospacing="0" w:line="480" w:lineRule="exact"/>
              <w:ind w:left="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履行项目采购文件、投标文件、合同条款中涉及的其他承诺的情况。</w:t>
            </w:r>
          </w:p>
        </w:tc>
      </w:tr>
    </w:tbl>
    <w:p w14:paraId="72D15C95">
      <w:pPr>
        <w:keepNext w:val="0"/>
        <w:keepLines w:val="0"/>
        <w:pageBreakBefore w:val="0"/>
        <w:widowControl w:val="0"/>
        <w:tabs>
          <w:tab w:val="left" w:pos="904"/>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5.2验收资料要求</w:t>
      </w:r>
    </w:p>
    <w:p w14:paraId="2874A4E8">
      <w:pPr>
        <w:keepNext w:val="0"/>
        <w:keepLines w:val="0"/>
        <w:pageBreakBefore w:val="0"/>
        <w:widowControl w:val="0"/>
        <w:tabs>
          <w:tab w:val="left" w:pos="904"/>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验收资料要求包括（不限于）以下内容：</w:t>
      </w:r>
    </w:p>
    <w:p w14:paraId="46D5986A">
      <w:pPr>
        <w:keepNext w:val="0"/>
        <w:keepLines w:val="0"/>
        <w:pageBreakBefore w:val="0"/>
        <w:widowControl w:val="0"/>
        <w:tabs>
          <w:tab w:val="left" w:pos="904"/>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p>
    <w:p w14:paraId="2DCDA1DC">
      <w:pPr>
        <w:keepNext w:val="0"/>
        <w:keepLines w:val="0"/>
        <w:pageBreakBefore w:val="0"/>
        <w:widowControl w:val="0"/>
        <w:tabs>
          <w:tab w:val="left" w:pos="904"/>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②投标文件；</w:t>
      </w:r>
    </w:p>
    <w:p w14:paraId="304E4E29">
      <w:pPr>
        <w:keepNext w:val="0"/>
        <w:keepLines w:val="0"/>
        <w:pageBreakBefore w:val="0"/>
        <w:widowControl w:val="0"/>
        <w:tabs>
          <w:tab w:val="left" w:pos="904"/>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③采购合同；</w:t>
      </w:r>
    </w:p>
    <w:p w14:paraId="19E29A72">
      <w:pPr>
        <w:keepNext w:val="0"/>
        <w:keepLines w:val="0"/>
        <w:pageBreakBefore w:val="0"/>
        <w:widowControl w:val="0"/>
        <w:tabs>
          <w:tab w:val="left" w:pos="904"/>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④产品清单：产品数量、规格、质量证明文件；</w:t>
      </w:r>
    </w:p>
    <w:p w14:paraId="64320339">
      <w:pPr>
        <w:keepNext w:val="0"/>
        <w:keepLines w:val="0"/>
        <w:pageBreakBefore w:val="0"/>
        <w:widowControl w:val="0"/>
        <w:tabs>
          <w:tab w:val="left" w:pos="904"/>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⑤到货核验单（需采购核验人、复核人及</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三方签字盖章）、出厂合格证、检测报告、产品说明书、原厂质保函、质量保证书原件、三包凭证、产品拍照图片；</w:t>
      </w:r>
    </w:p>
    <w:p w14:paraId="63671902">
      <w:pPr>
        <w:keepNext w:val="0"/>
        <w:keepLines w:val="0"/>
        <w:pageBreakBefore w:val="0"/>
        <w:widowControl w:val="0"/>
        <w:tabs>
          <w:tab w:val="left" w:pos="904"/>
        </w:tabs>
        <w:kinsoku/>
        <w:wordWrap/>
        <w:overflowPunct/>
        <w:topLinePunct w:val="0"/>
        <w:autoSpaceDE/>
        <w:autoSpaceDN/>
        <w:bidi w:val="0"/>
        <w:adjustRightInd/>
        <w:snapToGrid w:val="0"/>
        <w:spacing w:line="480" w:lineRule="exact"/>
        <w:ind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⑥其他需提供的相关材料。</w:t>
      </w:r>
    </w:p>
    <w:p w14:paraId="564159D2">
      <w:pPr>
        <w:keepNext w:val="0"/>
        <w:keepLines w:val="0"/>
        <w:pageBreakBefore w:val="0"/>
        <w:widowControl w:val="0"/>
        <w:numPr>
          <w:ilvl w:val="0"/>
          <w:numId w:val="0"/>
        </w:numPr>
        <w:kinsoku/>
        <w:wordWrap/>
        <w:overflowPunct/>
        <w:topLinePunct w:val="0"/>
        <w:autoSpaceDE/>
        <w:autoSpaceDN/>
        <w:bidi w:val="0"/>
        <w:adjustRightInd/>
        <w:spacing w:line="480" w:lineRule="exac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bidi="ar-SA"/>
        </w:rPr>
        <w:t>九、</w:t>
      </w:r>
      <w:r>
        <w:rPr>
          <w:rFonts w:hint="eastAsia" w:ascii="宋体" w:hAnsi="宋体" w:eastAsia="宋体" w:cs="宋体"/>
          <w:b/>
          <w:bCs/>
          <w:color w:val="auto"/>
          <w:sz w:val="24"/>
          <w:szCs w:val="24"/>
          <w:highlight w:val="none"/>
          <w:lang w:val="en-US" w:eastAsia="zh-CN"/>
        </w:rPr>
        <w:t>付款方式</w:t>
      </w:r>
    </w:p>
    <w:p w14:paraId="04EAA95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highlight w:val="none"/>
        </w:rPr>
      </w:pPr>
      <w:bookmarkStart w:id="256" w:name="OLE_LINK152"/>
      <w:r>
        <w:rPr>
          <w:rFonts w:hint="eastAsia" w:ascii="宋体" w:hAnsi="宋体" w:eastAsia="宋体" w:cs="宋体"/>
          <w:b w:val="0"/>
          <w:bCs w:val="0"/>
          <w:color w:val="auto"/>
          <w:kern w:val="2"/>
          <w:sz w:val="24"/>
          <w:szCs w:val="24"/>
          <w:highlight w:val="none"/>
          <w:lang w:val="en-US" w:eastAsia="zh-CN" w:bidi="ar-SA"/>
        </w:rPr>
        <w:t>合同生效并具备实施条件后7个工作日内支付至合同总价的40%，全部</w:t>
      </w:r>
      <w:bookmarkStart w:id="257" w:name="OLE_LINK111"/>
      <w:r>
        <w:rPr>
          <w:rFonts w:hint="eastAsia" w:ascii="宋体" w:hAnsi="宋体" w:eastAsia="宋体" w:cs="宋体"/>
          <w:b w:val="0"/>
          <w:bCs w:val="0"/>
          <w:color w:val="auto"/>
          <w:kern w:val="2"/>
          <w:sz w:val="24"/>
          <w:szCs w:val="24"/>
          <w:highlight w:val="none"/>
          <w:lang w:val="en-US" w:eastAsia="zh-CN" w:bidi="ar-SA"/>
        </w:rPr>
        <w:t>货物供货到指定地点后</w:t>
      </w:r>
      <w:bookmarkEnd w:id="257"/>
      <w:r>
        <w:rPr>
          <w:rFonts w:hint="eastAsia" w:ascii="宋体" w:hAnsi="宋体" w:eastAsia="宋体" w:cs="宋体"/>
          <w:b w:val="0"/>
          <w:bCs w:val="0"/>
          <w:color w:val="auto"/>
          <w:kern w:val="2"/>
          <w:sz w:val="24"/>
          <w:szCs w:val="24"/>
          <w:highlight w:val="none"/>
          <w:lang w:val="en-US" w:eastAsia="zh-CN" w:bidi="ar-SA"/>
        </w:rPr>
        <w:t>，经招标人验收通过后7个工作</w:t>
      </w:r>
      <w:r>
        <w:rPr>
          <w:rFonts w:hint="eastAsia" w:ascii="宋体" w:hAnsi="宋体" w:eastAsia="宋体" w:cs="宋体"/>
          <w:b w:val="0"/>
          <w:bCs w:val="0"/>
          <w:color w:val="auto"/>
          <w:kern w:val="2"/>
          <w:sz w:val="24"/>
          <w:szCs w:val="24"/>
          <w:highlight w:val="none"/>
          <w:lang w:val="zh-CN" w:eastAsia="zh-CN" w:bidi="ar-SA"/>
        </w:rPr>
        <w:t>日内支付剩下合同总价的</w:t>
      </w:r>
      <w:r>
        <w:rPr>
          <w:rFonts w:hint="eastAsia" w:ascii="宋体" w:hAnsi="宋体" w:eastAsia="宋体" w:cs="宋体"/>
          <w:b w:val="0"/>
          <w:bCs w:val="0"/>
          <w:color w:val="auto"/>
          <w:kern w:val="2"/>
          <w:sz w:val="24"/>
          <w:szCs w:val="24"/>
          <w:highlight w:val="none"/>
          <w:lang w:val="en-US" w:eastAsia="zh-CN" w:bidi="ar-SA"/>
        </w:rPr>
        <w:t>60%。</w:t>
      </w:r>
      <w:r>
        <w:rPr>
          <w:rFonts w:hint="eastAsia" w:ascii="宋体" w:hAnsi="宋体" w:eastAsia="宋体" w:cs="宋体"/>
          <w:color w:val="auto"/>
          <w:sz w:val="24"/>
          <w:szCs w:val="24"/>
          <w:highlight w:val="none"/>
          <w:lang w:val="en-US" w:eastAsia="zh-CN"/>
        </w:rPr>
        <w:t>中标人需提供正式发票。</w:t>
      </w:r>
    </w:p>
    <w:bookmarkEnd w:id="256"/>
    <w:p w14:paraId="2420F868">
      <w:pPr>
        <w:keepNext w:val="0"/>
        <w:keepLines w:val="0"/>
        <w:pageBreakBefore w:val="0"/>
        <w:widowControl w:val="0"/>
        <w:kinsoku/>
        <w:wordWrap/>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注：①在签订合同时，如中标人明确表示无需预付款或者主动要求降低预付款比例的，预付款比例以双方协商为准。</w:t>
      </w:r>
    </w:p>
    <w:p w14:paraId="605F9A99">
      <w:pPr>
        <w:keepNext w:val="0"/>
        <w:keepLines w:val="0"/>
        <w:pageBreakBefore w:val="0"/>
        <w:widowControl w:val="0"/>
        <w:kinsoku/>
        <w:wordWrap/>
        <w:overflowPunct/>
        <w:topLinePunct w:val="0"/>
        <w:autoSpaceDE/>
        <w:autoSpaceDN/>
        <w:bidi w:val="0"/>
        <w:adjustRightInd/>
        <w:snapToGrid w:val="0"/>
        <w:spacing w:line="480" w:lineRule="exact"/>
        <w:ind w:left="0" w:leftChars="0" w:firstLine="482" w:firstLineChars="200"/>
        <w:jc w:val="lef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②满足支付条件后，中标人需提供与每笔合同价款同等金额的正规票据（发票应符合招标人财务管理要求）给招标人，招标人收到正规票据后7个工作日内支付至中标人账户。</w:t>
      </w:r>
    </w:p>
    <w:p w14:paraId="5DC85DC5">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2"/>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③因招标人向财政部门申报支付手续可能造成的时间延误不视为招标人违约。</w:t>
      </w:r>
    </w:p>
    <w:p w14:paraId="2932D2C7">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1"/>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十、其他要求</w:t>
      </w:r>
    </w:p>
    <w:p w14:paraId="492335A3">
      <w:pPr>
        <w:keepNext w:val="0"/>
        <w:keepLines w:val="0"/>
        <w:pageBreakBefore w:val="0"/>
        <w:widowControl w:val="0"/>
        <w:kinsoku/>
        <w:wordWrap/>
        <w:overflowPunct/>
        <w:topLinePunct w:val="0"/>
        <w:autoSpaceDE/>
        <w:autoSpaceDN/>
        <w:bidi w:val="0"/>
        <w:adjustRightInd/>
        <w:snapToGrid w:val="0"/>
        <w:spacing w:line="480" w:lineRule="exact"/>
        <w:ind w:firstLine="510"/>
        <w:textAlignment w:val="auto"/>
        <w:rPr>
          <w:rFonts w:hint="eastAsia" w:ascii="宋体" w:hAnsi="宋体" w:eastAsia="宋体" w:cs="宋体"/>
          <w:color w:val="auto"/>
          <w:sz w:val="24"/>
          <w:szCs w:val="24"/>
          <w:highlight w:val="none"/>
        </w:rPr>
      </w:pPr>
      <w:bookmarkStart w:id="258" w:name="OLE_LINK26"/>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不得以任何形式将本项目转包给其他单位，否则招标单位有权终止合同，所发生的一切损失均由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承担。</w:t>
      </w:r>
    </w:p>
    <w:bookmarkEnd w:id="258"/>
    <w:p w14:paraId="153E7B8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bCs w:val="0"/>
          <w:color w:val="auto"/>
          <w:sz w:val="24"/>
          <w:szCs w:val="24"/>
          <w:highlight w:val="none"/>
        </w:rPr>
      </w:pPr>
      <w:bookmarkStart w:id="259" w:name="OLE_LINK27"/>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所提供的货物必须是符合需求的合法产品，且符合质量检测标准，杜绝三无、假冒和走私产品。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使用材料必须具有质量保证书，或</w:t>
      </w:r>
      <w:r>
        <w:rPr>
          <w:rFonts w:hint="eastAsia" w:ascii="宋体" w:hAnsi="宋体" w:eastAsia="宋体" w:cs="宋体"/>
          <w:color w:val="auto"/>
          <w:sz w:val="24"/>
          <w:szCs w:val="24"/>
          <w:highlight w:val="none"/>
          <w:lang w:eastAsia="zh-CN"/>
        </w:rPr>
        <w:t>符合规定</w:t>
      </w:r>
      <w:r>
        <w:rPr>
          <w:rFonts w:hint="eastAsia" w:ascii="宋体" w:hAnsi="宋体" w:eastAsia="宋体" w:cs="宋体"/>
          <w:color w:val="auto"/>
          <w:sz w:val="24"/>
          <w:szCs w:val="24"/>
          <w:highlight w:val="none"/>
        </w:rPr>
        <w:t>的试验资料报告。严禁使用质量不合格或不符合设计要求的材料，否则厂家必须承担由此产生的一切责任。中标人不得将本合同项目转包加工，外购产品由中标人统一配备</w:t>
      </w:r>
      <w:r>
        <w:rPr>
          <w:rFonts w:hint="eastAsia" w:ascii="宋体" w:hAnsi="宋体" w:eastAsia="宋体" w:cs="宋体"/>
          <w:bCs w:val="0"/>
          <w:color w:val="auto"/>
          <w:sz w:val="24"/>
          <w:szCs w:val="24"/>
          <w:highlight w:val="none"/>
        </w:rPr>
        <w:t>。</w:t>
      </w:r>
      <w:bookmarkEnd w:id="259"/>
    </w:p>
    <w:p w14:paraId="54D09F7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投标报价包括所投货物及其备品备件和专用工具费用、包装、运输、保险、装卸、安装调试、检测验收、售后服务、维保、劳务支出、投标人利润、税金和政策性文件规定等所发生的全部费用及合同包含的所有风险、责任等各项应有费用。如在项目实施期间有需要实施而未列入报价的费用，将被视为已包含在报价中。</w:t>
      </w:r>
    </w:p>
    <w:p w14:paraId="46C0E54C">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Theme="minorEastAsia" w:hAnsiTheme="minorEastAsia" w:eastAsiaTheme="minorEastAsia" w:cstheme="minorEastAsia"/>
          <w:b w:val="0"/>
          <w:bCs w:val="0"/>
          <w:color w:val="auto"/>
          <w:sz w:val="24"/>
          <w:highlight w:val="none"/>
          <w:lang w:val="en-US" w:eastAsia="zh-CN"/>
        </w:rPr>
      </w:pPr>
      <w:r>
        <w:rPr>
          <w:rFonts w:hint="eastAsia" w:ascii="宋体" w:hAnsi="宋体" w:eastAsia="宋体" w:cs="宋体"/>
          <w:b/>
          <w:bCs/>
          <w:color w:val="auto"/>
          <w:sz w:val="24"/>
          <w:szCs w:val="24"/>
          <w:highlight w:val="none"/>
          <w:lang w:val="en-US" w:eastAsia="zh-CN"/>
        </w:rPr>
        <w:t>4</w:t>
      </w:r>
      <w:bookmarkStart w:id="260" w:name="OLE_LINK29"/>
      <w:r>
        <w:rPr>
          <w:rFonts w:hint="eastAsia" w:ascii="宋体" w:hAnsi="宋体" w:eastAsia="宋体" w:cs="宋体"/>
          <w:b/>
          <w:bCs/>
          <w:color w:val="auto"/>
          <w:sz w:val="24"/>
          <w:szCs w:val="24"/>
          <w:highlight w:val="none"/>
          <w:lang w:val="en-US" w:eastAsia="zh-CN"/>
        </w:rPr>
        <w:t>、投标人请对本次采购所列技术指标和要求逐条进行响应并注明是否偏离，</w:t>
      </w:r>
      <w:bookmarkEnd w:id="260"/>
      <w:bookmarkStart w:id="261" w:name="OLE_LINK28"/>
      <w:r>
        <w:rPr>
          <w:rFonts w:hint="eastAsia" w:ascii="宋体" w:hAnsi="宋体" w:eastAsia="宋体" w:cs="宋体"/>
          <w:b/>
          <w:bCs/>
          <w:color w:val="auto"/>
          <w:sz w:val="24"/>
          <w:szCs w:val="24"/>
          <w:highlight w:val="none"/>
          <w:lang w:val="en-US" w:eastAsia="zh-CN"/>
        </w:rPr>
        <w:t>若中标后所交货产品的技术指标中有一条不满足投标响应或者合同条款者均判定为验收不合格。</w:t>
      </w:r>
      <w:bookmarkEnd w:id="221"/>
      <w:bookmarkEnd w:id="222"/>
      <w:bookmarkEnd w:id="261"/>
    </w:p>
    <w:p w14:paraId="0C6876A1">
      <w:pPr>
        <w:keepNext w:val="0"/>
        <w:keepLines w:val="0"/>
        <w:pageBreakBefore w:val="0"/>
        <w:widowControl w:val="0"/>
        <w:tabs>
          <w:tab w:val="left" w:pos="1286"/>
        </w:tabs>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color w:val="auto"/>
          <w:kern w:val="2"/>
          <w:sz w:val="36"/>
          <w:szCs w:val="36"/>
          <w:highlight w:val="none"/>
        </w:rPr>
        <w:sectPr>
          <w:pgSz w:w="11906" w:h="16838"/>
          <w:pgMar w:top="1417" w:right="1417" w:bottom="1417" w:left="1417" w:header="851" w:footer="964" w:gutter="0"/>
          <w:pgBorders>
            <w:top w:val="none" w:sz="0" w:space="0"/>
            <w:left w:val="none" w:sz="0" w:space="0"/>
            <w:bottom w:val="none" w:sz="0" w:space="0"/>
            <w:right w:val="none" w:sz="0" w:space="0"/>
          </w:pgBorders>
          <w:pgNumType w:fmt="decimal"/>
          <w:cols w:space="425" w:num="1"/>
          <w:docGrid w:type="lines" w:linePitch="312" w:charSpace="0"/>
        </w:sectPr>
      </w:pPr>
    </w:p>
    <w:p w14:paraId="3CA8D0E5">
      <w:pPr>
        <w:keepNext w:val="0"/>
        <w:keepLines w:val="0"/>
        <w:pageBreakBefore w:val="0"/>
        <w:widowControl w:val="0"/>
        <w:kinsoku/>
        <w:wordWrap/>
        <w:overflowPunct/>
        <w:topLinePunct w:val="0"/>
        <w:autoSpaceDE/>
        <w:autoSpaceDN/>
        <w:bidi w:val="0"/>
        <w:adjustRightInd/>
        <w:snapToGrid w:val="0"/>
        <w:spacing w:line="480" w:lineRule="exact"/>
        <w:ind w:right="0"/>
        <w:jc w:val="center"/>
        <w:textAlignment w:val="auto"/>
        <w:outlineLvl w:val="1"/>
        <w:rPr>
          <w:rFonts w:hint="eastAsia" w:asciiTheme="minorEastAsia" w:hAnsiTheme="minorEastAsia" w:eastAsiaTheme="minorEastAsia" w:cstheme="minorEastAsia"/>
          <w:b/>
          <w:color w:val="auto"/>
          <w:sz w:val="36"/>
          <w:szCs w:val="36"/>
          <w:highlight w:val="none"/>
        </w:rPr>
      </w:pPr>
      <w:bookmarkStart w:id="262" w:name="_Toc1061"/>
      <w:r>
        <w:rPr>
          <w:rFonts w:hint="eastAsia" w:asciiTheme="minorEastAsia" w:hAnsiTheme="minorEastAsia" w:eastAsiaTheme="minorEastAsia" w:cstheme="minorEastAsia"/>
          <w:b/>
          <w:color w:val="auto"/>
          <w:kern w:val="2"/>
          <w:sz w:val="36"/>
          <w:szCs w:val="36"/>
          <w:highlight w:val="none"/>
        </w:rPr>
        <w:t xml:space="preserve">第四章  </w:t>
      </w:r>
      <w:r>
        <w:rPr>
          <w:rFonts w:hint="eastAsia" w:asciiTheme="minorEastAsia" w:hAnsiTheme="minorEastAsia" w:eastAsiaTheme="minorEastAsia" w:cstheme="minorEastAsia"/>
          <w:b/>
          <w:color w:val="auto"/>
          <w:sz w:val="36"/>
          <w:szCs w:val="36"/>
          <w:highlight w:val="none"/>
        </w:rPr>
        <w:t>政府采购合同格式（</w:t>
      </w:r>
      <w:r>
        <w:rPr>
          <w:rFonts w:hint="eastAsia" w:asciiTheme="minorEastAsia" w:hAnsiTheme="minorEastAsia" w:eastAsiaTheme="minorEastAsia" w:cstheme="minorEastAsia"/>
          <w:b/>
          <w:color w:val="auto"/>
          <w:sz w:val="36"/>
          <w:szCs w:val="36"/>
          <w:highlight w:val="none"/>
          <w:lang w:eastAsia="zh-CN"/>
        </w:rPr>
        <w:t>标项一、标项二</w:t>
      </w:r>
      <w:r>
        <w:rPr>
          <w:rFonts w:hint="eastAsia" w:asciiTheme="minorEastAsia" w:hAnsiTheme="minorEastAsia" w:eastAsiaTheme="minorEastAsia" w:cstheme="minorEastAsia"/>
          <w:b/>
          <w:color w:val="auto"/>
          <w:sz w:val="36"/>
          <w:szCs w:val="36"/>
          <w:highlight w:val="none"/>
        </w:rPr>
        <w:t>范本）</w:t>
      </w:r>
      <w:bookmarkEnd w:id="262"/>
    </w:p>
    <w:p w14:paraId="6C6FB54F">
      <w:pPr>
        <w:pageBreakBefore w:val="0"/>
        <w:widowControl w:val="0"/>
        <w:kinsoku/>
        <w:overflowPunct/>
        <w:topLinePunct w:val="0"/>
        <w:bidi w:val="0"/>
        <w:jc w:val="center"/>
        <w:rPr>
          <w:rFonts w:hint="eastAsia" w:asciiTheme="minorEastAsia" w:hAnsiTheme="minorEastAsia" w:eastAsiaTheme="minorEastAsia" w:cstheme="minorEastAsia"/>
          <w:color w:val="auto"/>
          <w:kern w:val="0"/>
          <w:sz w:val="24"/>
          <w:highlight w:val="none"/>
        </w:rPr>
      </w:pPr>
      <w:bookmarkStart w:id="263" w:name="合同编号：___"/>
      <w:bookmarkEnd w:id="263"/>
    </w:p>
    <w:p w14:paraId="087A625B">
      <w:pPr>
        <w:keepNext w:val="0"/>
        <w:keepLines w:val="0"/>
        <w:pageBreakBefore w:val="0"/>
        <w:widowControl w:val="0"/>
        <w:kinsoku/>
        <w:wordWrap/>
        <w:overflowPunct/>
        <w:topLinePunct w:val="0"/>
        <w:autoSpaceDE/>
        <w:autoSpaceDN/>
        <w:bidi w:val="0"/>
        <w:adjustRightInd/>
        <w:snapToGrid w:val="0"/>
        <w:spacing w:line="480" w:lineRule="exact"/>
        <w:ind w:right="0"/>
        <w:jc w:val="center"/>
        <w:textAlignment w:val="auto"/>
        <w:outlineLvl w:val="1"/>
        <w:rPr>
          <w:rFonts w:hint="eastAsia" w:ascii="宋体" w:hAnsi="宋体" w:eastAsia="宋体" w:cs="宋体"/>
          <w:b/>
          <w:bCs/>
          <w:color w:val="auto"/>
          <w:spacing w:val="0"/>
          <w:position w:val="0"/>
          <w:sz w:val="24"/>
          <w:szCs w:val="24"/>
          <w:highlight w:val="none"/>
          <w:lang w:eastAsia="zh-CN"/>
        </w:rPr>
      </w:pPr>
      <w:bookmarkStart w:id="264" w:name="_Toc9211"/>
      <w:bookmarkStart w:id="265" w:name="_Toc2714"/>
      <w:r>
        <w:rPr>
          <w:rFonts w:hint="eastAsia" w:asciiTheme="minorEastAsia" w:hAnsiTheme="minorEastAsia" w:eastAsiaTheme="minorEastAsia" w:cstheme="minorEastAsia"/>
          <w:b/>
          <w:color w:val="auto"/>
          <w:sz w:val="24"/>
          <w:highlight w:val="none"/>
        </w:rPr>
        <w:t xml:space="preserve"> </w:t>
      </w:r>
    </w:p>
    <w:p w14:paraId="339E6B1B">
      <w:pPr>
        <w:pageBreakBefore w:val="0"/>
        <w:widowControl w:val="0"/>
        <w:kinsoku/>
        <w:overflowPunct/>
        <w:topLinePunct w:val="0"/>
        <w:bidi w:val="0"/>
        <w:rPr>
          <w:rFonts w:hint="eastAsia" w:asciiTheme="minorEastAsia" w:hAnsiTheme="minorEastAsia" w:eastAsiaTheme="minorEastAsia" w:cstheme="minorEastAsia"/>
          <w:b/>
          <w:color w:val="auto"/>
          <w:sz w:val="24"/>
          <w:highlight w:val="none"/>
        </w:rPr>
      </w:pPr>
    </w:p>
    <w:p w14:paraId="65BA6A5B">
      <w:pPr>
        <w:pStyle w:val="14"/>
        <w:pageBreakBefore w:val="0"/>
        <w:widowControl w:val="0"/>
        <w:tabs>
          <w:tab w:val="left" w:pos="208"/>
        </w:tabs>
        <w:kinsoku/>
        <w:overflowPunct/>
        <w:topLinePunct w:val="0"/>
        <w:bidi w:val="0"/>
        <w:spacing w:line="360" w:lineRule="auto"/>
        <w:rPr>
          <w:rFonts w:hint="eastAsia" w:asciiTheme="minorEastAsia" w:hAnsiTheme="minorEastAsia" w:eastAsiaTheme="minorEastAsia" w:cstheme="minorEastAsia"/>
          <w:color w:val="auto"/>
          <w:sz w:val="32"/>
          <w:szCs w:val="32"/>
          <w:highlight w:val="none"/>
        </w:rPr>
      </w:pPr>
    </w:p>
    <w:bookmarkEnd w:id="264"/>
    <w:bookmarkEnd w:id="265"/>
    <w:p w14:paraId="2FE66209">
      <w:pPr>
        <w:keepNext w:val="0"/>
        <w:keepLines w:val="0"/>
        <w:pageBreakBefore w:val="0"/>
        <w:widowControl w:val="0"/>
        <w:kinsoku/>
        <w:wordWrap/>
        <w:overflowPunct/>
        <w:topLinePunct w:val="0"/>
        <w:autoSpaceDE/>
        <w:autoSpaceDN/>
        <w:bidi w:val="0"/>
        <w:adjustRightInd/>
        <w:snapToGrid w:val="0"/>
        <w:spacing w:line="480" w:lineRule="exact"/>
        <w:ind w:right="0" w:firstLine="6264" w:firstLineChars="2600"/>
        <w:textAlignment w:val="auto"/>
        <w:outlineLvl w:val="1"/>
        <w:rPr>
          <w:rFonts w:hint="eastAsia" w:ascii="宋体" w:hAnsi="宋体" w:eastAsia="宋体" w:cs="宋体"/>
          <w:b/>
          <w:bCs/>
          <w:color w:val="auto"/>
          <w:spacing w:val="0"/>
          <w:position w:val="0"/>
          <w:sz w:val="24"/>
          <w:szCs w:val="24"/>
          <w:highlight w:val="none"/>
        </w:rPr>
      </w:pPr>
      <w:bookmarkStart w:id="266" w:name="OLE_LINK6"/>
      <w:r>
        <w:rPr>
          <w:rFonts w:hint="eastAsia" w:ascii="宋体" w:hAnsi="宋体" w:eastAsia="宋体" w:cs="宋体"/>
          <w:b/>
          <w:bCs/>
          <w:color w:val="auto"/>
          <w:spacing w:val="0"/>
          <w:position w:val="0"/>
          <w:sz w:val="24"/>
          <w:szCs w:val="24"/>
          <w:highlight w:val="none"/>
        </w:rPr>
        <w:t>合同编号：</w:t>
      </w:r>
      <w:r>
        <w:rPr>
          <w:rFonts w:hint="eastAsia" w:ascii="宋体" w:hAnsi="宋体" w:eastAsia="宋体" w:cs="宋体"/>
          <w:b/>
          <w:bCs/>
          <w:color w:val="auto"/>
          <w:spacing w:val="0"/>
          <w:position w:val="0"/>
          <w:sz w:val="24"/>
          <w:szCs w:val="24"/>
          <w:highlight w:val="none"/>
          <w:u w:val="single"/>
          <w:lang w:val="en-US" w:eastAsia="zh-CN"/>
        </w:rPr>
        <w:t xml:space="preserve">            </w:t>
      </w:r>
    </w:p>
    <w:p w14:paraId="4CC2B003">
      <w:pPr>
        <w:keepNext w:val="0"/>
        <w:keepLines w:val="0"/>
        <w:pageBreakBefore w:val="0"/>
        <w:widowControl w:val="0"/>
        <w:kinsoku/>
        <w:wordWrap/>
        <w:overflowPunct/>
        <w:topLinePunct w:val="0"/>
        <w:autoSpaceDE/>
        <w:autoSpaceDN/>
        <w:bidi w:val="0"/>
        <w:adjustRightInd/>
        <w:snapToGrid w:val="0"/>
        <w:spacing w:line="480" w:lineRule="exact"/>
        <w:ind w:right="0"/>
        <w:textAlignment w:val="auto"/>
        <w:outlineLvl w:val="9"/>
        <w:rPr>
          <w:rFonts w:hint="eastAsia" w:ascii="宋体" w:hAnsi="宋体" w:eastAsia="宋体" w:cs="宋体"/>
          <w:b w:val="0"/>
          <w:bCs w:val="0"/>
          <w:color w:val="auto"/>
          <w:spacing w:val="0"/>
          <w:position w:val="0"/>
          <w:sz w:val="32"/>
          <w:szCs w:val="32"/>
          <w:highlight w:val="none"/>
          <w:u w:val="single"/>
          <w:lang w:val="en-US" w:eastAsia="zh-CN"/>
        </w:rPr>
      </w:pPr>
    </w:p>
    <w:p w14:paraId="0DD39D16">
      <w:pPr>
        <w:keepNext w:val="0"/>
        <w:keepLines w:val="0"/>
        <w:pageBreakBefore w:val="0"/>
        <w:widowControl w:val="0"/>
        <w:kinsoku/>
        <w:wordWrap/>
        <w:overflowPunct/>
        <w:topLinePunct w:val="0"/>
        <w:autoSpaceDE/>
        <w:autoSpaceDN/>
        <w:bidi w:val="0"/>
        <w:adjustRightInd/>
        <w:snapToGrid w:val="0"/>
        <w:spacing w:line="480" w:lineRule="exact"/>
        <w:ind w:right="0"/>
        <w:textAlignment w:val="auto"/>
        <w:outlineLvl w:val="9"/>
        <w:rPr>
          <w:rFonts w:hint="eastAsia" w:ascii="宋体" w:hAnsi="宋体" w:eastAsia="宋体" w:cs="宋体"/>
          <w:b w:val="0"/>
          <w:bCs w:val="0"/>
          <w:color w:val="auto"/>
          <w:spacing w:val="0"/>
          <w:position w:val="0"/>
          <w:sz w:val="24"/>
          <w:szCs w:val="24"/>
          <w:highlight w:val="none"/>
        </w:rPr>
      </w:pPr>
    </w:p>
    <w:p w14:paraId="68746224">
      <w:pPr>
        <w:keepNext w:val="0"/>
        <w:keepLines w:val="0"/>
        <w:pageBreakBefore w:val="0"/>
        <w:widowControl w:val="0"/>
        <w:kinsoku/>
        <w:wordWrap/>
        <w:overflowPunct/>
        <w:topLinePunct w:val="0"/>
        <w:autoSpaceDE/>
        <w:autoSpaceDN/>
        <w:bidi w:val="0"/>
        <w:adjustRightInd/>
        <w:snapToGrid w:val="0"/>
        <w:spacing w:line="480" w:lineRule="exact"/>
        <w:ind w:right="0"/>
        <w:textAlignment w:val="auto"/>
        <w:outlineLvl w:val="9"/>
        <w:rPr>
          <w:rFonts w:hint="eastAsia" w:ascii="宋体" w:hAnsi="宋体" w:eastAsia="宋体" w:cs="宋体"/>
          <w:b w:val="0"/>
          <w:bCs w:val="0"/>
          <w:color w:val="auto"/>
          <w:spacing w:val="0"/>
          <w:position w:val="0"/>
          <w:sz w:val="24"/>
          <w:szCs w:val="24"/>
          <w:highlight w:val="none"/>
        </w:rPr>
      </w:pPr>
    </w:p>
    <w:p w14:paraId="6875CBF2">
      <w:pPr>
        <w:keepNext w:val="0"/>
        <w:keepLines w:val="0"/>
        <w:pageBreakBefore w:val="0"/>
        <w:widowControl w:val="0"/>
        <w:kinsoku/>
        <w:wordWrap/>
        <w:overflowPunct/>
        <w:topLinePunct w:val="0"/>
        <w:autoSpaceDE/>
        <w:autoSpaceDN/>
        <w:bidi w:val="0"/>
        <w:adjustRightInd/>
        <w:snapToGrid w:val="0"/>
        <w:spacing w:line="480" w:lineRule="exact"/>
        <w:ind w:right="0"/>
        <w:textAlignment w:val="auto"/>
        <w:outlineLvl w:val="9"/>
        <w:rPr>
          <w:rFonts w:hint="eastAsia" w:ascii="宋体" w:hAnsi="宋体" w:eastAsia="宋体" w:cs="宋体"/>
          <w:b w:val="0"/>
          <w:bCs w:val="0"/>
          <w:color w:val="auto"/>
          <w:spacing w:val="0"/>
          <w:position w:val="0"/>
          <w:sz w:val="24"/>
          <w:szCs w:val="24"/>
          <w:highlight w:val="none"/>
        </w:rPr>
      </w:pPr>
    </w:p>
    <w:p w14:paraId="61A2B98D">
      <w:pPr>
        <w:keepNext w:val="0"/>
        <w:keepLines w:val="0"/>
        <w:pageBreakBefore w:val="0"/>
        <w:widowControl w:val="0"/>
        <w:kinsoku/>
        <w:wordWrap/>
        <w:overflowPunct/>
        <w:topLinePunct w:val="0"/>
        <w:autoSpaceDE/>
        <w:autoSpaceDN/>
        <w:bidi w:val="0"/>
        <w:adjustRightInd/>
        <w:snapToGrid w:val="0"/>
        <w:spacing w:line="480" w:lineRule="exact"/>
        <w:ind w:right="0" w:firstLine="560" w:firstLineChars="200"/>
        <w:textAlignment w:val="auto"/>
        <w:outlineLvl w:val="0"/>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8"/>
          <w:szCs w:val="28"/>
          <w:highlight w:val="none"/>
          <w:lang w:eastAsia="zh-CN"/>
        </w:rPr>
        <w:t>项目名称：</w:t>
      </w:r>
      <w:r>
        <w:rPr>
          <w:rFonts w:hint="eastAsia" w:ascii="宋体" w:hAnsi="宋体" w:eastAsia="宋体" w:cs="宋体"/>
          <w:b w:val="0"/>
          <w:bCs w:val="0"/>
          <w:color w:val="auto"/>
          <w:spacing w:val="0"/>
          <w:position w:val="0"/>
          <w:sz w:val="28"/>
          <w:szCs w:val="28"/>
          <w:highlight w:val="none"/>
          <w:u w:val="single"/>
          <w:lang w:val="en-US" w:eastAsia="zh-CN"/>
        </w:rPr>
        <w:t xml:space="preserve">                                     </w:t>
      </w:r>
    </w:p>
    <w:p w14:paraId="1696BDF7">
      <w:pPr>
        <w:keepNext w:val="0"/>
        <w:keepLines w:val="0"/>
        <w:pageBreakBefore w:val="0"/>
        <w:widowControl w:val="0"/>
        <w:kinsoku/>
        <w:wordWrap/>
        <w:overflowPunct/>
        <w:topLinePunct w:val="0"/>
        <w:autoSpaceDE/>
        <w:autoSpaceDN/>
        <w:bidi w:val="0"/>
        <w:adjustRightInd/>
        <w:snapToGrid w:val="0"/>
        <w:spacing w:line="480" w:lineRule="exact"/>
        <w:ind w:right="0"/>
        <w:textAlignment w:val="auto"/>
        <w:outlineLvl w:val="9"/>
        <w:rPr>
          <w:rFonts w:hint="eastAsia" w:ascii="宋体" w:hAnsi="宋体" w:eastAsia="宋体" w:cs="宋体"/>
          <w:b w:val="0"/>
          <w:bCs w:val="0"/>
          <w:color w:val="auto"/>
          <w:spacing w:val="0"/>
          <w:position w:val="0"/>
          <w:sz w:val="24"/>
          <w:szCs w:val="24"/>
          <w:highlight w:val="none"/>
        </w:rPr>
      </w:pPr>
    </w:p>
    <w:p w14:paraId="0F36EAC4">
      <w:pPr>
        <w:pStyle w:val="45"/>
        <w:rPr>
          <w:rFonts w:hint="eastAsia"/>
          <w:color w:val="auto"/>
          <w:highlight w:val="none"/>
        </w:rPr>
      </w:pPr>
    </w:p>
    <w:p w14:paraId="6843B5E6">
      <w:pPr>
        <w:keepNext w:val="0"/>
        <w:keepLines w:val="0"/>
        <w:pageBreakBefore w:val="0"/>
        <w:widowControl w:val="0"/>
        <w:kinsoku/>
        <w:wordWrap/>
        <w:overflowPunct/>
        <w:topLinePunct w:val="0"/>
        <w:autoSpaceDE/>
        <w:autoSpaceDN/>
        <w:bidi w:val="0"/>
        <w:adjustRightInd/>
        <w:snapToGrid w:val="0"/>
        <w:spacing w:line="480" w:lineRule="exact"/>
        <w:ind w:right="0" w:firstLine="560" w:firstLineChars="200"/>
        <w:textAlignment w:val="auto"/>
        <w:outlineLvl w:val="0"/>
        <w:rPr>
          <w:rFonts w:hint="default" w:ascii="宋体" w:hAnsi="宋体" w:eastAsia="宋体" w:cs="宋体"/>
          <w:b w:val="0"/>
          <w:bCs w:val="0"/>
          <w:color w:val="auto"/>
          <w:spacing w:val="0"/>
          <w:position w:val="0"/>
          <w:sz w:val="28"/>
          <w:szCs w:val="28"/>
          <w:highlight w:val="none"/>
          <w:lang w:val="en-US" w:eastAsia="zh-CN"/>
        </w:rPr>
      </w:pPr>
      <w:bookmarkStart w:id="267" w:name="OLE_LINK154"/>
      <w:r>
        <w:rPr>
          <w:rFonts w:hint="eastAsia" w:ascii="宋体" w:hAnsi="宋体" w:eastAsia="宋体" w:cs="宋体"/>
          <w:b w:val="0"/>
          <w:bCs w:val="0"/>
          <w:color w:val="auto"/>
          <w:spacing w:val="0"/>
          <w:position w:val="0"/>
          <w:sz w:val="28"/>
          <w:szCs w:val="28"/>
          <w:highlight w:val="none"/>
          <w:lang w:eastAsia="zh-CN"/>
        </w:rPr>
        <w:t>标</w:t>
      </w:r>
      <w:r>
        <w:rPr>
          <w:rFonts w:hint="eastAsia" w:ascii="宋体" w:hAnsi="宋体" w:eastAsia="宋体" w:cs="宋体"/>
          <w:b w:val="0"/>
          <w:bCs w:val="0"/>
          <w:color w:val="auto"/>
          <w:spacing w:val="0"/>
          <w:position w:val="0"/>
          <w:sz w:val="28"/>
          <w:szCs w:val="28"/>
          <w:highlight w:val="none"/>
          <w:lang w:val="en-US" w:eastAsia="zh-CN"/>
        </w:rPr>
        <w:t xml:space="preserve">    </w:t>
      </w:r>
      <w:r>
        <w:rPr>
          <w:rFonts w:hint="eastAsia" w:ascii="宋体" w:hAnsi="宋体" w:eastAsia="宋体" w:cs="宋体"/>
          <w:b w:val="0"/>
          <w:bCs w:val="0"/>
          <w:color w:val="auto"/>
          <w:spacing w:val="0"/>
          <w:position w:val="0"/>
          <w:sz w:val="28"/>
          <w:szCs w:val="28"/>
          <w:highlight w:val="none"/>
          <w:lang w:eastAsia="zh-CN"/>
        </w:rPr>
        <w:t>项：</w:t>
      </w:r>
      <w:r>
        <w:rPr>
          <w:rFonts w:hint="eastAsia" w:ascii="宋体" w:hAnsi="宋体" w:eastAsia="宋体" w:cs="宋体"/>
          <w:b w:val="0"/>
          <w:bCs w:val="0"/>
          <w:color w:val="auto"/>
          <w:spacing w:val="0"/>
          <w:position w:val="0"/>
          <w:sz w:val="28"/>
          <w:szCs w:val="28"/>
          <w:highlight w:val="none"/>
          <w:lang w:val="en-US" w:eastAsia="zh-CN"/>
        </w:rPr>
        <w:t xml:space="preserve">                                     </w:t>
      </w:r>
    </w:p>
    <w:p w14:paraId="63103C74">
      <w:pPr>
        <w:keepNext w:val="0"/>
        <w:keepLines w:val="0"/>
        <w:pageBreakBefore w:val="0"/>
        <w:widowControl w:val="0"/>
        <w:kinsoku/>
        <w:wordWrap/>
        <w:overflowPunct/>
        <w:topLinePunct w:val="0"/>
        <w:autoSpaceDE/>
        <w:autoSpaceDN/>
        <w:bidi w:val="0"/>
        <w:adjustRightInd/>
        <w:snapToGrid w:val="0"/>
        <w:spacing w:line="480" w:lineRule="exact"/>
        <w:ind w:right="0" w:firstLine="560" w:firstLineChars="200"/>
        <w:textAlignment w:val="auto"/>
        <w:outlineLvl w:val="0"/>
        <w:rPr>
          <w:rFonts w:hint="eastAsia" w:ascii="宋体" w:hAnsi="宋体" w:eastAsia="宋体" w:cs="宋体"/>
          <w:b w:val="0"/>
          <w:bCs w:val="0"/>
          <w:color w:val="auto"/>
          <w:spacing w:val="0"/>
          <w:position w:val="0"/>
          <w:sz w:val="28"/>
          <w:szCs w:val="28"/>
          <w:highlight w:val="none"/>
          <w:lang w:eastAsia="zh-CN"/>
        </w:rPr>
      </w:pPr>
    </w:p>
    <w:p w14:paraId="17D188DE">
      <w:pPr>
        <w:keepNext w:val="0"/>
        <w:keepLines w:val="0"/>
        <w:pageBreakBefore w:val="0"/>
        <w:widowControl w:val="0"/>
        <w:kinsoku/>
        <w:wordWrap/>
        <w:overflowPunct/>
        <w:topLinePunct w:val="0"/>
        <w:autoSpaceDE/>
        <w:autoSpaceDN/>
        <w:bidi w:val="0"/>
        <w:adjustRightInd/>
        <w:snapToGrid w:val="0"/>
        <w:spacing w:line="480" w:lineRule="exact"/>
        <w:ind w:right="0" w:firstLine="560" w:firstLineChars="200"/>
        <w:textAlignment w:val="auto"/>
        <w:outlineLvl w:val="0"/>
        <w:rPr>
          <w:rFonts w:hint="eastAsia" w:ascii="宋体" w:hAnsi="宋体" w:eastAsia="宋体" w:cs="宋体"/>
          <w:b w:val="0"/>
          <w:bCs w:val="0"/>
          <w:color w:val="auto"/>
          <w:spacing w:val="0"/>
          <w:position w:val="0"/>
          <w:sz w:val="28"/>
          <w:szCs w:val="28"/>
          <w:highlight w:val="none"/>
          <w:lang w:eastAsia="zh-CN"/>
        </w:rPr>
      </w:pPr>
    </w:p>
    <w:p w14:paraId="7A6DF3ED">
      <w:pPr>
        <w:keepNext w:val="0"/>
        <w:keepLines w:val="0"/>
        <w:pageBreakBefore w:val="0"/>
        <w:widowControl w:val="0"/>
        <w:kinsoku/>
        <w:wordWrap/>
        <w:overflowPunct/>
        <w:topLinePunct w:val="0"/>
        <w:autoSpaceDE/>
        <w:autoSpaceDN/>
        <w:bidi w:val="0"/>
        <w:adjustRightInd/>
        <w:snapToGrid w:val="0"/>
        <w:spacing w:line="480" w:lineRule="exact"/>
        <w:ind w:right="0" w:firstLine="560" w:firstLineChars="200"/>
        <w:textAlignment w:val="auto"/>
        <w:outlineLvl w:val="0"/>
        <w:rPr>
          <w:rFonts w:hint="eastAsia" w:ascii="宋体" w:hAnsi="宋体" w:eastAsia="宋体" w:cs="宋体"/>
          <w:b w:val="0"/>
          <w:bCs w:val="0"/>
          <w:color w:val="auto"/>
          <w:spacing w:val="0"/>
          <w:position w:val="0"/>
          <w:sz w:val="28"/>
          <w:szCs w:val="28"/>
          <w:highlight w:val="none"/>
          <w:lang w:val="en-US" w:eastAsia="zh-CN"/>
        </w:rPr>
      </w:pPr>
      <w:r>
        <w:rPr>
          <w:rFonts w:hint="eastAsia" w:ascii="宋体" w:hAnsi="宋体" w:eastAsia="宋体" w:cs="宋体"/>
          <w:b w:val="0"/>
          <w:bCs w:val="0"/>
          <w:color w:val="auto"/>
          <w:spacing w:val="0"/>
          <w:position w:val="0"/>
          <w:sz w:val="28"/>
          <w:szCs w:val="28"/>
          <w:highlight w:val="none"/>
          <w:lang w:eastAsia="zh-CN"/>
        </w:rPr>
        <w:t>招标人（以下称甲方）：</w:t>
      </w:r>
      <w:bookmarkEnd w:id="267"/>
      <w:r>
        <w:rPr>
          <w:rFonts w:hint="eastAsia" w:ascii="宋体" w:hAnsi="宋体" w:eastAsia="宋体" w:cs="宋体"/>
          <w:b w:val="0"/>
          <w:bCs w:val="0"/>
          <w:color w:val="auto"/>
          <w:spacing w:val="0"/>
          <w:position w:val="0"/>
          <w:sz w:val="28"/>
          <w:szCs w:val="28"/>
          <w:highlight w:val="none"/>
          <w:lang w:val="en-US" w:eastAsia="zh-CN"/>
        </w:rPr>
        <w:t xml:space="preserve">                        </w:t>
      </w:r>
    </w:p>
    <w:p w14:paraId="61BD5BEB">
      <w:pPr>
        <w:keepNext w:val="0"/>
        <w:keepLines w:val="0"/>
        <w:pageBreakBefore w:val="0"/>
        <w:widowControl w:val="0"/>
        <w:kinsoku/>
        <w:wordWrap/>
        <w:overflowPunct/>
        <w:topLinePunct w:val="0"/>
        <w:autoSpaceDE/>
        <w:autoSpaceDN/>
        <w:bidi w:val="0"/>
        <w:adjustRightInd/>
        <w:snapToGrid w:val="0"/>
        <w:spacing w:line="480" w:lineRule="exact"/>
        <w:ind w:right="0" w:firstLine="560" w:firstLineChars="200"/>
        <w:textAlignment w:val="auto"/>
        <w:outlineLvl w:val="0"/>
        <w:rPr>
          <w:rFonts w:hint="eastAsia" w:ascii="宋体" w:hAnsi="宋体" w:eastAsia="宋体" w:cs="宋体"/>
          <w:b w:val="0"/>
          <w:bCs w:val="0"/>
          <w:color w:val="auto"/>
          <w:spacing w:val="0"/>
          <w:position w:val="0"/>
          <w:sz w:val="28"/>
          <w:szCs w:val="28"/>
          <w:highlight w:val="none"/>
          <w:lang w:eastAsia="zh-CN"/>
        </w:rPr>
      </w:pPr>
    </w:p>
    <w:p w14:paraId="1B23E3DF">
      <w:pPr>
        <w:keepNext w:val="0"/>
        <w:keepLines w:val="0"/>
        <w:pageBreakBefore w:val="0"/>
        <w:widowControl w:val="0"/>
        <w:kinsoku/>
        <w:wordWrap/>
        <w:overflowPunct/>
        <w:topLinePunct w:val="0"/>
        <w:autoSpaceDE/>
        <w:autoSpaceDN/>
        <w:bidi w:val="0"/>
        <w:adjustRightInd/>
        <w:snapToGrid w:val="0"/>
        <w:spacing w:line="480" w:lineRule="exact"/>
        <w:ind w:right="0" w:firstLine="560" w:firstLineChars="200"/>
        <w:textAlignment w:val="auto"/>
        <w:outlineLvl w:val="0"/>
        <w:rPr>
          <w:rFonts w:hint="eastAsia" w:ascii="宋体" w:hAnsi="宋体" w:eastAsia="宋体" w:cs="宋体"/>
          <w:b w:val="0"/>
          <w:bCs w:val="0"/>
          <w:color w:val="auto"/>
          <w:spacing w:val="0"/>
          <w:position w:val="0"/>
          <w:sz w:val="28"/>
          <w:szCs w:val="28"/>
          <w:highlight w:val="none"/>
          <w:lang w:eastAsia="zh-CN"/>
        </w:rPr>
      </w:pPr>
    </w:p>
    <w:p w14:paraId="59EE66C0">
      <w:pPr>
        <w:keepNext w:val="0"/>
        <w:keepLines w:val="0"/>
        <w:pageBreakBefore w:val="0"/>
        <w:widowControl w:val="0"/>
        <w:kinsoku/>
        <w:wordWrap/>
        <w:overflowPunct/>
        <w:topLinePunct w:val="0"/>
        <w:autoSpaceDE/>
        <w:autoSpaceDN/>
        <w:bidi w:val="0"/>
        <w:adjustRightInd/>
        <w:snapToGrid w:val="0"/>
        <w:spacing w:line="480" w:lineRule="exact"/>
        <w:ind w:right="0" w:firstLine="560" w:firstLineChars="200"/>
        <w:textAlignment w:val="auto"/>
        <w:outlineLvl w:val="0"/>
        <w:rPr>
          <w:rFonts w:hint="eastAsia" w:ascii="宋体" w:hAnsi="宋体" w:eastAsia="宋体" w:cs="宋体"/>
          <w:b w:val="0"/>
          <w:bCs w:val="0"/>
          <w:color w:val="auto"/>
          <w:spacing w:val="0"/>
          <w:position w:val="0"/>
          <w:sz w:val="28"/>
          <w:szCs w:val="28"/>
          <w:highlight w:val="none"/>
          <w:lang w:val="en-US" w:eastAsia="zh-CN"/>
        </w:rPr>
      </w:pPr>
      <w:bookmarkStart w:id="268" w:name="OLE_LINK153"/>
      <w:r>
        <w:rPr>
          <w:rFonts w:hint="eastAsia" w:ascii="宋体" w:hAnsi="宋体" w:eastAsia="宋体" w:cs="宋体"/>
          <w:b w:val="0"/>
          <w:bCs w:val="0"/>
          <w:color w:val="auto"/>
          <w:spacing w:val="0"/>
          <w:position w:val="0"/>
          <w:sz w:val="28"/>
          <w:szCs w:val="28"/>
          <w:highlight w:val="none"/>
          <w:lang w:eastAsia="zh-CN"/>
        </w:rPr>
        <w:t>中标人（以下称乙方）：</w:t>
      </w:r>
      <w:r>
        <w:rPr>
          <w:rFonts w:hint="eastAsia" w:ascii="宋体" w:hAnsi="宋体" w:eastAsia="宋体" w:cs="宋体"/>
          <w:b w:val="0"/>
          <w:bCs w:val="0"/>
          <w:color w:val="auto"/>
          <w:spacing w:val="0"/>
          <w:position w:val="0"/>
          <w:sz w:val="28"/>
          <w:szCs w:val="28"/>
          <w:highlight w:val="none"/>
          <w:lang w:val="en-US" w:eastAsia="zh-CN"/>
        </w:rPr>
        <w:t xml:space="preserve">                      </w:t>
      </w:r>
      <w:r>
        <w:rPr>
          <w:rFonts w:hint="eastAsia" w:ascii="宋体" w:hAnsi="宋体" w:eastAsia="宋体" w:cs="宋体"/>
          <w:b w:val="0"/>
          <w:bCs w:val="0"/>
          <w:color w:val="auto"/>
          <w:spacing w:val="0"/>
          <w:position w:val="0"/>
          <w:sz w:val="28"/>
          <w:szCs w:val="28"/>
          <w:highlight w:val="none"/>
          <w:u w:val="single"/>
          <w:lang w:val="en-US" w:eastAsia="zh-CN"/>
        </w:rPr>
        <w:t xml:space="preserve">  </w:t>
      </w:r>
    </w:p>
    <w:bookmarkEnd w:id="268"/>
    <w:p w14:paraId="14E979E1">
      <w:pPr>
        <w:keepNext w:val="0"/>
        <w:keepLines w:val="0"/>
        <w:pageBreakBefore w:val="0"/>
        <w:widowControl w:val="0"/>
        <w:kinsoku/>
        <w:wordWrap/>
        <w:overflowPunct/>
        <w:topLinePunct w:val="0"/>
        <w:autoSpaceDE/>
        <w:autoSpaceDN/>
        <w:bidi w:val="0"/>
        <w:adjustRightInd/>
        <w:snapToGrid w:val="0"/>
        <w:spacing w:line="480" w:lineRule="exact"/>
        <w:ind w:right="0"/>
        <w:textAlignment w:val="auto"/>
        <w:outlineLvl w:val="9"/>
        <w:rPr>
          <w:rFonts w:hint="eastAsia" w:ascii="宋体" w:hAnsi="宋体" w:eastAsia="宋体" w:cs="宋体"/>
          <w:b w:val="0"/>
          <w:bCs w:val="0"/>
          <w:color w:val="auto"/>
          <w:spacing w:val="0"/>
          <w:position w:val="0"/>
          <w:sz w:val="24"/>
          <w:szCs w:val="24"/>
          <w:highlight w:val="none"/>
        </w:rPr>
      </w:pPr>
    </w:p>
    <w:p w14:paraId="5360A250">
      <w:pPr>
        <w:keepNext w:val="0"/>
        <w:keepLines w:val="0"/>
        <w:pageBreakBefore w:val="0"/>
        <w:widowControl w:val="0"/>
        <w:kinsoku/>
        <w:wordWrap/>
        <w:overflowPunct/>
        <w:topLinePunct w:val="0"/>
        <w:autoSpaceDE/>
        <w:autoSpaceDN/>
        <w:bidi w:val="0"/>
        <w:adjustRightInd/>
        <w:snapToGrid w:val="0"/>
        <w:spacing w:line="480" w:lineRule="exact"/>
        <w:ind w:right="0"/>
        <w:textAlignment w:val="auto"/>
        <w:outlineLvl w:val="9"/>
        <w:rPr>
          <w:rFonts w:hint="eastAsia" w:ascii="宋体" w:hAnsi="宋体" w:eastAsia="宋体" w:cs="宋体"/>
          <w:b w:val="0"/>
          <w:bCs w:val="0"/>
          <w:color w:val="auto"/>
          <w:spacing w:val="0"/>
          <w:position w:val="0"/>
          <w:sz w:val="24"/>
          <w:szCs w:val="24"/>
          <w:highlight w:val="none"/>
        </w:rPr>
      </w:pPr>
    </w:p>
    <w:p w14:paraId="5956253F">
      <w:pPr>
        <w:keepNext w:val="0"/>
        <w:keepLines w:val="0"/>
        <w:pageBreakBefore w:val="0"/>
        <w:widowControl w:val="0"/>
        <w:kinsoku/>
        <w:wordWrap/>
        <w:overflowPunct/>
        <w:topLinePunct w:val="0"/>
        <w:autoSpaceDE/>
        <w:autoSpaceDN/>
        <w:bidi w:val="0"/>
        <w:adjustRightInd/>
        <w:snapToGrid w:val="0"/>
        <w:spacing w:line="480" w:lineRule="exact"/>
        <w:ind w:right="0" w:firstLine="560" w:firstLineChars="200"/>
        <w:textAlignment w:val="auto"/>
        <w:outlineLvl w:val="0"/>
        <w:rPr>
          <w:rFonts w:hint="eastAsia" w:ascii="宋体" w:hAnsi="宋体" w:eastAsia="宋体" w:cs="宋体"/>
          <w:b w:val="0"/>
          <w:bCs w:val="0"/>
          <w:color w:val="auto"/>
          <w:spacing w:val="0"/>
          <w:position w:val="0"/>
          <w:sz w:val="28"/>
          <w:szCs w:val="28"/>
          <w:highlight w:val="none"/>
          <w:lang w:val="en-US" w:eastAsia="zh-CN"/>
        </w:rPr>
      </w:pPr>
      <w:r>
        <w:rPr>
          <w:rFonts w:hint="eastAsia" w:ascii="宋体" w:hAnsi="宋体" w:eastAsia="宋体" w:cs="宋体"/>
          <w:b w:val="0"/>
          <w:bCs w:val="0"/>
          <w:color w:val="auto"/>
          <w:spacing w:val="0"/>
          <w:position w:val="0"/>
          <w:sz w:val="28"/>
          <w:szCs w:val="28"/>
          <w:highlight w:val="none"/>
          <w:lang w:eastAsia="zh-CN"/>
        </w:rPr>
        <w:t>签</w:t>
      </w:r>
      <w:r>
        <w:rPr>
          <w:rFonts w:hint="eastAsia" w:ascii="宋体" w:hAnsi="宋体" w:eastAsia="宋体" w:cs="宋体"/>
          <w:b w:val="0"/>
          <w:bCs w:val="0"/>
          <w:color w:val="auto"/>
          <w:spacing w:val="0"/>
          <w:position w:val="0"/>
          <w:sz w:val="28"/>
          <w:szCs w:val="28"/>
          <w:highlight w:val="none"/>
          <w:lang w:val="en-US" w:eastAsia="zh-CN"/>
        </w:rPr>
        <w:t xml:space="preserve">  </w:t>
      </w:r>
      <w:r>
        <w:rPr>
          <w:rFonts w:hint="eastAsia" w:ascii="宋体" w:hAnsi="宋体" w:eastAsia="宋体" w:cs="宋体"/>
          <w:b w:val="0"/>
          <w:bCs w:val="0"/>
          <w:color w:val="auto"/>
          <w:spacing w:val="0"/>
          <w:position w:val="0"/>
          <w:sz w:val="28"/>
          <w:szCs w:val="28"/>
          <w:highlight w:val="none"/>
          <w:lang w:eastAsia="zh-CN"/>
        </w:rPr>
        <w:t>署</w:t>
      </w:r>
      <w:r>
        <w:rPr>
          <w:rFonts w:hint="eastAsia" w:ascii="宋体" w:hAnsi="宋体" w:eastAsia="宋体" w:cs="宋体"/>
          <w:b w:val="0"/>
          <w:bCs w:val="0"/>
          <w:color w:val="auto"/>
          <w:spacing w:val="0"/>
          <w:position w:val="0"/>
          <w:sz w:val="28"/>
          <w:szCs w:val="28"/>
          <w:highlight w:val="none"/>
          <w:lang w:val="en-US" w:eastAsia="zh-CN"/>
        </w:rPr>
        <w:t xml:space="preserve">  </w:t>
      </w:r>
      <w:r>
        <w:rPr>
          <w:rFonts w:hint="eastAsia" w:ascii="宋体" w:hAnsi="宋体" w:eastAsia="宋体" w:cs="宋体"/>
          <w:b w:val="0"/>
          <w:bCs w:val="0"/>
          <w:color w:val="auto"/>
          <w:spacing w:val="0"/>
          <w:position w:val="0"/>
          <w:sz w:val="28"/>
          <w:szCs w:val="28"/>
          <w:highlight w:val="none"/>
          <w:lang w:eastAsia="zh-CN"/>
        </w:rPr>
        <w:t>地</w:t>
      </w:r>
      <w:r>
        <w:rPr>
          <w:rFonts w:hint="eastAsia" w:ascii="宋体" w:hAnsi="宋体" w:eastAsia="宋体" w:cs="宋体"/>
          <w:b w:val="0"/>
          <w:bCs w:val="0"/>
          <w:color w:val="auto"/>
          <w:spacing w:val="0"/>
          <w:position w:val="0"/>
          <w:sz w:val="28"/>
          <w:szCs w:val="28"/>
          <w:highlight w:val="none"/>
          <w:lang w:val="en-US" w:eastAsia="zh-CN"/>
        </w:rPr>
        <w:t xml:space="preserve">  </w:t>
      </w:r>
      <w:r>
        <w:rPr>
          <w:rFonts w:hint="eastAsia" w:ascii="宋体" w:hAnsi="宋体" w:eastAsia="宋体" w:cs="宋体"/>
          <w:b w:val="0"/>
          <w:bCs w:val="0"/>
          <w:color w:val="auto"/>
          <w:spacing w:val="0"/>
          <w:position w:val="0"/>
          <w:sz w:val="28"/>
          <w:szCs w:val="28"/>
          <w:highlight w:val="none"/>
          <w:lang w:eastAsia="zh-CN"/>
        </w:rPr>
        <w:t>点：</w:t>
      </w:r>
      <w:r>
        <w:rPr>
          <w:rFonts w:hint="eastAsia" w:ascii="宋体" w:hAnsi="宋体" w:eastAsia="宋体" w:cs="宋体"/>
          <w:b w:val="0"/>
          <w:bCs w:val="0"/>
          <w:color w:val="auto"/>
          <w:spacing w:val="0"/>
          <w:position w:val="0"/>
          <w:sz w:val="28"/>
          <w:szCs w:val="28"/>
          <w:highlight w:val="none"/>
          <w:u w:val="single"/>
          <w:lang w:val="en-US" w:eastAsia="zh-CN"/>
        </w:rPr>
        <w:t xml:space="preserve">                              </w:t>
      </w:r>
    </w:p>
    <w:p w14:paraId="55CF5E0F">
      <w:pPr>
        <w:keepNext w:val="0"/>
        <w:keepLines w:val="0"/>
        <w:pageBreakBefore w:val="0"/>
        <w:widowControl w:val="0"/>
        <w:kinsoku/>
        <w:wordWrap/>
        <w:overflowPunct/>
        <w:topLinePunct w:val="0"/>
        <w:autoSpaceDE/>
        <w:autoSpaceDN/>
        <w:bidi w:val="0"/>
        <w:adjustRightInd/>
        <w:snapToGrid w:val="0"/>
        <w:spacing w:line="480" w:lineRule="exact"/>
        <w:ind w:right="0"/>
        <w:textAlignment w:val="auto"/>
        <w:outlineLvl w:val="9"/>
        <w:rPr>
          <w:rFonts w:hint="eastAsia" w:ascii="宋体" w:hAnsi="宋体" w:eastAsia="宋体" w:cs="宋体"/>
          <w:b w:val="0"/>
          <w:bCs w:val="0"/>
          <w:color w:val="auto"/>
          <w:spacing w:val="0"/>
          <w:position w:val="0"/>
          <w:sz w:val="24"/>
          <w:szCs w:val="24"/>
          <w:highlight w:val="none"/>
        </w:rPr>
      </w:pPr>
    </w:p>
    <w:p w14:paraId="02255764">
      <w:pPr>
        <w:pStyle w:val="45"/>
        <w:rPr>
          <w:rFonts w:hint="eastAsia"/>
          <w:color w:val="auto"/>
          <w:highlight w:val="none"/>
        </w:rPr>
      </w:pPr>
    </w:p>
    <w:p w14:paraId="3C8DE052">
      <w:pPr>
        <w:keepNext w:val="0"/>
        <w:keepLines w:val="0"/>
        <w:pageBreakBefore w:val="0"/>
        <w:widowControl w:val="0"/>
        <w:kinsoku/>
        <w:wordWrap/>
        <w:overflowPunct/>
        <w:topLinePunct w:val="0"/>
        <w:autoSpaceDE/>
        <w:autoSpaceDN/>
        <w:bidi w:val="0"/>
        <w:adjustRightInd/>
        <w:snapToGrid w:val="0"/>
        <w:spacing w:line="480" w:lineRule="exact"/>
        <w:ind w:right="0" w:firstLine="560" w:firstLineChars="200"/>
        <w:textAlignment w:val="auto"/>
        <w:outlineLvl w:val="9"/>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8"/>
          <w:szCs w:val="28"/>
          <w:highlight w:val="none"/>
          <w:lang w:eastAsia="zh-CN"/>
        </w:rPr>
        <w:t>签</w:t>
      </w:r>
      <w:r>
        <w:rPr>
          <w:rFonts w:hint="eastAsia" w:ascii="宋体" w:hAnsi="宋体" w:eastAsia="宋体" w:cs="宋体"/>
          <w:b w:val="0"/>
          <w:bCs w:val="0"/>
          <w:color w:val="auto"/>
          <w:spacing w:val="0"/>
          <w:position w:val="0"/>
          <w:sz w:val="28"/>
          <w:szCs w:val="28"/>
          <w:highlight w:val="none"/>
          <w:lang w:val="en-US" w:eastAsia="zh-CN"/>
        </w:rPr>
        <w:t xml:space="preserve">  </w:t>
      </w:r>
      <w:r>
        <w:rPr>
          <w:rFonts w:hint="eastAsia" w:ascii="宋体" w:hAnsi="宋体" w:eastAsia="宋体" w:cs="宋体"/>
          <w:b w:val="0"/>
          <w:bCs w:val="0"/>
          <w:color w:val="auto"/>
          <w:spacing w:val="0"/>
          <w:position w:val="0"/>
          <w:sz w:val="28"/>
          <w:szCs w:val="28"/>
          <w:highlight w:val="none"/>
          <w:lang w:eastAsia="zh-CN"/>
        </w:rPr>
        <w:t>署</w:t>
      </w:r>
      <w:r>
        <w:rPr>
          <w:rFonts w:hint="eastAsia" w:ascii="宋体" w:hAnsi="宋体" w:eastAsia="宋体" w:cs="宋体"/>
          <w:b w:val="0"/>
          <w:bCs w:val="0"/>
          <w:color w:val="auto"/>
          <w:spacing w:val="0"/>
          <w:position w:val="0"/>
          <w:sz w:val="28"/>
          <w:szCs w:val="28"/>
          <w:highlight w:val="none"/>
          <w:lang w:val="en-US" w:eastAsia="zh-CN"/>
        </w:rPr>
        <w:t xml:space="preserve">  </w:t>
      </w:r>
      <w:r>
        <w:rPr>
          <w:rFonts w:hint="eastAsia" w:ascii="宋体" w:hAnsi="宋体" w:eastAsia="宋体" w:cs="宋体"/>
          <w:b w:val="0"/>
          <w:bCs w:val="0"/>
          <w:color w:val="auto"/>
          <w:spacing w:val="0"/>
          <w:position w:val="0"/>
          <w:sz w:val="28"/>
          <w:szCs w:val="28"/>
          <w:highlight w:val="none"/>
          <w:lang w:eastAsia="zh-CN"/>
        </w:rPr>
        <w:t>时</w:t>
      </w:r>
      <w:r>
        <w:rPr>
          <w:rFonts w:hint="eastAsia" w:ascii="宋体" w:hAnsi="宋体" w:eastAsia="宋体" w:cs="宋体"/>
          <w:b w:val="0"/>
          <w:bCs w:val="0"/>
          <w:color w:val="auto"/>
          <w:spacing w:val="0"/>
          <w:position w:val="0"/>
          <w:sz w:val="28"/>
          <w:szCs w:val="28"/>
          <w:highlight w:val="none"/>
          <w:lang w:val="en-US" w:eastAsia="zh-CN"/>
        </w:rPr>
        <w:t xml:space="preserve">  </w:t>
      </w:r>
      <w:r>
        <w:rPr>
          <w:rFonts w:hint="eastAsia" w:ascii="宋体" w:hAnsi="宋体" w:eastAsia="宋体" w:cs="宋体"/>
          <w:b w:val="0"/>
          <w:bCs w:val="0"/>
          <w:color w:val="auto"/>
          <w:spacing w:val="0"/>
          <w:position w:val="0"/>
          <w:sz w:val="28"/>
          <w:szCs w:val="28"/>
          <w:highlight w:val="none"/>
          <w:lang w:eastAsia="zh-CN"/>
        </w:rPr>
        <w:t>间</w:t>
      </w:r>
      <w:r>
        <w:rPr>
          <w:rFonts w:hint="eastAsia" w:ascii="宋体" w:hAnsi="宋体" w:eastAsia="宋体" w:cs="宋体"/>
          <w:b w:val="0"/>
          <w:bCs w:val="0"/>
          <w:color w:val="auto"/>
          <w:spacing w:val="0"/>
          <w:position w:val="0"/>
          <w:sz w:val="28"/>
          <w:szCs w:val="28"/>
          <w:highlight w:val="none"/>
        </w:rPr>
        <w:t>：</w:t>
      </w:r>
      <w:r>
        <w:rPr>
          <w:rFonts w:hint="eastAsia" w:ascii="宋体" w:hAnsi="宋体" w:eastAsia="宋体" w:cs="宋体"/>
          <w:b w:val="0"/>
          <w:bCs w:val="0"/>
          <w:color w:val="auto"/>
          <w:spacing w:val="0"/>
          <w:position w:val="0"/>
          <w:sz w:val="28"/>
          <w:szCs w:val="28"/>
          <w:highlight w:val="none"/>
          <w:u w:val="single"/>
          <w:lang w:val="en-US" w:eastAsia="zh-CN"/>
        </w:rPr>
        <w:t xml:space="preserve">                              </w:t>
      </w:r>
    </w:p>
    <w:p w14:paraId="25F9CC9E">
      <w:pPr>
        <w:pStyle w:val="5"/>
        <w:ind w:left="0" w:leftChars="0" w:firstLine="0" w:firstLineChars="0"/>
        <w:rPr>
          <w:rFonts w:hint="eastAsia" w:ascii="宋体" w:hAnsi="宋体" w:eastAsia="宋体" w:cs="宋体"/>
          <w:color w:val="auto"/>
          <w:highlight w:val="none"/>
        </w:rPr>
      </w:pPr>
    </w:p>
    <w:p w14:paraId="593E80A1">
      <w:pPr>
        <w:rPr>
          <w:rFonts w:hint="eastAsia"/>
          <w:color w:val="auto"/>
          <w:highlight w:val="none"/>
        </w:rPr>
      </w:pPr>
    </w:p>
    <w:p w14:paraId="032876B1">
      <w:pPr>
        <w:pStyle w:val="5"/>
        <w:ind w:left="0" w:leftChars="0" w:firstLine="0" w:firstLineChars="0"/>
        <w:rPr>
          <w:rFonts w:hint="eastAsia" w:ascii="宋体" w:hAnsi="宋体" w:eastAsia="宋体" w:cs="宋体"/>
          <w:color w:val="auto"/>
          <w:highlight w:val="none"/>
        </w:rPr>
      </w:pPr>
    </w:p>
    <w:p w14:paraId="412B845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38AD923">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bookmarkStart w:id="269" w:name="OLE_LINK112"/>
      <w:r>
        <w:rPr>
          <w:rFonts w:hint="eastAsia" w:ascii="宋体" w:hAnsi="宋体" w:eastAsia="宋体" w:cs="宋体"/>
          <w:color w:val="auto"/>
          <w:highlight w:val="none"/>
        </w:rPr>
        <w:t>根据招标文件（</w:t>
      </w:r>
      <w:r>
        <w:rPr>
          <w:rFonts w:hint="eastAsia" w:ascii="宋体" w:hAnsi="宋体" w:eastAsia="宋体" w:cs="宋体"/>
          <w:color w:val="auto"/>
          <w:highlight w:val="none"/>
          <w:lang w:eastAsia="zh-CN"/>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日开标会上，经评标委员会评定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为</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甲乙</w:t>
      </w:r>
      <w:r>
        <w:rPr>
          <w:rFonts w:hint="eastAsia" w:ascii="宋体" w:hAnsi="宋体" w:eastAsia="宋体" w:cs="宋体"/>
          <w:color w:val="auto"/>
          <w:highlight w:val="none"/>
        </w:rPr>
        <w:t>双方依据《中华人民共和国</w:t>
      </w:r>
      <w:r>
        <w:rPr>
          <w:rFonts w:hint="eastAsia" w:ascii="宋体" w:hAnsi="宋体" w:eastAsia="宋体" w:cs="宋体"/>
          <w:color w:val="auto"/>
          <w:highlight w:val="none"/>
          <w:lang w:eastAsia="zh-CN"/>
        </w:rPr>
        <w:t>民法典</w:t>
      </w:r>
      <w:r>
        <w:rPr>
          <w:rFonts w:hint="eastAsia" w:ascii="宋体" w:hAnsi="宋体" w:eastAsia="宋体" w:cs="宋体"/>
          <w:color w:val="auto"/>
          <w:highlight w:val="none"/>
        </w:rPr>
        <w:t>》等相关法律法规和招标文件的要求，在平等自愿的基础上，同意按照下面的条款和条件，签署本合同。</w:t>
      </w:r>
    </w:p>
    <w:p w14:paraId="6BFDBF0C">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2" w:firstLineChars="20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第一条</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合同标的</w:t>
      </w:r>
    </w:p>
    <w:p w14:paraId="4F455969">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1.1 </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需求提供下列货物：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详见产品清单</w:t>
      </w:r>
      <w:r>
        <w:rPr>
          <w:rFonts w:hint="eastAsia" w:ascii="宋体" w:hAnsi="宋体" w:eastAsia="宋体" w:cs="宋体"/>
          <w:color w:val="auto"/>
          <w:highlight w:val="none"/>
          <w:u w:val="single"/>
        </w:rPr>
        <w:t xml:space="preserve"> </w:t>
      </w:r>
    </w:p>
    <w:p w14:paraId="3B7762C4">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 货物名称、规格及数量详见“货物一览表”。</w:t>
      </w:r>
    </w:p>
    <w:p w14:paraId="01B2AD2F">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2" w:firstLineChars="20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第二条</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合同总价款</w:t>
      </w:r>
    </w:p>
    <w:p w14:paraId="36C457B0">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 本合同项下货物总价款为人民币</w:t>
      </w:r>
      <w:r>
        <w:rPr>
          <w:rFonts w:hint="eastAsia" w:ascii="宋体" w:hAnsi="宋体" w:eastAsia="宋体" w:cs="宋体"/>
          <w:color w:val="auto"/>
          <w:highlight w:val="none"/>
          <w:u w:val="none"/>
        </w:rPr>
        <w:t>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w:t>
      </w:r>
      <w:r>
        <w:rPr>
          <w:rFonts w:hint="eastAsia" w:ascii="宋体" w:hAnsi="宋体" w:eastAsia="宋体" w:cs="宋体"/>
          <w:color w:val="auto"/>
          <w:highlight w:val="none"/>
        </w:rPr>
        <w:t>，分项价款在“投标报价表”中有明确规定。</w:t>
      </w:r>
    </w:p>
    <w:p w14:paraId="12FB95B7">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2.2 本合同总价款是</w:t>
      </w:r>
      <w:r>
        <w:rPr>
          <w:rFonts w:hint="eastAsia" w:ascii="宋体" w:hAnsi="宋体" w:eastAsia="宋体" w:cs="宋体"/>
          <w:color w:val="auto"/>
          <w:szCs w:val="24"/>
          <w:highlight w:val="none"/>
        </w:rPr>
        <w:t>包括</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none"/>
          <w:lang w:eastAsia="zh-CN"/>
        </w:rPr>
        <w:t>，还包括</w:t>
      </w:r>
      <w:r>
        <w:rPr>
          <w:rFonts w:hint="eastAsia" w:ascii="宋体" w:hAnsi="宋体" w:eastAsia="宋体" w:cs="宋体"/>
          <w:color w:val="auto"/>
          <w:szCs w:val="24"/>
          <w:highlight w:val="none"/>
        </w:rPr>
        <w:t>本次项目实施所需的政策性文件规定费用及</w:t>
      </w:r>
      <w:r>
        <w:rPr>
          <w:rFonts w:hint="eastAsia" w:ascii="宋体" w:hAnsi="宋体" w:eastAsia="宋体" w:cs="宋体"/>
          <w:color w:val="auto"/>
          <w:szCs w:val="24"/>
          <w:highlight w:val="none"/>
          <w:lang w:eastAsia="zh-CN"/>
        </w:rPr>
        <w:t>乙方</w:t>
      </w:r>
      <w:r>
        <w:rPr>
          <w:rFonts w:hint="eastAsia" w:ascii="宋体" w:hAnsi="宋体" w:eastAsia="宋体" w:cs="宋体"/>
          <w:color w:val="auto"/>
          <w:szCs w:val="24"/>
          <w:highlight w:val="none"/>
        </w:rPr>
        <w:t>应预见而忽略的所有风险、责任等所有费用。</w:t>
      </w:r>
    </w:p>
    <w:p w14:paraId="03F4162A">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 本合同总价款还包含</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应当提供的伴随服务/售后服务费用。</w:t>
      </w:r>
    </w:p>
    <w:p w14:paraId="33A73536">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 本合同执行期间合同总价款不变。</w:t>
      </w:r>
    </w:p>
    <w:p w14:paraId="7861A03A">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产品清单</w:t>
      </w:r>
    </w:p>
    <w:tbl>
      <w:tblPr>
        <w:tblStyle w:val="38"/>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318"/>
        <w:gridCol w:w="1247"/>
        <w:gridCol w:w="795"/>
        <w:gridCol w:w="1575"/>
        <w:gridCol w:w="1805"/>
        <w:gridCol w:w="1883"/>
      </w:tblGrid>
      <w:tr w14:paraId="2D11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noWrap w:val="0"/>
            <w:vAlign w:val="center"/>
          </w:tcPr>
          <w:p w14:paraId="79EC8B32">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318" w:type="dxa"/>
            <w:noWrap w:val="0"/>
            <w:vAlign w:val="center"/>
          </w:tcPr>
          <w:p w14:paraId="596DE4EC">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1247" w:type="dxa"/>
            <w:noWrap w:val="0"/>
            <w:vAlign w:val="center"/>
          </w:tcPr>
          <w:p w14:paraId="6E0C7345">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795" w:type="dxa"/>
            <w:noWrap w:val="0"/>
            <w:vAlign w:val="center"/>
          </w:tcPr>
          <w:p w14:paraId="7EADA9ED">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575" w:type="dxa"/>
            <w:noWrap w:val="0"/>
            <w:vAlign w:val="center"/>
          </w:tcPr>
          <w:p w14:paraId="6C8EDEB1">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cs="宋体"/>
                <w:color w:val="auto"/>
                <w:highlight w:val="none"/>
                <w:lang w:eastAsia="zh-CN"/>
              </w:rPr>
            </w:pPr>
            <w:r>
              <w:rPr>
                <w:rFonts w:hint="eastAsia" w:cs="宋体"/>
                <w:color w:val="auto"/>
                <w:highlight w:val="none"/>
                <w:lang w:eastAsia="zh-CN"/>
              </w:rPr>
              <w:t>中标折扣率</w:t>
            </w:r>
          </w:p>
        </w:tc>
        <w:tc>
          <w:tcPr>
            <w:tcW w:w="1805" w:type="dxa"/>
            <w:noWrap w:val="0"/>
            <w:vAlign w:val="center"/>
          </w:tcPr>
          <w:p w14:paraId="1AF222E4">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r>
              <w:rPr>
                <w:rFonts w:hint="eastAsia" w:cs="宋体"/>
                <w:color w:val="auto"/>
                <w:highlight w:val="none"/>
                <w:lang w:eastAsia="zh-CN"/>
              </w:rPr>
              <w:t>成交</w:t>
            </w:r>
            <w:r>
              <w:rPr>
                <w:rFonts w:hint="eastAsia" w:ascii="宋体" w:hAnsi="宋体" w:eastAsia="宋体" w:cs="宋体"/>
                <w:color w:val="auto"/>
                <w:highlight w:val="none"/>
              </w:rPr>
              <w:t>单价</w:t>
            </w:r>
          </w:p>
        </w:tc>
        <w:tc>
          <w:tcPr>
            <w:tcW w:w="1883" w:type="dxa"/>
            <w:noWrap w:val="0"/>
            <w:vAlign w:val="center"/>
          </w:tcPr>
          <w:p w14:paraId="276E0ED9">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合价</w:t>
            </w:r>
          </w:p>
        </w:tc>
      </w:tr>
      <w:tr w14:paraId="751A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noWrap w:val="0"/>
            <w:vAlign w:val="center"/>
          </w:tcPr>
          <w:p w14:paraId="7B6C1099">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2318" w:type="dxa"/>
            <w:noWrap w:val="0"/>
            <w:vAlign w:val="center"/>
          </w:tcPr>
          <w:p w14:paraId="7A4B79F2">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1247" w:type="dxa"/>
            <w:noWrap w:val="0"/>
            <w:vAlign w:val="center"/>
          </w:tcPr>
          <w:p w14:paraId="0DC9EA04">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795" w:type="dxa"/>
            <w:noWrap w:val="0"/>
            <w:vAlign w:val="center"/>
          </w:tcPr>
          <w:p w14:paraId="58A52927">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1575" w:type="dxa"/>
            <w:noWrap w:val="0"/>
            <w:vAlign w:val="center"/>
          </w:tcPr>
          <w:p w14:paraId="5B94B1BA">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1805" w:type="dxa"/>
            <w:noWrap w:val="0"/>
            <w:vAlign w:val="center"/>
          </w:tcPr>
          <w:p w14:paraId="7AD298D1">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1883" w:type="dxa"/>
            <w:noWrap w:val="0"/>
            <w:vAlign w:val="center"/>
          </w:tcPr>
          <w:p w14:paraId="27AE06D7">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r>
      <w:tr w14:paraId="4E77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noWrap w:val="0"/>
            <w:vAlign w:val="center"/>
          </w:tcPr>
          <w:p w14:paraId="347465E7">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2318" w:type="dxa"/>
            <w:noWrap w:val="0"/>
            <w:vAlign w:val="center"/>
          </w:tcPr>
          <w:p w14:paraId="18BCE541">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1247" w:type="dxa"/>
            <w:noWrap w:val="0"/>
            <w:vAlign w:val="center"/>
          </w:tcPr>
          <w:p w14:paraId="6D7D0D52">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795" w:type="dxa"/>
            <w:noWrap w:val="0"/>
            <w:vAlign w:val="center"/>
          </w:tcPr>
          <w:p w14:paraId="2BF4FDA3">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1575" w:type="dxa"/>
            <w:noWrap w:val="0"/>
            <w:vAlign w:val="center"/>
          </w:tcPr>
          <w:p w14:paraId="5564154A">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1805" w:type="dxa"/>
            <w:noWrap w:val="0"/>
            <w:vAlign w:val="center"/>
          </w:tcPr>
          <w:p w14:paraId="0C7A0FCA">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1883" w:type="dxa"/>
            <w:noWrap w:val="0"/>
            <w:vAlign w:val="center"/>
          </w:tcPr>
          <w:p w14:paraId="57FC5D4C">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r>
      <w:tr w14:paraId="3A94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noWrap w:val="0"/>
            <w:vAlign w:val="center"/>
          </w:tcPr>
          <w:p w14:paraId="4FF76C02">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2318" w:type="dxa"/>
            <w:noWrap w:val="0"/>
            <w:vAlign w:val="center"/>
          </w:tcPr>
          <w:p w14:paraId="4778C332">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1247" w:type="dxa"/>
            <w:noWrap w:val="0"/>
            <w:vAlign w:val="center"/>
          </w:tcPr>
          <w:p w14:paraId="261417B0">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795" w:type="dxa"/>
            <w:noWrap w:val="0"/>
            <w:vAlign w:val="center"/>
          </w:tcPr>
          <w:p w14:paraId="5C171E6C">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1575" w:type="dxa"/>
            <w:noWrap w:val="0"/>
            <w:vAlign w:val="center"/>
          </w:tcPr>
          <w:p w14:paraId="4675B57E">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1805" w:type="dxa"/>
            <w:noWrap w:val="0"/>
            <w:vAlign w:val="center"/>
          </w:tcPr>
          <w:p w14:paraId="7F4B69D5">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1883" w:type="dxa"/>
            <w:noWrap w:val="0"/>
            <w:vAlign w:val="center"/>
          </w:tcPr>
          <w:p w14:paraId="53426975">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r>
      <w:tr w14:paraId="6BF3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 w:type="dxa"/>
            <w:noWrap w:val="0"/>
            <w:vAlign w:val="center"/>
          </w:tcPr>
          <w:p w14:paraId="0CF28B9A">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2318" w:type="dxa"/>
            <w:noWrap w:val="0"/>
            <w:vAlign w:val="center"/>
          </w:tcPr>
          <w:p w14:paraId="56F6F84A">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1247" w:type="dxa"/>
            <w:noWrap w:val="0"/>
            <w:vAlign w:val="center"/>
          </w:tcPr>
          <w:p w14:paraId="25D4EA51">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795" w:type="dxa"/>
            <w:noWrap w:val="0"/>
            <w:vAlign w:val="center"/>
          </w:tcPr>
          <w:p w14:paraId="7B37C29A">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1575" w:type="dxa"/>
            <w:noWrap w:val="0"/>
            <w:vAlign w:val="center"/>
          </w:tcPr>
          <w:p w14:paraId="6AD95C28">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1805" w:type="dxa"/>
            <w:noWrap w:val="0"/>
            <w:vAlign w:val="center"/>
          </w:tcPr>
          <w:p w14:paraId="3C144A08">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c>
          <w:tcPr>
            <w:tcW w:w="1883" w:type="dxa"/>
            <w:noWrap w:val="0"/>
            <w:vAlign w:val="center"/>
          </w:tcPr>
          <w:p w14:paraId="7D42637A">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p>
        </w:tc>
      </w:tr>
      <w:tr w14:paraId="73F8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223" w:type="dxa"/>
            <w:gridSpan w:val="2"/>
            <w:noWrap w:val="0"/>
            <w:vAlign w:val="center"/>
          </w:tcPr>
          <w:p w14:paraId="54F52A7A">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计</w:t>
            </w:r>
          </w:p>
        </w:tc>
        <w:tc>
          <w:tcPr>
            <w:tcW w:w="7305" w:type="dxa"/>
            <w:gridSpan w:val="5"/>
            <w:noWrap w:val="0"/>
            <w:vAlign w:val="center"/>
          </w:tcPr>
          <w:p w14:paraId="1ABE02DF">
            <w:pPr>
              <w:pStyle w:val="35"/>
              <w:keepNext w:val="0"/>
              <w:keepLines w:val="0"/>
              <w:pageBreakBefore w:val="0"/>
              <w:widowControl w:val="0"/>
              <w:kinsoku/>
              <w:wordWrap/>
              <w:overflowPunct/>
              <w:topLinePunct w:val="0"/>
              <w:autoSpaceDE/>
              <w:autoSpaceDN/>
              <w:bidi w:val="0"/>
              <w:adjustRightInd/>
              <w:spacing w:before="0" w:beforeAutospacing="0" w:after="0" w:afterAutospacing="0"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大写</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w:t>
            </w:r>
          </w:p>
        </w:tc>
      </w:tr>
    </w:tbl>
    <w:p w14:paraId="7199F885">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2"/>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注：因甲方向财政部门申报支付手续可能造成的时间延误不视为甲方违约。</w:t>
      </w:r>
    </w:p>
    <w:p w14:paraId="69463DB6">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2" w:firstLineChars="20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第三条</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组成本合同的有关文件</w:t>
      </w:r>
    </w:p>
    <w:p w14:paraId="3627338E">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 下列文件构成本合同的组成部分，应该认为是一个整体，彼此相互解释，相互补充。组成合同的多个文件的优先支配地位的次序如下：</w:t>
      </w:r>
    </w:p>
    <w:p w14:paraId="014A0FAE">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3.1.1 本合同书</w:t>
      </w:r>
    </w:p>
    <w:p w14:paraId="142B2D9F">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3.1.2 </w:t>
      </w:r>
      <w:r>
        <w:rPr>
          <w:rFonts w:hint="eastAsia" w:ascii="宋体" w:hAnsi="宋体" w:eastAsia="宋体" w:cs="宋体"/>
          <w:color w:val="auto"/>
          <w:highlight w:val="none"/>
          <w:lang w:eastAsia="zh-CN"/>
        </w:rPr>
        <w:t>中标</w:t>
      </w:r>
      <w:r>
        <w:rPr>
          <w:rFonts w:hint="eastAsia" w:ascii="宋体" w:hAnsi="宋体" w:eastAsia="宋体" w:cs="宋体"/>
          <w:color w:val="auto"/>
          <w:highlight w:val="none"/>
        </w:rPr>
        <w:t>通知书</w:t>
      </w:r>
      <w:r>
        <w:rPr>
          <w:rFonts w:hint="eastAsia" w:ascii="宋体" w:hAnsi="宋体" w:eastAsia="宋体" w:cs="宋体"/>
          <w:color w:val="auto"/>
          <w:highlight w:val="none"/>
        </w:rPr>
        <w:tab/>
      </w:r>
    </w:p>
    <w:p w14:paraId="1B9D2473">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3.1.3 </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澄清修改文件</w:t>
      </w:r>
    </w:p>
    <w:p w14:paraId="2818A063">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3.1.4 </w:t>
      </w:r>
      <w:r>
        <w:rPr>
          <w:rFonts w:hint="eastAsia" w:ascii="宋体" w:hAnsi="宋体" w:eastAsia="宋体" w:cs="宋体"/>
          <w:color w:val="auto"/>
          <w:highlight w:val="none"/>
          <w:lang w:eastAsia="zh-CN"/>
        </w:rPr>
        <w:t>中标人</w:t>
      </w:r>
      <w:r>
        <w:rPr>
          <w:rFonts w:hint="eastAsia" w:cs="宋体"/>
          <w:color w:val="auto"/>
          <w:highlight w:val="none"/>
          <w:lang w:eastAsia="zh-CN"/>
        </w:rPr>
        <w:t>投标文件</w:t>
      </w:r>
    </w:p>
    <w:p w14:paraId="55D4E130">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3.1.5 </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文件澄清修改文件</w:t>
      </w:r>
    </w:p>
    <w:p w14:paraId="4719ED62">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3.1.6 </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w:t>
      </w:r>
    </w:p>
    <w:p w14:paraId="4C092E01">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2" w:firstLineChars="20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第四条</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权利保证</w:t>
      </w:r>
    </w:p>
    <w:p w14:paraId="338F22E8">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保证提供的货物不存在对任何第三方侵权行为（包括商标、专利、版权、知识产权等）。若发生侵权行为，由</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负全责，应承担由此发生的一切经济和法律责任，并赔偿</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30%的合同货款的。</w:t>
      </w:r>
    </w:p>
    <w:p w14:paraId="55A7F91B">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2" w:firstLineChars="20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第五条</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质量保证</w:t>
      </w:r>
    </w:p>
    <w:p w14:paraId="381CC5BA">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5.1 </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须保证货物与</w:t>
      </w:r>
      <w:r>
        <w:rPr>
          <w:rFonts w:hint="eastAsia" w:cs="宋体"/>
          <w:color w:val="auto"/>
          <w:highlight w:val="none"/>
          <w:lang w:eastAsia="zh-CN"/>
        </w:rPr>
        <w:t>投标文件</w:t>
      </w:r>
      <w:r>
        <w:rPr>
          <w:rFonts w:hint="eastAsia" w:ascii="宋体" w:hAnsi="宋体" w:eastAsia="宋体" w:cs="宋体"/>
          <w:color w:val="auto"/>
          <w:highlight w:val="none"/>
        </w:rPr>
        <w:t>相一致，货物是原厂生产的、全新、未使用过的；货物完全符合国家有关</w:t>
      </w:r>
      <w:r>
        <w:rPr>
          <w:rFonts w:hint="eastAsia" w:ascii="宋体" w:hAnsi="宋体" w:eastAsia="宋体" w:cs="宋体"/>
          <w:color w:val="auto"/>
          <w:highlight w:val="none"/>
          <w:lang w:eastAsia="zh-CN"/>
        </w:rPr>
        <w:t>法律法规</w:t>
      </w:r>
      <w:r>
        <w:rPr>
          <w:rFonts w:hint="eastAsia" w:ascii="宋体" w:hAnsi="宋体" w:eastAsia="宋体" w:cs="宋体"/>
          <w:color w:val="auto"/>
          <w:highlight w:val="none"/>
        </w:rPr>
        <w:t>、规章的规定，如：中国强制性产品认证制度；货物完全符合国家有关部门最新颁布强制性技术质量规范的；货物符合合同规定的质量、规格、性能和技术规范等的要求。</w:t>
      </w:r>
    </w:p>
    <w:p w14:paraId="55F35AFF">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5.2 </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须保证所提供的货物经正确安装、正常运转和保养，在其使用寿命期内须具有符合质量要求和产品说明书的性能。在货物质量保证期之内，</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须对由于设计、工艺或材料的缺陷而发生的故障负责，由此引发的风险和费用将由</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承担。</w:t>
      </w:r>
    </w:p>
    <w:p w14:paraId="4FAF0A1F">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 根据</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应尽快以书面形式通知</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在收到通知后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天内应免费维修或更换有缺陷的货物或部件。</w:t>
      </w:r>
    </w:p>
    <w:p w14:paraId="451378FD">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5.4 如果</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在收到通知后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天内没有弥补缺陷，</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可采取必要的补救措施，但由此引发的风险和费用将由</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承担。</w:t>
      </w:r>
    </w:p>
    <w:p w14:paraId="24728310">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2" w:firstLineChars="20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第六条  技术资料</w:t>
      </w:r>
    </w:p>
    <w:p w14:paraId="6ADA1503">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6.1 </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应将每台设备和仪器的中文技术资料完整一套，如目录索引、图纸、操作手册、使用指南、维修指南和／或服务手册和示意图等随同每批货物一起发运。</w:t>
      </w:r>
    </w:p>
    <w:p w14:paraId="09B741FB">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6.2 如果</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确认</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提供的技术资料不完整或在运输过程中丢失，</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将在收到</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通知后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天内将这些资料免费寄给</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w:t>
      </w:r>
    </w:p>
    <w:p w14:paraId="66773EC9">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6.3 未经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14:paraId="21378CC3">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2" w:firstLineChars="20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第七条</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包装要求</w:t>
      </w:r>
    </w:p>
    <w:p w14:paraId="761FA703">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7.1除合同另有规定外，</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提供的全部货物均应按标准保护措施进行包装。该包装应适应于远距离运输、防潮、防震、防锈和防野蛮装卸，以确保货物安全无损运抵指定地点。由于包装不善所引起的货物损失均由</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承担。</w:t>
      </w:r>
    </w:p>
    <w:p w14:paraId="44FCC30E">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7.2每一包装单元内应附详细的装箱单和质量合格凭证。</w:t>
      </w:r>
    </w:p>
    <w:p w14:paraId="4F28A814">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2" w:firstLineChars="20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第八条</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交货时间、方式、地点</w:t>
      </w:r>
    </w:p>
    <w:p w14:paraId="39B22DAD">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8.1 </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应按照本合同或招标文件规定的时间和方式向</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交付货物，交货地点为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3B07FCC">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8.2 </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交付的货物应当完全符合本合同或者招标文件所规定的货物、数量和规格要求。</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不得少交或多交货物。</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提供的货物不符合招标文件和合同规定的，</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有权拒收货物，由此引起的风险，由</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承担。</w:t>
      </w:r>
    </w:p>
    <w:p w14:paraId="75455A5F">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2" w:firstLineChars="20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第九条  检验和验收</w:t>
      </w:r>
    </w:p>
    <w:p w14:paraId="7DD46721">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9.1 </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应将所提供货物的装箱清单、用户手册、原厂保修卡、随机资料及配件、随机工具等交付给</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不能完整交付货物及本款规定的单证和工具的，视为未按合同约定交货，</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负责补齐，因此导致逾期交付的，由</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承担相关的违约责任。</w:t>
      </w:r>
    </w:p>
    <w:p w14:paraId="3B63B5D3">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9.2 货物的到货验收包括：型号、规格、数量、外观质量</w:t>
      </w:r>
      <w:r>
        <w:rPr>
          <w:rFonts w:hint="eastAsia" w:ascii="宋体" w:hAnsi="宋体" w:eastAsia="宋体" w:cs="宋体"/>
          <w:color w:val="auto"/>
          <w:highlight w:val="none"/>
          <w:lang w:eastAsia="zh-CN"/>
        </w:rPr>
        <w:t>及</w:t>
      </w:r>
      <w:r>
        <w:rPr>
          <w:rFonts w:hint="eastAsia" w:ascii="宋体" w:hAnsi="宋体" w:eastAsia="宋体" w:cs="宋体"/>
          <w:color w:val="auto"/>
          <w:highlight w:val="none"/>
        </w:rPr>
        <w:t>货物包装是否完好；</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须按照采购合同规定或招标文件的技术、服务等要求组织对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履约的验收，并出具验收书，验收书应当包括每一项技术、服务等要求的履约情况。验收方成员应当在验收书上签字，并承担相应的法律责任。</w:t>
      </w:r>
    </w:p>
    <w:p w14:paraId="06A27D9D">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9.3</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应当在到货后的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个工作日内对货物进行验收；需要</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对货物或系统进行安装调试的，</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应在货物安装调试完毕后的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个工作日内进行质量验收。验收合格的，由</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签署验收单并加盖单位公章。招标文件对检验期限另有规定的，从其规定。</w:t>
      </w:r>
    </w:p>
    <w:p w14:paraId="422881C6">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9.4货物和系统调试验收的标准：按行业通行标准、厂方出厂标准和</w:t>
      </w:r>
      <w:r>
        <w:rPr>
          <w:rFonts w:hint="eastAsia" w:ascii="宋体" w:hAnsi="宋体" w:eastAsia="宋体" w:cs="宋体"/>
          <w:color w:val="auto"/>
          <w:highlight w:val="none"/>
          <w:lang w:eastAsia="zh-CN"/>
        </w:rPr>
        <w:t>乙方</w:t>
      </w:r>
      <w:r>
        <w:rPr>
          <w:rFonts w:hint="eastAsia" w:cs="宋体"/>
          <w:color w:val="auto"/>
          <w:highlight w:val="none"/>
          <w:lang w:eastAsia="zh-CN"/>
        </w:rPr>
        <w:t>投标文件</w:t>
      </w:r>
      <w:r>
        <w:rPr>
          <w:rFonts w:hint="eastAsia" w:ascii="宋体" w:hAnsi="宋体" w:eastAsia="宋体" w:cs="宋体"/>
          <w:color w:val="auto"/>
          <w:highlight w:val="none"/>
        </w:rPr>
        <w:t>的承诺（详见合同附件载明的标准，并不低于国家相关标准）。</w:t>
      </w:r>
    </w:p>
    <w:p w14:paraId="5250DE30">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2" w:firstLineChars="20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第十条</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伴随服务／售后服务</w:t>
      </w:r>
    </w:p>
    <w:p w14:paraId="7E1E5333">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应按照国家有关法律法规规章和“三包”规定以及合同所附的“服务承诺”提供服务。</w:t>
      </w:r>
    </w:p>
    <w:p w14:paraId="1B3034D3">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10.2除前款规定外，</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还应提供下列服务：</w:t>
      </w:r>
    </w:p>
    <w:p w14:paraId="7DBE08F2">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outlineLvl w:val="3"/>
        <w:rPr>
          <w:rFonts w:hint="eastAsia" w:ascii="宋体" w:hAnsi="宋体" w:eastAsia="宋体" w:cs="宋体"/>
          <w:color w:val="auto"/>
          <w:highlight w:val="none"/>
        </w:rPr>
      </w:pPr>
      <w:r>
        <w:rPr>
          <w:rFonts w:hint="eastAsia" w:ascii="宋体" w:hAnsi="宋体" w:eastAsia="宋体" w:cs="宋体"/>
          <w:color w:val="auto"/>
          <w:highlight w:val="none"/>
        </w:rPr>
        <w:t>10.2.1货物的现场安装、调试和/或启动监督；</w:t>
      </w:r>
    </w:p>
    <w:p w14:paraId="34E6FB04">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10.2.2就货物的安装、启动、运行及维护等对</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人员进行免费培训。</w:t>
      </w:r>
    </w:p>
    <w:p w14:paraId="4E32F6CD">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应为</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提供免费培训服务，并指派专人负责与</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联系售后服务事宜。主要培训内容为货物的基本结构、性能、主要部件的构造及处理，日常使用操作、保养与管理、常见故障的排除、紧急情况的处理等，如</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未使用过同类型货物，</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还需就货物的功能对</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人员进行相应的技术培训，培训地点主要在货物安装现场或由</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安排。</w:t>
      </w:r>
    </w:p>
    <w:p w14:paraId="2D6685C0">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所有货物保修服务方式均为</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上门保修，即由</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派员到货物使用现场维修，由此产生的一切费用均由</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承担。</w:t>
      </w:r>
    </w:p>
    <w:p w14:paraId="63E2070C">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保修期后的货物维护由双方协商再定。</w:t>
      </w:r>
      <w:r>
        <w:rPr>
          <w:rFonts w:hint="eastAsia" w:ascii="宋体" w:hAnsi="宋体" w:eastAsia="宋体" w:cs="宋体"/>
          <w:color w:val="auto"/>
          <w:highlight w:val="none"/>
          <w:lang w:eastAsia="zh-CN"/>
        </w:rPr>
        <w:t>在质保期内，乙方保证接到甲方的故障报修电话后</w:t>
      </w:r>
      <w:r>
        <w:rPr>
          <w:rFonts w:hint="eastAsia" w:ascii="宋体" w:hAnsi="宋体" w:eastAsia="宋体" w:cs="宋体"/>
          <w:color w:val="auto"/>
          <w:highlight w:val="none"/>
          <w:lang w:val="en-US" w:eastAsia="zh-CN"/>
        </w:rPr>
        <w:t>2小时内响应，24小时内排除故障。</w:t>
      </w:r>
    </w:p>
    <w:p w14:paraId="231587D0">
      <w:pPr>
        <w:pStyle w:val="89"/>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60" w:lineRule="exact"/>
        <w:ind w:leftChars="200"/>
        <w:textAlignment w:val="auto"/>
        <w:outlineLvl w:val="1"/>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第十一条</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履约保证金</w:t>
      </w:r>
      <w:r>
        <w:rPr>
          <w:rFonts w:hint="eastAsia" w:ascii="宋体" w:hAnsi="宋体" w:eastAsia="宋体" w:cs="宋体"/>
          <w:b/>
          <w:bCs/>
          <w:color w:val="auto"/>
          <w:highlight w:val="none"/>
          <w:lang w:eastAsia="zh-CN"/>
        </w:rPr>
        <w:t>（本项目无）</w:t>
      </w:r>
    </w:p>
    <w:p w14:paraId="6694402D">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11.1</w:t>
      </w:r>
      <w:r>
        <w:rPr>
          <w:rFonts w:hint="eastAsia" w:ascii="宋体" w:hAnsi="宋体" w:eastAsia="宋体" w:cs="宋体"/>
          <w:color w:val="auto"/>
          <w:szCs w:val="24"/>
          <w:highlight w:val="none"/>
          <w:lang w:eastAsia="zh-CN"/>
        </w:rPr>
        <w:t>乙方</w:t>
      </w:r>
      <w:r>
        <w:rPr>
          <w:rFonts w:hint="eastAsia" w:ascii="宋体" w:hAnsi="宋体" w:eastAsia="宋体" w:cs="宋体"/>
          <w:color w:val="auto"/>
          <w:szCs w:val="24"/>
          <w:highlight w:val="none"/>
        </w:rPr>
        <w:t>应按</w:t>
      </w:r>
      <w:r>
        <w:rPr>
          <w:rFonts w:hint="eastAsia" w:ascii="宋体" w:hAnsi="宋体" w:eastAsia="宋体" w:cs="宋体"/>
          <w:color w:val="auto"/>
          <w:szCs w:val="24"/>
          <w:highlight w:val="none"/>
          <w:lang w:eastAsia="zh-CN"/>
        </w:rPr>
        <w:t>招标文件</w:t>
      </w:r>
      <w:r>
        <w:rPr>
          <w:rFonts w:hint="eastAsia" w:ascii="宋体" w:hAnsi="宋体" w:eastAsia="宋体" w:cs="宋体"/>
          <w:color w:val="auto"/>
          <w:szCs w:val="24"/>
          <w:highlight w:val="none"/>
        </w:rPr>
        <w:t>的时间内，按要求缴纳履约保证金</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val="en-US" w:eastAsia="zh-CN"/>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元整。</w:t>
      </w:r>
    </w:p>
    <w:p w14:paraId="7E312B5B">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2" w:firstLineChars="20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第十二条</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货款支付</w:t>
      </w:r>
    </w:p>
    <w:p w14:paraId="28C344CE">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12.1本合同项下所有款项均以人民币支付。</w:t>
      </w:r>
    </w:p>
    <w:p w14:paraId="783636AC">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12.2货款支付方法：</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p w14:paraId="72452EC7">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2" w:firstLineChars="20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第十三条</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违约责任</w:t>
      </w:r>
    </w:p>
    <w:p w14:paraId="1A2BD212">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13.1</w:t>
      </w:r>
      <w:r>
        <w:rPr>
          <w:rFonts w:hint="eastAsia" w:ascii="宋体" w:hAnsi="宋体" w:eastAsia="宋体" w:cs="宋体"/>
          <w:color w:val="auto"/>
          <w:highlight w:val="none"/>
          <w:lang w:eastAsia="zh-CN"/>
        </w:rPr>
        <w:t>除本合同约定外，甲方</w:t>
      </w:r>
      <w:r>
        <w:rPr>
          <w:rFonts w:hint="eastAsia" w:ascii="宋体" w:hAnsi="宋体" w:eastAsia="宋体" w:cs="宋体"/>
          <w:color w:val="auto"/>
          <w:highlight w:val="none"/>
        </w:rPr>
        <w:t>无正当理由拒收货物、拒付货物款的，由</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向</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偿付合同总价的3%违约金。</w:t>
      </w:r>
    </w:p>
    <w:p w14:paraId="54A7D787">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13.2</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未按合同规定的期限向</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支付货款的，每逾期1天</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向</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偿付欠款总额的5‰滞纳金，但累计滞纳金总额不超过欠款总额的3% 。</w:t>
      </w:r>
    </w:p>
    <w:p w14:paraId="1ED03164">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13.3如</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不能交付货物，</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应向</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支付合同总价</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％的违约金。</w:t>
      </w:r>
    </w:p>
    <w:p w14:paraId="5D08832E">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13.4</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逾期交付货物的，每逾期1天，</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向</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偿付逾期交货部分货款总额的5‰的滞纳金。如</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逾期交货达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有权解除合同，</w:t>
      </w:r>
      <w:r>
        <w:rPr>
          <w:rFonts w:hint="eastAsia" w:ascii="宋体" w:hAnsi="宋体" w:eastAsia="宋体" w:cs="宋体"/>
          <w:color w:val="auto"/>
          <w:highlight w:val="none"/>
          <w:lang w:val="en-US" w:eastAsia="zh-CN"/>
        </w:rPr>
        <w:t>乙方应按合同总价的6%向甲方支付违约金，</w:t>
      </w:r>
      <w:r>
        <w:rPr>
          <w:rFonts w:hint="eastAsia" w:ascii="宋体" w:hAnsi="宋体" w:eastAsia="宋体" w:cs="宋体"/>
          <w:color w:val="auto"/>
          <w:highlight w:val="none"/>
        </w:rPr>
        <w:t>解除合同的通知自到达</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时生效。</w:t>
      </w:r>
    </w:p>
    <w:p w14:paraId="382CC0EF">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在履行合同过程中，如果</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遇到不能按时交货情况，应及时以书面形式将不能按时交货的理由、预期延误时间通知</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收到</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通知后，认为其理由正当的，可酌情延长交货时间；不认可</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不能按时交货理由的，按逾期交付货物处理。</w:t>
      </w:r>
    </w:p>
    <w:p w14:paraId="6ED7DBDA">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13.5</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所交付的货物品种、型号、规格、技术指标不符合合同规定的，</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有权拒收。</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拒收的，</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应向</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支付货款总额</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%的违约金。</w:t>
      </w:r>
    </w:p>
    <w:p w14:paraId="01DB2BCA">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13.6在</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承诺的或国家规定的质量保证期内（取两者中最长的期限），如经</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两次维修或更换，货物仍不能达到合同约定的质量标准，</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有权退货，</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应退回全部货款，并按第13.3款处理，同时，</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还须赔偿</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因此遭受的损失。</w:t>
      </w:r>
    </w:p>
    <w:p w14:paraId="5F003E63">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13.7</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未按本合同的规定和“服务承诺”提供伴随服务/售后服务的，应按合同总价款的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6</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向</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承担违约责任。</w:t>
      </w:r>
    </w:p>
    <w:p w14:paraId="533FAAA8">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13.8</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在承担上述13.3～13.7款一项或多项违约责任后，仍应继续履行合同规定的义务（</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解除合同的除外）。</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未能及时追究</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的任何一项违约责任并不表明</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放弃追究</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该项或其他违约责任。</w:t>
      </w:r>
    </w:p>
    <w:p w14:paraId="6DFF24BD">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2" w:firstLineChars="20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第十四条</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合同的转让和分包</w:t>
      </w:r>
    </w:p>
    <w:p w14:paraId="469F1EB5">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14.1</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不得擅自部分或全部转让其应履行的合同义务；</w:t>
      </w:r>
    </w:p>
    <w:p w14:paraId="68B74595">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14.2</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不得擅自分包其应履行的合同义务。如有转供和未经</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同意的转包或分包行为，</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有权解除合同</w:t>
      </w:r>
      <w:r>
        <w:rPr>
          <w:rFonts w:hint="eastAsia" w:ascii="宋体" w:hAnsi="宋体" w:eastAsia="宋体" w:cs="宋体"/>
          <w:color w:val="auto"/>
          <w:highlight w:val="none"/>
          <w:lang w:eastAsia="zh-CN"/>
        </w:rPr>
        <w:t>。</w:t>
      </w:r>
    </w:p>
    <w:p w14:paraId="7DA9DF3B">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outlineLvl w:val="1"/>
        <w:rPr>
          <w:rFonts w:hint="eastAsia" w:ascii="宋体" w:hAnsi="宋体" w:eastAsia="宋体" w:cs="宋体"/>
          <w:b w:val="0"/>
          <w:bCs w:val="0"/>
          <w:color w:val="auto"/>
          <w:highlight w:val="none"/>
          <w:lang w:val="en-US" w:eastAsia="zh-CN"/>
        </w:rPr>
      </w:pPr>
      <w:bookmarkStart w:id="270" w:name="OLE_LINK42"/>
      <w:r>
        <w:rPr>
          <w:rFonts w:hint="eastAsia" w:ascii="宋体" w:hAnsi="宋体" w:eastAsia="宋体" w:cs="宋体"/>
          <w:b w:val="0"/>
          <w:bCs w:val="0"/>
          <w:color w:val="auto"/>
          <w:highlight w:val="none"/>
          <w:lang w:val="en-US" w:eastAsia="zh-CN"/>
        </w:rPr>
        <w:t>14.2.1（如有）分包信息</w:t>
      </w:r>
    </w:p>
    <w:p w14:paraId="1AD5D031">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outlineLvl w:val="1"/>
        <w:rPr>
          <w:rFonts w:hint="eastAsia" w:ascii="宋体" w:hAnsi="宋体" w:eastAsia="宋体" w:cs="宋体"/>
          <w:b w:val="0"/>
          <w:bCs w:val="0"/>
          <w:color w:val="auto"/>
          <w:highlight w:val="none"/>
        </w:rPr>
      </w:pPr>
      <w:bookmarkStart w:id="271" w:name="OLE_LINK45"/>
      <w:r>
        <w:rPr>
          <w:rFonts w:hint="eastAsia" w:ascii="宋体" w:hAnsi="宋体" w:eastAsia="宋体" w:cs="宋体"/>
          <w:b w:val="0"/>
          <w:bCs w:val="0"/>
          <w:color w:val="auto"/>
          <w:highlight w:val="none"/>
        </w:rPr>
        <w:t>分包内容：</w:t>
      </w:r>
      <w:r>
        <w:rPr>
          <w:rFonts w:hint="eastAsia" w:ascii="宋体" w:hAnsi="宋体" w:eastAsia="宋体" w:cs="宋体"/>
          <w:b w:val="0"/>
          <w:bCs w:val="0"/>
          <w:color w:val="auto"/>
          <w:highlight w:val="none"/>
          <w:u w:val="single"/>
        </w:rPr>
        <w:t>【  签订合同时填写相应内容 】</w:t>
      </w:r>
      <w:r>
        <w:rPr>
          <w:rFonts w:hint="eastAsia" w:ascii="宋体" w:hAnsi="宋体" w:eastAsia="宋体" w:cs="宋体"/>
          <w:b w:val="0"/>
          <w:bCs w:val="0"/>
          <w:color w:val="auto"/>
          <w:highlight w:val="none"/>
        </w:rPr>
        <w:t xml:space="preserve">； </w:t>
      </w:r>
    </w:p>
    <w:p w14:paraId="7F330B64">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outlineLvl w:val="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分包金额：</w:t>
      </w:r>
      <w:bookmarkStart w:id="272" w:name="OLE_LINK43"/>
      <w:r>
        <w:rPr>
          <w:rFonts w:hint="eastAsia" w:ascii="宋体" w:hAnsi="宋体" w:eastAsia="宋体" w:cs="宋体"/>
          <w:b w:val="0"/>
          <w:bCs w:val="0"/>
          <w:color w:val="auto"/>
          <w:highlight w:val="none"/>
          <w:u w:val="single"/>
        </w:rPr>
        <w:t>【  签订合同时填写相应内容  】</w:t>
      </w:r>
      <w:bookmarkEnd w:id="272"/>
      <w:r>
        <w:rPr>
          <w:rFonts w:hint="eastAsia" w:ascii="宋体" w:hAnsi="宋体" w:eastAsia="宋体" w:cs="宋体"/>
          <w:b w:val="0"/>
          <w:bCs w:val="0"/>
          <w:color w:val="auto"/>
          <w:highlight w:val="none"/>
        </w:rPr>
        <w:t xml:space="preserve">； </w:t>
      </w:r>
    </w:p>
    <w:p w14:paraId="036113BD">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outlineLvl w:val="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接受分包的人：</w:t>
      </w:r>
      <w:bookmarkStart w:id="273" w:name="OLE_LINK44"/>
      <w:r>
        <w:rPr>
          <w:rFonts w:hint="eastAsia" w:ascii="宋体" w:hAnsi="宋体" w:eastAsia="宋体" w:cs="宋体"/>
          <w:b w:val="0"/>
          <w:bCs w:val="0"/>
          <w:color w:val="auto"/>
          <w:highlight w:val="none"/>
          <w:u w:val="single"/>
        </w:rPr>
        <w:t>【  签订合同时填写相应内容  】</w:t>
      </w:r>
      <w:bookmarkEnd w:id="273"/>
      <w:r>
        <w:rPr>
          <w:rFonts w:hint="eastAsia" w:ascii="宋体" w:hAnsi="宋体" w:eastAsia="宋体" w:cs="宋体"/>
          <w:b w:val="0"/>
          <w:bCs w:val="0"/>
          <w:color w:val="auto"/>
          <w:highlight w:val="none"/>
        </w:rPr>
        <w:t xml:space="preserve">； </w:t>
      </w:r>
    </w:p>
    <w:p w14:paraId="6F609EF9">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outlineLvl w:val="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接受分包的人不得再次分包。分包后不能解除乙方履行本合同的责任和义务，接受分包的人与乙方共同对甲方连带承担合同的责任和义务。</w:t>
      </w:r>
    </w:p>
    <w:bookmarkEnd w:id="270"/>
    <w:bookmarkEnd w:id="271"/>
    <w:p w14:paraId="646C6D80">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2" w:firstLineChars="20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第十五条</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合同的变更和终止</w:t>
      </w:r>
    </w:p>
    <w:p w14:paraId="4C66DB95">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除《政府采购法》第50条第二款规定的情形外，本合同一经签订，双方不得擅自变更、中止或终止合同。</w:t>
      </w:r>
    </w:p>
    <w:p w14:paraId="39AAB5BE">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2" w:firstLineChars="20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第十六条  不可抗力</w:t>
      </w:r>
    </w:p>
    <w:p w14:paraId="6E9B0D66">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16.1如果双方中任何一方遭遇法律规定的不可抗力，致使合同履行受阻时，履行合同的期限应予延长，延长的期限应相当于不可抗力所影响的时间。 </w:t>
      </w:r>
    </w:p>
    <w:p w14:paraId="701559E9">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16.2受事故影响的一方应在不可抗力的事故发生后尽快书面形式通知另一方，并尽快将有关部门出具的证明文件送达另一方。</w:t>
      </w:r>
    </w:p>
    <w:p w14:paraId="6AD1C167">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16.3不可抗力使合同的某些内容有变更必要的，双方应通过协商达成进一步履行合同的协议，因不可抗力</w:t>
      </w:r>
      <w:r>
        <w:rPr>
          <w:rFonts w:hint="eastAsia" w:ascii="宋体" w:hAnsi="宋体" w:eastAsia="宋体" w:cs="宋体"/>
          <w:color w:val="auto"/>
          <w:highlight w:val="none"/>
          <w:lang w:eastAsia="zh-CN"/>
        </w:rPr>
        <w:t>影响时间持续</w:t>
      </w:r>
      <w:r>
        <w:rPr>
          <w:rFonts w:hint="eastAsia" w:ascii="宋体" w:hAnsi="宋体" w:eastAsia="宋体" w:cs="宋体"/>
          <w:color w:val="auto"/>
          <w:highlight w:val="none"/>
          <w:lang w:val="en-US" w:eastAsia="zh-CN"/>
        </w:rPr>
        <w:t>60日以上</w:t>
      </w:r>
      <w:r>
        <w:rPr>
          <w:rFonts w:hint="eastAsia" w:ascii="宋体" w:hAnsi="宋体" w:eastAsia="宋体" w:cs="宋体"/>
          <w:color w:val="auto"/>
          <w:highlight w:val="none"/>
        </w:rPr>
        <w:t>致使合同不能履行的，</w:t>
      </w:r>
      <w:r>
        <w:rPr>
          <w:rFonts w:hint="eastAsia" w:ascii="宋体" w:hAnsi="宋体" w:eastAsia="宋体" w:cs="宋体"/>
          <w:color w:val="auto"/>
          <w:highlight w:val="none"/>
          <w:lang w:eastAsia="zh-CN"/>
        </w:rPr>
        <w:t>任何一方可以行使</w:t>
      </w:r>
      <w:r>
        <w:rPr>
          <w:rFonts w:hint="eastAsia" w:ascii="宋体" w:hAnsi="宋体" w:eastAsia="宋体" w:cs="宋体"/>
          <w:color w:val="auto"/>
          <w:highlight w:val="none"/>
        </w:rPr>
        <w:t>合同</w:t>
      </w:r>
      <w:r>
        <w:rPr>
          <w:rFonts w:hint="eastAsia" w:ascii="宋体" w:hAnsi="宋体" w:eastAsia="宋体" w:cs="宋体"/>
          <w:color w:val="auto"/>
          <w:highlight w:val="none"/>
          <w:lang w:eastAsia="zh-CN"/>
        </w:rPr>
        <w:t>解除权</w:t>
      </w:r>
      <w:r>
        <w:rPr>
          <w:rFonts w:hint="eastAsia" w:ascii="宋体" w:hAnsi="宋体" w:eastAsia="宋体" w:cs="宋体"/>
          <w:color w:val="auto"/>
          <w:highlight w:val="none"/>
        </w:rPr>
        <w:t>。</w:t>
      </w:r>
    </w:p>
    <w:p w14:paraId="15A7F23E">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16.4 本条所述“不可抗力”是指不可预见、不能克服及不能避免的事件，包括战争、严重火灾、洪水、地震等。</w:t>
      </w:r>
    </w:p>
    <w:p w14:paraId="15F7B12F">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2" w:firstLineChars="20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第十七条</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争议的解决</w:t>
      </w:r>
    </w:p>
    <w:p w14:paraId="57768C52">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17.1因货物的质量问题发生争议的，应当邀请国家认可的质量检测机构对货物质量进行鉴定。货物符合标准的，鉴定费由</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承担；货物不符合质量标准的，鉴定费由</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承担。</w:t>
      </w:r>
    </w:p>
    <w:p w14:paraId="5BE8A18C">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17.2因履行本合同引起的或与本合同有关的争议，</w:t>
      </w:r>
      <w:r>
        <w:rPr>
          <w:rFonts w:hint="eastAsia" w:ascii="宋体" w:hAnsi="宋体" w:eastAsia="宋体" w:cs="宋体"/>
          <w:color w:val="auto"/>
          <w:highlight w:val="none"/>
          <w:lang w:eastAsia="zh-CN"/>
        </w:rPr>
        <w:t>甲乙</w:t>
      </w:r>
      <w:r>
        <w:rPr>
          <w:rFonts w:hint="eastAsia" w:ascii="宋体" w:hAnsi="宋体" w:eastAsia="宋体" w:cs="宋体"/>
          <w:color w:val="auto"/>
          <w:highlight w:val="none"/>
        </w:rPr>
        <w:t>双方应首先通过友好协商解决，如果协商不能解决争议，则采取以下第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17.2.1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种方式解决争议：</w:t>
      </w:r>
    </w:p>
    <w:p w14:paraId="104918D5">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17.2.1向</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甲方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所在地有管辖权的人民法院提起诉讼；</w:t>
      </w:r>
    </w:p>
    <w:p w14:paraId="13409957">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17.2.2向</w:t>
      </w:r>
      <w:r>
        <w:rPr>
          <w:rFonts w:hint="eastAsia" w:ascii="宋体" w:hAnsi="宋体" w:eastAsia="宋体" w:cs="宋体"/>
          <w:color w:val="auto"/>
          <w:highlight w:val="none"/>
          <w:u w:val="single"/>
        </w:rPr>
        <w:t xml:space="preserve"> 丽水 </w:t>
      </w:r>
      <w:r>
        <w:rPr>
          <w:rFonts w:hint="eastAsia" w:ascii="宋体" w:hAnsi="宋体" w:eastAsia="宋体" w:cs="宋体"/>
          <w:color w:val="auto"/>
          <w:highlight w:val="none"/>
        </w:rPr>
        <w:t>仲裁委员会按其仲裁规则申请仲裁。</w:t>
      </w:r>
    </w:p>
    <w:p w14:paraId="7ED24D45">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17.3在仲裁期间，本合同应继续履行。</w:t>
      </w:r>
    </w:p>
    <w:p w14:paraId="1D9180BF">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2" w:firstLineChars="200"/>
        <w:textAlignment w:val="auto"/>
        <w:outlineLvl w:val="1"/>
        <w:rPr>
          <w:rFonts w:hint="eastAsia" w:ascii="宋体" w:hAnsi="宋体" w:eastAsia="宋体" w:cs="宋体"/>
          <w:b/>
          <w:bCs/>
          <w:color w:val="auto"/>
          <w:highlight w:val="none"/>
        </w:rPr>
      </w:pPr>
      <w:r>
        <w:rPr>
          <w:rFonts w:hint="eastAsia" w:ascii="宋体" w:hAnsi="宋体" w:eastAsia="宋体" w:cs="宋体"/>
          <w:b/>
          <w:bCs/>
          <w:color w:val="auto"/>
          <w:highlight w:val="none"/>
        </w:rPr>
        <w:t>第十八条</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合同生效及其他</w:t>
      </w:r>
    </w:p>
    <w:p w14:paraId="62638F4A">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18.1合同经双方负责人或委托代理人签字并加盖单位公章。</w:t>
      </w:r>
    </w:p>
    <w:p w14:paraId="714C14B9">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18.2合同执行中涉及采购资金和采购内容修改或补充的，须代理机构同意经财政部门批准，并</w:t>
      </w:r>
      <w:r>
        <w:rPr>
          <w:rFonts w:hint="eastAsia" w:ascii="宋体" w:hAnsi="宋体" w:eastAsia="宋体" w:cs="宋体"/>
          <w:color w:val="auto"/>
          <w:highlight w:val="none"/>
          <w:lang w:eastAsia="zh-CN"/>
        </w:rPr>
        <w:t>签订</w:t>
      </w:r>
      <w:r>
        <w:rPr>
          <w:rFonts w:hint="eastAsia" w:ascii="宋体" w:hAnsi="宋体" w:eastAsia="宋体" w:cs="宋体"/>
          <w:color w:val="auto"/>
          <w:highlight w:val="none"/>
        </w:rPr>
        <w:t>书面补充协议报政府采购监督管理部门备案，方可作为合同不可分割的一部分。</w:t>
      </w:r>
    </w:p>
    <w:p w14:paraId="3C0D11BB">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18.3本合同自签订之日起生效。</w:t>
      </w:r>
    </w:p>
    <w:p w14:paraId="0E6884C0">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18.4本合同一式六份，</w:t>
      </w:r>
      <w:r>
        <w:rPr>
          <w:rFonts w:hint="eastAsia" w:ascii="宋体" w:hAnsi="宋体" w:eastAsia="宋体" w:cs="宋体"/>
          <w:color w:val="auto"/>
          <w:highlight w:val="none"/>
          <w:lang w:eastAsia="zh-CN"/>
        </w:rPr>
        <w:t>甲乙</w:t>
      </w:r>
      <w:r>
        <w:rPr>
          <w:rFonts w:hint="eastAsia" w:ascii="宋体" w:hAnsi="宋体" w:eastAsia="宋体" w:cs="宋体"/>
          <w:color w:val="auto"/>
          <w:highlight w:val="none"/>
        </w:rPr>
        <w:t>双方各执</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份。</w:t>
      </w:r>
    </w:p>
    <w:p w14:paraId="0A34DA39">
      <w:pPr>
        <w:pStyle w:val="89"/>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highlight w:val="none"/>
        </w:rPr>
        <w:t>18.5本合同应按照中华人民共和国的现行法律进行解释。</w:t>
      </w:r>
    </w:p>
    <w:p w14:paraId="6EAE3DBD">
      <w:pPr>
        <w:pStyle w:val="44"/>
        <w:keepNext w:val="0"/>
        <w:keepLines w:val="0"/>
        <w:pageBreakBefore w:val="0"/>
        <w:kinsoku/>
        <w:overflowPunct/>
        <w:topLinePunct w:val="0"/>
        <w:bidi w:val="0"/>
        <w:spacing w:line="460" w:lineRule="exact"/>
        <w:textAlignment w:val="auto"/>
        <w:rPr>
          <w:rFonts w:hint="eastAsia" w:ascii="宋体" w:hAnsi="宋体" w:eastAsia="宋体" w:cs="宋体"/>
          <w:color w:val="auto"/>
          <w:spacing w:val="0"/>
          <w:position w:val="0"/>
          <w:sz w:val="24"/>
          <w:highlight w:val="none"/>
          <w:lang w:val="zh-CN"/>
        </w:rPr>
      </w:pPr>
    </w:p>
    <w:p w14:paraId="1FDE3651">
      <w:pPr>
        <w:pStyle w:val="14"/>
        <w:keepNext w:val="0"/>
        <w:keepLines w:val="0"/>
        <w:pageBreakBefore w:val="0"/>
        <w:kinsoku/>
        <w:overflowPunct/>
        <w:topLinePunct w:val="0"/>
        <w:bidi w:val="0"/>
        <w:spacing w:line="460" w:lineRule="exact"/>
        <w:textAlignment w:val="auto"/>
        <w:rPr>
          <w:rFonts w:hint="eastAsia" w:ascii="宋体" w:hAnsi="宋体" w:eastAsia="宋体" w:cs="宋体"/>
          <w:color w:val="auto"/>
          <w:highlight w:val="none"/>
          <w:lang w:val="zh-CN"/>
        </w:rPr>
      </w:pPr>
    </w:p>
    <w:p w14:paraId="38E856C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zh-CN"/>
        </w:rPr>
        <w:t>甲方（盖章）：</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zh-CN"/>
        </w:rPr>
        <w:t>乙方（盖章）：</w:t>
      </w:r>
    </w:p>
    <w:p w14:paraId="505A063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法定代表人或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 xml:space="preserve">     法定代表人或</w:t>
      </w:r>
    </w:p>
    <w:p w14:paraId="768218E1">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授权代表（签字）：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 xml:space="preserve">       授权代表（签字）：</w:t>
      </w:r>
    </w:p>
    <w:p w14:paraId="5CDF79A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                                 联系人：</w:t>
      </w:r>
    </w:p>
    <w:p w14:paraId="64D99BAA">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话：                                 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话：</w:t>
      </w:r>
    </w:p>
    <w:p w14:paraId="3B3EE7BD">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0F3B2C6F">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                               开户名称：</w:t>
      </w:r>
    </w:p>
    <w:p w14:paraId="244FB009">
      <w:pPr>
        <w:keepNext w:val="0"/>
        <w:keepLines w:val="0"/>
        <w:pageBreakBefore w:val="0"/>
        <w:widowControl w:val="0"/>
        <w:kinsoku/>
        <w:wordWrap/>
        <w:overflowPunct/>
        <w:topLinePunct w:val="0"/>
        <w:bidi w:val="0"/>
        <w:snapToGrid/>
        <w:spacing w:line="4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开户账号</w:t>
      </w:r>
    </w:p>
    <w:p w14:paraId="16F63ADB">
      <w:pPr>
        <w:keepNext w:val="0"/>
        <w:keepLines w:val="0"/>
        <w:pageBreakBefore w:val="0"/>
        <w:kinsoku/>
        <w:overflowPunct/>
        <w:topLinePunct w:val="0"/>
        <w:bidi w:val="0"/>
        <w:spacing w:line="460" w:lineRule="exact"/>
        <w:ind w:firstLine="1200" w:firstLineChars="500"/>
        <w:jc w:val="both"/>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日期：</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lang w:eastAsia="zh-CN"/>
        </w:rPr>
        <w:t>年</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lang w:eastAsia="zh-CN"/>
        </w:rPr>
        <w:t>月</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lang w:eastAsia="zh-CN"/>
        </w:rPr>
        <w:t>日</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lang w:eastAsia="zh-CN"/>
        </w:rPr>
        <w:t>日期：</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lang w:eastAsia="zh-CN"/>
        </w:rPr>
        <w:t>年</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lang w:eastAsia="zh-CN"/>
        </w:rPr>
        <w:t>月</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lang w:eastAsia="zh-CN"/>
        </w:rPr>
        <w:t>日</w:t>
      </w:r>
    </w:p>
    <w:p w14:paraId="200C74F5">
      <w:pPr>
        <w:keepNext w:val="0"/>
        <w:keepLines w:val="0"/>
        <w:pageBreakBefore w:val="0"/>
        <w:kinsoku/>
        <w:overflowPunct/>
        <w:topLinePunct w:val="0"/>
        <w:bidi w:val="0"/>
        <w:spacing w:line="460" w:lineRule="exact"/>
        <w:ind w:firstLine="482" w:firstLineChars="200"/>
        <w:jc w:val="both"/>
        <w:textAlignment w:val="auto"/>
        <w:rPr>
          <w:rFonts w:hint="eastAsia" w:ascii="宋体" w:hAnsi="宋体" w:eastAsia="宋体" w:cs="宋体"/>
          <w:b/>
          <w:color w:val="auto"/>
          <w:sz w:val="24"/>
          <w:highlight w:val="none"/>
        </w:rPr>
      </w:pPr>
    </w:p>
    <w:p w14:paraId="27C61F35">
      <w:pPr>
        <w:keepNext w:val="0"/>
        <w:keepLines w:val="0"/>
        <w:pageBreakBefore w:val="0"/>
        <w:kinsoku/>
        <w:overflowPunct/>
        <w:topLinePunct w:val="0"/>
        <w:bidi w:val="0"/>
        <w:spacing w:line="460" w:lineRule="exact"/>
        <w:ind w:firstLine="482" w:firstLineChars="200"/>
        <w:jc w:val="both"/>
        <w:textAlignment w:val="auto"/>
        <w:rPr>
          <w:rFonts w:hint="eastAsia" w:ascii="宋体" w:hAnsi="宋体" w:eastAsia="宋体" w:cs="宋体"/>
          <w:b/>
          <w:color w:val="auto"/>
          <w:sz w:val="24"/>
          <w:highlight w:val="none"/>
        </w:rPr>
      </w:pPr>
    </w:p>
    <w:p w14:paraId="4ED1B71E">
      <w:pPr>
        <w:keepNext w:val="0"/>
        <w:keepLines w:val="0"/>
        <w:pageBreakBefore w:val="0"/>
        <w:widowControl w:val="0"/>
        <w:kinsoku/>
        <w:overflowPunct/>
        <w:topLinePunct w:val="0"/>
        <w:bidi w:val="0"/>
        <w:snapToGrid w:val="0"/>
        <w:spacing w:before="119"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注：本合同为示范文本，具体以</w:t>
      </w:r>
      <w:r>
        <w:rPr>
          <w:rFonts w:hint="eastAsia" w:ascii="宋体" w:hAnsi="宋体" w:eastAsia="宋体" w:cs="宋体"/>
          <w:b/>
          <w:color w:val="auto"/>
          <w:sz w:val="24"/>
          <w:highlight w:val="none"/>
          <w:lang w:eastAsia="zh-CN"/>
        </w:rPr>
        <w:t>中标人</w:t>
      </w:r>
      <w:r>
        <w:rPr>
          <w:rFonts w:hint="eastAsia" w:ascii="宋体" w:hAnsi="宋体" w:eastAsia="宋体" w:cs="宋体"/>
          <w:b/>
          <w:color w:val="auto"/>
          <w:sz w:val="24"/>
          <w:highlight w:val="none"/>
        </w:rPr>
        <w:t>与</w:t>
      </w:r>
      <w:r>
        <w:rPr>
          <w:rFonts w:hint="eastAsia" w:ascii="宋体" w:hAnsi="宋体" w:eastAsia="宋体" w:cs="宋体"/>
          <w:b/>
          <w:color w:val="auto"/>
          <w:sz w:val="24"/>
          <w:highlight w:val="none"/>
          <w:lang w:eastAsia="zh-CN"/>
        </w:rPr>
        <w:t>招标人</w:t>
      </w:r>
      <w:r>
        <w:rPr>
          <w:rFonts w:hint="eastAsia" w:ascii="宋体" w:hAnsi="宋体" w:eastAsia="宋体" w:cs="宋体"/>
          <w:b/>
          <w:color w:val="auto"/>
          <w:sz w:val="24"/>
          <w:highlight w:val="none"/>
        </w:rPr>
        <w:t>所</w:t>
      </w:r>
      <w:r>
        <w:rPr>
          <w:rFonts w:hint="eastAsia" w:ascii="宋体" w:hAnsi="宋体" w:eastAsia="宋体" w:cs="宋体"/>
          <w:b/>
          <w:color w:val="auto"/>
          <w:sz w:val="24"/>
          <w:highlight w:val="none"/>
          <w:lang w:eastAsia="zh-CN"/>
        </w:rPr>
        <w:t>签订正式合同</w:t>
      </w:r>
      <w:r>
        <w:rPr>
          <w:rFonts w:hint="eastAsia" w:ascii="宋体" w:hAnsi="宋体" w:eastAsia="宋体" w:cs="宋体"/>
          <w:b/>
          <w:color w:val="auto"/>
          <w:sz w:val="24"/>
          <w:highlight w:val="none"/>
        </w:rPr>
        <w:t>为准</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但合同内容不得违背本</w:t>
      </w:r>
      <w:r>
        <w:rPr>
          <w:rFonts w:hint="eastAsia" w:ascii="宋体" w:hAnsi="宋体" w:eastAsia="宋体" w:cs="宋体"/>
          <w:b/>
          <w:color w:val="auto"/>
          <w:sz w:val="24"/>
          <w:highlight w:val="none"/>
          <w:lang w:eastAsia="zh-CN"/>
        </w:rPr>
        <w:t>招标</w:t>
      </w:r>
      <w:r>
        <w:rPr>
          <w:rFonts w:hint="eastAsia" w:ascii="宋体" w:hAnsi="宋体" w:eastAsia="宋体" w:cs="宋体"/>
          <w:b/>
          <w:color w:val="auto"/>
          <w:sz w:val="24"/>
          <w:highlight w:val="none"/>
        </w:rPr>
        <w:t>文件实质性要求。</w:t>
      </w:r>
    </w:p>
    <w:bookmarkEnd w:id="269"/>
    <w:p w14:paraId="6EF8681D">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bookmarkEnd w:id="266"/>
    <w:p w14:paraId="5F383A2B">
      <w:pPr>
        <w:pStyle w:val="15"/>
        <w:keepNext w:val="0"/>
        <w:keepLines w:val="0"/>
        <w:pageBreakBefore w:val="0"/>
        <w:widowControl w:val="0"/>
        <w:kinsoku/>
        <w:overflowPunct/>
        <w:topLinePunct w:val="0"/>
        <w:bidi w:val="0"/>
        <w:ind w:firstLine="361"/>
        <w:rPr>
          <w:rFonts w:hint="eastAsia" w:asciiTheme="minorEastAsia" w:hAnsiTheme="minorEastAsia" w:eastAsiaTheme="minorEastAsia" w:cstheme="minorEastAsia"/>
          <w:b/>
          <w:bCs/>
          <w:color w:val="auto"/>
          <w:sz w:val="36"/>
          <w:szCs w:val="72"/>
          <w:highlight w:val="none"/>
        </w:rPr>
      </w:pPr>
      <w:bookmarkStart w:id="274" w:name="_Toc6007"/>
    </w:p>
    <w:p w14:paraId="6BF789B1">
      <w:pPr>
        <w:pStyle w:val="3"/>
        <w:keepNext w:val="0"/>
        <w:keepLines w:val="0"/>
        <w:pageBreakBefore w:val="0"/>
        <w:widowControl w:val="0"/>
        <w:kinsoku/>
        <w:overflowPunct/>
        <w:topLinePunct w:val="0"/>
        <w:bidi w:val="0"/>
        <w:spacing w:line="480" w:lineRule="exact"/>
        <w:ind w:left="0"/>
        <w:jc w:val="center"/>
        <w:outlineLvl w:val="0"/>
        <w:rPr>
          <w:rFonts w:hint="eastAsia" w:asciiTheme="minorEastAsia" w:hAnsiTheme="minorEastAsia" w:eastAsiaTheme="minorEastAsia" w:cstheme="minorEastAsia"/>
          <w:b/>
          <w:bCs/>
          <w:color w:val="auto"/>
          <w:sz w:val="40"/>
          <w:szCs w:val="96"/>
          <w:highlight w:val="none"/>
        </w:rPr>
      </w:pPr>
      <w:bookmarkStart w:id="275" w:name="_Toc11156"/>
      <w:r>
        <w:rPr>
          <w:rFonts w:hint="eastAsia" w:asciiTheme="minorEastAsia" w:hAnsiTheme="minorEastAsia" w:eastAsiaTheme="minorEastAsia" w:cstheme="minorEastAsia"/>
          <w:b/>
          <w:bCs/>
          <w:color w:val="auto"/>
          <w:sz w:val="40"/>
          <w:szCs w:val="96"/>
          <w:highlight w:val="none"/>
        </w:rPr>
        <w:t>第五章</w:t>
      </w:r>
      <w:r>
        <w:rPr>
          <w:rFonts w:hint="eastAsia" w:asciiTheme="minorEastAsia" w:hAnsiTheme="minorEastAsia" w:eastAsiaTheme="minorEastAsia" w:cstheme="minorEastAsia"/>
          <w:b/>
          <w:bCs/>
          <w:color w:val="auto"/>
          <w:sz w:val="40"/>
          <w:szCs w:val="96"/>
          <w:highlight w:val="none"/>
          <w:lang w:val="en-US" w:eastAsia="zh-CN"/>
        </w:rPr>
        <w:t xml:space="preserve">  投标</w:t>
      </w:r>
      <w:r>
        <w:rPr>
          <w:rFonts w:hint="eastAsia" w:asciiTheme="minorEastAsia" w:hAnsiTheme="minorEastAsia" w:eastAsiaTheme="minorEastAsia" w:cstheme="minorEastAsia"/>
          <w:b/>
          <w:bCs/>
          <w:color w:val="auto"/>
          <w:sz w:val="40"/>
          <w:szCs w:val="96"/>
          <w:highlight w:val="none"/>
        </w:rPr>
        <w:t>相关文件格式</w:t>
      </w:r>
      <w:bookmarkEnd w:id="217"/>
      <w:bookmarkEnd w:id="223"/>
      <w:bookmarkEnd w:id="274"/>
      <w:bookmarkEnd w:id="275"/>
      <w:bookmarkStart w:id="276" w:name="_Toc15813259"/>
      <w:bookmarkStart w:id="277" w:name="_Toc45506740"/>
      <w:bookmarkStart w:id="278" w:name="_Toc47756041"/>
      <w:bookmarkStart w:id="279" w:name="_Toc15805942"/>
    </w:p>
    <w:p w14:paraId="2EEA4781">
      <w:pPr>
        <w:keepNext w:val="0"/>
        <w:keepLines w:val="0"/>
        <w:pageBreakBefore w:val="0"/>
        <w:widowControl w:val="0"/>
        <w:kinsoku/>
        <w:overflowPunct/>
        <w:topLinePunct w:val="0"/>
        <w:bidi w:val="0"/>
        <w:spacing w:line="360" w:lineRule="auto"/>
        <w:jc w:val="center"/>
        <w:rPr>
          <w:rFonts w:hint="eastAsia" w:asciiTheme="minorEastAsia" w:hAnsiTheme="minorEastAsia" w:eastAsiaTheme="minorEastAsia" w:cstheme="minorEastAsia"/>
          <w:b/>
          <w:color w:val="auto"/>
          <w:sz w:val="30"/>
          <w:highlight w:val="none"/>
        </w:rPr>
      </w:pPr>
      <w:bookmarkStart w:id="280" w:name="_Toc493955975"/>
      <w:bookmarkStart w:id="281" w:name="_Toc494558370"/>
    </w:p>
    <w:p w14:paraId="428E8043">
      <w:pPr>
        <w:keepNext w:val="0"/>
        <w:keepLines w:val="0"/>
        <w:pageBreakBefore w:val="0"/>
        <w:widowControl w:val="0"/>
        <w:kinsoku/>
        <w:overflowPunct/>
        <w:topLinePunct w:val="0"/>
        <w:bidi w:val="0"/>
        <w:spacing w:line="360" w:lineRule="auto"/>
        <w:jc w:val="center"/>
        <w:rPr>
          <w:rFonts w:hint="eastAsia" w:asciiTheme="minorEastAsia" w:hAnsiTheme="minorEastAsia" w:eastAsiaTheme="minorEastAsia" w:cstheme="minorEastAsia"/>
          <w:b/>
          <w:color w:val="auto"/>
          <w:sz w:val="30"/>
          <w:highlight w:val="none"/>
        </w:rPr>
      </w:pPr>
    </w:p>
    <w:p w14:paraId="6AB5FEF4">
      <w:pPr>
        <w:keepNext w:val="0"/>
        <w:keepLines w:val="0"/>
        <w:pageBreakBefore w:val="0"/>
        <w:widowControl w:val="0"/>
        <w:kinsoku/>
        <w:overflowPunct/>
        <w:topLinePunct w:val="0"/>
        <w:bidi w:val="0"/>
        <w:spacing w:line="360" w:lineRule="auto"/>
        <w:jc w:val="center"/>
        <w:rPr>
          <w:rFonts w:hint="eastAsia" w:asciiTheme="minorEastAsia" w:hAnsiTheme="minorEastAsia" w:eastAsiaTheme="minorEastAsia" w:cstheme="minorEastAsia"/>
          <w:b/>
          <w:color w:val="auto"/>
          <w:sz w:val="30"/>
          <w:highlight w:val="none"/>
        </w:rPr>
      </w:pPr>
    </w:p>
    <w:p w14:paraId="5D1D90E6">
      <w:pPr>
        <w:keepNext w:val="0"/>
        <w:keepLines w:val="0"/>
        <w:pageBreakBefore w:val="0"/>
        <w:widowControl w:val="0"/>
        <w:kinsoku/>
        <w:overflowPunct/>
        <w:topLinePunct w:val="0"/>
        <w:bidi w:val="0"/>
        <w:spacing w:line="360" w:lineRule="auto"/>
        <w:jc w:val="center"/>
        <w:rPr>
          <w:rFonts w:hint="eastAsia" w:asciiTheme="minorEastAsia" w:hAnsiTheme="minorEastAsia" w:eastAsiaTheme="minorEastAsia" w:cstheme="minorEastAsia"/>
          <w:b/>
          <w:color w:val="auto"/>
          <w:sz w:val="30"/>
          <w:highlight w:val="none"/>
        </w:rPr>
      </w:pPr>
    </w:p>
    <w:p w14:paraId="58DC5CC9">
      <w:pPr>
        <w:keepNext w:val="0"/>
        <w:keepLines w:val="0"/>
        <w:pageBreakBefore w:val="0"/>
        <w:widowControl w:val="0"/>
        <w:kinsoku/>
        <w:overflowPunct/>
        <w:topLinePunct w:val="0"/>
        <w:bidi w:val="0"/>
        <w:spacing w:line="360" w:lineRule="auto"/>
        <w:jc w:val="center"/>
        <w:rPr>
          <w:rFonts w:hint="eastAsia" w:asciiTheme="minorEastAsia" w:hAnsiTheme="minorEastAsia" w:eastAsiaTheme="minorEastAsia" w:cstheme="minorEastAsia"/>
          <w:b/>
          <w:color w:val="auto"/>
          <w:sz w:val="30"/>
          <w:highlight w:val="none"/>
        </w:rPr>
      </w:pPr>
    </w:p>
    <w:p w14:paraId="0C337CFB">
      <w:pPr>
        <w:pStyle w:val="4"/>
        <w:keepNext w:val="0"/>
        <w:keepLines w:val="0"/>
        <w:pageBreakBefore w:val="0"/>
        <w:widowControl w:val="0"/>
        <w:tabs>
          <w:tab w:val="left" w:pos="3405"/>
        </w:tabs>
        <w:kinsoku/>
        <w:overflowPunct/>
        <w:topLinePunct w:val="0"/>
        <w:bidi w:val="0"/>
        <w:ind w:left="0" w:firstLine="0"/>
        <w:jc w:val="center"/>
        <w:outlineLvl w:val="1"/>
        <w:rPr>
          <w:rFonts w:hint="eastAsia" w:asciiTheme="minorEastAsia" w:hAnsiTheme="minorEastAsia" w:eastAsiaTheme="minorEastAsia" w:cstheme="minorEastAsia"/>
          <w:color w:val="auto"/>
          <w:sz w:val="32"/>
          <w:highlight w:val="none"/>
        </w:rPr>
      </w:pPr>
      <w:bookmarkStart w:id="282" w:name="_Toc24057"/>
      <w:bookmarkStart w:id="283" w:name="_Toc20566"/>
      <w:r>
        <w:rPr>
          <w:rFonts w:hint="eastAsia" w:asciiTheme="minorEastAsia" w:hAnsiTheme="minorEastAsia" w:eastAsiaTheme="minorEastAsia" w:cstheme="minorEastAsia"/>
          <w:color w:val="auto"/>
          <w:sz w:val="32"/>
          <w:highlight w:val="none"/>
        </w:rPr>
        <w:t>一  资格审查文件格式</w:t>
      </w:r>
      <w:bookmarkEnd w:id="282"/>
      <w:bookmarkEnd w:id="283"/>
    </w:p>
    <w:p w14:paraId="01E4B474">
      <w:pPr>
        <w:keepNext w:val="0"/>
        <w:keepLines w:val="0"/>
        <w:pageBreakBefore w:val="0"/>
        <w:widowControl w:val="0"/>
        <w:kinsoku/>
        <w:overflowPunct/>
        <w:topLinePunct w:val="0"/>
        <w:bidi w:val="0"/>
        <w:spacing w:line="360" w:lineRule="auto"/>
        <w:jc w:val="center"/>
        <w:rPr>
          <w:rFonts w:hint="eastAsia" w:asciiTheme="minorEastAsia" w:hAnsiTheme="minorEastAsia" w:eastAsiaTheme="minorEastAsia" w:cstheme="minorEastAsia"/>
          <w:b/>
          <w:color w:val="auto"/>
          <w:sz w:val="30"/>
          <w:highlight w:val="none"/>
        </w:rPr>
      </w:pPr>
      <w:bookmarkStart w:id="284" w:name="OLE_LINK56"/>
      <w:r>
        <w:rPr>
          <w:rFonts w:hint="eastAsia" w:asciiTheme="minorEastAsia" w:hAnsiTheme="minorEastAsia" w:cstheme="minorEastAsia"/>
          <w:b/>
          <w:color w:val="auto"/>
          <w:sz w:val="30"/>
          <w:highlight w:val="none"/>
          <w:lang w:eastAsia="zh-CN"/>
        </w:rPr>
        <w:t>（</w:t>
      </w:r>
      <w:r>
        <w:rPr>
          <w:rFonts w:hint="eastAsia" w:asciiTheme="minorEastAsia" w:hAnsiTheme="minorEastAsia" w:eastAsiaTheme="minorEastAsia" w:cstheme="minorEastAsia"/>
          <w:b/>
          <w:color w:val="auto"/>
          <w:sz w:val="30"/>
          <w:highlight w:val="none"/>
          <w:lang w:eastAsia="zh-CN"/>
        </w:rPr>
        <w:t>标项一、标项二</w:t>
      </w:r>
      <w:r>
        <w:rPr>
          <w:rFonts w:hint="eastAsia" w:asciiTheme="minorEastAsia" w:hAnsiTheme="minorEastAsia" w:cstheme="minorEastAsia"/>
          <w:b/>
          <w:color w:val="auto"/>
          <w:sz w:val="30"/>
          <w:highlight w:val="none"/>
          <w:lang w:eastAsia="zh-CN"/>
        </w:rPr>
        <w:t>）</w:t>
      </w:r>
    </w:p>
    <w:bookmarkEnd w:id="284"/>
    <w:p w14:paraId="41F4FBBD">
      <w:pPr>
        <w:pStyle w:val="49"/>
        <w:keepNext w:val="0"/>
        <w:keepLines w:val="0"/>
        <w:pageBreakBefore w:val="0"/>
        <w:widowControl w:val="0"/>
        <w:kinsoku/>
        <w:overflowPunct/>
        <w:topLinePunct w:val="0"/>
        <w:bidi w:val="0"/>
        <w:ind w:firstLine="602"/>
        <w:rPr>
          <w:rFonts w:hint="eastAsia" w:asciiTheme="minorEastAsia" w:hAnsiTheme="minorEastAsia" w:eastAsiaTheme="minorEastAsia" w:cstheme="minorEastAsia"/>
          <w:b/>
          <w:color w:val="auto"/>
          <w:sz w:val="30"/>
          <w:highlight w:val="none"/>
        </w:rPr>
      </w:pPr>
    </w:p>
    <w:p w14:paraId="5BA466FB">
      <w:pPr>
        <w:pStyle w:val="49"/>
        <w:keepNext w:val="0"/>
        <w:keepLines w:val="0"/>
        <w:pageBreakBefore w:val="0"/>
        <w:widowControl w:val="0"/>
        <w:kinsoku/>
        <w:overflowPunct/>
        <w:topLinePunct w:val="0"/>
        <w:bidi w:val="0"/>
        <w:ind w:firstLine="602"/>
        <w:rPr>
          <w:rFonts w:hint="eastAsia" w:asciiTheme="minorEastAsia" w:hAnsiTheme="minorEastAsia" w:eastAsiaTheme="minorEastAsia" w:cstheme="minorEastAsia"/>
          <w:b/>
          <w:color w:val="auto"/>
          <w:sz w:val="30"/>
          <w:highlight w:val="none"/>
        </w:rPr>
      </w:pPr>
    </w:p>
    <w:p w14:paraId="5BD0BF24">
      <w:pPr>
        <w:pStyle w:val="49"/>
        <w:keepNext w:val="0"/>
        <w:keepLines w:val="0"/>
        <w:pageBreakBefore w:val="0"/>
        <w:widowControl w:val="0"/>
        <w:kinsoku/>
        <w:overflowPunct/>
        <w:topLinePunct w:val="0"/>
        <w:bidi w:val="0"/>
        <w:ind w:firstLine="602"/>
        <w:rPr>
          <w:rFonts w:hint="eastAsia" w:asciiTheme="minorEastAsia" w:hAnsiTheme="minorEastAsia" w:eastAsiaTheme="minorEastAsia" w:cstheme="minorEastAsia"/>
          <w:b/>
          <w:color w:val="auto"/>
          <w:sz w:val="30"/>
          <w:highlight w:val="none"/>
        </w:rPr>
      </w:pPr>
    </w:p>
    <w:p w14:paraId="1F3CEB3E">
      <w:pPr>
        <w:pStyle w:val="49"/>
        <w:keepNext w:val="0"/>
        <w:keepLines w:val="0"/>
        <w:pageBreakBefore w:val="0"/>
        <w:widowControl w:val="0"/>
        <w:kinsoku/>
        <w:overflowPunct/>
        <w:topLinePunct w:val="0"/>
        <w:bidi w:val="0"/>
        <w:ind w:firstLine="602"/>
        <w:rPr>
          <w:rFonts w:hint="eastAsia" w:asciiTheme="minorEastAsia" w:hAnsiTheme="minorEastAsia" w:eastAsiaTheme="minorEastAsia" w:cstheme="minorEastAsia"/>
          <w:b/>
          <w:color w:val="auto"/>
          <w:sz w:val="30"/>
          <w:highlight w:val="none"/>
        </w:rPr>
      </w:pPr>
    </w:p>
    <w:p w14:paraId="4A0914B7">
      <w:pPr>
        <w:rPr>
          <w:rFonts w:hint="eastAsia" w:asciiTheme="minorEastAsia" w:hAnsiTheme="minorEastAsia" w:eastAsiaTheme="minorEastAsia" w:cstheme="minorEastAsia"/>
          <w:b/>
          <w:color w:val="auto"/>
          <w:sz w:val="30"/>
          <w:highlight w:val="none"/>
        </w:rPr>
      </w:pPr>
      <w:r>
        <w:rPr>
          <w:rFonts w:hint="eastAsia" w:asciiTheme="minorEastAsia" w:hAnsiTheme="minorEastAsia" w:eastAsiaTheme="minorEastAsia" w:cstheme="minorEastAsia"/>
          <w:b/>
          <w:color w:val="auto"/>
          <w:sz w:val="30"/>
          <w:highlight w:val="none"/>
        </w:rPr>
        <w:br w:type="page"/>
      </w:r>
    </w:p>
    <w:p w14:paraId="70705335">
      <w:pPr>
        <w:keepNext w:val="0"/>
        <w:keepLines w:val="0"/>
        <w:pageBreakBefore w:val="0"/>
        <w:widowControl w:val="0"/>
        <w:kinsoku/>
        <w:overflowPunct/>
        <w:topLinePunct w:val="0"/>
        <w:bidi w:val="0"/>
        <w:spacing w:line="360" w:lineRule="auto"/>
        <w:rPr>
          <w:rFonts w:hint="eastAsia" w:asciiTheme="minorEastAsia" w:hAnsiTheme="minorEastAsia" w:eastAsiaTheme="minorEastAsia" w:cstheme="minorEastAsia"/>
          <w:b/>
          <w:color w:val="auto"/>
          <w:sz w:val="30"/>
          <w:highlight w:val="none"/>
        </w:rPr>
      </w:pPr>
      <w:r>
        <w:rPr>
          <w:rFonts w:hint="eastAsia" w:asciiTheme="minorEastAsia" w:hAnsiTheme="minorEastAsia" w:eastAsiaTheme="minorEastAsia" w:cstheme="minorEastAsia"/>
          <w:b/>
          <w:color w:val="auto"/>
          <w:sz w:val="30"/>
          <w:highlight w:val="none"/>
        </w:rPr>
        <w:t>“资格审查文件”封面格式</w:t>
      </w:r>
    </w:p>
    <w:p w14:paraId="02B07000">
      <w:pPr>
        <w:keepNext w:val="0"/>
        <w:keepLines w:val="0"/>
        <w:pageBreakBefore w:val="0"/>
        <w:widowControl w:val="0"/>
        <w:kinsoku/>
        <w:overflowPunct/>
        <w:topLinePunct w:val="0"/>
        <w:bidi w:val="0"/>
        <w:spacing w:before="508"/>
        <w:ind w:right="155"/>
        <w:jc w:val="center"/>
        <w:rPr>
          <w:rFonts w:hint="eastAsia" w:asciiTheme="minorEastAsia" w:hAnsiTheme="minorEastAsia" w:eastAsiaTheme="minorEastAsia" w:cstheme="minorEastAsia"/>
          <w:b/>
          <w:color w:val="auto"/>
          <w:sz w:val="84"/>
          <w:szCs w:val="84"/>
          <w:highlight w:val="none"/>
          <w:lang w:eastAsia="zh-CN"/>
        </w:rPr>
      </w:pPr>
      <w:r>
        <w:rPr>
          <w:rFonts w:hint="eastAsia" w:asciiTheme="minorEastAsia" w:hAnsiTheme="minorEastAsia" w:eastAsiaTheme="minorEastAsia" w:cstheme="minorEastAsia"/>
          <w:b/>
          <w:color w:val="auto"/>
          <w:sz w:val="84"/>
          <w:szCs w:val="84"/>
          <w:highlight w:val="none"/>
          <w:lang w:eastAsia="zh-CN"/>
        </w:rPr>
        <w:t>投</w:t>
      </w:r>
      <w:r>
        <w:rPr>
          <w:rFonts w:hint="eastAsia" w:asciiTheme="minorEastAsia" w:hAnsiTheme="minorEastAsia" w:eastAsiaTheme="minorEastAsia" w:cstheme="minorEastAsia"/>
          <w:b/>
          <w:color w:val="auto"/>
          <w:sz w:val="84"/>
          <w:szCs w:val="84"/>
          <w:highlight w:val="none"/>
          <w:lang w:val="en-US" w:eastAsia="zh-CN"/>
        </w:rPr>
        <w:t xml:space="preserve"> </w:t>
      </w:r>
      <w:r>
        <w:rPr>
          <w:rFonts w:hint="eastAsia" w:asciiTheme="minorEastAsia" w:hAnsiTheme="minorEastAsia" w:eastAsiaTheme="minorEastAsia" w:cstheme="minorEastAsia"/>
          <w:b/>
          <w:color w:val="auto"/>
          <w:sz w:val="84"/>
          <w:szCs w:val="84"/>
          <w:highlight w:val="none"/>
          <w:lang w:eastAsia="zh-CN"/>
        </w:rPr>
        <w:t>标</w:t>
      </w:r>
      <w:r>
        <w:rPr>
          <w:rFonts w:hint="eastAsia" w:asciiTheme="minorEastAsia" w:hAnsiTheme="minorEastAsia" w:eastAsiaTheme="minorEastAsia" w:cstheme="minorEastAsia"/>
          <w:b/>
          <w:color w:val="auto"/>
          <w:sz w:val="84"/>
          <w:szCs w:val="84"/>
          <w:highlight w:val="none"/>
          <w:lang w:val="en-US" w:eastAsia="zh-CN"/>
        </w:rPr>
        <w:t xml:space="preserve"> </w:t>
      </w:r>
      <w:r>
        <w:rPr>
          <w:rFonts w:hint="eastAsia" w:asciiTheme="minorEastAsia" w:hAnsiTheme="minorEastAsia" w:eastAsiaTheme="minorEastAsia" w:cstheme="minorEastAsia"/>
          <w:b/>
          <w:color w:val="auto"/>
          <w:sz w:val="84"/>
          <w:szCs w:val="84"/>
          <w:highlight w:val="none"/>
          <w:lang w:eastAsia="zh-CN"/>
        </w:rPr>
        <w:t>文</w:t>
      </w:r>
      <w:r>
        <w:rPr>
          <w:rFonts w:hint="eastAsia" w:asciiTheme="minorEastAsia" w:hAnsiTheme="minorEastAsia" w:eastAsiaTheme="minorEastAsia" w:cstheme="minorEastAsia"/>
          <w:b/>
          <w:color w:val="auto"/>
          <w:sz w:val="84"/>
          <w:szCs w:val="84"/>
          <w:highlight w:val="none"/>
          <w:lang w:val="en-US" w:eastAsia="zh-CN"/>
        </w:rPr>
        <w:t xml:space="preserve"> </w:t>
      </w:r>
      <w:r>
        <w:rPr>
          <w:rFonts w:hint="eastAsia" w:asciiTheme="minorEastAsia" w:hAnsiTheme="minorEastAsia" w:eastAsiaTheme="minorEastAsia" w:cstheme="minorEastAsia"/>
          <w:b/>
          <w:color w:val="auto"/>
          <w:sz w:val="84"/>
          <w:szCs w:val="84"/>
          <w:highlight w:val="none"/>
          <w:lang w:eastAsia="zh-CN"/>
        </w:rPr>
        <w:t>件</w:t>
      </w:r>
    </w:p>
    <w:p w14:paraId="65FC8192">
      <w:pPr>
        <w:keepNext w:val="0"/>
        <w:keepLines w:val="0"/>
        <w:pageBreakBefore w:val="0"/>
        <w:widowControl w:val="0"/>
        <w:kinsoku/>
        <w:overflowPunct/>
        <w:topLinePunct w:val="0"/>
        <w:bidi w:val="0"/>
        <w:spacing w:before="151"/>
        <w:ind w:right="154"/>
        <w:jc w:val="center"/>
        <w:rPr>
          <w:rFonts w:hint="eastAsia" w:asciiTheme="minorEastAsia" w:hAnsiTheme="minorEastAsia" w:eastAsiaTheme="minorEastAsia" w:cstheme="minorEastAsia"/>
          <w:b/>
          <w:color w:val="auto"/>
          <w:sz w:val="48"/>
          <w:highlight w:val="none"/>
        </w:rPr>
      </w:pPr>
      <w:r>
        <w:rPr>
          <w:rFonts w:hint="eastAsia" w:asciiTheme="minorEastAsia" w:hAnsiTheme="minorEastAsia" w:eastAsiaTheme="minorEastAsia" w:cstheme="minorEastAsia"/>
          <w:b/>
          <w:color w:val="auto"/>
          <w:sz w:val="48"/>
          <w:highlight w:val="none"/>
        </w:rPr>
        <w:t>（资格审查文件）</w:t>
      </w:r>
    </w:p>
    <w:p w14:paraId="500CF5E6">
      <w:pPr>
        <w:pStyle w:val="14"/>
        <w:keepNext w:val="0"/>
        <w:keepLines w:val="0"/>
        <w:pageBreakBefore w:val="0"/>
        <w:widowControl w:val="0"/>
        <w:tabs>
          <w:tab w:val="left" w:pos="208"/>
        </w:tabs>
        <w:kinsoku/>
        <w:overflowPunct/>
        <w:topLinePunct w:val="0"/>
        <w:bidi w:val="0"/>
        <w:ind w:left="0" w:leftChars="0" w:firstLine="0" w:firstLineChars="0"/>
        <w:rPr>
          <w:rFonts w:hint="eastAsia" w:asciiTheme="minorEastAsia" w:hAnsiTheme="minorEastAsia" w:eastAsiaTheme="minorEastAsia" w:cstheme="minorEastAsia"/>
          <w:b/>
          <w:color w:val="auto"/>
          <w:highlight w:val="none"/>
        </w:rPr>
      </w:pPr>
    </w:p>
    <w:p w14:paraId="7CFD71F6">
      <w:pPr>
        <w:pStyle w:val="14"/>
        <w:keepNext w:val="0"/>
        <w:keepLines w:val="0"/>
        <w:pageBreakBefore w:val="0"/>
        <w:widowControl w:val="0"/>
        <w:tabs>
          <w:tab w:val="left" w:pos="208"/>
        </w:tabs>
        <w:kinsoku/>
        <w:overflowPunct/>
        <w:topLinePunct w:val="0"/>
        <w:bidi w:val="0"/>
        <w:ind w:left="0" w:leftChars="0" w:firstLine="0" w:firstLineChars="0"/>
        <w:rPr>
          <w:rFonts w:hint="eastAsia" w:asciiTheme="minorEastAsia" w:hAnsiTheme="minorEastAsia" w:eastAsiaTheme="minorEastAsia" w:cstheme="minorEastAsia"/>
          <w:b/>
          <w:color w:val="auto"/>
          <w:highlight w:val="none"/>
        </w:rPr>
      </w:pPr>
    </w:p>
    <w:p w14:paraId="47D04950">
      <w:pPr>
        <w:pStyle w:val="16"/>
        <w:ind w:left="0" w:leftChars="0" w:firstLine="0" w:firstLineChars="0"/>
        <w:rPr>
          <w:rFonts w:hint="eastAsia" w:asciiTheme="minorEastAsia" w:hAnsiTheme="minorEastAsia" w:eastAsiaTheme="minorEastAsia" w:cstheme="minorEastAsia"/>
          <w:color w:val="auto"/>
          <w:highlight w:val="none"/>
        </w:rPr>
      </w:pPr>
    </w:p>
    <w:p w14:paraId="65516BB1">
      <w:pPr>
        <w:rPr>
          <w:rFonts w:hint="eastAsia" w:asciiTheme="minorEastAsia" w:hAnsiTheme="minorEastAsia" w:eastAsiaTheme="minorEastAsia" w:cstheme="minorEastAsia"/>
          <w:color w:val="auto"/>
          <w:highlight w:val="none"/>
        </w:rPr>
      </w:pPr>
    </w:p>
    <w:p w14:paraId="4A882A6A">
      <w:pPr>
        <w:rPr>
          <w:rFonts w:hint="eastAsia" w:asciiTheme="minorEastAsia" w:hAnsiTheme="minorEastAsia" w:eastAsiaTheme="minorEastAsia" w:cstheme="minorEastAsia"/>
          <w:color w:val="auto"/>
          <w:highlight w:val="none"/>
        </w:rPr>
      </w:pPr>
    </w:p>
    <w:p w14:paraId="19A9356C">
      <w:pPr>
        <w:rPr>
          <w:rFonts w:hint="eastAsia" w:asciiTheme="minorEastAsia" w:hAnsiTheme="minorEastAsia" w:eastAsiaTheme="minorEastAsia" w:cstheme="minorEastAsia"/>
          <w:color w:val="auto"/>
          <w:highlight w:val="none"/>
        </w:rPr>
      </w:pPr>
    </w:p>
    <w:p w14:paraId="0C1D17ED">
      <w:pPr>
        <w:rPr>
          <w:rFonts w:hint="eastAsia" w:asciiTheme="minorEastAsia" w:hAnsiTheme="minorEastAsia" w:eastAsiaTheme="minorEastAsia" w:cstheme="minorEastAsia"/>
          <w:color w:val="auto"/>
          <w:highlight w:val="none"/>
        </w:rPr>
      </w:pPr>
    </w:p>
    <w:p w14:paraId="5E88D3EA">
      <w:pPr>
        <w:rPr>
          <w:rFonts w:hint="eastAsia" w:asciiTheme="minorEastAsia" w:hAnsiTheme="minorEastAsia" w:eastAsiaTheme="minorEastAsia" w:cstheme="minorEastAsia"/>
          <w:color w:val="auto"/>
          <w:highlight w:val="none"/>
        </w:rPr>
      </w:pPr>
    </w:p>
    <w:p w14:paraId="005615A4">
      <w:pPr>
        <w:pStyle w:val="14"/>
        <w:keepNext w:val="0"/>
        <w:keepLines w:val="0"/>
        <w:pageBreakBefore w:val="0"/>
        <w:widowControl w:val="0"/>
        <w:tabs>
          <w:tab w:val="left" w:pos="208"/>
        </w:tabs>
        <w:kinsoku/>
        <w:overflowPunct/>
        <w:topLinePunct w:val="0"/>
        <w:bidi w:val="0"/>
        <w:ind w:left="0" w:leftChars="0" w:firstLine="0" w:firstLineChars="0"/>
        <w:rPr>
          <w:rFonts w:hint="eastAsia" w:asciiTheme="minorEastAsia" w:hAnsiTheme="minorEastAsia" w:eastAsiaTheme="minorEastAsia" w:cstheme="minorEastAsia"/>
          <w:b/>
          <w:color w:val="auto"/>
          <w:sz w:val="17"/>
          <w:highlight w:val="none"/>
        </w:rPr>
      </w:pPr>
    </w:p>
    <w:tbl>
      <w:tblPr>
        <w:tblStyle w:val="38"/>
        <w:tblW w:w="7711" w:type="dxa"/>
        <w:jc w:val="center"/>
        <w:tblLayout w:type="fixed"/>
        <w:tblCellMar>
          <w:top w:w="0" w:type="dxa"/>
          <w:left w:w="0" w:type="dxa"/>
          <w:bottom w:w="0" w:type="dxa"/>
          <w:right w:w="0" w:type="dxa"/>
        </w:tblCellMar>
      </w:tblPr>
      <w:tblGrid>
        <w:gridCol w:w="7711"/>
      </w:tblGrid>
      <w:tr w14:paraId="70B35635">
        <w:tblPrEx>
          <w:tblCellMar>
            <w:top w:w="0" w:type="dxa"/>
            <w:left w:w="0" w:type="dxa"/>
            <w:bottom w:w="0" w:type="dxa"/>
            <w:right w:w="0" w:type="dxa"/>
          </w:tblCellMar>
        </w:tblPrEx>
        <w:trPr>
          <w:trHeight w:val="1134" w:hRule="atLeast"/>
          <w:jc w:val="center"/>
        </w:trPr>
        <w:tc>
          <w:tcPr>
            <w:tcW w:w="7711" w:type="dxa"/>
            <w:vAlign w:val="bottom"/>
          </w:tcPr>
          <w:p w14:paraId="79BD892E">
            <w:pPr>
              <w:pStyle w:val="98"/>
              <w:keepNext w:val="0"/>
              <w:keepLines w:val="0"/>
              <w:pageBreakBefore w:val="0"/>
              <w:widowControl w:val="0"/>
              <w:kinsoku/>
              <w:overflowPunct/>
              <w:topLinePunct w:val="0"/>
              <w:autoSpaceDE w:val="0"/>
              <w:autoSpaceDN w:val="0"/>
              <w:bidi w:val="0"/>
              <w:spacing w:line="480" w:lineRule="auto"/>
              <w:ind w:left="200"/>
              <w:jc w:val="both"/>
              <w:rPr>
                <w:rFonts w:hint="eastAsia" w:asciiTheme="minorEastAsia" w:hAnsiTheme="minorEastAsia" w:eastAsiaTheme="minorEastAsia" w:cstheme="minorEastAsia"/>
                <w:b/>
                <w:color w:val="auto"/>
                <w:sz w:val="28"/>
                <w:highlight w:val="none"/>
                <w:lang w:val="en-US"/>
              </w:rPr>
            </w:pPr>
            <w:bookmarkStart w:id="285" w:name="OLE_LINK9" w:colFirst="0" w:colLast="0"/>
            <w:r>
              <w:rPr>
                <w:rFonts w:hint="eastAsia" w:asciiTheme="minorEastAsia" w:hAnsiTheme="minorEastAsia" w:eastAsiaTheme="minorEastAsia" w:cstheme="minorEastAsia"/>
                <w:b/>
                <w:color w:val="auto"/>
                <w:sz w:val="28"/>
                <w:highlight w:val="none"/>
              </w:rPr>
              <w:t>项目名称：</w:t>
            </w:r>
            <w:r>
              <w:rPr>
                <w:rFonts w:hint="eastAsia" w:asciiTheme="minorEastAsia" w:hAnsiTheme="minorEastAsia" w:eastAsiaTheme="minorEastAsia" w:cstheme="minorEastAsia"/>
                <w:b/>
                <w:color w:val="auto"/>
                <w:sz w:val="28"/>
                <w:highlight w:val="none"/>
                <w:u w:val="single"/>
                <w:lang w:val="en-US"/>
              </w:rPr>
              <w:t xml:space="preserve">                                   </w:t>
            </w:r>
          </w:p>
        </w:tc>
      </w:tr>
      <w:tr w14:paraId="7FBF8613">
        <w:tblPrEx>
          <w:tblCellMar>
            <w:top w:w="0" w:type="dxa"/>
            <w:left w:w="0" w:type="dxa"/>
            <w:bottom w:w="0" w:type="dxa"/>
            <w:right w:w="0" w:type="dxa"/>
          </w:tblCellMar>
        </w:tblPrEx>
        <w:trPr>
          <w:trHeight w:val="1134" w:hRule="atLeast"/>
          <w:jc w:val="center"/>
        </w:trPr>
        <w:tc>
          <w:tcPr>
            <w:tcW w:w="7711" w:type="dxa"/>
            <w:vAlign w:val="bottom"/>
          </w:tcPr>
          <w:p w14:paraId="72A2F13D">
            <w:pPr>
              <w:pStyle w:val="98"/>
              <w:keepNext w:val="0"/>
              <w:keepLines w:val="0"/>
              <w:pageBreakBefore w:val="0"/>
              <w:widowControl w:val="0"/>
              <w:kinsoku/>
              <w:overflowPunct/>
              <w:topLinePunct w:val="0"/>
              <w:autoSpaceDE w:val="0"/>
              <w:autoSpaceDN w:val="0"/>
              <w:bidi w:val="0"/>
              <w:spacing w:line="480" w:lineRule="auto"/>
              <w:ind w:left="200"/>
              <w:jc w:val="both"/>
              <w:rPr>
                <w:rFonts w:hint="default" w:asciiTheme="minorEastAsia" w:hAnsiTheme="minorEastAsia" w:eastAsiaTheme="minorEastAsia" w:cstheme="minorEastAsia"/>
                <w:b/>
                <w:color w:val="auto"/>
                <w:sz w:val="28"/>
                <w:highlight w:val="none"/>
                <w:lang w:val="en-US"/>
              </w:rPr>
            </w:pPr>
            <w:r>
              <w:rPr>
                <w:rFonts w:hint="eastAsia" w:asciiTheme="minorEastAsia" w:hAnsiTheme="minorEastAsia" w:eastAsiaTheme="minorEastAsia" w:cstheme="minorEastAsia"/>
                <w:b/>
                <w:color w:val="auto"/>
                <w:sz w:val="28"/>
                <w:highlight w:val="none"/>
                <w:lang w:eastAsia="zh-CN"/>
              </w:rPr>
              <w:t>标</w:t>
            </w:r>
            <w:r>
              <w:rPr>
                <w:rFonts w:hint="eastAsia" w:asciiTheme="minorEastAsia" w:hAnsiTheme="minorEastAsia" w:eastAsiaTheme="minorEastAsia" w:cstheme="minorEastAsia"/>
                <w:b/>
                <w:color w:val="auto"/>
                <w:sz w:val="28"/>
                <w:highlight w:val="none"/>
                <w:lang w:val="en-US" w:eastAsia="zh-CN"/>
              </w:rPr>
              <w:t xml:space="preserve">    </w:t>
            </w:r>
            <w:r>
              <w:rPr>
                <w:rFonts w:hint="eastAsia" w:asciiTheme="minorEastAsia" w:hAnsiTheme="minorEastAsia" w:eastAsiaTheme="minorEastAsia" w:cstheme="minorEastAsia"/>
                <w:b/>
                <w:color w:val="auto"/>
                <w:sz w:val="28"/>
                <w:highlight w:val="none"/>
                <w:lang w:eastAsia="zh-CN"/>
              </w:rPr>
              <w:t>项：</w:t>
            </w:r>
            <w:r>
              <w:rPr>
                <w:rFonts w:hint="eastAsia" w:asciiTheme="minorEastAsia" w:hAnsiTheme="minorEastAsia" w:eastAsiaTheme="minorEastAsia" w:cstheme="minorEastAsia"/>
                <w:b/>
                <w:color w:val="auto"/>
                <w:sz w:val="28"/>
                <w:highlight w:val="none"/>
                <w:u w:val="single"/>
                <w:lang w:val="en-US" w:eastAsia="zh-CN"/>
              </w:rPr>
              <w:t xml:space="preserve">                                    </w:t>
            </w:r>
          </w:p>
        </w:tc>
      </w:tr>
      <w:tr w14:paraId="6CDBAABF">
        <w:tblPrEx>
          <w:tblCellMar>
            <w:top w:w="0" w:type="dxa"/>
            <w:left w:w="0" w:type="dxa"/>
            <w:bottom w:w="0" w:type="dxa"/>
            <w:right w:w="0" w:type="dxa"/>
          </w:tblCellMar>
        </w:tblPrEx>
        <w:trPr>
          <w:trHeight w:val="1134" w:hRule="atLeast"/>
          <w:jc w:val="center"/>
        </w:trPr>
        <w:tc>
          <w:tcPr>
            <w:tcW w:w="7711" w:type="dxa"/>
            <w:vAlign w:val="bottom"/>
          </w:tcPr>
          <w:p w14:paraId="0FE7294A">
            <w:pPr>
              <w:pStyle w:val="98"/>
              <w:keepNext w:val="0"/>
              <w:keepLines w:val="0"/>
              <w:pageBreakBefore w:val="0"/>
              <w:widowControl w:val="0"/>
              <w:kinsoku/>
              <w:overflowPunct/>
              <w:topLinePunct w:val="0"/>
              <w:autoSpaceDE w:val="0"/>
              <w:autoSpaceDN w:val="0"/>
              <w:bidi w:val="0"/>
              <w:spacing w:before="161" w:line="480" w:lineRule="auto"/>
              <w:ind w:left="200"/>
              <w:jc w:val="both"/>
              <w:rPr>
                <w:rFonts w:hint="eastAsia" w:asciiTheme="minorEastAsia" w:hAnsiTheme="minorEastAsia" w:eastAsiaTheme="minorEastAsia" w:cstheme="minorEastAsia"/>
                <w:b/>
                <w:color w:val="auto"/>
                <w:sz w:val="28"/>
                <w:highlight w:val="none"/>
                <w:u w:val="single"/>
                <w:lang w:val="en-US"/>
              </w:rPr>
            </w:pPr>
            <w:r>
              <w:rPr>
                <w:rFonts w:hint="eastAsia" w:asciiTheme="minorEastAsia" w:hAnsiTheme="minorEastAsia" w:eastAsiaTheme="minorEastAsia" w:cstheme="minorEastAsia"/>
                <w:b/>
                <w:color w:val="auto"/>
                <w:sz w:val="28"/>
                <w:highlight w:val="none"/>
                <w:lang w:eastAsia="zh-CN"/>
              </w:rPr>
              <w:t>项目编号</w:t>
            </w:r>
            <w:r>
              <w:rPr>
                <w:rFonts w:hint="eastAsia" w:asciiTheme="minorEastAsia" w:hAnsiTheme="minorEastAsia" w:eastAsiaTheme="minorEastAsia" w:cstheme="minorEastAsia"/>
                <w:b/>
                <w:color w:val="auto"/>
                <w:sz w:val="28"/>
                <w:highlight w:val="none"/>
              </w:rPr>
              <w:t>：</w:t>
            </w:r>
            <w:r>
              <w:rPr>
                <w:rFonts w:hint="eastAsia" w:asciiTheme="minorEastAsia" w:hAnsiTheme="minorEastAsia" w:eastAsiaTheme="minorEastAsia" w:cstheme="minorEastAsia"/>
                <w:b/>
                <w:color w:val="auto"/>
                <w:sz w:val="28"/>
                <w:highlight w:val="none"/>
                <w:u w:val="single"/>
                <w:lang w:val="en-US"/>
              </w:rPr>
              <w:t xml:space="preserve">                                    </w:t>
            </w:r>
          </w:p>
        </w:tc>
      </w:tr>
      <w:tr w14:paraId="7176245E">
        <w:tblPrEx>
          <w:tblCellMar>
            <w:top w:w="0" w:type="dxa"/>
            <w:left w:w="0" w:type="dxa"/>
            <w:bottom w:w="0" w:type="dxa"/>
            <w:right w:w="0" w:type="dxa"/>
          </w:tblCellMar>
        </w:tblPrEx>
        <w:trPr>
          <w:trHeight w:val="1134" w:hRule="atLeast"/>
          <w:jc w:val="center"/>
        </w:trPr>
        <w:tc>
          <w:tcPr>
            <w:tcW w:w="7711" w:type="dxa"/>
            <w:vAlign w:val="bottom"/>
          </w:tcPr>
          <w:p w14:paraId="46F0A019">
            <w:pPr>
              <w:pStyle w:val="98"/>
              <w:keepNext w:val="0"/>
              <w:keepLines w:val="0"/>
              <w:pageBreakBefore w:val="0"/>
              <w:widowControl w:val="0"/>
              <w:tabs>
                <w:tab w:val="left" w:pos="8323"/>
              </w:tabs>
              <w:kinsoku/>
              <w:overflowPunct/>
              <w:topLinePunct w:val="0"/>
              <w:autoSpaceDE w:val="0"/>
              <w:autoSpaceDN w:val="0"/>
              <w:bidi w:val="0"/>
              <w:spacing w:before="160" w:line="480" w:lineRule="auto"/>
              <w:ind w:left="200"/>
              <w:jc w:val="both"/>
              <w:rPr>
                <w:rFonts w:hint="eastAsia" w:asciiTheme="minorEastAsia" w:hAnsiTheme="minorEastAsia" w:eastAsiaTheme="minorEastAsia" w:cstheme="minorEastAsia"/>
                <w:b/>
                <w:color w:val="auto"/>
                <w:sz w:val="28"/>
                <w:highlight w:val="none"/>
                <w:lang w:val="en-US"/>
              </w:rPr>
            </w:pPr>
            <w:r>
              <w:rPr>
                <w:rFonts w:hint="eastAsia" w:asciiTheme="minorEastAsia" w:hAnsiTheme="minorEastAsia" w:eastAsiaTheme="minorEastAsia" w:cstheme="minorEastAsia"/>
                <w:b/>
                <w:color w:val="auto"/>
                <w:sz w:val="28"/>
                <w:highlight w:val="none"/>
                <w:lang w:eastAsia="zh-CN"/>
              </w:rPr>
              <w:t>投标人</w:t>
            </w:r>
            <w:r>
              <w:rPr>
                <w:rFonts w:hint="eastAsia" w:asciiTheme="minorEastAsia" w:hAnsiTheme="minorEastAsia" w:eastAsiaTheme="minorEastAsia" w:cstheme="minorEastAsia"/>
                <w:b/>
                <w:color w:val="auto"/>
                <w:sz w:val="28"/>
                <w:highlight w:val="none"/>
              </w:rPr>
              <w:t>名</w:t>
            </w:r>
            <w:r>
              <w:rPr>
                <w:rFonts w:hint="eastAsia" w:asciiTheme="minorEastAsia" w:hAnsiTheme="minorEastAsia" w:eastAsiaTheme="minorEastAsia" w:cstheme="minorEastAsia"/>
                <w:b/>
                <w:color w:val="auto"/>
                <w:spacing w:val="-3"/>
                <w:sz w:val="28"/>
                <w:highlight w:val="none"/>
              </w:rPr>
              <w:t>称（CA签章）：</w:t>
            </w:r>
            <w:r>
              <w:rPr>
                <w:rFonts w:hint="eastAsia" w:asciiTheme="minorEastAsia" w:hAnsiTheme="minorEastAsia" w:eastAsiaTheme="minorEastAsia" w:cstheme="minorEastAsia"/>
                <w:b/>
                <w:color w:val="auto"/>
                <w:sz w:val="28"/>
                <w:highlight w:val="none"/>
                <w:u w:val="single"/>
                <w:lang w:val="en-US"/>
              </w:rPr>
              <w:t xml:space="preserve">                        </w:t>
            </w:r>
          </w:p>
        </w:tc>
      </w:tr>
      <w:tr w14:paraId="5D59EB66">
        <w:tblPrEx>
          <w:tblCellMar>
            <w:top w:w="0" w:type="dxa"/>
            <w:left w:w="0" w:type="dxa"/>
            <w:bottom w:w="0" w:type="dxa"/>
            <w:right w:w="0" w:type="dxa"/>
          </w:tblCellMar>
        </w:tblPrEx>
        <w:trPr>
          <w:trHeight w:val="1134" w:hRule="atLeast"/>
          <w:jc w:val="center"/>
        </w:trPr>
        <w:tc>
          <w:tcPr>
            <w:tcW w:w="7711" w:type="dxa"/>
            <w:vAlign w:val="bottom"/>
          </w:tcPr>
          <w:p w14:paraId="72328030">
            <w:pPr>
              <w:pStyle w:val="98"/>
              <w:keepNext w:val="0"/>
              <w:keepLines w:val="0"/>
              <w:pageBreakBefore w:val="0"/>
              <w:widowControl w:val="0"/>
              <w:tabs>
                <w:tab w:val="left" w:pos="8168"/>
              </w:tabs>
              <w:kinsoku/>
              <w:overflowPunct/>
              <w:topLinePunct w:val="0"/>
              <w:autoSpaceDE w:val="0"/>
              <w:autoSpaceDN w:val="0"/>
              <w:bidi w:val="0"/>
              <w:spacing w:before="161" w:line="480" w:lineRule="auto"/>
              <w:ind w:left="200"/>
              <w:jc w:val="both"/>
              <w:rPr>
                <w:rFonts w:hint="eastAsia" w:asciiTheme="minorEastAsia" w:hAnsiTheme="minorEastAsia" w:eastAsiaTheme="minorEastAsia" w:cstheme="minorEastAsia"/>
                <w:b/>
                <w:color w:val="auto"/>
                <w:sz w:val="22"/>
                <w:highlight w:val="none"/>
                <w:lang w:val="en-US" w:eastAsia="en-US"/>
              </w:rPr>
            </w:pPr>
            <w:r>
              <w:rPr>
                <w:rFonts w:hint="eastAsia" w:asciiTheme="minorEastAsia" w:hAnsiTheme="minorEastAsia" w:eastAsiaTheme="minorEastAsia" w:cstheme="minorEastAsia"/>
                <w:b/>
                <w:color w:val="auto"/>
                <w:sz w:val="28"/>
                <w:highlight w:val="none"/>
                <w:lang w:eastAsia="zh-CN"/>
              </w:rPr>
              <w:t>投标人</w:t>
            </w:r>
            <w:r>
              <w:rPr>
                <w:rFonts w:hint="eastAsia" w:asciiTheme="minorEastAsia" w:hAnsiTheme="minorEastAsia" w:eastAsiaTheme="minorEastAsia" w:cstheme="minorEastAsia"/>
                <w:b/>
                <w:color w:val="auto"/>
                <w:sz w:val="28"/>
                <w:highlight w:val="none"/>
                <w:lang w:eastAsia="en-US"/>
              </w:rPr>
              <w:t>地</w:t>
            </w:r>
            <w:r>
              <w:rPr>
                <w:rFonts w:hint="eastAsia" w:asciiTheme="minorEastAsia" w:hAnsiTheme="minorEastAsia" w:eastAsiaTheme="minorEastAsia" w:cstheme="minorEastAsia"/>
                <w:b/>
                <w:color w:val="auto"/>
                <w:spacing w:val="-3"/>
                <w:sz w:val="28"/>
                <w:highlight w:val="none"/>
                <w:lang w:eastAsia="en-US"/>
              </w:rPr>
              <w:t>址</w:t>
            </w:r>
            <w:r>
              <w:rPr>
                <w:rFonts w:hint="eastAsia" w:asciiTheme="minorEastAsia" w:hAnsiTheme="minorEastAsia" w:eastAsiaTheme="minorEastAsia" w:cstheme="minorEastAsia"/>
                <w:b/>
                <w:color w:val="auto"/>
                <w:spacing w:val="3"/>
                <w:sz w:val="28"/>
                <w:highlight w:val="none"/>
                <w:lang w:eastAsia="en-US"/>
              </w:rPr>
              <w:t>：</w:t>
            </w:r>
            <w:r>
              <w:rPr>
                <w:rFonts w:hint="eastAsia" w:asciiTheme="minorEastAsia" w:hAnsiTheme="minorEastAsia" w:eastAsiaTheme="minorEastAsia" w:cstheme="minorEastAsia"/>
                <w:b/>
                <w:color w:val="auto"/>
                <w:sz w:val="28"/>
                <w:highlight w:val="none"/>
                <w:u w:val="single"/>
                <w:lang w:val="en-US"/>
              </w:rPr>
              <w:t xml:space="preserve">                                  </w:t>
            </w:r>
          </w:p>
        </w:tc>
      </w:tr>
      <w:tr w14:paraId="720D7877">
        <w:tblPrEx>
          <w:tblCellMar>
            <w:top w:w="0" w:type="dxa"/>
            <w:left w:w="0" w:type="dxa"/>
            <w:bottom w:w="0" w:type="dxa"/>
            <w:right w:w="0" w:type="dxa"/>
          </w:tblCellMar>
        </w:tblPrEx>
        <w:trPr>
          <w:trHeight w:val="1134" w:hRule="atLeast"/>
          <w:jc w:val="center"/>
        </w:trPr>
        <w:tc>
          <w:tcPr>
            <w:tcW w:w="7711" w:type="dxa"/>
            <w:vAlign w:val="bottom"/>
          </w:tcPr>
          <w:p w14:paraId="3ED513EC">
            <w:pPr>
              <w:pStyle w:val="98"/>
              <w:keepNext w:val="0"/>
              <w:keepLines w:val="0"/>
              <w:pageBreakBefore w:val="0"/>
              <w:widowControl w:val="0"/>
              <w:tabs>
                <w:tab w:val="left" w:pos="8150"/>
              </w:tabs>
              <w:kinsoku/>
              <w:overflowPunct/>
              <w:topLinePunct w:val="0"/>
              <w:autoSpaceDE w:val="0"/>
              <w:autoSpaceDN w:val="0"/>
              <w:bidi w:val="0"/>
              <w:spacing w:before="160" w:line="480" w:lineRule="auto"/>
              <w:ind w:left="200"/>
              <w:jc w:val="both"/>
              <w:rPr>
                <w:rFonts w:hint="eastAsia" w:asciiTheme="minorEastAsia" w:hAnsiTheme="minorEastAsia" w:eastAsiaTheme="minorEastAsia" w:cstheme="minorEastAsia"/>
                <w:b/>
                <w:color w:val="auto"/>
                <w:sz w:val="22"/>
                <w:highlight w:val="none"/>
                <w:lang w:val="en-US"/>
              </w:rPr>
            </w:pPr>
            <w:r>
              <w:rPr>
                <w:rFonts w:hint="eastAsia" w:asciiTheme="minorEastAsia" w:hAnsiTheme="minorEastAsia" w:eastAsiaTheme="minorEastAsia" w:cstheme="minorEastAsia"/>
                <w:b/>
                <w:color w:val="auto"/>
                <w:sz w:val="28"/>
                <w:highlight w:val="none"/>
                <w:lang w:eastAsia="en-US"/>
              </w:rPr>
              <w:t>日</w:t>
            </w:r>
            <w:r>
              <w:rPr>
                <w:rFonts w:hint="eastAsia" w:asciiTheme="minorEastAsia" w:hAnsiTheme="minorEastAsia" w:eastAsiaTheme="minorEastAsia" w:cstheme="minorEastAsia"/>
                <w:b/>
                <w:color w:val="auto"/>
                <w:sz w:val="28"/>
                <w:highlight w:val="none"/>
                <w:lang w:val="en-US"/>
              </w:rPr>
              <w:t xml:space="preserve">   </w:t>
            </w:r>
            <w:r>
              <w:rPr>
                <w:rFonts w:hint="eastAsia" w:asciiTheme="minorEastAsia" w:hAnsiTheme="minorEastAsia" w:eastAsiaTheme="minorEastAsia" w:cstheme="minorEastAsia"/>
                <w:b/>
                <w:color w:val="auto"/>
                <w:sz w:val="28"/>
                <w:highlight w:val="none"/>
                <w:lang w:eastAsia="en-US"/>
              </w:rPr>
              <w:t>期：</w:t>
            </w:r>
            <w:r>
              <w:rPr>
                <w:rFonts w:hint="eastAsia" w:asciiTheme="minorEastAsia" w:hAnsiTheme="minorEastAsia" w:eastAsiaTheme="minorEastAsia" w:cstheme="minorEastAsia"/>
                <w:b/>
                <w:color w:val="auto"/>
                <w:sz w:val="28"/>
                <w:highlight w:val="none"/>
                <w:u w:val="single"/>
                <w:lang w:val="en-US"/>
              </w:rPr>
              <w:t xml:space="preserve">                                     </w:t>
            </w:r>
          </w:p>
        </w:tc>
      </w:tr>
      <w:bookmarkEnd w:id="280"/>
      <w:bookmarkEnd w:id="281"/>
      <w:bookmarkEnd w:id="285"/>
    </w:tbl>
    <w:p w14:paraId="0E9F5F6E">
      <w:pPr>
        <w:pStyle w:val="4"/>
        <w:keepNext w:val="0"/>
        <w:keepLines w:val="0"/>
        <w:pageBreakBefore w:val="0"/>
        <w:widowControl w:val="0"/>
        <w:kinsoku/>
        <w:overflowPunct/>
        <w:topLinePunct w:val="0"/>
        <w:bidi w:val="0"/>
        <w:ind w:left="0" w:firstLine="0"/>
        <w:jc w:val="center"/>
        <w:outlineLvl w:val="9"/>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br w:type="page"/>
      </w:r>
      <w:bookmarkStart w:id="286" w:name="_Toc29191"/>
    </w:p>
    <w:p w14:paraId="15ACB75D">
      <w:pPr>
        <w:pStyle w:val="4"/>
        <w:keepNext w:val="0"/>
        <w:keepLines w:val="0"/>
        <w:pageBreakBefore w:val="0"/>
        <w:widowControl w:val="0"/>
        <w:numPr>
          <w:ilvl w:val="0"/>
          <w:numId w:val="0"/>
        </w:numPr>
        <w:kinsoku/>
        <w:overflowPunct/>
        <w:topLinePunct w:val="0"/>
        <w:bidi w:val="0"/>
        <w:ind w:left="0" w:firstLine="0"/>
        <w:jc w:val="center"/>
        <w:outlineLvl w:val="1"/>
        <w:rPr>
          <w:rFonts w:hint="eastAsia" w:asciiTheme="minorEastAsia" w:hAnsiTheme="minorEastAsia" w:eastAsiaTheme="minorEastAsia" w:cstheme="minorEastAsia"/>
          <w:b/>
          <w:bCs/>
          <w:color w:val="auto"/>
          <w:sz w:val="28"/>
          <w:szCs w:val="28"/>
          <w:highlight w:val="none"/>
          <w:lang w:eastAsia="zh-CN"/>
        </w:rPr>
      </w:pPr>
      <w:bookmarkStart w:id="287" w:name="_Toc29842"/>
      <w:r>
        <w:rPr>
          <w:rFonts w:hint="eastAsia" w:asciiTheme="minorEastAsia" w:hAnsiTheme="minorEastAsia" w:eastAsiaTheme="minorEastAsia" w:cstheme="minorEastAsia"/>
          <w:b/>
          <w:bCs/>
          <w:color w:val="auto"/>
          <w:kern w:val="0"/>
          <w:sz w:val="28"/>
          <w:szCs w:val="28"/>
          <w:highlight w:val="none"/>
          <w:lang w:val="en-US" w:eastAsia="zh-CN" w:bidi="ar-SA"/>
        </w:rPr>
        <w:t>1、</w:t>
      </w:r>
      <w:bookmarkEnd w:id="286"/>
      <w:bookmarkEnd w:id="287"/>
      <w:r>
        <w:rPr>
          <w:rFonts w:hint="eastAsia" w:ascii="宋体" w:hAnsi="宋体" w:eastAsia="宋体" w:cs="宋体"/>
          <w:b/>
          <w:bCs/>
          <w:color w:val="auto"/>
          <w:sz w:val="28"/>
          <w:szCs w:val="28"/>
          <w:highlight w:val="none"/>
        </w:rPr>
        <w:t>公司有效营业执照复印件或事业单位法人证书复印件</w:t>
      </w:r>
      <w:r>
        <w:rPr>
          <w:rFonts w:hint="eastAsia" w:ascii="宋体" w:hAnsi="宋体" w:cs="宋体"/>
          <w:b/>
          <w:bCs/>
          <w:color w:val="auto"/>
          <w:sz w:val="28"/>
          <w:szCs w:val="28"/>
          <w:highlight w:val="none"/>
          <w:lang w:eastAsia="zh-CN"/>
        </w:rPr>
        <w:t>及相关资质证书扫描件</w:t>
      </w:r>
    </w:p>
    <w:p w14:paraId="64580348">
      <w:pPr>
        <w:keepNext w:val="0"/>
        <w:keepLines w:val="0"/>
        <w:pageBreakBefore w:val="0"/>
        <w:widowControl w:val="0"/>
        <w:kinsoku/>
        <w:overflowPunct/>
        <w:topLinePunct w:val="0"/>
        <w:bidi w:val="0"/>
        <w:snapToGrid w:val="0"/>
        <w:spacing w:line="360" w:lineRule="auto"/>
        <w:jc w:val="left"/>
        <w:rPr>
          <w:rFonts w:hint="eastAsia" w:asciiTheme="minorEastAsia" w:hAnsiTheme="minorEastAsia" w:eastAsiaTheme="minorEastAsia" w:cstheme="minorEastAsia"/>
          <w:color w:val="auto"/>
          <w:sz w:val="22"/>
          <w:highlight w:val="none"/>
        </w:rPr>
      </w:pPr>
    </w:p>
    <w:p w14:paraId="649EB61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Theme="minorEastAsia" w:hAnsiTheme="minorEastAsia" w:eastAsiaTheme="minorEastAsia" w:cstheme="minorEastAsia"/>
          <w:color w:val="auto"/>
          <w:sz w:val="22"/>
          <w:highlight w:val="none"/>
        </w:rPr>
      </w:pPr>
      <w:bookmarkStart w:id="288" w:name="OLE_LINK114"/>
    </w:p>
    <w:p w14:paraId="11A18D14">
      <w:pPr>
        <w:keepNext w:val="0"/>
        <w:keepLines w:val="0"/>
        <w:pageBreakBefore w:val="0"/>
        <w:widowControl w:val="0"/>
        <w:kinsoku/>
        <w:wordWrap/>
        <w:overflowPunct/>
        <w:topLinePunct w:val="0"/>
        <w:autoSpaceDE/>
        <w:autoSpaceDN/>
        <w:bidi w:val="0"/>
        <w:adjustRightInd/>
        <w:snapToGrid w:val="0"/>
        <w:spacing w:line="460" w:lineRule="exact"/>
        <w:ind w:firstLine="240"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要求：</w:t>
      </w:r>
    </w:p>
    <w:p w14:paraId="5CA826F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1.提供</w:t>
      </w:r>
      <w:r>
        <w:rPr>
          <w:rFonts w:hint="eastAsia" w:asciiTheme="minorEastAsia" w:hAnsiTheme="minorEastAsia" w:eastAsiaTheme="minorEastAsia" w:cstheme="minorEastAsia"/>
          <w:color w:val="auto"/>
          <w:sz w:val="24"/>
          <w:szCs w:val="24"/>
          <w:highlight w:val="none"/>
          <w:lang w:eastAsia="zh-CN"/>
        </w:rPr>
        <w:t>清晰、</w:t>
      </w:r>
      <w:r>
        <w:rPr>
          <w:rFonts w:hint="eastAsia" w:asciiTheme="minorEastAsia" w:hAnsiTheme="minorEastAsia" w:eastAsiaTheme="minorEastAsia" w:cstheme="minorEastAsia"/>
          <w:color w:val="auto"/>
          <w:sz w:val="24"/>
          <w:szCs w:val="24"/>
          <w:highlight w:val="none"/>
        </w:rPr>
        <w:t>有效的营业执照电子文档并加盖</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公章；事业单位的，则提供有效的《事业单位法人证书》副本电子文档并加盖</w:t>
      </w:r>
      <w:r>
        <w:rPr>
          <w:rFonts w:hint="eastAsia" w:asciiTheme="minorEastAsia" w:hAnsi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公章；</w:t>
      </w:r>
    </w:p>
    <w:p w14:paraId="4E4CD8E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注：扫描件须加盖投标人公章。</w:t>
      </w:r>
    </w:p>
    <w:bookmarkEnd w:id="288"/>
    <w:p w14:paraId="368E0CC9">
      <w:pPr>
        <w:pStyle w:val="14"/>
        <w:keepNext w:val="0"/>
        <w:keepLines w:val="0"/>
        <w:pageBreakBefore w:val="0"/>
        <w:kinsoku/>
        <w:overflowPunct/>
        <w:topLinePunct w:val="0"/>
        <w:bidi w:val="0"/>
        <w:spacing w:line="460" w:lineRule="exact"/>
        <w:ind w:left="0" w:leftChars="0" w:firstLine="0" w:firstLineChars="0"/>
        <w:textAlignment w:val="auto"/>
        <w:rPr>
          <w:rFonts w:hint="eastAsia" w:asciiTheme="minorEastAsia" w:hAnsiTheme="minorEastAsia" w:eastAsiaTheme="minorEastAsia" w:cstheme="minorEastAsia"/>
          <w:color w:val="auto"/>
          <w:highlight w:val="none"/>
          <w:lang w:val="en-US" w:eastAsia="zh-CN"/>
        </w:rPr>
      </w:pPr>
    </w:p>
    <w:p w14:paraId="4B77A7D5">
      <w:pPr>
        <w:pStyle w:val="21"/>
        <w:keepNext w:val="0"/>
        <w:keepLines w:val="0"/>
        <w:pageBreakBefore w:val="0"/>
        <w:widowControl w:val="0"/>
        <w:kinsoku/>
        <w:overflowPunct/>
        <w:topLinePunct w:val="0"/>
        <w:bidi w:val="0"/>
        <w:spacing w:line="460" w:lineRule="exact"/>
        <w:ind w:left="0" w:leftChars="0" w:firstLine="0" w:firstLineChars="0"/>
        <w:textAlignment w:val="auto"/>
        <w:rPr>
          <w:rFonts w:hint="eastAsia" w:asciiTheme="minorEastAsia" w:hAnsiTheme="minorEastAsia" w:eastAsiaTheme="minorEastAsia" w:cstheme="minorEastAsia"/>
          <w:b/>
          <w:color w:val="auto"/>
          <w:sz w:val="32"/>
          <w:highlight w:val="none"/>
        </w:rPr>
      </w:pPr>
    </w:p>
    <w:p w14:paraId="55148316">
      <w:pPr>
        <w:pStyle w:val="21"/>
        <w:keepNext w:val="0"/>
        <w:keepLines w:val="0"/>
        <w:pageBreakBefore w:val="0"/>
        <w:widowControl w:val="0"/>
        <w:kinsoku/>
        <w:overflowPunct/>
        <w:topLinePunct w:val="0"/>
        <w:bidi w:val="0"/>
        <w:spacing w:line="460" w:lineRule="exact"/>
        <w:ind w:left="0" w:leftChars="0" w:firstLine="0" w:firstLineChars="0"/>
        <w:textAlignment w:val="auto"/>
        <w:rPr>
          <w:rFonts w:hint="eastAsia" w:asciiTheme="minorEastAsia" w:hAnsiTheme="minorEastAsia" w:eastAsiaTheme="minorEastAsia" w:cstheme="minorEastAsia"/>
          <w:b/>
          <w:color w:val="auto"/>
          <w:sz w:val="32"/>
          <w:highlight w:val="none"/>
        </w:rPr>
      </w:pPr>
    </w:p>
    <w:p w14:paraId="647C546E">
      <w:pPr>
        <w:pStyle w:val="47"/>
        <w:jc w:val="both"/>
        <w:rPr>
          <w:rFonts w:hint="eastAsia" w:asciiTheme="minorEastAsia" w:hAnsiTheme="minorEastAsia" w:eastAsiaTheme="minorEastAsia" w:cstheme="minorEastAsia"/>
          <w:b/>
          <w:color w:val="auto"/>
          <w:sz w:val="32"/>
          <w:highlight w:val="none"/>
        </w:rPr>
      </w:pPr>
    </w:p>
    <w:p w14:paraId="45B62F4B">
      <w:pPr>
        <w:pStyle w:val="47"/>
        <w:jc w:val="both"/>
        <w:rPr>
          <w:rFonts w:hint="eastAsia" w:asciiTheme="minorEastAsia" w:hAnsiTheme="minorEastAsia" w:eastAsiaTheme="minorEastAsia" w:cstheme="minorEastAsia"/>
          <w:b/>
          <w:color w:val="auto"/>
          <w:sz w:val="32"/>
          <w:highlight w:val="none"/>
        </w:rPr>
      </w:pPr>
    </w:p>
    <w:p w14:paraId="1A36F5B7">
      <w:pPr>
        <w:pStyle w:val="47"/>
        <w:jc w:val="both"/>
        <w:rPr>
          <w:rFonts w:hint="eastAsia" w:asciiTheme="minorEastAsia" w:hAnsiTheme="minorEastAsia" w:eastAsiaTheme="minorEastAsia" w:cstheme="minorEastAsia"/>
          <w:b/>
          <w:color w:val="auto"/>
          <w:sz w:val="32"/>
          <w:highlight w:val="none"/>
        </w:rPr>
      </w:pPr>
    </w:p>
    <w:p w14:paraId="55C5F5FE">
      <w:pPr>
        <w:pStyle w:val="47"/>
        <w:jc w:val="both"/>
        <w:rPr>
          <w:rFonts w:hint="eastAsia" w:asciiTheme="minorEastAsia" w:hAnsiTheme="minorEastAsia" w:eastAsiaTheme="minorEastAsia" w:cstheme="minorEastAsia"/>
          <w:b/>
          <w:color w:val="auto"/>
          <w:sz w:val="32"/>
          <w:highlight w:val="none"/>
        </w:rPr>
      </w:pPr>
    </w:p>
    <w:p w14:paraId="4AB42123">
      <w:pPr>
        <w:pStyle w:val="5"/>
        <w:ind w:left="0" w:leftChars="0" w:firstLine="0" w:firstLineChars="0"/>
        <w:rPr>
          <w:rFonts w:hint="eastAsia" w:asciiTheme="minorEastAsia" w:hAnsiTheme="minorEastAsia" w:eastAsiaTheme="minorEastAsia" w:cstheme="minorEastAsia"/>
          <w:b/>
          <w:color w:val="auto"/>
          <w:sz w:val="32"/>
          <w:highlight w:val="none"/>
        </w:rPr>
      </w:pPr>
    </w:p>
    <w:p w14:paraId="2CCE22D7">
      <w:pPr>
        <w:rPr>
          <w:rFonts w:hint="eastAsia" w:asciiTheme="minorEastAsia" w:hAnsiTheme="minorEastAsia" w:eastAsiaTheme="minorEastAsia" w:cstheme="minorEastAsia"/>
          <w:b/>
          <w:color w:val="auto"/>
          <w:sz w:val="32"/>
          <w:highlight w:val="none"/>
        </w:rPr>
      </w:pPr>
    </w:p>
    <w:p w14:paraId="7BF0B586">
      <w:pPr>
        <w:pStyle w:val="4"/>
        <w:keepNext w:val="0"/>
        <w:keepLines w:val="0"/>
        <w:pageBreakBefore w:val="0"/>
        <w:widowControl w:val="0"/>
        <w:kinsoku/>
        <w:overflowPunct/>
        <w:topLinePunct w:val="0"/>
        <w:bidi w:val="0"/>
        <w:ind w:left="0" w:firstLine="0"/>
        <w:jc w:val="center"/>
        <w:outlineLvl w:val="1"/>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2.法定代表人身份证电子文档</w:t>
      </w:r>
    </w:p>
    <w:p w14:paraId="5A57B2CE">
      <w:pPr>
        <w:keepNext w:val="0"/>
        <w:keepLines w:val="0"/>
        <w:pageBreakBefore w:val="0"/>
        <w:widowControl w:val="0"/>
        <w:kinsoku/>
        <w:wordWrap/>
        <w:overflowPunct/>
        <w:topLinePunct w:val="0"/>
        <w:autoSpaceDE/>
        <w:autoSpaceDN/>
        <w:bidi w:val="0"/>
        <w:adjustRightInd/>
        <w:snapToGrid w:val="0"/>
        <w:spacing w:line="460" w:lineRule="exact"/>
        <w:ind w:firstLine="240" w:firstLineChars="100"/>
        <w:jc w:val="left"/>
        <w:textAlignment w:val="auto"/>
        <w:rPr>
          <w:rFonts w:hint="eastAsia" w:asciiTheme="minorEastAsia" w:hAnsiTheme="minorEastAsia" w:eastAsiaTheme="minorEastAsia" w:cstheme="minorEastAsia"/>
          <w:color w:val="auto"/>
          <w:sz w:val="24"/>
          <w:szCs w:val="24"/>
          <w:highlight w:val="none"/>
          <w:lang w:eastAsia="zh-CN"/>
        </w:rPr>
      </w:pPr>
      <w:bookmarkStart w:id="289" w:name="OLE_LINK115"/>
      <w:r>
        <w:rPr>
          <w:rFonts w:hint="eastAsia" w:asciiTheme="minorEastAsia" w:hAnsiTheme="minorEastAsia" w:eastAsiaTheme="minorEastAsia" w:cstheme="minorEastAsia"/>
          <w:color w:val="auto"/>
          <w:sz w:val="24"/>
          <w:szCs w:val="24"/>
          <w:highlight w:val="none"/>
          <w:lang w:eastAsia="zh-CN"/>
        </w:rPr>
        <w:t>内容要求：</w:t>
      </w:r>
    </w:p>
    <w:p w14:paraId="579B5C54">
      <w:pPr>
        <w:keepNext w:val="0"/>
        <w:keepLines w:val="0"/>
        <w:pageBreakBefore w:val="0"/>
        <w:widowControl w:val="0"/>
        <w:kinsoku/>
        <w:wordWrap/>
        <w:overflowPunct/>
        <w:topLinePunct w:val="0"/>
        <w:autoSpaceDE/>
        <w:autoSpaceDN/>
        <w:bidi w:val="0"/>
        <w:adjustRightInd/>
        <w:snapToGrid w:val="0"/>
        <w:spacing w:line="460" w:lineRule="exact"/>
        <w:ind w:firstLine="240" w:firstLineChars="100"/>
        <w:jc w:val="left"/>
        <w:textAlignment w:val="auto"/>
        <w:outlineLvl w:val="1"/>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1、法定代表人身份证正、反面电子文档；</w:t>
      </w:r>
    </w:p>
    <w:p w14:paraId="780B281D">
      <w:pPr>
        <w:keepNext w:val="0"/>
        <w:keepLines w:val="0"/>
        <w:pageBreakBefore w:val="0"/>
        <w:widowControl w:val="0"/>
        <w:kinsoku/>
        <w:wordWrap/>
        <w:overflowPunct/>
        <w:topLinePunct w:val="0"/>
        <w:autoSpaceDE/>
        <w:autoSpaceDN/>
        <w:bidi w:val="0"/>
        <w:adjustRightInd/>
        <w:snapToGrid w:val="0"/>
        <w:spacing w:line="460" w:lineRule="exact"/>
        <w:ind w:firstLine="240" w:firstLineChars="1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2、若有委托代理人的，则还应当提供授权委托书及委托代理人的身份证电子文档。</w:t>
      </w:r>
    </w:p>
    <w:bookmarkEnd w:id="289"/>
    <w:p w14:paraId="79207934">
      <w:pPr>
        <w:rPr>
          <w:rFonts w:hint="eastAsia" w:asciiTheme="minorEastAsia" w:hAnsiTheme="minorEastAsia" w:eastAsiaTheme="minorEastAsia" w:cstheme="minorEastAsia"/>
          <w:b/>
          <w:color w:val="auto"/>
          <w:sz w:val="32"/>
          <w:highlight w:val="none"/>
        </w:rPr>
      </w:pPr>
    </w:p>
    <w:p w14:paraId="445EA735">
      <w:pP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br w:type="page"/>
      </w:r>
    </w:p>
    <w:p w14:paraId="753F428F">
      <w:pPr>
        <w:pStyle w:val="21"/>
        <w:keepNext w:val="0"/>
        <w:keepLines w:val="0"/>
        <w:pageBreakBefore w:val="0"/>
        <w:widowControl w:val="0"/>
        <w:kinsoku/>
        <w:overflowPunct/>
        <w:topLinePunct w:val="0"/>
        <w:bidi w:val="0"/>
        <w:spacing w:line="360" w:lineRule="auto"/>
        <w:ind w:left="0"/>
        <w:jc w:val="center"/>
        <w:outlineLvl w:val="1"/>
        <w:rPr>
          <w:rFonts w:hint="eastAsia" w:asciiTheme="minorEastAsia" w:hAnsiTheme="minorEastAsia" w:eastAsiaTheme="minorEastAsia" w:cstheme="minorEastAsia"/>
          <w:b/>
          <w:color w:val="auto"/>
          <w:sz w:val="32"/>
          <w:highlight w:val="none"/>
        </w:rPr>
      </w:pPr>
      <w:bookmarkStart w:id="290" w:name="_Toc18953"/>
      <w:r>
        <w:rPr>
          <w:rFonts w:hint="eastAsia" w:asciiTheme="minorEastAsia" w:hAnsiTheme="minorEastAsia" w:eastAsiaTheme="minorEastAsia" w:cstheme="minorEastAsia"/>
          <w:b/>
          <w:color w:val="auto"/>
          <w:sz w:val="32"/>
          <w:highlight w:val="none"/>
          <w:lang w:val="en-US" w:eastAsia="zh-CN"/>
        </w:rPr>
        <w:t>3、</w:t>
      </w:r>
      <w:r>
        <w:rPr>
          <w:rFonts w:hint="eastAsia" w:asciiTheme="minorEastAsia" w:hAnsiTheme="minorEastAsia" w:eastAsiaTheme="minorEastAsia" w:cstheme="minorEastAsia"/>
          <w:b/>
          <w:color w:val="auto"/>
          <w:sz w:val="32"/>
          <w:highlight w:val="none"/>
        </w:rPr>
        <w:t>授权委托书</w:t>
      </w:r>
      <w:bookmarkEnd w:id="290"/>
    </w:p>
    <w:p w14:paraId="1AE3758A">
      <w:pPr>
        <w:pStyle w:val="80"/>
        <w:keepNext w:val="0"/>
        <w:keepLines w:val="0"/>
        <w:pageBreakBefore w:val="0"/>
        <w:widowControl w:val="0"/>
        <w:kinsoku/>
        <w:wordWrap/>
        <w:overflowPunct/>
        <w:topLinePunct w:val="0"/>
        <w:bidi w:val="0"/>
        <w:adjustRightInd/>
        <w:snapToGrid/>
        <w:spacing w:line="4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（代理机构名称） </w:t>
      </w:r>
      <w:r>
        <w:rPr>
          <w:rFonts w:hint="eastAsia" w:asciiTheme="minorEastAsia" w:hAnsiTheme="minorEastAsia" w:eastAsiaTheme="minorEastAsia" w:cstheme="minorEastAsia"/>
          <w:color w:val="auto"/>
          <w:sz w:val="24"/>
          <w:highlight w:val="none"/>
        </w:rPr>
        <w:t>：</w:t>
      </w:r>
    </w:p>
    <w:p w14:paraId="7715D4A6">
      <w:pPr>
        <w:pStyle w:val="80"/>
        <w:keepNext w:val="0"/>
        <w:keepLines w:val="0"/>
        <w:pageBreakBefore w:val="0"/>
        <w:widowControl w:val="0"/>
        <w:kinsoku/>
        <w:wordWrap/>
        <w:overflowPunct/>
        <w:topLinePunct w:val="0"/>
        <w:bidi w:val="0"/>
        <w:adjustRightInd/>
        <w:snapToGrid/>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负责人姓名）系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投标人</w:t>
      </w:r>
      <w:r>
        <w:rPr>
          <w:rFonts w:hint="eastAsia" w:asciiTheme="minorEastAsia" w:hAnsiTheme="minorEastAsia" w:eastAsiaTheme="minorEastAsia" w:cstheme="minorEastAsia"/>
          <w:color w:val="auto"/>
          <w:sz w:val="24"/>
          <w:highlight w:val="none"/>
        </w:rPr>
        <w:t>全称）的负责人，现授权委托</w:t>
      </w:r>
      <w:r>
        <w:rPr>
          <w:rFonts w:hint="eastAsia" w:asciiTheme="minorEastAsia" w:hAnsiTheme="minorEastAsia" w:eastAsiaTheme="minorEastAsia" w:cstheme="minorEastAsia"/>
          <w:b/>
          <w:color w:val="auto"/>
          <w:sz w:val="24"/>
          <w:highlight w:val="none"/>
        </w:rPr>
        <w:t>本单位在职职工</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（姓名）以我方的名义参加就贵方组织的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招标</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项目编号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w:t>
      </w:r>
      <w:bookmarkStart w:id="291" w:name="OLE_LINK11"/>
      <w:r>
        <w:rPr>
          <w:rFonts w:hint="eastAsia" w:asciiTheme="minorEastAsia" w:hAnsiTheme="minorEastAsia" w:eastAsiaTheme="minorEastAsia" w:cstheme="minorEastAsia"/>
          <w:color w:val="auto"/>
          <w:sz w:val="24"/>
          <w:highlight w:val="none"/>
          <w:u w:val="single"/>
          <w:lang w:eastAsia="zh-CN"/>
        </w:rPr>
        <w:t>（标项：</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lang w:eastAsia="zh-CN"/>
        </w:rPr>
        <w:t>）</w:t>
      </w:r>
      <w:bookmarkEnd w:id="291"/>
      <w:r>
        <w:rPr>
          <w:rFonts w:hint="eastAsia" w:asciiTheme="minorEastAsia" w:hAnsiTheme="minorEastAsia" w:eastAsiaTheme="minorEastAsia" w:cstheme="minorEastAsia"/>
          <w:color w:val="auto"/>
          <w:sz w:val="24"/>
          <w:highlight w:val="none"/>
        </w:rPr>
        <w:t>项目的</w:t>
      </w:r>
      <w:r>
        <w:rPr>
          <w:rFonts w:hint="eastAsia" w:asciiTheme="minorEastAsia" w:hAnsiTheme="minorEastAsia" w:eastAsiaTheme="minorEastAsia" w:cstheme="minorEastAsia"/>
          <w:color w:val="auto"/>
          <w:sz w:val="24"/>
          <w:highlight w:val="none"/>
          <w:lang w:eastAsia="zh-CN"/>
        </w:rPr>
        <w:t>投标</w:t>
      </w:r>
      <w:r>
        <w:rPr>
          <w:rFonts w:hint="eastAsia" w:asciiTheme="minorEastAsia" w:hAnsiTheme="minorEastAsia" w:eastAsiaTheme="minorEastAsia" w:cstheme="minorEastAsia"/>
          <w:color w:val="auto"/>
          <w:sz w:val="24"/>
          <w:highlight w:val="none"/>
        </w:rPr>
        <w:t>活动，并代表我方全权办理针对上述项目的</w:t>
      </w:r>
      <w:r>
        <w:rPr>
          <w:rFonts w:hint="eastAsia" w:asciiTheme="minorEastAsia" w:hAnsiTheme="minorEastAsia" w:eastAsiaTheme="minorEastAsia" w:cstheme="minorEastAsia"/>
          <w:color w:val="auto"/>
          <w:sz w:val="24"/>
          <w:highlight w:val="none"/>
          <w:lang w:eastAsia="zh-CN"/>
        </w:rPr>
        <w:t>投标、开标</w:t>
      </w:r>
      <w:r>
        <w:rPr>
          <w:rFonts w:hint="eastAsia" w:asciiTheme="minorEastAsia" w:hAnsiTheme="minorEastAsia" w:eastAsiaTheme="minorEastAsia" w:cstheme="minorEastAsia"/>
          <w:color w:val="auto"/>
          <w:sz w:val="24"/>
          <w:highlight w:val="none"/>
        </w:rPr>
        <w:t>、评审、签约等具体事务和签署相关文件。</w:t>
      </w:r>
    </w:p>
    <w:p w14:paraId="3577F9DD">
      <w:pPr>
        <w:pStyle w:val="80"/>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bottom"/>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我方对委托代理人的签字或盖章事项负全部责任。</w:t>
      </w:r>
    </w:p>
    <w:p w14:paraId="09C00F61">
      <w:pPr>
        <w:pStyle w:val="80"/>
        <w:keepNext w:val="0"/>
        <w:keepLines w:val="0"/>
        <w:pageBreakBefore w:val="0"/>
        <w:widowControl w:val="0"/>
        <w:kinsoku/>
        <w:wordWrap/>
        <w:overflowPunct/>
        <w:topLinePunct w:val="0"/>
        <w:bidi w:val="0"/>
        <w:adjustRightInd/>
        <w:snapToGrid/>
        <w:spacing w:line="460" w:lineRule="exact"/>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本授权书自签署之日起生效，在撤销授权的书面通知送达贵方以前，本授权委托书一直有效。委托代理人在授权书有效期内签署的所有文件不因授权的撤销而失效。</w:t>
      </w:r>
    </w:p>
    <w:p w14:paraId="53B6067D">
      <w:pPr>
        <w:pStyle w:val="80"/>
        <w:keepNext w:val="0"/>
        <w:keepLines w:val="0"/>
        <w:pageBreakBefore w:val="0"/>
        <w:widowControl w:val="0"/>
        <w:kinsoku/>
        <w:wordWrap/>
        <w:overflowPunct/>
        <w:topLinePunct w:val="0"/>
        <w:bidi w:val="0"/>
        <w:adjustRightInd/>
        <w:snapToGrid/>
        <w:spacing w:line="460" w:lineRule="exact"/>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委托代理人无转委托权，特此声明。</w:t>
      </w:r>
    </w:p>
    <w:p w14:paraId="45E700C5">
      <w:pPr>
        <w:pStyle w:val="80"/>
        <w:keepNext w:val="0"/>
        <w:keepLines w:val="0"/>
        <w:pageBreakBefore w:val="0"/>
        <w:widowControl w:val="0"/>
        <w:kinsoku/>
        <w:wordWrap/>
        <w:overflowPunct/>
        <w:topLinePunct w:val="0"/>
        <w:bidi w:val="0"/>
        <w:adjustRightInd/>
        <w:snapToGrid/>
        <w:spacing w:line="460" w:lineRule="exact"/>
        <w:ind w:firstLine="480"/>
        <w:rPr>
          <w:rFonts w:hint="eastAsia" w:asciiTheme="minorEastAsia" w:hAnsiTheme="minorEastAsia" w:eastAsiaTheme="minorEastAsia" w:cstheme="minorEastAsia"/>
          <w:color w:val="auto"/>
          <w:sz w:val="24"/>
          <w:highlight w:val="none"/>
        </w:rPr>
      </w:pPr>
    </w:p>
    <w:p w14:paraId="4DA37DFB">
      <w:pPr>
        <w:pStyle w:val="80"/>
        <w:keepNext w:val="0"/>
        <w:keepLines w:val="0"/>
        <w:pageBreakBefore w:val="0"/>
        <w:widowControl w:val="0"/>
        <w:kinsoku/>
        <w:wordWrap/>
        <w:overflowPunct/>
        <w:topLinePunct w:val="0"/>
        <w:bidi w:val="0"/>
        <w:adjustRightInd/>
        <w:snapToGrid/>
        <w:spacing w:line="460" w:lineRule="exact"/>
        <w:ind w:firstLine="5320" w:firstLineChars="1900"/>
        <w:rPr>
          <w:rFonts w:hint="eastAsia" w:asciiTheme="minorEastAsia" w:hAnsiTheme="minorEastAsia" w:eastAsiaTheme="minorEastAsia" w:cstheme="minorEastAsia"/>
          <w:color w:val="auto"/>
          <w:spacing w:val="20"/>
          <w:sz w:val="24"/>
          <w:highlight w:val="none"/>
          <w:u w:val="single"/>
        </w:rPr>
      </w:pPr>
      <w:r>
        <w:rPr>
          <w:rFonts w:hint="eastAsia" w:asciiTheme="minorEastAsia" w:hAnsiTheme="minorEastAsia" w:eastAsiaTheme="minorEastAsia" w:cstheme="minorEastAsia"/>
          <w:color w:val="auto"/>
          <w:spacing w:val="20"/>
          <w:sz w:val="24"/>
          <w:highlight w:val="none"/>
          <w:lang w:eastAsia="zh-CN"/>
        </w:rPr>
        <w:t>投标人</w:t>
      </w:r>
      <w:r>
        <w:rPr>
          <w:rFonts w:hint="eastAsia" w:asciiTheme="minorEastAsia" w:hAnsiTheme="minorEastAsia" w:eastAsiaTheme="minorEastAsia" w:cstheme="minorEastAsia"/>
          <w:color w:val="auto"/>
          <w:spacing w:val="20"/>
          <w:sz w:val="24"/>
          <w:highlight w:val="none"/>
        </w:rPr>
        <w:t>盖章：</w:t>
      </w:r>
      <w:r>
        <w:rPr>
          <w:rFonts w:hint="eastAsia" w:asciiTheme="minorEastAsia" w:hAnsiTheme="minorEastAsia" w:eastAsiaTheme="minorEastAsia" w:cstheme="minorEastAsia"/>
          <w:color w:val="auto"/>
          <w:spacing w:val="20"/>
          <w:sz w:val="24"/>
          <w:highlight w:val="none"/>
          <w:u w:val="single"/>
        </w:rPr>
        <w:t xml:space="preserve">           </w:t>
      </w:r>
    </w:p>
    <w:p w14:paraId="10AF5D61">
      <w:pPr>
        <w:pStyle w:val="80"/>
        <w:keepNext w:val="0"/>
        <w:keepLines w:val="0"/>
        <w:pageBreakBefore w:val="0"/>
        <w:widowControl w:val="0"/>
        <w:kinsoku/>
        <w:wordWrap/>
        <w:overflowPunct/>
        <w:topLinePunct w:val="0"/>
        <w:bidi w:val="0"/>
        <w:adjustRightInd/>
        <w:snapToGrid/>
        <w:spacing w:line="460" w:lineRule="exact"/>
        <w:ind w:firstLine="5320" w:firstLineChars="1900"/>
        <w:rPr>
          <w:rFonts w:hint="eastAsia" w:asciiTheme="minorEastAsia" w:hAnsiTheme="minorEastAsia" w:eastAsiaTheme="minorEastAsia" w:cstheme="minorEastAsia"/>
          <w:color w:val="auto"/>
          <w:spacing w:val="20"/>
          <w:sz w:val="24"/>
          <w:highlight w:val="none"/>
          <w:u w:val="single"/>
        </w:rPr>
      </w:pPr>
      <w:r>
        <w:rPr>
          <w:rFonts w:hint="eastAsia" w:asciiTheme="minorEastAsia" w:hAnsiTheme="minorEastAsia" w:eastAsiaTheme="minorEastAsia" w:cstheme="minorEastAsia"/>
          <w:color w:val="auto"/>
          <w:spacing w:val="20"/>
          <w:sz w:val="24"/>
          <w:highlight w:val="none"/>
        </w:rPr>
        <w:t>日     期：</w:t>
      </w:r>
      <w:r>
        <w:rPr>
          <w:rFonts w:hint="eastAsia" w:asciiTheme="minorEastAsia" w:hAnsiTheme="minorEastAsia" w:eastAsiaTheme="minorEastAsia" w:cstheme="minorEastAsia"/>
          <w:color w:val="auto"/>
          <w:spacing w:val="20"/>
          <w:sz w:val="24"/>
          <w:highlight w:val="none"/>
          <w:u w:val="single"/>
        </w:rPr>
        <w:t xml:space="preserve">           </w:t>
      </w:r>
    </w:p>
    <w:p w14:paraId="5D0C5D81">
      <w:pPr>
        <w:pStyle w:val="80"/>
        <w:keepNext w:val="0"/>
        <w:keepLines w:val="0"/>
        <w:pageBreakBefore w:val="0"/>
        <w:widowControl w:val="0"/>
        <w:kinsoku/>
        <w:wordWrap/>
        <w:overflowPunct/>
        <w:topLinePunct w:val="0"/>
        <w:bidi w:val="0"/>
        <w:adjustRightInd/>
        <w:snapToGrid/>
        <w:spacing w:line="4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p>
    <w:p w14:paraId="6BA04E21">
      <w:pPr>
        <w:pStyle w:val="80"/>
        <w:keepNext w:val="0"/>
        <w:keepLines w:val="0"/>
        <w:pageBreakBefore w:val="0"/>
        <w:widowControl w:val="0"/>
        <w:kinsoku/>
        <w:wordWrap/>
        <w:overflowPunct/>
        <w:topLinePunct w:val="0"/>
        <w:bidi w:val="0"/>
        <w:adjustRightInd/>
        <w:snapToGrid/>
        <w:spacing w:line="460" w:lineRule="exact"/>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附：1、委托代理人工作单位：              职务：</w:t>
      </w:r>
    </w:p>
    <w:p w14:paraId="5D3F12E9">
      <w:pPr>
        <w:pStyle w:val="80"/>
        <w:keepNext w:val="0"/>
        <w:keepLines w:val="0"/>
        <w:pageBreakBefore w:val="0"/>
        <w:widowControl w:val="0"/>
        <w:kinsoku/>
        <w:wordWrap/>
        <w:overflowPunct/>
        <w:topLinePunct w:val="0"/>
        <w:bidi w:val="0"/>
        <w:adjustRightInd/>
        <w:snapToGrid/>
        <w:spacing w:line="460" w:lineRule="exact"/>
        <w:ind w:firstLine="1262" w:firstLineChars="52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                      性别：</w:t>
      </w:r>
    </w:p>
    <w:p w14:paraId="6088B44C">
      <w:pPr>
        <w:pStyle w:val="80"/>
        <w:keepNext w:val="0"/>
        <w:keepLines w:val="0"/>
        <w:pageBreakBefore w:val="0"/>
        <w:widowControl w:val="0"/>
        <w:kinsoku/>
        <w:wordWrap/>
        <w:overflowPunct/>
        <w:topLinePunct w:val="0"/>
        <w:bidi w:val="0"/>
        <w:adjustRightInd/>
        <w:snapToGrid/>
        <w:spacing w:line="460" w:lineRule="exact"/>
        <w:ind w:firstLine="420"/>
        <w:rPr>
          <w:rFonts w:hint="eastAsia" w:asciiTheme="minorEastAsia" w:hAnsiTheme="minorEastAsia" w:eastAsiaTheme="minorEastAsia" w:cstheme="minorEastAsia"/>
          <w:b/>
          <w:color w:val="auto"/>
          <w:sz w:val="24"/>
          <w:highlight w:val="none"/>
        </w:rPr>
      </w:pPr>
    </w:p>
    <w:p w14:paraId="190CD354">
      <w:pPr>
        <w:pStyle w:val="80"/>
        <w:keepNext w:val="0"/>
        <w:keepLines w:val="0"/>
        <w:pageBreakBefore w:val="0"/>
        <w:widowControl w:val="0"/>
        <w:kinsoku/>
        <w:wordWrap/>
        <w:overflowPunct/>
        <w:topLinePunct w:val="0"/>
        <w:bidi w:val="0"/>
        <w:adjustRightInd/>
        <w:snapToGrid/>
        <w:spacing w:line="460" w:lineRule="exact"/>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注：</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投标人</w:t>
      </w:r>
      <w:r>
        <w:rPr>
          <w:rFonts w:hint="eastAsia" w:asciiTheme="minorEastAsia" w:hAnsiTheme="minorEastAsia" w:eastAsiaTheme="minorEastAsia" w:cstheme="minorEastAsia"/>
          <w:color w:val="auto"/>
          <w:sz w:val="24"/>
          <w:highlight w:val="none"/>
        </w:rPr>
        <w:t>为法人企业的，其负责人为其法定代表人；</w:t>
      </w:r>
      <w:r>
        <w:rPr>
          <w:rFonts w:hint="eastAsia" w:asciiTheme="minorEastAsia" w:hAnsiTheme="minorEastAsia" w:eastAsiaTheme="minorEastAsia" w:cstheme="minorEastAsia"/>
          <w:color w:val="auto"/>
          <w:sz w:val="24"/>
          <w:highlight w:val="none"/>
          <w:lang w:eastAsia="zh-CN"/>
        </w:rPr>
        <w:t>投标人</w:t>
      </w:r>
      <w:r>
        <w:rPr>
          <w:rFonts w:hint="eastAsia" w:asciiTheme="minorEastAsia" w:hAnsiTheme="minorEastAsia" w:eastAsiaTheme="minorEastAsia" w:cstheme="minorEastAsia"/>
          <w:color w:val="auto"/>
          <w:sz w:val="24"/>
          <w:highlight w:val="none"/>
        </w:rPr>
        <w:t>为其他组织的，其负责人为法律、行政法规规定代表单位行使职权的主要负责人。</w:t>
      </w:r>
    </w:p>
    <w:p w14:paraId="1FA093F0">
      <w:pPr>
        <w:pStyle w:val="80"/>
        <w:keepNext w:val="0"/>
        <w:keepLines w:val="0"/>
        <w:pageBreakBefore w:val="0"/>
        <w:widowControl w:val="0"/>
        <w:kinsoku/>
        <w:wordWrap/>
        <w:overflowPunct/>
        <w:topLinePunct w:val="0"/>
        <w:bidi w:val="0"/>
        <w:adjustRightInd/>
        <w:snapToGrid/>
        <w:spacing w:line="460" w:lineRule="exact"/>
        <w:ind w:firstLine="900" w:firstLineChars="375"/>
        <w:outlineLvl w:val="1"/>
        <w:rPr>
          <w:rFonts w:hint="eastAsia" w:asciiTheme="minorEastAsia" w:hAnsiTheme="minorEastAsia" w:eastAsiaTheme="minorEastAsia" w:cstheme="minorEastAsia"/>
          <w:color w:val="auto"/>
          <w:sz w:val="24"/>
          <w:highlight w:val="none"/>
        </w:rPr>
      </w:pPr>
      <w:bookmarkStart w:id="292" w:name="_Toc14594"/>
      <w:r>
        <w:rPr>
          <w:rFonts w:hint="eastAsia" w:asciiTheme="minorEastAsia" w:hAnsiTheme="minorEastAsia" w:eastAsiaTheme="minorEastAsia" w:cstheme="minorEastAsia"/>
          <w:color w:val="auto"/>
          <w:sz w:val="24"/>
          <w:highlight w:val="none"/>
        </w:rPr>
        <w:t>2、</w:t>
      </w:r>
      <w:bookmarkEnd w:id="292"/>
      <w:r>
        <w:rPr>
          <w:rFonts w:hint="eastAsia" w:asciiTheme="minorEastAsia" w:hAnsiTheme="minorEastAsia" w:eastAsiaTheme="minorEastAsia" w:cstheme="minorEastAsia"/>
          <w:color w:val="auto"/>
          <w:sz w:val="24"/>
          <w:highlight w:val="none"/>
        </w:rPr>
        <w:t>委托代理人身份证扫描件不清晰或错误的，后果由</w:t>
      </w:r>
      <w:r>
        <w:rPr>
          <w:rFonts w:hint="eastAsia" w:asciiTheme="minorEastAsia" w:hAnsiTheme="minorEastAsia" w:eastAsiaTheme="minorEastAsia" w:cstheme="minorEastAsia"/>
          <w:color w:val="auto"/>
          <w:sz w:val="24"/>
          <w:highlight w:val="none"/>
          <w:lang w:eastAsia="zh-CN"/>
        </w:rPr>
        <w:t>投标人</w:t>
      </w:r>
      <w:r>
        <w:rPr>
          <w:rFonts w:hint="eastAsia" w:asciiTheme="minorEastAsia" w:hAnsiTheme="minorEastAsia" w:eastAsiaTheme="minorEastAsia" w:cstheme="minorEastAsia"/>
          <w:color w:val="auto"/>
          <w:sz w:val="24"/>
          <w:highlight w:val="none"/>
        </w:rPr>
        <w:t>自行承担。</w:t>
      </w:r>
    </w:p>
    <w:p w14:paraId="7B0AEFF4">
      <w:pPr>
        <w:pStyle w:val="99"/>
        <w:keepNext w:val="0"/>
        <w:keepLines w:val="0"/>
        <w:pageBreakBefore w:val="0"/>
        <w:widowControl w:val="0"/>
        <w:kinsoku/>
        <w:wordWrap/>
        <w:overflowPunct/>
        <w:topLinePunct w:val="0"/>
        <w:bidi w:val="0"/>
        <w:adjustRightInd/>
        <w:snapToGrid/>
        <w:spacing w:line="46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委托代理人身份证扫描件：</w:t>
      </w:r>
    </w:p>
    <w:tbl>
      <w:tblPr>
        <w:tblStyle w:val="3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31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9207" w:type="dxa"/>
          </w:tcPr>
          <w:p w14:paraId="7347B2AE">
            <w:pPr>
              <w:pStyle w:val="99"/>
              <w:keepNext w:val="0"/>
              <w:keepLines w:val="0"/>
              <w:pageBreakBefore w:val="0"/>
              <w:widowControl w:val="0"/>
              <w:kinsoku/>
              <w:overflowPunct/>
              <w:topLinePunct w:val="0"/>
              <w:bidi w:val="0"/>
              <w:spacing w:line="440" w:lineRule="exact"/>
              <w:rPr>
                <w:rFonts w:hint="eastAsia" w:asciiTheme="minorEastAsia" w:hAnsiTheme="minorEastAsia" w:eastAsiaTheme="minorEastAsia" w:cstheme="minorEastAsia"/>
                <w:bCs/>
                <w:color w:val="auto"/>
                <w:highlight w:val="none"/>
              </w:rPr>
            </w:pPr>
          </w:p>
        </w:tc>
      </w:tr>
    </w:tbl>
    <w:p w14:paraId="734E967F">
      <w:pPr>
        <w:pStyle w:val="99"/>
        <w:keepNext w:val="0"/>
        <w:keepLines w:val="0"/>
        <w:pageBreakBefore w:val="0"/>
        <w:widowControl w:val="0"/>
        <w:kinsoku/>
        <w:overflowPunct/>
        <w:topLinePunct w:val="0"/>
        <w:bidi w:val="0"/>
        <w:spacing w:line="44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br w:type="page"/>
      </w:r>
    </w:p>
    <w:p w14:paraId="428AF929">
      <w:pPr>
        <w:pStyle w:val="21"/>
        <w:keepNext w:val="0"/>
        <w:keepLines w:val="0"/>
        <w:pageBreakBefore w:val="0"/>
        <w:widowControl w:val="0"/>
        <w:kinsoku/>
        <w:overflowPunct/>
        <w:topLinePunct w:val="0"/>
        <w:bidi w:val="0"/>
        <w:spacing w:line="360" w:lineRule="auto"/>
        <w:jc w:val="center"/>
        <w:outlineLvl w:val="1"/>
        <w:rPr>
          <w:rFonts w:hint="eastAsia" w:asciiTheme="minorEastAsia" w:hAnsiTheme="minorEastAsia" w:eastAsiaTheme="minorEastAsia" w:cstheme="minorEastAsia"/>
          <w:b/>
          <w:color w:val="auto"/>
          <w:sz w:val="32"/>
          <w:highlight w:val="none"/>
        </w:rPr>
      </w:pPr>
      <w:bookmarkStart w:id="293" w:name="_Toc3755"/>
      <w:r>
        <w:rPr>
          <w:rFonts w:hint="eastAsia" w:asciiTheme="minorEastAsia" w:hAnsiTheme="minorEastAsia" w:eastAsiaTheme="minorEastAsia" w:cstheme="minorEastAsia"/>
          <w:b/>
          <w:color w:val="auto"/>
          <w:sz w:val="32"/>
          <w:highlight w:val="none"/>
          <w:lang w:val="en-US" w:eastAsia="zh-CN"/>
        </w:rPr>
        <w:t>4、</w:t>
      </w:r>
      <w:r>
        <w:rPr>
          <w:rFonts w:hint="eastAsia" w:asciiTheme="minorEastAsia" w:hAnsiTheme="minorEastAsia" w:eastAsiaTheme="minorEastAsia" w:cstheme="minorEastAsia"/>
          <w:b/>
          <w:color w:val="auto"/>
          <w:sz w:val="32"/>
          <w:highlight w:val="none"/>
        </w:rPr>
        <w:t>政府采购资格承诺函</w:t>
      </w:r>
      <w:bookmarkEnd w:id="293"/>
    </w:p>
    <w:p w14:paraId="5D57649A">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p>
    <w:p w14:paraId="3906D4A9">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我单位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投标人</w:t>
      </w:r>
      <w:r>
        <w:rPr>
          <w:rFonts w:hint="eastAsia" w:asciiTheme="minorEastAsia" w:hAnsiTheme="minorEastAsia" w:eastAsiaTheme="minorEastAsia" w:cstheme="minorEastAsia"/>
          <w:color w:val="auto"/>
          <w:sz w:val="24"/>
          <w:highlight w:val="none"/>
          <w:u w:val="single"/>
        </w:rPr>
        <w:t>全称）</w:t>
      </w:r>
      <w:r>
        <w:rPr>
          <w:rFonts w:hint="eastAsia" w:asciiTheme="minorEastAsia" w:hAnsiTheme="minorEastAsia" w:eastAsiaTheme="minorEastAsia" w:cstheme="minorEastAsia"/>
          <w:bCs/>
          <w:color w:val="auto"/>
          <w:sz w:val="24"/>
          <w:highlight w:val="none"/>
          <w:lang w:bidi="ar"/>
        </w:rPr>
        <w:t>参与</w:t>
      </w:r>
      <w:r>
        <w:rPr>
          <w:rFonts w:hint="eastAsia" w:asciiTheme="minorEastAsia" w:hAnsiTheme="minorEastAsia" w:eastAsiaTheme="minorEastAsia" w:cstheme="minorEastAsia"/>
          <w:bCs/>
          <w:color w:val="auto"/>
          <w:sz w:val="24"/>
          <w:highlight w:val="none"/>
          <w:u w:val="single"/>
          <w:lang w:bidi="ar"/>
        </w:rPr>
        <w:t xml:space="preserve">   </w:t>
      </w:r>
      <w:r>
        <w:rPr>
          <w:rFonts w:hint="eastAsia" w:asciiTheme="minorEastAsia" w:hAnsiTheme="minorEastAsia" w:cstheme="minorEastAsia"/>
          <w:bCs/>
          <w:color w:val="auto"/>
          <w:sz w:val="24"/>
          <w:highlight w:val="none"/>
          <w:u w:val="single"/>
          <w:lang w:val="en-US" w:eastAsia="zh-CN" w:bidi="ar"/>
        </w:rPr>
        <w:t xml:space="preserve">             </w:t>
      </w:r>
      <w:r>
        <w:rPr>
          <w:rFonts w:hint="eastAsia" w:asciiTheme="minorEastAsia" w:hAnsiTheme="minorEastAsia" w:eastAsiaTheme="minorEastAsia" w:cstheme="minorEastAsia"/>
          <w:color w:val="auto"/>
          <w:sz w:val="24"/>
          <w:highlight w:val="none"/>
          <w:u w:val="single"/>
        </w:rPr>
        <w:t>（项目名称）</w:t>
      </w:r>
    </w:p>
    <w:p w14:paraId="6A4FFBEF">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lang w:bidi="ar"/>
        </w:rPr>
        <w:t>（</w:t>
      </w:r>
      <w:r>
        <w:rPr>
          <w:rFonts w:hint="eastAsia" w:asciiTheme="minorEastAsia" w:hAnsiTheme="minorEastAsia" w:cstheme="minorEastAsia"/>
          <w:bCs/>
          <w:color w:val="auto"/>
          <w:sz w:val="24"/>
          <w:highlight w:val="none"/>
          <w:lang w:eastAsia="zh-CN" w:bidi="ar"/>
        </w:rPr>
        <w:t>项目编号</w:t>
      </w:r>
      <w:r>
        <w:rPr>
          <w:rFonts w:hint="eastAsia" w:asciiTheme="minorEastAsia" w:hAnsiTheme="minorEastAsia" w:eastAsiaTheme="minorEastAsia" w:cstheme="minorEastAsia"/>
          <w:bCs/>
          <w:color w:val="auto"/>
          <w:sz w:val="24"/>
          <w:highlight w:val="none"/>
          <w:lang w:bidi="ar"/>
        </w:rPr>
        <w:t>：</w:t>
      </w:r>
      <w:r>
        <w:rPr>
          <w:rFonts w:hint="eastAsia" w:asciiTheme="minorEastAsia" w:hAnsiTheme="minorEastAsia" w:eastAsiaTheme="minorEastAsia" w:cstheme="minorEastAsia"/>
          <w:bCs/>
          <w:color w:val="auto"/>
          <w:sz w:val="24"/>
          <w:highlight w:val="none"/>
          <w:u w:val="single"/>
          <w:lang w:bidi="ar"/>
        </w:rPr>
        <w:t xml:space="preserve"> </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cstheme="minorEastAsia"/>
          <w:bCs/>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lang w:eastAsia="zh-CN"/>
        </w:rPr>
        <w:t>（标项：</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bCs/>
          <w:color w:val="auto"/>
          <w:sz w:val="24"/>
          <w:highlight w:val="none"/>
          <w:u w:val="single"/>
          <w:lang w:bidi="ar"/>
        </w:rPr>
        <w:t>）</w:t>
      </w:r>
      <w:r>
        <w:rPr>
          <w:rFonts w:hint="eastAsia" w:asciiTheme="minorEastAsia" w:hAnsiTheme="minorEastAsia" w:eastAsiaTheme="minorEastAsia" w:cstheme="minorEastAsia"/>
          <w:bCs/>
          <w:color w:val="auto"/>
          <w:sz w:val="24"/>
          <w:highlight w:val="none"/>
          <w:lang w:eastAsia="zh-CN" w:bidi="ar"/>
        </w:rPr>
        <w:t>投标活动</w:t>
      </w:r>
      <w:r>
        <w:rPr>
          <w:rFonts w:hint="eastAsia" w:asciiTheme="minorEastAsia" w:hAnsiTheme="minorEastAsia" w:eastAsiaTheme="minorEastAsia" w:cstheme="minorEastAsia"/>
          <w:bCs/>
          <w:color w:val="auto"/>
          <w:sz w:val="24"/>
          <w:highlight w:val="none"/>
          <w:lang w:bidi="ar"/>
        </w:rPr>
        <w:t>，郑重</w:t>
      </w:r>
      <w:r>
        <w:rPr>
          <w:rFonts w:hint="eastAsia" w:asciiTheme="minorEastAsia" w:hAnsiTheme="minorEastAsia" w:eastAsiaTheme="minorEastAsia" w:cstheme="minorEastAsia"/>
          <w:color w:val="auto"/>
          <w:sz w:val="24"/>
          <w:highlight w:val="none"/>
        </w:rPr>
        <w:t>承诺具备下列条件：</w:t>
      </w:r>
    </w:p>
    <w:p w14:paraId="5CD4DE8C">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Theme="minorEastAsia" w:hAnsiTheme="minorEastAsia" w:eastAsiaTheme="minorEastAsia" w:cstheme="minorEastAsia"/>
          <w:bCs/>
          <w:color w:val="auto"/>
          <w:sz w:val="24"/>
          <w:highlight w:val="none"/>
        </w:rPr>
      </w:pPr>
      <w:bookmarkStart w:id="294" w:name="OLE_LINK12"/>
      <w:r>
        <w:rPr>
          <w:rFonts w:hint="eastAsia" w:asciiTheme="minorEastAsia" w:hAnsiTheme="minorEastAsia" w:eastAsiaTheme="minorEastAsia" w:cstheme="minorEastAsia"/>
          <w:bCs/>
          <w:color w:val="auto"/>
          <w:sz w:val="24"/>
          <w:highlight w:val="none"/>
        </w:rPr>
        <w:t>1.具有独立承担民事责任的能力；</w:t>
      </w:r>
    </w:p>
    <w:p w14:paraId="308E6CE6">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2.具有良好的商业信誉和健全的财务会计制度；</w:t>
      </w:r>
    </w:p>
    <w:p w14:paraId="5CB62933">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3.具有履行合同所必需的设备和专业技术能力；</w:t>
      </w:r>
    </w:p>
    <w:p w14:paraId="7A2C137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4.有依法缴纳税收和社会保障资金的良好记</w:t>
      </w:r>
      <w:r>
        <w:rPr>
          <w:rFonts w:hint="eastAsia" w:asciiTheme="minorEastAsia" w:hAnsiTheme="minorEastAsia" w:eastAsiaTheme="minorEastAsia" w:cstheme="minorEastAsia"/>
          <w:color w:val="auto"/>
          <w:sz w:val="24"/>
          <w:highlight w:val="none"/>
        </w:rPr>
        <w:t>录；</w:t>
      </w:r>
    </w:p>
    <w:p w14:paraId="00CE8FD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w:t>
      </w:r>
      <w:r>
        <w:rPr>
          <w:rFonts w:hint="eastAsia" w:asciiTheme="minorEastAsia" w:hAnsiTheme="minorEastAsia" w:eastAsiaTheme="minorEastAsia" w:cstheme="minorEastAsia"/>
          <w:bCs/>
          <w:color w:val="auto"/>
          <w:sz w:val="24"/>
          <w:highlight w:val="none"/>
        </w:rPr>
        <w:t>本项目</w:t>
      </w:r>
      <w:r>
        <w:rPr>
          <w:rFonts w:hint="eastAsia" w:asciiTheme="minorEastAsia" w:hAnsiTheme="minorEastAsia" w:eastAsiaTheme="minorEastAsia" w:cstheme="minorEastAsia"/>
          <w:bCs/>
          <w:color w:val="auto"/>
          <w:sz w:val="24"/>
          <w:highlight w:val="none"/>
          <w:lang w:eastAsia="zh-CN"/>
        </w:rPr>
        <w:t>采购活动</w:t>
      </w:r>
      <w:r>
        <w:rPr>
          <w:rFonts w:hint="eastAsia" w:asciiTheme="minorEastAsia" w:hAnsiTheme="minorEastAsia" w:eastAsiaTheme="minorEastAsia" w:cstheme="minorEastAsia"/>
          <w:bCs/>
          <w:color w:val="auto"/>
          <w:sz w:val="24"/>
          <w:highlight w:val="none"/>
        </w:rPr>
        <w:t>前三</w:t>
      </w:r>
      <w:r>
        <w:rPr>
          <w:rFonts w:hint="eastAsia" w:asciiTheme="minorEastAsia" w:hAnsiTheme="minorEastAsia" w:eastAsiaTheme="minorEastAsia" w:cstheme="minorEastAsia"/>
          <w:color w:val="auto"/>
          <w:sz w:val="24"/>
          <w:highlight w:val="none"/>
        </w:rPr>
        <w:t>年内</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在经营活动中没有重大违法记录（包括行贿犯罪记录）。</w:t>
      </w:r>
    </w:p>
    <w:p w14:paraId="3FEA60FB">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lang w:eastAsia="zh-CN"/>
        </w:rPr>
        <w:t>开标</w:t>
      </w:r>
      <w:r>
        <w:rPr>
          <w:rFonts w:hint="eastAsia" w:asciiTheme="minorEastAsia" w:hAnsiTheme="minorEastAsia" w:eastAsiaTheme="minorEastAsia" w:cstheme="minorEastAsia"/>
          <w:color w:val="auto"/>
          <w:sz w:val="24"/>
          <w:highlight w:val="none"/>
        </w:rPr>
        <w:t>截止时间前未被“信用中国”网站（www.creditchina.gov.cn）、中国政府采购网（www.ccgp.gov.cn）列入失信被执行人、重大税收违法当事人名单、政府采购严重违法失信行为记录名单</w:t>
      </w:r>
      <w:r>
        <w:rPr>
          <w:rFonts w:hint="eastAsia" w:asciiTheme="minorEastAsia" w:hAnsiTheme="minorEastAsia" w:eastAsiaTheme="minorEastAsia" w:cstheme="minorEastAsia"/>
          <w:b/>
          <w:color w:val="auto"/>
          <w:sz w:val="24"/>
          <w:highlight w:val="none"/>
        </w:rPr>
        <w:t>（注：本项内容以代理机构在资格审查现场查询为准）。</w:t>
      </w:r>
    </w:p>
    <w:bookmarkEnd w:id="294"/>
    <w:p w14:paraId="40F141E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p>
    <w:p w14:paraId="7DBF54E1">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Theme="minorEastAsia" w:hAnsiTheme="minorEastAsia" w:eastAsiaTheme="minorEastAsia" w:cstheme="minorEastAsia"/>
          <w:b/>
          <w:color w:val="auto"/>
          <w:sz w:val="24"/>
          <w:highlight w:val="none"/>
        </w:rPr>
      </w:pPr>
    </w:p>
    <w:p w14:paraId="5689F537">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如有虚假，</w:t>
      </w:r>
      <w:r>
        <w:rPr>
          <w:rFonts w:hint="eastAsia" w:asciiTheme="minorEastAsia" w:hAnsiTheme="minorEastAsia" w:eastAsiaTheme="minorEastAsia" w:cstheme="minorEastAsia"/>
          <w:b/>
          <w:color w:val="auto"/>
          <w:sz w:val="24"/>
          <w:highlight w:val="none"/>
          <w:lang w:eastAsia="zh-CN"/>
        </w:rPr>
        <w:t>招标人</w:t>
      </w:r>
      <w:r>
        <w:rPr>
          <w:rFonts w:hint="eastAsia" w:asciiTheme="minorEastAsia" w:hAnsiTheme="minorEastAsia" w:eastAsiaTheme="minorEastAsia" w:cstheme="minorEastAsia"/>
          <w:b/>
          <w:color w:val="auto"/>
          <w:sz w:val="24"/>
          <w:highlight w:val="none"/>
        </w:rPr>
        <w:t>可取消我单位任何资格（投标/中标（成交）/签订合同），我单位对此无任何异议。</w:t>
      </w:r>
    </w:p>
    <w:p w14:paraId="759BCC01">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Theme="minorEastAsia" w:hAnsiTheme="minorEastAsia" w:eastAsiaTheme="minorEastAsia" w:cstheme="minorEastAsia"/>
          <w:b/>
          <w:color w:val="auto"/>
          <w:sz w:val="24"/>
          <w:highlight w:val="none"/>
        </w:rPr>
      </w:pPr>
    </w:p>
    <w:p w14:paraId="7C1EF871">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特此承诺！</w:t>
      </w:r>
    </w:p>
    <w:p w14:paraId="16D2079E">
      <w:pPr>
        <w:keepNext w:val="0"/>
        <w:keepLines w:val="0"/>
        <w:pageBreakBefore w:val="0"/>
        <w:widowControl w:val="0"/>
        <w:tabs>
          <w:tab w:val="left" w:pos="9180"/>
        </w:tabs>
        <w:kinsoku/>
        <w:overflowPunct/>
        <w:topLinePunct w:val="0"/>
        <w:bidi w:val="0"/>
        <w:spacing w:line="460" w:lineRule="exact"/>
        <w:ind w:firstLine="480" w:firstLineChars="200"/>
        <w:textAlignment w:val="auto"/>
        <w:rPr>
          <w:rFonts w:hint="eastAsia" w:asciiTheme="minorEastAsia" w:hAnsiTheme="minorEastAsia" w:eastAsiaTheme="minorEastAsia" w:cstheme="minorEastAsia"/>
          <w:snapToGrid w:val="0"/>
          <w:color w:val="auto"/>
          <w:sz w:val="24"/>
          <w:highlight w:val="none"/>
        </w:rPr>
      </w:pPr>
    </w:p>
    <w:p w14:paraId="1911CD23">
      <w:pPr>
        <w:keepNext w:val="0"/>
        <w:keepLines w:val="0"/>
        <w:pageBreakBefore w:val="0"/>
        <w:widowControl w:val="0"/>
        <w:kinsoku/>
        <w:overflowPunct/>
        <w:topLinePunct w:val="0"/>
        <w:bidi w:val="0"/>
        <w:snapToGrid w:val="0"/>
        <w:spacing w:line="460" w:lineRule="exact"/>
        <w:ind w:firstLine="5320" w:firstLineChars="1900"/>
        <w:textAlignment w:val="auto"/>
        <w:rPr>
          <w:rFonts w:hint="eastAsia" w:asciiTheme="minorEastAsia" w:hAnsiTheme="minorEastAsia" w:eastAsiaTheme="minorEastAsia" w:cstheme="minorEastAsia"/>
          <w:color w:val="auto"/>
          <w:spacing w:val="20"/>
          <w:sz w:val="24"/>
          <w:highlight w:val="none"/>
          <w:u w:val="single"/>
        </w:rPr>
      </w:pPr>
      <w:r>
        <w:rPr>
          <w:rFonts w:hint="eastAsia" w:asciiTheme="minorEastAsia" w:hAnsiTheme="minorEastAsia" w:eastAsiaTheme="minorEastAsia" w:cstheme="minorEastAsia"/>
          <w:color w:val="auto"/>
          <w:spacing w:val="20"/>
          <w:sz w:val="24"/>
          <w:highlight w:val="none"/>
          <w:lang w:eastAsia="zh-CN"/>
        </w:rPr>
        <w:t>投标人</w:t>
      </w:r>
      <w:r>
        <w:rPr>
          <w:rFonts w:hint="eastAsia" w:asciiTheme="minorEastAsia" w:hAnsiTheme="minorEastAsia" w:eastAsiaTheme="minorEastAsia" w:cstheme="minorEastAsia"/>
          <w:color w:val="auto"/>
          <w:spacing w:val="20"/>
          <w:sz w:val="24"/>
          <w:highlight w:val="none"/>
        </w:rPr>
        <w:t>盖章：</w:t>
      </w:r>
      <w:r>
        <w:rPr>
          <w:rFonts w:hint="eastAsia" w:asciiTheme="minorEastAsia" w:hAnsiTheme="minorEastAsia" w:eastAsiaTheme="minorEastAsia" w:cstheme="minorEastAsia"/>
          <w:color w:val="auto"/>
          <w:spacing w:val="20"/>
          <w:sz w:val="24"/>
          <w:highlight w:val="none"/>
          <w:u w:val="single"/>
        </w:rPr>
        <w:t xml:space="preserve">            </w:t>
      </w:r>
    </w:p>
    <w:p w14:paraId="0A8CD2F4">
      <w:pPr>
        <w:keepNext w:val="0"/>
        <w:keepLines w:val="0"/>
        <w:pageBreakBefore w:val="0"/>
        <w:widowControl w:val="0"/>
        <w:kinsoku/>
        <w:overflowPunct/>
        <w:topLinePunct w:val="0"/>
        <w:bidi w:val="0"/>
        <w:snapToGrid w:val="0"/>
        <w:spacing w:line="460" w:lineRule="exact"/>
        <w:ind w:firstLine="5320" w:firstLineChars="1900"/>
        <w:textAlignment w:val="auto"/>
        <w:rPr>
          <w:rFonts w:hint="eastAsia" w:asciiTheme="minorEastAsia" w:hAnsiTheme="minorEastAsia" w:eastAsiaTheme="minorEastAsia" w:cstheme="minorEastAsia"/>
          <w:color w:val="auto"/>
          <w:spacing w:val="20"/>
          <w:sz w:val="24"/>
          <w:highlight w:val="none"/>
          <w:u w:val="single"/>
        </w:rPr>
      </w:pPr>
      <w:r>
        <w:rPr>
          <w:rFonts w:hint="eastAsia" w:asciiTheme="minorEastAsia" w:hAnsiTheme="minorEastAsia" w:eastAsiaTheme="minorEastAsia" w:cstheme="minorEastAsia"/>
          <w:color w:val="auto"/>
          <w:spacing w:val="20"/>
          <w:sz w:val="24"/>
          <w:highlight w:val="none"/>
        </w:rPr>
        <w:t>日     期：</w:t>
      </w:r>
      <w:r>
        <w:rPr>
          <w:rFonts w:hint="eastAsia" w:asciiTheme="minorEastAsia" w:hAnsiTheme="minorEastAsia" w:eastAsiaTheme="minorEastAsia" w:cstheme="minorEastAsia"/>
          <w:color w:val="auto"/>
          <w:spacing w:val="20"/>
          <w:sz w:val="24"/>
          <w:highlight w:val="none"/>
          <w:u w:val="single"/>
        </w:rPr>
        <w:t xml:space="preserve">            </w:t>
      </w:r>
    </w:p>
    <w:p w14:paraId="64E0E84E">
      <w:pPr>
        <w:pStyle w:val="15"/>
        <w:keepNext w:val="0"/>
        <w:keepLines w:val="0"/>
        <w:pageBreakBefore w:val="0"/>
        <w:widowControl w:val="0"/>
        <w:kinsoku/>
        <w:overflowPunct/>
        <w:topLinePunct w:val="0"/>
        <w:bidi w:val="0"/>
        <w:spacing w:line="460" w:lineRule="exact"/>
        <w:ind w:firstLine="210"/>
        <w:textAlignment w:val="auto"/>
        <w:rPr>
          <w:rFonts w:hint="eastAsia" w:asciiTheme="minorEastAsia" w:hAnsiTheme="minorEastAsia" w:eastAsiaTheme="minorEastAsia" w:cstheme="minorEastAsia"/>
          <w:color w:val="auto"/>
          <w:highlight w:val="none"/>
        </w:rPr>
      </w:pPr>
    </w:p>
    <w:p w14:paraId="4858A9D0">
      <w:pPr>
        <w:keepNext w:val="0"/>
        <w:keepLines w:val="0"/>
        <w:pageBreakBefore w:val="0"/>
        <w:widowControl w:val="0"/>
        <w:tabs>
          <w:tab w:val="left" w:pos="9180"/>
        </w:tabs>
        <w:kinsoku/>
        <w:overflowPunct/>
        <w:topLinePunct w:val="0"/>
        <w:bidi w:val="0"/>
        <w:spacing w:line="460" w:lineRule="exact"/>
        <w:ind w:firstLine="480" w:firstLineChars="200"/>
        <w:textAlignment w:val="auto"/>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snapToGrid w:val="0"/>
          <w:color w:val="auto"/>
          <w:sz w:val="24"/>
          <w:highlight w:val="none"/>
        </w:rPr>
        <w:t>注：本承诺函必须提供。</w:t>
      </w:r>
    </w:p>
    <w:p w14:paraId="166A550D">
      <w:pPr>
        <w:keepNext w:val="0"/>
        <w:keepLines w:val="0"/>
        <w:pageBreakBefore w:val="0"/>
        <w:widowControl w:val="0"/>
        <w:kinsoku/>
        <w:overflowPunct/>
        <w:topLinePunct w:val="0"/>
        <w:bidi w:val="0"/>
        <w:spacing w:line="460" w:lineRule="exact"/>
        <w:textAlignment w:val="auto"/>
        <w:rPr>
          <w:rFonts w:hint="eastAsia" w:asciiTheme="minorEastAsia" w:hAnsiTheme="minorEastAsia" w:eastAsiaTheme="minorEastAsia" w:cstheme="minorEastAsia"/>
          <w:color w:val="auto"/>
          <w:sz w:val="24"/>
          <w:highlight w:val="none"/>
        </w:rPr>
      </w:pPr>
    </w:p>
    <w:p w14:paraId="7AFC7A00">
      <w:pPr>
        <w:pStyle w:val="21"/>
        <w:keepNext w:val="0"/>
        <w:keepLines w:val="0"/>
        <w:pageBreakBefore w:val="0"/>
        <w:widowControl w:val="0"/>
        <w:kinsoku/>
        <w:overflowPunct/>
        <w:topLinePunct w:val="0"/>
        <w:bidi w:val="0"/>
        <w:spacing w:line="460" w:lineRule="exact"/>
        <w:ind w:left="0"/>
        <w:jc w:val="center"/>
        <w:textAlignment w:val="auto"/>
        <w:outlineLvl w:val="1"/>
        <w:rPr>
          <w:rFonts w:hint="eastAsia" w:asciiTheme="minorEastAsia" w:hAnsiTheme="minorEastAsia" w:eastAsiaTheme="minorEastAsia" w:cstheme="minorEastAsia"/>
          <w:b/>
          <w:color w:val="auto"/>
          <w:kern w:val="0"/>
          <w:sz w:val="32"/>
          <w:szCs w:val="20"/>
          <w:highlight w:val="none"/>
          <w:lang w:val="en-US" w:eastAsia="zh-CN" w:bidi="ar-SA"/>
        </w:rPr>
      </w:pPr>
      <w:bookmarkStart w:id="295" w:name="_Toc493955980"/>
      <w:r>
        <w:rPr>
          <w:rFonts w:hint="eastAsia" w:asciiTheme="minorEastAsia" w:hAnsiTheme="minorEastAsia" w:eastAsiaTheme="minorEastAsia" w:cstheme="minorEastAsia"/>
          <w:b/>
          <w:color w:val="auto"/>
          <w:sz w:val="32"/>
          <w:highlight w:val="none"/>
        </w:rPr>
        <w:br w:type="page"/>
      </w:r>
      <w:bookmarkStart w:id="296" w:name="_Toc34895593"/>
      <w:bookmarkStart w:id="297" w:name="_Toc14489"/>
      <w:bookmarkStart w:id="298" w:name="_Toc4129"/>
      <w:r>
        <w:rPr>
          <w:rFonts w:hint="eastAsia" w:asciiTheme="minorEastAsia" w:hAnsiTheme="minorEastAsia" w:eastAsiaTheme="minorEastAsia" w:cstheme="minorEastAsia"/>
          <w:b/>
          <w:color w:val="auto"/>
          <w:kern w:val="0"/>
          <w:sz w:val="32"/>
          <w:szCs w:val="20"/>
          <w:highlight w:val="none"/>
          <w:lang w:val="en-US" w:eastAsia="zh-CN" w:bidi="ar-SA"/>
        </w:rPr>
        <w:t>5、具有履行合同所必需的设备和专业技术能力承诺函</w:t>
      </w:r>
      <w:bookmarkEnd w:id="296"/>
      <w:bookmarkEnd w:id="297"/>
    </w:p>
    <w:p w14:paraId="716754C9">
      <w:pPr>
        <w:keepNext w:val="0"/>
        <w:keepLines w:val="0"/>
        <w:pageBreakBefore w:val="0"/>
        <w:kinsoku/>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highlight w:val="none"/>
        </w:rPr>
      </w:pPr>
    </w:p>
    <w:p w14:paraId="334BA851">
      <w:pPr>
        <w:pStyle w:val="80"/>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i w:val="0"/>
          <w:iCs/>
          <w:color w:val="auto"/>
          <w:sz w:val="24"/>
          <w:szCs w:val="24"/>
          <w:highlight w:val="none"/>
        </w:rPr>
      </w:pPr>
      <w:bookmarkStart w:id="299" w:name="OLE_LINK116"/>
      <w:r>
        <w:rPr>
          <w:rFonts w:hint="eastAsia" w:ascii="宋体" w:hAnsi="宋体" w:eastAsia="宋体" w:cs="宋体"/>
          <w:i w:val="0"/>
          <w:iCs/>
          <w:color w:val="auto"/>
          <w:sz w:val="24"/>
          <w:szCs w:val="24"/>
          <w:highlight w:val="none"/>
          <w:u w:val="single"/>
          <w:lang w:eastAsia="zh-CN"/>
        </w:rPr>
        <w:t>钱江源－百山祖国家公园庆元保护中心</w:t>
      </w:r>
      <w:r>
        <w:rPr>
          <w:rFonts w:hint="eastAsia" w:ascii="宋体" w:hAnsi="宋体" w:eastAsia="宋体" w:cs="宋体"/>
          <w:i w:val="0"/>
          <w:iCs/>
          <w:color w:val="auto"/>
          <w:sz w:val="24"/>
          <w:szCs w:val="24"/>
          <w:highlight w:val="none"/>
        </w:rPr>
        <w:t>：</w:t>
      </w:r>
    </w:p>
    <w:p w14:paraId="5DC4F6AE">
      <w:pPr>
        <w:pStyle w:val="97"/>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我方参与的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6"/>
          <w:sz w:val="24"/>
          <w:szCs w:val="24"/>
          <w:highlight w:val="none"/>
          <w:u w:val="single"/>
          <w:lang w:eastAsia="zh-CN"/>
        </w:rPr>
        <w:t>（标项：</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lang w:eastAsia="zh-CN"/>
        </w:rPr>
        <w:t>）</w:t>
      </w:r>
      <w:r>
        <w:rPr>
          <w:rFonts w:hint="eastAsia" w:ascii="宋体" w:hAnsi="宋体" w:eastAsia="宋体" w:cs="宋体"/>
          <w:color w:val="auto"/>
          <w:spacing w:val="6"/>
          <w:sz w:val="24"/>
          <w:szCs w:val="24"/>
          <w:highlight w:val="none"/>
        </w:rPr>
        <w:t>的投标活动，我方郑重承诺，我方承诺具有履行合同所必需设备和专业技术能力。如有虚假，</w:t>
      </w:r>
      <w:r>
        <w:rPr>
          <w:rFonts w:hint="eastAsia" w:ascii="宋体" w:hAnsi="宋体" w:eastAsia="宋体" w:cs="宋体"/>
          <w:color w:val="auto"/>
          <w:spacing w:val="6"/>
          <w:sz w:val="24"/>
          <w:szCs w:val="24"/>
          <w:highlight w:val="none"/>
          <w:lang w:eastAsia="zh-CN"/>
        </w:rPr>
        <w:t>招标人</w:t>
      </w:r>
      <w:r>
        <w:rPr>
          <w:rFonts w:hint="eastAsia" w:ascii="宋体" w:hAnsi="宋体" w:eastAsia="宋体" w:cs="宋体"/>
          <w:color w:val="auto"/>
          <w:spacing w:val="6"/>
          <w:sz w:val="24"/>
          <w:szCs w:val="24"/>
          <w:highlight w:val="none"/>
        </w:rPr>
        <w:t>可取消我方任何资格（投标/中标/签订合同），我方对此无任何异议。</w:t>
      </w:r>
    </w:p>
    <w:p w14:paraId="0B0B49D8">
      <w:pPr>
        <w:pStyle w:val="97"/>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宋体" w:hAnsi="宋体" w:eastAsia="宋体" w:cs="宋体"/>
          <w:color w:val="auto"/>
          <w:spacing w:val="6"/>
          <w:sz w:val="24"/>
          <w:szCs w:val="24"/>
          <w:highlight w:val="none"/>
        </w:rPr>
      </w:pPr>
    </w:p>
    <w:p w14:paraId="69EF7E2B">
      <w:pPr>
        <w:pStyle w:val="97"/>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特此承诺！</w:t>
      </w:r>
    </w:p>
    <w:p w14:paraId="64C50D8D">
      <w:pPr>
        <w:pStyle w:val="97"/>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宋体" w:hAnsi="宋体" w:eastAsia="宋体" w:cs="宋体"/>
          <w:color w:val="auto"/>
          <w:spacing w:val="6"/>
          <w:sz w:val="24"/>
          <w:szCs w:val="24"/>
          <w:highlight w:val="none"/>
        </w:rPr>
      </w:pPr>
    </w:p>
    <w:bookmarkEnd w:id="299"/>
    <w:p w14:paraId="2B38694C">
      <w:pPr>
        <w:pStyle w:val="80"/>
        <w:keepNext w:val="0"/>
        <w:keepLines w:val="0"/>
        <w:pageBreakBefore w:val="0"/>
        <w:kinsoku/>
        <w:wordWrap w:val="0"/>
        <w:overflowPunct/>
        <w:topLinePunct w:val="0"/>
        <w:autoSpaceDE/>
        <w:autoSpaceDN/>
        <w:bidi w:val="0"/>
        <w:adjustRightInd/>
        <w:spacing w:line="440" w:lineRule="exact"/>
        <w:ind w:firstLine="48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u w:val="single"/>
        </w:rPr>
        <w:t xml:space="preserve">                </w:t>
      </w:r>
    </w:p>
    <w:p w14:paraId="74EE9CB6">
      <w:pPr>
        <w:pStyle w:val="80"/>
        <w:keepNext w:val="0"/>
        <w:keepLines w:val="0"/>
        <w:pageBreakBefore w:val="0"/>
        <w:kinsoku/>
        <w:wordWrap w:val="0"/>
        <w:overflowPunct/>
        <w:topLinePunct w:val="0"/>
        <w:autoSpaceDE/>
        <w:autoSpaceDN/>
        <w:bidi w:val="0"/>
        <w:adjustRightInd/>
        <w:spacing w:line="440" w:lineRule="exact"/>
        <w:ind w:firstLine="48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524AA8B3">
      <w:pPr>
        <w:keepNext w:val="0"/>
        <w:keepLines w:val="0"/>
        <w:pageBreakBefore w:val="0"/>
        <w:kinsoku/>
        <w:overflowPunct/>
        <w:topLinePunct w:val="0"/>
        <w:autoSpaceDE/>
        <w:autoSpaceDN/>
        <w:bidi w:val="0"/>
        <w:adjustRightInd/>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67100F3">
      <w:pPr>
        <w:pStyle w:val="21"/>
        <w:keepNext w:val="0"/>
        <w:keepLines w:val="0"/>
        <w:pageBreakBefore w:val="0"/>
        <w:widowControl w:val="0"/>
        <w:kinsoku/>
        <w:overflowPunct/>
        <w:topLinePunct w:val="0"/>
        <w:bidi w:val="0"/>
        <w:spacing w:line="360" w:lineRule="auto"/>
        <w:ind w:left="0"/>
        <w:jc w:val="center"/>
        <w:outlineLvl w:val="1"/>
        <w:rPr>
          <w:rFonts w:hint="eastAsia" w:asciiTheme="minorEastAsia" w:hAnsiTheme="minorEastAsia" w:eastAsiaTheme="minorEastAsia" w:cstheme="minorEastAsia"/>
          <w:b/>
          <w:color w:val="auto"/>
          <w:sz w:val="32"/>
          <w:highlight w:val="none"/>
        </w:rPr>
      </w:pPr>
      <w:bookmarkStart w:id="300" w:name="OLE_LINK13"/>
      <w:r>
        <w:rPr>
          <w:rFonts w:hint="eastAsia" w:asciiTheme="minorEastAsia" w:hAnsiTheme="minorEastAsia" w:eastAsiaTheme="minorEastAsia" w:cstheme="minorEastAsia"/>
          <w:b/>
          <w:color w:val="auto"/>
          <w:sz w:val="32"/>
          <w:highlight w:val="none"/>
          <w:lang w:val="en-US" w:eastAsia="zh-CN"/>
        </w:rPr>
        <w:t>6</w:t>
      </w:r>
      <w:r>
        <w:rPr>
          <w:rFonts w:hint="eastAsia" w:asciiTheme="minorEastAsia" w:hAnsiTheme="minorEastAsia" w:eastAsiaTheme="minorEastAsia" w:cstheme="minorEastAsia"/>
          <w:b/>
          <w:color w:val="auto"/>
          <w:sz w:val="32"/>
          <w:highlight w:val="none"/>
        </w:rPr>
        <w:t>、</w:t>
      </w:r>
      <w:bookmarkStart w:id="301" w:name="OLE_LINK140"/>
      <w:r>
        <w:rPr>
          <w:rFonts w:hint="eastAsia" w:asciiTheme="minorEastAsia" w:hAnsiTheme="minorEastAsia" w:eastAsiaTheme="minorEastAsia" w:cstheme="minorEastAsia"/>
          <w:b/>
          <w:color w:val="auto"/>
          <w:sz w:val="32"/>
          <w:highlight w:val="none"/>
        </w:rPr>
        <w:t>资格证明</w:t>
      </w:r>
      <w:bookmarkEnd w:id="298"/>
      <w:bookmarkEnd w:id="301"/>
    </w:p>
    <w:bookmarkEnd w:id="300"/>
    <w:p w14:paraId="21DEB3C1">
      <w:pPr>
        <w:pStyle w:val="86"/>
        <w:keepNext w:val="0"/>
        <w:keepLines w:val="0"/>
        <w:pageBreakBefore w:val="0"/>
        <w:widowControl w:val="0"/>
        <w:tabs>
          <w:tab w:val="left" w:pos="0"/>
        </w:tabs>
        <w:kinsoku/>
        <w:overflowPunct/>
        <w:topLinePunct w:val="0"/>
        <w:autoSpaceDE/>
        <w:autoSpaceDN/>
        <w:bidi w:val="0"/>
        <w:adjustRightInd/>
        <w:snapToGrid/>
        <w:spacing w:line="460" w:lineRule="exact"/>
        <w:ind w:lef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（代理机构名称）</w:t>
      </w:r>
      <w:r>
        <w:rPr>
          <w:rFonts w:hint="eastAsia" w:asciiTheme="minorEastAsia" w:hAnsiTheme="minorEastAsia" w:eastAsiaTheme="minorEastAsia" w:cstheme="minorEastAsia"/>
          <w:color w:val="auto"/>
          <w:sz w:val="24"/>
          <w:szCs w:val="24"/>
          <w:highlight w:val="none"/>
        </w:rPr>
        <w:t>：</w:t>
      </w:r>
    </w:p>
    <w:p w14:paraId="1BEDCF7E">
      <w:pPr>
        <w:pStyle w:val="86"/>
        <w:keepNext w:val="0"/>
        <w:keepLines w:val="0"/>
        <w:pageBreakBefore w:val="0"/>
        <w:widowControl w:val="0"/>
        <w:kinsoku/>
        <w:overflowPunct/>
        <w:topLinePunct w:val="0"/>
        <w:autoSpaceDE/>
        <w:autoSpaceDN/>
        <w:bidi w:val="0"/>
        <w:adjustRightInd/>
        <w:snapToGrid/>
        <w:spacing w:line="46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（投标人</w:t>
      </w:r>
      <w:r>
        <w:rPr>
          <w:rFonts w:hint="eastAsia" w:asciiTheme="minorEastAsia" w:hAnsiTheme="minorEastAsia" w:eastAsiaTheme="minorEastAsia" w:cstheme="minorEastAsia"/>
          <w:color w:val="auto"/>
          <w:sz w:val="24"/>
          <w:szCs w:val="24"/>
          <w:highlight w:val="none"/>
          <w:u w:val="single"/>
        </w:rPr>
        <w:t>全称</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系中华人民共和国合法企业，经营地址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2A37352">
      <w:pPr>
        <w:pStyle w:val="5"/>
        <w:keepNext w:val="0"/>
        <w:keepLines w:val="0"/>
        <w:pageBreakBefore w:val="0"/>
        <w:widowControl w:val="0"/>
        <w:kinsoku/>
        <w:overflowPunct/>
        <w:topLinePunct w:val="0"/>
        <w:autoSpaceDE/>
        <w:autoSpaceDN/>
        <w:bidi w:val="0"/>
        <w:adjustRightInd/>
        <w:snapToGrid/>
        <w:spacing w:line="46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eastAsia="zh-CN"/>
        </w:rPr>
        <w:t>法定代表人或</w:t>
      </w:r>
      <w:r>
        <w:rPr>
          <w:rFonts w:hint="eastAsia" w:asciiTheme="minorEastAsia" w:hAnsiTheme="minorEastAsia" w:eastAsiaTheme="minorEastAsia" w:cstheme="minorEastAsia"/>
          <w:color w:val="auto"/>
          <w:sz w:val="24"/>
          <w:szCs w:val="24"/>
          <w:highlight w:val="none"/>
          <w:u w:val="single"/>
        </w:rPr>
        <w:t>负责人名字</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（投标人</w:t>
      </w:r>
      <w:r>
        <w:rPr>
          <w:rFonts w:hint="eastAsia" w:asciiTheme="minorEastAsia" w:hAnsiTheme="minorEastAsia" w:eastAsiaTheme="minorEastAsia" w:cstheme="minorEastAsia"/>
          <w:color w:val="auto"/>
          <w:sz w:val="24"/>
          <w:szCs w:val="24"/>
          <w:highlight w:val="none"/>
          <w:u w:val="single"/>
        </w:rPr>
        <w:t>名称</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的负责人，我方愿意参加贵方组织的</w:t>
      </w:r>
      <w:r>
        <w:rPr>
          <w:rFonts w:hint="eastAsia" w:asciiTheme="minorEastAsia" w:hAnsiTheme="minorEastAsia" w:eastAsiaTheme="minorEastAsia" w:cstheme="minorEastAsia"/>
          <w:color w:val="auto"/>
          <w:sz w:val="24"/>
          <w:szCs w:val="24"/>
          <w:highlight w:val="none"/>
          <w:u w:val="single"/>
        </w:rPr>
        <w:t xml:space="preserve">    （项目名称）（</w:t>
      </w:r>
      <w:r>
        <w:rPr>
          <w:rFonts w:hint="eastAsia" w:asciiTheme="minorEastAsia" w:hAnsiTheme="minorEastAsia" w:eastAsiaTheme="minorEastAsia" w:cstheme="minorEastAsia"/>
          <w:color w:val="auto"/>
          <w:sz w:val="24"/>
          <w:szCs w:val="24"/>
          <w:highlight w:val="none"/>
          <w:u w:val="single"/>
          <w:lang w:eastAsia="zh-CN"/>
        </w:rPr>
        <w:t>项目编号</w:t>
      </w:r>
      <w:r>
        <w:rPr>
          <w:rFonts w:hint="eastAsia" w:asciiTheme="minorEastAsia" w:hAnsiTheme="minorEastAsia" w:eastAsiaTheme="minorEastAsia" w:cstheme="minorEastAsia"/>
          <w:color w:val="auto"/>
          <w:sz w:val="24"/>
          <w:szCs w:val="24"/>
          <w:highlight w:val="none"/>
          <w:u w:val="single"/>
        </w:rPr>
        <w:t>：   ）</w:t>
      </w:r>
      <w:r>
        <w:rPr>
          <w:rFonts w:hint="eastAsia" w:ascii="宋体" w:hAnsi="宋体" w:eastAsia="宋体" w:cs="宋体"/>
          <w:color w:val="auto"/>
          <w:spacing w:val="6"/>
          <w:sz w:val="24"/>
          <w:szCs w:val="24"/>
          <w:highlight w:val="none"/>
          <w:u w:val="single"/>
          <w:lang w:eastAsia="zh-CN"/>
        </w:rPr>
        <w:t>（标项：</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。为便于贵方公正、择优地确定</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产品和服务，我方就本次</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有关事项证明如下：</w:t>
      </w:r>
    </w:p>
    <w:p w14:paraId="5F9B1AF4">
      <w:pPr>
        <w:pStyle w:val="102"/>
        <w:keepNext w:val="0"/>
        <w:keepLines w:val="0"/>
        <w:pageBreakBefore w:val="0"/>
        <w:widowControl w:val="0"/>
        <w:kinsoku/>
        <w:overflowPunct/>
        <w:topLinePunct w:val="0"/>
        <w:autoSpaceDE/>
        <w:autoSpaceDN/>
        <w:bidi w:val="0"/>
        <w:adjustRightInd/>
        <w:snapToGrid/>
        <w:spacing w:line="460" w:lineRule="exact"/>
        <w:ind w:firstLine="42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（一）名称及概况：</w:t>
      </w:r>
    </w:p>
    <w:p w14:paraId="570CCE22">
      <w:pPr>
        <w:pStyle w:val="102"/>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1．企业名称：________________________________________________ </w:t>
      </w:r>
    </w:p>
    <w:p w14:paraId="5A0446CD">
      <w:pPr>
        <w:pStyle w:val="102"/>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银行开户名称：________________________________________________</w:t>
      </w:r>
    </w:p>
    <w:p w14:paraId="68933A81">
      <w:pPr>
        <w:pStyle w:val="102"/>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开户银行：_________________________________________________ </w:t>
      </w:r>
    </w:p>
    <w:p w14:paraId="38BE54E8">
      <w:pPr>
        <w:pStyle w:val="102"/>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账    号：________________________________________________ </w:t>
      </w:r>
    </w:p>
    <w:p w14:paraId="3B47FCA1">
      <w:pPr>
        <w:pStyle w:val="102"/>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企业详细地址：________________________________________________ </w:t>
      </w:r>
    </w:p>
    <w:p w14:paraId="1BE77A69">
      <w:pPr>
        <w:pStyle w:val="102"/>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真：________________________________________________</w:t>
      </w:r>
    </w:p>
    <w:p w14:paraId="6458F0D0">
      <w:pPr>
        <w:pStyle w:val="102"/>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电    话：________________________________________________</w:t>
      </w:r>
    </w:p>
    <w:p w14:paraId="340439BD">
      <w:pPr>
        <w:pStyle w:val="102"/>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2．负责人姓名：___________________________________________</w:t>
      </w:r>
    </w:p>
    <w:p w14:paraId="7753F723">
      <w:pPr>
        <w:pStyle w:val="102"/>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3．项目联系人：姓名__________职务：______电话______手机______</w:t>
      </w:r>
    </w:p>
    <w:p w14:paraId="26B1FF4B">
      <w:pPr>
        <w:pStyle w:val="102"/>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4．注册地址：________________________________________________</w:t>
      </w:r>
    </w:p>
    <w:p w14:paraId="71B23877">
      <w:pPr>
        <w:pStyle w:val="102"/>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5．注册资金：________________________________________________ </w:t>
      </w:r>
    </w:p>
    <w:p w14:paraId="23C7F67A">
      <w:pPr>
        <w:pStyle w:val="102"/>
        <w:keepNext w:val="0"/>
        <w:keepLines w:val="0"/>
        <w:pageBreakBefore w:val="0"/>
        <w:widowControl w:val="0"/>
        <w:kinsoku/>
        <w:overflowPunct/>
        <w:topLinePunct w:val="0"/>
        <w:autoSpaceDE/>
        <w:autoSpaceDN/>
        <w:bidi w:val="0"/>
        <w:adjustRightInd/>
        <w:snapToGrid/>
        <w:spacing w:line="460" w:lineRule="exact"/>
        <w:ind w:firstLine="7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自有资金：______________________________________________________</w:t>
      </w:r>
    </w:p>
    <w:p w14:paraId="31600F17">
      <w:pPr>
        <w:pStyle w:val="102"/>
        <w:keepNext w:val="0"/>
        <w:keepLines w:val="0"/>
        <w:pageBreakBefore w:val="0"/>
        <w:widowControl w:val="0"/>
        <w:kinsoku/>
        <w:overflowPunct/>
        <w:topLinePunct w:val="0"/>
        <w:autoSpaceDE/>
        <w:autoSpaceDN/>
        <w:bidi w:val="0"/>
        <w:adjustRightInd/>
        <w:snapToGrid/>
        <w:spacing w:line="460" w:lineRule="exact"/>
        <w:ind w:firstLine="73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企业人数：______</w:t>
      </w:r>
      <w:r>
        <w:rPr>
          <w:rFonts w:hint="eastAsia" w:asciiTheme="minorEastAsia" w:hAnsiTheme="minorEastAsia" w:eastAsiaTheme="minorEastAsia" w:cstheme="minorEastAsia"/>
          <w:b/>
          <w:bCs/>
          <w:color w:val="auto"/>
          <w:sz w:val="24"/>
          <w:szCs w:val="24"/>
          <w:highlight w:val="none"/>
        </w:rPr>
        <w:t>_</w:t>
      </w:r>
      <w:r>
        <w:rPr>
          <w:rFonts w:hint="eastAsia" w:asciiTheme="minorEastAsia" w:hAnsiTheme="minorEastAsia" w:eastAsiaTheme="minorEastAsia" w:cstheme="minorEastAsia"/>
          <w:color w:val="auto"/>
          <w:sz w:val="24"/>
          <w:szCs w:val="24"/>
          <w:highlight w:val="none"/>
        </w:rPr>
        <w:t>人</w:t>
      </w:r>
    </w:p>
    <w:p w14:paraId="27C9D7FD">
      <w:pPr>
        <w:pStyle w:val="102"/>
        <w:keepNext w:val="0"/>
        <w:keepLines w:val="0"/>
        <w:pageBreakBefore w:val="0"/>
        <w:widowControl w:val="0"/>
        <w:kinsoku/>
        <w:overflowPunct/>
        <w:topLinePunct w:val="0"/>
        <w:autoSpaceDE/>
        <w:autoSpaceDN/>
        <w:bidi w:val="0"/>
        <w:adjustRightInd/>
        <w:snapToGrid/>
        <w:spacing w:line="460" w:lineRule="exact"/>
        <w:ind w:firstLine="420"/>
        <w:textAlignment w:val="auto"/>
        <w:outlineLvl w:val="1"/>
        <w:rPr>
          <w:rFonts w:hint="eastAsia" w:asciiTheme="minorEastAsia" w:hAnsiTheme="minorEastAsia" w:eastAsiaTheme="minorEastAsia" w:cstheme="minorEastAsia"/>
          <w:color w:val="auto"/>
          <w:sz w:val="24"/>
          <w:szCs w:val="24"/>
          <w:highlight w:val="none"/>
        </w:rPr>
      </w:pPr>
      <w:bookmarkStart w:id="302" w:name="_Toc1499"/>
      <w:r>
        <w:rPr>
          <w:rFonts w:hint="eastAsia" w:asciiTheme="minorEastAsia" w:hAnsiTheme="minorEastAsia" w:eastAsiaTheme="minorEastAsia" w:cstheme="minorEastAsia"/>
          <w:color w:val="auto"/>
          <w:sz w:val="24"/>
          <w:szCs w:val="24"/>
          <w:highlight w:val="none"/>
        </w:rPr>
        <w:t>6．企业性质：</w:t>
      </w:r>
      <w:bookmarkEnd w:id="302"/>
      <w:r>
        <w:rPr>
          <w:rFonts w:hint="eastAsia" w:asciiTheme="minorEastAsia" w:hAnsiTheme="minorEastAsia" w:eastAsiaTheme="minorEastAsia" w:cstheme="minorEastAsia"/>
          <w:color w:val="auto"/>
          <w:sz w:val="24"/>
          <w:szCs w:val="24"/>
          <w:highlight w:val="none"/>
          <w:u w:val="single"/>
        </w:rPr>
        <w:t xml:space="preserve">               </w:t>
      </w:r>
    </w:p>
    <w:p w14:paraId="57BDBF34">
      <w:pPr>
        <w:pStyle w:val="102"/>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7．主要经营地点：________________________________________________ </w:t>
      </w:r>
    </w:p>
    <w:p w14:paraId="02ED4C08">
      <w:pPr>
        <w:pStyle w:val="102"/>
        <w:keepNext w:val="0"/>
        <w:keepLines w:val="0"/>
        <w:pageBreakBefore w:val="0"/>
        <w:widowControl w:val="0"/>
        <w:kinsoku/>
        <w:overflowPunct/>
        <w:topLinePunct w:val="0"/>
        <w:autoSpaceDE/>
        <w:autoSpaceDN/>
        <w:bidi w:val="0"/>
        <w:adjustRightInd/>
        <w:snapToGrid/>
        <w:spacing w:line="4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如有派出机构，请列出名称及详细通讯地址如下：________________</w:t>
      </w:r>
    </w:p>
    <w:p w14:paraId="23898F65">
      <w:pPr>
        <w:keepNext w:val="0"/>
        <w:keepLines w:val="0"/>
        <w:pageBreakBefore w:val="0"/>
        <w:widowControl w:val="0"/>
        <w:kinsoku/>
        <w:overflowPunct/>
        <w:topLinePunct w:val="0"/>
        <w:autoSpaceDE/>
        <w:autoSpaceDN/>
        <w:bidi w:val="0"/>
        <w:adjustRightInd/>
        <w:snapToGrid w:val="0"/>
        <w:spacing w:line="460" w:lineRule="exact"/>
        <w:textAlignment w:val="auto"/>
        <w:rPr>
          <w:rFonts w:hint="eastAsia" w:asciiTheme="minorEastAsia" w:hAnsiTheme="minorEastAsia" w:eastAsiaTheme="minorEastAsia" w:cstheme="minorEastAsia"/>
          <w:color w:val="auto"/>
          <w:spacing w:val="20"/>
          <w:sz w:val="24"/>
          <w:highlight w:val="none"/>
        </w:rPr>
      </w:pPr>
    </w:p>
    <w:p w14:paraId="7C62B57B">
      <w:pPr>
        <w:keepNext w:val="0"/>
        <w:keepLines w:val="0"/>
        <w:pageBreakBefore w:val="0"/>
        <w:widowControl w:val="0"/>
        <w:kinsoku/>
        <w:overflowPunct/>
        <w:topLinePunct w:val="0"/>
        <w:autoSpaceDE/>
        <w:autoSpaceDN/>
        <w:bidi w:val="0"/>
        <w:adjustRightInd/>
        <w:snapToGrid w:val="0"/>
        <w:spacing w:line="460" w:lineRule="exact"/>
        <w:ind w:firstLine="5320" w:firstLineChars="1900"/>
        <w:textAlignment w:val="auto"/>
        <w:rPr>
          <w:rFonts w:hint="eastAsia" w:asciiTheme="minorEastAsia" w:hAnsiTheme="minorEastAsia" w:eastAsiaTheme="minorEastAsia" w:cstheme="minorEastAsia"/>
          <w:color w:val="auto"/>
          <w:spacing w:val="20"/>
          <w:sz w:val="24"/>
          <w:highlight w:val="none"/>
          <w:u w:val="single"/>
        </w:rPr>
      </w:pPr>
      <w:r>
        <w:rPr>
          <w:rFonts w:hint="eastAsia" w:asciiTheme="minorEastAsia" w:hAnsiTheme="minorEastAsia" w:eastAsiaTheme="minorEastAsia" w:cstheme="minorEastAsia"/>
          <w:color w:val="auto"/>
          <w:spacing w:val="20"/>
          <w:sz w:val="24"/>
          <w:highlight w:val="none"/>
          <w:lang w:eastAsia="zh-CN"/>
        </w:rPr>
        <w:t>投标人</w:t>
      </w:r>
      <w:r>
        <w:rPr>
          <w:rFonts w:hint="eastAsia" w:asciiTheme="minorEastAsia" w:hAnsiTheme="minorEastAsia" w:eastAsiaTheme="minorEastAsia" w:cstheme="minorEastAsia"/>
          <w:color w:val="auto"/>
          <w:spacing w:val="20"/>
          <w:sz w:val="24"/>
          <w:highlight w:val="none"/>
        </w:rPr>
        <w:t>盖章：</w:t>
      </w:r>
      <w:r>
        <w:rPr>
          <w:rFonts w:hint="eastAsia" w:asciiTheme="minorEastAsia" w:hAnsiTheme="minorEastAsia" w:eastAsiaTheme="minorEastAsia" w:cstheme="minorEastAsia"/>
          <w:color w:val="auto"/>
          <w:spacing w:val="20"/>
          <w:sz w:val="24"/>
          <w:highlight w:val="none"/>
          <w:u w:val="single"/>
        </w:rPr>
        <w:t xml:space="preserve">            </w:t>
      </w:r>
    </w:p>
    <w:p w14:paraId="14E1E6B6">
      <w:pPr>
        <w:keepNext w:val="0"/>
        <w:keepLines w:val="0"/>
        <w:pageBreakBefore w:val="0"/>
        <w:widowControl w:val="0"/>
        <w:kinsoku/>
        <w:overflowPunct/>
        <w:topLinePunct w:val="0"/>
        <w:autoSpaceDE/>
        <w:autoSpaceDN/>
        <w:bidi w:val="0"/>
        <w:adjustRightInd/>
        <w:snapToGrid w:val="0"/>
        <w:spacing w:line="460" w:lineRule="exact"/>
        <w:ind w:firstLine="5320" w:firstLineChars="1900"/>
        <w:textAlignment w:val="auto"/>
        <w:rPr>
          <w:rFonts w:hint="eastAsia" w:asciiTheme="minorEastAsia" w:hAnsiTheme="minorEastAsia" w:eastAsiaTheme="minorEastAsia" w:cstheme="minorEastAsia"/>
          <w:color w:val="auto"/>
          <w:spacing w:val="20"/>
          <w:sz w:val="24"/>
          <w:highlight w:val="none"/>
          <w:u w:val="single"/>
        </w:rPr>
      </w:pPr>
      <w:r>
        <w:rPr>
          <w:rFonts w:hint="eastAsia" w:asciiTheme="minorEastAsia" w:hAnsiTheme="minorEastAsia" w:eastAsiaTheme="minorEastAsia" w:cstheme="minorEastAsia"/>
          <w:color w:val="auto"/>
          <w:spacing w:val="20"/>
          <w:sz w:val="24"/>
          <w:highlight w:val="none"/>
        </w:rPr>
        <w:t>日     期：</w:t>
      </w:r>
      <w:r>
        <w:rPr>
          <w:rFonts w:hint="eastAsia" w:asciiTheme="minorEastAsia" w:hAnsiTheme="minorEastAsia" w:eastAsiaTheme="minorEastAsia" w:cstheme="minorEastAsia"/>
          <w:color w:val="auto"/>
          <w:spacing w:val="20"/>
          <w:sz w:val="24"/>
          <w:highlight w:val="none"/>
          <w:u w:val="single"/>
        </w:rPr>
        <w:t xml:space="preserve">            </w:t>
      </w:r>
    </w:p>
    <w:p w14:paraId="3A41D0F4">
      <w:pPr>
        <w:pStyle w:val="5"/>
        <w:keepNext w:val="0"/>
        <w:keepLines w:val="0"/>
        <w:pageBreakBefore w:val="0"/>
        <w:widowControl w:val="0"/>
        <w:kinsoku/>
        <w:overflowPunct/>
        <w:topLinePunct w:val="0"/>
        <w:bidi w:val="0"/>
        <w:spacing w:line="440" w:lineRule="exact"/>
        <w:ind w:left="0"/>
        <w:jc w:val="center"/>
        <w:outlineLvl w:val="1"/>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br w:type="page"/>
      </w:r>
      <w:bookmarkStart w:id="303" w:name="_Toc29195"/>
      <w:bookmarkStart w:id="304" w:name="OLE_LINK15"/>
      <w:r>
        <w:rPr>
          <w:rFonts w:hint="eastAsia" w:asciiTheme="minorEastAsia" w:hAnsiTheme="minorEastAsia" w:eastAsiaTheme="minorEastAsia" w:cstheme="minorEastAsia"/>
          <w:b/>
          <w:color w:val="auto"/>
          <w:sz w:val="32"/>
          <w:highlight w:val="none"/>
          <w:lang w:val="en-US" w:eastAsia="zh-CN"/>
        </w:rPr>
        <w:t>7、</w:t>
      </w:r>
      <w:bookmarkStart w:id="305" w:name="OLE_LINK146"/>
      <w:r>
        <w:rPr>
          <w:rFonts w:hint="eastAsia" w:asciiTheme="minorEastAsia" w:hAnsiTheme="minorEastAsia" w:eastAsiaTheme="minorEastAsia" w:cstheme="minorEastAsia"/>
          <w:b/>
          <w:color w:val="auto"/>
          <w:sz w:val="32"/>
          <w:highlight w:val="none"/>
          <w:lang w:val="en-US" w:eastAsia="zh-CN"/>
        </w:rPr>
        <w:t>无重大违法记录声明书</w:t>
      </w:r>
      <w:bookmarkEnd w:id="295"/>
      <w:bookmarkEnd w:id="303"/>
      <w:bookmarkEnd w:id="304"/>
      <w:bookmarkEnd w:id="305"/>
    </w:p>
    <w:p w14:paraId="54887519">
      <w:pPr>
        <w:pStyle w:val="97"/>
        <w:keepNext w:val="0"/>
        <w:keepLines w:val="0"/>
        <w:pageBreakBefore w:val="0"/>
        <w:widowControl w:val="0"/>
        <w:kinsoku/>
        <w:overflowPunct/>
        <w:topLinePunct w:val="0"/>
        <w:autoSpaceDE/>
        <w:autoSpaceDN/>
        <w:bidi w:val="0"/>
        <w:adjustRightInd/>
        <w:snapToGrid/>
        <w:spacing w:before="312" w:beforeLines="100" w:line="460" w:lineRule="exact"/>
        <w:textAlignment w:val="auto"/>
        <w:rPr>
          <w:rFonts w:hint="eastAsia" w:asciiTheme="minorEastAsia" w:hAnsiTheme="minorEastAsia" w:eastAsiaTheme="minorEastAsia" w:cstheme="minorEastAsia"/>
          <w:color w:val="auto"/>
          <w:sz w:val="24"/>
          <w:highlight w:val="none"/>
        </w:rPr>
      </w:pPr>
      <w:bookmarkStart w:id="306" w:name="OLE_LINK117"/>
      <w:r>
        <w:rPr>
          <w:rFonts w:hint="eastAsia" w:asciiTheme="minorEastAsia" w:hAnsiTheme="minorEastAsia" w:eastAsiaTheme="minorEastAsia" w:cstheme="minorEastAsia"/>
          <w:color w:val="auto"/>
          <w:sz w:val="24"/>
          <w:highlight w:val="none"/>
          <w:u w:val="single"/>
        </w:rPr>
        <w:t>（代理机构名称）</w:t>
      </w:r>
      <w:r>
        <w:rPr>
          <w:rFonts w:hint="eastAsia" w:asciiTheme="minorEastAsia" w:hAnsiTheme="minorEastAsia" w:eastAsiaTheme="minorEastAsia" w:cstheme="minorEastAsia"/>
          <w:color w:val="auto"/>
          <w:sz w:val="24"/>
          <w:highlight w:val="none"/>
        </w:rPr>
        <w:t>：</w:t>
      </w:r>
    </w:p>
    <w:p w14:paraId="04C3F40D">
      <w:pPr>
        <w:pStyle w:val="97"/>
        <w:keepNext w:val="0"/>
        <w:keepLines w:val="0"/>
        <w:pageBreakBefore w:val="0"/>
        <w:widowControl w:val="0"/>
        <w:kinsoku/>
        <w:overflowPunct/>
        <w:topLinePunct w:val="0"/>
        <w:autoSpaceDE/>
        <w:autoSpaceDN/>
        <w:bidi w:val="0"/>
        <w:adjustRightInd/>
        <w:snapToGrid/>
        <w:spacing w:before="156" w:beforeLines="50"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招标</w:t>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lang w:eastAsia="zh-CN"/>
        </w:rPr>
        <w:t>项目编号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宋体" w:hAnsi="宋体" w:eastAsia="宋体" w:cs="宋体"/>
          <w:color w:val="auto"/>
          <w:spacing w:val="6"/>
          <w:sz w:val="24"/>
          <w:szCs w:val="24"/>
          <w:highlight w:val="none"/>
          <w:u w:val="single"/>
          <w:lang w:eastAsia="zh-CN"/>
        </w:rPr>
        <w:t>（标项：</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lang w:eastAsia="zh-CN"/>
        </w:rPr>
        <w:t>）</w:t>
      </w:r>
      <w:r>
        <w:rPr>
          <w:rFonts w:hint="eastAsia" w:asciiTheme="minorEastAsia" w:hAnsiTheme="minorEastAsia" w:eastAsiaTheme="minorEastAsia" w:cstheme="minorEastAsia"/>
          <w:color w:val="auto"/>
          <w:sz w:val="24"/>
          <w:highlight w:val="none"/>
        </w:rPr>
        <w:t>项目的</w:t>
      </w:r>
      <w:r>
        <w:rPr>
          <w:rFonts w:hint="eastAsia" w:asciiTheme="minorEastAsia" w:hAnsiTheme="minorEastAsia" w:eastAsiaTheme="minorEastAsia" w:cstheme="minorEastAsia"/>
          <w:color w:val="auto"/>
          <w:sz w:val="24"/>
          <w:highlight w:val="none"/>
          <w:lang w:eastAsia="zh-CN"/>
        </w:rPr>
        <w:t>投标</w:t>
      </w:r>
      <w:r>
        <w:rPr>
          <w:rFonts w:hint="eastAsia" w:asciiTheme="minorEastAsia" w:hAnsiTheme="minorEastAsia" w:eastAsiaTheme="minorEastAsia" w:cstheme="minorEastAsia"/>
          <w:color w:val="auto"/>
          <w:sz w:val="24"/>
          <w:highlight w:val="none"/>
        </w:rPr>
        <w:t>活动，我方郑重声明，我方参加本项目</w:t>
      </w:r>
      <w:r>
        <w:rPr>
          <w:rFonts w:hint="eastAsia" w:asciiTheme="minorEastAsia" w:hAnsiTheme="minorEastAsia" w:eastAsiaTheme="minorEastAsia" w:cstheme="minorEastAsia"/>
          <w:color w:val="auto"/>
          <w:sz w:val="24"/>
          <w:highlight w:val="none"/>
          <w:lang w:eastAsia="zh-CN"/>
        </w:rPr>
        <w:t>投标</w:t>
      </w:r>
      <w:r>
        <w:rPr>
          <w:rFonts w:hint="eastAsia" w:asciiTheme="minorEastAsia" w:hAnsiTheme="minorEastAsia" w:eastAsiaTheme="minorEastAsia" w:cstheme="minorEastAsia"/>
          <w:color w:val="auto"/>
          <w:sz w:val="24"/>
          <w:highlight w:val="none"/>
        </w:rPr>
        <w:t>活动前三年内无重大违法记录</w:t>
      </w:r>
      <w:r>
        <w:rPr>
          <w:rFonts w:hint="eastAsia" w:asciiTheme="minorEastAsia" w:hAnsiTheme="minorEastAsia" w:eastAsiaTheme="minorEastAsia" w:cstheme="minorEastAsia"/>
          <w:b/>
          <w:color w:val="auto"/>
          <w:sz w:val="24"/>
          <w:highlight w:val="none"/>
        </w:rPr>
        <w:t>（重大违法记录是指</w:t>
      </w:r>
      <w:r>
        <w:rPr>
          <w:rFonts w:hint="eastAsia" w:asciiTheme="minorEastAsia" w:hAnsiTheme="minorEastAsia" w:eastAsiaTheme="minorEastAsia" w:cstheme="minorEastAsia"/>
          <w:b/>
          <w:color w:val="auto"/>
          <w:sz w:val="24"/>
          <w:highlight w:val="none"/>
          <w:lang w:eastAsia="zh-CN"/>
        </w:rPr>
        <w:t>投标人</w:t>
      </w:r>
      <w:r>
        <w:rPr>
          <w:rFonts w:hint="eastAsia" w:asciiTheme="minorEastAsia" w:hAnsiTheme="minorEastAsia" w:eastAsiaTheme="minorEastAsia" w:cstheme="minorEastAsia"/>
          <w:b/>
          <w:color w:val="auto"/>
          <w:sz w:val="24"/>
          <w:highlight w:val="none"/>
        </w:rPr>
        <w:t>因违法经营受到刑事处罚或者责令停产停业、吊销许可证或者执照、较大数额罚款等行政处罚），</w:t>
      </w:r>
      <w:r>
        <w:rPr>
          <w:rFonts w:hint="eastAsia" w:asciiTheme="minorEastAsia" w:hAnsiTheme="minorEastAsia" w:eastAsiaTheme="minorEastAsia" w:cstheme="minorEastAsia"/>
          <w:color w:val="auto"/>
          <w:sz w:val="24"/>
          <w:highlight w:val="none"/>
        </w:rPr>
        <w:t>符合《中华人民共和国政府采购法</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中华人民共和国政府采购法实施条例》的规定。我方对此声明负全部法律责任。</w:t>
      </w:r>
    </w:p>
    <w:p w14:paraId="7202D349">
      <w:pPr>
        <w:pStyle w:val="97"/>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特此声明。</w:t>
      </w:r>
    </w:p>
    <w:p w14:paraId="13BE95CA">
      <w:pPr>
        <w:pStyle w:val="96"/>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color w:val="auto"/>
          <w:sz w:val="24"/>
          <w:szCs w:val="24"/>
          <w:highlight w:val="none"/>
        </w:rPr>
      </w:pPr>
    </w:p>
    <w:p w14:paraId="7DE937FF">
      <w:pPr>
        <w:pStyle w:val="21"/>
        <w:keepNext w:val="0"/>
        <w:keepLines w:val="0"/>
        <w:pageBreakBefore w:val="0"/>
        <w:widowControl w:val="0"/>
        <w:kinsoku/>
        <w:overflowPunct/>
        <w:topLinePunct w:val="0"/>
        <w:autoSpaceDE/>
        <w:autoSpaceDN/>
        <w:bidi w:val="0"/>
        <w:adjustRightInd/>
        <w:snapToGrid/>
        <w:spacing w:line="460" w:lineRule="exact"/>
        <w:ind w:firstLine="3360" w:firstLineChars="1200"/>
        <w:textAlignment w:val="auto"/>
        <w:rPr>
          <w:rFonts w:hint="eastAsia" w:asciiTheme="minorEastAsia" w:hAnsiTheme="minorEastAsia" w:eastAsiaTheme="minorEastAsia" w:cstheme="minorEastAsia"/>
          <w:color w:val="auto"/>
          <w:spacing w:val="20"/>
          <w:sz w:val="24"/>
          <w:szCs w:val="24"/>
          <w:highlight w:val="none"/>
        </w:rPr>
      </w:pPr>
      <w:bookmarkStart w:id="307" w:name="_Toc386467624"/>
      <w:r>
        <w:rPr>
          <w:rFonts w:hint="eastAsia" w:asciiTheme="minorEastAsia" w:hAnsiTheme="minorEastAsia" w:eastAsiaTheme="minorEastAsia" w:cstheme="minorEastAsia"/>
          <w:color w:val="auto"/>
          <w:spacing w:val="20"/>
          <w:sz w:val="24"/>
          <w:szCs w:val="24"/>
          <w:highlight w:val="none"/>
          <w:lang w:eastAsia="zh-CN"/>
        </w:rPr>
        <w:t>投标人</w:t>
      </w:r>
      <w:r>
        <w:rPr>
          <w:rFonts w:hint="eastAsia" w:asciiTheme="minorEastAsia" w:hAnsiTheme="minorEastAsia" w:eastAsiaTheme="minorEastAsia" w:cstheme="minorEastAsia"/>
          <w:color w:val="auto"/>
          <w:spacing w:val="20"/>
          <w:sz w:val="24"/>
          <w:szCs w:val="24"/>
          <w:highlight w:val="none"/>
        </w:rPr>
        <w:t>盖章：</w:t>
      </w:r>
      <w:r>
        <w:rPr>
          <w:rFonts w:hint="eastAsia" w:asciiTheme="minorEastAsia" w:hAnsiTheme="minorEastAsia" w:eastAsiaTheme="minorEastAsia" w:cstheme="minorEastAsia"/>
          <w:color w:val="auto"/>
          <w:spacing w:val="20"/>
          <w:sz w:val="24"/>
          <w:szCs w:val="24"/>
          <w:highlight w:val="none"/>
          <w:u w:val="single"/>
        </w:rPr>
        <w:t xml:space="preserve">            </w:t>
      </w:r>
    </w:p>
    <w:p w14:paraId="2BDCF670">
      <w:pPr>
        <w:pStyle w:val="21"/>
        <w:keepNext w:val="0"/>
        <w:keepLines w:val="0"/>
        <w:pageBreakBefore w:val="0"/>
        <w:widowControl w:val="0"/>
        <w:kinsoku/>
        <w:overflowPunct/>
        <w:topLinePunct w:val="0"/>
        <w:autoSpaceDE/>
        <w:autoSpaceDN/>
        <w:bidi w:val="0"/>
        <w:adjustRightInd/>
        <w:snapToGrid/>
        <w:spacing w:line="460" w:lineRule="exact"/>
        <w:ind w:firstLine="3640" w:firstLineChars="1300"/>
        <w:textAlignment w:val="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日    期：</w:t>
      </w:r>
      <w:r>
        <w:rPr>
          <w:rFonts w:hint="eastAsia" w:asciiTheme="minorEastAsia" w:hAnsiTheme="minorEastAsia" w:eastAsiaTheme="minorEastAsia" w:cstheme="minorEastAsia"/>
          <w:color w:val="auto"/>
          <w:spacing w:val="20"/>
          <w:sz w:val="24"/>
          <w:szCs w:val="24"/>
          <w:highlight w:val="none"/>
          <w:u w:val="single"/>
        </w:rPr>
        <w:t xml:space="preserve">            </w:t>
      </w:r>
    </w:p>
    <w:p w14:paraId="64CDF540">
      <w:pPr>
        <w:keepNext w:val="0"/>
        <w:keepLines w:val="0"/>
        <w:pageBreakBefore w:val="0"/>
        <w:widowControl w:val="0"/>
        <w:kinsoku/>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highlight w:val="none"/>
        </w:rPr>
      </w:pPr>
    </w:p>
    <w:bookmarkEnd w:id="306"/>
    <w:p w14:paraId="3E4231BC">
      <w:pPr>
        <w:pStyle w:val="5"/>
        <w:keepNext w:val="0"/>
        <w:keepLines w:val="0"/>
        <w:pageBreakBefore w:val="0"/>
        <w:widowControl w:val="0"/>
        <w:kinsoku/>
        <w:overflowPunct/>
        <w:topLinePunct w:val="0"/>
        <w:bidi w:val="0"/>
        <w:rPr>
          <w:rFonts w:hint="eastAsia" w:asciiTheme="minorEastAsia" w:hAnsiTheme="minorEastAsia" w:eastAsiaTheme="minorEastAsia" w:cstheme="minorEastAsia"/>
          <w:color w:val="auto"/>
          <w:highlight w:val="none"/>
        </w:rPr>
      </w:pPr>
    </w:p>
    <w:p w14:paraId="08BAFF07">
      <w:pPr>
        <w:pStyle w:val="5"/>
        <w:keepNext w:val="0"/>
        <w:keepLines w:val="0"/>
        <w:pageBreakBefore w:val="0"/>
        <w:widowControl w:val="0"/>
        <w:kinsoku/>
        <w:overflowPunct/>
        <w:topLinePunct w:val="0"/>
        <w:bidi w:val="0"/>
        <w:rPr>
          <w:rFonts w:hint="eastAsia" w:asciiTheme="minorEastAsia" w:hAnsiTheme="minorEastAsia" w:eastAsiaTheme="minorEastAsia" w:cstheme="minorEastAsia"/>
          <w:color w:val="auto"/>
          <w:highlight w:val="none"/>
        </w:rPr>
      </w:pPr>
    </w:p>
    <w:p w14:paraId="5C37D52D">
      <w:pPr>
        <w:pStyle w:val="5"/>
        <w:keepNext w:val="0"/>
        <w:keepLines w:val="0"/>
        <w:pageBreakBefore w:val="0"/>
        <w:widowControl w:val="0"/>
        <w:kinsoku/>
        <w:overflowPunct/>
        <w:topLinePunct w:val="0"/>
        <w:bidi w:val="0"/>
        <w:rPr>
          <w:rFonts w:hint="eastAsia" w:asciiTheme="minorEastAsia" w:hAnsiTheme="minorEastAsia" w:eastAsiaTheme="minorEastAsia" w:cstheme="minorEastAsia"/>
          <w:color w:val="auto"/>
          <w:highlight w:val="none"/>
        </w:rPr>
      </w:pPr>
    </w:p>
    <w:p w14:paraId="3A3D7F22">
      <w:pPr>
        <w:rPr>
          <w:rFonts w:hint="eastAsia" w:asciiTheme="minorEastAsia" w:hAnsiTheme="minorEastAsia" w:eastAsiaTheme="minorEastAsia" w:cstheme="minorEastAsia"/>
          <w:b/>
          <w:color w:val="auto"/>
          <w:sz w:val="30"/>
          <w:highlight w:val="none"/>
          <w:lang w:val="en-US" w:eastAsia="zh-CN"/>
        </w:rPr>
      </w:pPr>
      <w:r>
        <w:rPr>
          <w:rFonts w:hint="eastAsia" w:asciiTheme="minorEastAsia" w:hAnsiTheme="minorEastAsia" w:eastAsiaTheme="minorEastAsia" w:cstheme="minorEastAsia"/>
          <w:b/>
          <w:color w:val="auto"/>
          <w:sz w:val="30"/>
          <w:highlight w:val="none"/>
          <w:lang w:val="en-US" w:eastAsia="zh-CN"/>
        </w:rPr>
        <w:br w:type="page"/>
      </w:r>
    </w:p>
    <w:p w14:paraId="49451DC0">
      <w:pPr>
        <w:rPr>
          <w:rFonts w:hint="eastAsia" w:asciiTheme="minorEastAsia" w:hAnsiTheme="minorEastAsia" w:eastAsiaTheme="minorEastAsia" w:cstheme="minorEastAsia"/>
          <w:color w:val="auto"/>
          <w:highlight w:val="none"/>
        </w:rPr>
      </w:pPr>
    </w:p>
    <w:p w14:paraId="099B3805">
      <w:pPr>
        <w:pStyle w:val="5"/>
        <w:widowControl w:val="0"/>
        <w:ind w:left="0"/>
        <w:rPr>
          <w:rFonts w:hint="eastAsia" w:asciiTheme="minorEastAsia" w:hAnsiTheme="minorEastAsia" w:eastAsiaTheme="minorEastAsia" w:cstheme="minorEastAsia"/>
          <w:color w:val="auto"/>
          <w:highlight w:val="none"/>
        </w:rPr>
      </w:pPr>
    </w:p>
    <w:p w14:paraId="46603F36">
      <w:pPr>
        <w:rPr>
          <w:rFonts w:hint="eastAsia" w:asciiTheme="minorEastAsia" w:hAnsiTheme="minorEastAsia" w:eastAsiaTheme="minorEastAsia" w:cstheme="minorEastAsia"/>
          <w:color w:val="auto"/>
          <w:highlight w:val="none"/>
        </w:rPr>
      </w:pPr>
    </w:p>
    <w:p w14:paraId="174DF64C">
      <w:pPr>
        <w:pStyle w:val="3"/>
        <w:widowControl w:val="0"/>
        <w:ind w:left="0"/>
        <w:outlineLvl w:val="9"/>
        <w:rPr>
          <w:rFonts w:hint="eastAsia" w:asciiTheme="minorEastAsia" w:hAnsiTheme="minorEastAsia" w:eastAsiaTheme="minorEastAsia" w:cstheme="minorEastAsia"/>
          <w:color w:val="auto"/>
          <w:highlight w:val="none"/>
        </w:rPr>
      </w:pPr>
    </w:p>
    <w:p w14:paraId="5C950196">
      <w:pPr>
        <w:rPr>
          <w:rFonts w:hint="eastAsia" w:asciiTheme="minorEastAsia" w:hAnsiTheme="minorEastAsia" w:eastAsiaTheme="minorEastAsia" w:cstheme="minorEastAsia"/>
          <w:color w:val="auto"/>
          <w:highlight w:val="none"/>
        </w:rPr>
      </w:pPr>
    </w:p>
    <w:p w14:paraId="6435D6F4">
      <w:pPr>
        <w:pStyle w:val="3"/>
        <w:widowControl w:val="0"/>
        <w:ind w:left="0"/>
        <w:outlineLvl w:val="9"/>
        <w:rPr>
          <w:rFonts w:hint="eastAsia" w:asciiTheme="minorEastAsia" w:hAnsiTheme="minorEastAsia" w:eastAsiaTheme="minorEastAsia" w:cstheme="minorEastAsia"/>
          <w:color w:val="auto"/>
          <w:highlight w:val="none"/>
        </w:rPr>
      </w:pPr>
    </w:p>
    <w:p w14:paraId="54E4097E">
      <w:pPr>
        <w:keepNext w:val="0"/>
        <w:keepLines w:val="0"/>
        <w:pageBreakBefore w:val="0"/>
        <w:widowControl w:val="0"/>
        <w:kinsoku/>
        <w:overflowPunct/>
        <w:topLinePunct w:val="0"/>
        <w:bidi w:val="0"/>
        <w:rPr>
          <w:rFonts w:hint="eastAsia" w:asciiTheme="minorEastAsia" w:hAnsiTheme="minorEastAsia" w:eastAsiaTheme="minorEastAsia" w:cstheme="minorEastAsia"/>
          <w:color w:val="auto"/>
          <w:highlight w:val="none"/>
        </w:rPr>
      </w:pPr>
    </w:p>
    <w:p w14:paraId="78B9DF4A">
      <w:pPr>
        <w:pStyle w:val="49"/>
        <w:keepNext w:val="0"/>
        <w:keepLines w:val="0"/>
        <w:pageBreakBefore w:val="0"/>
        <w:widowControl w:val="0"/>
        <w:kinsoku/>
        <w:overflowPunct/>
        <w:topLinePunct w:val="0"/>
        <w:bidi w:val="0"/>
        <w:ind w:firstLine="0" w:firstLineChars="0"/>
        <w:rPr>
          <w:rFonts w:hint="eastAsia" w:asciiTheme="minorEastAsia" w:hAnsiTheme="minorEastAsia" w:eastAsiaTheme="minorEastAsia" w:cstheme="minorEastAsia"/>
          <w:color w:val="auto"/>
          <w:highlight w:val="none"/>
        </w:rPr>
      </w:pPr>
    </w:p>
    <w:p w14:paraId="601BFD17">
      <w:pPr>
        <w:keepNext w:val="0"/>
        <w:keepLines w:val="0"/>
        <w:pageBreakBefore w:val="0"/>
        <w:widowControl w:val="0"/>
        <w:kinsoku/>
        <w:overflowPunct/>
        <w:topLinePunct w:val="0"/>
        <w:bidi w:val="0"/>
        <w:rPr>
          <w:rFonts w:hint="eastAsia" w:asciiTheme="minorEastAsia" w:hAnsiTheme="minorEastAsia" w:eastAsiaTheme="minorEastAsia" w:cstheme="minorEastAsia"/>
          <w:color w:val="auto"/>
          <w:highlight w:val="none"/>
        </w:rPr>
      </w:pPr>
    </w:p>
    <w:p w14:paraId="7D4CE2B5">
      <w:pPr>
        <w:pStyle w:val="3"/>
        <w:keepNext w:val="0"/>
        <w:keepLines w:val="0"/>
        <w:pageBreakBefore w:val="0"/>
        <w:widowControl w:val="0"/>
        <w:kinsoku/>
        <w:overflowPunct/>
        <w:topLinePunct w:val="0"/>
        <w:bidi w:val="0"/>
        <w:ind w:left="0"/>
        <w:outlineLvl w:val="9"/>
        <w:rPr>
          <w:rFonts w:hint="eastAsia" w:asciiTheme="minorEastAsia" w:hAnsiTheme="minorEastAsia" w:eastAsiaTheme="minorEastAsia" w:cstheme="minorEastAsia"/>
          <w:color w:val="auto"/>
          <w:highlight w:val="none"/>
        </w:rPr>
      </w:pPr>
    </w:p>
    <w:p w14:paraId="23F97A43">
      <w:pPr>
        <w:keepNext w:val="0"/>
        <w:keepLines w:val="0"/>
        <w:pageBreakBefore w:val="0"/>
        <w:widowControl w:val="0"/>
        <w:kinsoku/>
        <w:overflowPunct/>
        <w:topLinePunct w:val="0"/>
        <w:bidi w:val="0"/>
        <w:rPr>
          <w:rFonts w:hint="eastAsia" w:asciiTheme="minorEastAsia" w:hAnsiTheme="minorEastAsia" w:eastAsiaTheme="minorEastAsia" w:cstheme="minorEastAsia"/>
          <w:color w:val="auto"/>
          <w:highlight w:val="none"/>
        </w:rPr>
      </w:pPr>
    </w:p>
    <w:p w14:paraId="799E4B69">
      <w:pPr>
        <w:pStyle w:val="3"/>
        <w:keepNext w:val="0"/>
        <w:keepLines w:val="0"/>
        <w:pageBreakBefore w:val="0"/>
        <w:widowControl w:val="0"/>
        <w:kinsoku/>
        <w:overflowPunct/>
        <w:topLinePunct w:val="0"/>
        <w:bidi w:val="0"/>
        <w:ind w:left="0"/>
        <w:outlineLvl w:val="9"/>
        <w:rPr>
          <w:rFonts w:hint="eastAsia" w:asciiTheme="minorEastAsia" w:hAnsiTheme="minorEastAsia" w:eastAsiaTheme="minorEastAsia" w:cstheme="minorEastAsia"/>
          <w:color w:val="auto"/>
          <w:highlight w:val="none"/>
        </w:rPr>
      </w:pPr>
    </w:p>
    <w:p w14:paraId="347FA1BA">
      <w:pPr>
        <w:keepNext w:val="0"/>
        <w:keepLines w:val="0"/>
        <w:pageBreakBefore w:val="0"/>
        <w:widowControl w:val="0"/>
        <w:kinsoku/>
        <w:overflowPunct/>
        <w:topLinePunct w:val="0"/>
        <w:bidi w:val="0"/>
        <w:rPr>
          <w:rFonts w:hint="eastAsia" w:asciiTheme="minorEastAsia" w:hAnsiTheme="minorEastAsia" w:eastAsiaTheme="minorEastAsia" w:cstheme="minorEastAsia"/>
          <w:color w:val="auto"/>
          <w:highlight w:val="none"/>
        </w:rPr>
      </w:pPr>
    </w:p>
    <w:p w14:paraId="62A3F1A1">
      <w:pPr>
        <w:keepNext w:val="0"/>
        <w:keepLines w:val="0"/>
        <w:pageBreakBefore w:val="0"/>
        <w:widowControl w:val="0"/>
        <w:kinsoku/>
        <w:overflowPunct/>
        <w:topLinePunct w:val="0"/>
        <w:bidi w:val="0"/>
        <w:rPr>
          <w:rFonts w:hint="eastAsia" w:asciiTheme="minorEastAsia" w:hAnsiTheme="minorEastAsia" w:eastAsiaTheme="minorEastAsia" w:cstheme="minorEastAsia"/>
          <w:color w:val="auto"/>
          <w:highlight w:val="none"/>
        </w:rPr>
      </w:pPr>
    </w:p>
    <w:p w14:paraId="02EE84BB">
      <w:pPr>
        <w:pStyle w:val="4"/>
        <w:keepNext w:val="0"/>
        <w:keepLines w:val="0"/>
        <w:pageBreakBefore w:val="0"/>
        <w:widowControl w:val="0"/>
        <w:tabs>
          <w:tab w:val="left" w:pos="3405"/>
        </w:tabs>
        <w:kinsoku/>
        <w:overflowPunct/>
        <w:topLinePunct w:val="0"/>
        <w:bidi w:val="0"/>
        <w:ind w:left="0" w:firstLine="0"/>
        <w:jc w:val="center"/>
        <w:outlineLvl w:val="1"/>
        <w:rPr>
          <w:rFonts w:hint="eastAsia" w:asciiTheme="minorEastAsia" w:hAnsiTheme="minorEastAsia" w:eastAsiaTheme="minorEastAsia" w:cstheme="minorEastAsia"/>
          <w:b/>
          <w:bCs/>
          <w:color w:val="auto"/>
          <w:sz w:val="36"/>
          <w:szCs w:val="36"/>
          <w:highlight w:val="none"/>
        </w:rPr>
      </w:pPr>
      <w:bookmarkStart w:id="308" w:name="_Toc22926"/>
      <w:r>
        <w:rPr>
          <w:rFonts w:hint="eastAsia" w:asciiTheme="minorEastAsia" w:hAnsiTheme="minorEastAsia" w:eastAsiaTheme="minorEastAsia" w:cstheme="minorEastAsia"/>
          <w:b/>
          <w:bCs/>
          <w:color w:val="auto"/>
          <w:sz w:val="36"/>
          <w:szCs w:val="36"/>
          <w:highlight w:val="none"/>
        </w:rPr>
        <w:t>二  资信商务及技术文件格式</w:t>
      </w:r>
      <w:bookmarkEnd w:id="307"/>
      <w:bookmarkEnd w:id="308"/>
    </w:p>
    <w:bookmarkEnd w:id="276"/>
    <w:bookmarkEnd w:id="277"/>
    <w:bookmarkEnd w:id="278"/>
    <w:bookmarkEnd w:id="279"/>
    <w:p w14:paraId="745E5744">
      <w:pPr>
        <w:keepNext w:val="0"/>
        <w:keepLines w:val="0"/>
        <w:pageBreakBefore w:val="0"/>
        <w:widowControl w:val="0"/>
        <w:kinsoku/>
        <w:overflowPunct/>
        <w:topLinePunct w:val="0"/>
        <w:bidi w:val="0"/>
        <w:spacing w:line="360" w:lineRule="auto"/>
        <w:jc w:val="center"/>
        <w:rPr>
          <w:rFonts w:hint="eastAsia" w:asciiTheme="minorEastAsia" w:hAnsiTheme="minorEastAsia" w:eastAsiaTheme="minorEastAsia" w:cstheme="minorEastAsia"/>
          <w:b/>
          <w:color w:val="auto"/>
          <w:sz w:val="30"/>
          <w:highlight w:val="none"/>
        </w:rPr>
      </w:pPr>
      <w:r>
        <w:rPr>
          <w:rFonts w:hint="eastAsia" w:asciiTheme="minorEastAsia" w:hAnsiTheme="minorEastAsia" w:cstheme="minorEastAsia"/>
          <w:b/>
          <w:color w:val="auto"/>
          <w:sz w:val="30"/>
          <w:highlight w:val="none"/>
          <w:lang w:eastAsia="zh-CN"/>
        </w:rPr>
        <w:t>（</w:t>
      </w:r>
      <w:r>
        <w:rPr>
          <w:rFonts w:hint="eastAsia" w:asciiTheme="minorEastAsia" w:hAnsiTheme="minorEastAsia" w:eastAsiaTheme="minorEastAsia" w:cstheme="minorEastAsia"/>
          <w:b/>
          <w:color w:val="auto"/>
          <w:sz w:val="30"/>
          <w:highlight w:val="none"/>
          <w:lang w:eastAsia="zh-CN"/>
        </w:rPr>
        <w:t>标项一、标项二</w:t>
      </w:r>
      <w:r>
        <w:rPr>
          <w:rFonts w:hint="eastAsia" w:asciiTheme="minorEastAsia" w:hAnsiTheme="minorEastAsia" w:cstheme="minorEastAsia"/>
          <w:b/>
          <w:color w:val="auto"/>
          <w:sz w:val="30"/>
          <w:highlight w:val="none"/>
          <w:lang w:eastAsia="zh-CN"/>
        </w:rPr>
        <w:t>）</w:t>
      </w:r>
    </w:p>
    <w:p w14:paraId="69BC2713">
      <w:pPr>
        <w:keepNext w:val="0"/>
        <w:keepLines w:val="0"/>
        <w:pageBreakBefore w:val="0"/>
        <w:widowControl w:val="0"/>
        <w:kinsoku/>
        <w:overflowPunct/>
        <w:topLinePunct w:val="0"/>
        <w:bidi w:val="0"/>
        <w:rPr>
          <w:rFonts w:hint="eastAsia" w:asciiTheme="minorEastAsia" w:hAnsiTheme="minorEastAsia" w:eastAsiaTheme="minorEastAsia" w:cstheme="minorEastAsia"/>
          <w:color w:val="auto"/>
          <w:highlight w:val="none"/>
        </w:rPr>
      </w:pPr>
    </w:p>
    <w:p w14:paraId="0C7B6881">
      <w:pPr>
        <w:keepNext w:val="0"/>
        <w:keepLines w:val="0"/>
        <w:pageBreakBefore w:val="0"/>
        <w:widowControl w:val="0"/>
        <w:kinsoku/>
        <w:overflowPunct/>
        <w:topLinePunct w:val="0"/>
        <w:bidi w:val="0"/>
        <w:rPr>
          <w:rFonts w:hint="eastAsia" w:asciiTheme="minorEastAsia" w:hAnsiTheme="minorEastAsia" w:eastAsiaTheme="minorEastAsia" w:cstheme="minorEastAsia"/>
          <w:color w:val="auto"/>
          <w:highlight w:val="none"/>
        </w:rPr>
      </w:pPr>
    </w:p>
    <w:p w14:paraId="7F73965E">
      <w:pPr>
        <w:keepNext w:val="0"/>
        <w:keepLines w:val="0"/>
        <w:pageBreakBefore w:val="0"/>
        <w:widowControl w:val="0"/>
        <w:kinsoku/>
        <w:overflowPunct/>
        <w:topLinePunct w:val="0"/>
        <w:bidi w:val="0"/>
        <w:rPr>
          <w:rFonts w:hint="eastAsia" w:asciiTheme="minorEastAsia" w:hAnsiTheme="minorEastAsia" w:eastAsiaTheme="minorEastAsia" w:cstheme="minorEastAsia"/>
          <w:color w:val="auto"/>
          <w:highlight w:val="none"/>
        </w:rPr>
      </w:pPr>
    </w:p>
    <w:p w14:paraId="2991D3DC">
      <w:pPr>
        <w:keepNext w:val="0"/>
        <w:keepLines w:val="0"/>
        <w:pageBreakBefore w:val="0"/>
        <w:widowControl w:val="0"/>
        <w:kinsoku/>
        <w:overflowPunct/>
        <w:topLinePunct w:val="0"/>
        <w:bidi w:val="0"/>
        <w:rPr>
          <w:rFonts w:hint="eastAsia" w:asciiTheme="minorEastAsia" w:hAnsiTheme="minorEastAsia" w:eastAsiaTheme="minorEastAsia" w:cstheme="minorEastAsia"/>
          <w:color w:val="auto"/>
          <w:highlight w:val="none"/>
        </w:rPr>
      </w:pPr>
    </w:p>
    <w:p w14:paraId="47E0C7A4">
      <w:pPr>
        <w:pStyle w:val="21"/>
        <w:keepNext w:val="0"/>
        <w:keepLines w:val="0"/>
        <w:pageBreakBefore w:val="0"/>
        <w:widowControl w:val="0"/>
        <w:kinsoku/>
        <w:overflowPunct/>
        <w:topLinePunct w:val="0"/>
        <w:bidi w:val="0"/>
        <w:spacing w:line="360" w:lineRule="auto"/>
        <w:ind w:left="0"/>
        <w:rPr>
          <w:rFonts w:hint="eastAsia" w:asciiTheme="minorEastAsia" w:hAnsiTheme="minorEastAsia" w:eastAsiaTheme="minorEastAsia" w:cstheme="minorEastAsia"/>
          <w:color w:val="auto"/>
          <w:sz w:val="24"/>
          <w:highlight w:val="none"/>
        </w:rPr>
      </w:pPr>
    </w:p>
    <w:p w14:paraId="359053D9">
      <w:pPr>
        <w:pStyle w:val="21"/>
        <w:keepNext w:val="0"/>
        <w:keepLines w:val="0"/>
        <w:pageBreakBefore w:val="0"/>
        <w:widowControl w:val="0"/>
        <w:kinsoku/>
        <w:overflowPunct/>
        <w:topLinePunct w:val="0"/>
        <w:bidi w:val="0"/>
        <w:spacing w:line="360" w:lineRule="auto"/>
        <w:ind w:left="0"/>
        <w:rPr>
          <w:rFonts w:hint="eastAsia" w:asciiTheme="minorEastAsia" w:hAnsiTheme="minorEastAsia" w:eastAsiaTheme="minorEastAsia" w:cstheme="minorEastAsia"/>
          <w:color w:val="auto"/>
          <w:sz w:val="24"/>
          <w:highlight w:val="none"/>
        </w:rPr>
      </w:pPr>
    </w:p>
    <w:p w14:paraId="2171452A">
      <w:pPr>
        <w:keepNext w:val="0"/>
        <w:keepLines w:val="0"/>
        <w:pageBreakBefore w:val="0"/>
        <w:widowControl w:val="0"/>
        <w:kinsoku/>
        <w:overflowPunct/>
        <w:topLinePunct w:val="0"/>
        <w:bidi w:val="0"/>
        <w:spacing w:line="360" w:lineRule="auto"/>
        <w:rPr>
          <w:rFonts w:hint="eastAsia" w:asciiTheme="minorEastAsia" w:hAnsiTheme="minorEastAsia" w:eastAsiaTheme="minorEastAsia" w:cstheme="minorEastAsia"/>
          <w:color w:val="auto"/>
          <w:sz w:val="30"/>
          <w:highlight w:val="none"/>
        </w:rPr>
      </w:pPr>
      <w:r>
        <w:rPr>
          <w:rFonts w:hint="eastAsia" w:asciiTheme="minorEastAsia" w:hAnsiTheme="minorEastAsia" w:eastAsiaTheme="minorEastAsia" w:cstheme="minorEastAsia"/>
          <w:color w:val="auto"/>
          <w:sz w:val="30"/>
          <w:highlight w:val="none"/>
        </w:rPr>
        <w:br w:type="page"/>
      </w:r>
    </w:p>
    <w:p w14:paraId="1C9F1B01">
      <w:pPr>
        <w:pStyle w:val="36"/>
        <w:ind w:left="0" w:leftChars="0" w:firstLine="0" w:firstLineChars="0"/>
        <w:jc w:val="both"/>
        <w:rPr>
          <w:rFonts w:hint="eastAsia" w:asciiTheme="minorEastAsia" w:hAnsiTheme="minorEastAsia" w:eastAsiaTheme="minorEastAsia" w:cstheme="minorEastAsia"/>
          <w:color w:val="auto"/>
          <w:highlight w:val="none"/>
        </w:rPr>
      </w:pPr>
    </w:p>
    <w:p w14:paraId="3264304D">
      <w:pPr>
        <w:keepNext w:val="0"/>
        <w:keepLines w:val="0"/>
        <w:pageBreakBefore w:val="0"/>
        <w:widowControl w:val="0"/>
        <w:kinsoku/>
        <w:overflowPunct/>
        <w:topLinePunct w:val="0"/>
        <w:bidi w:val="0"/>
        <w:spacing w:line="360" w:lineRule="auto"/>
        <w:rPr>
          <w:rFonts w:hint="eastAsia" w:asciiTheme="minorEastAsia" w:hAnsiTheme="minorEastAsia" w:eastAsiaTheme="minorEastAsia" w:cstheme="minorEastAsia"/>
          <w:b/>
          <w:color w:val="auto"/>
          <w:sz w:val="30"/>
          <w:highlight w:val="none"/>
        </w:rPr>
      </w:pPr>
      <w:r>
        <w:rPr>
          <w:rFonts w:hint="eastAsia" w:asciiTheme="minorEastAsia" w:hAnsiTheme="minorEastAsia" w:eastAsiaTheme="minorEastAsia" w:cstheme="minorEastAsia"/>
          <w:b/>
          <w:color w:val="auto"/>
          <w:sz w:val="30"/>
          <w:highlight w:val="none"/>
        </w:rPr>
        <w:t>“资信商务及技术文件”封面格式</w:t>
      </w:r>
    </w:p>
    <w:p w14:paraId="0A208366">
      <w:pPr>
        <w:keepNext w:val="0"/>
        <w:keepLines w:val="0"/>
        <w:pageBreakBefore w:val="0"/>
        <w:widowControl w:val="0"/>
        <w:kinsoku/>
        <w:overflowPunct/>
        <w:topLinePunct w:val="0"/>
        <w:bidi w:val="0"/>
        <w:rPr>
          <w:rFonts w:hint="eastAsia" w:asciiTheme="minorEastAsia" w:hAnsiTheme="minorEastAsia" w:eastAsiaTheme="minorEastAsia" w:cstheme="minorEastAsia"/>
          <w:color w:val="auto"/>
          <w:highlight w:val="none"/>
        </w:rPr>
      </w:pPr>
    </w:p>
    <w:p w14:paraId="238B2606">
      <w:pPr>
        <w:keepNext w:val="0"/>
        <w:keepLines w:val="0"/>
        <w:pageBreakBefore w:val="0"/>
        <w:widowControl w:val="0"/>
        <w:kinsoku/>
        <w:overflowPunct/>
        <w:topLinePunct w:val="0"/>
        <w:bidi w:val="0"/>
        <w:spacing w:before="508"/>
        <w:ind w:right="155"/>
        <w:jc w:val="center"/>
        <w:rPr>
          <w:rFonts w:hint="eastAsia" w:asciiTheme="minorEastAsia" w:hAnsiTheme="minorEastAsia" w:eastAsiaTheme="minorEastAsia" w:cstheme="minorEastAsia"/>
          <w:b/>
          <w:color w:val="auto"/>
          <w:sz w:val="84"/>
          <w:szCs w:val="84"/>
          <w:highlight w:val="none"/>
          <w:lang w:eastAsia="zh-CN"/>
        </w:rPr>
      </w:pPr>
      <w:r>
        <w:rPr>
          <w:rFonts w:hint="eastAsia" w:asciiTheme="minorEastAsia" w:hAnsiTheme="minorEastAsia" w:eastAsiaTheme="minorEastAsia" w:cstheme="minorEastAsia"/>
          <w:b/>
          <w:color w:val="auto"/>
          <w:sz w:val="84"/>
          <w:szCs w:val="84"/>
          <w:highlight w:val="none"/>
          <w:lang w:eastAsia="zh-CN"/>
        </w:rPr>
        <w:t>投标文件</w:t>
      </w:r>
    </w:p>
    <w:p w14:paraId="4308B6B4">
      <w:pPr>
        <w:keepNext w:val="0"/>
        <w:keepLines w:val="0"/>
        <w:pageBreakBefore w:val="0"/>
        <w:widowControl w:val="0"/>
        <w:kinsoku/>
        <w:overflowPunct/>
        <w:topLinePunct w:val="0"/>
        <w:bidi w:val="0"/>
        <w:spacing w:before="151"/>
        <w:ind w:right="154"/>
        <w:jc w:val="center"/>
        <w:rPr>
          <w:rFonts w:hint="eastAsia" w:asciiTheme="minorEastAsia" w:hAnsiTheme="minorEastAsia" w:eastAsiaTheme="minorEastAsia" w:cstheme="minorEastAsia"/>
          <w:b/>
          <w:color w:val="auto"/>
          <w:sz w:val="48"/>
          <w:highlight w:val="none"/>
        </w:rPr>
      </w:pPr>
      <w:r>
        <w:rPr>
          <w:rFonts w:hint="eastAsia" w:asciiTheme="minorEastAsia" w:hAnsiTheme="minorEastAsia" w:eastAsiaTheme="minorEastAsia" w:cstheme="minorEastAsia"/>
          <w:b/>
          <w:color w:val="auto"/>
          <w:sz w:val="48"/>
          <w:highlight w:val="none"/>
        </w:rPr>
        <w:t>（资信商务及技术文件）</w:t>
      </w:r>
    </w:p>
    <w:p w14:paraId="7A263283">
      <w:pPr>
        <w:pStyle w:val="14"/>
        <w:keepNext w:val="0"/>
        <w:keepLines w:val="0"/>
        <w:pageBreakBefore w:val="0"/>
        <w:widowControl w:val="0"/>
        <w:tabs>
          <w:tab w:val="left" w:pos="208"/>
        </w:tabs>
        <w:kinsoku/>
        <w:overflowPunct/>
        <w:topLinePunct w:val="0"/>
        <w:bidi w:val="0"/>
        <w:ind w:firstLine="402"/>
        <w:rPr>
          <w:rFonts w:hint="eastAsia" w:asciiTheme="minorEastAsia" w:hAnsiTheme="minorEastAsia" w:eastAsiaTheme="minorEastAsia" w:cstheme="minorEastAsia"/>
          <w:b/>
          <w:color w:val="auto"/>
          <w:highlight w:val="none"/>
        </w:rPr>
      </w:pPr>
    </w:p>
    <w:p w14:paraId="0E284408">
      <w:pPr>
        <w:pStyle w:val="15"/>
        <w:keepNext w:val="0"/>
        <w:keepLines w:val="0"/>
        <w:pageBreakBefore w:val="0"/>
        <w:widowControl w:val="0"/>
        <w:kinsoku/>
        <w:overflowPunct/>
        <w:topLinePunct w:val="0"/>
        <w:bidi w:val="0"/>
        <w:ind w:firstLine="210"/>
        <w:rPr>
          <w:rFonts w:hint="eastAsia" w:asciiTheme="minorEastAsia" w:hAnsiTheme="minorEastAsia" w:eastAsiaTheme="minorEastAsia" w:cstheme="minorEastAsia"/>
          <w:color w:val="auto"/>
          <w:highlight w:val="none"/>
        </w:rPr>
      </w:pPr>
    </w:p>
    <w:p w14:paraId="4B579910">
      <w:pPr>
        <w:pStyle w:val="14"/>
        <w:keepNext w:val="0"/>
        <w:keepLines w:val="0"/>
        <w:pageBreakBefore w:val="0"/>
        <w:widowControl w:val="0"/>
        <w:tabs>
          <w:tab w:val="left" w:pos="208"/>
        </w:tabs>
        <w:kinsoku/>
        <w:overflowPunct/>
        <w:topLinePunct w:val="0"/>
        <w:bidi w:val="0"/>
        <w:ind w:firstLine="341"/>
        <w:rPr>
          <w:rFonts w:hint="eastAsia" w:asciiTheme="minorEastAsia" w:hAnsiTheme="minorEastAsia" w:eastAsiaTheme="minorEastAsia" w:cstheme="minorEastAsia"/>
          <w:b/>
          <w:color w:val="auto"/>
          <w:sz w:val="17"/>
          <w:highlight w:val="none"/>
        </w:rPr>
      </w:pPr>
    </w:p>
    <w:tbl>
      <w:tblPr>
        <w:tblStyle w:val="38"/>
        <w:tblW w:w="7937" w:type="dxa"/>
        <w:jc w:val="center"/>
        <w:tblLayout w:type="fixed"/>
        <w:tblCellMar>
          <w:top w:w="0" w:type="dxa"/>
          <w:left w:w="0" w:type="dxa"/>
          <w:bottom w:w="0" w:type="dxa"/>
          <w:right w:w="0" w:type="dxa"/>
        </w:tblCellMar>
      </w:tblPr>
      <w:tblGrid>
        <w:gridCol w:w="7937"/>
      </w:tblGrid>
      <w:tr w14:paraId="18F172CC">
        <w:tblPrEx>
          <w:tblCellMar>
            <w:top w:w="0" w:type="dxa"/>
            <w:left w:w="0" w:type="dxa"/>
            <w:bottom w:w="0" w:type="dxa"/>
            <w:right w:w="0" w:type="dxa"/>
          </w:tblCellMar>
        </w:tblPrEx>
        <w:trPr>
          <w:trHeight w:val="1134" w:hRule="atLeast"/>
          <w:jc w:val="center"/>
        </w:trPr>
        <w:tc>
          <w:tcPr>
            <w:tcW w:w="7937" w:type="dxa"/>
            <w:vAlign w:val="bottom"/>
          </w:tcPr>
          <w:p w14:paraId="34232CFB">
            <w:pPr>
              <w:pStyle w:val="98"/>
              <w:keepNext w:val="0"/>
              <w:keepLines w:val="0"/>
              <w:pageBreakBefore w:val="0"/>
              <w:widowControl w:val="0"/>
              <w:kinsoku/>
              <w:overflowPunct/>
              <w:topLinePunct w:val="0"/>
              <w:autoSpaceDE w:val="0"/>
              <w:autoSpaceDN w:val="0"/>
              <w:bidi w:val="0"/>
              <w:spacing w:line="480" w:lineRule="auto"/>
              <w:ind w:left="200"/>
              <w:jc w:val="both"/>
              <w:rPr>
                <w:rFonts w:hint="eastAsia" w:asciiTheme="minorEastAsia" w:hAnsiTheme="minorEastAsia" w:eastAsiaTheme="minorEastAsia" w:cstheme="minorEastAsia"/>
                <w:b/>
                <w:color w:val="auto"/>
                <w:sz w:val="28"/>
                <w:highlight w:val="none"/>
              </w:rPr>
            </w:pPr>
            <w:bookmarkStart w:id="309" w:name="OLE_LINK48" w:colFirst="0" w:colLast="0"/>
            <w:r>
              <w:rPr>
                <w:rFonts w:hint="eastAsia" w:asciiTheme="minorEastAsia" w:hAnsiTheme="minorEastAsia" w:eastAsiaTheme="minorEastAsia" w:cstheme="minorEastAsia"/>
                <w:b/>
                <w:color w:val="auto"/>
                <w:sz w:val="28"/>
                <w:highlight w:val="none"/>
              </w:rPr>
              <w:t>项目名称：</w:t>
            </w:r>
            <w:r>
              <w:rPr>
                <w:rFonts w:hint="eastAsia" w:asciiTheme="minorEastAsia" w:hAnsiTheme="minorEastAsia" w:eastAsiaTheme="minorEastAsia" w:cstheme="minorEastAsia"/>
                <w:b/>
                <w:color w:val="auto"/>
                <w:sz w:val="28"/>
                <w:highlight w:val="none"/>
                <w:u w:val="single"/>
                <w:lang w:val="en-US" w:eastAsia="zh-CN"/>
              </w:rPr>
              <w:t xml:space="preserve">                                          </w:t>
            </w:r>
          </w:p>
        </w:tc>
      </w:tr>
      <w:tr w14:paraId="28238892">
        <w:tblPrEx>
          <w:tblCellMar>
            <w:top w:w="0" w:type="dxa"/>
            <w:left w:w="0" w:type="dxa"/>
            <w:bottom w:w="0" w:type="dxa"/>
            <w:right w:w="0" w:type="dxa"/>
          </w:tblCellMar>
        </w:tblPrEx>
        <w:trPr>
          <w:trHeight w:val="1134" w:hRule="atLeast"/>
          <w:jc w:val="center"/>
        </w:trPr>
        <w:tc>
          <w:tcPr>
            <w:tcW w:w="7937" w:type="dxa"/>
            <w:vAlign w:val="bottom"/>
          </w:tcPr>
          <w:p w14:paraId="4E59D41B">
            <w:pPr>
              <w:pStyle w:val="98"/>
              <w:keepNext w:val="0"/>
              <w:keepLines w:val="0"/>
              <w:pageBreakBefore w:val="0"/>
              <w:widowControl w:val="0"/>
              <w:kinsoku/>
              <w:overflowPunct/>
              <w:topLinePunct w:val="0"/>
              <w:autoSpaceDE w:val="0"/>
              <w:autoSpaceDN w:val="0"/>
              <w:bidi w:val="0"/>
              <w:spacing w:line="480" w:lineRule="auto"/>
              <w:ind w:left="200"/>
              <w:jc w:val="both"/>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lang w:eastAsia="zh-CN"/>
              </w:rPr>
              <w:t>标</w:t>
            </w:r>
            <w:r>
              <w:rPr>
                <w:rFonts w:hint="eastAsia" w:asciiTheme="minorEastAsia" w:hAnsiTheme="minorEastAsia" w:eastAsiaTheme="minorEastAsia" w:cstheme="minorEastAsia"/>
                <w:b/>
                <w:color w:val="auto"/>
                <w:sz w:val="28"/>
                <w:highlight w:val="none"/>
                <w:lang w:val="en-US" w:eastAsia="zh-CN"/>
              </w:rPr>
              <w:t xml:space="preserve">    </w:t>
            </w:r>
            <w:r>
              <w:rPr>
                <w:rFonts w:hint="eastAsia" w:asciiTheme="minorEastAsia" w:hAnsiTheme="minorEastAsia" w:eastAsiaTheme="minorEastAsia" w:cstheme="minorEastAsia"/>
                <w:b/>
                <w:color w:val="auto"/>
                <w:sz w:val="28"/>
                <w:highlight w:val="none"/>
                <w:lang w:eastAsia="zh-CN"/>
              </w:rPr>
              <w:t>项：</w:t>
            </w:r>
            <w:r>
              <w:rPr>
                <w:rFonts w:hint="eastAsia" w:asciiTheme="minorEastAsia" w:hAnsiTheme="minorEastAsia" w:eastAsiaTheme="minorEastAsia" w:cstheme="minorEastAsia"/>
                <w:b/>
                <w:color w:val="auto"/>
                <w:sz w:val="28"/>
                <w:highlight w:val="none"/>
                <w:u w:val="single"/>
                <w:lang w:val="en-US" w:eastAsia="zh-CN"/>
              </w:rPr>
              <w:t xml:space="preserve">                                          </w:t>
            </w:r>
          </w:p>
        </w:tc>
      </w:tr>
      <w:tr w14:paraId="3CC69FFD">
        <w:tblPrEx>
          <w:tblCellMar>
            <w:top w:w="0" w:type="dxa"/>
            <w:left w:w="0" w:type="dxa"/>
            <w:bottom w:w="0" w:type="dxa"/>
            <w:right w:w="0" w:type="dxa"/>
          </w:tblCellMar>
        </w:tblPrEx>
        <w:trPr>
          <w:trHeight w:val="1134" w:hRule="atLeast"/>
          <w:jc w:val="center"/>
        </w:trPr>
        <w:tc>
          <w:tcPr>
            <w:tcW w:w="7937" w:type="dxa"/>
            <w:vAlign w:val="bottom"/>
          </w:tcPr>
          <w:p w14:paraId="48F4A9C6">
            <w:pPr>
              <w:pStyle w:val="98"/>
              <w:keepNext w:val="0"/>
              <w:keepLines w:val="0"/>
              <w:pageBreakBefore w:val="0"/>
              <w:widowControl w:val="0"/>
              <w:kinsoku/>
              <w:overflowPunct/>
              <w:topLinePunct w:val="0"/>
              <w:autoSpaceDE w:val="0"/>
              <w:autoSpaceDN w:val="0"/>
              <w:bidi w:val="0"/>
              <w:spacing w:before="161" w:line="480" w:lineRule="auto"/>
              <w:ind w:left="200"/>
              <w:jc w:val="both"/>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lang w:eastAsia="zh-CN"/>
              </w:rPr>
              <w:t>项目编号</w:t>
            </w:r>
            <w:r>
              <w:rPr>
                <w:rFonts w:hint="eastAsia" w:asciiTheme="minorEastAsia" w:hAnsiTheme="minorEastAsia" w:eastAsiaTheme="minorEastAsia" w:cstheme="minorEastAsia"/>
                <w:b/>
                <w:color w:val="auto"/>
                <w:sz w:val="28"/>
                <w:highlight w:val="none"/>
              </w:rPr>
              <w:t>：</w:t>
            </w:r>
            <w:r>
              <w:rPr>
                <w:rFonts w:hint="eastAsia" w:asciiTheme="minorEastAsia" w:hAnsiTheme="minorEastAsia" w:eastAsiaTheme="minorEastAsia" w:cstheme="minorEastAsia"/>
                <w:b/>
                <w:color w:val="auto"/>
                <w:sz w:val="28"/>
                <w:highlight w:val="none"/>
                <w:u w:val="single"/>
                <w:lang w:val="en-US" w:eastAsia="zh-CN"/>
              </w:rPr>
              <w:t xml:space="preserve">                                          </w:t>
            </w:r>
          </w:p>
        </w:tc>
      </w:tr>
      <w:tr w14:paraId="386E0727">
        <w:tblPrEx>
          <w:tblCellMar>
            <w:top w:w="0" w:type="dxa"/>
            <w:left w:w="0" w:type="dxa"/>
            <w:bottom w:w="0" w:type="dxa"/>
            <w:right w:w="0" w:type="dxa"/>
          </w:tblCellMar>
        </w:tblPrEx>
        <w:trPr>
          <w:trHeight w:val="1134" w:hRule="atLeast"/>
          <w:jc w:val="center"/>
        </w:trPr>
        <w:tc>
          <w:tcPr>
            <w:tcW w:w="7937" w:type="dxa"/>
            <w:vAlign w:val="bottom"/>
          </w:tcPr>
          <w:p w14:paraId="24A4C1E0">
            <w:pPr>
              <w:pStyle w:val="98"/>
              <w:keepNext w:val="0"/>
              <w:keepLines w:val="0"/>
              <w:pageBreakBefore w:val="0"/>
              <w:widowControl w:val="0"/>
              <w:tabs>
                <w:tab w:val="left" w:pos="8323"/>
              </w:tabs>
              <w:kinsoku/>
              <w:overflowPunct/>
              <w:topLinePunct w:val="0"/>
              <w:autoSpaceDE w:val="0"/>
              <w:autoSpaceDN w:val="0"/>
              <w:bidi w:val="0"/>
              <w:spacing w:before="160" w:line="480" w:lineRule="auto"/>
              <w:ind w:left="200"/>
              <w:jc w:val="both"/>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lang w:eastAsia="zh-CN"/>
              </w:rPr>
              <w:t>投标人</w:t>
            </w:r>
            <w:r>
              <w:rPr>
                <w:rFonts w:hint="eastAsia" w:asciiTheme="minorEastAsia" w:hAnsiTheme="minorEastAsia" w:eastAsiaTheme="minorEastAsia" w:cstheme="minorEastAsia"/>
                <w:color w:val="auto"/>
                <w:spacing w:val="-3"/>
                <w:sz w:val="28"/>
                <w:highlight w:val="none"/>
              </w:rPr>
              <w:t>名称（CA签章）：</w:t>
            </w:r>
            <w:r>
              <w:rPr>
                <w:rFonts w:hint="eastAsia" w:asciiTheme="minorEastAsia" w:hAnsiTheme="minorEastAsia" w:eastAsiaTheme="minorEastAsia" w:cstheme="minorEastAsia"/>
                <w:b/>
                <w:color w:val="auto"/>
                <w:sz w:val="28"/>
                <w:highlight w:val="none"/>
                <w:u w:val="single"/>
                <w:lang w:val="en-US" w:eastAsia="zh-CN"/>
              </w:rPr>
              <w:t xml:space="preserve">                              </w:t>
            </w:r>
          </w:p>
        </w:tc>
      </w:tr>
      <w:tr w14:paraId="15A9922F">
        <w:tblPrEx>
          <w:tblCellMar>
            <w:top w:w="0" w:type="dxa"/>
            <w:left w:w="0" w:type="dxa"/>
            <w:bottom w:w="0" w:type="dxa"/>
            <w:right w:w="0" w:type="dxa"/>
          </w:tblCellMar>
        </w:tblPrEx>
        <w:trPr>
          <w:trHeight w:val="1134" w:hRule="atLeast"/>
          <w:jc w:val="center"/>
        </w:trPr>
        <w:tc>
          <w:tcPr>
            <w:tcW w:w="7937" w:type="dxa"/>
            <w:vAlign w:val="bottom"/>
          </w:tcPr>
          <w:p w14:paraId="17CD39F0">
            <w:pPr>
              <w:pStyle w:val="98"/>
              <w:keepNext w:val="0"/>
              <w:keepLines w:val="0"/>
              <w:pageBreakBefore w:val="0"/>
              <w:widowControl w:val="0"/>
              <w:tabs>
                <w:tab w:val="left" w:pos="8168"/>
              </w:tabs>
              <w:kinsoku/>
              <w:overflowPunct/>
              <w:topLinePunct w:val="0"/>
              <w:autoSpaceDE w:val="0"/>
              <w:autoSpaceDN w:val="0"/>
              <w:bidi w:val="0"/>
              <w:spacing w:before="161" w:line="480" w:lineRule="auto"/>
              <w:ind w:left="200"/>
              <w:jc w:val="both"/>
              <w:rPr>
                <w:rFonts w:hint="eastAsia" w:asciiTheme="minorEastAsia" w:hAnsiTheme="minorEastAsia" w:eastAsiaTheme="minorEastAsia" w:cstheme="minorEastAsia"/>
                <w:color w:val="auto"/>
                <w:sz w:val="22"/>
                <w:highlight w:val="none"/>
                <w:lang w:val="en-US" w:eastAsia="zh-CN"/>
              </w:rPr>
            </w:pPr>
            <w:r>
              <w:rPr>
                <w:rFonts w:hint="eastAsia" w:asciiTheme="minorEastAsia" w:hAnsiTheme="minorEastAsia" w:eastAsiaTheme="minorEastAsia" w:cstheme="minorEastAsia"/>
                <w:color w:val="auto"/>
                <w:sz w:val="28"/>
                <w:highlight w:val="none"/>
                <w:lang w:eastAsia="zh-CN"/>
              </w:rPr>
              <w:t>投标人</w:t>
            </w:r>
            <w:r>
              <w:rPr>
                <w:rFonts w:hint="eastAsia" w:asciiTheme="minorEastAsia" w:hAnsiTheme="minorEastAsia" w:eastAsiaTheme="minorEastAsia" w:cstheme="minorEastAsia"/>
                <w:color w:val="auto"/>
                <w:sz w:val="28"/>
                <w:highlight w:val="none"/>
                <w:lang w:eastAsia="en-US"/>
              </w:rPr>
              <w:t>地</w:t>
            </w:r>
            <w:r>
              <w:rPr>
                <w:rFonts w:hint="eastAsia" w:asciiTheme="minorEastAsia" w:hAnsiTheme="minorEastAsia" w:eastAsiaTheme="minorEastAsia" w:cstheme="minorEastAsia"/>
                <w:color w:val="auto"/>
                <w:spacing w:val="-3"/>
                <w:sz w:val="28"/>
                <w:highlight w:val="none"/>
                <w:lang w:eastAsia="en-US"/>
              </w:rPr>
              <w:t>址</w:t>
            </w:r>
            <w:r>
              <w:rPr>
                <w:rFonts w:hint="eastAsia" w:asciiTheme="minorEastAsia" w:hAnsiTheme="minorEastAsia" w:eastAsiaTheme="minorEastAsia" w:cstheme="minorEastAsia"/>
                <w:color w:val="auto"/>
                <w:spacing w:val="3"/>
                <w:sz w:val="28"/>
                <w:highlight w:val="none"/>
                <w:lang w:eastAsia="en-US"/>
              </w:rPr>
              <w:t>：</w:t>
            </w:r>
            <w:r>
              <w:rPr>
                <w:rFonts w:hint="eastAsia" w:asciiTheme="minorEastAsia" w:hAnsiTheme="minorEastAsia" w:eastAsiaTheme="minorEastAsia" w:cstheme="minorEastAsia"/>
                <w:b/>
                <w:color w:val="auto"/>
                <w:sz w:val="28"/>
                <w:highlight w:val="none"/>
                <w:u w:val="single"/>
                <w:lang w:val="en-US" w:eastAsia="zh-CN"/>
              </w:rPr>
              <w:t xml:space="preserve">                                       </w:t>
            </w:r>
          </w:p>
        </w:tc>
      </w:tr>
      <w:tr w14:paraId="04A72ECE">
        <w:tblPrEx>
          <w:tblCellMar>
            <w:top w:w="0" w:type="dxa"/>
            <w:left w:w="0" w:type="dxa"/>
            <w:bottom w:w="0" w:type="dxa"/>
            <w:right w:w="0" w:type="dxa"/>
          </w:tblCellMar>
        </w:tblPrEx>
        <w:trPr>
          <w:trHeight w:val="1134" w:hRule="atLeast"/>
          <w:jc w:val="center"/>
        </w:trPr>
        <w:tc>
          <w:tcPr>
            <w:tcW w:w="7937" w:type="dxa"/>
            <w:vAlign w:val="bottom"/>
          </w:tcPr>
          <w:p w14:paraId="023DBE55">
            <w:pPr>
              <w:pStyle w:val="98"/>
              <w:keepNext w:val="0"/>
              <w:keepLines w:val="0"/>
              <w:pageBreakBefore w:val="0"/>
              <w:widowControl w:val="0"/>
              <w:tabs>
                <w:tab w:val="left" w:pos="8150"/>
              </w:tabs>
              <w:kinsoku/>
              <w:overflowPunct/>
              <w:topLinePunct w:val="0"/>
              <w:autoSpaceDE w:val="0"/>
              <w:autoSpaceDN w:val="0"/>
              <w:bidi w:val="0"/>
              <w:spacing w:before="160" w:line="480" w:lineRule="auto"/>
              <w:ind w:left="200"/>
              <w:jc w:val="both"/>
              <w:rPr>
                <w:rFonts w:hint="eastAsia" w:asciiTheme="minorEastAsia" w:hAnsiTheme="minorEastAsia" w:eastAsiaTheme="minorEastAsia" w:cstheme="minorEastAsia"/>
                <w:color w:val="auto"/>
                <w:sz w:val="22"/>
                <w:highlight w:val="none"/>
                <w:lang w:val="en-US" w:eastAsia="en-US"/>
              </w:rPr>
            </w:pPr>
            <w:r>
              <w:rPr>
                <w:rFonts w:hint="eastAsia" w:asciiTheme="minorEastAsia" w:hAnsiTheme="minorEastAsia" w:eastAsiaTheme="minorEastAsia" w:cstheme="minorEastAsia"/>
                <w:color w:val="auto"/>
                <w:sz w:val="28"/>
                <w:highlight w:val="none"/>
                <w:lang w:eastAsia="en-US"/>
              </w:rPr>
              <w:t>日</w:t>
            </w:r>
            <w:r>
              <w:rPr>
                <w:rFonts w:hint="eastAsia" w:asciiTheme="minorEastAsia" w:hAnsiTheme="minorEastAsia" w:eastAsiaTheme="minorEastAsia" w:cstheme="minorEastAsia"/>
                <w:color w:val="auto"/>
                <w:sz w:val="28"/>
                <w:highlight w:val="none"/>
                <w:lang w:val="en-US" w:eastAsia="zh-CN"/>
              </w:rPr>
              <w:t xml:space="preserve">    </w:t>
            </w:r>
            <w:r>
              <w:rPr>
                <w:rFonts w:hint="eastAsia" w:asciiTheme="minorEastAsia" w:hAnsiTheme="minorEastAsia" w:eastAsiaTheme="minorEastAsia" w:cstheme="minorEastAsia"/>
                <w:color w:val="auto"/>
                <w:sz w:val="28"/>
                <w:highlight w:val="none"/>
                <w:lang w:eastAsia="en-US"/>
              </w:rPr>
              <w:t>期：</w:t>
            </w:r>
            <w:r>
              <w:rPr>
                <w:rFonts w:hint="eastAsia" w:asciiTheme="minorEastAsia" w:hAnsiTheme="minorEastAsia" w:eastAsiaTheme="minorEastAsia" w:cstheme="minorEastAsia"/>
                <w:b/>
                <w:color w:val="auto"/>
                <w:sz w:val="28"/>
                <w:highlight w:val="none"/>
                <w:u w:val="single"/>
                <w:lang w:val="en-US" w:eastAsia="zh-CN"/>
              </w:rPr>
              <w:t xml:space="preserve">                                          </w:t>
            </w:r>
          </w:p>
        </w:tc>
      </w:tr>
      <w:bookmarkEnd w:id="309"/>
    </w:tbl>
    <w:p w14:paraId="4E557377">
      <w:pPr>
        <w:pStyle w:val="14"/>
        <w:keepNext w:val="0"/>
        <w:keepLines w:val="0"/>
        <w:pageBreakBefore w:val="0"/>
        <w:widowControl/>
        <w:kinsoku/>
        <w:wordWrap w:val="0"/>
        <w:overflowPunct/>
        <w:topLinePunct w:val="0"/>
        <w:autoSpaceDE w:val="0"/>
        <w:autoSpaceDN w:val="0"/>
        <w:bidi w:val="0"/>
        <w:adjustRightInd w:val="0"/>
        <w:snapToGrid/>
        <w:spacing w:line="240" w:lineRule="auto"/>
        <w:ind w:left="1026"/>
        <w:textAlignment w:val="auto"/>
        <w:rPr>
          <w:rFonts w:hint="eastAsia" w:asciiTheme="minorEastAsia" w:hAnsiTheme="minorEastAsia" w:eastAsiaTheme="minorEastAsia" w:cstheme="minorEastAsia"/>
          <w:color w:val="auto"/>
          <w:highlight w:val="none"/>
        </w:rPr>
      </w:pPr>
    </w:p>
    <w:p w14:paraId="662AF20D">
      <w:pPr>
        <w:pStyle w:val="14"/>
        <w:keepNext w:val="0"/>
        <w:keepLines w:val="0"/>
        <w:pageBreakBefore w:val="0"/>
        <w:widowControl/>
        <w:kinsoku/>
        <w:wordWrap w:val="0"/>
        <w:overflowPunct/>
        <w:topLinePunct w:val="0"/>
        <w:autoSpaceDE w:val="0"/>
        <w:autoSpaceDN w:val="0"/>
        <w:bidi w:val="0"/>
        <w:adjustRightInd w:val="0"/>
        <w:snapToGrid/>
        <w:spacing w:line="240" w:lineRule="auto"/>
        <w:ind w:left="1026"/>
        <w:textAlignment w:val="auto"/>
        <w:rPr>
          <w:rFonts w:hint="eastAsia" w:asciiTheme="minorEastAsia" w:hAnsiTheme="minorEastAsia" w:eastAsiaTheme="minorEastAsia" w:cstheme="minorEastAsia"/>
          <w:color w:val="auto"/>
          <w:highlight w:val="none"/>
        </w:rPr>
      </w:pPr>
    </w:p>
    <w:p w14:paraId="3B9FAB08">
      <w:pPr>
        <w:pStyle w:val="14"/>
        <w:keepNext w:val="0"/>
        <w:keepLines w:val="0"/>
        <w:pageBreakBefore w:val="0"/>
        <w:widowControl/>
        <w:kinsoku/>
        <w:wordWrap w:val="0"/>
        <w:overflowPunct/>
        <w:topLinePunct w:val="0"/>
        <w:autoSpaceDE w:val="0"/>
        <w:autoSpaceDN w:val="0"/>
        <w:bidi w:val="0"/>
        <w:adjustRightInd w:val="0"/>
        <w:snapToGrid/>
        <w:spacing w:line="240" w:lineRule="auto"/>
        <w:ind w:left="1026"/>
        <w:textAlignment w:val="auto"/>
        <w:rPr>
          <w:rFonts w:hint="eastAsia" w:asciiTheme="minorEastAsia" w:hAnsiTheme="minorEastAsia" w:eastAsiaTheme="minorEastAsia" w:cstheme="minorEastAsia"/>
          <w:color w:val="auto"/>
          <w:highlight w:val="none"/>
        </w:rPr>
      </w:pPr>
    </w:p>
    <w:p w14:paraId="151D072C">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6212344F">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目  录</w:t>
      </w:r>
    </w:p>
    <w:p w14:paraId="7FDD2340">
      <w:pPr>
        <w:pStyle w:val="44"/>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eastAsia" w:eastAsiaTheme="minorEastAsia"/>
          <w:b w:val="0"/>
          <w:bCs w:val="0"/>
          <w:strike w:val="0"/>
          <w:dstrike w:val="0"/>
          <w:color w:val="auto"/>
          <w:sz w:val="20"/>
          <w:szCs w:val="15"/>
          <w:highlight w:val="none"/>
          <w:lang w:eastAsia="zh-CN"/>
        </w:rPr>
      </w:pPr>
      <w:bookmarkStart w:id="310" w:name="OLE_LINK78"/>
      <w:r>
        <w:rPr>
          <w:rFonts w:hint="eastAsia" w:asciiTheme="minorEastAsia" w:hAnsiTheme="minorEastAsia" w:eastAsiaTheme="minorEastAsia" w:cstheme="minorEastAsia"/>
          <w:b w:val="0"/>
          <w:bCs w:val="0"/>
          <w:strike w:val="0"/>
          <w:dstrike w:val="0"/>
          <w:color w:val="auto"/>
          <w:sz w:val="24"/>
          <w:szCs w:val="24"/>
          <w:highlight w:val="none"/>
          <w:lang w:eastAsia="zh-CN"/>
        </w:rPr>
        <w:t>标项一</w:t>
      </w:r>
    </w:p>
    <w:p w14:paraId="6780C452">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bookmarkStart w:id="311" w:name="OLE_LINK50"/>
      <w:r>
        <w:rPr>
          <w:rFonts w:hint="eastAsia" w:ascii="宋体" w:hAnsi="宋体" w:eastAsia="宋体" w:cs="宋体"/>
          <w:strike w:val="0"/>
          <w:dstrike w:val="0"/>
          <w:color w:val="auto"/>
          <w:sz w:val="24"/>
          <w:szCs w:val="24"/>
          <w:highlight w:val="none"/>
        </w:rPr>
        <w:t>（1）</w:t>
      </w:r>
      <w:r>
        <w:rPr>
          <w:rFonts w:hint="eastAsia" w:ascii="宋体" w:hAnsi="宋体" w:eastAsia="宋体" w:cs="宋体"/>
          <w:strike w:val="0"/>
          <w:dstrike w:val="0"/>
          <w:color w:val="auto"/>
          <w:sz w:val="24"/>
          <w:szCs w:val="24"/>
          <w:highlight w:val="none"/>
          <w:lang w:eastAsia="zh-CN"/>
        </w:rPr>
        <w:t>开标</w:t>
      </w:r>
      <w:r>
        <w:rPr>
          <w:rFonts w:hint="eastAsia" w:ascii="宋体" w:hAnsi="宋体" w:eastAsia="宋体" w:cs="宋体"/>
          <w:strike w:val="0"/>
          <w:dstrike w:val="0"/>
          <w:color w:val="auto"/>
          <w:sz w:val="24"/>
          <w:szCs w:val="24"/>
          <w:highlight w:val="none"/>
        </w:rPr>
        <w:t>声明书------------------------------------------------------（页码）</w:t>
      </w:r>
    </w:p>
    <w:p w14:paraId="4C9131EA">
      <w:pPr>
        <w:keepNext w:val="0"/>
        <w:keepLines w:val="0"/>
        <w:pageBreakBefore w:val="0"/>
        <w:widowControl w:val="0"/>
        <w:kinsoku/>
        <w:overflowPunct/>
        <w:topLinePunct w:val="0"/>
        <w:bidi w:val="0"/>
        <w:snapToGrid w:val="0"/>
        <w:spacing w:line="480" w:lineRule="auto"/>
        <w:rPr>
          <w:rFonts w:hint="eastAsia" w:ascii="宋体" w:hAnsi="宋体" w:eastAsia="宋体" w:cs="宋体"/>
          <w:b w:val="0"/>
          <w:bCs w:val="0"/>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rPr>
        <w:t>2）</w:t>
      </w:r>
      <w:r>
        <w:rPr>
          <w:rFonts w:hint="eastAsia" w:ascii="宋体" w:hAnsi="宋体" w:eastAsia="宋体" w:cs="宋体"/>
          <w:b w:val="0"/>
          <w:bCs w:val="0"/>
          <w:strike w:val="0"/>
          <w:dstrike w:val="0"/>
          <w:color w:val="auto"/>
          <w:sz w:val="24"/>
          <w:szCs w:val="24"/>
          <w:highlight w:val="none"/>
          <w:lang w:eastAsia="zh-CN"/>
        </w:rPr>
        <w:t>货物清单</w:t>
      </w:r>
      <w:r>
        <w:rPr>
          <w:rFonts w:hint="eastAsia" w:ascii="宋体" w:hAnsi="宋体" w:eastAsia="宋体" w:cs="宋体"/>
          <w:b w:val="0"/>
          <w:bCs w:val="0"/>
          <w:strike w:val="0"/>
          <w:dstrike w:val="0"/>
          <w:color w:val="auto"/>
          <w:sz w:val="24"/>
          <w:szCs w:val="24"/>
          <w:highlight w:val="none"/>
        </w:rPr>
        <w:t>--------------------------------------------------------（页码）</w:t>
      </w:r>
    </w:p>
    <w:p w14:paraId="410328B8">
      <w:pPr>
        <w:keepNext w:val="0"/>
        <w:keepLines w:val="0"/>
        <w:pageBreakBefore w:val="0"/>
        <w:widowControl w:val="0"/>
        <w:kinsoku/>
        <w:overflowPunct/>
        <w:topLinePunct w:val="0"/>
        <w:bidi w:val="0"/>
        <w:snapToGrid w:val="0"/>
        <w:spacing w:line="480" w:lineRule="auto"/>
        <w:rPr>
          <w:rFonts w:hint="eastAsia" w:ascii="宋体" w:hAnsi="宋体" w:eastAsia="宋体" w:cs="宋体"/>
          <w:b w:val="0"/>
          <w:bCs w:val="0"/>
          <w:strike w:val="0"/>
          <w:dstrike w:val="0"/>
          <w:color w:val="auto"/>
          <w:sz w:val="24"/>
          <w:szCs w:val="24"/>
          <w:highlight w:val="none"/>
          <w:lang w:eastAsia="zh-CN"/>
        </w:rPr>
      </w:pPr>
      <w:r>
        <w:rPr>
          <w:rFonts w:hint="eastAsia" w:ascii="宋体" w:hAnsi="宋体" w:eastAsia="宋体" w:cs="宋体"/>
          <w:b w:val="0"/>
          <w:bCs w:val="0"/>
          <w:strike w:val="0"/>
          <w:dstrike w:val="0"/>
          <w:color w:val="auto"/>
          <w:sz w:val="24"/>
          <w:szCs w:val="24"/>
          <w:highlight w:val="none"/>
        </w:rPr>
        <w:t>（3）</w:t>
      </w:r>
      <w:r>
        <w:rPr>
          <w:rFonts w:hint="eastAsia" w:ascii="宋体" w:hAnsi="宋体" w:eastAsia="宋体" w:cs="宋体"/>
          <w:b w:val="0"/>
          <w:bCs w:val="0"/>
          <w:strike w:val="0"/>
          <w:dstrike w:val="0"/>
          <w:color w:val="auto"/>
          <w:sz w:val="24"/>
          <w:szCs w:val="24"/>
          <w:highlight w:val="none"/>
          <w:lang w:eastAsia="zh-CN"/>
        </w:rPr>
        <w:t>节能环保产品</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rPr>
        <w:t>---------</w:t>
      </w:r>
      <w:r>
        <w:rPr>
          <w:rFonts w:hint="eastAsia" w:ascii="宋体" w:hAnsi="宋体" w:eastAsia="宋体" w:cs="宋体"/>
          <w:strike w:val="0"/>
          <w:dstrike w:val="0"/>
          <w:color w:val="auto"/>
          <w:sz w:val="24"/>
          <w:szCs w:val="24"/>
          <w:highlight w:val="none"/>
        </w:rPr>
        <w:t>----------（页码）</w:t>
      </w:r>
    </w:p>
    <w:p w14:paraId="46542B8C">
      <w:pPr>
        <w:keepNext w:val="0"/>
        <w:keepLines w:val="0"/>
        <w:pageBreakBefore w:val="0"/>
        <w:widowControl w:val="0"/>
        <w:kinsoku/>
        <w:overflowPunct/>
        <w:topLinePunct w:val="0"/>
        <w:bidi w:val="0"/>
        <w:snapToGrid w:val="0"/>
        <w:spacing w:line="480" w:lineRule="auto"/>
        <w:rPr>
          <w:rFonts w:hint="eastAsia" w:ascii="宋体" w:hAnsi="宋体" w:eastAsia="宋体" w:cs="宋体"/>
          <w:b w:val="0"/>
          <w:bCs w:val="0"/>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4</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rPr>
        <w:t>产品技术参数性能指标</w:t>
      </w:r>
      <w:r>
        <w:rPr>
          <w:rFonts w:hint="eastAsia" w:ascii="宋体" w:hAnsi="宋体" w:eastAsia="宋体" w:cs="宋体"/>
          <w:strike w:val="0"/>
          <w:dstrike w:val="0"/>
          <w:color w:val="auto"/>
          <w:sz w:val="24"/>
          <w:szCs w:val="24"/>
          <w:highlight w:val="none"/>
        </w:rPr>
        <w:t>--------------------------------------------（页码）</w:t>
      </w:r>
    </w:p>
    <w:p w14:paraId="5024E604">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5</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lang w:val="en-US" w:eastAsia="zh-CN"/>
        </w:rPr>
        <w:t>类似业绩</w:t>
      </w:r>
      <w:r>
        <w:rPr>
          <w:rFonts w:hint="eastAsia" w:ascii="宋体" w:hAnsi="宋体" w:eastAsia="宋体" w:cs="宋体"/>
          <w:strike w:val="0"/>
          <w:dstrike w:val="0"/>
          <w:color w:val="auto"/>
          <w:sz w:val="24"/>
          <w:szCs w:val="24"/>
          <w:highlight w:val="none"/>
          <w:lang w:val="en-US" w:eastAsia="zh-CN"/>
        </w:rPr>
        <w:t>-</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rPr>
        <w:t>-</w:t>
      </w:r>
      <w:r>
        <w:rPr>
          <w:rFonts w:hint="eastAsia" w:ascii="宋体" w:hAnsi="宋体" w:eastAsia="宋体" w:cs="宋体"/>
          <w:strike w:val="0"/>
          <w:dstrike w:val="0"/>
          <w:color w:val="auto"/>
          <w:sz w:val="24"/>
          <w:szCs w:val="24"/>
          <w:highlight w:val="none"/>
        </w:rPr>
        <w:t>----------------------------（页码）</w:t>
      </w:r>
    </w:p>
    <w:p w14:paraId="72DEE743">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6</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lang w:val="en-US" w:eastAsia="zh-CN"/>
        </w:rPr>
        <w:t>节能环保</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rPr>
        <w:t>----</w:t>
      </w:r>
      <w:r>
        <w:rPr>
          <w:rFonts w:hint="eastAsia" w:ascii="宋体" w:hAnsi="宋体" w:eastAsia="宋体" w:cs="宋体"/>
          <w:strike w:val="0"/>
          <w:dstrike w:val="0"/>
          <w:color w:val="auto"/>
          <w:sz w:val="24"/>
          <w:szCs w:val="24"/>
          <w:highlight w:val="none"/>
        </w:rPr>
        <w:t>-------------（页码）</w:t>
      </w:r>
    </w:p>
    <w:p w14:paraId="489F6FD6">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7</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color w:val="auto"/>
          <w:sz w:val="24"/>
          <w:szCs w:val="24"/>
          <w:highlight w:val="none"/>
          <w:lang w:val="en-US" w:eastAsia="zh-CN"/>
        </w:rPr>
        <w:t>产品质量与实施进程</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rPr>
        <w:t>--</w:t>
      </w:r>
      <w:r>
        <w:rPr>
          <w:rFonts w:hint="eastAsia" w:ascii="宋体" w:hAnsi="宋体" w:eastAsia="宋体" w:cs="宋体"/>
          <w:strike w:val="0"/>
          <w:dstrike w:val="0"/>
          <w:color w:val="auto"/>
          <w:sz w:val="24"/>
          <w:szCs w:val="24"/>
          <w:highlight w:val="none"/>
        </w:rPr>
        <w:t>---------------------（页码）</w:t>
      </w:r>
    </w:p>
    <w:p w14:paraId="763BACD0">
      <w:pPr>
        <w:keepNext w:val="0"/>
        <w:keepLines w:val="0"/>
        <w:pageBreakBefore w:val="0"/>
        <w:widowControl w:val="0"/>
        <w:kinsoku/>
        <w:overflowPunct/>
        <w:topLinePunct w:val="0"/>
        <w:bidi w:val="0"/>
        <w:snapToGrid w:val="0"/>
        <w:spacing w:line="480" w:lineRule="auto"/>
        <w:rPr>
          <w:rFonts w:hint="eastAsia"/>
          <w:strike w:val="0"/>
          <w:dstrike w:val="0"/>
          <w:color w:val="auto"/>
          <w:highlight w:val="none"/>
        </w:rPr>
      </w:pPr>
      <w:r>
        <w:rPr>
          <w:rFonts w:hint="eastAsia" w:ascii="宋体" w:hAnsi="宋体" w:eastAsia="宋体" w:cs="宋体"/>
          <w:strike w:val="0"/>
          <w:dstrike w:val="0"/>
          <w:color w:val="auto"/>
          <w:sz w:val="24"/>
          <w:szCs w:val="24"/>
          <w:highlight w:val="none"/>
        </w:rPr>
        <w:t>（8）</w:t>
      </w:r>
      <w:r>
        <w:rPr>
          <w:rFonts w:hint="eastAsia" w:ascii="宋体" w:hAnsi="宋体" w:eastAsia="宋体" w:cs="宋体"/>
          <w:b w:val="0"/>
          <w:bCs w:val="0"/>
          <w:color w:val="auto"/>
          <w:sz w:val="24"/>
          <w:szCs w:val="24"/>
          <w:highlight w:val="none"/>
          <w:lang w:val="en-US" w:eastAsia="zh-CN"/>
        </w:rPr>
        <w:t>供货方案</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rPr>
        <w:t>----</w:t>
      </w:r>
      <w:r>
        <w:rPr>
          <w:rFonts w:hint="eastAsia" w:ascii="宋体" w:hAnsi="宋体" w:eastAsia="宋体" w:cs="宋体"/>
          <w:strike w:val="0"/>
          <w:dstrike w:val="0"/>
          <w:color w:val="auto"/>
          <w:sz w:val="24"/>
          <w:szCs w:val="24"/>
          <w:highlight w:val="none"/>
        </w:rPr>
        <w:t>--------------------------------（页码）</w:t>
      </w:r>
    </w:p>
    <w:p w14:paraId="452B6CD3">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（9）</w:t>
      </w:r>
      <w:r>
        <w:rPr>
          <w:rFonts w:hint="eastAsia" w:ascii="宋体" w:hAnsi="宋体" w:eastAsia="宋体" w:cs="宋体"/>
          <w:b w:val="0"/>
          <w:bCs w:val="0"/>
          <w:color w:val="auto"/>
          <w:sz w:val="24"/>
          <w:szCs w:val="24"/>
          <w:highlight w:val="none"/>
          <w:lang w:val="en-US" w:eastAsia="zh-CN"/>
        </w:rPr>
        <w:t>安装调试方案</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rPr>
        <w:t>-----</w:t>
      </w:r>
      <w:r>
        <w:rPr>
          <w:rFonts w:hint="eastAsia" w:ascii="宋体" w:hAnsi="宋体" w:eastAsia="宋体" w:cs="宋体"/>
          <w:strike w:val="0"/>
          <w:dstrike w:val="0"/>
          <w:color w:val="auto"/>
          <w:sz w:val="24"/>
          <w:szCs w:val="24"/>
          <w:highlight w:val="none"/>
        </w:rPr>
        <w:t>----------------------------------（页码）</w:t>
      </w:r>
    </w:p>
    <w:p w14:paraId="430BCE66">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w:t>
      </w:r>
      <w:r>
        <w:rPr>
          <w:rFonts w:hint="eastAsia" w:ascii="宋体" w:hAnsi="宋体" w:eastAsia="宋体" w:cs="宋体"/>
          <w:strike w:val="0"/>
          <w:dstrike w:val="0"/>
          <w:color w:val="auto"/>
          <w:sz w:val="24"/>
          <w:szCs w:val="24"/>
          <w:highlight w:val="none"/>
          <w:lang w:val="en-US"/>
        </w:rPr>
        <w:t>0</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color w:val="auto"/>
          <w:sz w:val="24"/>
          <w:szCs w:val="24"/>
          <w:highlight w:val="none"/>
          <w:lang w:val="en-US" w:eastAsia="zh-CN"/>
        </w:rPr>
        <w:t>验收方案</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rPr>
        <w:t>---</w:t>
      </w:r>
      <w:r>
        <w:rPr>
          <w:rFonts w:hint="eastAsia" w:ascii="宋体" w:hAnsi="宋体" w:eastAsia="宋体" w:cs="宋体"/>
          <w:strike w:val="0"/>
          <w:dstrike w:val="0"/>
          <w:color w:val="auto"/>
          <w:sz w:val="24"/>
          <w:szCs w:val="24"/>
          <w:highlight w:val="none"/>
        </w:rPr>
        <w:t>--------------------------------（页码）</w:t>
      </w:r>
    </w:p>
    <w:p w14:paraId="28E4CFB0">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rPr>
        <w:t>1</w:t>
      </w:r>
      <w:r>
        <w:rPr>
          <w:rFonts w:hint="eastAsia" w:ascii="宋体" w:hAnsi="宋体" w:eastAsia="宋体" w:cs="宋体"/>
          <w:strike w:val="0"/>
          <w:dstrike w:val="0"/>
          <w:color w:val="auto"/>
          <w:sz w:val="24"/>
          <w:szCs w:val="24"/>
          <w:highlight w:val="none"/>
          <w:lang w:val="en-US" w:eastAsia="zh-CN"/>
        </w:rPr>
        <w:t>1</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color w:val="auto"/>
          <w:sz w:val="24"/>
          <w:szCs w:val="24"/>
          <w:highlight w:val="none"/>
        </w:rPr>
        <w:t>售后服务</w:t>
      </w:r>
      <w:r>
        <w:rPr>
          <w:rFonts w:hint="eastAsia" w:ascii="宋体" w:hAnsi="宋体" w:eastAsia="宋体" w:cs="宋体"/>
          <w:b w:val="0"/>
          <w:bCs w:val="0"/>
          <w:color w:val="auto"/>
          <w:sz w:val="24"/>
          <w:szCs w:val="24"/>
          <w:highlight w:val="none"/>
          <w:lang w:val="en-US" w:eastAsia="zh-CN"/>
        </w:rPr>
        <w:t>方案</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rPr>
        <w:t>------</w:t>
      </w:r>
      <w:r>
        <w:rPr>
          <w:rFonts w:hint="eastAsia" w:ascii="宋体" w:hAnsi="宋体" w:eastAsia="宋体" w:cs="宋体"/>
          <w:strike w:val="0"/>
          <w:dstrike w:val="0"/>
          <w:color w:val="auto"/>
          <w:sz w:val="24"/>
          <w:szCs w:val="24"/>
          <w:highlight w:val="none"/>
        </w:rPr>
        <w:t>----------------------------（页码）</w:t>
      </w:r>
    </w:p>
    <w:p w14:paraId="09500BA8">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rPr>
        <w:t>1</w:t>
      </w:r>
      <w:r>
        <w:rPr>
          <w:rFonts w:hint="eastAsia" w:ascii="宋体" w:hAnsi="宋体" w:eastAsia="宋体" w:cs="宋体"/>
          <w:strike w:val="0"/>
          <w:dstrike w:val="0"/>
          <w:color w:val="auto"/>
          <w:sz w:val="24"/>
          <w:szCs w:val="24"/>
          <w:highlight w:val="none"/>
          <w:lang w:val="en-US" w:eastAsia="zh-CN"/>
        </w:rPr>
        <w:t>2</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color w:val="auto"/>
          <w:sz w:val="24"/>
          <w:szCs w:val="24"/>
          <w:highlight w:val="none"/>
          <w:lang w:val="en-US" w:eastAsia="zh-CN"/>
        </w:rPr>
        <w:t>售后维护机构</w:t>
      </w:r>
      <w:r>
        <w:rPr>
          <w:rFonts w:hint="eastAsia" w:ascii="宋体" w:hAnsi="宋体" w:eastAsia="宋体" w:cs="宋体"/>
          <w:strike w:val="0"/>
          <w:dstrike w:val="0"/>
          <w:color w:val="auto"/>
          <w:sz w:val="24"/>
          <w:szCs w:val="24"/>
          <w:highlight w:val="none"/>
        </w:rPr>
        <w:t>---------------------------------------------------（页码）</w:t>
      </w:r>
    </w:p>
    <w:p w14:paraId="57ADE9A3">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rPr>
        <w:t>1</w:t>
      </w:r>
      <w:r>
        <w:rPr>
          <w:rFonts w:hint="eastAsia" w:ascii="宋体" w:hAnsi="宋体" w:eastAsia="宋体" w:cs="宋体"/>
          <w:strike w:val="0"/>
          <w:dstrike w:val="0"/>
          <w:color w:val="auto"/>
          <w:sz w:val="24"/>
          <w:szCs w:val="24"/>
          <w:highlight w:val="none"/>
          <w:lang w:val="en-US" w:eastAsia="zh-CN"/>
        </w:rPr>
        <w:t>3</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color w:val="auto"/>
          <w:sz w:val="24"/>
          <w:szCs w:val="24"/>
          <w:highlight w:val="none"/>
        </w:rPr>
        <w:t>突发事件应急预案</w:t>
      </w:r>
      <w:r>
        <w:rPr>
          <w:rFonts w:hint="eastAsia" w:ascii="宋体" w:hAnsi="宋体" w:eastAsia="宋体" w:cs="宋体"/>
          <w:strike w:val="0"/>
          <w:dstrike w:val="0"/>
          <w:color w:val="auto"/>
          <w:sz w:val="24"/>
          <w:szCs w:val="24"/>
          <w:highlight w:val="none"/>
        </w:rPr>
        <w:t>-----------------------------------------------（页码）</w:t>
      </w:r>
    </w:p>
    <w:p w14:paraId="160C5D4D">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rPr>
        <w:t>1</w:t>
      </w:r>
      <w:r>
        <w:rPr>
          <w:rFonts w:hint="eastAsia" w:ascii="宋体" w:hAnsi="宋体" w:eastAsia="宋体" w:cs="宋体"/>
          <w:strike w:val="0"/>
          <w:dstrike w:val="0"/>
          <w:color w:val="auto"/>
          <w:sz w:val="24"/>
          <w:szCs w:val="24"/>
          <w:highlight w:val="none"/>
          <w:lang w:val="en-US" w:eastAsia="zh-CN"/>
        </w:rPr>
        <w:t>4</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color w:val="auto"/>
          <w:kern w:val="2"/>
          <w:sz w:val="24"/>
          <w:szCs w:val="24"/>
          <w:highlight w:val="none"/>
          <w:lang w:val="en-US" w:eastAsia="zh-CN" w:bidi="ar-SA"/>
        </w:rPr>
        <w:t>培训方案</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rPr>
        <w:t>--</w:t>
      </w:r>
      <w:r>
        <w:rPr>
          <w:rFonts w:hint="eastAsia" w:ascii="宋体" w:hAnsi="宋体" w:eastAsia="宋体" w:cs="宋体"/>
          <w:strike w:val="0"/>
          <w:dstrike w:val="0"/>
          <w:color w:val="auto"/>
          <w:sz w:val="24"/>
          <w:szCs w:val="24"/>
          <w:highlight w:val="none"/>
        </w:rPr>
        <w:t>----------------------------------（页码）</w:t>
      </w:r>
    </w:p>
    <w:p w14:paraId="6A0820E5">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（15）样品</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rPr>
        <w:t>------</w:t>
      </w:r>
      <w:r>
        <w:rPr>
          <w:rFonts w:hint="eastAsia" w:ascii="宋体" w:hAnsi="宋体" w:eastAsia="宋体" w:cs="宋体"/>
          <w:strike w:val="0"/>
          <w:dstrike w:val="0"/>
          <w:color w:val="auto"/>
          <w:sz w:val="24"/>
          <w:szCs w:val="24"/>
          <w:highlight w:val="none"/>
        </w:rPr>
        <w:t>------------------------------（页码）</w:t>
      </w:r>
    </w:p>
    <w:bookmarkEnd w:id="311"/>
    <w:p w14:paraId="6C22138D">
      <w:pPr>
        <w:pStyle w:val="32"/>
        <w:rPr>
          <w:rFonts w:hint="eastAsia"/>
          <w:color w:val="auto"/>
          <w:highlight w:val="none"/>
        </w:rPr>
      </w:pPr>
    </w:p>
    <w:p w14:paraId="046BF672">
      <w:pPr>
        <w:pStyle w:val="21"/>
        <w:keepNext w:val="0"/>
        <w:keepLines w:val="0"/>
        <w:pageBreakBefore w:val="0"/>
        <w:widowControl w:val="0"/>
        <w:kinsoku/>
        <w:overflowPunct/>
        <w:topLinePunct w:val="0"/>
        <w:bidi w:val="0"/>
        <w:snapToGrid w:val="0"/>
        <w:spacing w:line="560" w:lineRule="exact"/>
        <w:ind w:left="0" w:firstLine="482" w:firstLineChars="200"/>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投标文件中所需的各种证书、证件、证明资料如是复印件，须在复印件上加盖有效公章。投标人的</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必须按照</w:t>
      </w:r>
      <w:r>
        <w:rPr>
          <w:rFonts w:hint="eastAsia" w:asciiTheme="minorEastAsia" w:hAnsiTheme="minorEastAsia" w:eastAsiaTheme="minorEastAsia" w:cstheme="minorEastAsia"/>
          <w:b/>
          <w:color w:val="auto"/>
          <w:sz w:val="24"/>
          <w:szCs w:val="24"/>
          <w:highlight w:val="none"/>
          <w:lang w:eastAsia="zh-CN"/>
        </w:rPr>
        <w:t>招标文件</w:t>
      </w:r>
      <w:r>
        <w:rPr>
          <w:rFonts w:hint="eastAsia" w:asciiTheme="minorEastAsia" w:hAnsiTheme="minorEastAsia" w:eastAsiaTheme="minorEastAsia" w:cstheme="minorEastAsia"/>
          <w:b/>
          <w:color w:val="auto"/>
          <w:sz w:val="24"/>
          <w:szCs w:val="24"/>
          <w:highlight w:val="none"/>
        </w:rPr>
        <w:t>要求制作</w:t>
      </w:r>
      <w:r>
        <w:rPr>
          <w:rFonts w:hint="eastAsia" w:asciiTheme="minorEastAsia" w:hAnsiTheme="minorEastAsia" w:eastAsiaTheme="minorEastAsia" w:cstheme="minorEastAsia"/>
          <w:b/>
          <w:bCs/>
          <w:color w:val="auto"/>
          <w:sz w:val="24"/>
          <w:szCs w:val="24"/>
          <w:highlight w:val="none"/>
        </w:rPr>
        <w:t>。</w:t>
      </w:r>
      <w:bookmarkEnd w:id="310"/>
    </w:p>
    <w:p w14:paraId="47A8157A">
      <w:pPr>
        <w:pStyle w:val="14"/>
        <w:keepNext w:val="0"/>
        <w:keepLines w:val="0"/>
        <w:pageBreakBefore w:val="0"/>
        <w:widowControl/>
        <w:kinsoku/>
        <w:wordWrap w:val="0"/>
        <w:overflowPunct/>
        <w:topLinePunct w:val="0"/>
        <w:autoSpaceDE w:val="0"/>
        <w:autoSpaceDN w:val="0"/>
        <w:bidi w:val="0"/>
        <w:adjustRightInd w:val="0"/>
        <w:snapToGrid/>
        <w:spacing w:line="240" w:lineRule="auto"/>
        <w:ind w:left="1026"/>
        <w:textAlignment w:val="auto"/>
        <w:rPr>
          <w:rFonts w:hint="eastAsia" w:asciiTheme="minorEastAsia" w:hAnsiTheme="minorEastAsia" w:eastAsiaTheme="minorEastAsia" w:cstheme="minorEastAsia"/>
          <w:color w:val="auto"/>
          <w:highlight w:val="none"/>
        </w:rPr>
      </w:pPr>
    </w:p>
    <w:p w14:paraId="2A75B87E">
      <w:pPr>
        <w:pStyle w:val="14"/>
        <w:keepNext w:val="0"/>
        <w:keepLines w:val="0"/>
        <w:pageBreakBefore w:val="0"/>
        <w:widowControl/>
        <w:kinsoku/>
        <w:wordWrap w:val="0"/>
        <w:overflowPunct/>
        <w:topLinePunct w:val="0"/>
        <w:autoSpaceDE w:val="0"/>
        <w:autoSpaceDN w:val="0"/>
        <w:bidi w:val="0"/>
        <w:adjustRightInd w:val="0"/>
        <w:snapToGrid/>
        <w:spacing w:line="240" w:lineRule="auto"/>
        <w:ind w:left="1026"/>
        <w:textAlignment w:val="auto"/>
        <w:rPr>
          <w:rFonts w:hint="eastAsia" w:asciiTheme="minorEastAsia" w:hAnsiTheme="minorEastAsia" w:eastAsiaTheme="minorEastAsia" w:cstheme="minorEastAsia"/>
          <w:color w:val="auto"/>
          <w:highlight w:val="none"/>
        </w:rPr>
      </w:pPr>
    </w:p>
    <w:p w14:paraId="2E549092">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4E4B0825">
      <w:pPr>
        <w:pStyle w:val="44"/>
        <w:keepNext w:val="0"/>
        <w:keepLines w:val="0"/>
        <w:pageBreakBefore w:val="0"/>
        <w:kinsoku/>
        <w:overflowPunct/>
        <w:topLinePunct w:val="0"/>
        <w:autoSpaceDE/>
        <w:autoSpaceDN/>
        <w:bidi w:val="0"/>
        <w:adjustRightInd/>
        <w:snapToGrid/>
        <w:spacing w:line="360" w:lineRule="auto"/>
        <w:ind w:left="0" w:leftChars="0" w:firstLine="0" w:firstLineChars="0"/>
        <w:jc w:val="center"/>
        <w:textAlignment w:val="auto"/>
        <w:rPr>
          <w:rFonts w:hint="eastAsia" w:eastAsiaTheme="minorEastAsia"/>
          <w:b w:val="0"/>
          <w:bCs w:val="0"/>
          <w:strike w:val="0"/>
          <w:dstrike w:val="0"/>
          <w:color w:val="auto"/>
          <w:sz w:val="20"/>
          <w:szCs w:val="15"/>
          <w:highlight w:val="none"/>
          <w:lang w:eastAsia="zh-CN"/>
        </w:rPr>
      </w:pPr>
      <w:bookmarkStart w:id="312" w:name="_Toc21074"/>
      <w:r>
        <w:rPr>
          <w:rFonts w:hint="eastAsia" w:asciiTheme="minorEastAsia" w:hAnsiTheme="minorEastAsia" w:eastAsiaTheme="minorEastAsia" w:cstheme="minorEastAsia"/>
          <w:b w:val="0"/>
          <w:bCs w:val="0"/>
          <w:strike w:val="0"/>
          <w:dstrike w:val="0"/>
          <w:color w:val="auto"/>
          <w:sz w:val="24"/>
          <w:szCs w:val="24"/>
          <w:highlight w:val="none"/>
          <w:lang w:eastAsia="zh-CN"/>
        </w:rPr>
        <w:t>标项二</w:t>
      </w:r>
    </w:p>
    <w:p w14:paraId="3A3DD827">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w:t>
      </w:r>
      <w:r>
        <w:rPr>
          <w:rFonts w:hint="eastAsia" w:ascii="宋体" w:hAnsi="宋体" w:eastAsia="宋体" w:cs="宋体"/>
          <w:strike w:val="0"/>
          <w:dstrike w:val="0"/>
          <w:color w:val="auto"/>
          <w:sz w:val="24"/>
          <w:szCs w:val="24"/>
          <w:highlight w:val="none"/>
          <w:lang w:eastAsia="zh-CN"/>
        </w:rPr>
        <w:t>开标</w:t>
      </w:r>
      <w:r>
        <w:rPr>
          <w:rFonts w:hint="eastAsia" w:ascii="宋体" w:hAnsi="宋体" w:eastAsia="宋体" w:cs="宋体"/>
          <w:strike w:val="0"/>
          <w:dstrike w:val="0"/>
          <w:color w:val="auto"/>
          <w:sz w:val="24"/>
          <w:szCs w:val="24"/>
          <w:highlight w:val="none"/>
        </w:rPr>
        <w:t>声明书------------------------------------------------------（页码）</w:t>
      </w:r>
    </w:p>
    <w:p w14:paraId="4DE15658">
      <w:pPr>
        <w:keepNext w:val="0"/>
        <w:keepLines w:val="0"/>
        <w:pageBreakBefore w:val="0"/>
        <w:widowControl w:val="0"/>
        <w:kinsoku/>
        <w:overflowPunct/>
        <w:topLinePunct w:val="0"/>
        <w:bidi w:val="0"/>
        <w:snapToGrid w:val="0"/>
        <w:spacing w:line="480" w:lineRule="auto"/>
        <w:rPr>
          <w:rFonts w:hint="eastAsia" w:ascii="宋体" w:hAnsi="宋体" w:eastAsia="宋体" w:cs="宋体"/>
          <w:b w:val="0"/>
          <w:bCs w:val="0"/>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rPr>
        <w:t>2）</w:t>
      </w:r>
      <w:r>
        <w:rPr>
          <w:rFonts w:hint="eastAsia" w:ascii="宋体" w:hAnsi="宋体" w:eastAsia="宋体" w:cs="宋体"/>
          <w:b w:val="0"/>
          <w:bCs w:val="0"/>
          <w:strike w:val="0"/>
          <w:dstrike w:val="0"/>
          <w:color w:val="auto"/>
          <w:sz w:val="24"/>
          <w:szCs w:val="24"/>
          <w:highlight w:val="none"/>
          <w:lang w:eastAsia="zh-CN"/>
        </w:rPr>
        <w:t>货物清单</w:t>
      </w:r>
      <w:r>
        <w:rPr>
          <w:rFonts w:hint="eastAsia" w:ascii="宋体" w:hAnsi="宋体" w:eastAsia="宋体" w:cs="宋体"/>
          <w:b w:val="0"/>
          <w:bCs w:val="0"/>
          <w:strike w:val="0"/>
          <w:dstrike w:val="0"/>
          <w:color w:val="auto"/>
          <w:sz w:val="24"/>
          <w:szCs w:val="24"/>
          <w:highlight w:val="none"/>
        </w:rPr>
        <w:t>--------------------------------------------------------（页码）</w:t>
      </w:r>
    </w:p>
    <w:p w14:paraId="2898E18D">
      <w:pPr>
        <w:keepNext w:val="0"/>
        <w:keepLines w:val="0"/>
        <w:pageBreakBefore w:val="0"/>
        <w:widowControl w:val="0"/>
        <w:kinsoku/>
        <w:overflowPunct/>
        <w:topLinePunct w:val="0"/>
        <w:bidi w:val="0"/>
        <w:snapToGrid w:val="0"/>
        <w:spacing w:line="480" w:lineRule="auto"/>
        <w:rPr>
          <w:rFonts w:hint="eastAsia" w:ascii="宋体" w:hAnsi="宋体" w:eastAsia="宋体" w:cs="宋体"/>
          <w:b w:val="0"/>
          <w:bCs w:val="0"/>
          <w:strike w:val="0"/>
          <w:dstrike w:val="0"/>
          <w:color w:val="auto"/>
          <w:sz w:val="24"/>
          <w:szCs w:val="24"/>
          <w:highlight w:val="none"/>
          <w:lang w:eastAsia="zh-CN"/>
        </w:rPr>
      </w:pPr>
      <w:r>
        <w:rPr>
          <w:rFonts w:hint="eastAsia" w:ascii="宋体" w:hAnsi="宋体" w:eastAsia="宋体" w:cs="宋体"/>
          <w:b w:val="0"/>
          <w:bCs w:val="0"/>
          <w:strike w:val="0"/>
          <w:dstrike w:val="0"/>
          <w:color w:val="auto"/>
          <w:sz w:val="24"/>
          <w:szCs w:val="24"/>
          <w:highlight w:val="none"/>
        </w:rPr>
        <w:t>（3）</w:t>
      </w:r>
      <w:r>
        <w:rPr>
          <w:rFonts w:hint="eastAsia" w:ascii="宋体" w:hAnsi="宋体" w:eastAsia="宋体" w:cs="宋体"/>
          <w:b w:val="0"/>
          <w:bCs w:val="0"/>
          <w:strike w:val="0"/>
          <w:dstrike w:val="0"/>
          <w:color w:val="auto"/>
          <w:sz w:val="24"/>
          <w:szCs w:val="24"/>
          <w:highlight w:val="none"/>
          <w:lang w:eastAsia="zh-CN"/>
        </w:rPr>
        <w:t>类似业绩</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rPr>
        <w:t>---------</w:t>
      </w:r>
      <w:r>
        <w:rPr>
          <w:rFonts w:hint="eastAsia" w:ascii="宋体" w:hAnsi="宋体" w:eastAsia="宋体" w:cs="宋体"/>
          <w:strike w:val="0"/>
          <w:dstrike w:val="0"/>
          <w:color w:val="auto"/>
          <w:sz w:val="24"/>
          <w:szCs w:val="24"/>
          <w:highlight w:val="none"/>
        </w:rPr>
        <w:t>--------------（页码）</w:t>
      </w:r>
    </w:p>
    <w:p w14:paraId="0478CE7D">
      <w:pPr>
        <w:keepNext w:val="0"/>
        <w:keepLines w:val="0"/>
        <w:pageBreakBefore w:val="0"/>
        <w:widowControl w:val="0"/>
        <w:kinsoku/>
        <w:overflowPunct/>
        <w:topLinePunct w:val="0"/>
        <w:bidi w:val="0"/>
        <w:snapToGrid w:val="0"/>
        <w:spacing w:line="480" w:lineRule="auto"/>
        <w:rPr>
          <w:rFonts w:hint="eastAsia" w:ascii="宋体" w:hAnsi="宋体" w:eastAsia="宋体" w:cs="宋体"/>
          <w:b w:val="0"/>
          <w:bCs w:val="0"/>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4</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eastAsia="zh-CN"/>
        </w:rPr>
        <w:t>企业实力</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rPr>
        <w:t>-------------</w:t>
      </w:r>
      <w:r>
        <w:rPr>
          <w:rFonts w:hint="eastAsia" w:ascii="宋体" w:hAnsi="宋体" w:eastAsia="宋体" w:cs="宋体"/>
          <w:strike w:val="0"/>
          <w:dstrike w:val="0"/>
          <w:color w:val="auto"/>
          <w:sz w:val="24"/>
          <w:szCs w:val="24"/>
          <w:highlight w:val="none"/>
        </w:rPr>
        <w:t>--------（页码）</w:t>
      </w:r>
    </w:p>
    <w:p w14:paraId="2D8E1DDA">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5</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lang w:eastAsia="zh-CN"/>
        </w:rPr>
        <w:t>认证证书</w:t>
      </w:r>
      <w:r>
        <w:rPr>
          <w:rFonts w:hint="eastAsia" w:ascii="宋体" w:hAnsi="宋体" w:eastAsia="宋体" w:cs="宋体"/>
          <w:strike w:val="0"/>
          <w:dstrike w:val="0"/>
          <w:color w:val="auto"/>
          <w:sz w:val="24"/>
          <w:szCs w:val="24"/>
          <w:highlight w:val="none"/>
        </w:rPr>
        <w:t>--------------------------------------------------------（页码）</w:t>
      </w:r>
    </w:p>
    <w:p w14:paraId="2DB4A090">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6</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lang w:val="en-US" w:eastAsia="zh-CN"/>
        </w:rPr>
        <w:t>人员配备</w:t>
      </w:r>
      <w:r>
        <w:rPr>
          <w:rFonts w:hint="eastAsia" w:ascii="宋体" w:hAnsi="宋体" w:eastAsia="宋体" w:cs="宋体"/>
          <w:strike w:val="0"/>
          <w:dstrike w:val="0"/>
          <w:color w:val="auto"/>
          <w:sz w:val="24"/>
          <w:szCs w:val="24"/>
          <w:highlight w:val="none"/>
          <w:lang w:val="en-US" w:eastAsia="zh-CN"/>
        </w:rPr>
        <w:t>-</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rPr>
        <w:t>-</w:t>
      </w:r>
      <w:r>
        <w:rPr>
          <w:rFonts w:hint="eastAsia" w:ascii="宋体" w:hAnsi="宋体" w:eastAsia="宋体" w:cs="宋体"/>
          <w:strike w:val="0"/>
          <w:dstrike w:val="0"/>
          <w:color w:val="auto"/>
          <w:sz w:val="24"/>
          <w:szCs w:val="24"/>
          <w:highlight w:val="none"/>
        </w:rPr>
        <w:t>----------------------------（页码）</w:t>
      </w:r>
    </w:p>
    <w:p w14:paraId="5F099DF9">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7</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eastAsia="zh-CN"/>
        </w:rPr>
        <w:t>供货方案</w:t>
      </w:r>
      <w:r>
        <w:rPr>
          <w:rFonts w:hint="eastAsia" w:ascii="宋体" w:hAnsi="宋体" w:eastAsia="宋体" w:cs="宋体"/>
          <w:strike w:val="0"/>
          <w:dstrike w:val="0"/>
          <w:color w:val="auto"/>
          <w:sz w:val="24"/>
          <w:szCs w:val="24"/>
          <w:highlight w:val="none"/>
        </w:rPr>
        <w:t>---------------------------------------</w:t>
      </w:r>
      <w:r>
        <w:rPr>
          <w:rFonts w:hint="eastAsia" w:ascii="宋体" w:hAnsi="宋体" w:eastAsia="宋体" w:cs="宋体"/>
          <w:b w:val="0"/>
          <w:bCs w:val="0"/>
          <w:strike w:val="0"/>
          <w:dstrike w:val="0"/>
          <w:color w:val="auto"/>
          <w:sz w:val="24"/>
          <w:szCs w:val="24"/>
          <w:highlight w:val="none"/>
        </w:rPr>
        <w:t>----</w:t>
      </w:r>
      <w:r>
        <w:rPr>
          <w:rFonts w:hint="eastAsia" w:ascii="宋体" w:hAnsi="宋体" w:eastAsia="宋体" w:cs="宋体"/>
          <w:strike w:val="0"/>
          <w:dstrike w:val="0"/>
          <w:color w:val="auto"/>
          <w:sz w:val="24"/>
          <w:szCs w:val="24"/>
          <w:highlight w:val="none"/>
        </w:rPr>
        <w:t>-------------（页码）</w:t>
      </w:r>
    </w:p>
    <w:p w14:paraId="5413C4B1">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（8）项目实施方案----------------------------------------------------（页码）</w:t>
      </w:r>
    </w:p>
    <w:p w14:paraId="4142D750">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（9）</w:t>
      </w:r>
      <w:r>
        <w:rPr>
          <w:rFonts w:hint="eastAsia" w:ascii="宋体" w:hAnsi="宋体" w:eastAsia="宋体" w:cs="宋体"/>
          <w:strike w:val="0"/>
          <w:dstrike w:val="0"/>
          <w:color w:val="auto"/>
          <w:sz w:val="24"/>
          <w:szCs w:val="24"/>
          <w:highlight w:val="none"/>
          <w:lang w:val="zh-TW" w:eastAsia="zh-TW"/>
        </w:rPr>
        <w:t>项目管理方案</w:t>
      </w:r>
      <w:r>
        <w:rPr>
          <w:rFonts w:hint="eastAsia" w:ascii="宋体" w:hAnsi="宋体" w:eastAsia="宋体" w:cs="宋体"/>
          <w:strike w:val="0"/>
          <w:dstrike w:val="0"/>
          <w:color w:val="auto"/>
          <w:sz w:val="24"/>
          <w:szCs w:val="24"/>
          <w:highlight w:val="none"/>
        </w:rPr>
        <w:t>---------------------------------------------------（页码）</w:t>
      </w:r>
    </w:p>
    <w:p w14:paraId="5DEBB40E">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w:t>
      </w:r>
      <w:r>
        <w:rPr>
          <w:rFonts w:hint="eastAsia" w:ascii="宋体" w:hAnsi="宋体" w:eastAsia="宋体" w:cs="宋体"/>
          <w:strike w:val="0"/>
          <w:dstrike w:val="0"/>
          <w:color w:val="auto"/>
          <w:sz w:val="24"/>
          <w:szCs w:val="24"/>
          <w:highlight w:val="none"/>
          <w:lang w:val="en-US"/>
        </w:rPr>
        <w:t>0</w:t>
      </w:r>
      <w:r>
        <w:rPr>
          <w:rFonts w:hint="eastAsia" w:ascii="宋体" w:hAnsi="宋体" w:eastAsia="宋体" w:cs="宋体"/>
          <w:strike w:val="0"/>
          <w:dstrike w:val="0"/>
          <w:color w:val="auto"/>
          <w:sz w:val="24"/>
          <w:szCs w:val="24"/>
          <w:highlight w:val="none"/>
        </w:rPr>
        <w:t>）性能及技术参数-------------------------------------------------（页码）</w:t>
      </w:r>
    </w:p>
    <w:p w14:paraId="68AFF9FE">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rPr>
        <w:t>1</w:t>
      </w:r>
      <w:r>
        <w:rPr>
          <w:rFonts w:hint="eastAsia" w:ascii="宋体" w:hAnsi="宋体" w:eastAsia="宋体" w:cs="宋体"/>
          <w:strike w:val="0"/>
          <w:dstrike w:val="0"/>
          <w:color w:val="auto"/>
          <w:sz w:val="24"/>
          <w:szCs w:val="24"/>
          <w:highlight w:val="none"/>
          <w:lang w:val="en-US" w:eastAsia="zh-CN"/>
        </w:rPr>
        <w:t>1</w:t>
      </w:r>
      <w:r>
        <w:rPr>
          <w:rFonts w:hint="eastAsia" w:ascii="宋体" w:hAnsi="宋体" w:eastAsia="宋体" w:cs="宋体"/>
          <w:strike w:val="0"/>
          <w:dstrike w:val="0"/>
          <w:color w:val="auto"/>
          <w:sz w:val="24"/>
          <w:szCs w:val="24"/>
          <w:highlight w:val="none"/>
        </w:rPr>
        <w:t>）运维、</w:t>
      </w:r>
      <w:r>
        <w:rPr>
          <w:rFonts w:hint="eastAsia" w:ascii="宋体" w:hAnsi="宋体" w:eastAsia="宋体" w:cs="宋体"/>
          <w:strike w:val="0"/>
          <w:dstrike w:val="0"/>
          <w:color w:val="auto"/>
          <w:sz w:val="24"/>
          <w:szCs w:val="24"/>
          <w:highlight w:val="none"/>
          <w:lang w:val="zh-TW" w:eastAsia="zh-TW"/>
        </w:rPr>
        <w:t>培训方案</w:t>
      </w:r>
      <w:r>
        <w:rPr>
          <w:rFonts w:hint="eastAsia" w:ascii="宋体" w:hAnsi="宋体" w:eastAsia="宋体" w:cs="宋体"/>
          <w:strike w:val="0"/>
          <w:dstrike w:val="0"/>
          <w:color w:val="auto"/>
          <w:sz w:val="24"/>
          <w:szCs w:val="24"/>
          <w:highlight w:val="none"/>
        </w:rPr>
        <w:t>--------------------------------------------------（页码）</w:t>
      </w:r>
    </w:p>
    <w:p w14:paraId="4C0D6F93">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rPr>
        <w:t>1</w:t>
      </w:r>
      <w:r>
        <w:rPr>
          <w:rFonts w:hint="eastAsia" w:ascii="宋体" w:hAnsi="宋体" w:eastAsia="宋体" w:cs="宋体"/>
          <w:strike w:val="0"/>
          <w:dstrike w:val="0"/>
          <w:color w:val="auto"/>
          <w:sz w:val="24"/>
          <w:szCs w:val="24"/>
          <w:highlight w:val="none"/>
          <w:lang w:val="en-US" w:eastAsia="zh-CN"/>
        </w:rPr>
        <w:t>2</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eastAsia="zh-CN"/>
        </w:rPr>
        <w:t>产品</w:t>
      </w:r>
      <w:r>
        <w:rPr>
          <w:rFonts w:hint="eastAsia" w:ascii="宋体" w:hAnsi="宋体" w:eastAsia="宋体" w:cs="宋体"/>
          <w:strike w:val="0"/>
          <w:dstrike w:val="0"/>
          <w:color w:val="auto"/>
          <w:sz w:val="24"/>
          <w:szCs w:val="24"/>
          <w:highlight w:val="none"/>
        </w:rPr>
        <w:t>质量</w:t>
      </w:r>
      <w:r>
        <w:rPr>
          <w:rFonts w:hint="eastAsia" w:ascii="宋体" w:hAnsi="宋体" w:eastAsia="宋体" w:cs="宋体"/>
          <w:strike w:val="0"/>
          <w:dstrike w:val="0"/>
          <w:color w:val="auto"/>
          <w:sz w:val="24"/>
          <w:szCs w:val="24"/>
          <w:highlight w:val="none"/>
          <w:lang w:eastAsia="zh-CN"/>
        </w:rPr>
        <w:t>与实施进程</w:t>
      </w:r>
      <w:r>
        <w:rPr>
          <w:rFonts w:hint="eastAsia" w:ascii="宋体" w:hAnsi="宋体" w:eastAsia="宋体" w:cs="宋体"/>
          <w:strike w:val="0"/>
          <w:dstrike w:val="0"/>
          <w:color w:val="auto"/>
          <w:sz w:val="24"/>
          <w:szCs w:val="24"/>
          <w:highlight w:val="none"/>
        </w:rPr>
        <w:t>---------------------------------------------（页码）</w:t>
      </w:r>
    </w:p>
    <w:p w14:paraId="23DBAEB1">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rPr>
        <w:t>1</w:t>
      </w:r>
      <w:r>
        <w:rPr>
          <w:rFonts w:hint="eastAsia" w:ascii="宋体" w:hAnsi="宋体" w:eastAsia="宋体" w:cs="宋体"/>
          <w:strike w:val="0"/>
          <w:dstrike w:val="0"/>
          <w:color w:val="auto"/>
          <w:sz w:val="24"/>
          <w:szCs w:val="24"/>
          <w:highlight w:val="none"/>
          <w:lang w:val="en-US" w:eastAsia="zh-CN"/>
        </w:rPr>
        <w:t>3</w:t>
      </w:r>
      <w:r>
        <w:rPr>
          <w:rFonts w:hint="eastAsia" w:ascii="宋体" w:hAnsi="宋体" w:eastAsia="宋体" w:cs="宋体"/>
          <w:strike w:val="0"/>
          <w:dstrike w:val="0"/>
          <w:color w:val="auto"/>
          <w:sz w:val="24"/>
          <w:szCs w:val="24"/>
          <w:highlight w:val="none"/>
        </w:rPr>
        <w:t>）安全保障-------------------------------------------------------（页码）</w:t>
      </w:r>
    </w:p>
    <w:p w14:paraId="092F7A51">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rPr>
        <w:t>1</w:t>
      </w:r>
      <w:r>
        <w:rPr>
          <w:rFonts w:hint="eastAsia" w:ascii="宋体" w:hAnsi="宋体" w:eastAsia="宋体" w:cs="宋体"/>
          <w:strike w:val="0"/>
          <w:dstrike w:val="0"/>
          <w:color w:val="auto"/>
          <w:sz w:val="24"/>
          <w:szCs w:val="24"/>
          <w:highlight w:val="none"/>
          <w:lang w:val="en-US" w:eastAsia="zh-CN"/>
        </w:rPr>
        <w:t>4</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eastAsia="zh-CN"/>
        </w:rPr>
        <w:t>应急措施</w:t>
      </w:r>
      <w:r>
        <w:rPr>
          <w:rFonts w:hint="eastAsia" w:ascii="宋体" w:hAnsi="宋体" w:eastAsia="宋体" w:cs="宋体"/>
          <w:strike w:val="0"/>
          <w:dstrike w:val="0"/>
          <w:color w:val="auto"/>
          <w:sz w:val="24"/>
          <w:szCs w:val="24"/>
          <w:highlight w:val="none"/>
        </w:rPr>
        <w:t>-------------------------------------------------------（页码）</w:t>
      </w:r>
    </w:p>
    <w:p w14:paraId="12E9D734">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lang w:val="en-US" w:eastAsia="zh-CN"/>
        </w:rPr>
        <w:t>（15）</w:t>
      </w:r>
      <w:r>
        <w:rPr>
          <w:rFonts w:hint="eastAsia" w:ascii="宋体" w:hAnsi="宋体" w:eastAsia="宋体" w:cs="宋体"/>
          <w:strike w:val="0"/>
          <w:dstrike w:val="0"/>
          <w:color w:val="auto"/>
          <w:sz w:val="24"/>
          <w:szCs w:val="24"/>
          <w:highlight w:val="none"/>
        </w:rPr>
        <w:t>售后服务-------------------------------------------------------（页码）</w:t>
      </w:r>
    </w:p>
    <w:p w14:paraId="5487A8F0">
      <w:pPr>
        <w:keepNext w:val="0"/>
        <w:keepLines w:val="0"/>
        <w:pageBreakBefore w:val="0"/>
        <w:widowControl w:val="0"/>
        <w:kinsoku/>
        <w:overflowPunct/>
        <w:topLinePunct w:val="0"/>
        <w:bidi w:val="0"/>
        <w:snapToGrid w:val="0"/>
        <w:spacing w:line="480" w:lineRule="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lang w:val="en-US" w:eastAsia="zh-CN"/>
        </w:rPr>
        <w:t>（16）</w:t>
      </w:r>
      <w:r>
        <w:rPr>
          <w:rFonts w:hint="eastAsia" w:ascii="宋体" w:hAnsi="宋体" w:eastAsia="宋体" w:cs="宋体"/>
          <w:strike w:val="0"/>
          <w:dstrike w:val="0"/>
          <w:color w:val="auto"/>
          <w:sz w:val="24"/>
          <w:szCs w:val="24"/>
          <w:highlight w:val="none"/>
        </w:rPr>
        <w:t>系统演示-------------------------------------------------------（页码）</w:t>
      </w:r>
    </w:p>
    <w:p w14:paraId="34E942D0">
      <w:pPr>
        <w:pStyle w:val="32"/>
        <w:rPr>
          <w:rFonts w:hint="eastAsia"/>
          <w:strike/>
          <w:dstrike w:val="0"/>
          <w:color w:val="auto"/>
          <w:highlight w:val="none"/>
        </w:rPr>
      </w:pPr>
    </w:p>
    <w:p w14:paraId="067DECA9">
      <w:pPr>
        <w:pStyle w:val="21"/>
        <w:keepNext w:val="0"/>
        <w:keepLines w:val="0"/>
        <w:pageBreakBefore w:val="0"/>
        <w:widowControl w:val="0"/>
        <w:kinsoku/>
        <w:overflowPunct/>
        <w:topLinePunct w:val="0"/>
        <w:bidi w:val="0"/>
        <w:spacing w:line="360" w:lineRule="auto"/>
        <w:ind w:left="0"/>
        <w:jc w:val="center"/>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zh-CN"/>
        </w:rPr>
        <w:t>投标文件中所需的各种证书、证件、证明资料如是复印件，须在复印件上加盖有效公章。投标人的</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必须按照</w:t>
      </w:r>
      <w:r>
        <w:rPr>
          <w:rFonts w:hint="eastAsia" w:asciiTheme="minorEastAsia" w:hAnsiTheme="minorEastAsia" w:eastAsiaTheme="minorEastAsia" w:cstheme="minorEastAsia"/>
          <w:b/>
          <w:color w:val="auto"/>
          <w:sz w:val="24"/>
          <w:szCs w:val="24"/>
          <w:highlight w:val="none"/>
          <w:lang w:eastAsia="zh-CN"/>
        </w:rPr>
        <w:t>招标文件</w:t>
      </w:r>
      <w:r>
        <w:rPr>
          <w:rFonts w:hint="eastAsia" w:asciiTheme="minorEastAsia" w:hAnsiTheme="minorEastAsia" w:eastAsiaTheme="minorEastAsia" w:cstheme="minorEastAsia"/>
          <w:b/>
          <w:color w:val="auto"/>
          <w:sz w:val="24"/>
          <w:szCs w:val="24"/>
          <w:highlight w:val="none"/>
        </w:rPr>
        <w:t>要求制作</w:t>
      </w:r>
      <w:r>
        <w:rPr>
          <w:rFonts w:hint="eastAsia" w:asciiTheme="minorEastAsia" w:hAnsiTheme="minorEastAsia" w:eastAsiaTheme="minorEastAsia" w:cstheme="minorEastAsia"/>
          <w:b/>
          <w:bCs/>
          <w:color w:val="auto"/>
          <w:sz w:val="24"/>
          <w:szCs w:val="24"/>
          <w:highlight w:val="none"/>
        </w:rPr>
        <w:t>。</w:t>
      </w:r>
    </w:p>
    <w:p w14:paraId="73B2A34C">
      <w:pP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p>
    <w:p w14:paraId="6730FF53">
      <w:pPr>
        <w:pStyle w:val="21"/>
        <w:keepNext w:val="0"/>
        <w:keepLines w:val="0"/>
        <w:pageBreakBefore w:val="0"/>
        <w:widowControl w:val="0"/>
        <w:kinsoku/>
        <w:overflowPunct/>
        <w:topLinePunct w:val="0"/>
        <w:bidi w:val="0"/>
        <w:spacing w:line="360" w:lineRule="auto"/>
        <w:ind w:left="0"/>
        <w:jc w:val="center"/>
        <w:outlineLvl w:val="1"/>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highlight w:val="none"/>
        </w:rPr>
        <w:t>1、</w:t>
      </w:r>
      <w:r>
        <w:rPr>
          <w:rFonts w:hint="eastAsia" w:asciiTheme="minorEastAsia" w:hAnsiTheme="minorEastAsia" w:eastAsiaTheme="minorEastAsia" w:cstheme="minorEastAsia"/>
          <w:b/>
          <w:color w:val="auto"/>
          <w:sz w:val="32"/>
          <w:highlight w:val="none"/>
          <w:lang w:eastAsia="zh-CN"/>
        </w:rPr>
        <w:t>投标</w:t>
      </w:r>
      <w:r>
        <w:rPr>
          <w:rFonts w:hint="eastAsia" w:asciiTheme="minorEastAsia" w:hAnsiTheme="minorEastAsia" w:eastAsiaTheme="minorEastAsia" w:cstheme="minorEastAsia"/>
          <w:b/>
          <w:color w:val="auto"/>
          <w:sz w:val="32"/>
          <w:highlight w:val="none"/>
        </w:rPr>
        <w:t>声明书</w:t>
      </w:r>
      <w:bookmarkEnd w:id="312"/>
    </w:p>
    <w:p w14:paraId="7222CB6F">
      <w:pPr>
        <w:pStyle w:val="21"/>
        <w:keepNext w:val="0"/>
        <w:keepLines w:val="0"/>
        <w:pageBreakBefore w:val="0"/>
        <w:widowControl w:val="0"/>
        <w:tabs>
          <w:tab w:val="left" w:pos="0"/>
        </w:tabs>
        <w:kinsoku/>
        <w:overflowPunct/>
        <w:topLinePunct w:val="0"/>
        <w:autoSpaceDE/>
        <w:autoSpaceDN/>
        <w:bidi w:val="0"/>
        <w:adjustRightInd/>
        <w:snapToGrid w:val="0"/>
        <w:spacing w:line="480" w:lineRule="exact"/>
        <w:ind w:lef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（代理机构名称）</w:t>
      </w:r>
      <w:r>
        <w:rPr>
          <w:rFonts w:hint="eastAsia" w:asciiTheme="minorEastAsia" w:hAnsiTheme="minorEastAsia" w:eastAsiaTheme="minorEastAsia" w:cstheme="minorEastAsia"/>
          <w:color w:val="auto"/>
          <w:sz w:val="24"/>
          <w:szCs w:val="24"/>
          <w:highlight w:val="none"/>
        </w:rPr>
        <w:t>：</w:t>
      </w:r>
    </w:p>
    <w:p w14:paraId="74DCA77C">
      <w:pPr>
        <w:pStyle w:val="21"/>
        <w:keepNext w:val="0"/>
        <w:keepLines w:val="0"/>
        <w:pageBreakBefore w:val="0"/>
        <w:widowControl w:val="0"/>
        <w:kinsoku/>
        <w:overflowPunct/>
        <w:topLinePunct w:val="0"/>
        <w:autoSpaceDE/>
        <w:autoSpaceDN/>
        <w:bidi w:val="0"/>
        <w:adjustRightInd/>
        <w:snapToGrid w:val="0"/>
        <w:spacing w:line="480" w:lineRule="exact"/>
        <w:ind w:left="0" w:firstLine="7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eastAsia="zh-CN"/>
        </w:rPr>
        <w:t>（投标人</w:t>
      </w:r>
      <w:r>
        <w:rPr>
          <w:rFonts w:hint="eastAsia" w:asciiTheme="minorEastAsia" w:hAnsiTheme="minorEastAsia" w:eastAsiaTheme="minorEastAsia" w:cstheme="minorEastAsia"/>
          <w:color w:val="auto"/>
          <w:sz w:val="24"/>
          <w:szCs w:val="24"/>
          <w:highlight w:val="none"/>
          <w:u w:val="single"/>
        </w:rPr>
        <w:t>名称</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系中华人民共和国合法企业，经营地址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632AD54E">
      <w:pPr>
        <w:pStyle w:val="21"/>
        <w:keepNext w:val="0"/>
        <w:keepLines w:val="0"/>
        <w:pageBreakBefore w:val="0"/>
        <w:widowControl w:val="0"/>
        <w:kinsoku/>
        <w:overflowPunct/>
        <w:topLinePunct w:val="0"/>
        <w:autoSpaceDE/>
        <w:autoSpaceDN/>
        <w:bidi w:val="0"/>
        <w:adjustRightInd/>
        <w:snapToGrid w:val="0"/>
        <w:spacing w:line="480" w:lineRule="exact"/>
        <w:ind w:left="0" w:firstLine="7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rPr>
        <w:t>负责人名字</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（投标人</w:t>
      </w:r>
      <w:r>
        <w:rPr>
          <w:rFonts w:hint="eastAsia" w:asciiTheme="minorEastAsia" w:hAnsiTheme="minorEastAsia" w:eastAsiaTheme="minorEastAsia" w:cstheme="minorEastAsia"/>
          <w:color w:val="auto"/>
          <w:sz w:val="24"/>
          <w:szCs w:val="24"/>
          <w:highlight w:val="none"/>
          <w:u w:val="single"/>
        </w:rPr>
        <w:t>名称</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的负责人，我方愿意参加贵方组织的</w:t>
      </w:r>
      <w:r>
        <w:rPr>
          <w:rFonts w:hint="eastAsia" w:asciiTheme="minorEastAsia" w:hAnsiTheme="minorEastAsia" w:eastAsiaTheme="minorEastAsia" w:cstheme="minorEastAsia"/>
          <w:color w:val="auto"/>
          <w:sz w:val="24"/>
          <w:szCs w:val="24"/>
          <w:highlight w:val="none"/>
          <w:u w:val="single"/>
        </w:rPr>
        <w:t xml:space="preserve">   （项目名称）（</w:t>
      </w:r>
      <w:r>
        <w:rPr>
          <w:rFonts w:hint="eastAsia" w:asciiTheme="minorEastAsia" w:hAnsiTheme="minorEastAsia" w:eastAsiaTheme="minorEastAsia" w:cstheme="minorEastAsia"/>
          <w:color w:val="auto"/>
          <w:sz w:val="24"/>
          <w:szCs w:val="24"/>
          <w:highlight w:val="none"/>
          <w:u w:val="single"/>
          <w:lang w:eastAsia="zh-CN"/>
        </w:rPr>
        <w:t>项目编号</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u w:val="single"/>
          <w:lang w:eastAsia="zh-CN"/>
        </w:rPr>
        <w:t>（标项：</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。为便于贵方公正、择优地确定</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以及</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产品和服务，我方就本次</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有关事项郑重承诺如下：</w:t>
      </w:r>
    </w:p>
    <w:p w14:paraId="44C6B66F">
      <w:pPr>
        <w:pStyle w:val="21"/>
        <w:keepNext w:val="0"/>
        <w:keepLines w:val="0"/>
        <w:pageBreakBefore w:val="0"/>
        <w:widowControl w:val="0"/>
        <w:kinsoku/>
        <w:overflowPunct/>
        <w:topLinePunct w:val="0"/>
        <w:autoSpaceDE/>
        <w:autoSpaceDN/>
        <w:bidi w:val="0"/>
        <w:adjustRightInd/>
        <w:snapToGrid w:val="0"/>
        <w:spacing w:line="480" w:lineRule="exact"/>
        <w:ind w:left="0" w:firstLine="480" w:firstLineChars="200"/>
        <w:textAlignment w:val="auto"/>
        <w:outlineLvl w:val="1"/>
        <w:rPr>
          <w:rFonts w:hint="eastAsia" w:asciiTheme="minorEastAsia" w:hAnsiTheme="minorEastAsia" w:eastAsiaTheme="minorEastAsia" w:cstheme="minorEastAsia"/>
          <w:color w:val="auto"/>
          <w:sz w:val="24"/>
          <w:szCs w:val="24"/>
          <w:highlight w:val="none"/>
        </w:rPr>
      </w:pPr>
      <w:bookmarkStart w:id="313" w:name="_Toc23599"/>
      <w:r>
        <w:rPr>
          <w:rFonts w:hint="eastAsia" w:asciiTheme="minorEastAsia" w:hAnsiTheme="minorEastAsia" w:eastAsiaTheme="minorEastAsia" w:cstheme="minorEastAsia"/>
          <w:color w:val="auto"/>
          <w:sz w:val="24"/>
          <w:szCs w:val="24"/>
          <w:highlight w:val="none"/>
        </w:rPr>
        <w:t>1、我方向贵方提交的所有</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、资料都是准确的和真实的。</w:t>
      </w:r>
      <w:bookmarkEnd w:id="313"/>
    </w:p>
    <w:p w14:paraId="4ED1D5A9">
      <w:pPr>
        <w:pStyle w:val="21"/>
        <w:keepNext w:val="0"/>
        <w:keepLines w:val="0"/>
        <w:pageBreakBefore w:val="0"/>
        <w:widowControl w:val="0"/>
        <w:kinsoku/>
        <w:overflowPunct/>
        <w:topLinePunct w:val="0"/>
        <w:autoSpaceDE/>
        <w:autoSpaceDN/>
        <w:bidi w:val="0"/>
        <w:adjustRightInd/>
        <w:snapToGrid w:val="0"/>
        <w:spacing w:line="48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2、我方承诺已经具备《中华人民共和国政府采购法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中华人民共和国政府采购法实施条例》中规定的参加政府</w:t>
      </w:r>
      <w:r>
        <w:rPr>
          <w:rFonts w:hint="eastAsia" w:asciiTheme="minorEastAsia" w:hAnsiTheme="minorEastAsia" w:eastAsiaTheme="minorEastAsia" w:cstheme="minorEastAsia"/>
          <w:color w:val="auto"/>
          <w:sz w:val="24"/>
          <w:szCs w:val="24"/>
          <w:highlight w:val="none"/>
          <w:lang w:eastAsia="zh-CN"/>
        </w:rPr>
        <w:t>采购活动</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应当具备的条件，并真实提供相关材料。</w:t>
      </w:r>
    </w:p>
    <w:p w14:paraId="602526B2">
      <w:pPr>
        <w:pStyle w:val="21"/>
        <w:keepNext w:val="0"/>
        <w:keepLines w:val="0"/>
        <w:pageBreakBefore w:val="0"/>
        <w:widowControl w:val="0"/>
        <w:kinsoku/>
        <w:overflowPunct/>
        <w:topLinePunct w:val="0"/>
        <w:autoSpaceDE/>
        <w:autoSpaceDN/>
        <w:bidi w:val="0"/>
        <w:adjustRightInd/>
        <w:snapToGrid w:val="0"/>
        <w:spacing w:line="480" w:lineRule="exact"/>
        <w:ind w:left="0" w:firstLine="480" w:firstLineChars="200"/>
        <w:textAlignment w:val="auto"/>
        <w:outlineLvl w:val="1"/>
        <w:rPr>
          <w:rFonts w:hint="eastAsia" w:asciiTheme="minorEastAsia" w:hAnsiTheme="minorEastAsia" w:eastAsiaTheme="minorEastAsia" w:cstheme="minorEastAsia"/>
          <w:color w:val="auto"/>
          <w:sz w:val="24"/>
          <w:szCs w:val="24"/>
          <w:highlight w:val="none"/>
        </w:rPr>
      </w:pPr>
      <w:bookmarkStart w:id="314" w:name="_Toc13039"/>
      <w:r>
        <w:rPr>
          <w:rFonts w:hint="eastAsia" w:asciiTheme="minorEastAsia" w:hAnsiTheme="minorEastAsia" w:eastAsiaTheme="minorEastAsia" w:cstheme="minorEastAsia"/>
          <w:color w:val="auto"/>
          <w:sz w:val="24"/>
          <w:szCs w:val="24"/>
          <w:highlight w:val="none"/>
        </w:rPr>
        <w:t>3、提供</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须知规定的全部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，包括：</w:t>
      </w:r>
      <w:bookmarkEnd w:id="314"/>
    </w:p>
    <w:p w14:paraId="02CD51BD">
      <w:pPr>
        <w:pStyle w:val="86"/>
        <w:keepNext w:val="0"/>
        <w:keepLines w:val="0"/>
        <w:pageBreakBefore w:val="0"/>
        <w:widowControl w:val="0"/>
        <w:tabs>
          <w:tab w:val="left" w:pos="0"/>
        </w:tabs>
        <w:kinsoku/>
        <w:overflowPunct/>
        <w:topLinePunct w:val="0"/>
        <w:autoSpaceDE/>
        <w:autoSpaceDN/>
        <w:bidi w:val="0"/>
        <w:adjustRightInd/>
        <w:snapToGrid w:val="0"/>
        <w:spacing w:line="480" w:lineRule="exact"/>
        <w:ind w:left="0"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w:t>
      </w:r>
    </w:p>
    <w:p w14:paraId="52C32169">
      <w:pPr>
        <w:keepNext w:val="0"/>
        <w:keepLines w:val="0"/>
        <w:pageBreakBefore w:val="0"/>
        <w:widowControl w:val="0"/>
        <w:kinsoku/>
        <w:overflowPunct/>
        <w:topLinePunct w:val="0"/>
        <w:autoSpaceDE/>
        <w:autoSpaceDN/>
        <w:bidi w:val="0"/>
        <w:adjustRightInd/>
        <w:snapToGrid w:val="0"/>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②备份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（注：是否提交由</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自行决定，如不提交，本条可删除）。</w:t>
      </w:r>
    </w:p>
    <w:p w14:paraId="30BCA0E8">
      <w:pPr>
        <w:pStyle w:val="21"/>
        <w:keepNext w:val="0"/>
        <w:keepLines w:val="0"/>
        <w:pageBreakBefore w:val="0"/>
        <w:widowControl w:val="0"/>
        <w:kinsoku/>
        <w:overflowPunct/>
        <w:topLinePunct w:val="0"/>
        <w:autoSpaceDE/>
        <w:autoSpaceDN/>
        <w:bidi w:val="0"/>
        <w:adjustRightInd/>
        <w:snapToGrid w:val="0"/>
        <w:spacing w:line="48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4、如果我方</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，将派出</w:t>
      </w:r>
      <w:r>
        <w:rPr>
          <w:rFonts w:hint="eastAsia" w:asciiTheme="minorEastAsia" w:hAnsiTheme="minorEastAsia" w:eastAsiaTheme="minorEastAsia" w:cstheme="minorEastAsia"/>
          <w:color w:val="auto"/>
          <w:sz w:val="24"/>
          <w:szCs w:val="24"/>
          <w:highlight w:val="none"/>
          <w:u w:val="single"/>
        </w:rPr>
        <w:t xml:space="preserve">  （姓名及身份证号码）  </w:t>
      </w:r>
      <w:r>
        <w:rPr>
          <w:rFonts w:hint="eastAsia" w:asciiTheme="minorEastAsia" w:hAnsiTheme="minorEastAsia" w:eastAsiaTheme="minorEastAsia" w:cstheme="minorEastAsia"/>
          <w:color w:val="auto"/>
          <w:sz w:val="24"/>
          <w:szCs w:val="24"/>
          <w:highlight w:val="none"/>
        </w:rPr>
        <w:t>，作为本项目与</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单位联系的项目实施负责人，联系手机号码：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在项目实施过程中，并承诺项目实施负责人不更换，若确需更换的，书面征得</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同意后才准予更换。</w:t>
      </w:r>
    </w:p>
    <w:p w14:paraId="78431457">
      <w:pPr>
        <w:pStyle w:val="21"/>
        <w:keepNext w:val="0"/>
        <w:keepLines w:val="0"/>
        <w:pageBreakBefore w:val="0"/>
        <w:widowControl w:val="0"/>
        <w:kinsoku/>
        <w:overflowPunct/>
        <w:topLinePunct w:val="0"/>
        <w:autoSpaceDE/>
        <w:autoSpaceDN/>
        <w:bidi w:val="0"/>
        <w:adjustRightInd/>
        <w:snapToGrid w:val="0"/>
        <w:spacing w:line="480" w:lineRule="exact"/>
        <w:ind w:left="0" w:firstLine="480" w:firstLineChars="200"/>
        <w:textAlignment w:val="auto"/>
        <w:outlineLvl w:val="1"/>
        <w:rPr>
          <w:rFonts w:hint="eastAsia" w:asciiTheme="minorEastAsia" w:hAnsiTheme="minorEastAsia" w:eastAsiaTheme="minorEastAsia" w:cstheme="minorEastAsia"/>
          <w:color w:val="auto"/>
          <w:sz w:val="24"/>
          <w:szCs w:val="24"/>
          <w:highlight w:val="none"/>
        </w:rPr>
      </w:pPr>
      <w:bookmarkStart w:id="315" w:name="_Toc13396"/>
      <w:r>
        <w:rPr>
          <w:rFonts w:hint="eastAsia" w:asciiTheme="minorEastAsia" w:hAnsiTheme="minorEastAsia" w:eastAsiaTheme="minorEastAsia" w:cstheme="minorEastAsia"/>
          <w:color w:val="auto"/>
          <w:sz w:val="24"/>
          <w:szCs w:val="24"/>
          <w:highlight w:val="none"/>
        </w:rPr>
        <w:t>5、我方的</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有效期</w:t>
      </w: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截止之日起</w:t>
      </w:r>
      <w:r>
        <w:rPr>
          <w:rFonts w:hint="eastAsia" w:asciiTheme="minorEastAsia" w:hAnsiTheme="minorEastAsia" w:eastAsiaTheme="minorEastAsia" w:cstheme="minorEastAsia"/>
          <w:color w:val="auto"/>
          <w:sz w:val="24"/>
          <w:szCs w:val="24"/>
          <w:highlight w:val="none"/>
          <w:u w:val="single"/>
        </w:rPr>
        <w:t>90</w:t>
      </w:r>
      <w:r>
        <w:rPr>
          <w:rFonts w:hint="eastAsia" w:asciiTheme="minorEastAsia" w:hAnsiTheme="minorEastAsia" w:eastAsiaTheme="minorEastAsia" w:cstheme="minorEastAsia"/>
          <w:color w:val="auto"/>
          <w:sz w:val="24"/>
          <w:szCs w:val="24"/>
          <w:highlight w:val="none"/>
        </w:rPr>
        <w:t>天内有效。</w:t>
      </w:r>
      <w:bookmarkEnd w:id="315"/>
    </w:p>
    <w:p w14:paraId="0206BBAD">
      <w:pPr>
        <w:pStyle w:val="21"/>
        <w:keepNext w:val="0"/>
        <w:keepLines w:val="0"/>
        <w:pageBreakBefore w:val="0"/>
        <w:widowControl w:val="0"/>
        <w:kinsoku/>
        <w:overflowPunct/>
        <w:topLinePunct w:val="0"/>
        <w:autoSpaceDE/>
        <w:autoSpaceDN/>
        <w:bidi w:val="0"/>
        <w:adjustRightInd/>
        <w:snapToGrid w:val="0"/>
        <w:spacing w:line="48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6、我方在</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之前已经与贵方进行了充分的沟通，完全理解并接受</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的各项规定和要求，对</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的合理性、合法性不再有异议。</w:t>
      </w:r>
    </w:p>
    <w:p w14:paraId="034534D2">
      <w:pPr>
        <w:pStyle w:val="21"/>
        <w:keepNext w:val="0"/>
        <w:keepLines w:val="0"/>
        <w:pageBreakBefore w:val="0"/>
        <w:widowControl w:val="0"/>
        <w:kinsoku/>
        <w:overflowPunct/>
        <w:topLinePunct w:val="0"/>
        <w:autoSpaceDE/>
        <w:autoSpaceDN/>
        <w:bidi w:val="0"/>
        <w:adjustRightInd/>
        <w:snapToGrid w:val="0"/>
        <w:spacing w:line="48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我方愿意向贵方提供真实完整的任何与该项</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有关的数据、情况和技术资料。若贵方需要，我方愿意提供我方</w:t>
      </w:r>
      <w:r>
        <w:rPr>
          <w:rFonts w:hint="eastAsia" w:asciiTheme="minorEastAsia" w:hAnsiTheme="minorEastAsia" w:eastAsiaTheme="minorEastAsia" w:cstheme="minorEastAsia"/>
          <w:color w:val="auto"/>
          <w:sz w:val="24"/>
          <w:szCs w:val="24"/>
          <w:highlight w:val="none"/>
          <w:lang w:eastAsia="zh-CN"/>
        </w:rPr>
        <w:t>做出</w:t>
      </w:r>
      <w:r>
        <w:rPr>
          <w:rFonts w:hint="eastAsia" w:asciiTheme="minorEastAsia" w:hAnsiTheme="minorEastAsia" w:eastAsiaTheme="minorEastAsia" w:cstheme="minorEastAsia"/>
          <w:color w:val="auto"/>
          <w:sz w:val="24"/>
          <w:szCs w:val="24"/>
          <w:highlight w:val="none"/>
        </w:rPr>
        <w:t>的一切承诺的证明材料。</w:t>
      </w:r>
    </w:p>
    <w:p w14:paraId="2D8B617A">
      <w:pPr>
        <w:pStyle w:val="21"/>
        <w:keepNext w:val="0"/>
        <w:keepLines w:val="0"/>
        <w:pageBreakBefore w:val="0"/>
        <w:widowControl w:val="0"/>
        <w:kinsoku/>
        <w:overflowPunct/>
        <w:topLinePunct w:val="0"/>
        <w:autoSpaceDE/>
        <w:autoSpaceDN/>
        <w:bidi w:val="0"/>
        <w:adjustRightInd/>
        <w:snapToGrid w:val="0"/>
        <w:spacing w:line="48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7、我方已详阅全部</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内容，包括</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的澄清或修改文件（如有）、参考资料及有关附件，已经了解我方对于</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过程、</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结果有依法进行询问、质疑、投诉的权利及相关渠道和要求。</w:t>
      </w:r>
    </w:p>
    <w:p w14:paraId="56FA0DE2">
      <w:pPr>
        <w:pStyle w:val="21"/>
        <w:keepNext w:val="0"/>
        <w:keepLines w:val="0"/>
        <w:pageBreakBefore w:val="0"/>
        <w:widowControl w:val="0"/>
        <w:kinsoku/>
        <w:overflowPunct/>
        <w:topLinePunct w:val="0"/>
        <w:autoSpaceDE/>
        <w:autoSpaceDN/>
        <w:bidi w:val="0"/>
        <w:adjustRightInd/>
        <w:snapToGrid w:val="0"/>
        <w:spacing w:line="48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8、我方不是</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的附属机构，并未为本项目提供整体设计、规范编制或者项目管理、监理、监测等服务。</w:t>
      </w:r>
    </w:p>
    <w:p w14:paraId="68D9CEF1">
      <w:pPr>
        <w:pStyle w:val="21"/>
        <w:keepNext w:val="0"/>
        <w:keepLines w:val="0"/>
        <w:pageBreakBefore w:val="0"/>
        <w:widowControl w:val="0"/>
        <w:kinsoku/>
        <w:overflowPunct/>
        <w:topLinePunct w:val="0"/>
        <w:autoSpaceDE/>
        <w:autoSpaceDN/>
        <w:bidi w:val="0"/>
        <w:adjustRightInd/>
        <w:snapToGrid w:val="0"/>
        <w:spacing w:line="48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9、我方将严格遵守《中华人民共和国政府采购法》第七十七条规定：</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有下列情形之一的，处以</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金额5‰以上10‰以下的罚款，列入不良行为记录名单，在一至三年内禁止参加政府</w:t>
      </w:r>
      <w:r>
        <w:rPr>
          <w:rFonts w:hint="eastAsia" w:asciiTheme="minorEastAsia" w:hAnsiTheme="minorEastAsia" w:eastAsiaTheme="minorEastAsia" w:cstheme="minorEastAsia"/>
          <w:color w:val="auto"/>
          <w:sz w:val="24"/>
          <w:szCs w:val="24"/>
          <w:highlight w:val="none"/>
          <w:lang w:eastAsia="zh-CN"/>
        </w:rPr>
        <w:t>采购活动</w:t>
      </w:r>
      <w:r>
        <w:rPr>
          <w:rFonts w:hint="eastAsia" w:asciiTheme="minorEastAsia" w:hAnsiTheme="minorEastAsia" w:eastAsiaTheme="minorEastAsia" w:cstheme="minorEastAsia"/>
          <w:color w:val="auto"/>
          <w:sz w:val="24"/>
          <w:szCs w:val="24"/>
          <w:highlight w:val="none"/>
        </w:rPr>
        <w:t>；有违法所得的，并处没收违法所得；情节严重的，由工商行政管理机关吊销营业执照；构成犯罪的，依法追究刑事责任：</w:t>
      </w:r>
    </w:p>
    <w:p w14:paraId="5B9918FD">
      <w:pPr>
        <w:pStyle w:val="21"/>
        <w:keepNext w:val="0"/>
        <w:keepLines w:val="0"/>
        <w:pageBreakBefore w:val="0"/>
        <w:widowControl w:val="0"/>
        <w:kinsoku/>
        <w:overflowPunct/>
        <w:topLinePunct w:val="0"/>
        <w:autoSpaceDE/>
        <w:autoSpaceDN/>
        <w:bidi w:val="0"/>
        <w:adjustRightInd/>
        <w:snapToGrid w:val="0"/>
        <w:spacing w:line="480" w:lineRule="exact"/>
        <w:ind w:left="0"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（一）提供虚假材料谋取</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的；</w:t>
      </w:r>
    </w:p>
    <w:p w14:paraId="451F87CD">
      <w:pPr>
        <w:pStyle w:val="21"/>
        <w:keepNext w:val="0"/>
        <w:keepLines w:val="0"/>
        <w:pageBreakBefore w:val="0"/>
        <w:widowControl w:val="0"/>
        <w:kinsoku/>
        <w:overflowPunct/>
        <w:topLinePunct w:val="0"/>
        <w:autoSpaceDE/>
        <w:autoSpaceDN/>
        <w:bidi w:val="0"/>
        <w:adjustRightInd/>
        <w:snapToGrid w:val="0"/>
        <w:spacing w:line="480" w:lineRule="exact"/>
        <w:ind w:left="0"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（二）采取不正当手段诋毁、排挤其他</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的；</w:t>
      </w:r>
    </w:p>
    <w:p w14:paraId="5FF1F9D9">
      <w:pPr>
        <w:pStyle w:val="21"/>
        <w:keepNext w:val="0"/>
        <w:keepLines w:val="0"/>
        <w:pageBreakBefore w:val="0"/>
        <w:widowControl w:val="0"/>
        <w:kinsoku/>
        <w:overflowPunct/>
        <w:topLinePunct w:val="0"/>
        <w:autoSpaceDE/>
        <w:autoSpaceDN/>
        <w:bidi w:val="0"/>
        <w:adjustRightInd/>
        <w:snapToGrid w:val="0"/>
        <w:spacing w:line="480" w:lineRule="exact"/>
        <w:ind w:left="0"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（三）与</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其他投标人</w:t>
      </w:r>
      <w:r>
        <w:rPr>
          <w:rFonts w:hint="eastAsia" w:asciiTheme="minorEastAsia" w:hAnsiTheme="minorEastAsia" w:eastAsiaTheme="minorEastAsia" w:cstheme="minorEastAsia"/>
          <w:color w:val="auto"/>
          <w:sz w:val="24"/>
          <w:szCs w:val="24"/>
          <w:highlight w:val="none"/>
        </w:rPr>
        <w:t>或者</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恶意串通的；</w:t>
      </w:r>
    </w:p>
    <w:p w14:paraId="32FA7314">
      <w:pPr>
        <w:pStyle w:val="21"/>
        <w:keepNext w:val="0"/>
        <w:keepLines w:val="0"/>
        <w:pageBreakBefore w:val="0"/>
        <w:widowControl w:val="0"/>
        <w:kinsoku/>
        <w:overflowPunct/>
        <w:topLinePunct w:val="0"/>
        <w:autoSpaceDE/>
        <w:autoSpaceDN/>
        <w:bidi w:val="0"/>
        <w:adjustRightInd/>
        <w:snapToGrid w:val="0"/>
        <w:spacing w:line="480" w:lineRule="exact"/>
        <w:ind w:left="0"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（四）向</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行贿或者提供其他不正当利益的；</w:t>
      </w:r>
    </w:p>
    <w:p w14:paraId="0D6ED369">
      <w:pPr>
        <w:pStyle w:val="21"/>
        <w:keepNext w:val="0"/>
        <w:keepLines w:val="0"/>
        <w:pageBreakBefore w:val="0"/>
        <w:widowControl w:val="0"/>
        <w:kinsoku/>
        <w:overflowPunct/>
        <w:topLinePunct w:val="0"/>
        <w:autoSpaceDE/>
        <w:autoSpaceDN/>
        <w:bidi w:val="0"/>
        <w:adjustRightInd/>
        <w:snapToGrid w:val="0"/>
        <w:spacing w:line="480" w:lineRule="exact"/>
        <w:ind w:left="0"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w:t>
      </w:r>
      <w:r>
        <w:rPr>
          <w:rFonts w:hint="eastAsia" w:asciiTheme="minorEastAsia" w:hAnsiTheme="minorEastAsia" w:eastAsiaTheme="minorEastAsia" w:cstheme="minorEastAsia"/>
          <w:color w:val="auto"/>
          <w:sz w:val="24"/>
          <w:szCs w:val="24"/>
          <w:highlight w:val="none"/>
          <w:lang w:eastAsia="zh-CN"/>
        </w:rPr>
        <w:t>招标采购</w:t>
      </w:r>
      <w:r>
        <w:rPr>
          <w:rFonts w:hint="eastAsia" w:asciiTheme="minorEastAsia" w:hAnsiTheme="minorEastAsia" w:eastAsiaTheme="minorEastAsia" w:cstheme="minorEastAsia"/>
          <w:color w:val="auto"/>
          <w:sz w:val="24"/>
          <w:szCs w:val="24"/>
          <w:highlight w:val="none"/>
        </w:rPr>
        <w:t>过程中与</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进行协商谈判的；</w:t>
      </w:r>
    </w:p>
    <w:p w14:paraId="6BF95EE1">
      <w:pPr>
        <w:pStyle w:val="21"/>
        <w:keepNext w:val="0"/>
        <w:keepLines w:val="0"/>
        <w:pageBreakBefore w:val="0"/>
        <w:widowControl w:val="0"/>
        <w:kinsoku/>
        <w:overflowPunct/>
        <w:topLinePunct w:val="0"/>
        <w:autoSpaceDE/>
        <w:autoSpaceDN/>
        <w:bidi w:val="0"/>
        <w:adjustRightInd/>
        <w:snapToGrid w:val="0"/>
        <w:spacing w:line="480" w:lineRule="exact"/>
        <w:ind w:left="0"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（六）拒绝有关部门监督检查或提供虚假情况的。</w:t>
      </w:r>
    </w:p>
    <w:p w14:paraId="62FD6636">
      <w:pPr>
        <w:pStyle w:val="21"/>
        <w:keepNext w:val="0"/>
        <w:keepLines w:val="0"/>
        <w:pageBreakBefore w:val="0"/>
        <w:widowControl w:val="0"/>
        <w:kinsoku/>
        <w:overflowPunct/>
        <w:topLinePunct w:val="0"/>
        <w:autoSpaceDE/>
        <w:autoSpaceDN/>
        <w:bidi w:val="0"/>
        <w:adjustRightInd/>
        <w:snapToGrid w:val="0"/>
        <w:spacing w:line="48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10、如</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，本</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至本项目合同履行完毕止均保持有效，我方将按</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及政府采购</w:t>
      </w:r>
      <w:r>
        <w:rPr>
          <w:rFonts w:hint="eastAsia" w:asciiTheme="minorEastAsia" w:hAnsiTheme="minorEastAsia" w:eastAsiaTheme="minorEastAsia" w:cstheme="minorEastAsia"/>
          <w:color w:val="auto"/>
          <w:sz w:val="24"/>
          <w:szCs w:val="24"/>
          <w:highlight w:val="none"/>
          <w:lang w:eastAsia="zh-CN"/>
        </w:rPr>
        <w:t>法律法规</w:t>
      </w:r>
      <w:r>
        <w:rPr>
          <w:rFonts w:hint="eastAsia" w:asciiTheme="minorEastAsia" w:hAnsiTheme="minorEastAsia" w:eastAsiaTheme="minorEastAsia" w:cstheme="minorEastAsia"/>
          <w:color w:val="auto"/>
          <w:sz w:val="24"/>
          <w:szCs w:val="24"/>
          <w:highlight w:val="none"/>
        </w:rPr>
        <w:t>的规定履行合同责任和义务。</w:t>
      </w:r>
    </w:p>
    <w:p w14:paraId="11DCBFBD">
      <w:pPr>
        <w:pStyle w:val="21"/>
        <w:keepNext w:val="0"/>
        <w:keepLines w:val="0"/>
        <w:pageBreakBefore w:val="0"/>
        <w:widowControl w:val="0"/>
        <w:kinsoku/>
        <w:overflowPunct/>
        <w:topLinePunct w:val="0"/>
        <w:autoSpaceDE/>
        <w:autoSpaceDN/>
        <w:bidi w:val="0"/>
        <w:adjustRightInd/>
        <w:snapToGrid w:val="0"/>
        <w:spacing w:line="48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11、以上事项如有虚假或隐瞒，我方愿意承担一切不利后果，并不再寻求任何旨在减轻或免除法律责任。</w:t>
      </w:r>
    </w:p>
    <w:p w14:paraId="68EE4616">
      <w:pPr>
        <w:pStyle w:val="21"/>
        <w:keepNext w:val="0"/>
        <w:keepLines w:val="0"/>
        <w:pageBreakBefore w:val="0"/>
        <w:widowControl w:val="0"/>
        <w:kinsoku/>
        <w:overflowPunct/>
        <w:topLinePunct w:val="0"/>
        <w:autoSpaceDE/>
        <w:autoSpaceDN/>
        <w:bidi w:val="0"/>
        <w:adjustRightInd/>
        <w:snapToGrid w:val="0"/>
        <w:spacing w:line="480" w:lineRule="exact"/>
        <w:ind w:left="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与本次</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rPr>
        <w:t>有关的一切正式往来信函请寄：</w:t>
      </w:r>
    </w:p>
    <w:p w14:paraId="323120D4">
      <w:pPr>
        <w:pStyle w:val="21"/>
        <w:keepNext w:val="0"/>
        <w:keepLines w:val="0"/>
        <w:pageBreakBefore w:val="0"/>
        <w:widowControl w:val="0"/>
        <w:kinsoku/>
        <w:overflowPunct/>
        <w:topLinePunct w:val="0"/>
        <w:autoSpaceDE/>
        <w:autoSpaceDN/>
        <w:bidi w:val="0"/>
        <w:adjustRightInd/>
        <w:snapToGrid w:val="0"/>
        <w:spacing w:line="48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邮编：</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w:t>
      </w:r>
    </w:p>
    <w:p w14:paraId="73B9234E">
      <w:pPr>
        <w:pStyle w:val="21"/>
        <w:keepNext w:val="0"/>
        <w:keepLines w:val="0"/>
        <w:pageBreakBefore w:val="0"/>
        <w:widowControl w:val="0"/>
        <w:kinsoku/>
        <w:overflowPunct/>
        <w:topLinePunct w:val="0"/>
        <w:autoSpaceDE/>
        <w:autoSpaceDN/>
        <w:bidi w:val="0"/>
        <w:adjustRightInd/>
        <w:snapToGrid w:val="0"/>
        <w:spacing w:line="48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传真：</w:t>
      </w:r>
      <w:r>
        <w:rPr>
          <w:rFonts w:hint="eastAsia" w:asciiTheme="minorEastAsia" w:hAnsiTheme="minorEastAsia" w:eastAsiaTheme="minorEastAsia" w:cstheme="minorEastAsia"/>
          <w:color w:val="auto"/>
          <w:sz w:val="24"/>
          <w:szCs w:val="24"/>
          <w:highlight w:val="none"/>
          <w:u w:val="single"/>
        </w:rPr>
        <w:t xml:space="preserve">           </w:t>
      </w:r>
    </w:p>
    <w:p w14:paraId="15B88847">
      <w:pPr>
        <w:pStyle w:val="21"/>
        <w:keepNext w:val="0"/>
        <w:keepLines w:val="0"/>
        <w:pageBreakBefore w:val="0"/>
        <w:widowControl w:val="0"/>
        <w:kinsoku/>
        <w:overflowPunct/>
        <w:topLinePunct w:val="0"/>
        <w:autoSpaceDE/>
        <w:autoSpaceDN/>
        <w:bidi w:val="0"/>
        <w:adjustRightInd/>
        <w:snapToGrid w:val="0"/>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557C3EA3">
      <w:pPr>
        <w:keepNext w:val="0"/>
        <w:keepLines w:val="0"/>
        <w:pageBreakBefore w:val="0"/>
        <w:widowControl w:val="0"/>
        <w:kinsoku/>
        <w:overflowPunct/>
        <w:topLinePunct w:val="0"/>
        <w:autoSpaceDE/>
        <w:autoSpaceDN/>
        <w:bidi w:val="0"/>
        <w:adjustRightInd/>
        <w:snapToGrid w:val="0"/>
        <w:spacing w:line="480" w:lineRule="exact"/>
        <w:textAlignment w:val="auto"/>
        <w:rPr>
          <w:rFonts w:hint="eastAsia" w:asciiTheme="minorEastAsia" w:hAnsiTheme="minorEastAsia" w:eastAsiaTheme="minorEastAsia" w:cstheme="minorEastAsia"/>
          <w:color w:val="auto"/>
          <w:sz w:val="24"/>
          <w:szCs w:val="24"/>
          <w:highlight w:val="none"/>
        </w:rPr>
      </w:pPr>
    </w:p>
    <w:p w14:paraId="55F8CB0F">
      <w:pPr>
        <w:pStyle w:val="21"/>
        <w:keepNext w:val="0"/>
        <w:keepLines w:val="0"/>
        <w:pageBreakBefore w:val="0"/>
        <w:widowControl w:val="0"/>
        <w:kinsoku/>
        <w:overflowPunct/>
        <w:topLinePunct w:val="0"/>
        <w:autoSpaceDE/>
        <w:autoSpaceDN/>
        <w:bidi w:val="0"/>
        <w:adjustRightInd/>
        <w:snapToGrid w:val="0"/>
        <w:spacing w:line="480" w:lineRule="exact"/>
        <w:ind w:firstLine="2640" w:firstLineChars="1100"/>
        <w:textAlignment w:val="auto"/>
        <w:rPr>
          <w:rFonts w:hint="eastAsia" w:asciiTheme="minorEastAsia" w:hAnsiTheme="minorEastAsia" w:eastAsiaTheme="minorEastAsia" w:cstheme="minorEastAsia"/>
          <w:color w:val="auto"/>
          <w:sz w:val="24"/>
          <w:szCs w:val="24"/>
          <w:highlight w:val="none"/>
        </w:rPr>
      </w:pPr>
      <w:bookmarkStart w:id="316" w:name="_Toc15805947"/>
      <w:bookmarkStart w:id="317" w:name="_Toc15813264"/>
      <w:bookmarkStart w:id="318" w:name="_Toc47756042"/>
      <w:bookmarkStart w:id="319" w:name="_Toc45506741"/>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盖章：</w:t>
      </w:r>
      <w:r>
        <w:rPr>
          <w:rFonts w:hint="eastAsia" w:asciiTheme="minorEastAsia" w:hAnsiTheme="minorEastAsia" w:eastAsiaTheme="minorEastAsia" w:cstheme="minorEastAsia"/>
          <w:color w:val="auto"/>
          <w:sz w:val="24"/>
          <w:szCs w:val="24"/>
          <w:highlight w:val="none"/>
          <w:u w:val="single"/>
        </w:rPr>
        <w:t xml:space="preserve">            </w:t>
      </w:r>
    </w:p>
    <w:p w14:paraId="6D47C7AB">
      <w:pPr>
        <w:pStyle w:val="21"/>
        <w:keepNext w:val="0"/>
        <w:keepLines w:val="0"/>
        <w:pageBreakBefore w:val="0"/>
        <w:widowControl w:val="0"/>
        <w:kinsoku/>
        <w:overflowPunct/>
        <w:topLinePunct w:val="0"/>
        <w:autoSpaceDE/>
        <w:autoSpaceDN/>
        <w:bidi w:val="0"/>
        <w:adjustRightInd/>
        <w:snapToGrid w:val="0"/>
        <w:spacing w:line="480" w:lineRule="exact"/>
        <w:ind w:firstLine="2640" w:firstLineChars="1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p>
    <w:p w14:paraId="1ACBF455">
      <w:pPr>
        <w:pStyle w:val="21"/>
        <w:keepNext w:val="0"/>
        <w:keepLines w:val="0"/>
        <w:pageBreakBefore w:val="0"/>
        <w:widowControl w:val="0"/>
        <w:kinsoku/>
        <w:overflowPunct/>
        <w:topLinePunct w:val="0"/>
        <w:autoSpaceDE/>
        <w:autoSpaceDN/>
        <w:bidi w:val="0"/>
        <w:adjustRightInd/>
        <w:snapToGrid w:val="0"/>
        <w:spacing w:line="480" w:lineRule="exact"/>
        <w:textAlignment w:val="auto"/>
        <w:rPr>
          <w:rFonts w:hint="eastAsia" w:asciiTheme="minorEastAsia" w:hAnsiTheme="minorEastAsia" w:eastAsiaTheme="minorEastAsia" w:cstheme="minorEastAsia"/>
          <w:color w:val="auto"/>
          <w:sz w:val="24"/>
          <w:szCs w:val="24"/>
          <w:highlight w:val="none"/>
        </w:rPr>
      </w:pPr>
    </w:p>
    <w:p w14:paraId="228CC6D5">
      <w:pPr>
        <w:pStyle w:val="21"/>
        <w:keepNext w:val="0"/>
        <w:keepLines w:val="0"/>
        <w:pageBreakBefore w:val="0"/>
        <w:widowControl w:val="0"/>
        <w:kinsoku/>
        <w:overflowPunct/>
        <w:topLinePunct w:val="0"/>
        <w:autoSpaceDE/>
        <w:autoSpaceDN/>
        <w:bidi w:val="0"/>
        <w:adjustRightInd/>
        <w:snapToGrid w:val="0"/>
        <w:spacing w:line="48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注：▲按照本声明书要求填报。</w:t>
      </w:r>
    </w:p>
    <w:p w14:paraId="2FF8EC24">
      <w:pPr>
        <w:pStyle w:val="21"/>
        <w:keepNext w:val="0"/>
        <w:keepLines w:val="0"/>
        <w:pageBreakBefore w:val="0"/>
        <w:widowControl w:val="0"/>
        <w:kinsoku/>
        <w:overflowPunct/>
        <w:topLinePunct w:val="0"/>
        <w:bidi w:val="0"/>
        <w:spacing w:line="500" w:lineRule="exact"/>
        <w:ind w:firstLine="3080" w:firstLineChars="1100"/>
        <w:rPr>
          <w:rFonts w:hint="eastAsia" w:asciiTheme="minorEastAsia" w:hAnsiTheme="minorEastAsia" w:eastAsiaTheme="minorEastAsia" w:cstheme="minorEastAsia"/>
          <w:color w:val="auto"/>
          <w:spacing w:val="20"/>
          <w:sz w:val="24"/>
          <w:szCs w:val="24"/>
          <w:highlight w:val="none"/>
        </w:rPr>
      </w:pPr>
    </w:p>
    <w:p w14:paraId="70DE9D1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color w:val="auto"/>
          <w:kern w:val="0"/>
          <w:sz w:val="32"/>
          <w:szCs w:val="20"/>
          <w:highlight w:val="none"/>
          <w:lang w:val="en-US" w:eastAsia="zh-CN" w:bidi="ar-SA"/>
        </w:rPr>
      </w:pPr>
      <w:r>
        <w:rPr>
          <w:rFonts w:hint="eastAsia" w:asciiTheme="minorEastAsia" w:hAnsiTheme="minorEastAsia" w:eastAsiaTheme="minorEastAsia" w:cstheme="minorEastAsia"/>
          <w:b/>
          <w:color w:val="auto"/>
          <w:sz w:val="32"/>
          <w:highlight w:val="none"/>
        </w:rPr>
        <w:br w:type="page"/>
      </w:r>
      <w:bookmarkEnd w:id="316"/>
      <w:bookmarkEnd w:id="317"/>
      <w:bookmarkEnd w:id="318"/>
      <w:bookmarkEnd w:id="319"/>
      <w:bookmarkStart w:id="320" w:name="OLE_LINK55"/>
      <w:r>
        <w:rPr>
          <w:rFonts w:hint="eastAsia" w:ascii="宋体" w:hAnsi="宋体" w:eastAsia="宋体" w:cs="宋体"/>
          <w:b/>
          <w:color w:val="auto"/>
          <w:kern w:val="0"/>
          <w:sz w:val="32"/>
          <w:szCs w:val="20"/>
          <w:highlight w:val="none"/>
          <w:lang w:val="en-US" w:eastAsia="zh-CN" w:bidi="ar-SA"/>
        </w:rPr>
        <w:t>2、货物清单</w:t>
      </w:r>
    </w:p>
    <w:p w14:paraId="146B3E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lang w:eastAsia="zh-CN"/>
        </w:rPr>
        <w:t>招标项目</w:t>
      </w:r>
      <w:r>
        <w:rPr>
          <w:rFonts w:hint="eastAsia" w:ascii="宋体" w:hAnsi="宋体" w:eastAsia="宋体" w:cs="宋体"/>
          <w:color w:val="auto"/>
          <w:spacing w:val="20"/>
          <w:sz w:val="24"/>
          <w:highlight w:val="none"/>
        </w:rPr>
        <w:t>：</w:t>
      </w:r>
    </w:p>
    <w:p w14:paraId="0FD62058">
      <w:pPr>
        <w:keepNext w:val="0"/>
        <w:keepLines w:val="0"/>
        <w:pageBreakBefore w:val="0"/>
        <w:widowControl w:val="0"/>
        <w:tabs>
          <w:tab w:val="left" w:pos="1418"/>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项目编号</w:t>
      </w:r>
      <w:r>
        <w:rPr>
          <w:rFonts w:hint="eastAsia" w:ascii="宋体" w:hAnsi="宋体" w:eastAsia="宋体" w:cs="宋体"/>
          <w:color w:val="auto"/>
          <w:sz w:val="24"/>
          <w:highlight w:val="none"/>
        </w:rPr>
        <w:t>：</w:t>
      </w:r>
    </w:p>
    <w:p w14:paraId="68E106FE">
      <w:pPr>
        <w:keepNext w:val="0"/>
        <w:keepLines w:val="0"/>
        <w:pageBreakBefore w:val="0"/>
        <w:widowControl w:val="0"/>
        <w:tabs>
          <w:tab w:val="left" w:pos="1418"/>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lang w:eastAsia="zh-CN"/>
        </w:rPr>
      </w:pPr>
      <w:bookmarkStart w:id="321" w:name="OLE_LINK69"/>
      <w:r>
        <w:rPr>
          <w:rFonts w:hint="eastAsia" w:ascii="宋体" w:hAnsi="宋体" w:eastAsia="宋体" w:cs="宋体"/>
          <w:color w:val="auto"/>
          <w:sz w:val="24"/>
          <w:highlight w:val="none"/>
          <w:lang w:eastAsia="zh-CN"/>
        </w:rPr>
        <w:t>标</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项：</w:t>
      </w:r>
    </w:p>
    <w:bookmarkEnd w:id="321"/>
    <w:tbl>
      <w:tblPr>
        <w:tblStyle w:val="3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803"/>
        <w:gridCol w:w="1260"/>
        <w:gridCol w:w="1260"/>
        <w:gridCol w:w="1080"/>
        <w:gridCol w:w="1620"/>
      </w:tblGrid>
      <w:tr w14:paraId="19C3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65" w:type="dxa"/>
            <w:vAlign w:val="center"/>
          </w:tcPr>
          <w:p w14:paraId="220FF0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bookmarkStart w:id="322" w:name="OLE_LINK52" w:colFirst="2" w:colLast="2"/>
            <w:r>
              <w:rPr>
                <w:rFonts w:hint="eastAsia" w:ascii="宋体" w:hAnsi="宋体" w:eastAsia="宋体" w:cs="宋体"/>
                <w:color w:val="auto"/>
                <w:highlight w:val="none"/>
              </w:rPr>
              <w:t>货物名称</w:t>
            </w:r>
          </w:p>
        </w:tc>
        <w:tc>
          <w:tcPr>
            <w:tcW w:w="1803" w:type="dxa"/>
            <w:vAlign w:val="center"/>
          </w:tcPr>
          <w:p w14:paraId="349856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1260" w:type="dxa"/>
            <w:vAlign w:val="center"/>
          </w:tcPr>
          <w:p w14:paraId="7801E7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260" w:type="dxa"/>
            <w:vAlign w:val="center"/>
          </w:tcPr>
          <w:p w14:paraId="7808EC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1080" w:type="dxa"/>
            <w:vAlign w:val="center"/>
          </w:tcPr>
          <w:p w14:paraId="22C148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620" w:type="dxa"/>
            <w:vAlign w:val="center"/>
          </w:tcPr>
          <w:p w14:paraId="013631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1835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65" w:type="dxa"/>
            <w:vAlign w:val="center"/>
          </w:tcPr>
          <w:p w14:paraId="7049415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803" w:type="dxa"/>
            <w:vAlign w:val="center"/>
          </w:tcPr>
          <w:p w14:paraId="2FF13A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7B21D13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30704D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080" w:type="dxa"/>
            <w:vAlign w:val="center"/>
          </w:tcPr>
          <w:p w14:paraId="0CB955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620" w:type="dxa"/>
            <w:vAlign w:val="center"/>
          </w:tcPr>
          <w:p w14:paraId="75412C5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r>
      <w:bookmarkEnd w:id="322"/>
      <w:tr w14:paraId="18DA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65" w:type="dxa"/>
            <w:vAlign w:val="center"/>
          </w:tcPr>
          <w:p w14:paraId="42B8C3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803" w:type="dxa"/>
            <w:vAlign w:val="center"/>
          </w:tcPr>
          <w:p w14:paraId="23FDAE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57F90F7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3B8B2F7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080" w:type="dxa"/>
            <w:vAlign w:val="center"/>
          </w:tcPr>
          <w:p w14:paraId="7A0DA6D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620" w:type="dxa"/>
            <w:vAlign w:val="center"/>
          </w:tcPr>
          <w:p w14:paraId="755FC0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r>
      <w:tr w14:paraId="306D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65" w:type="dxa"/>
            <w:vAlign w:val="center"/>
          </w:tcPr>
          <w:p w14:paraId="354F13B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803" w:type="dxa"/>
            <w:vAlign w:val="center"/>
          </w:tcPr>
          <w:p w14:paraId="235DED3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06B238A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54663A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080" w:type="dxa"/>
            <w:vAlign w:val="center"/>
          </w:tcPr>
          <w:p w14:paraId="6A92E8C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620" w:type="dxa"/>
            <w:vAlign w:val="center"/>
          </w:tcPr>
          <w:p w14:paraId="4A0100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r>
      <w:tr w14:paraId="62C4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65" w:type="dxa"/>
            <w:vAlign w:val="center"/>
          </w:tcPr>
          <w:p w14:paraId="3BE4972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803" w:type="dxa"/>
            <w:vAlign w:val="center"/>
          </w:tcPr>
          <w:p w14:paraId="4A660E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05DD1A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14495A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080" w:type="dxa"/>
            <w:vAlign w:val="center"/>
          </w:tcPr>
          <w:p w14:paraId="4D8179D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620" w:type="dxa"/>
            <w:vAlign w:val="center"/>
          </w:tcPr>
          <w:p w14:paraId="1907DBC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r>
      <w:tr w14:paraId="2E78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65" w:type="dxa"/>
            <w:vAlign w:val="center"/>
          </w:tcPr>
          <w:p w14:paraId="37775D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803" w:type="dxa"/>
            <w:vAlign w:val="center"/>
          </w:tcPr>
          <w:p w14:paraId="55B016D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21E005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21C877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080" w:type="dxa"/>
            <w:vAlign w:val="center"/>
          </w:tcPr>
          <w:p w14:paraId="622A98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620" w:type="dxa"/>
            <w:vAlign w:val="center"/>
          </w:tcPr>
          <w:p w14:paraId="38E1A0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r>
      <w:tr w14:paraId="2CA6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65" w:type="dxa"/>
            <w:vAlign w:val="center"/>
          </w:tcPr>
          <w:p w14:paraId="2DD6DA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803" w:type="dxa"/>
            <w:vAlign w:val="center"/>
          </w:tcPr>
          <w:p w14:paraId="275B31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22EED51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3386A5A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080" w:type="dxa"/>
            <w:vAlign w:val="center"/>
          </w:tcPr>
          <w:p w14:paraId="43309B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620" w:type="dxa"/>
            <w:vAlign w:val="center"/>
          </w:tcPr>
          <w:p w14:paraId="76C1A5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r>
      <w:tr w14:paraId="77F8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65" w:type="dxa"/>
            <w:vAlign w:val="center"/>
          </w:tcPr>
          <w:p w14:paraId="40C342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803" w:type="dxa"/>
            <w:vAlign w:val="center"/>
          </w:tcPr>
          <w:p w14:paraId="71D20D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663B86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6219A7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080" w:type="dxa"/>
            <w:vAlign w:val="center"/>
          </w:tcPr>
          <w:p w14:paraId="770B1F2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620" w:type="dxa"/>
            <w:vAlign w:val="center"/>
          </w:tcPr>
          <w:p w14:paraId="28CFCE7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r>
      <w:tr w14:paraId="3F88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65" w:type="dxa"/>
            <w:vAlign w:val="center"/>
          </w:tcPr>
          <w:p w14:paraId="082B2B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803" w:type="dxa"/>
            <w:vAlign w:val="center"/>
          </w:tcPr>
          <w:p w14:paraId="38DD28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0F40A2C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49969F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080" w:type="dxa"/>
            <w:vAlign w:val="center"/>
          </w:tcPr>
          <w:p w14:paraId="1B5798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620" w:type="dxa"/>
            <w:vAlign w:val="center"/>
          </w:tcPr>
          <w:p w14:paraId="3D6B7E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r>
      <w:tr w14:paraId="5FC5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65" w:type="dxa"/>
            <w:vAlign w:val="center"/>
          </w:tcPr>
          <w:p w14:paraId="5FB126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803" w:type="dxa"/>
            <w:vAlign w:val="center"/>
          </w:tcPr>
          <w:p w14:paraId="2A4BABC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77ADBE2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7FA5EC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080" w:type="dxa"/>
            <w:vAlign w:val="center"/>
          </w:tcPr>
          <w:p w14:paraId="5F62F5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620" w:type="dxa"/>
            <w:vAlign w:val="center"/>
          </w:tcPr>
          <w:p w14:paraId="10F031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r>
      <w:tr w14:paraId="5151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65" w:type="dxa"/>
            <w:vAlign w:val="center"/>
          </w:tcPr>
          <w:p w14:paraId="3CE7B2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803" w:type="dxa"/>
            <w:vAlign w:val="center"/>
          </w:tcPr>
          <w:p w14:paraId="3839E2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204578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45A9C0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080" w:type="dxa"/>
            <w:vAlign w:val="center"/>
          </w:tcPr>
          <w:p w14:paraId="59D610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620" w:type="dxa"/>
            <w:vAlign w:val="center"/>
          </w:tcPr>
          <w:p w14:paraId="6AE2412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r>
      <w:tr w14:paraId="0E2C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65" w:type="dxa"/>
            <w:vAlign w:val="center"/>
          </w:tcPr>
          <w:p w14:paraId="1B62DB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803" w:type="dxa"/>
            <w:vAlign w:val="center"/>
          </w:tcPr>
          <w:p w14:paraId="28D80A6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5EF383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1A8026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080" w:type="dxa"/>
            <w:vAlign w:val="center"/>
          </w:tcPr>
          <w:p w14:paraId="4DF3A1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620" w:type="dxa"/>
            <w:vAlign w:val="center"/>
          </w:tcPr>
          <w:p w14:paraId="0F3ECC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r>
      <w:tr w14:paraId="181C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65" w:type="dxa"/>
            <w:vAlign w:val="center"/>
          </w:tcPr>
          <w:p w14:paraId="339C908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803" w:type="dxa"/>
            <w:vAlign w:val="center"/>
          </w:tcPr>
          <w:p w14:paraId="08E2E2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31EC43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16B654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080" w:type="dxa"/>
            <w:vAlign w:val="center"/>
          </w:tcPr>
          <w:p w14:paraId="20AC18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620" w:type="dxa"/>
            <w:vAlign w:val="center"/>
          </w:tcPr>
          <w:p w14:paraId="3A7FE3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r>
      <w:tr w14:paraId="2A76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65" w:type="dxa"/>
            <w:vAlign w:val="center"/>
          </w:tcPr>
          <w:p w14:paraId="6FAB266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803" w:type="dxa"/>
            <w:vAlign w:val="center"/>
          </w:tcPr>
          <w:p w14:paraId="1B283E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40A9567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260" w:type="dxa"/>
            <w:vAlign w:val="center"/>
          </w:tcPr>
          <w:p w14:paraId="3978A57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080" w:type="dxa"/>
            <w:vAlign w:val="center"/>
          </w:tcPr>
          <w:p w14:paraId="2FF7D81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c>
          <w:tcPr>
            <w:tcW w:w="1620" w:type="dxa"/>
            <w:vAlign w:val="center"/>
          </w:tcPr>
          <w:p w14:paraId="2D7AFEA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p>
        </w:tc>
      </w:tr>
    </w:tbl>
    <w:p w14:paraId="059B7E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kern w:val="0"/>
          <w:sz w:val="32"/>
          <w:szCs w:val="20"/>
          <w:highlight w:val="none"/>
          <w:lang w:val="en-US" w:eastAsia="zh-CN" w:bidi="ar-SA"/>
        </w:rPr>
      </w:pPr>
      <w:r>
        <w:rPr>
          <w:rFonts w:hint="eastAsia" w:ascii="宋体" w:hAnsi="宋体" w:eastAsia="宋体" w:cs="宋体"/>
          <w:b/>
          <w:color w:val="auto"/>
          <w:kern w:val="0"/>
          <w:sz w:val="32"/>
          <w:szCs w:val="20"/>
          <w:highlight w:val="none"/>
          <w:lang w:val="en-US" w:eastAsia="zh-CN" w:bidi="ar-SA"/>
        </w:rPr>
        <w:br w:type="page"/>
      </w:r>
    </w:p>
    <w:p w14:paraId="698A8DC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20"/>
          <w:highlight w:val="none"/>
          <w:lang w:val="en-US" w:eastAsia="zh-CN" w:bidi="ar-SA"/>
        </w:rPr>
        <w:t>3、</w:t>
      </w:r>
      <w:r>
        <w:rPr>
          <w:rFonts w:hint="eastAsia" w:ascii="宋体" w:hAnsi="宋体" w:eastAsia="宋体" w:cs="宋体"/>
          <w:b/>
          <w:color w:val="auto"/>
          <w:sz w:val="32"/>
          <w:szCs w:val="32"/>
          <w:highlight w:val="none"/>
        </w:rPr>
        <w:t>节能环保产品</w:t>
      </w:r>
    </w:p>
    <w:p w14:paraId="1E99BC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574749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项目编号：                               </w:t>
      </w:r>
    </w:p>
    <w:p w14:paraId="7703D27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标</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项：</w:t>
      </w:r>
    </w:p>
    <w:tbl>
      <w:tblPr>
        <w:tblStyle w:val="38"/>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1622"/>
        <w:gridCol w:w="58"/>
        <w:gridCol w:w="1811"/>
        <w:gridCol w:w="26"/>
        <w:gridCol w:w="2504"/>
        <w:gridCol w:w="845"/>
      </w:tblGrid>
      <w:tr w14:paraId="475C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9"/>
            <w:vAlign w:val="center"/>
          </w:tcPr>
          <w:p w14:paraId="748B24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一、本次投标拟投入的节能产品说明</w:t>
            </w:r>
          </w:p>
        </w:tc>
      </w:tr>
      <w:tr w14:paraId="5AB2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661C93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序号</w:t>
            </w:r>
          </w:p>
        </w:tc>
        <w:tc>
          <w:tcPr>
            <w:tcW w:w="1680" w:type="dxa"/>
            <w:vAlign w:val="center"/>
          </w:tcPr>
          <w:p w14:paraId="1740B6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产品名称</w:t>
            </w:r>
          </w:p>
        </w:tc>
        <w:tc>
          <w:tcPr>
            <w:tcW w:w="1652" w:type="dxa"/>
            <w:gridSpan w:val="2"/>
            <w:vAlign w:val="center"/>
          </w:tcPr>
          <w:p w14:paraId="07AA17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品牌</w:t>
            </w:r>
          </w:p>
        </w:tc>
        <w:tc>
          <w:tcPr>
            <w:tcW w:w="1869" w:type="dxa"/>
            <w:gridSpan w:val="2"/>
            <w:vAlign w:val="center"/>
          </w:tcPr>
          <w:p w14:paraId="272369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规格型号</w:t>
            </w:r>
          </w:p>
        </w:tc>
        <w:tc>
          <w:tcPr>
            <w:tcW w:w="2530" w:type="dxa"/>
            <w:gridSpan w:val="2"/>
            <w:vAlign w:val="center"/>
          </w:tcPr>
          <w:p w14:paraId="017D05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节能产品有效认证证书号</w:t>
            </w:r>
          </w:p>
        </w:tc>
        <w:tc>
          <w:tcPr>
            <w:tcW w:w="845" w:type="dxa"/>
            <w:vAlign w:val="center"/>
          </w:tcPr>
          <w:p w14:paraId="586CAC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备注</w:t>
            </w:r>
          </w:p>
        </w:tc>
      </w:tr>
      <w:tr w14:paraId="0987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13EAC9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w:t>
            </w:r>
          </w:p>
        </w:tc>
        <w:tc>
          <w:tcPr>
            <w:tcW w:w="1680" w:type="dxa"/>
            <w:vAlign w:val="center"/>
          </w:tcPr>
          <w:p w14:paraId="7515EB81">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kern w:val="0"/>
                <w:sz w:val="24"/>
                <w:szCs w:val="28"/>
                <w:highlight w:val="none"/>
              </w:rPr>
            </w:pPr>
          </w:p>
        </w:tc>
        <w:tc>
          <w:tcPr>
            <w:tcW w:w="1652" w:type="dxa"/>
            <w:gridSpan w:val="2"/>
            <w:vAlign w:val="center"/>
          </w:tcPr>
          <w:p w14:paraId="31BA2AF0">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bCs/>
                <w:color w:val="auto"/>
                <w:kern w:val="0"/>
                <w:sz w:val="24"/>
                <w:szCs w:val="28"/>
                <w:highlight w:val="none"/>
              </w:rPr>
            </w:pPr>
          </w:p>
        </w:tc>
        <w:tc>
          <w:tcPr>
            <w:tcW w:w="1869" w:type="dxa"/>
            <w:gridSpan w:val="2"/>
            <w:vAlign w:val="center"/>
          </w:tcPr>
          <w:p w14:paraId="31B4A41A">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bCs/>
                <w:color w:val="auto"/>
                <w:kern w:val="0"/>
                <w:sz w:val="24"/>
                <w:szCs w:val="28"/>
                <w:highlight w:val="none"/>
              </w:rPr>
            </w:pPr>
          </w:p>
        </w:tc>
        <w:tc>
          <w:tcPr>
            <w:tcW w:w="2530" w:type="dxa"/>
            <w:gridSpan w:val="2"/>
            <w:vAlign w:val="center"/>
          </w:tcPr>
          <w:p w14:paraId="22742801">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kern w:val="0"/>
                <w:sz w:val="24"/>
                <w:szCs w:val="28"/>
                <w:highlight w:val="none"/>
              </w:rPr>
            </w:pPr>
          </w:p>
        </w:tc>
        <w:tc>
          <w:tcPr>
            <w:tcW w:w="845" w:type="dxa"/>
            <w:vAlign w:val="center"/>
          </w:tcPr>
          <w:p w14:paraId="1D70405E">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kern w:val="0"/>
                <w:sz w:val="24"/>
                <w:szCs w:val="28"/>
                <w:highlight w:val="none"/>
              </w:rPr>
            </w:pPr>
          </w:p>
        </w:tc>
      </w:tr>
      <w:tr w14:paraId="407C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274E0E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w:t>
            </w:r>
          </w:p>
        </w:tc>
        <w:tc>
          <w:tcPr>
            <w:tcW w:w="1680" w:type="dxa"/>
            <w:vAlign w:val="center"/>
          </w:tcPr>
          <w:p w14:paraId="0E2B2254">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kern w:val="0"/>
                <w:sz w:val="24"/>
                <w:szCs w:val="28"/>
                <w:highlight w:val="none"/>
              </w:rPr>
            </w:pPr>
          </w:p>
        </w:tc>
        <w:tc>
          <w:tcPr>
            <w:tcW w:w="1652" w:type="dxa"/>
            <w:gridSpan w:val="2"/>
            <w:vAlign w:val="center"/>
          </w:tcPr>
          <w:p w14:paraId="1BE5506E">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kern w:val="0"/>
                <w:sz w:val="24"/>
                <w:szCs w:val="28"/>
                <w:highlight w:val="none"/>
              </w:rPr>
            </w:pPr>
          </w:p>
        </w:tc>
        <w:tc>
          <w:tcPr>
            <w:tcW w:w="1869" w:type="dxa"/>
            <w:gridSpan w:val="2"/>
            <w:vAlign w:val="center"/>
          </w:tcPr>
          <w:p w14:paraId="63B5E30E">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kern w:val="0"/>
                <w:sz w:val="24"/>
                <w:szCs w:val="28"/>
                <w:highlight w:val="none"/>
              </w:rPr>
            </w:pPr>
          </w:p>
        </w:tc>
        <w:tc>
          <w:tcPr>
            <w:tcW w:w="2530" w:type="dxa"/>
            <w:gridSpan w:val="2"/>
            <w:vAlign w:val="center"/>
          </w:tcPr>
          <w:p w14:paraId="1BC81906">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kern w:val="0"/>
                <w:sz w:val="24"/>
                <w:szCs w:val="28"/>
                <w:highlight w:val="none"/>
              </w:rPr>
            </w:pPr>
          </w:p>
        </w:tc>
        <w:tc>
          <w:tcPr>
            <w:tcW w:w="845" w:type="dxa"/>
            <w:vAlign w:val="center"/>
          </w:tcPr>
          <w:p w14:paraId="05BAFFC6">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kern w:val="0"/>
                <w:sz w:val="24"/>
                <w:szCs w:val="28"/>
                <w:highlight w:val="none"/>
              </w:rPr>
            </w:pPr>
          </w:p>
        </w:tc>
      </w:tr>
      <w:tr w14:paraId="2BFD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5EA996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w:t>
            </w:r>
          </w:p>
        </w:tc>
        <w:tc>
          <w:tcPr>
            <w:tcW w:w="1680" w:type="dxa"/>
            <w:vAlign w:val="center"/>
          </w:tcPr>
          <w:p w14:paraId="74D851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w:t>
            </w:r>
          </w:p>
        </w:tc>
        <w:tc>
          <w:tcPr>
            <w:tcW w:w="1652" w:type="dxa"/>
            <w:gridSpan w:val="2"/>
            <w:vAlign w:val="center"/>
          </w:tcPr>
          <w:p w14:paraId="3C84BC26">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bCs/>
                <w:color w:val="auto"/>
                <w:kern w:val="0"/>
                <w:sz w:val="24"/>
                <w:szCs w:val="28"/>
                <w:highlight w:val="none"/>
              </w:rPr>
            </w:pPr>
          </w:p>
        </w:tc>
        <w:tc>
          <w:tcPr>
            <w:tcW w:w="1869" w:type="dxa"/>
            <w:gridSpan w:val="2"/>
            <w:vAlign w:val="center"/>
          </w:tcPr>
          <w:p w14:paraId="14AECC00">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bCs/>
                <w:color w:val="auto"/>
                <w:kern w:val="0"/>
                <w:sz w:val="24"/>
                <w:szCs w:val="28"/>
                <w:highlight w:val="none"/>
              </w:rPr>
            </w:pPr>
          </w:p>
        </w:tc>
        <w:tc>
          <w:tcPr>
            <w:tcW w:w="2530" w:type="dxa"/>
            <w:gridSpan w:val="2"/>
            <w:vAlign w:val="center"/>
          </w:tcPr>
          <w:p w14:paraId="176488D7">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kern w:val="0"/>
                <w:sz w:val="24"/>
                <w:szCs w:val="28"/>
                <w:highlight w:val="none"/>
              </w:rPr>
            </w:pPr>
          </w:p>
        </w:tc>
        <w:tc>
          <w:tcPr>
            <w:tcW w:w="845" w:type="dxa"/>
            <w:vAlign w:val="center"/>
          </w:tcPr>
          <w:p w14:paraId="4901AF10">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kern w:val="0"/>
                <w:sz w:val="24"/>
                <w:szCs w:val="28"/>
                <w:highlight w:val="none"/>
              </w:rPr>
            </w:pPr>
          </w:p>
        </w:tc>
      </w:tr>
      <w:tr w14:paraId="02F2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9"/>
            <w:vAlign w:val="center"/>
          </w:tcPr>
          <w:p w14:paraId="63465F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32"/>
                <w:szCs w:val="32"/>
                <w:highlight w:val="none"/>
              </w:rPr>
            </w:pPr>
            <w:r>
              <w:rPr>
                <w:rFonts w:hint="eastAsia" w:ascii="宋体" w:hAnsi="宋体" w:eastAsia="宋体" w:cs="宋体"/>
                <w:b/>
                <w:color w:val="auto"/>
                <w:kern w:val="0"/>
                <w:sz w:val="24"/>
                <w:szCs w:val="28"/>
                <w:highlight w:val="none"/>
              </w:rPr>
              <w:t>二、本次投标拟投入的环保产品说明</w:t>
            </w:r>
          </w:p>
        </w:tc>
      </w:tr>
      <w:tr w14:paraId="188D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09AAAF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序号</w:t>
            </w:r>
          </w:p>
        </w:tc>
        <w:tc>
          <w:tcPr>
            <w:tcW w:w="1710" w:type="dxa"/>
            <w:gridSpan w:val="2"/>
            <w:vAlign w:val="center"/>
          </w:tcPr>
          <w:p w14:paraId="7CD984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产品名称</w:t>
            </w:r>
          </w:p>
        </w:tc>
        <w:tc>
          <w:tcPr>
            <w:tcW w:w="1680" w:type="dxa"/>
            <w:gridSpan w:val="2"/>
            <w:vAlign w:val="center"/>
          </w:tcPr>
          <w:p w14:paraId="402473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品牌</w:t>
            </w:r>
          </w:p>
        </w:tc>
        <w:tc>
          <w:tcPr>
            <w:tcW w:w="1837" w:type="dxa"/>
            <w:gridSpan w:val="2"/>
            <w:vAlign w:val="center"/>
          </w:tcPr>
          <w:p w14:paraId="298AFC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规格型号</w:t>
            </w:r>
          </w:p>
        </w:tc>
        <w:tc>
          <w:tcPr>
            <w:tcW w:w="2504" w:type="dxa"/>
            <w:vAlign w:val="center"/>
          </w:tcPr>
          <w:p w14:paraId="0F193E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环保标志产品有效认证证书号</w:t>
            </w:r>
          </w:p>
        </w:tc>
        <w:tc>
          <w:tcPr>
            <w:tcW w:w="845" w:type="dxa"/>
            <w:vAlign w:val="center"/>
          </w:tcPr>
          <w:p w14:paraId="479B0B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备注</w:t>
            </w:r>
          </w:p>
        </w:tc>
      </w:tr>
      <w:tr w14:paraId="79A5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0BC93C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w:t>
            </w:r>
          </w:p>
        </w:tc>
        <w:tc>
          <w:tcPr>
            <w:tcW w:w="1710" w:type="dxa"/>
            <w:gridSpan w:val="2"/>
            <w:vAlign w:val="center"/>
          </w:tcPr>
          <w:p w14:paraId="3FDD7DA0">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kern w:val="0"/>
                <w:sz w:val="24"/>
                <w:szCs w:val="28"/>
                <w:highlight w:val="none"/>
              </w:rPr>
            </w:pPr>
          </w:p>
        </w:tc>
        <w:tc>
          <w:tcPr>
            <w:tcW w:w="1680" w:type="dxa"/>
            <w:gridSpan w:val="2"/>
            <w:vAlign w:val="center"/>
          </w:tcPr>
          <w:p w14:paraId="377E974C">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bCs/>
                <w:color w:val="auto"/>
                <w:kern w:val="0"/>
                <w:sz w:val="24"/>
                <w:szCs w:val="28"/>
                <w:highlight w:val="none"/>
              </w:rPr>
            </w:pPr>
          </w:p>
        </w:tc>
        <w:tc>
          <w:tcPr>
            <w:tcW w:w="1837" w:type="dxa"/>
            <w:gridSpan w:val="2"/>
            <w:vAlign w:val="center"/>
          </w:tcPr>
          <w:p w14:paraId="4EB21294">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bCs/>
                <w:color w:val="auto"/>
                <w:kern w:val="0"/>
                <w:sz w:val="24"/>
                <w:szCs w:val="28"/>
                <w:highlight w:val="none"/>
              </w:rPr>
            </w:pPr>
          </w:p>
        </w:tc>
        <w:tc>
          <w:tcPr>
            <w:tcW w:w="2504" w:type="dxa"/>
            <w:vAlign w:val="center"/>
          </w:tcPr>
          <w:p w14:paraId="14A8706D">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kern w:val="0"/>
                <w:sz w:val="24"/>
                <w:szCs w:val="28"/>
                <w:highlight w:val="none"/>
              </w:rPr>
            </w:pPr>
          </w:p>
        </w:tc>
        <w:tc>
          <w:tcPr>
            <w:tcW w:w="845" w:type="dxa"/>
            <w:vAlign w:val="center"/>
          </w:tcPr>
          <w:p w14:paraId="28156F3B">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kern w:val="0"/>
                <w:sz w:val="24"/>
                <w:szCs w:val="28"/>
                <w:highlight w:val="none"/>
              </w:rPr>
            </w:pPr>
          </w:p>
        </w:tc>
      </w:tr>
      <w:tr w14:paraId="0B76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5946148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w:t>
            </w:r>
          </w:p>
        </w:tc>
        <w:tc>
          <w:tcPr>
            <w:tcW w:w="1710" w:type="dxa"/>
            <w:gridSpan w:val="2"/>
            <w:vAlign w:val="center"/>
          </w:tcPr>
          <w:p w14:paraId="11A0CEC7">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kern w:val="0"/>
                <w:sz w:val="24"/>
                <w:szCs w:val="28"/>
                <w:highlight w:val="none"/>
              </w:rPr>
            </w:pPr>
          </w:p>
        </w:tc>
        <w:tc>
          <w:tcPr>
            <w:tcW w:w="1680" w:type="dxa"/>
            <w:gridSpan w:val="2"/>
            <w:vAlign w:val="center"/>
          </w:tcPr>
          <w:p w14:paraId="06C6A405">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bCs/>
                <w:color w:val="auto"/>
                <w:kern w:val="0"/>
                <w:sz w:val="24"/>
                <w:szCs w:val="28"/>
                <w:highlight w:val="none"/>
              </w:rPr>
            </w:pPr>
          </w:p>
        </w:tc>
        <w:tc>
          <w:tcPr>
            <w:tcW w:w="1837" w:type="dxa"/>
            <w:gridSpan w:val="2"/>
            <w:vAlign w:val="center"/>
          </w:tcPr>
          <w:p w14:paraId="6FF98408">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bCs/>
                <w:color w:val="auto"/>
                <w:kern w:val="0"/>
                <w:sz w:val="24"/>
                <w:szCs w:val="28"/>
                <w:highlight w:val="none"/>
              </w:rPr>
            </w:pPr>
          </w:p>
        </w:tc>
        <w:tc>
          <w:tcPr>
            <w:tcW w:w="2504" w:type="dxa"/>
            <w:vAlign w:val="center"/>
          </w:tcPr>
          <w:p w14:paraId="45FA8B3D">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kern w:val="0"/>
                <w:sz w:val="24"/>
                <w:szCs w:val="28"/>
                <w:highlight w:val="none"/>
              </w:rPr>
            </w:pPr>
          </w:p>
        </w:tc>
        <w:tc>
          <w:tcPr>
            <w:tcW w:w="845" w:type="dxa"/>
            <w:vAlign w:val="center"/>
          </w:tcPr>
          <w:p w14:paraId="0B475A72">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kern w:val="0"/>
                <w:sz w:val="24"/>
                <w:szCs w:val="28"/>
                <w:highlight w:val="none"/>
              </w:rPr>
            </w:pPr>
          </w:p>
        </w:tc>
      </w:tr>
      <w:tr w14:paraId="5FBA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12BC9A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w:t>
            </w:r>
          </w:p>
        </w:tc>
        <w:tc>
          <w:tcPr>
            <w:tcW w:w="1710" w:type="dxa"/>
            <w:gridSpan w:val="2"/>
            <w:vAlign w:val="center"/>
          </w:tcPr>
          <w:p w14:paraId="471242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w:t>
            </w:r>
          </w:p>
        </w:tc>
        <w:tc>
          <w:tcPr>
            <w:tcW w:w="1680" w:type="dxa"/>
            <w:gridSpan w:val="2"/>
            <w:vAlign w:val="center"/>
          </w:tcPr>
          <w:p w14:paraId="770A9B55">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bCs/>
                <w:color w:val="auto"/>
                <w:kern w:val="0"/>
                <w:sz w:val="24"/>
                <w:szCs w:val="28"/>
                <w:highlight w:val="none"/>
              </w:rPr>
            </w:pPr>
          </w:p>
        </w:tc>
        <w:tc>
          <w:tcPr>
            <w:tcW w:w="1837" w:type="dxa"/>
            <w:gridSpan w:val="2"/>
            <w:vAlign w:val="center"/>
          </w:tcPr>
          <w:p w14:paraId="5AE0AF5E">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bCs/>
                <w:color w:val="auto"/>
                <w:kern w:val="0"/>
                <w:sz w:val="24"/>
                <w:szCs w:val="28"/>
                <w:highlight w:val="none"/>
              </w:rPr>
            </w:pPr>
          </w:p>
        </w:tc>
        <w:tc>
          <w:tcPr>
            <w:tcW w:w="2504" w:type="dxa"/>
            <w:vAlign w:val="center"/>
          </w:tcPr>
          <w:p w14:paraId="5E9C6151">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kern w:val="0"/>
                <w:sz w:val="24"/>
                <w:szCs w:val="28"/>
                <w:highlight w:val="none"/>
              </w:rPr>
            </w:pPr>
          </w:p>
        </w:tc>
        <w:tc>
          <w:tcPr>
            <w:tcW w:w="845" w:type="dxa"/>
            <w:vAlign w:val="center"/>
          </w:tcPr>
          <w:p w14:paraId="0817C6BE">
            <w:pPr>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kern w:val="0"/>
                <w:sz w:val="24"/>
                <w:szCs w:val="28"/>
                <w:highlight w:val="none"/>
              </w:rPr>
            </w:pPr>
          </w:p>
        </w:tc>
      </w:tr>
    </w:tbl>
    <w:p w14:paraId="4D5D914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color w:val="auto"/>
          <w:sz w:val="24"/>
          <w:szCs w:val="28"/>
          <w:highlight w:val="none"/>
        </w:rPr>
      </w:pPr>
      <w:bookmarkStart w:id="323" w:name="OLE_LINK118"/>
      <w:r>
        <w:rPr>
          <w:rFonts w:hint="eastAsia" w:ascii="宋体" w:hAnsi="宋体" w:eastAsia="宋体" w:cs="宋体"/>
          <w:b/>
          <w:color w:val="auto"/>
          <w:sz w:val="24"/>
          <w:szCs w:val="28"/>
          <w:highlight w:val="none"/>
        </w:rPr>
        <w:t>注：</w:t>
      </w:r>
    </w:p>
    <w:p w14:paraId="7B8F4773">
      <w:pPr>
        <w:keepNext w:val="0"/>
        <w:keepLines w:val="0"/>
        <w:pageBreakBefore w:val="0"/>
        <w:widowControl w:val="0"/>
        <w:kinsoku/>
        <w:wordWrap/>
        <w:overflowPunct/>
        <w:topLinePunct w:val="0"/>
        <w:autoSpaceDE/>
        <w:autoSpaceDN/>
        <w:bidi w:val="0"/>
        <w:adjustRightInd/>
        <w:snapToGrid/>
        <w:spacing w:line="460" w:lineRule="exact"/>
        <w:ind w:firstLine="482"/>
        <w:jc w:val="left"/>
        <w:textAlignment w:val="auto"/>
        <w:outlineLvl w:val="1"/>
        <w:rPr>
          <w:rFonts w:hint="eastAsia" w:ascii="宋体" w:hAnsi="宋体" w:eastAsia="宋体" w:cs="宋体"/>
          <w:b/>
          <w:bCs/>
          <w:color w:val="auto"/>
          <w:sz w:val="24"/>
          <w:szCs w:val="21"/>
          <w:highlight w:val="none"/>
        </w:rPr>
      </w:pPr>
      <w:r>
        <w:rPr>
          <w:rFonts w:hint="eastAsia" w:ascii="宋体" w:hAnsi="宋体" w:eastAsia="宋体" w:cs="宋体"/>
          <w:b/>
          <w:color w:val="auto"/>
          <w:sz w:val="24"/>
          <w:szCs w:val="28"/>
          <w:highlight w:val="none"/>
        </w:rPr>
        <w:t>1.节能环保产品</w:t>
      </w:r>
      <w:r>
        <w:rPr>
          <w:rFonts w:hint="eastAsia" w:ascii="宋体" w:hAnsi="宋体" w:eastAsia="宋体" w:cs="宋体"/>
          <w:b/>
          <w:bCs/>
          <w:color w:val="auto"/>
          <w:sz w:val="24"/>
          <w:szCs w:val="21"/>
          <w:highlight w:val="none"/>
        </w:rPr>
        <w:t>须同时提供以下资料：</w:t>
      </w:r>
    </w:p>
    <w:p w14:paraId="334DA4F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1）提供政府采购品目清单相关内容页（并对相关内容作圈记），采购品目清单详见《财政部生态环境部关于印发环境标志产品政府采购品目清单的通知》（财库〔2019〕18号）和《财政部发展改革委关于印发节能产品政府采购品目清单的通知》（财库〔2019〕19号）。</w:t>
      </w:r>
    </w:p>
    <w:p w14:paraId="7835F9EB">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1"/>
        <w:rPr>
          <w:rFonts w:hint="eastAsia" w:ascii="宋体" w:hAnsi="宋体" w:eastAsia="宋体" w:cs="宋体"/>
          <w:b/>
          <w:color w:val="auto"/>
          <w:kern w:val="0"/>
          <w:sz w:val="32"/>
          <w:szCs w:val="20"/>
          <w:highlight w:val="none"/>
          <w:lang w:val="en-US" w:eastAsia="zh-CN" w:bidi="ar-SA"/>
        </w:rPr>
      </w:pPr>
      <w:r>
        <w:rPr>
          <w:rFonts w:hint="eastAsia" w:ascii="宋体" w:hAnsi="宋体" w:eastAsia="宋体" w:cs="宋体"/>
          <w:b/>
          <w:bCs/>
          <w:color w:val="auto"/>
          <w:sz w:val="24"/>
          <w:szCs w:val="21"/>
          <w:highlight w:val="none"/>
        </w:rPr>
        <w:t>（2）国家确定的认证机构出具的、处于有效期之内的节能产品/环境标志产品认证证书扫描件。</w:t>
      </w:r>
    </w:p>
    <w:bookmarkEnd w:id="323"/>
    <w:p w14:paraId="566D1F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kern w:val="0"/>
          <w:sz w:val="32"/>
          <w:szCs w:val="20"/>
          <w:highlight w:val="none"/>
          <w:lang w:val="en-US" w:eastAsia="zh-CN" w:bidi="ar-SA"/>
        </w:rPr>
      </w:pPr>
      <w:r>
        <w:rPr>
          <w:rFonts w:hint="eastAsia" w:ascii="宋体" w:hAnsi="宋体" w:eastAsia="宋体" w:cs="宋体"/>
          <w:b/>
          <w:color w:val="auto"/>
          <w:kern w:val="0"/>
          <w:sz w:val="32"/>
          <w:szCs w:val="20"/>
          <w:highlight w:val="none"/>
          <w:lang w:val="en-US" w:eastAsia="zh-CN" w:bidi="ar-SA"/>
        </w:rPr>
        <w:br w:type="page"/>
      </w:r>
    </w:p>
    <w:p w14:paraId="7817D73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color w:val="auto"/>
          <w:kern w:val="0"/>
          <w:sz w:val="32"/>
          <w:szCs w:val="20"/>
          <w:highlight w:val="none"/>
          <w:lang w:val="en-US" w:eastAsia="zh-CN" w:bidi="ar-SA"/>
        </w:rPr>
      </w:pPr>
      <w:r>
        <w:rPr>
          <w:rFonts w:hint="eastAsia" w:ascii="宋体" w:hAnsi="宋体" w:eastAsia="宋体" w:cs="宋体"/>
          <w:b/>
          <w:color w:val="auto"/>
          <w:kern w:val="0"/>
          <w:sz w:val="32"/>
          <w:szCs w:val="20"/>
          <w:highlight w:val="none"/>
          <w:lang w:val="en-US" w:eastAsia="zh-CN" w:bidi="ar-SA"/>
        </w:rPr>
        <w:t>4、技术偏离</w:t>
      </w:r>
    </w:p>
    <w:p w14:paraId="1B82DF4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lang w:eastAsia="zh-CN"/>
        </w:rPr>
        <w:t>招标项目</w:t>
      </w:r>
      <w:r>
        <w:rPr>
          <w:rFonts w:hint="eastAsia" w:ascii="宋体" w:hAnsi="宋体" w:eastAsia="宋体" w:cs="宋体"/>
          <w:color w:val="auto"/>
          <w:spacing w:val="20"/>
          <w:sz w:val="24"/>
          <w:highlight w:val="none"/>
        </w:rPr>
        <w:t>：</w:t>
      </w:r>
    </w:p>
    <w:p w14:paraId="5046F5A6">
      <w:pPr>
        <w:keepNext w:val="0"/>
        <w:keepLines w:val="0"/>
        <w:pageBreakBefore w:val="0"/>
        <w:widowControl w:val="0"/>
        <w:tabs>
          <w:tab w:val="left" w:pos="1418"/>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项目编号</w:t>
      </w:r>
      <w:r>
        <w:rPr>
          <w:rFonts w:hint="eastAsia" w:ascii="宋体" w:hAnsi="宋体" w:eastAsia="宋体" w:cs="宋体"/>
          <w:color w:val="auto"/>
          <w:sz w:val="24"/>
          <w:highlight w:val="none"/>
        </w:rPr>
        <w:t>：</w:t>
      </w:r>
    </w:p>
    <w:p w14:paraId="3B3AC922">
      <w:pPr>
        <w:keepNext w:val="0"/>
        <w:keepLines w:val="0"/>
        <w:pageBreakBefore w:val="0"/>
        <w:widowControl w:val="0"/>
        <w:tabs>
          <w:tab w:val="left" w:pos="1418"/>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标</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项：</w:t>
      </w:r>
    </w:p>
    <w:tbl>
      <w:tblPr>
        <w:tblStyle w:val="38"/>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66"/>
        <w:gridCol w:w="1221"/>
        <w:gridCol w:w="1222"/>
        <w:gridCol w:w="1221"/>
        <w:gridCol w:w="1222"/>
        <w:gridCol w:w="1221"/>
        <w:gridCol w:w="1222"/>
      </w:tblGrid>
      <w:tr w14:paraId="6045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540" w:type="dxa"/>
            <w:tcBorders>
              <w:top w:val="single" w:color="auto" w:sz="4" w:space="0"/>
              <w:left w:val="single" w:color="auto" w:sz="4" w:space="0"/>
              <w:right w:val="single" w:color="auto" w:sz="4" w:space="0"/>
            </w:tcBorders>
            <w:vAlign w:val="center"/>
          </w:tcPr>
          <w:p w14:paraId="312D7E26">
            <w:pPr>
              <w:keepNext w:val="0"/>
              <w:keepLines w:val="0"/>
              <w:pageBreakBefore w:val="0"/>
              <w:widowControl w:val="0"/>
              <w:tabs>
                <w:tab w:val="left" w:pos="3200"/>
              </w:tabs>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166" w:type="dxa"/>
            <w:tcBorders>
              <w:top w:val="single" w:color="auto" w:sz="4" w:space="0"/>
              <w:left w:val="single" w:color="auto" w:sz="4" w:space="0"/>
              <w:right w:val="single" w:color="auto" w:sz="4" w:space="0"/>
            </w:tcBorders>
            <w:vAlign w:val="center"/>
          </w:tcPr>
          <w:p w14:paraId="689EBC79">
            <w:pPr>
              <w:keepNext w:val="0"/>
              <w:keepLines w:val="0"/>
              <w:pageBreakBefore w:val="0"/>
              <w:widowControl w:val="0"/>
              <w:tabs>
                <w:tab w:val="left" w:pos="3200"/>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投标产品名称</w:t>
            </w:r>
          </w:p>
        </w:tc>
        <w:tc>
          <w:tcPr>
            <w:tcW w:w="1221" w:type="dxa"/>
            <w:tcBorders>
              <w:top w:val="single" w:color="auto" w:sz="4" w:space="0"/>
              <w:left w:val="single" w:color="auto" w:sz="4" w:space="0"/>
              <w:right w:val="single" w:color="auto" w:sz="4" w:space="0"/>
            </w:tcBorders>
            <w:vAlign w:val="center"/>
          </w:tcPr>
          <w:p w14:paraId="25DB1C7C">
            <w:pPr>
              <w:keepNext w:val="0"/>
              <w:keepLines w:val="0"/>
              <w:pageBreakBefore w:val="0"/>
              <w:widowControl w:val="0"/>
              <w:tabs>
                <w:tab w:val="left" w:pos="3200"/>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222" w:type="dxa"/>
            <w:tcBorders>
              <w:top w:val="single" w:color="auto" w:sz="4" w:space="0"/>
              <w:left w:val="single" w:color="auto" w:sz="4" w:space="0"/>
              <w:right w:val="single" w:color="auto" w:sz="4" w:space="0"/>
            </w:tcBorders>
            <w:vAlign w:val="center"/>
          </w:tcPr>
          <w:p w14:paraId="6BAE4BDE">
            <w:pPr>
              <w:keepNext w:val="0"/>
              <w:keepLines w:val="0"/>
              <w:pageBreakBefore w:val="0"/>
              <w:widowControl w:val="0"/>
              <w:tabs>
                <w:tab w:val="left" w:pos="3200"/>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221" w:type="dxa"/>
            <w:tcBorders>
              <w:top w:val="single" w:color="auto" w:sz="4" w:space="0"/>
              <w:left w:val="single" w:color="auto" w:sz="4" w:space="0"/>
              <w:right w:val="single" w:color="auto" w:sz="4" w:space="0"/>
            </w:tcBorders>
            <w:vAlign w:val="center"/>
          </w:tcPr>
          <w:p w14:paraId="2A9A27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1222" w:type="dxa"/>
            <w:tcBorders>
              <w:top w:val="single" w:color="auto" w:sz="4" w:space="0"/>
              <w:left w:val="single" w:color="auto" w:sz="4" w:space="0"/>
              <w:right w:val="single" w:color="auto" w:sz="4" w:space="0"/>
            </w:tcBorders>
            <w:vAlign w:val="center"/>
          </w:tcPr>
          <w:p w14:paraId="4D8566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投标响应</w:t>
            </w:r>
          </w:p>
        </w:tc>
        <w:tc>
          <w:tcPr>
            <w:tcW w:w="1221" w:type="dxa"/>
            <w:tcBorders>
              <w:top w:val="single" w:color="auto" w:sz="4" w:space="0"/>
              <w:left w:val="single" w:color="auto" w:sz="4" w:space="0"/>
              <w:right w:val="single" w:color="auto" w:sz="4" w:space="0"/>
            </w:tcBorders>
            <w:vAlign w:val="center"/>
          </w:tcPr>
          <w:p w14:paraId="3C2F9B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偏离指标及说明</w:t>
            </w:r>
          </w:p>
        </w:tc>
        <w:tc>
          <w:tcPr>
            <w:tcW w:w="1222" w:type="dxa"/>
            <w:tcBorders>
              <w:top w:val="single" w:color="auto" w:sz="4" w:space="0"/>
              <w:left w:val="single" w:color="auto" w:sz="4" w:space="0"/>
              <w:right w:val="single" w:color="auto" w:sz="4" w:space="0"/>
            </w:tcBorders>
            <w:vAlign w:val="center"/>
          </w:tcPr>
          <w:p w14:paraId="1A5AAC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1B20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14:paraId="75855967">
            <w:pPr>
              <w:keepNext w:val="0"/>
              <w:keepLines w:val="0"/>
              <w:pageBreakBefore w:val="0"/>
              <w:widowControl w:val="0"/>
              <w:tabs>
                <w:tab w:val="left" w:pos="3200"/>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66" w:type="dxa"/>
            <w:tcBorders>
              <w:top w:val="single" w:color="auto" w:sz="4" w:space="0"/>
              <w:left w:val="single" w:color="auto" w:sz="4" w:space="0"/>
              <w:right w:val="single" w:color="auto" w:sz="4" w:space="0"/>
            </w:tcBorders>
            <w:vAlign w:val="center"/>
          </w:tcPr>
          <w:p w14:paraId="29441F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采购清单设备（自行根据采购清单分别逐一填写</w:t>
            </w:r>
          </w:p>
        </w:tc>
        <w:tc>
          <w:tcPr>
            <w:tcW w:w="1221" w:type="dxa"/>
            <w:tcBorders>
              <w:top w:val="single" w:color="auto" w:sz="4" w:space="0"/>
              <w:left w:val="single" w:color="auto" w:sz="4" w:space="0"/>
              <w:right w:val="single" w:color="auto" w:sz="4" w:space="0"/>
            </w:tcBorders>
            <w:vAlign w:val="center"/>
          </w:tcPr>
          <w:p w14:paraId="004A47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p>
        </w:tc>
        <w:tc>
          <w:tcPr>
            <w:tcW w:w="1222" w:type="dxa"/>
            <w:tcBorders>
              <w:top w:val="single" w:color="auto" w:sz="4" w:space="0"/>
              <w:left w:val="single" w:color="auto" w:sz="4" w:space="0"/>
              <w:right w:val="single" w:color="auto" w:sz="4" w:space="0"/>
            </w:tcBorders>
            <w:vAlign w:val="center"/>
          </w:tcPr>
          <w:p w14:paraId="786CD2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4B868B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14:paraId="187C6F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1687AA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3AA6EA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lang w:val="en-GB"/>
              </w:rPr>
            </w:pPr>
          </w:p>
        </w:tc>
      </w:tr>
      <w:tr w14:paraId="4A4C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14:paraId="2C79914C">
            <w:pPr>
              <w:keepNext w:val="0"/>
              <w:keepLines w:val="0"/>
              <w:pageBreakBefore w:val="0"/>
              <w:widowControl w:val="0"/>
              <w:tabs>
                <w:tab w:val="left" w:pos="3200"/>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66" w:type="dxa"/>
            <w:tcBorders>
              <w:left w:val="single" w:color="auto" w:sz="4" w:space="0"/>
              <w:right w:val="single" w:color="auto" w:sz="4" w:space="0"/>
            </w:tcBorders>
            <w:vAlign w:val="center"/>
          </w:tcPr>
          <w:p w14:paraId="20BA50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p>
        </w:tc>
        <w:tc>
          <w:tcPr>
            <w:tcW w:w="1221" w:type="dxa"/>
            <w:tcBorders>
              <w:left w:val="single" w:color="auto" w:sz="4" w:space="0"/>
              <w:right w:val="single" w:color="auto" w:sz="4" w:space="0"/>
            </w:tcBorders>
            <w:vAlign w:val="center"/>
          </w:tcPr>
          <w:p w14:paraId="5D8711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p>
        </w:tc>
        <w:tc>
          <w:tcPr>
            <w:tcW w:w="1222" w:type="dxa"/>
            <w:tcBorders>
              <w:left w:val="single" w:color="auto" w:sz="4" w:space="0"/>
              <w:right w:val="single" w:color="auto" w:sz="4" w:space="0"/>
            </w:tcBorders>
            <w:vAlign w:val="center"/>
          </w:tcPr>
          <w:p w14:paraId="46DBCA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7E3676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14:paraId="1A9F85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3AEE4A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vAlign w:val="center"/>
          </w:tcPr>
          <w:p w14:paraId="63475F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lang w:val="en-GB"/>
              </w:rPr>
            </w:pPr>
          </w:p>
        </w:tc>
      </w:tr>
      <w:tr w14:paraId="2B56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40" w:type="dxa"/>
            <w:tcBorders>
              <w:left w:val="single" w:color="auto" w:sz="4" w:space="0"/>
              <w:right w:val="single" w:color="auto" w:sz="4" w:space="0"/>
            </w:tcBorders>
            <w:vAlign w:val="center"/>
          </w:tcPr>
          <w:p w14:paraId="523C81BF">
            <w:pPr>
              <w:keepNext w:val="0"/>
              <w:keepLines w:val="0"/>
              <w:pageBreakBefore w:val="0"/>
              <w:widowControl w:val="0"/>
              <w:tabs>
                <w:tab w:val="left" w:pos="3200"/>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166" w:type="dxa"/>
            <w:tcBorders>
              <w:left w:val="single" w:color="auto" w:sz="4" w:space="0"/>
              <w:bottom w:val="single" w:color="auto" w:sz="4" w:space="0"/>
              <w:right w:val="single" w:color="auto" w:sz="4" w:space="0"/>
            </w:tcBorders>
            <w:vAlign w:val="center"/>
          </w:tcPr>
          <w:p w14:paraId="43854D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1" w:type="dxa"/>
            <w:tcBorders>
              <w:left w:val="single" w:color="auto" w:sz="4" w:space="0"/>
              <w:bottom w:val="single" w:color="auto" w:sz="4" w:space="0"/>
              <w:right w:val="single" w:color="auto" w:sz="4" w:space="0"/>
            </w:tcBorders>
            <w:vAlign w:val="center"/>
          </w:tcPr>
          <w:p w14:paraId="67A05D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2" w:type="dxa"/>
            <w:tcBorders>
              <w:left w:val="single" w:color="auto" w:sz="4" w:space="0"/>
              <w:bottom w:val="single" w:color="auto" w:sz="4" w:space="0"/>
              <w:right w:val="single" w:color="auto" w:sz="4" w:space="0"/>
            </w:tcBorders>
            <w:vAlign w:val="center"/>
          </w:tcPr>
          <w:p w14:paraId="401E19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vAlign w:val="center"/>
          </w:tcPr>
          <w:p w14:paraId="0EF7A5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vAlign w:val="center"/>
          </w:tcPr>
          <w:p w14:paraId="17866C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vAlign w:val="center"/>
          </w:tcPr>
          <w:p w14:paraId="51EE74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vAlign w:val="center"/>
          </w:tcPr>
          <w:p w14:paraId="5FAAEE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w:t>
            </w:r>
          </w:p>
        </w:tc>
      </w:tr>
    </w:tbl>
    <w:p w14:paraId="0342D0A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lang w:val="en-GB"/>
        </w:rPr>
      </w:pPr>
      <w:bookmarkStart w:id="324" w:name="OLE_LINK119"/>
      <w:r>
        <w:rPr>
          <w:rFonts w:hint="eastAsia" w:ascii="宋体" w:hAnsi="宋体" w:eastAsia="宋体" w:cs="宋体"/>
          <w:color w:val="auto"/>
          <w:sz w:val="24"/>
          <w:highlight w:val="none"/>
          <w:lang w:val="en-GB"/>
        </w:rPr>
        <w:t>注：请各投标人参照招标文件严格按以下要求认真填写偏离表：</w:t>
      </w:r>
    </w:p>
    <w:p w14:paraId="48EF4B3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1.投标人应根据投标货物的实际规格，并对照招标文件要求，对确实存在投标规格要求与招标文件要求有偏离的情况，应真实、认真</w:t>
      </w:r>
      <w:r>
        <w:rPr>
          <w:rFonts w:hint="eastAsia" w:ascii="宋体" w:hAnsi="宋体" w:eastAsia="宋体" w:cs="宋体"/>
          <w:color w:val="auto"/>
          <w:sz w:val="24"/>
          <w:highlight w:val="none"/>
          <w:lang w:val="en-GB" w:eastAsia="zh-CN"/>
        </w:rPr>
        <w:t>地</w:t>
      </w:r>
      <w:r>
        <w:rPr>
          <w:rFonts w:hint="eastAsia" w:ascii="宋体" w:hAnsi="宋体" w:eastAsia="宋体" w:cs="宋体"/>
          <w:color w:val="auto"/>
          <w:sz w:val="24"/>
          <w:highlight w:val="none"/>
          <w:lang w:val="en-GB"/>
        </w:rPr>
        <w:t>填写本表。“投标产品名称”栏注明偏离产品的名称；“投标产品详细规格” 栏注明投标产品的详细技术参数；“偏离情况详细说明”栏注明详细的偏离指标及说明；“备注”栏注明此项偏离为“正偏离”</w:t>
      </w:r>
      <w:r>
        <w:rPr>
          <w:rFonts w:hint="eastAsia" w:ascii="宋体" w:hAnsi="宋体" w:eastAsia="宋体" w:cs="宋体"/>
          <w:color w:val="auto"/>
          <w:sz w:val="24"/>
          <w:highlight w:val="none"/>
          <w:lang w:val="en-GB" w:eastAsia="zh-CN"/>
        </w:rPr>
        <w:t>、</w:t>
      </w:r>
      <w:r>
        <w:rPr>
          <w:rFonts w:hint="eastAsia" w:ascii="宋体" w:hAnsi="宋体" w:eastAsia="宋体" w:cs="宋体"/>
          <w:color w:val="auto"/>
          <w:sz w:val="24"/>
          <w:highlight w:val="none"/>
          <w:lang w:val="en-GB"/>
        </w:rPr>
        <w:t>“负偏离”</w:t>
      </w:r>
      <w:r>
        <w:rPr>
          <w:rFonts w:hint="eastAsia" w:ascii="宋体" w:hAnsi="宋体" w:eastAsia="宋体" w:cs="宋体"/>
          <w:color w:val="auto"/>
          <w:sz w:val="24"/>
          <w:highlight w:val="none"/>
          <w:lang w:val="en-GB" w:eastAsia="zh-CN"/>
        </w:rPr>
        <w:t>、“无”</w:t>
      </w:r>
      <w:r>
        <w:rPr>
          <w:rFonts w:hint="eastAsia" w:ascii="宋体" w:hAnsi="宋体" w:eastAsia="宋体" w:cs="宋体"/>
          <w:color w:val="auto"/>
          <w:sz w:val="24"/>
          <w:highlight w:val="none"/>
          <w:lang w:val="en-GB"/>
        </w:rPr>
        <w:t>；投标人</w:t>
      </w:r>
      <w:r>
        <w:rPr>
          <w:rFonts w:hint="eastAsia" w:ascii="宋体" w:hAnsi="宋体" w:eastAsia="宋体" w:cs="宋体"/>
          <w:color w:val="auto"/>
          <w:sz w:val="24"/>
          <w:highlight w:val="none"/>
          <w:lang w:val="en-GB" w:eastAsia="zh-CN"/>
        </w:rPr>
        <w:t>因</w:t>
      </w:r>
      <w:r>
        <w:rPr>
          <w:rFonts w:hint="eastAsia" w:ascii="宋体" w:hAnsi="宋体" w:eastAsia="宋体" w:cs="宋体"/>
          <w:color w:val="auto"/>
          <w:sz w:val="24"/>
          <w:highlight w:val="none"/>
          <w:lang w:val="en-GB"/>
        </w:rPr>
        <w:t>任何原因漏写或缺项或填写不正确的，后果由投标人自行承担。</w:t>
      </w:r>
    </w:p>
    <w:p w14:paraId="0E5B2FD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2.投标人真实填写本表，并对其真实性负责。评标委员会将根据评审办法和细则进行打分。如某项非实质性投标规格实际为“负偏离”，而投标人注明为“正偏离”或不注明的，评标委员会可对此项偏离按评审办法加倍减分。</w:t>
      </w:r>
    </w:p>
    <w:p w14:paraId="700758D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highlight w:val="none"/>
          <w:lang w:val="en-GB"/>
        </w:rPr>
      </w:pPr>
      <w:bookmarkStart w:id="325" w:name="OLE_LINK51"/>
      <w:r>
        <w:rPr>
          <w:rFonts w:hint="eastAsia" w:ascii="宋体" w:hAnsi="宋体" w:eastAsia="宋体" w:cs="宋体"/>
          <w:color w:val="auto"/>
          <w:sz w:val="24"/>
          <w:highlight w:val="none"/>
          <w:lang w:val="en-GB"/>
        </w:rPr>
        <w:t>3. 投标人注明的偏离情况只作为评审专家评定的参考，投标规格的实际偏离情况以评标委员会认定为准，解释权属评标委员会。</w:t>
      </w:r>
    </w:p>
    <w:bookmarkEnd w:id="325"/>
    <w:p w14:paraId="4065F0E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lang w:val="en-GB"/>
        </w:rPr>
        <w:t>4.不允许存在实质性负偏离，招标文件中“▲”条款为实质性条款。</w:t>
      </w:r>
    </w:p>
    <w:bookmarkEnd w:id="320"/>
    <w:bookmarkEnd w:id="324"/>
    <w:p w14:paraId="3944ECBE">
      <w:pPr>
        <w:keepNext w:val="0"/>
        <w:keepLines w:val="0"/>
        <w:pageBreakBefore w:val="0"/>
        <w:widowControl w:val="0"/>
        <w:kinsoku/>
        <w:overflowPunct/>
        <w:topLinePunct w:val="0"/>
        <w:bidi w:val="0"/>
        <w:spacing w:line="360" w:lineRule="auto"/>
        <w:jc w:val="center"/>
        <w:rPr>
          <w:rFonts w:hint="eastAsia" w:asciiTheme="minorEastAsia" w:hAnsiTheme="minorEastAsia" w:eastAsiaTheme="minorEastAsia" w:cstheme="minorEastAsia"/>
          <w:color w:val="auto"/>
          <w:sz w:val="30"/>
          <w:highlight w:val="none"/>
        </w:rPr>
      </w:pPr>
      <w:bookmarkStart w:id="326" w:name="_Toc9790"/>
    </w:p>
    <w:p w14:paraId="054A787C">
      <w:pPr>
        <w:rPr>
          <w:rFonts w:hint="eastAsia" w:asciiTheme="minorEastAsia" w:hAnsiTheme="minorEastAsia" w:eastAsiaTheme="minorEastAsia" w:cstheme="minorEastAsia"/>
          <w:b/>
          <w:bCs/>
          <w:color w:val="auto"/>
          <w:sz w:val="44"/>
          <w:szCs w:val="24"/>
          <w:highlight w:val="none"/>
        </w:rPr>
      </w:pPr>
      <w:r>
        <w:rPr>
          <w:rFonts w:hint="eastAsia" w:asciiTheme="minorEastAsia" w:hAnsiTheme="minorEastAsia" w:eastAsiaTheme="minorEastAsia" w:cstheme="minorEastAsia"/>
          <w:b/>
          <w:bCs/>
          <w:color w:val="auto"/>
          <w:sz w:val="44"/>
          <w:szCs w:val="24"/>
          <w:highlight w:val="none"/>
        </w:rPr>
        <w:br w:type="page"/>
      </w:r>
    </w:p>
    <w:p w14:paraId="65B9561F">
      <w:pPr>
        <w:pStyle w:val="4"/>
        <w:keepNext w:val="0"/>
        <w:keepLines w:val="0"/>
        <w:pageBreakBefore w:val="0"/>
        <w:widowControl w:val="0"/>
        <w:tabs>
          <w:tab w:val="left" w:pos="3405"/>
        </w:tabs>
        <w:kinsoku/>
        <w:overflowPunct/>
        <w:topLinePunct w:val="0"/>
        <w:bidi w:val="0"/>
        <w:ind w:left="0" w:firstLine="0"/>
        <w:jc w:val="center"/>
        <w:outlineLvl w:val="9"/>
        <w:rPr>
          <w:rFonts w:hint="eastAsia" w:asciiTheme="minorEastAsia" w:hAnsiTheme="minorEastAsia" w:eastAsiaTheme="minorEastAsia" w:cstheme="minorEastAsia"/>
          <w:b/>
          <w:bCs/>
          <w:color w:val="auto"/>
          <w:sz w:val="44"/>
          <w:szCs w:val="24"/>
          <w:highlight w:val="none"/>
        </w:rPr>
      </w:pPr>
    </w:p>
    <w:p w14:paraId="43F8A518">
      <w:pPr>
        <w:pStyle w:val="4"/>
        <w:keepNext w:val="0"/>
        <w:keepLines w:val="0"/>
        <w:pageBreakBefore w:val="0"/>
        <w:widowControl w:val="0"/>
        <w:tabs>
          <w:tab w:val="left" w:pos="3405"/>
        </w:tabs>
        <w:kinsoku/>
        <w:overflowPunct/>
        <w:topLinePunct w:val="0"/>
        <w:bidi w:val="0"/>
        <w:ind w:left="0" w:firstLine="0"/>
        <w:jc w:val="center"/>
        <w:outlineLvl w:val="9"/>
        <w:rPr>
          <w:rFonts w:hint="eastAsia" w:asciiTheme="minorEastAsia" w:hAnsiTheme="minorEastAsia" w:eastAsiaTheme="minorEastAsia" w:cstheme="minorEastAsia"/>
          <w:b/>
          <w:bCs/>
          <w:color w:val="auto"/>
          <w:sz w:val="44"/>
          <w:szCs w:val="24"/>
          <w:highlight w:val="none"/>
        </w:rPr>
      </w:pPr>
    </w:p>
    <w:p w14:paraId="1BBD49F9">
      <w:pPr>
        <w:pStyle w:val="4"/>
        <w:keepNext w:val="0"/>
        <w:keepLines w:val="0"/>
        <w:pageBreakBefore w:val="0"/>
        <w:widowControl w:val="0"/>
        <w:tabs>
          <w:tab w:val="left" w:pos="3405"/>
        </w:tabs>
        <w:kinsoku/>
        <w:overflowPunct/>
        <w:topLinePunct w:val="0"/>
        <w:bidi w:val="0"/>
        <w:ind w:left="0" w:firstLine="0"/>
        <w:jc w:val="center"/>
        <w:outlineLvl w:val="9"/>
        <w:rPr>
          <w:rFonts w:hint="eastAsia" w:asciiTheme="minorEastAsia" w:hAnsiTheme="minorEastAsia" w:eastAsiaTheme="minorEastAsia" w:cstheme="minorEastAsia"/>
          <w:b/>
          <w:bCs/>
          <w:color w:val="auto"/>
          <w:sz w:val="44"/>
          <w:szCs w:val="24"/>
          <w:highlight w:val="none"/>
        </w:rPr>
      </w:pPr>
    </w:p>
    <w:p w14:paraId="69B07E73">
      <w:pPr>
        <w:pStyle w:val="4"/>
        <w:keepNext w:val="0"/>
        <w:keepLines w:val="0"/>
        <w:pageBreakBefore w:val="0"/>
        <w:widowControl w:val="0"/>
        <w:tabs>
          <w:tab w:val="left" w:pos="3405"/>
        </w:tabs>
        <w:kinsoku/>
        <w:overflowPunct/>
        <w:topLinePunct w:val="0"/>
        <w:bidi w:val="0"/>
        <w:ind w:left="0" w:firstLine="0"/>
        <w:jc w:val="center"/>
        <w:outlineLvl w:val="9"/>
        <w:rPr>
          <w:rFonts w:hint="eastAsia" w:asciiTheme="minorEastAsia" w:hAnsiTheme="minorEastAsia" w:eastAsiaTheme="minorEastAsia" w:cstheme="minorEastAsia"/>
          <w:b/>
          <w:bCs/>
          <w:color w:val="auto"/>
          <w:sz w:val="44"/>
          <w:szCs w:val="24"/>
          <w:highlight w:val="none"/>
        </w:rPr>
      </w:pPr>
    </w:p>
    <w:p w14:paraId="0BFBB219">
      <w:pPr>
        <w:pStyle w:val="4"/>
        <w:keepNext w:val="0"/>
        <w:keepLines w:val="0"/>
        <w:pageBreakBefore w:val="0"/>
        <w:widowControl w:val="0"/>
        <w:tabs>
          <w:tab w:val="left" w:pos="3405"/>
        </w:tabs>
        <w:kinsoku/>
        <w:overflowPunct/>
        <w:topLinePunct w:val="0"/>
        <w:bidi w:val="0"/>
        <w:ind w:left="0" w:firstLine="0"/>
        <w:jc w:val="center"/>
        <w:outlineLvl w:val="9"/>
        <w:rPr>
          <w:rFonts w:hint="eastAsia" w:asciiTheme="minorEastAsia" w:hAnsiTheme="minorEastAsia" w:eastAsiaTheme="minorEastAsia" w:cstheme="minorEastAsia"/>
          <w:b/>
          <w:bCs/>
          <w:color w:val="auto"/>
          <w:sz w:val="44"/>
          <w:szCs w:val="24"/>
          <w:highlight w:val="none"/>
        </w:rPr>
      </w:pPr>
    </w:p>
    <w:p w14:paraId="439392FB">
      <w:pPr>
        <w:pStyle w:val="4"/>
        <w:keepNext w:val="0"/>
        <w:keepLines w:val="0"/>
        <w:pageBreakBefore w:val="0"/>
        <w:widowControl w:val="0"/>
        <w:tabs>
          <w:tab w:val="left" w:pos="3405"/>
        </w:tabs>
        <w:kinsoku/>
        <w:overflowPunct/>
        <w:topLinePunct w:val="0"/>
        <w:bidi w:val="0"/>
        <w:ind w:left="0" w:firstLine="0"/>
        <w:jc w:val="center"/>
        <w:outlineLvl w:val="9"/>
        <w:rPr>
          <w:rFonts w:hint="eastAsia" w:asciiTheme="minorEastAsia" w:hAnsiTheme="minorEastAsia" w:eastAsiaTheme="minorEastAsia" w:cstheme="minorEastAsia"/>
          <w:b/>
          <w:bCs/>
          <w:color w:val="auto"/>
          <w:sz w:val="44"/>
          <w:szCs w:val="24"/>
          <w:highlight w:val="none"/>
        </w:rPr>
      </w:pPr>
    </w:p>
    <w:p w14:paraId="67003425">
      <w:pPr>
        <w:pStyle w:val="4"/>
        <w:keepNext w:val="0"/>
        <w:keepLines w:val="0"/>
        <w:pageBreakBefore w:val="0"/>
        <w:widowControl w:val="0"/>
        <w:tabs>
          <w:tab w:val="left" w:pos="3405"/>
        </w:tabs>
        <w:kinsoku/>
        <w:overflowPunct/>
        <w:topLinePunct w:val="0"/>
        <w:bidi w:val="0"/>
        <w:ind w:left="0" w:firstLine="0"/>
        <w:jc w:val="center"/>
        <w:outlineLvl w:val="9"/>
        <w:rPr>
          <w:rFonts w:hint="eastAsia" w:asciiTheme="minorEastAsia" w:hAnsiTheme="minorEastAsia" w:eastAsiaTheme="minorEastAsia" w:cstheme="minorEastAsia"/>
          <w:b/>
          <w:bCs/>
          <w:color w:val="auto"/>
          <w:sz w:val="44"/>
          <w:szCs w:val="24"/>
          <w:highlight w:val="none"/>
        </w:rPr>
      </w:pPr>
    </w:p>
    <w:p w14:paraId="12DADE06">
      <w:pPr>
        <w:pStyle w:val="4"/>
        <w:keepNext w:val="0"/>
        <w:keepLines w:val="0"/>
        <w:pageBreakBefore w:val="0"/>
        <w:widowControl w:val="0"/>
        <w:tabs>
          <w:tab w:val="left" w:pos="3405"/>
        </w:tabs>
        <w:kinsoku/>
        <w:overflowPunct/>
        <w:topLinePunct w:val="0"/>
        <w:bidi w:val="0"/>
        <w:ind w:left="0" w:firstLine="0"/>
        <w:jc w:val="center"/>
        <w:rPr>
          <w:rFonts w:hint="eastAsia" w:asciiTheme="minorEastAsia" w:hAnsiTheme="minorEastAsia" w:eastAsiaTheme="minorEastAsia" w:cstheme="minorEastAsia"/>
          <w:b/>
          <w:bCs/>
          <w:color w:val="auto"/>
          <w:sz w:val="44"/>
          <w:szCs w:val="24"/>
          <w:highlight w:val="none"/>
        </w:rPr>
      </w:pPr>
      <w:r>
        <w:rPr>
          <w:rFonts w:hint="eastAsia" w:asciiTheme="minorEastAsia" w:hAnsiTheme="minorEastAsia" w:eastAsiaTheme="minorEastAsia" w:cstheme="minorEastAsia"/>
          <w:b/>
          <w:bCs/>
          <w:color w:val="auto"/>
          <w:sz w:val="44"/>
          <w:szCs w:val="24"/>
          <w:highlight w:val="none"/>
        </w:rPr>
        <w:t>三  报价文件格式</w:t>
      </w:r>
      <w:bookmarkEnd w:id="326"/>
    </w:p>
    <w:p w14:paraId="6205E973">
      <w:pPr>
        <w:keepNext w:val="0"/>
        <w:keepLines w:val="0"/>
        <w:pageBreakBefore w:val="0"/>
        <w:widowControl w:val="0"/>
        <w:kinsoku/>
        <w:overflowPunct/>
        <w:topLinePunct w:val="0"/>
        <w:bidi w:val="0"/>
        <w:spacing w:line="360" w:lineRule="auto"/>
        <w:jc w:val="center"/>
        <w:rPr>
          <w:rFonts w:hint="eastAsia" w:asciiTheme="minorEastAsia" w:hAnsiTheme="minorEastAsia" w:eastAsiaTheme="minorEastAsia" w:cstheme="minorEastAsia"/>
          <w:b/>
          <w:color w:val="auto"/>
          <w:sz w:val="30"/>
          <w:highlight w:val="none"/>
        </w:rPr>
      </w:pPr>
      <w:r>
        <w:rPr>
          <w:rFonts w:hint="eastAsia" w:asciiTheme="minorEastAsia" w:hAnsiTheme="minorEastAsia" w:cstheme="minorEastAsia"/>
          <w:b/>
          <w:color w:val="auto"/>
          <w:sz w:val="30"/>
          <w:highlight w:val="none"/>
          <w:lang w:eastAsia="zh-CN"/>
        </w:rPr>
        <w:t>（</w:t>
      </w:r>
      <w:r>
        <w:rPr>
          <w:rFonts w:hint="eastAsia" w:asciiTheme="minorEastAsia" w:hAnsiTheme="minorEastAsia" w:eastAsiaTheme="minorEastAsia" w:cstheme="minorEastAsia"/>
          <w:b/>
          <w:color w:val="auto"/>
          <w:sz w:val="30"/>
          <w:highlight w:val="none"/>
          <w:lang w:eastAsia="zh-CN"/>
        </w:rPr>
        <w:t>标项一、标项二</w:t>
      </w:r>
      <w:r>
        <w:rPr>
          <w:rFonts w:hint="eastAsia" w:asciiTheme="minorEastAsia" w:hAnsiTheme="minorEastAsia" w:cstheme="minorEastAsia"/>
          <w:b/>
          <w:color w:val="auto"/>
          <w:sz w:val="30"/>
          <w:highlight w:val="none"/>
          <w:lang w:eastAsia="zh-CN"/>
        </w:rPr>
        <w:t>）</w:t>
      </w:r>
    </w:p>
    <w:p w14:paraId="4553A673">
      <w:pPr>
        <w:keepNext w:val="0"/>
        <w:keepLines w:val="0"/>
        <w:pageBreakBefore w:val="0"/>
        <w:widowControl w:val="0"/>
        <w:kinsoku/>
        <w:overflowPunct/>
        <w:topLinePunct w:val="0"/>
        <w:bidi w:val="0"/>
        <w:spacing w:line="360" w:lineRule="auto"/>
        <w:jc w:val="center"/>
        <w:rPr>
          <w:rFonts w:hint="eastAsia" w:asciiTheme="minorEastAsia" w:hAnsiTheme="minorEastAsia" w:eastAsiaTheme="minorEastAsia" w:cstheme="minorEastAsia"/>
          <w:color w:val="auto"/>
          <w:sz w:val="30"/>
          <w:highlight w:val="none"/>
        </w:rPr>
      </w:pPr>
      <w:r>
        <w:rPr>
          <w:rFonts w:hint="eastAsia" w:asciiTheme="minorEastAsia" w:hAnsiTheme="minorEastAsia" w:eastAsiaTheme="minorEastAsia" w:cstheme="minorEastAsia"/>
          <w:color w:val="auto"/>
          <w:sz w:val="30"/>
          <w:highlight w:val="none"/>
        </w:rPr>
        <w:t xml:space="preserve"> </w:t>
      </w:r>
    </w:p>
    <w:p w14:paraId="258C5F3C">
      <w:pPr>
        <w:keepNext w:val="0"/>
        <w:keepLines w:val="0"/>
        <w:pageBreakBefore w:val="0"/>
        <w:widowControl w:val="0"/>
        <w:kinsoku/>
        <w:overflowPunct/>
        <w:topLinePunct w:val="0"/>
        <w:bidi w:val="0"/>
        <w:spacing w:line="360" w:lineRule="auto"/>
        <w:jc w:val="center"/>
        <w:rPr>
          <w:rFonts w:hint="eastAsia" w:asciiTheme="minorEastAsia" w:hAnsiTheme="minorEastAsia" w:eastAsiaTheme="minorEastAsia" w:cstheme="minorEastAsia"/>
          <w:color w:val="auto"/>
          <w:sz w:val="30"/>
          <w:highlight w:val="none"/>
        </w:rPr>
      </w:pPr>
    </w:p>
    <w:p w14:paraId="02862838">
      <w:pPr>
        <w:keepNext w:val="0"/>
        <w:keepLines w:val="0"/>
        <w:pageBreakBefore w:val="0"/>
        <w:widowControl w:val="0"/>
        <w:kinsoku/>
        <w:overflowPunct/>
        <w:topLinePunct w:val="0"/>
        <w:bidi w:val="0"/>
        <w:spacing w:line="360" w:lineRule="auto"/>
        <w:jc w:val="center"/>
        <w:rPr>
          <w:rFonts w:hint="eastAsia" w:asciiTheme="minorEastAsia" w:hAnsiTheme="minorEastAsia" w:eastAsiaTheme="minorEastAsia" w:cstheme="minorEastAsia"/>
          <w:color w:val="auto"/>
          <w:sz w:val="30"/>
          <w:highlight w:val="none"/>
        </w:rPr>
      </w:pPr>
    </w:p>
    <w:p w14:paraId="2BF65AD6">
      <w:pPr>
        <w:keepNext w:val="0"/>
        <w:keepLines w:val="0"/>
        <w:pageBreakBefore w:val="0"/>
        <w:widowControl w:val="0"/>
        <w:kinsoku/>
        <w:overflowPunct/>
        <w:topLinePunct w:val="0"/>
        <w:bidi w:val="0"/>
        <w:spacing w:line="360" w:lineRule="auto"/>
        <w:jc w:val="center"/>
        <w:rPr>
          <w:rFonts w:hint="eastAsia" w:asciiTheme="minorEastAsia" w:hAnsiTheme="minorEastAsia" w:eastAsiaTheme="minorEastAsia" w:cstheme="minorEastAsia"/>
          <w:color w:val="auto"/>
          <w:sz w:val="30"/>
          <w:highlight w:val="none"/>
        </w:rPr>
      </w:pPr>
    </w:p>
    <w:p w14:paraId="5EC38845">
      <w:pPr>
        <w:keepNext w:val="0"/>
        <w:keepLines w:val="0"/>
        <w:pageBreakBefore w:val="0"/>
        <w:widowControl w:val="0"/>
        <w:kinsoku/>
        <w:overflowPunct/>
        <w:topLinePunct w:val="0"/>
        <w:bidi w:val="0"/>
        <w:spacing w:line="360" w:lineRule="auto"/>
        <w:jc w:val="center"/>
        <w:rPr>
          <w:rFonts w:hint="eastAsia" w:asciiTheme="minorEastAsia" w:hAnsiTheme="minorEastAsia" w:eastAsiaTheme="minorEastAsia" w:cstheme="minorEastAsia"/>
          <w:color w:val="auto"/>
          <w:sz w:val="30"/>
          <w:highlight w:val="none"/>
        </w:rPr>
      </w:pPr>
    </w:p>
    <w:p w14:paraId="68C5E47E">
      <w:pPr>
        <w:keepNext w:val="0"/>
        <w:keepLines w:val="0"/>
        <w:pageBreakBefore w:val="0"/>
        <w:widowControl w:val="0"/>
        <w:kinsoku/>
        <w:overflowPunct/>
        <w:topLinePunct w:val="0"/>
        <w:bidi w:val="0"/>
        <w:spacing w:line="360" w:lineRule="auto"/>
        <w:jc w:val="center"/>
        <w:rPr>
          <w:rFonts w:hint="eastAsia" w:asciiTheme="minorEastAsia" w:hAnsiTheme="minorEastAsia" w:eastAsiaTheme="minorEastAsia" w:cstheme="minorEastAsia"/>
          <w:color w:val="auto"/>
          <w:sz w:val="30"/>
          <w:highlight w:val="none"/>
        </w:rPr>
      </w:pPr>
    </w:p>
    <w:p w14:paraId="04AB26D6">
      <w:pPr>
        <w:keepNext w:val="0"/>
        <w:keepLines w:val="0"/>
        <w:pageBreakBefore w:val="0"/>
        <w:widowControl w:val="0"/>
        <w:kinsoku/>
        <w:overflowPunct/>
        <w:topLinePunct w:val="0"/>
        <w:bidi w:val="0"/>
        <w:spacing w:line="360" w:lineRule="auto"/>
        <w:jc w:val="center"/>
        <w:rPr>
          <w:rFonts w:hint="eastAsia" w:asciiTheme="minorEastAsia" w:hAnsiTheme="minorEastAsia" w:eastAsiaTheme="minorEastAsia" w:cstheme="minorEastAsia"/>
          <w:color w:val="auto"/>
          <w:sz w:val="30"/>
          <w:highlight w:val="none"/>
        </w:rPr>
      </w:pPr>
    </w:p>
    <w:p w14:paraId="22677C5E">
      <w:pPr>
        <w:keepNext w:val="0"/>
        <w:keepLines w:val="0"/>
        <w:pageBreakBefore w:val="0"/>
        <w:widowControl w:val="0"/>
        <w:kinsoku/>
        <w:overflowPunct/>
        <w:topLinePunct w:val="0"/>
        <w:bidi w:val="0"/>
        <w:spacing w:line="360" w:lineRule="auto"/>
        <w:jc w:val="center"/>
        <w:rPr>
          <w:rFonts w:hint="eastAsia" w:asciiTheme="minorEastAsia" w:hAnsiTheme="minorEastAsia" w:eastAsiaTheme="minorEastAsia" w:cstheme="minorEastAsia"/>
          <w:color w:val="auto"/>
          <w:sz w:val="30"/>
          <w:highlight w:val="none"/>
        </w:rPr>
      </w:pPr>
    </w:p>
    <w:p w14:paraId="6F4A660F">
      <w:pPr>
        <w:pStyle w:val="15"/>
        <w:keepNext w:val="0"/>
        <w:keepLines w:val="0"/>
        <w:pageBreakBefore w:val="0"/>
        <w:widowControl w:val="0"/>
        <w:kinsoku/>
        <w:overflowPunct/>
        <w:topLinePunct w:val="0"/>
        <w:bidi w:val="0"/>
        <w:ind w:firstLine="210"/>
        <w:rPr>
          <w:rFonts w:hint="eastAsia" w:asciiTheme="minorEastAsia" w:hAnsiTheme="minorEastAsia" w:eastAsiaTheme="minorEastAsia" w:cstheme="minorEastAsia"/>
          <w:color w:val="auto"/>
          <w:highlight w:val="none"/>
        </w:rPr>
      </w:pPr>
    </w:p>
    <w:p w14:paraId="09150813">
      <w:pPr>
        <w:keepNext w:val="0"/>
        <w:keepLines w:val="0"/>
        <w:pageBreakBefore w:val="0"/>
        <w:widowControl w:val="0"/>
        <w:kinsoku/>
        <w:overflowPunct/>
        <w:topLinePunct w:val="0"/>
        <w:bidi w:val="0"/>
        <w:spacing w:line="360" w:lineRule="auto"/>
        <w:jc w:val="center"/>
        <w:rPr>
          <w:rFonts w:hint="eastAsia" w:asciiTheme="minorEastAsia" w:hAnsiTheme="minorEastAsia" w:eastAsiaTheme="minorEastAsia" w:cstheme="minorEastAsia"/>
          <w:color w:val="auto"/>
          <w:sz w:val="30"/>
          <w:highlight w:val="none"/>
        </w:rPr>
      </w:pPr>
    </w:p>
    <w:p w14:paraId="63E31B81">
      <w:pPr>
        <w:rPr>
          <w:rFonts w:hint="eastAsia" w:asciiTheme="minorEastAsia" w:hAnsiTheme="minorEastAsia" w:eastAsiaTheme="minorEastAsia" w:cstheme="minorEastAsia"/>
          <w:b/>
          <w:color w:val="auto"/>
          <w:sz w:val="30"/>
          <w:highlight w:val="none"/>
        </w:rPr>
      </w:pPr>
      <w:r>
        <w:rPr>
          <w:rFonts w:hint="eastAsia" w:asciiTheme="minorEastAsia" w:hAnsiTheme="minorEastAsia" w:eastAsiaTheme="minorEastAsia" w:cstheme="minorEastAsia"/>
          <w:b/>
          <w:color w:val="auto"/>
          <w:sz w:val="30"/>
          <w:highlight w:val="none"/>
        </w:rPr>
        <w:br w:type="page"/>
      </w:r>
    </w:p>
    <w:p w14:paraId="174BFA83">
      <w:pPr>
        <w:pStyle w:val="88"/>
        <w:keepNext w:val="0"/>
        <w:keepLines w:val="0"/>
        <w:pageBreakBefore w:val="0"/>
        <w:widowControl w:val="0"/>
        <w:tabs>
          <w:tab w:val="left" w:pos="1344"/>
        </w:tabs>
        <w:kinsoku/>
        <w:overflowPunct/>
        <w:topLinePunct w:val="0"/>
        <w:autoSpaceDE w:val="0"/>
        <w:autoSpaceDN w:val="0"/>
        <w:bidi w:val="0"/>
        <w:spacing w:before="146"/>
        <w:ind w:left="0"/>
        <w:jc w:val="left"/>
        <w:rPr>
          <w:rFonts w:hint="eastAsia" w:asciiTheme="minorEastAsia" w:hAnsiTheme="minorEastAsia" w:eastAsiaTheme="minorEastAsia" w:cstheme="minorEastAsia"/>
          <w:b/>
          <w:color w:val="auto"/>
          <w:sz w:val="30"/>
          <w:highlight w:val="none"/>
        </w:rPr>
      </w:pPr>
      <w:r>
        <w:rPr>
          <w:rFonts w:hint="eastAsia" w:asciiTheme="minorEastAsia" w:hAnsiTheme="minorEastAsia" w:eastAsiaTheme="minorEastAsia" w:cstheme="minorEastAsia"/>
          <w:b/>
          <w:color w:val="auto"/>
          <w:sz w:val="30"/>
          <w:highlight w:val="none"/>
        </w:rPr>
        <w:t>“报价文件”封面格式</w:t>
      </w:r>
    </w:p>
    <w:p w14:paraId="65B8900B">
      <w:pPr>
        <w:pStyle w:val="5"/>
        <w:keepNext w:val="0"/>
        <w:keepLines w:val="0"/>
        <w:pageBreakBefore w:val="0"/>
        <w:widowControl w:val="0"/>
        <w:kinsoku/>
        <w:overflowPunct/>
        <w:topLinePunct w:val="0"/>
        <w:bidi w:val="0"/>
        <w:ind w:firstLine="1331" w:firstLineChars="416"/>
        <w:rPr>
          <w:rFonts w:hint="eastAsia" w:asciiTheme="minorEastAsia" w:hAnsiTheme="minorEastAsia" w:eastAsiaTheme="minorEastAsia" w:cstheme="minorEastAsia"/>
          <w:color w:val="auto"/>
          <w:sz w:val="32"/>
          <w:szCs w:val="32"/>
          <w:highlight w:val="none"/>
        </w:rPr>
      </w:pPr>
    </w:p>
    <w:p w14:paraId="76C0FBAA">
      <w:pPr>
        <w:keepNext w:val="0"/>
        <w:keepLines w:val="0"/>
        <w:pageBreakBefore w:val="0"/>
        <w:widowControl w:val="0"/>
        <w:kinsoku/>
        <w:overflowPunct/>
        <w:topLinePunct w:val="0"/>
        <w:bidi w:val="0"/>
        <w:spacing w:before="509"/>
        <w:ind w:right="155"/>
        <w:jc w:val="center"/>
        <w:rPr>
          <w:rFonts w:hint="eastAsia" w:asciiTheme="minorEastAsia" w:hAnsiTheme="minorEastAsia" w:eastAsiaTheme="minorEastAsia" w:cstheme="minorEastAsia"/>
          <w:b/>
          <w:color w:val="auto"/>
          <w:sz w:val="84"/>
          <w:szCs w:val="84"/>
          <w:highlight w:val="none"/>
          <w:lang w:eastAsia="zh-CN"/>
        </w:rPr>
      </w:pPr>
      <w:r>
        <w:rPr>
          <w:rFonts w:hint="eastAsia" w:asciiTheme="minorEastAsia" w:hAnsiTheme="minorEastAsia" w:eastAsiaTheme="minorEastAsia" w:cstheme="minorEastAsia"/>
          <w:b/>
          <w:color w:val="auto"/>
          <w:sz w:val="84"/>
          <w:szCs w:val="84"/>
          <w:highlight w:val="none"/>
          <w:lang w:eastAsia="zh-CN"/>
        </w:rPr>
        <w:t>投</w:t>
      </w:r>
      <w:r>
        <w:rPr>
          <w:rFonts w:hint="eastAsia" w:asciiTheme="minorEastAsia" w:hAnsiTheme="minorEastAsia" w:eastAsiaTheme="minorEastAsia" w:cstheme="minorEastAsia"/>
          <w:b/>
          <w:color w:val="auto"/>
          <w:sz w:val="84"/>
          <w:szCs w:val="84"/>
          <w:highlight w:val="none"/>
          <w:lang w:val="en-US" w:eastAsia="zh-CN"/>
        </w:rPr>
        <w:t xml:space="preserve"> </w:t>
      </w:r>
      <w:r>
        <w:rPr>
          <w:rFonts w:hint="eastAsia" w:asciiTheme="minorEastAsia" w:hAnsiTheme="minorEastAsia" w:eastAsiaTheme="minorEastAsia" w:cstheme="minorEastAsia"/>
          <w:b/>
          <w:color w:val="auto"/>
          <w:sz w:val="84"/>
          <w:szCs w:val="84"/>
          <w:highlight w:val="none"/>
          <w:lang w:eastAsia="zh-CN"/>
        </w:rPr>
        <w:t>标</w:t>
      </w:r>
      <w:r>
        <w:rPr>
          <w:rFonts w:hint="eastAsia" w:asciiTheme="minorEastAsia" w:hAnsiTheme="minorEastAsia" w:eastAsiaTheme="minorEastAsia" w:cstheme="minorEastAsia"/>
          <w:b/>
          <w:color w:val="auto"/>
          <w:sz w:val="84"/>
          <w:szCs w:val="84"/>
          <w:highlight w:val="none"/>
          <w:lang w:val="en-US" w:eastAsia="zh-CN"/>
        </w:rPr>
        <w:t xml:space="preserve"> </w:t>
      </w:r>
      <w:r>
        <w:rPr>
          <w:rFonts w:hint="eastAsia" w:asciiTheme="minorEastAsia" w:hAnsiTheme="minorEastAsia" w:eastAsiaTheme="minorEastAsia" w:cstheme="minorEastAsia"/>
          <w:b/>
          <w:color w:val="auto"/>
          <w:sz w:val="84"/>
          <w:szCs w:val="84"/>
          <w:highlight w:val="none"/>
          <w:lang w:eastAsia="zh-CN"/>
        </w:rPr>
        <w:t>文</w:t>
      </w:r>
      <w:r>
        <w:rPr>
          <w:rFonts w:hint="eastAsia" w:asciiTheme="minorEastAsia" w:hAnsiTheme="minorEastAsia" w:eastAsiaTheme="minorEastAsia" w:cstheme="minorEastAsia"/>
          <w:b/>
          <w:color w:val="auto"/>
          <w:sz w:val="84"/>
          <w:szCs w:val="84"/>
          <w:highlight w:val="none"/>
          <w:lang w:val="en-US" w:eastAsia="zh-CN"/>
        </w:rPr>
        <w:t xml:space="preserve"> </w:t>
      </w:r>
      <w:r>
        <w:rPr>
          <w:rFonts w:hint="eastAsia" w:asciiTheme="minorEastAsia" w:hAnsiTheme="minorEastAsia" w:eastAsiaTheme="minorEastAsia" w:cstheme="minorEastAsia"/>
          <w:b/>
          <w:color w:val="auto"/>
          <w:sz w:val="84"/>
          <w:szCs w:val="84"/>
          <w:highlight w:val="none"/>
          <w:lang w:eastAsia="zh-CN"/>
        </w:rPr>
        <w:t>件</w:t>
      </w:r>
    </w:p>
    <w:p w14:paraId="29DBBE93">
      <w:pPr>
        <w:keepNext w:val="0"/>
        <w:keepLines w:val="0"/>
        <w:pageBreakBefore w:val="0"/>
        <w:widowControl w:val="0"/>
        <w:kinsoku/>
        <w:overflowPunct/>
        <w:topLinePunct w:val="0"/>
        <w:bidi w:val="0"/>
        <w:spacing w:before="150"/>
        <w:ind w:right="154"/>
        <w:jc w:val="center"/>
        <w:rPr>
          <w:rFonts w:hint="eastAsia" w:asciiTheme="minorEastAsia" w:hAnsiTheme="minorEastAsia" w:eastAsiaTheme="minorEastAsia" w:cstheme="minorEastAsia"/>
          <w:b/>
          <w:color w:val="auto"/>
          <w:sz w:val="48"/>
          <w:highlight w:val="none"/>
        </w:rPr>
      </w:pPr>
      <w:r>
        <w:rPr>
          <w:rFonts w:hint="eastAsia" w:asciiTheme="minorEastAsia" w:hAnsiTheme="minorEastAsia" w:eastAsiaTheme="minorEastAsia" w:cstheme="minorEastAsia"/>
          <w:b/>
          <w:color w:val="auto"/>
          <w:sz w:val="48"/>
          <w:highlight w:val="none"/>
        </w:rPr>
        <w:t>（报价文件）</w:t>
      </w:r>
    </w:p>
    <w:p w14:paraId="4C291589">
      <w:pPr>
        <w:pStyle w:val="14"/>
        <w:keepNext w:val="0"/>
        <w:keepLines w:val="0"/>
        <w:pageBreakBefore w:val="0"/>
        <w:widowControl w:val="0"/>
        <w:tabs>
          <w:tab w:val="left" w:pos="208"/>
        </w:tabs>
        <w:kinsoku/>
        <w:overflowPunct/>
        <w:topLinePunct w:val="0"/>
        <w:bidi w:val="0"/>
        <w:ind w:left="0" w:leftChars="0" w:firstLine="0" w:firstLineChars="0"/>
        <w:rPr>
          <w:rFonts w:hint="eastAsia" w:asciiTheme="minorEastAsia" w:hAnsiTheme="minorEastAsia" w:eastAsiaTheme="minorEastAsia" w:cstheme="minorEastAsia"/>
          <w:b/>
          <w:color w:val="auto"/>
          <w:highlight w:val="none"/>
        </w:rPr>
      </w:pPr>
    </w:p>
    <w:p w14:paraId="21D8024E">
      <w:pPr>
        <w:keepNext w:val="0"/>
        <w:keepLines w:val="0"/>
        <w:pageBreakBefore w:val="0"/>
        <w:widowControl w:val="0"/>
        <w:kinsoku/>
        <w:overflowPunct/>
        <w:topLinePunct w:val="0"/>
        <w:bidi w:val="0"/>
        <w:rPr>
          <w:rFonts w:hint="eastAsia" w:asciiTheme="minorEastAsia" w:hAnsiTheme="minorEastAsia" w:eastAsiaTheme="minorEastAsia" w:cstheme="minorEastAsia"/>
          <w:color w:val="auto"/>
          <w:highlight w:val="none"/>
        </w:rPr>
      </w:pPr>
    </w:p>
    <w:p w14:paraId="483655EC">
      <w:pPr>
        <w:pStyle w:val="14"/>
        <w:keepNext w:val="0"/>
        <w:keepLines w:val="0"/>
        <w:pageBreakBefore w:val="0"/>
        <w:widowControl w:val="0"/>
        <w:tabs>
          <w:tab w:val="left" w:pos="208"/>
        </w:tabs>
        <w:kinsoku/>
        <w:overflowPunct/>
        <w:topLinePunct w:val="0"/>
        <w:bidi w:val="0"/>
        <w:spacing w:before="13"/>
        <w:ind w:left="0" w:leftChars="0" w:firstLine="0" w:firstLineChars="0"/>
        <w:rPr>
          <w:rFonts w:hint="eastAsia" w:asciiTheme="minorEastAsia" w:hAnsiTheme="minorEastAsia" w:eastAsiaTheme="minorEastAsia" w:cstheme="minorEastAsia"/>
          <w:b/>
          <w:color w:val="auto"/>
          <w:sz w:val="11"/>
          <w:highlight w:val="none"/>
        </w:rPr>
      </w:pPr>
    </w:p>
    <w:p w14:paraId="4D914E98">
      <w:pPr>
        <w:pStyle w:val="15"/>
        <w:rPr>
          <w:rFonts w:hint="eastAsia" w:asciiTheme="minorEastAsia" w:hAnsiTheme="minorEastAsia" w:eastAsiaTheme="minorEastAsia" w:cstheme="minorEastAsia"/>
          <w:b/>
          <w:color w:val="auto"/>
          <w:sz w:val="11"/>
          <w:highlight w:val="none"/>
        </w:rPr>
      </w:pPr>
    </w:p>
    <w:p w14:paraId="52163F14">
      <w:pPr>
        <w:pStyle w:val="16"/>
        <w:rPr>
          <w:rFonts w:hint="eastAsia" w:asciiTheme="minorEastAsia" w:hAnsiTheme="minorEastAsia" w:eastAsiaTheme="minorEastAsia" w:cstheme="minorEastAsia"/>
          <w:b/>
          <w:color w:val="auto"/>
          <w:sz w:val="11"/>
          <w:highlight w:val="none"/>
        </w:rPr>
      </w:pPr>
    </w:p>
    <w:p w14:paraId="4F63F76D">
      <w:pPr>
        <w:rPr>
          <w:rFonts w:hint="eastAsia" w:asciiTheme="minorEastAsia" w:hAnsiTheme="minorEastAsia" w:eastAsiaTheme="minorEastAsia" w:cstheme="minorEastAsia"/>
          <w:b/>
          <w:color w:val="auto"/>
          <w:sz w:val="11"/>
          <w:highlight w:val="none"/>
        </w:rPr>
      </w:pPr>
    </w:p>
    <w:p w14:paraId="14CB4B1A">
      <w:pPr>
        <w:rPr>
          <w:rFonts w:hint="eastAsia" w:asciiTheme="minorEastAsia" w:hAnsiTheme="minorEastAsia" w:eastAsiaTheme="minorEastAsia" w:cstheme="minorEastAsia"/>
          <w:b/>
          <w:color w:val="auto"/>
          <w:sz w:val="11"/>
          <w:highlight w:val="none"/>
        </w:rPr>
      </w:pPr>
    </w:p>
    <w:tbl>
      <w:tblPr>
        <w:tblStyle w:val="38"/>
        <w:tblW w:w="7477" w:type="dxa"/>
        <w:jc w:val="center"/>
        <w:tblLayout w:type="fixed"/>
        <w:tblCellMar>
          <w:top w:w="0" w:type="dxa"/>
          <w:left w:w="0" w:type="dxa"/>
          <w:bottom w:w="0" w:type="dxa"/>
          <w:right w:w="0" w:type="dxa"/>
        </w:tblCellMar>
      </w:tblPr>
      <w:tblGrid>
        <w:gridCol w:w="7477"/>
      </w:tblGrid>
      <w:tr w14:paraId="1E650962">
        <w:tblPrEx>
          <w:tblCellMar>
            <w:top w:w="0" w:type="dxa"/>
            <w:left w:w="0" w:type="dxa"/>
            <w:bottom w:w="0" w:type="dxa"/>
            <w:right w:w="0" w:type="dxa"/>
          </w:tblCellMar>
        </w:tblPrEx>
        <w:trPr>
          <w:trHeight w:val="1134" w:hRule="atLeast"/>
          <w:jc w:val="center"/>
        </w:trPr>
        <w:tc>
          <w:tcPr>
            <w:tcW w:w="7477" w:type="dxa"/>
            <w:vAlign w:val="bottom"/>
          </w:tcPr>
          <w:p w14:paraId="2FC479D0">
            <w:pPr>
              <w:pStyle w:val="98"/>
              <w:keepNext w:val="0"/>
              <w:keepLines w:val="0"/>
              <w:pageBreakBefore w:val="0"/>
              <w:widowControl w:val="0"/>
              <w:kinsoku/>
              <w:overflowPunct/>
              <w:topLinePunct w:val="0"/>
              <w:autoSpaceDE w:val="0"/>
              <w:autoSpaceDN w:val="0"/>
              <w:bidi w:val="0"/>
              <w:spacing w:line="480" w:lineRule="auto"/>
              <w:ind w:left="200"/>
              <w:jc w:val="both"/>
              <w:rPr>
                <w:rFonts w:hint="eastAsia" w:asciiTheme="minorEastAsia" w:hAnsiTheme="minorEastAsia" w:eastAsiaTheme="minorEastAsia" w:cstheme="minorEastAsia"/>
                <w:b/>
                <w:color w:val="auto"/>
                <w:sz w:val="28"/>
                <w:highlight w:val="none"/>
                <w:lang w:val="en-US"/>
              </w:rPr>
            </w:pPr>
            <w:bookmarkStart w:id="327" w:name="OLE_LINK57" w:colFirst="0" w:colLast="0"/>
            <w:r>
              <w:rPr>
                <w:rFonts w:hint="eastAsia" w:asciiTheme="minorEastAsia" w:hAnsiTheme="minorEastAsia" w:eastAsiaTheme="minorEastAsia" w:cstheme="minorEastAsia"/>
                <w:b/>
                <w:color w:val="auto"/>
                <w:sz w:val="28"/>
                <w:highlight w:val="none"/>
              </w:rPr>
              <w:t>项目名称：</w:t>
            </w:r>
            <w:r>
              <w:rPr>
                <w:rFonts w:hint="eastAsia" w:asciiTheme="minorEastAsia" w:hAnsiTheme="minorEastAsia" w:eastAsiaTheme="minorEastAsia" w:cstheme="minorEastAsia"/>
                <w:b/>
                <w:color w:val="auto"/>
                <w:sz w:val="28"/>
                <w:highlight w:val="none"/>
                <w:u w:val="single"/>
                <w:lang w:val="en-US"/>
              </w:rPr>
              <w:t xml:space="preserve">                                       </w:t>
            </w:r>
          </w:p>
        </w:tc>
      </w:tr>
      <w:tr w14:paraId="67B79731">
        <w:tblPrEx>
          <w:tblCellMar>
            <w:top w:w="0" w:type="dxa"/>
            <w:left w:w="0" w:type="dxa"/>
            <w:bottom w:w="0" w:type="dxa"/>
            <w:right w:w="0" w:type="dxa"/>
          </w:tblCellMar>
        </w:tblPrEx>
        <w:trPr>
          <w:trHeight w:val="1134" w:hRule="atLeast"/>
          <w:jc w:val="center"/>
        </w:trPr>
        <w:tc>
          <w:tcPr>
            <w:tcW w:w="7477" w:type="dxa"/>
            <w:vAlign w:val="bottom"/>
          </w:tcPr>
          <w:p w14:paraId="2927CC1D">
            <w:pPr>
              <w:pStyle w:val="98"/>
              <w:keepNext w:val="0"/>
              <w:keepLines w:val="0"/>
              <w:pageBreakBefore w:val="0"/>
              <w:widowControl w:val="0"/>
              <w:kinsoku/>
              <w:overflowPunct/>
              <w:topLinePunct w:val="0"/>
              <w:autoSpaceDE w:val="0"/>
              <w:autoSpaceDN w:val="0"/>
              <w:bidi w:val="0"/>
              <w:spacing w:line="480" w:lineRule="auto"/>
              <w:ind w:left="200"/>
              <w:jc w:val="both"/>
              <w:rPr>
                <w:rFonts w:hint="eastAsia" w:asciiTheme="minorEastAsia" w:hAnsiTheme="minorEastAsia" w:eastAsiaTheme="minorEastAsia" w:cstheme="minorEastAsia"/>
                <w:b/>
                <w:color w:val="auto"/>
                <w:sz w:val="28"/>
                <w:highlight w:val="none"/>
              </w:rPr>
            </w:pPr>
            <w:r>
              <w:rPr>
                <w:rFonts w:hint="eastAsia" w:cs="仿宋"/>
                <w:b/>
                <w:color w:val="auto"/>
                <w:sz w:val="28"/>
                <w:highlight w:val="none"/>
                <w:lang w:eastAsia="zh-CN"/>
              </w:rPr>
              <w:t>标</w:t>
            </w:r>
            <w:r>
              <w:rPr>
                <w:rFonts w:hint="eastAsia" w:cs="仿宋"/>
                <w:b/>
                <w:color w:val="auto"/>
                <w:sz w:val="28"/>
                <w:highlight w:val="none"/>
                <w:lang w:val="en-US" w:eastAsia="zh-CN"/>
              </w:rPr>
              <w:t xml:space="preserve">    </w:t>
            </w:r>
            <w:r>
              <w:rPr>
                <w:rFonts w:hint="eastAsia" w:cs="仿宋"/>
                <w:b/>
                <w:color w:val="auto"/>
                <w:sz w:val="28"/>
                <w:highlight w:val="none"/>
                <w:lang w:eastAsia="zh-CN"/>
              </w:rPr>
              <w:t>项：</w:t>
            </w:r>
            <w:r>
              <w:rPr>
                <w:rFonts w:hint="eastAsia" w:cs="仿宋"/>
                <w:b/>
                <w:color w:val="auto"/>
                <w:sz w:val="28"/>
                <w:highlight w:val="none"/>
                <w:u w:val="single"/>
                <w:lang w:val="en-US" w:eastAsia="zh-CN"/>
              </w:rPr>
              <w:t xml:space="preserve">                                       </w:t>
            </w:r>
          </w:p>
        </w:tc>
      </w:tr>
      <w:tr w14:paraId="212C9E37">
        <w:tblPrEx>
          <w:tblCellMar>
            <w:top w:w="0" w:type="dxa"/>
            <w:left w:w="0" w:type="dxa"/>
            <w:bottom w:w="0" w:type="dxa"/>
            <w:right w:w="0" w:type="dxa"/>
          </w:tblCellMar>
        </w:tblPrEx>
        <w:trPr>
          <w:trHeight w:val="1134" w:hRule="atLeast"/>
          <w:jc w:val="center"/>
        </w:trPr>
        <w:tc>
          <w:tcPr>
            <w:tcW w:w="7477" w:type="dxa"/>
            <w:vAlign w:val="bottom"/>
          </w:tcPr>
          <w:p w14:paraId="63D52610">
            <w:pPr>
              <w:pStyle w:val="98"/>
              <w:keepNext w:val="0"/>
              <w:keepLines w:val="0"/>
              <w:pageBreakBefore w:val="0"/>
              <w:widowControl w:val="0"/>
              <w:kinsoku/>
              <w:overflowPunct/>
              <w:topLinePunct w:val="0"/>
              <w:autoSpaceDE w:val="0"/>
              <w:autoSpaceDN w:val="0"/>
              <w:bidi w:val="0"/>
              <w:spacing w:before="160" w:line="480" w:lineRule="auto"/>
              <w:ind w:left="200"/>
              <w:jc w:val="both"/>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lang w:eastAsia="zh-CN"/>
              </w:rPr>
              <w:t>项目编号</w:t>
            </w:r>
            <w:r>
              <w:rPr>
                <w:rFonts w:hint="eastAsia" w:asciiTheme="minorEastAsia" w:hAnsiTheme="minorEastAsia" w:eastAsiaTheme="minorEastAsia" w:cstheme="minorEastAsia"/>
                <w:b/>
                <w:color w:val="auto"/>
                <w:sz w:val="28"/>
                <w:highlight w:val="none"/>
              </w:rPr>
              <w:t>：</w:t>
            </w:r>
            <w:r>
              <w:rPr>
                <w:rFonts w:hint="eastAsia" w:asciiTheme="minorEastAsia" w:hAnsiTheme="minorEastAsia" w:eastAsiaTheme="minorEastAsia" w:cstheme="minorEastAsia"/>
                <w:b/>
                <w:color w:val="auto"/>
                <w:sz w:val="28"/>
                <w:highlight w:val="none"/>
                <w:u w:val="single"/>
                <w:lang w:val="en-US"/>
              </w:rPr>
              <w:t xml:space="preserve">                                       </w:t>
            </w:r>
          </w:p>
        </w:tc>
      </w:tr>
      <w:tr w14:paraId="355CAA1F">
        <w:tblPrEx>
          <w:tblCellMar>
            <w:top w:w="0" w:type="dxa"/>
            <w:left w:w="0" w:type="dxa"/>
            <w:bottom w:w="0" w:type="dxa"/>
            <w:right w:w="0" w:type="dxa"/>
          </w:tblCellMar>
        </w:tblPrEx>
        <w:trPr>
          <w:trHeight w:val="1134" w:hRule="atLeast"/>
          <w:jc w:val="center"/>
        </w:trPr>
        <w:tc>
          <w:tcPr>
            <w:tcW w:w="7477" w:type="dxa"/>
            <w:vAlign w:val="bottom"/>
          </w:tcPr>
          <w:p w14:paraId="646136CD">
            <w:pPr>
              <w:pStyle w:val="98"/>
              <w:keepNext w:val="0"/>
              <w:keepLines w:val="0"/>
              <w:pageBreakBefore w:val="0"/>
              <w:widowControl w:val="0"/>
              <w:tabs>
                <w:tab w:val="left" w:pos="8323"/>
              </w:tabs>
              <w:kinsoku/>
              <w:overflowPunct/>
              <w:topLinePunct w:val="0"/>
              <w:autoSpaceDE w:val="0"/>
              <w:autoSpaceDN w:val="0"/>
              <w:bidi w:val="0"/>
              <w:spacing w:before="162" w:line="480" w:lineRule="auto"/>
              <w:ind w:left="200"/>
              <w:jc w:val="both"/>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lang w:eastAsia="zh-CN"/>
              </w:rPr>
              <w:t>投标人</w:t>
            </w:r>
            <w:r>
              <w:rPr>
                <w:rFonts w:hint="eastAsia" w:asciiTheme="minorEastAsia" w:hAnsiTheme="minorEastAsia" w:eastAsiaTheme="minorEastAsia" w:cstheme="minorEastAsia"/>
                <w:color w:val="auto"/>
                <w:sz w:val="28"/>
                <w:highlight w:val="none"/>
              </w:rPr>
              <w:t>名</w:t>
            </w:r>
            <w:r>
              <w:rPr>
                <w:rFonts w:hint="eastAsia" w:asciiTheme="minorEastAsia" w:hAnsiTheme="minorEastAsia" w:eastAsiaTheme="minorEastAsia" w:cstheme="minorEastAsia"/>
                <w:color w:val="auto"/>
                <w:spacing w:val="-3"/>
                <w:sz w:val="28"/>
                <w:highlight w:val="none"/>
              </w:rPr>
              <w:t>称</w:t>
            </w:r>
            <w:r>
              <w:rPr>
                <w:rFonts w:hint="eastAsia" w:asciiTheme="minorEastAsia" w:hAnsiTheme="minorEastAsia" w:eastAsiaTheme="minorEastAsia" w:cstheme="minorEastAsia"/>
                <w:color w:val="auto"/>
                <w:spacing w:val="-3"/>
                <w:sz w:val="28"/>
                <w:highlight w:val="none"/>
                <w:lang w:eastAsia="zh-CN"/>
              </w:rPr>
              <w:t>（</w:t>
            </w:r>
            <w:r>
              <w:rPr>
                <w:rFonts w:hint="eastAsia" w:asciiTheme="minorEastAsia" w:hAnsiTheme="minorEastAsia" w:eastAsiaTheme="minorEastAsia" w:cstheme="minorEastAsia"/>
                <w:color w:val="auto"/>
                <w:sz w:val="32"/>
                <w:szCs w:val="32"/>
                <w:highlight w:val="none"/>
              </w:rPr>
              <w:t>CA签章</w:t>
            </w:r>
            <w:r>
              <w:rPr>
                <w:rFonts w:hint="eastAsia" w:asciiTheme="minorEastAsia" w:hAnsiTheme="minorEastAsia" w:eastAsiaTheme="minorEastAsia" w:cstheme="minorEastAsia"/>
                <w:color w:val="auto"/>
                <w:spacing w:val="-3"/>
                <w:sz w:val="28"/>
                <w:highlight w:val="none"/>
                <w:lang w:eastAsia="zh-CN"/>
              </w:rPr>
              <w:t>）</w:t>
            </w:r>
            <w:r>
              <w:rPr>
                <w:rFonts w:hint="eastAsia" w:asciiTheme="minorEastAsia" w:hAnsiTheme="minorEastAsia" w:eastAsiaTheme="minorEastAsia" w:cstheme="minorEastAsia"/>
                <w:color w:val="auto"/>
                <w:spacing w:val="3"/>
                <w:sz w:val="28"/>
                <w:highlight w:val="none"/>
                <w:lang w:eastAsia="en-US"/>
              </w:rPr>
              <w:t>：</w:t>
            </w:r>
            <w:r>
              <w:rPr>
                <w:rFonts w:hint="eastAsia" w:asciiTheme="minorEastAsia" w:hAnsiTheme="minorEastAsia" w:eastAsiaTheme="minorEastAsia" w:cstheme="minorEastAsia"/>
                <w:b/>
                <w:color w:val="auto"/>
                <w:sz w:val="28"/>
                <w:highlight w:val="none"/>
                <w:u w:val="single"/>
                <w:lang w:val="en-US"/>
              </w:rPr>
              <w:t xml:space="preserve">                  </w:t>
            </w:r>
            <w:r>
              <w:rPr>
                <w:rFonts w:hint="eastAsia" w:asciiTheme="minorEastAsia" w:hAnsiTheme="minorEastAsia" w:eastAsiaTheme="minorEastAsia" w:cstheme="minorEastAsia"/>
                <w:b/>
                <w:color w:val="auto"/>
                <w:sz w:val="28"/>
                <w:highlight w:val="none"/>
                <w:u w:val="single"/>
                <w:lang w:val="en-US" w:eastAsia="zh-CN"/>
              </w:rPr>
              <w:t xml:space="preserve">    </w:t>
            </w:r>
            <w:r>
              <w:rPr>
                <w:rFonts w:hint="eastAsia" w:asciiTheme="minorEastAsia" w:hAnsiTheme="minorEastAsia" w:eastAsiaTheme="minorEastAsia" w:cstheme="minorEastAsia"/>
                <w:b/>
                <w:color w:val="auto"/>
                <w:sz w:val="28"/>
                <w:highlight w:val="none"/>
                <w:u w:val="single"/>
                <w:lang w:val="en-US"/>
              </w:rPr>
              <w:t xml:space="preserve">    </w:t>
            </w:r>
          </w:p>
        </w:tc>
      </w:tr>
      <w:tr w14:paraId="605EA201">
        <w:tblPrEx>
          <w:tblCellMar>
            <w:top w:w="0" w:type="dxa"/>
            <w:left w:w="0" w:type="dxa"/>
            <w:bottom w:w="0" w:type="dxa"/>
            <w:right w:w="0" w:type="dxa"/>
          </w:tblCellMar>
        </w:tblPrEx>
        <w:trPr>
          <w:trHeight w:val="1134" w:hRule="atLeast"/>
          <w:jc w:val="center"/>
        </w:trPr>
        <w:tc>
          <w:tcPr>
            <w:tcW w:w="7477" w:type="dxa"/>
            <w:vAlign w:val="bottom"/>
          </w:tcPr>
          <w:p w14:paraId="341FB0AB">
            <w:pPr>
              <w:pStyle w:val="98"/>
              <w:keepNext w:val="0"/>
              <w:keepLines w:val="0"/>
              <w:pageBreakBefore w:val="0"/>
              <w:widowControl w:val="0"/>
              <w:tabs>
                <w:tab w:val="left" w:pos="8169"/>
              </w:tabs>
              <w:kinsoku/>
              <w:overflowPunct/>
              <w:topLinePunct w:val="0"/>
              <w:autoSpaceDE w:val="0"/>
              <w:autoSpaceDN w:val="0"/>
              <w:bidi w:val="0"/>
              <w:spacing w:before="160" w:line="480" w:lineRule="auto"/>
              <w:ind w:left="200"/>
              <w:jc w:val="both"/>
              <w:rPr>
                <w:rFonts w:hint="eastAsia" w:asciiTheme="minorEastAsia" w:hAnsiTheme="minorEastAsia" w:eastAsiaTheme="minorEastAsia" w:cstheme="minorEastAsia"/>
                <w:color w:val="auto"/>
                <w:sz w:val="22"/>
                <w:highlight w:val="none"/>
                <w:lang w:val="en-US" w:eastAsia="en-US"/>
              </w:rPr>
            </w:pPr>
            <w:r>
              <w:rPr>
                <w:rFonts w:hint="eastAsia" w:asciiTheme="minorEastAsia" w:hAnsiTheme="minorEastAsia" w:eastAsiaTheme="minorEastAsia" w:cstheme="minorEastAsia"/>
                <w:color w:val="auto"/>
                <w:sz w:val="28"/>
                <w:highlight w:val="none"/>
                <w:lang w:eastAsia="zh-CN"/>
              </w:rPr>
              <w:t>投标人</w:t>
            </w:r>
            <w:r>
              <w:rPr>
                <w:rFonts w:hint="eastAsia" w:asciiTheme="minorEastAsia" w:hAnsiTheme="minorEastAsia" w:eastAsiaTheme="minorEastAsia" w:cstheme="minorEastAsia"/>
                <w:color w:val="auto"/>
                <w:sz w:val="28"/>
                <w:highlight w:val="none"/>
                <w:lang w:eastAsia="en-US"/>
              </w:rPr>
              <w:t>地</w:t>
            </w:r>
            <w:r>
              <w:rPr>
                <w:rFonts w:hint="eastAsia" w:asciiTheme="minorEastAsia" w:hAnsiTheme="minorEastAsia" w:eastAsiaTheme="minorEastAsia" w:cstheme="minorEastAsia"/>
                <w:color w:val="auto"/>
                <w:spacing w:val="-3"/>
                <w:sz w:val="28"/>
                <w:highlight w:val="none"/>
                <w:lang w:eastAsia="en-US"/>
              </w:rPr>
              <w:t>址</w:t>
            </w:r>
            <w:r>
              <w:rPr>
                <w:rFonts w:hint="eastAsia" w:asciiTheme="minorEastAsia" w:hAnsiTheme="minorEastAsia" w:eastAsiaTheme="minorEastAsia" w:cstheme="minorEastAsia"/>
                <w:color w:val="auto"/>
                <w:spacing w:val="3"/>
                <w:sz w:val="28"/>
                <w:highlight w:val="none"/>
                <w:lang w:eastAsia="en-US"/>
              </w:rPr>
              <w:t>：</w:t>
            </w:r>
            <w:r>
              <w:rPr>
                <w:rFonts w:hint="eastAsia" w:asciiTheme="minorEastAsia" w:hAnsiTheme="minorEastAsia" w:eastAsiaTheme="minorEastAsia" w:cstheme="minorEastAsia"/>
                <w:b/>
                <w:color w:val="auto"/>
                <w:sz w:val="28"/>
                <w:highlight w:val="none"/>
                <w:u w:val="single"/>
                <w:lang w:val="en-US"/>
              </w:rPr>
              <w:t xml:space="preserve">                        </w:t>
            </w:r>
            <w:r>
              <w:rPr>
                <w:rFonts w:hint="eastAsia" w:asciiTheme="minorEastAsia" w:hAnsiTheme="minorEastAsia" w:eastAsiaTheme="minorEastAsia" w:cstheme="minorEastAsia"/>
                <w:b/>
                <w:color w:val="auto"/>
                <w:sz w:val="28"/>
                <w:highlight w:val="none"/>
                <w:u w:val="single"/>
                <w:lang w:val="en-US" w:eastAsia="zh-CN"/>
              </w:rPr>
              <w:t xml:space="preserve">    </w:t>
            </w:r>
            <w:r>
              <w:rPr>
                <w:rFonts w:hint="eastAsia" w:asciiTheme="minorEastAsia" w:hAnsiTheme="minorEastAsia" w:eastAsiaTheme="minorEastAsia" w:cstheme="minorEastAsia"/>
                <w:b/>
                <w:color w:val="auto"/>
                <w:sz w:val="28"/>
                <w:highlight w:val="none"/>
                <w:u w:val="single"/>
                <w:lang w:val="en-US"/>
              </w:rPr>
              <w:t xml:space="preserve">         </w:t>
            </w:r>
          </w:p>
        </w:tc>
      </w:tr>
      <w:tr w14:paraId="129032AB">
        <w:tblPrEx>
          <w:tblCellMar>
            <w:top w:w="0" w:type="dxa"/>
            <w:left w:w="0" w:type="dxa"/>
            <w:bottom w:w="0" w:type="dxa"/>
            <w:right w:w="0" w:type="dxa"/>
          </w:tblCellMar>
        </w:tblPrEx>
        <w:trPr>
          <w:trHeight w:val="1134" w:hRule="atLeast"/>
          <w:jc w:val="center"/>
        </w:trPr>
        <w:tc>
          <w:tcPr>
            <w:tcW w:w="7477" w:type="dxa"/>
            <w:vAlign w:val="bottom"/>
          </w:tcPr>
          <w:p w14:paraId="793609B5">
            <w:pPr>
              <w:pStyle w:val="98"/>
              <w:keepNext w:val="0"/>
              <w:keepLines w:val="0"/>
              <w:pageBreakBefore w:val="0"/>
              <w:widowControl w:val="0"/>
              <w:tabs>
                <w:tab w:val="left" w:pos="8150"/>
              </w:tabs>
              <w:kinsoku/>
              <w:overflowPunct/>
              <w:topLinePunct w:val="0"/>
              <w:autoSpaceDE w:val="0"/>
              <w:autoSpaceDN w:val="0"/>
              <w:bidi w:val="0"/>
              <w:spacing w:before="161" w:line="480" w:lineRule="auto"/>
              <w:ind w:left="200"/>
              <w:jc w:val="both"/>
              <w:rPr>
                <w:rFonts w:hint="eastAsia" w:asciiTheme="minorEastAsia" w:hAnsiTheme="minorEastAsia" w:eastAsiaTheme="minorEastAsia" w:cstheme="minorEastAsia"/>
                <w:color w:val="auto"/>
                <w:sz w:val="22"/>
                <w:highlight w:val="none"/>
                <w:lang w:val="en-US" w:eastAsia="en-US"/>
              </w:rPr>
            </w:pPr>
            <w:r>
              <w:rPr>
                <w:rFonts w:hint="eastAsia" w:asciiTheme="minorEastAsia" w:hAnsiTheme="minorEastAsia" w:eastAsiaTheme="minorEastAsia" w:cstheme="minorEastAsia"/>
                <w:color w:val="auto"/>
                <w:sz w:val="28"/>
                <w:highlight w:val="none"/>
                <w:lang w:eastAsia="en-US"/>
              </w:rPr>
              <w:t>日</w:t>
            </w:r>
            <w:r>
              <w:rPr>
                <w:rFonts w:hint="eastAsia" w:asciiTheme="minorEastAsia" w:hAnsiTheme="minorEastAsia" w:eastAsiaTheme="minorEastAsia" w:cstheme="minorEastAsia"/>
                <w:color w:val="auto"/>
                <w:sz w:val="28"/>
                <w:highlight w:val="none"/>
                <w:lang w:val="en-US" w:eastAsia="zh-CN"/>
              </w:rPr>
              <w:t xml:space="preserve">  </w:t>
            </w:r>
            <w:r>
              <w:rPr>
                <w:rFonts w:hint="eastAsia" w:asciiTheme="minorEastAsia" w:hAnsiTheme="minorEastAsia" w:eastAsiaTheme="minorEastAsia" w:cstheme="minorEastAsia"/>
                <w:color w:val="auto"/>
                <w:sz w:val="28"/>
                <w:highlight w:val="none"/>
                <w:lang w:eastAsia="en-US"/>
              </w:rPr>
              <w:t>期：</w:t>
            </w:r>
            <w:r>
              <w:rPr>
                <w:rFonts w:hint="eastAsia" w:asciiTheme="minorEastAsia" w:hAnsiTheme="minorEastAsia" w:eastAsiaTheme="minorEastAsia" w:cstheme="minorEastAsia"/>
                <w:b/>
                <w:color w:val="auto"/>
                <w:sz w:val="28"/>
                <w:highlight w:val="none"/>
                <w:u w:val="single"/>
                <w:lang w:val="en-US"/>
              </w:rPr>
              <w:t xml:space="preserve">                </w:t>
            </w:r>
            <w:r>
              <w:rPr>
                <w:rFonts w:hint="eastAsia" w:asciiTheme="minorEastAsia" w:hAnsiTheme="minorEastAsia" w:eastAsiaTheme="minorEastAsia" w:cstheme="minorEastAsia"/>
                <w:b/>
                <w:color w:val="auto"/>
                <w:sz w:val="28"/>
                <w:highlight w:val="none"/>
                <w:u w:val="single"/>
                <w:lang w:val="en-US" w:eastAsia="zh-CN"/>
              </w:rPr>
              <w:t xml:space="preserve">                 </w:t>
            </w:r>
            <w:r>
              <w:rPr>
                <w:rFonts w:hint="eastAsia" w:asciiTheme="minorEastAsia" w:hAnsiTheme="minorEastAsia" w:eastAsiaTheme="minorEastAsia" w:cstheme="minorEastAsia"/>
                <w:b/>
                <w:color w:val="auto"/>
                <w:sz w:val="28"/>
                <w:highlight w:val="none"/>
                <w:u w:val="single"/>
                <w:lang w:val="en-US"/>
              </w:rPr>
              <w:t xml:space="preserve">        </w:t>
            </w:r>
          </w:p>
        </w:tc>
      </w:tr>
      <w:bookmarkEnd w:id="327"/>
    </w:tbl>
    <w:p w14:paraId="7C84F215">
      <w:pPr>
        <w:rPr>
          <w:rFonts w:hint="eastAsia" w:asciiTheme="minorEastAsia" w:hAnsiTheme="minorEastAsia" w:eastAsiaTheme="minorEastAsia" w:cstheme="minorEastAsia"/>
          <w:b/>
          <w:color w:val="auto"/>
          <w:sz w:val="30"/>
          <w:szCs w:val="30"/>
          <w:highlight w:val="none"/>
        </w:rPr>
      </w:pPr>
      <w:bookmarkStart w:id="328" w:name="_Toc4572"/>
      <w:r>
        <w:rPr>
          <w:rFonts w:hint="eastAsia" w:asciiTheme="minorEastAsia" w:hAnsiTheme="minorEastAsia" w:eastAsiaTheme="minorEastAsia" w:cstheme="minorEastAsia"/>
          <w:b/>
          <w:color w:val="auto"/>
          <w:sz w:val="30"/>
          <w:szCs w:val="30"/>
          <w:highlight w:val="none"/>
        </w:rPr>
        <w:br w:type="page"/>
      </w:r>
    </w:p>
    <w:p w14:paraId="4FB50730">
      <w:pPr>
        <w:keepNext w:val="0"/>
        <w:keepLines w:val="0"/>
        <w:pageBreakBefore w:val="0"/>
        <w:widowControl w:val="0"/>
        <w:kinsoku/>
        <w:overflowPunct/>
        <w:topLinePunct w:val="0"/>
        <w:bidi w:val="0"/>
        <w:spacing w:before="97"/>
        <w:ind w:right="159"/>
        <w:jc w:val="center"/>
        <w:outlineLvl w:val="1"/>
        <w:rPr>
          <w:rFonts w:hint="eastAsia" w:asciiTheme="minorEastAsia" w:hAnsiTheme="minorEastAsia" w:eastAsiaTheme="minorEastAsia" w:cstheme="minorEastAsia"/>
          <w:b/>
          <w:bCs/>
          <w:color w:val="auto"/>
          <w:sz w:val="30"/>
          <w:szCs w:val="30"/>
          <w:highlight w:val="none"/>
          <w:lang w:val="zh-CN"/>
        </w:rPr>
      </w:pPr>
      <w:r>
        <w:rPr>
          <w:rFonts w:hint="eastAsia" w:asciiTheme="minorEastAsia" w:hAnsiTheme="minorEastAsia" w:eastAsiaTheme="minorEastAsia" w:cstheme="minorEastAsia"/>
          <w:b/>
          <w:color w:val="auto"/>
          <w:sz w:val="30"/>
          <w:szCs w:val="30"/>
          <w:highlight w:val="none"/>
        </w:rPr>
        <w:t>1、</w:t>
      </w:r>
      <w:r>
        <w:rPr>
          <w:rFonts w:hint="eastAsia" w:asciiTheme="minorEastAsia" w:hAnsiTheme="minorEastAsia" w:eastAsiaTheme="minorEastAsia" w:cstheme="minorEastAsia"/>
          <w:b/>
          <w:bCs/>
          <w:color w:val="auto"/>
          <w:sz w:val="30"/>
          <w:szCs w:val="30"/>
          <w:highlight w:val="none"/>
          <w:lang w:val="zh-CN"/>
        </w:rPr>
        <w:t>报价书（开标一览表</w:t>
      </w:r>
      <w:bookmarkEnd w:id="328"/>
      <w:r>
        <w:rPr>
          <w:rFonts w:hint="eastAsia" w:asciiTheme="minorEastAsia" w:hAnsiTheme="minorEastAsia" w:eastAsiaTheme="minorEastAsia" w:cstheme="minorEastAsia"/>
          <w:b/>
          <w:bCs/>
          <w:color w:val="auto"/>
          <w:sz w:val="30"/>
          <w:szCs w:val="30"/>
          <w:highlight w:val="none"/>
          <w:lang w:val="zh-CN"/>
        </w:rPr>
        <w:t>）</w:t>
      </w:r>
    </w:p>
    <w:p w14:paraId="79A07892">
      <w:pPr>
        <w:pStyle w:val="107"/>
        <w:keepNext w:val="0"/>
        <w:keepLines w:val="0"/>
        <w:pageBreakBefore w:val="0"/>
        <w:widowControl w:val="0"/>
        <w:kinsoku/>
        <w:overflowPunct/>
        <w:topLinePunct w:val="0"/>
        <w:bidi w:val="0"/>
        <w:spacing w:line="460" w:lineRule="exact"/>
        <w:ind w:right="108"/>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项目编号：</w:t>
      </w:r>
    </w:p>
    <w:p w14:paraId="345D74BA">
      <w:pPr>
        <w:pStyle w:val="107"/>
        <w:keepNext w:val="0"/>
        <w:keepLines w:val="0"/>
        <w:pageBreakBefore w:val="0"/>
        <w:widowControl w:val="0"/>
        <w:kinsoku/>
        <w:overflowPunct/>
        <w:topLinePunct w:val="0"/>
        <w:bidi w:val="0"/>
        <w:spacing w:line="460" w:lineRule="exact"/>
        <w:ind w:right="108"/>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p>
    <w:p w14:paraId="15B3A160">
      <w:pPr>
        <w:pStyle w:val="107"/>
        <w:keepNext w:val="0"/>
        <w:keepLines w:val="0"/>
        <w:pageBreakBefore w:val="0"/>
        <w:widowControl w:val="0"/>
        <w:kinsoku/>
        <w:overflowPunct/>
        <w:topLinePunct w:val="0"/>
        <w:bidi w:val="0"/>
        <w:spacing w:line="460" w:lineRule="exact"/>
        <w:ind w:right="108"/>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报价金额单位：人民币元</w:t>
      </w:r>
    </w:p>
    <w:tbl>
      <w:tblPr>
        <w:tblStyle w:val="3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2785"/>
        <w:gridCol w:w="5219"/>
      </w:tblGrid>
      <w:tr w14:paraId="2503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0" w:type="pct"/>
            <w:vMerge w:val="restart"/>
            <w:vAlign w:val="center"/>
          </w:tcPr>
          <w:p w14:paraId="0C1818FB">
            <w:pPr>
              <w:keepNext w:val="0"/>
              <w:keepLines w:val="0"/>
              <w:pageBreakBefore w:val="0"/>
              <w:widowControl w:val="0"/>
              <w:kinsoku/>
              <w:overflowPunct/>
              <w:topLinePunct w:val="0"/>
              <w:bidi w:val="0"/>
              <w:jc w:val="center"/>
              <w:rPr>
                <w:rFonts w:hint="eastAsia" w:asciiTheme="minorEastAsia" w:hAnsiTheme="minorEastAsia" w:eastAsiaTheme="minorEastAsia" w:cstheme="minorEastAsia"/>
                <w:b/>
                <w:color w:val="auto"/>
                <w:szCs w:val="21"/>
                <w:highlight w:val="none"/>
                <w:lang w:bidi="ar"/>
              </w:rPr>
            </w:pPr>
            <w:bookmarkStart w:id="329" w:name="OLE_LINK67" w:colFirst="1" w:colLast="1"/>
            <w:bookmarkStart w:id="330" w:name="OLE_LINK60" w:colFirst="2" w:colLast="2"/>
            <w:r>
              <w:rPr>
                <w:rFonts w:hint="eastAsia" w:asciiTheme="minorEastAsia" w:hAnsiTheme="minorEastAsia" w:eastAsiaTheme="minorEastAsia" w:cstheme="minorEastAsia"/>
                <w:b/>
                <w:color w:val="auto"/>
                <w:sz w:val="24"/>
                <w:highlight w:val="none"/>
              </w:rPr>
              <w:t>标项</w:t>
            </w:r>
          </w:p>
        </w:tc>
        <w:tc>
          <w:tcPr>
            <w:tcW w:w="1499" w:type="pct"/>
            <w:vMerge w:val="restart"/>
            <w:vAlign w:val="center"/>
          </w:tcPr>
          <w:p w14:paraId="5DEE7AE0">
            <w:pPr>
              <w:keepNext w:val="0"/>
              <w:keepLines w:val="0"/>
              <w:pageBreakBefore w:val="0"/>
              <w:widowControl w:val="0"/>
              <w:kinsoku/>
              <w:overflowPunct/>
              <w:topLinePunct w:val="0"/>
              <w:bidi w:val="0"/>
              <w:jc w:val="center"/>
              <w:rPr>
                <w:rFonts w:hint="eastAsia"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 w:val="24"/>
                <w:highlight w:val="none"/>
              </w:rPr>
              <w:t>项目名称</w:t>
            </w:r>
          </w:p>
        </w:tc>
        <w:tc>
          <w:tcPr>
            <w:tcW w:w="2809" w:type="pct"/>
            <w:vAlign w:val="center"/>
          </w:tcPr>
          <w:p w14:paraId="276F9F06">
            <w:pPr>
              <w:keepNext w:val="0"/>
              <w:keepLines w:val="0"/>
              <w:pageBreakBefore w:val="0"/>
              <w:widowControl w:val="0"/>
              <w:kinsoku/>
              <w:overflowPunct/>
              <w:topLinePunct w:val="0"/>
              <w:bidi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投标</w:t>
            </w:r>
            <w:r>
              <w:rPr>
                <w:rFonts w:hint="eastAsia" w:asciiTheme="minorEastAsia" w:hAnsiTheme="minorEastAsia" w:cstheme="minorEastAsia"/>
                <w:b/>
                <w:bCs/>
                <w:color w:val="auto"/>
                <w:sz w:val="24"/>
                <w:highlight w:val="none"/>
                <w:lang w:eastAsia="zh-CN"/>
              </w:rPr>
              <w:t>报</w:t>
            </w:r>
            <w:r>
              <w:rPr>
                <w:rFonts w:hint="eastAsia" w:asciiTheme="minorEastAsia" w:hAnsiTheme="minorEastAsia" w:eastAsiaTheme="minorEastAsia" w:cstheme="minorEastAsia"/>
                <w:b/>
                <w:bCs/>
                <w:color w:val="auto"/>
                <w:sz w:val="24"/>
                <w:highlight w:val="none"/>
              </w:rPr>
              <w:t>价</w:t>
            </w:r>
          </w:p>
        </w:tc>
      </w:tr>
      <w:bookmarkEnd w:id="329"/>
      <w:tr w14:paraId="24EF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0" w:type="pct"/>
            <w:vMerge w:val="continue"/>
            <w:vAlign w:val="center"/>
          </w:tcPr>
          <w:p w14:paraId="4E85257D">
            <w:pPr>
              <w:keepNext w:val="0"/>
              <w:keepLines w:val="0"/>
              <w:pageBreakBefore w:val="0"/>
              <w:widowControl w:val="0"/>
              <w:kinsoku/>
              <w:overflowPunct/>
              <w:topLinePunct w:val="0"/>
              <w:bidi w:val="0"/>
              <w:jc w:val="center"/>
              <w:rPr>
                <w:rFonts w:hint="eastAsia" w:asciiTheme="minorEastAsia" w:hAnsiTheme="minorEastAsia" w:eastAsiaTheme="minorEastAsia" w:cstheme="minorEastAsia"/>
                <w:b/>
                <w:color w:val="auto"/>
                <w:sz w:val="24"/>
                <w:highlight w:val="none"/>
              </w:rPr>
            </w:pPr>
          </w:p>
        </w:tc>
        <w:tc>
          <w:tcPr>
            <w:tcW w:w="1499" w:type="pct"/>
            <w:vMerge w:val="continue"/>
            <w:vAlign w:val="center"/>
          </w:tcPr>
          <w:p w14:paraId="6C51C977">
            <w:pPr>
              <w:keepNext w:val="0"/>
              <w:keepLines w:val="0"/>
              <w:pageBreakBefore w:val="0"/>
              <w:widowControl w:val="0"/>
              <w:kinsoku/>
              <w:overflowPunct/>
              <w:topLinePunct w:val="0"/>
              <w:bidi w:val="0"/>
              <w:jc w:val="center"/>
              <w:rPr>
                <w:rFonts w:hint="eastAsia" w:asciiTheme="minorEastAsia" w:hAnsiTheme="minorEastAsia" w:eastAsiaTheme="minorEastAsia" w:cstheme="minorEastAsia"/>
                <w:b/>
                <w:color w:val="auto"/>
                <w:sz w:val="24"/>
                <w:highlight w:val="none"/>
              </w:rPr>
            </w:pPr>
          </w:p>
        </w:tc>
        <w:tc>
          <w:tcPr>
            <w:tcW w:w="2809" w:type="pct"/>
            <w:vAlign w:val="center"/>
          </w:tcPr>
          <w:p w14:paraId="479D3033">
            <w:pPr>
              <w:keepNext w:val="0"/>
              <w:keepLines w:val="0"/>
              <w:pageBreakBefore w:val="0"/>
              <w:widowControl w:val="0"/>
              <w:kinsoku/>
              <w:overflowPunct/>
              <w:topLinePunct w:val="0"/>
              <w:bidi w:val="0"/>
              <w:jc w:val="center"/>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折扣率（</w:t>
            </w:r>
            <w:r>
              <w:rPr>
                <w:rFonts w:hint="eastAsia" w:asciiTheme="minorEastAsia" w:hAnsiTheme="minorEastAsia" w:cstheme="minorEastAsia"/>
                <w:b/>
                <w:bCs/>
                <w:color w:val="auto"/>
                <w:sz w:val="24"/>
                <w:highlight w:val="none"/>
                <w:lang w:val="en-US" w:eastAsia="zh-CN"/>
              </w:rPr>
              <w:t>%</w:t>
            </w:r>
            <w:r>
              <w:rPr>
                <w:rFonts w:hint="eastAsia" w:asciiTheme="minorEastAsia" w:hAnsiTheme="minorEastAsia" w:cstheme="minorEastAsia"/>
                <w:b/>
                <w:bCs/>
                <w:color w:val="auto"/>
                <w:sz w:val="24"/>
                <w:highlight w:val="none"/>
                <w:lang w:eastAsia="zh-CN"/>
              </w:rPr>
              <w:t>）</w:t>
            </w:r>
          </w:p>
        </w:tc>
      </w:tr>
      <w:tr w14:paraId="5F26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690" w:type="pct"/>
            <w:vAlign w:val="center"/>
          </w:tcPr>
          <w:p w14:paraId="7B3453BA">
            <w:pPr>
              <w:keepNext w:val="0"/>
              <w:keepLines w:val="0"/>
              <w:pageBreakBefore w:val="0"/>
              <w:widowControl w:val="0"/>
              <w:kinsoku/>
              <w:overflowPunct/>
              <w:topLinePunct w:val="0"/>
              <w:bidi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1499" w:type="pct"/>
            <w:vAlign w:val="center"/>
          </w:tcPr>
          <w:p w14:paraId="19EC399F">
            <w:pPr>
              <w:keepNext w:val="0"/>
              <w:keepLines w:val="0"/>
              <w:pageBreakBefore w:val="0"/>
              <w:widowControl w:val="0"/>
              <w:kinsoku/>
              <w:overflowPunct/>
              <w:topLinePunct w:val="0"/>
              <w:bidi w:val="0"/>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cstheme="minorEastAsia"/>
                <w:color w:val="auto"/>
                <w:sz w:val="24"/>
                <w:szCs w:val="24"/>
                <w:highlight w:val="none"/>
                <w:lang w:eastAsia="zh-CN"/>
              </w:rPr>
              <w:t>庆元保护中心2024年森林消防装备、设备购置项目</w:t>
            </w:r>
          </w:p>
        </w:tc>
        <w:tc>
          <w:tcPr>
            <w:tcW w:w="2809" w:type="pct"/>
            <w:vAlign w:val="center"/>
          </w:tcPr>
          <w:p w14:paraId="211B8663">
            <w:pPr>
              <w:keepNext w:val="0"/>
              <w:keepLines w:val="0"/>
              <w:pageBreakBefore w:val="0"/>
              <w:widowControl w:val="0"/>
              <w:kinsoku/>
              <w:overflowPunct/>
              <w:topLinePunct w:val="0"/>
              <w:bidi w:val="0"/>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b/>
                <w:bCs/>
                <w:color w:val="auto"/>
                <w:sz w:val="24"/>
                <w:highlight w:val="none"/>
                <w:u w:val="single"/>
                <w:lang w:val="en-US" w:eastAsia="zh-CN"/>
              </w:rPr>
              <w:t xml:space="preserve">          %</w:t>
            </w:r>
          </w:p>
        </w:tc>
      </w:tr>
      <w:bookmarkEnd w:id="330"/>
    </w:tbl>
    <w:p w14:paraId="50687643">
      <w:pPr>
        <w:pStyle w:val="107"/>
        <w:keepNext w:val="0"/>
        <w:keepLines w:val="0"/>
        <w:pageBreakBefore w:val="0"/>
        <w:widowControl w:val="0"/>
        <w:kinsoku/>
        <w:overflowPunct/>
        <w:topLinePunct w:val="0"/>
        <w:bidi w:val="0"/>
        <w:spacing w:line="300" w:lineRule="exact"/>
        <w:rPr>
          <w:rFonts w:hint="eastAsia" w:asciiTheme="minorEastAsia" w:hAnsiTheme="minorEastAsia" w:eastAsiaTheme="minorEastAsia" w:cstheme="minorEastAsia"/>
          <w:iCs/>
          <w:color w:val="auto"/>
          <w:szCs w:val="21"/>
          <w:highlight w:val="none"/>
        </w:rPr>
      </w:pPr>
    </w:p>
    <w:p w14:paraId="6FB91984">
      <w:pPr>
        <w:pStyle w:val="107"/>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iCs/>
          <w:color w:val="auto"/>
          <w:spacing w:val="-4"/>
          <w:sz w:val="24"/>
          <w:szCs w:val="24"/>
          <w:highlight w:val="none"/>
        </w:rPr>
      </w:pPr>
      <w:r>
        <w:rPr>
          <w:rFonts w:hint="eastAsia" w:asciiTheme="minorEastAsia" w:hAnsiTheme="minorEastAsia" w:eastAsiaTheme="minorEastAsia" w:cstheme="minorEastAsia"/>
          <w:iCs/>
          <w:color w:val="auto"/>
          <w:sz w:val="24"/>
          <w:szCs w:val="24"/>
          <w:highlight w:val="none"/>
        </w:rPr>
        <w:t>注：</w:t>
      </w:r>
      <w:r>
        <w:rPr>
          <w:rFonts w:hint="eastAsia" w:asciiTheme="minorEastAsia" w:hAnsiTheme="minorEastAsia" w:eastAsiaTheme="minorEastAsia" w:cstheme="minorEastAsia"/>
          <w:b/>
          <w:bCs/>
          <w:color w:val="auto"/>
          <w:spacing w:val="-4"/>
          <w:sz w:val="24"/>
          <w:szCs w:val="24"/>
          <w:highlight w:val="none"/>
        </w:rPr>
        <w:t>▲</w:t>
      </w:r>
      <w:r>
        <w:rPr>
          <w:rFonts w:hint="eastAsia" w:asciiTheme="minorEastAsia" w:hAnsiTheme="minorEastAsia" w:eastAsiaTheme="minorEastAsia" w:cstheme="minorEastAsia"/>
          <w:iCs/>
          <w:color w:val="auto"/>
          <w:spacing w:val="-4"/>
          <w:sz w:val="24"/>
          <w:szCs w:val="24"/>
          <w:highlight w:val="none"/>
        </w:rPr>
        <w:t>1、</w:t>
      </w:r>
      <w:r>
        <w:rPr>
          <w:rFonts w:hint="eastAsia" w:asciiTheme="minorEastAsia" w:hAnsiTheme="minorEastAsia" w:eastAsiaTheme="minorEastAsia" w:cstheme="minorEastAsia"/>
          <w:color w:val="auto"/>
          <w:spacing w:val="-4"/>
          <w:sz w:val="24"/>
          <w:szCs w:val="24"/>
          <w:highlight w:val="none"/>
        </w:rPr>
        <w:t>报价超过</w:t>
      </w:r>
      <w:r>
        <w:rPr>
          <w:rFonts w:hint="eastAsia" w:asciiTheme="minorEastAsia" w:hAnsiTheme="minorEastAsia" w:eastAsiaTheme="minorEastAsia" w:cstheme="minorEastAsia"/>
          <w:color w:val="auto"/>
          <w:spacing w:val="-4"/>
          <w:sz w:val="24"/>
          <w:szCs w:val="24"/>
          <w:highlight w:val="none"/>
          <w:lang w:eastAsia="zh-CN"/>
        </w:rPr>
        <w:t>招标</w:t>
      </w:r>
      <w:r>
        <w:rPr>
          <w:rFonts w:hint="eastAsia" w:asciiTheme="minorEastAsia" w:hAnsiTheme="minorEastAsia" w:eastAsiaTheme="minorEastAsia" w:cstheme="minorEastAsia"/>
          <w:color w:val="auto"/>
          <w:spacing w:val="-4"/>
          <w:sz w:val="24"/>
          <w:szCs w:val="24"/>
          <w:highlight w:val="none"/>
        </w:rPr>
        <w:t>各项最高限价的，作无效标处理</w:t>
      </w:r>
      <w:r>
        <w:rPr>
          <w:rFonts w:hint="eastAsia" w:asciiTheme="minorEastAsia" w:hAnsiTheme="minorEastAsia" w:eastAsiaTheme="minorEastAsia" w:cstheme="minorEastAsia"/>
          <w:iCs/>
          <w:color w:val="auto"/>
          <w:spacing w:val="-4"/>
          <w:sz w:val="24"/>
          <w:szCs w:val="24"/>
          <w:highlight w:val="none"/>
        </w:rPr>
        <w:t>。</w:t>
      </w:r>
    </w:p>
    <w:p w14:paraId="4AA438EC">
      <w:pPr>
        <w:keepNext w:val="0"/>
        <w:keepLines w:val="0"/>
        <w:pageBreakBefore w:val="0"/>
        <w:widowControl w:val="0"/>
        <w:kinsoku/>
        <w:wordWrap/>
        <w:overflowPunct/>
        <w:topLinePunct w:val="0"/>
        <w:autoSpaceDE/>
        <w:autoSpaceDN/>
        <w:bidi w:val="0"/>
        <w:adjustRightInd/>
        <w:snapToGrid/>
        <w:spacing w:line="460" w:lineRule="exact"/>
        <w:ind w:firstLine="472" w:firstLineChars="196"/>
        <w:textAlignment w:val="auto"/>
        <w:rPr>
          <w:rFonts w:hint="eastAsia" w:asciiTheme="minorEastAsia" w:hAnsiTheme="minorEastAsia" w:eastAsiaTheme="minorEastAsia" w:cstheme="minorEastAsia"/>
          <w:bCs/>
          <w:color w:val="auto"/>
          <w:sz w:val="24"/>
          <w:szCs w:val="24"/>
          <w:highlight w:val="none"/>
        </w:rPr>
      </w:pPr>
      <w:bookmarkStart w:id="331" w:name="OLE_LINK70"/>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2、最终报价是履行合同的最终价格，除</w:t>
      </w:r>
      <w:r>
        <w:rPr>
          <w:rFonts w:hint="eastAsia" w:asciiTheme="minorEastAsia" w:hAnsiTheme="minorEastAsia" w:eastAsiaTheme="minorEastAsia" w:cstheme="minorEastAsia"/>
          <w:bCs/>
          <w:color w:val="auto"/>
          <w:sz w:val="24"/>
          <w:szCs w:val="24"/>
          <w:highlight w:val="none"/>
          <w:lang w:eastAsia="zh-CN"/>
        </w:rPr>
        <w:t>招标文件</w:t>
      </w:r>
      <w:r>
        <w:rPr>
          <w:rFonts w:hint="eastAsia" w:asciiTheme="minorEastAsia" w:hAnsiTheme="minorEastAsia" w:eastAsiaTheme="minorEastAsia" w:cstheme="minorEastAsia"/>
          <w:bCs/>
          <w:color w:val="auto"/>
          <w:sz w:val="24"/>
          <w:szCs w:val="24"/>
          <w:highlight w:val="none"/>
        </w:rPr>
        <w:t>特殊说明外，</w:t>
      </w:r>
      <w:r>
        <w:rPr>
          <w:rFonts w:hint="eastAsia" w:ascii="宋体" w:hAnsi="宋体" w:cs="宋体"/>
          <w:bCs/>
          <w:color w:val="auto"/>
          <w:sz w:val="24"/>
          <w:highlight w:val="none"/>
        </w:rPr>
        <w:t>包括产品、产品标准配件、备品备件、专用工具、包装、工时、运输、装卸、保险、税金、设备保护、安装、调试、检测费、保修、售后服务费、以及实施本项目所需的其他一切费</w:t>
      </w:r>
      <w:r>
        <w:rPr>
          <w:rFonts w:hint="eastAsia" w:ascii="宋体" w:hAnsi="宋体" w:cs="宋体"/>
          <w:bCs/>
          <w:color w:val="auto"/>
          <w:sz w:val="24"/>
          <w:highlight w:val="none"/>
          <w:lang w:eastAsia="zh-CN"/>
        </w:rPr>
        <w:t>，</w:t>
      </w:r>
      <w:r>
        <w:rPr>
          <w:rFonts w:hint="eastAsia" w:asciiTheme="minorEastAsia" w:hAnsiTheme="minorEastAsia" w:eastAsiaTheme="minorEastAsia" w:cstheme="minorEastAsia"/>
          <w:bCs/>
          <w:color w:val="auto"/>
          <w:sz w:val="24"/>
          <w:szCs w:val="24"/>
          <w:highlight w:val="none"/>
          <w:lang w:eastAsia="zh-CN"/>
        </w:rPr>
        <w:t>招标人</w:t>
      </w:r>
      <w:r>
        <w:rPr>
          <w:rFonts w:hint="eastAsia" w:asciiTheme="minorEastAsia" w:hAnsiTheme="minorEastAsia" w:eastAsiaTheme="minorEastAsia" w:cstheme="minorEastAsia"/>
          <w:bCs/>
          <w:color w:val="auto"/>
          <w:sz w:val="24"/>
          <w:szCs w:val="24"/>
          <w:highlight w:val="none"/>
        </w:rPr>
        <w:t>不</w:t>
      </w:r>
      <w:r>
        <w:rPr>
          <w:rFonts w:hint="eastAsia" w:asciiTheme="minorEastAsia" w:hAnsiTheme="minorEastAsia" w:eastAsiaTheme="minorEastAsia" w:cstheme="minorEastAsia"/>
          <w:bCs/>
          <w:color w:val="auto"/>
          <w:sz w:val="24"/>
          <w:szCs w:val="24"/>
          <w:highlight w:val="none"/>
          <w:lang w:eastAsia="zh-CN"/>
        </w:rPr>
        <w:t>再</w:t>
      </w:r>
      <w:r>
        <w:rPr>
          <w:rFonts w:hint="eastAsia" w:asciiTheme="minorEastAsia" w:hAnsiTheme="minorEastAsia" w:eastAsiaTheme="minorEastAsia" w:cstheme="minorEastAsia"/>
          <w:bCs/>
          <w:color w:val="auto"/>
          <w:sz w:val="24"/>
          <w:szCs w:val="24"/>
          <w:highlight w:val="none"/>
        </w:rPr>
        <w:t>另行支付其他任何费用。</w:t>
      </w:r>
    </w:p>
    <w:bookmarkEnd w:id="331"/>
    <w:p w14:paraId="48FEDBB7">
      <w:pPr>
        <w:keepNext w:val="0"/>
        <w:keepLines w:val="0"/>
        <w:pageBreakBefore w:val="0"/>
        <w:widowControl w:val="0"/>
        <w:kinsoku/>
        <w:wordWrap/>
        <w:overflowPunct/>
        <w:topLinePunct w:val="0"/>
        <w:autoSpaceDE/>
        <w:autoSpaceDN/>
        <w:bidi w:val="0"/>
        <w:adjustRightInd/>
        <w:snapToGrid/>
        <w:spacing w:line="460" w:lineRule="exact"/>
        <w:ind w:firstLine="470" w:firstLineChars="196"/>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本</w:t>
      </w:r>
      <w:r>
        <w:rPr>
          <w:rFonts w:hint="eastAsia" w:asciiTheme="minorEastAsia" w:hAnsiTheme="minorEastAsia" w:eastAsiaTheme="minorEastAsia" w:cstheme="minorEastAsia"/>
          <w:b w:val="0"/>
          <w:bCs w:val="0"/>
          <w:color w:val="auto"/>
          <w:sz w:val="24"/>
          <w:szCs w:val="24"/>
          <w:highlight w:val="none"/>
          <w:lang w:eastAsia="zh-CN"/>
        </w:rPr>
        <w:t>项目采用统一的</w:t>
      </w:r>
      <w:r>
        <w:rPr>
          <w:rFonts w:hint="eastAsia" w:asciiTheme="minorEastAsia" w:hAnsiTheme="minorEastAsia" w:eastAsiaTheme="minorEastAsia" w:cstheme="minorEastAsia"/>
          <w:b w:val="0"/>
          <w:bCs w:val="0"/>
          <w:color w:val="auto"/>
          <w:sz w:val="24"/>
          <w:szCs w:val="24"/>
          <w:highlight w:val="none"/>
        </w:rPr>
        <w:t>折扣率方式</w:t>
      </w:r>
      <w:r>
        <w:rPr>
          <w:rFonts w:hint="eastAsia" w:asciiTheme="minorEastAsia" w:hAnsiTheme="minorEastAsia" w:eastAsiaTheme="minorEastAsia" w:cstheme="minorEastAsia"/>
          <w:b w:val="0"/>
          <w:bCs w:val="0"/>
          <w:color w:val="auto"/>
          <w:sz w:val="24"/>
          <w:szCs w:val="24"/>
          <w:highlight w:val="none"/>
          <w:lang w:eastAsia="zh-CN"/>
        </w:rPr>
        <w:t>进行</w:t>
      </w:r>
      <w:r>
        <w:rPr>
          <w:rFonts w:hint="eastAsia" w:asciiTheme="minorEastAsia" w:hAnsiTheme="minorEastAsia" w:eastAsiaTheme="minorEastAsia" w:cstheme="minorEastAsia"/>
          <w:b w:val="0"/>
          <w:bCs w:val="0"/>
          <w:color w:val="auto"/>
          <w:sz w:val="24"/>
          <w:szCs w:val="24"/>
          <w:highlight w:val="none"/>
        </w:rPr>
        <w:t>报价</w:t>
      </w:r>
      <w:r>
        <w:rPr>
          <w:rFonts w:hint="eastAsia" w:asciiTheme="minorEastAsia" w:hAnsiTheme="minorEastAsia" w:eastAsiaTheme="minorEastAsia" w:cstheme="minorEastAsia"/>
          <w:b w:val="0"/>
          <w:bCs w:val="0"/>
          <w:color w:val="auto"/>
          <w:sz w:val="24"/>
          <w:szCs w:val="24"/>
          <w:highlight w:val="none"/>
          <w:lang w:eastAsia="zh-CN"/>
        </w:rPr>
        <w:t>。成交单价</w:t>
      </w:r>
      <w:r>
        <w:rPr>
          <w:rFonts w:hint="eastAsia" w:asciiTheme="minorEastAsia" w:hAnsiTheme="minorEastAsia" w:eastAsiaTheme="minorEastAsia" w:cstheme="minorEastAsia"/>
          <w:b w:val="0"/>
          <w:bCs w:val="0"/>
          <w:color w:val="auto"/>
          <w:sz w:val="24"/>
          <w:szCs w:val="24"/>
          <w:highlight w:val="none"/>
          <w:lang w:val="en-US" w:eastAsia="zh-CN"/>
        </w:rPr>
        <w:t>=对应项单价</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成交折扣率。</w:t>
      </w:r>
      <w:r>
        <w:rPr>
          <w:rFonts w:hint="eastAsia" w:asciiTheme="minorEastAsia" w:hAnsiTheme="minorEastAsia" w:eastAsiaTheme="minorEastAsia" w:cstheme="minorEastAsia"/>
          <w:b w:val="0"/>
          <w:bCs w:val="0"/>
          <w:color w:val="auto"/>
          <w:sz w:val="24"/>
          <w:szCs w:val="24"/>
          <w:highlight w:val="none"/>
        </w:rPr>
        <w:t>折扣率数值越小，报价越低</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折扣率数值需大于0且小于等于100</w:t>
      </w:r>
      <w:r>
        <w:rPr>
          <w:rFonts w:hint="eastAsia" w:asciiTheme="minorEastAsia" w:hAnsiTheme="minorEastAsia" w:eastAsiaTheme="minorEastAsia" w:cstheme="minorEastAsia"/>
          <w:b w:val="0"/>
          <w:bCs w:val="0"/>
          <w:color w:val="auto"/>
          <w:sz w:val="24"/>
          <w:szCs w:val="24"/>
          <w:highlight w:val="none"/>
          <w:lang w:eastAsia="zh-CN"/>
        </w:rPr>
        <w:t>，否则做无效标处理</w:t>
      </w:r>
      <w:r>
        <w:rPr>
          <w:rFonts w:hint="eastAsia" w:asciiTheme="minorEastAsia" w:hAnsiTheme="minorEastAsia" w:eastAsiaTheme="minorEastAsia" w:cstheme="minorEastAsia"/>
          <w:b w:val="0"/>
          <w:bCs w:val="0"/>
          <w:color w:val="auto"/>
          <w:sz w:val="24"/>
          <w:szCs w:val="24"/>
          <w:highlight w:val="none"/>
        </w:rPr>
        <w:t>；折扣率数值小数点后可保留2位小数。</w:t>
      </w:r>
      <w:r>
        <w:rPr>
          <w:rFonts w:hint="eastAsia" w:asciiTheme="minorEastAsia" w:hAnsiTheme="minorEastAsia" w:eastAsiaTheme="minorEastAsia" w:cstheme="minorEastAsia"/>
          <w:b w:val="0"/>
          <w:bCs w:val="0"/>
          <w:color w:val="auto"/>
          <w:sz w:val="24"/>
          <w:szCs w:val="24"/>
          <w:highlight w:val="none"/>
          <w:lang w:eastAsia="zh-CN"/>
        </w:rPr>
        <w:t>成交单价计算结果采用四舍五入法，保留到整数部位。</w:t>
      </w:r>
    </w:p>
    <w:p w14:paraId="354202F6">
      <w:pPr>
        <w:pStyle w:val="15"/>
        <w:keepNext w:val="0"/>
        <w:keepLines w:val="0"/>
        <w:pageBreakBefore w:val="0"/>
        <w:widowControl w:val="0"/>
        <w:kinsoku/>
        <w:overflowPunct/>
        <w:topLinePunct w:val="0"/>
        <w:bidi w:val="0"/>
        <w:ind w:firstLine="240"/>
        <w:rPr>
          <w:rFonts w:hint="eastAsia" w:asciiTheme="minorEastAsia" w:hAnsiTheme="minorEastAsia" w:eastAsiaTheme="minorEastAsia" w:cstheme="minorEastAsia"/>
          <w:color w:val="auto"/>
          <w:sz w:val="24"/>
          <w:szCs w:val="24"/>
          <w:highlight w:val="none"/>
        </w:rPr>
      </w:pPr>
    </w:p>
    <w:p w14:paraId="65B83F2B">
      <w:pPr>
        <w:keepNext w:val="0"/>
        <w:keepLines w:val="0"/>
        <w:pageBreakBefore w:val="0"/>
        <w:widowControl w:val="0"/>
        <w:kinsoku/>
        <w:overflowPunct/>
        <w:topLinePunct w:val="0"/>
        <w:bidi w:val="0"/>
        <w:snapToGrid w:val="0"/>
        <w:spacing w:line="480" w:lineRule="auto"/>
        <w:jc w:val="center"/>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盖章：</w:t>
      </w:r>
      <w:r>
        <w:rPr>
          <w:rFonts w:hint="eastAsia" w:asciiTheme="minorEastAsia" w:hAnsiTheme="minorEastAsia" w:eastAsiaTheme="minorEastAsia" w:cstheme="minorEastAsia"/>
          <w:color w:val="auto"/>
          <w:sz w:val="24"/>
          <w:szCs w:val="24"/>
          <w:highlight w:val="none"/>
          <w:u w:val="single"/>
        </w:rPr>
        <w:t xml:space="preserve">            </w:t>
      </w:r>
    </w:p>
    <w:p w14:paraId="1DBCDCD0">
      <w:pPr>
        <w:pStyle w:val="5"/>
        <w:keepNext w:val="0"/>
        <w:keepLines w:val="0"/>
        <w:pageBreakBefore w:val="0"/>
        <w:widowControl w:val="0"/>
        <w:kinsoku/>
        <w:overflowPunct/>
        <w:topLinePunct w:val="0"/>
        <w:bidi w:val="0"/>
        <w:ind w:left="0" w:firstLine="6240" w:firstLineChars="26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p>
    <w:p w14:paraId="078E49BA">
      <w:pPr>
        <w:keepNext w:val="0"/>
        <w:keepLines w:val="0"/>
        <w:pageBreakBefore w:val="0"/>
        <w:widowControl w:val="0"/>
        <w:kinsoku/>
        <w:overflowPunct/>
        <w:topLinePunct w:val="0"/>
        <w:bidi w:val="0"/>
        <w:rPr>
          <w:rFonts w:hint="eastAsia" w:asciiTheme="minorEastAsia" w:hAnsiTheme="minorEastAsia" w:eastAsiaTheme="minorEastAsia" w:cstheme="minorEastAsia"/>
          <w:color w:val="auto"/>
          <w:sz w:val="24"/>
          <w:szCs w:val="24"/>
          <w:highlight w:val="none"/>
        </w:rPr>
      </w:pPr>
    </w:p>
    <w:p w14:paraId="11BFEE35">
      <w:pPr>
        <w:rPr>
          <w:rFonts w:hint="eastAsia" w:asciiTheme="minorEastAsia" w:hAnsiTheme="minorEastAsia" w:eastAsiaTheme="minorEastAsia" w:cstheme="minorEastAsia"/>
          <w:color w:val="auto"/>
          <w:sz w:val="32"/>
          <w:szCs w:val="32"/>
          <w:highlight w:val="none"/>
        </w:rPr>
      </w:pPr>
      <w:bookmarkStart w:id="332" w:name="_Toc21287"/>
      <w:bookmarkStart w:id="333" w:name="_Toc12192"/>
      <w:bookmarkStart w:id="334" w:name="_Toc28578"/>
      <w:r>
        <w:rPr>
          <w:rFonts w:hint="eastAsia" w:asciiTheme="minorEastAsia" w:hAnsiTheme="minorEastAsia" w:eastAsiaTheme="minorEastAsia" w:cstheme="minorEastAsia"/>
          <w:color w:val="auto"/>
          <w:sz w:val="32"/>
          <w:szCs w:val="32"/>
          <w:highlight w:val="none"/>
        </w:rPr>
        <w:br w:type="page"/>
      </w:r>
    </w:p>
    <w:p w14:paraId="43058A93">
      <w:pPr>
        <w:keepNext w:val="0"/>
        <w:keepLines w:val="0"/>
        <w:pageBreakBefore w:val="0"/>
        <w:widowControl/>
        <w:kinsoku/>
        <w:overflowPunct/>
        <w:topLinePunct w:val="0"/>
        <w:autoSpaceDE/>
        <w:autoSpaceDN/>
        <w:bidi w:val="0"/>
        <w:adjustRightInd/>
        <w:snapToGrid/>
        <w:spacing w:line="460" w:lineRule="exact"/>
        <w:jc w:val="center"/>
        <w:textAlignment w:val="auto"/>
        <w:outlineLvl w:val="1"/>
        <w:rPr>
          <w:rFonts w:hint="eastAsia" w:asciiTheme="minorEastAsia" w:hAnsiTheme="minorEastAsia" w:eastAsiaTheme="minorEastAsia" w:cstheme="minorEastAsia"/>
          <w:b/>
          <w:color w:val="auto"/>
          <w:kern w:val="0"/>
          <w:sz w:val="32"/>
          <w:szCs w:val="20"/>
          <w:highlight w:val="none"/>
          <w:lang w:val="en-US" w:eastAsia="zh-CN" w:bidi="ar-SA"/>
        </w:rPr>
      </w:pPr>
      <w:bookmarkStart w:id="335" w:name="OLE_LINK41"/>
      <w:bookmarkStart w:id="336" w:name="OLE_LINK47"/>
      <w:bookmarkStart w:id="337" w:name="OLE_LINK14"/>
      <w:r>
        <w:rPr>
          <w:rFonts w:hint="eastAsia" w:asciiTheme="minorEastAsia" w:hAnsiTheme="minorEastAsia" w:cstheme="minorEastAsia"/>
          <w:b/>
          <w:color w:val="auto"/>
          <w:kern w:val="0"/>
          <w:sz w:val="32"/>
          <w:szCs w:val="20"/>
          <w:highlight w:val="none"/>
          <w:lang w:val="en-US" w:eastAsia="zh-CN" w:bidi="ar-SA"/>
        </w:rPr>
        <w:t>2</w:t>
      </w:r>
      <w:r>
        <w:rPr>
          <w:rFonts w:hint="eastAsia" w:asciiTheme="minorEastAsia" w:hAnsiTheme="minorEastAsia" w:eastAsiaTheme="minorEastAsia" w:cstheme="minorEastAsia"/>
          <w:b/>
          <w:color w:val="auto"/>
          <w:kern w:val="0"/>
          <w:sz w:val="32"/>
          <w:szCs w:val="20"/>
          <w:highlight w:val="none"/>
          <w:lang w:val="en-US" w:eastAsia="zh-CN" w:bidi="ar-SA"/>
        </w:rPr>
        <w:t>、企业类型声明函</w:t>
      </w:r>
    </w:p>
    <w:p w14:paraId="364ABF94">
      <w:pPr>
        <w:keepNext w:val="0"/>
        <w:keepLines w:val="0"/>
        <w:pageBreakBefore w:val="0"/>
        <w:widowControl/>
        <w:kinsoku/>
        <w:overflowPunct/>
        <w:topLinePunct w:val="0"/>
        <w:autoSpaceDE/>
        <w:autoSpaceDN/>
        <w:bidi w:val="0"/>
        <w:adjustRightInd/>
        <w:snapToGrid/>
        <w:spacing w:line="460" w:lineRule="exact"/>
        <w:jc w:val="center"/>
        <w:textAlignment w:val="auto"/>
        <w:outlineLvl w:val="2"/>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2</w:t>
      </w:r>
      <w:r>
        <w:rPr>
          <w:rFonts w:hint="eastAsia" w:ascii="宋体" w:hAnsi="宋体" w:eastAsia="宋体" w:cs="宋体"/>
          <w:b/>
          <w:color w:val="auto"/>
          <w:sz w:val="24"/>
          <w:szCs w:val="24"/>
          <w:highlight w:val="none"/>
          <w:shd w:val="clear" w:color="auto" w:fill="auto"/>
        </w:rPr>
        <w:t>.1</w:t>
      </w:r>
      <w:bookmarkStart w:id="338" w:name="OLE_LINK30"/>
      <w:r>
        <w:rPr>
          <w:rFonts w:hint="eastAsia" w:ascii="宋体" w:hAnsi="宋体" w:eastAsia="宋体" w:cs="宋体"/>
          <w:b/>
          <w:bCs/>
          <w:color w:val="auto"/>
          <w:sz w:val="24"/>
          <w:szCs w:val="24"/>
          <w:highlight w:val="none"/>
          <w:shd w:val="clear" w:color="auto" w:fill="auto"/>
        </w:rPr>
        <w:t>中小企业</w:t>
      </w:r>
      <w:bookmarkEnd w:id="338"/>
      <w:r>
        <w:rPr>
          <w:rFonts w:hint="eastAsia" w:ascii="宋体" w:hAnsi="宋体" w:eastAsia="宋体" w:cs="宋体"/>
          <w:b/>
          <w:bCs/>
          <w:color w:val="auto"/>
          <w:sz w:val="24"/>
          <w:szCs w:val="24"/>
          <w:highlight w:val="none"/>
          <w:shd w:val="clear" w:color="auto" w:fill="auto"/>
        </w:rPr>
        <w:t>声明函（货物）</w:t>
      </w:r>
    </w:p>
    <w:p w14:paraId="7A0120CC">
      <w:pPr>
        <w:pStyle w:val="49"/>
        <w:keepNext w:val="0"/>
        <w:keepLines w:val="0"/>
        <w:pageBreakBefore w:val="0"/>
        <w:kinsoku/>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bCs/>
          <w:color w:val="auto"/>
          <w:sz w:val="24"/>
          <w:szCs w:val="24"/>
          <w:highlight w:val="none"/>
          <w:lang w:eastAsia="zh-CN"/>
        </w:rPr>
      </w:pPr>
      <w:bookmarkStart w:id="339" w:name="OLE_LINK32"/>
      <w:r>
        <w:rPr>
          <w:rFonts w:hint="eastAsia" w:ascii="宋体" w:hAnsi="宋体" w:eastAsia="宋体" w:cs="宋体"/>
          <w:b/>
          <w:bCs/>
          <w:color w:val="auto"/>
          <w:sz w:val="24"/>
          <w:szCs w:val="24"/>
          <w:highlight w:val="none"/>
          <w:lang w:eastAsia="zh-CN"/>
        </w:rPr>
        <w:t>【非中小企业不用提供】</w:t>
      </w:r>
    </w:p>
    <w:bookmarkEnd w:id="339"/>
    <w:p w14:paraId="0B760231">
      <w:pPr>
        <w:keepNext w:val="0"/>
        <w:keepLines w:val="0"/>
        <w:pageBreakBefore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bookmarkStart w:id="340" w:name="OLE_LINK156"/>
      <w:r>
        <w:rPr>
          <w:rFonts w:hint="eastAsia" w:ascii="宋体" w:hAnsi="宋体" w:eastAsia="宋体" w:cs="宋体"/>
          <w:color w:val="auto"/>
          <w:sz w:val="24"/>
          <w:szCs w:val="24"/>
          <w:highlight w:val="none"/>
          <w:shd w:val="clear" w:color="auto" w:fill="auto"/>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shd w:val="clear" w:color="auto" w:fill="auto"/>
        </w:rPr>
        <w:t>（单位名称）</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u w:val="single"/>
          <w:shd w:val="clear" w:color="auto" w:fill="auto"/>
        </w:rPr>
        <w:t xml:space="preserve">  （</w:t>
      </w:r>
      <w:bookmarkEnd w:id="335"/>
      <w:r>
        <w:rPr>
          <w:rFonts w:hint="eastAsia" w:ascii="宋体" w:hAnsi="宋体" w:eastAsia="宋体" w:cs="宋体"/>
          <w:color w:val="auto"/>
          <w:sz w:val="24"/>
          <w:szCs w:val="24"/>
          <w:highlight w:val="none"/>
          <w:u w:val="single"/>
        </w:rPr>
        <w:t>项目名称）</w:t>
      </w:r>
      <w:bookmarkStart w:id="341" w:name="OLE_LINK68"/>
      <w:r>
        <w:rPr>
          <w:rFonts w:hint="eastAsia" w:ascii="宋体" w:hAnsi="宋体" w:eastAsia="宋体" w:cs="宋体"/>
          <w:color w:val="auto"/>
          <w:spacing w:val="6"/>
          <w:sz w:val="24"/>
          <w:highlight w:val="none"/>
          <w:u w:val="single"/>
          <w:lang w:eastAsia="zh-CN"/>
        </w:rPr>
        <w:t>（标项：</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u w:val="single"/>
          <w:lang w:eastAsia="zh-CN"/>
        </w:rPr>
        <w:t>）</w:t>
      </w:r>
      <w:r>
        <w:rPr>
          <w:rFonts w:hint="eastAsia" w:ascii="宋体" w:hAnsi="宋体" w:eastAsia="宋体" w:cs="宋体"/>
          <w:color w:val="auto"/>
          <w:sz w:val="24"/>
          <w:szCs w:val="24"/>
          <w:highlight w:val="none"/>
        </w:rPr>
        <w:t>采购活动，</w:t>
      </w:r>
      <w:r>
        <w:rPr>
          <w:rFonts w:hint="eastAsia" w:ascii="宋体" w:hAnsi="宋体" w:eastAsia="宋体" w:cs="宋体"/>
          <w:color w:val="auto"/>
          <w:sz w:val="24"/>
          <w:szCs w:val="24"/>
          <w:highlight w:val="none"/>
          <w:lang w:eastAsia="zh-CN"/>
        </w:rPr>
        <w:t>投标供应商为（企业名称），从业人员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万元，资产总额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lang w:eastAsia="zh-CN"/>
        </w:rPr>
        <w:t>。三选一</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提供的货物全部由符合政策要求的中小企业制造，相关企业（</w:t>
      </w:r>
      <w:bookmarkEnd w:id="341"/>
      <w:r>
        <w:rPr>
          <w:rFonts w:hint="eastAsia" w:ascii="宋体" w:hAnsi="宋体" w:eastAsia="宋体" w:cs="宋体"/>
          <w:color w:val="auto"/>
          <w:sz w:val="24"/>
          <w:szCs w:val="24"/>
          <w:highlight w:val="none"/>
        </w:rPr>
        <w:t>含联合体中的中小企业、签订分包意向协议的中小企业）的具体情况如下：</w:t>
      </w:r>
    </w:p>
    <w:p w14:paraId="2C3E8CB5">
      <w:pPr>
        <w:keepNext w:val="0"/>
        <w:keepLines w:val="0"/>
        <w:pageBreakBefore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采购清单设备（自行根据采购清单分别逐一填写）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，属于</w:t>
      </w:r>
      <w:r>
        <w:rPr>
          <w:rFonts w:hint="eastAsia" w:ascii="宋体" w:hAnsi="宋体" w:eastAsia="宋体" w:cs="宋体"/>
          <w:b/>
          <w:color w:val="auto"/>
          <w:sz w:val="24"/>
          <w:szCs w:val="24"/>
          <w:highlight w:val="none"/>
          <w:u w:val="single"/>
          <w:lang w:eastAsia="zh-CN"/>
        </w:rPr>
        <w:t>工业</w:t>
      </w:r>
      <w:r>
        <w:rPr>
          <w:rFonts w:hint="eastAsia" w:ascii="宋体" w:hAnsi="宋体" w:eastAsia="宋体" w:cs="宋体"/>
          <w:color w:val="auto"/>
          <w:sz w:val="24"/>
          <w:szCs w:val="24"/>
          <w:highlight w:val="none"/>
        </w:rPr>
        <w:t>；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bookmarkStart w:id="342" w:name="OLE_LINK155"/>
      <w:r>
        <w:rPr>
          <w:rFonts w:hint="eastAsia" w:ascii="宋体" w:hAnsi="宋体" w:eastAsia="宋体" w:cs="宋体"/>
          <w:color w:val="auto"/>
          <w:sz w:val="24"/>
          <w:szCs w:val="24"/>
          <w:highlight w:val="none"/>
          <w:u w:val="single"/>
        </w:rPr>
        <w:t>（中型企业、小型企业、微型企业</w:t>
      </w:r>
      <w:bookmarkEnd w:id="342"/>
      <w:r>
        <w:rPr>
          <w:rFonts w:hint="eastAsia" w:ascii="宋体" w:hAnsi="宋体" w:eastAsia="宋体" w:cs="宋体"/>
          <w:color w:val="auto"/>
          <w:sz w:val="24"/>
          <w:szCs w:val="24"/>
          <w:highlight w:val="none"/>
          <w:u w:val="single"/>
        </w:rPr>
        <w:t>，三选一进行承诺）</w:t>
      </w:r>
      <w:r>
        <w:rPr>
          <w:rFonts w:hint="eastAsia" w:ascii="宋体" w:hAnsi="宋体" w:eastAsia="宋体" w:cs="宋体"/>
          <w:color w:val="auto"/>
          <w:sz w:val="24"/>
          <w:szCs w:val="24"/>
          <w:highlight w:val="none"/>
        </w:rPr>
        <w:t xml:space="preserve">； </w:t>
      </w:r>
    </w:p>
    <w:p w14:paraId="62F17873">
      <w:pPr>
        <w:keepNext w:val="0"/>
        <w:keepLines w:val="0"/>
        <w:pageBreakBefore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lang w:eastAsia="zh-CN"/>
        </w:rPr>
        <w:t>采购清单设备（自行根据采购清单分别逐一填写）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，属于</w:t>
      </w:r>
      <w:r>
        <w:rPr>
          <w:rFonts w:hint="eastAsia" w:ascii="宋体" w:hAnsi="宋体" w:eastAsia="宋体" w:cs="宋体"/>
          <w:b/>
          <w:color w:val="auto"/>
          <w:sz w:val="24"/>
          <w:szCs w:val="24"/>
          <w:highlight w:val="none"/>
          <w:u w:val="single"/>
          <w:lang w:eastAsia="zh-CN"/>
        </w:rPr>
        <w:t>工业</w:t>
      </w:r>
      <w:r>
        <w:rPr>
          <w:rFonts w:hint="eastAsia" w:ascii="宋体" w:hAnsi="宋体" w:eastAsia="宋体" w:cs="宋体"/>
          <w:color w:val="auto"/>
          <w:sz w:val="24"/>
          <w:szCs w:val="24"/>
          <w:highlight w:val="none"/>
        </w:rPr>
        <w:t>；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（中型企业、小型企业、微型企业，三选一进行承诺）</w:t>
      </w:r>
      <w:r>
        <w:rPr>
          <w:rFonts w:hint="eastAsia" w:ascii="宋体" w:hAnsi="宋体" w:eastAsia="宋体" w:cs="宋体"/>
          <w:color w:val="auto"/>
          <w:sz w:val="24"/>
          <w:szCs w:val="24"/>
          <w:highlight w:val="none"/>
        </w:rPr>
        <w:t>；</w:t>
      </w:r>
    </w:p>
    <w:p w14:paraId="6788C5B3">
      <w:pPr>
        <w:keepNext w:val="0"/>
        <w:keepLines w:val="0"/>
        <w:pageBreakBefore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lang w:eastAsia="zh-CN"/>
        </w:rPr>
        <w:t>采购清单设备（自行根据采购清单分别逐一填写）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，属于</w:t>
      </w:r>
      <w:r>
        <w:rPr>
          <w:rFonts w:hint="eastAsia" w:ascii="宋体" w:hAnsi="宋体" w:eastAsia="宋体" w:cs="宋体"/>
          <w:b/>
          <w:color w:val="auto"/>
          <w:sz w:val="24"/>
          <w:szCs w:val="24"/>
          <w:highlight w:val="none"/>
          <w:u w:val="single"/>
          <w:lang w:eastAsia="zh-CN"/>
        </w:rPr>
        <w:t>工业</w:t>
      </w:r>
      <w:r>
        <w:rPr>
          <w:rFonts w:hint="eastAsia" w:ascii="宋体" w:hAnsi="宋体" w:eastAsia="宋体" w:cs="宋体"/>
          <w:color w:val="auto"/>
          <w:sz w:val="24"/>
          <w:szCs w:val="24"/>
          <w:highlight w:val="none"/>
        </w:rPr>
        <w:t>； 制造商为</w:t>
      </w:r>
      <w:r>
        <w:rPr>
          <w:rFonts w:hint="eastAsia" w:ascii="宋体" w:hAnsi="宋体" w:eastAsia="宋体" w:cs="宋体"/>
          <w:color w:val="auto"/>
          <w:sz w:val="24"/>
          <w:szCs w:val="24"/>
          <w:highlight w:val="none"/>
          <w:u w:val="single"/>
        </w:rPr>
        <w:t xml:space="preserve">  （企业名称）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（中型企业、小型企业、微型企业，三选一进行承诺）</w:t>
      </w:r>
      <w:r>
        <w:rPr>
          <w:rFonts w:hint="eastAsia" w:ascii="宋体" w:hAnsi="宋体" w:eastAsia="宋体" w:cs="宋体"/>
          <w:color w:val="auto"/>
          <w:sz w:val="24"/>
          <w:szCs w:val="24"/>
          <w:highlight w:val="none"/>
        </w:rPr>
        <w:t>；</w:t>
      </w:r>
    </w:p>
    <w:bookmarkEnd w:id="340"/>
    <w:p w14:paraId="3BC50220">
      <w:pPr>
        <w:keepNext w:val="0"/>
        <w:keepLines w:val="0"/>
        <w:pageBreakBefore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bookmarkStart w:id="343" w:name="OLE_LINK33"/>
      <w:r>
        <w:rPr>
          <w:rFonts w:hint="eastAsia" w:ascii="宋体" w:hAnsi="宋体" w:eastAsia="宋体" w:cs="宋体"/>
          <w:color w:val="auto"/>
          <w:sz w:val="24"/>
          <w:szCs w:val="24"/>
          <w:highlight w:val="none"/>
          <w:u w:val="single"/>
        </w:rPr>
        <w:t xml:space="preserve">    </w:t>
      </w:r>
    </w:p>
    <w:bookmarkEnd w:id="343"/>
    <w:p w14:paraId="3CE8925D">
      <w:pPr>
        <w:keepNext w:val="0"/>
        <w:keepLines w:val="0"/>
        <w:pageBreakBefore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以上制造企业，不属于大企业的分支机构，不存在控股股东为大企业的情形，也不存在与大企业的负责人为同一人的情形。</w:t>
      </w:r>
    </w:p>
    <w:p w14:paraId="0EEB1B6B">
      <w:pPr>
        <w:keepNext w:val="0"/>
        <w:keepLines w:val="0"/>
        <w:pageBreakBefore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本企业对上述声明内容的真实性负责。如有虚假，将依法承担相应责任。</w:t>
      </w:r>
      <w:r>
        <w:rPr>
          <w:rFonts w:hint="eastAsia" w:ascii="宋体" w:hAnsi="宋体" w:eastAsia="宋体" w:cs="宋体"/>
          <w:color w:val="auto"/>
          <w:kern w:val="0"/>
          <w:sz w:val="24"/>
          <w:szCs w:val="24"/>
          <w:highlight w:val="none"/>
          <w:lang w:bidi="ar"/>
        </w:rPr>
        <w:t xml:space="preserve"> </w:t>
      </w:r>
    </w:p>
    <w:p w14:paraId="7BE20B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注：</w:t>
      </w:r>
    </w:p>
    <w:p w14:paraId="7A747D6A">
      <w:pPr>
        <w:keepNext w:val="0"/>
        <w:keepLines w:val="0"/>
        <w:pageBreakBefore w:val="0"/>
        <w:widowControl w:val="0"/>
        <w:kinsoku/>
        <w:wordWrap/>
        <w:overflowPunct/>
        <w:topLinePunct w:val="0"/>
        <w:autoSpaceDE/>
        <w:autoSpaceDN/>
        <w:bidi w:val="0"/>
        <w:adjustRightInd/>
        <w:snapToGrid/>
        <w:spacing w:line="400" w:lineRule="exact"/>
        <w:ind w:firstLine="236" w:firstLineChars="98"/>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1.从业人员、营业收入、资产总额填报上一年度数据，无上一年度数据的新成立企业可不填报。</w:t>
      </w:r>
    </w:p>
    <w:p w14:paraId="378FB767">
      <w:pPr>
        <w:keepNext w:val="0"/>
        <w:keepLines w:val="0"/>
        <w:pageBreakBefore w:val="0"/>
        <w:widowControl w:val="0"/>
        <w:kinsoku/>
        <w:wordWrap/>
        <w:overflowPunct/>
        <w:topLinePunct w:val="0"/>
        <w:autoSpaceDE/>
        <w:autoSpaceDN/>
        <w:bidi w:val="0"/>
        <w:adjustRightInd/>
        <w:snapToGrid/>
        <w:spacing w:line="400" w:lineRule="exact"/>
        <w:ind w:firstLine="236" w:firstLineChars="98"/>
        <w:textAlignment w:val="auto"/>
        <w:outlineLvl w:val="1"/>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2.上述制造商为设备的生产厂家；</w:t>
      </w:r>
    </w:p>
    <w:p w14:paraId="36098B06">
      <w:pPr>
        <w:keepNext w:val="0"/>
        <w:keepLines w:val="0"/>
        <w:pageBreakBefore w:val="0"/>
        <w:widowControl w:val="0"/>
        <w:kinsoku/>
        <w:wordWrap/>
        <w:overflowPunct/>
        <w:topLinePunct w:val="0"/>
        <w:autoSpaceDE/>
        <w:autoSpaceDN/>
        <w:bidi w:val="0"/>
        <w:adjustRightInd/>
        <w:snapToGrid/>
        <w:spacing w:line="400" w:lineRule="exact"/>
        <w:ind w:firstLine="236" w:firstLineChars="98"/>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3.工业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5BFDB95">
      <w:pPr>
        <w:keepNext w:val="0"/>
        <w:keepLines w:val="0"/>
        <w:pageBreakBefore w:val="0"/>
        <w:widowControl w:val="0"/>
        <w:kinsoku/>
        <w:wordWrap/>
        <w:overflowPunct/>
        <w:topLinePunct w:val="0"/>
        <w:autoSpaceDE/>
        <w:autoSpaceDN/>
        <w:bidi w:val="0"/>
        <w:adjustRightInd/>
        <w:snapToGrid/>
        <w:spacing w:line="400" w:lineRule="exact"/>
        <w:ind w:firstLine="236" w:firstLineChars="98"/>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4.非中小企业可以不提供此声明函，中小企业应按照采购文件格式要求提供《中小企业声明函》，否则视为非中小企业。</w:t>
      </w:r>
    </w:p>
    <w:p w14:paraId="124345FF">
      <w:pPr>
        <w:keepNext w:val="0"/>
        <w:keepLines w:val="0"/>
        <w:pageBreakBefore w:val="0"/>
        <w:widowControl w:val="0"/>
        <w:kinsoku/>
        <w:wordWrap/>
        <w:overflowPunct/>
        <w:topLinePunct w:val="0"/>
        <w:autoSpaceDE/>
        <w:autoSpaceDN/>
        <w:bidi w:val="0"/>
        <w:adjustRightInd/>
        <w:snapToGrid/>
        <w:spacing w:line="400" w:lineRule="exact"/>
        <w:ind w:firstLine="236" w:firstLineChars="98"/>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5</w:t>
      </w:r>
      <w:r>
        <w:rPr>
          <w:rFonts w:hint="eastAsia" w:ascii="宋体" w:hAnsi="宋体" w:eastAsia="宋体" w:cs="宋体"/>
          <w:b/>
          <w:bCs/>
          <w:color w:val="auto"/>
          <w:kern w:val="0"/>
          <w:sz w:val="24"/>
          <w:szCs w:val="24"/>
          <w:highlight w:val="none"/>
          <w:lang w:bidi="ar"/>
        </w:rPr>
        <w:t>.4.在货物采购项目中，投标人提供的货物既有中小企业制造货物，也有非中小型企业制造货物的，</w:t>
      </w:r>
      <w:r>
        <w:rPr>
          <w:rFonts w:hint="eastAsia" w:ascii="宋体" w:hAnsi="宋体" w:eastAsia="宋体" w:cs="宋体"/>
          <w:b/>
          <w:bCs/>
          <w:color w:val="auto"/>
          <w:kern w:val="0"/>
          <w:sz w:val="24"/>
          <w:szCs w:val="24"/>
          <w:highlight w:val="none"/>
          <w:lang w:eastAsia="zh-CN" w:bidi="ar"/>
        </w:rPr>
        <w:t>视为非中小企业。</w:t>
      </w:r>
    </w:p>
    <w:bookmarkEnd w:id="336"/>
    <w:p w14:paraId="200711CF">
      <w:pPr>
        <w:keepNext w:val="0"/>
        <w:keepLines w:val="0"/>
        <w:pageBreakBefore w:val="0"/>
        <w:kinsoku/>
        <w:overflowPunct/>
        <w:topLinePunct w:val="0"/>
        <w:autoSpaceDE/>
        <w:autoSpaceDN/>
        <w:bidi w:val="0"/>
        <w:adjustRightInd/>
        <w:snapToGrid/>
        <w:spacing w:line="460" w:lineRule="exact"/>
        <w:ind w:firstLine="236" w:firstLineChars="98"/>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53249A83">
      <w:pPr>
        <w:keepNext w:val="0"/>
        <w:keepLines w:val="0"/>
        <w:pageBreakBefore w:val="0"/>
        <w:widowControl/>
        <w:kinsoku/>
        <w:overflowPunct/>
        <w:topLinePunct w:val="0"/>
        <w:autoSpaceDE/>
        <w:autoSpaceDN/>
        <w:bidi w:val="0"/>
        <w:adjustRightInd/>
        <w:snapToGrid/>
        <w:spacing w:line="460" w:lineRule="exact"/>
        <w:jc w:val="center"/>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2.2残疾人福利性单位声明函</w:t>
      </w:r>
    </w:p>
    <w:p w14:paraId="6F71C2B2">
      <w:pPr>
        <w:pStyle w:val="49"/>
        <w:keepNext w:val="0"/>
        <w:keepLines w:val="0"/>
        <w:pageBreakBefore w:val="0"/>
        <w:kinsoku/>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bCs/>
          <w:color w:val="auto"/>
          <w:sz w:val="24"/>
          <w:szCs w:val="24"/>
          <w:highlight w:val="none"/>
          <w:lang w:eastAsia="zh-CN"/>
        </w:rPr>
      </w:pPr>
      <w:bookmarkStart w:id="344" w:name="OLE_LINK16"/>
      <w:r>
        <w:rPr>
          <w:rFonts w:hint="eastAsia" w:ascii="宋体" w:hAnsi="宋体" w:eastAsia="宋体" w:cs="宋体"/>
          <w:b/>
          <w:bCs/>
          <w:color w:val="auto"/>
          <w:sz w:val="24"/>
          <w:szCs w:val="24"/>
          <w:highlight w:val="none"/>
          <w:lang w:eastAsia="zh-CN"/>
        </w:rPr>
        <w:t>【非残疾人福利性单位不用提供】</w:t>
      </w:r>
    </w:p>
    <w:bookmarkEnd w:id="344"/>
    <w:p w14:paraId="5295BCDD">
      <w:pPr>
        <w:keepNext w:val="0"/>
        <w:keepLines w:val="0"/>
        <w:pageBreakBefore w:val="0"/>
        <w:widowControl/>
        <w:kinsoku/>
        <w:overflowPunct/>
        <w:topLinePunct w:val="0"/>
        <w:autoSpaceDE/>
        <w:autoSpaceDN/>
        <w:bidi w:val="0"/>
        <w:adjustRightInd/>
        <w:snapToGrid/>
        <w:spacing w:before="100" w:beforeAutospacing="1" w:after="100" w:afterAutospacing="1" w:line="460" w:lineRule="exact"/>
        <w:ind w:firstLine="60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pacing w:val="6"/>
          <w:sz w:val="24"/>
          <w:highlight w:val="none"/>
          <w:u w:val="single"/>
          <w:lang w:eastAsia="zh-CN"/>
        </w:rPr>
        <w:t>（标项：</w:t>
      </w:r>
      <w:r>
        <w:rPr>
          <w:rFonts w:hint="eastAsia" w:ascii="宋体" w:hAnsi="宋体" w:eastAsia="宋体" w:cs="宋体"/>
          <w:color w:val="auto"/>
          <w:spacing w:val="6"/>
          <w:sz w:val="24"/>
          <w:highlight w:val="none"/>
          <w:u w:val="single"/>
          <w:lang w:val="en-US" w:eastAsia="zh-CN"/>
        </w:rPr>
        <w:t xml:space="preserve">     </w:t>
      </w:r>
      <w:r>
        <w:rPr>
          <w:rFonts w:hint="eastAsia" w:ascii="宋体" w:hAnsi="宋体" w:eastAsia="宋体" w:cs="宋体"/>
          <w:color w:val="auto"/>
          <w:spacing w:val="6"/>
          <w:sz w:val="24"/>
          <w:highlight w:val="none"/>
          <w:u w:val="single"/>
          <w:lang w:eastAsia="zh-CN"/>
        </w:rPr>
        <w:t>）</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4AACEDBA">
      <w:pPr>
        <w:keepNext w:val="0"/>
        <w:keepLines w:val="0"/>
        <w:pageBreakBefore w:val="0"/>
        <w:widowControl/>
        <w:kinsoku/>
        <w:overflowPunct/>
        <w:topLinePunct w:val="0"/>
        <w:autoSpaceDE/>
        <w:autoSpaceDN/>
        <w:bidi w:val="0"/>
        <w:adjustRightInd/>
        <w:snapToGrid/>
        <w:spacing w:before="100" w:beforeAutospacing="1" w:after="100" w:afterAutospacing="1" w:line="460" w:lineRule="exact"/>
        <w:ind w:firstLine="6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50F3C040">
      <w:pPr>
        <w:keepNext w:val="0"/>
        <w:keepLines w:val="0"/>
        <w:pageBreakBefore w:val="0"/>
        <w:widowControl/>
        <w:kinsoku/>
        <w:overflowPunct/>
        <w:topLinePunct w:val="0"/>
        <w:autoSpaceDE/>
        <w:autoSpaceDN/>
        <w:bidi w:val="0"/>
        <w:adjustRightInd/>
        <w:snapToGrid/>
        <w:spacing w:before="100" w:beforeAutospacing="1" w:after="100" w:afterAutospacing="1" w:line="460" w:lineRule="exact"/>
        <w:jc w:val="left"/>
        <w:textAlignment w:val="auto"/>
        <w:rPr>
          <w:rFonts w:hint="eastAsia" w:ascii="宋体" w:hAnsi="宋体" w:eastAsia="宋体" w:cs="宋体"/>
          <w:color w:val="auto"/>
          <w:spacing w:val="6"/>
          <w:kern w:val="0"/>
          <w:sz w:val="24"/>
          <w:szCs w:val="24"/>
          <w:highlight w:val="none"/>
        </w:rPr>
      </w:pPr>
    </w:p>
    <w:p w14:paraId="5C337A7F">
      <w:pPr>
        <w:keepNext w:val="0"/>
        <w:keepLines w:val="0"/>
        <w:pageBreakBefore w:val="0"/>
        <w:kinsoku/>
        <w:overflowPunct/>
        <w:topLinePunct w:val="0"/>
        <w:autoSpaceDE/>
        <w:autoSpaceDN/>
        <w:bidi w:val="0"/>
        <w:adjustRightInd/>
        <w:snapToGrid/>
        <w:spacing w:line="460" w:lineRule="exact"/>
        <w:jc w:val="center"/>
        <w:textAlignment w:val="auto"/>
        <w:rPr>
          <w:rFonts w:hint="eastAsia" w:ascii="宋体" w:hAnsi="宋体" w:eastAsia="宋体" w:cs="宋体"/>
          <w:color w:val="auto"/>
          <w:spacing w:val="6"/>
          <w:sz w:val="24"/>
          <w:szCs w:val="24"/>
          <w:highlight w:val="none"/>
        </w:rPr>
      </w:pPr>
    </w:p>
    <w:p w14:paraId="23228345">
      <w:pPr>
        <w:keepNext w:val="0"/>
        <w:keepLines w:val="0"/>
        <w:pageBreakBefore w:val="0"/>
        <w:widowControl/>
        <w:kinsoku/>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lang w:val="en-US" w:eastAsia="zh-CN"/>
        </w:rPr>
      </w:pPr>
    </w:p>
    <w:p w14:paraId="6E013739">
      <w:pPr>
        <w:keepNext w:val="0"/>
        <w:keepLines w:val="0"/>
        <w:pageBreakBefore w:val="0"/>
        <w:widowControl/>
        <w:kinsoku/>
        <w:overflowPunct/>
        <w:topLinePunct w:val="0"/>
        <w:autoSpaceDE/>
        <w:autoSpaceDN/>
        <w:bidi w:val="0"/>
        <w:adjustRightInd/>
        <w:snapToGrid/>
        <w:spacing w:line="460" w:lineRule="exact"/>
        <w:jc w:val="center"/>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2.3监狱企业证明</w:t>
      </w:r>
    </w:p>
    <w:p w14:paraId="603820B6">
      <w:pPr>
        <w:pStyle w:val="49"/>
        <w:keepNext w:val="0"/>
        <w:keepLines w:val="0"/>
        <w:pageBreakBefore w:val="0"/>
        <w:kinsoku/>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【非监狱企业的不用提供】</w:t>
      </w:r>
    </w:p>
    <w:p w14:paraId="3D3BAE8C">
      <w:pPr>
        <w:pStyle w:val="21"/>
        <w:keepNext w:val="0"/>
        <w:keepLines w:val="0"/>
        <w:pageBreakBefore w:val="0"/>
        <w:numPr>
          <w:ilvl w:val="0"/>
          <w:numId w:val="0"/>
        </w:numPr>
        <w:kinsoku/>
        <w:wordWrap/>
        <w:overflowPunct/>
        <w:topLinePunct w:val="0"/>
        <w:autoSpaceDE/>
        <w:autoSpaceDN/>
        <w:bidi w:val="0"/>
        <w:adjustRightInd/>
        <w:snapToGrid/>
        <w:spacing w:line="460" w:lineRule="exact"/>
        <w:ind w:leftChars="200"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须提供省级以上监狱管理局、戒毒管理局（含新疆生产建设兵团）出具的属于监狱企业的证明文件</w:t>
      </w:r>
    </w:p>
    <w:p w14:paraId="5CE25672">
      <w:pPr>
        <w:pStyle w:val="21"/>
        <w:keepNext w:val="0"/>
        <w:keepLines w:val="0"/>
        <w:pageBreakBefore w:val="0"/>
        <w:numPr>
          <w:ilvl w:val="0"/>
          <w:numId w:val="0"/>
        </w:numPr>
        <w:kinsoku/>
        <w:wordWrap/>
        <w:overflowPunct/>
        <w:topLinePunct w:val="0"/>
        <w:autoSpaceDE/>
        <w:autoSpaceDN/>
        <w:bidi w:val="0"/>
        <w:adjustRightInd/>
        <w:snapToGrid/>
        <w:spacing w:line="460" w:lineRule="exact"/>
        <w:ind w:leftChars="200" w:firstLine="482" w:firstLineChars="200"/>
        <w:textAlignment w:val="auto"/>
        <w:rPr>
          <w:rFonts w:hint="eastAsia" w:ascii="宋体" w:hAnsi="宋体" w:eastAsia="宋体" w:cs="宋体"/>
          <w:b/>
          <w:bCs/>
          <w:color w:val="auto"/>
          <w:kern w:val="0"/>
          <w:sz w:val="24"/>
          <w:szCs w:val="24"/>
          <w:highlight w:val="none"/>
          <w:lang w:val="en-US" w:eastAsia="zh-CN"/>
        </w:rPr>
      </w:pPr>
    </w:p>
    <w:p w14:paraId="231AB7CB">
      <w:pPr>
        <w:pStyle w:val="80"/>
        <w:keepNext w:val="0"/>
        <w:keepLines w:val="0"/>
        <w:pageBreakBefore w:val="0"/>
        <w:kinsoku/>
        <w:wordWrap w:val="0"/>
        <w:overflowPunct/>
        <w:topLinePunct w:val="0"/>
        <w:autoSpaceDE/>
        <w:autoSpaceDN/>
        <w:bidi w:val="0"/>
        <w:adjustRightInd/>
        <w:snapToGrid/>
        <w:spacing w:line="460" w:lineRule="exact"/>
        <w:ind w:firstLine="48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lang w:eastAsia="zh-CN"/>
        </w:rPr>
        <w:t>投标人</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u w:val="single"/>
        </w:rPr>
        <w:t xml:space="preserve">                </w:t>
      </w:r>
    </w:p>
    <w:p w14:paraId="219F9682">
      <w:pPr>
        <w:pStyle w:val="80"/>
        <w:keepNext w:val="0"/>
        <w:keepLines w:val="0"/>
        <w:pageBreakBefore w:val="0"/>
        <w:kinsoku/>
        <w:wordWrap w:val="0"/>
        <w:overflowPunct/>
        <w:topLinePunct w:val="0"/>
        <w:autoSpaceDE/>
        <w:autoSpaceDN/>
        <w:bidi w:val="0"/>
        <w:adjustRightInd/>
        <w:snapToGrid/>
        <w:spacing w:line="460" w:lineRule="exact"/>
        <w:ind w:firstLine="48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4CD8575E">
      <w:pPr>
        <w:pStyle w:val="5"/>
        <w:keepNext w:val="0"/>
        <w:keepLines w:val="0"/>
        <w:pageBreakBefore w:val="0"/>
        <w:widowControl w:val="0"/>
        <w:kinsoku/>
        <w:overflowPunct/>
        <w:topLinePunct w:val="0"/>
        <w:autoSpaceDE/>
        <w:autoSpaceDN/>
        <w:bidi w:val="0"/>
        <w:adjustRightInd/>
        <w:snapToGrid/>
        <w:spacing w:line="460" w:lineRule="exact"/>
        <w:ind w:left="0"/>
        <w:textAlignment w:val="auto"/>
        <w:rPr>
          <w:rFonts w:hint="eastAsia" w:ascii="宋体" w:hAnsi="宋体" w:eastAsia="宋体" w:cs="宋体"/>
          <w:color w:val="auto"/>
          <w:sz w:val="24"/>
          <w:szCs w:val="24"/>
          <w:highlight w:val="none"/>
        </w:rPr>
      </w:pPr>
    </w:p>
    <w:bookmarkEnd w:id="337"/>
    <w:p w14:paraId="0DEC4E89">
      <w:pPr>
        <w:pStyle w:val="5"/>
        <w:keepNext w:val="0"/>
        <w:keepLines w:val="0"/>
        <w:pageBreakBefore w:val="0"/>
        <w:widowControl w:val="0"/>
        <w:kinsoku/>
        <w:overflowPunct/>
        <w:topLinePunct w:val="0"/>
        <w:bidi w:val="0"/>
        <w:rPr>
          <w:rFonts w:hint="eastAsia" w:asciiTheme="minorEastAsia" w:hAnsiTheme="minorEastAsia" w:eastAsiaTheme="minorEastAsia" w:cstheme="minorEastAsia"/>
          <w:color w:val="auto"/>
          <w:highlight w:val="none"/>
        </w:rPr>
      </w:pPr>
    </w:p>
    <w:p w14:paraId="18DF6168">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bookmarkEnd w:id="332"/>
    <w:bookmarkEnd w:id="333"/>
    <w:bookmarkEnd w:id="334"/>
    <w:p w14:paraId="6DECD367">
      <w:pPr>
        <w:pStyle w:val="108"/>
        <w:snapToGrid w:val="0"/>
        <w:jc w:val="both"/>
        <w:rPr>
          <w:rFonts w:hint="eastAsia" w:asciiTheme="minorEastAsia" w:hAnsiTheme="minorEastAsia" w:eastAsiaTheme="minorEastAsia" w:cstheme="minorEastAsia"/>
          <w:b/>
          <w:color w:val="auto"/>
          <w:highlight w:val="none"/>
        </w:rPr>
      </w:pPr>
      <w:bookmarkStart w:id="345" w:name="_Toc390938600"/>
      <w:bookmarkStart w:id="346" w:name="_Toc11096"/>
      <w:bookmarkStart w:id="347" w:name="_Toc2466"/>
      <w:bookmarkStart w:id="348" w:name="_Toc335664294"/>
      <w:r>
        <w:rPr>
          <w:rFonts w:hint="eastAsia" w:asciiTheme="minorEastAsia" w:hAnsiTheme="minorEastAsia" w:eastAsiaTheme="minorEastAsia" w:cstheme="minorEastAsia"/>
          <w:b/>
          <w:color w:val="auto"/>
          <w:highlight w:val="none"/>
          <w:lang w:val="en-US" w:eastAsia="zh-CN"/>
        </w:rPr>
        <w:t>附件</w:t>
      </w:r>
      <w:r>
        <w:rPr>
          <w:rFonts w:hint="eastAsia" w:asciiTheme="minorEastAsia" w:hAnsiTheme="minorEastAsia" w:eastAsiaTheme="minorEastAsia" w:cstheme="minorEastAsia"/>
          <w:b/>
          <w:color w:val="auto"/>
          <w:highlight w:val="none"/>
        </w:rPr>
        <w:t>：</w:t>
      </w:r>
    </w:p>
    <w:p w14:paraId="510993FE">
      <w:pPr>
        <w:pStyle w:val="108"/>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outlineLvl w:val="2"/>
        <w:rPr>
          <w:rFonts w:hint="eastAsia" w:ascii="宋体" w:hAnsi="宋体" w:eastAsia="宋体" w:cs="宋体"/>
          <w:color w:val="auto"/>
          <w:sz w:val="24"/>
          <w:szCs w:val="24"/>
          <w:highlight w:val="none"/>
        </w:rPr>
      </w:pPr>
      <w:bookmarkStart w:id="349" w:name="OLE_LINK71"/>
      <w:r>
        <w:rPr>
          <w:rFonts w:hint="eastAsia" w:ascii="宋体" w:hAnsi="宋体" w:eastAsia="宋体" w:cs="宋体"/>
          <w:b/>
          <w:bCs/>
          <w:color w:val="auto"/>
          <w:sz w:val="24"/>
          <w:szCs w:val="24"/>
          <w:highlight w:val="none"/>
        </w:rPr>
        <w:t>政府采购活动现场确认声明书</w:t>
      </w:r>
    </w:p>
    <w:p w14:paraId="7FF1B145">
      <w:pPr>
        <w:pStyle w:val="14"/>
        <w:keepNext w:val="0"/>
        <w:keepLines w:val="0"/>
        <w:pageBreakBefore w:val="0"/>
        <w:widowControl/>
        <w:kinsoku/>
        <w:wordWrap w:val="0"/>
        <w:overflowPunct/>
        <w:topLinePunct w:val="0"/>
        <w:autoSpaceDE w:val="0"/>
        <w:autoSpaceDN w:val="0"/>
        <w:bidi w:val="0"/>
        <w:adjustRightInd w:val="0"/>
        <w:snapToGrid/>
        <w:spacing w:line="460" w:lineRule="exact"/>
        <w:ind w:left="0" w:leftChars="0" w:righ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浙江诚远工程咨询有限公司</w:t>
      </w:r>
      <w:r>
        <w:rPr>
          <w:rFonts w:hint="eastAsia" w:ascii="宋体" w:hAnsi="宋体" w:eastAsia="宋体" w:cs="宋体"/>
          <w:color w:val="auto"/>
          <w:spacing w:val="4"/>
          <w:sz w:val="24"/>
          <w:szCs w:val="24"/>
          <w:highlight w:val="none"/>
          <w:lang w:eastAsia="zh-CN"/>
        </w:rPr>
        <w:t>：</w:t>
      </w:r>
    </w:p>
    <w:p w14:paraId="664E40FC">
      <w:pPr>
        <w:pStyle w:val="14"/>
        <w:keepNext w:val="0"/>
        <w:keepLines w:val="0"/>
        <w:pageBreakBefore w:val="0"/>
        <w:widowControl/>
        <w:kinsoku/>
        <w:wordWrap w:val="0"/>
        <w:overflowPunct/>
        <w:topLinePunct w:val="0"/>
        <w:autoSpaceDE w:val="0"/>
        <w:autoSpaceDN w:val="0"/>
        <w:bidi w:val="0"/>
        <w:adjustRightInd w:val="0"/>
        <w:snapToGrid/>
        <w:spacing w:line="460" w:lineRule="exact"/>
        <w:ind w:left="0" w:right="0" w:firstLine="49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本人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（授权代表姓名</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4"/>
          <w:sz w:val="24"/>
          <w:szCs w:val="24"/>
          <w:highlight w:val="none"/>
        </w:rPr>
        <w:t>经由</w:t>
      </w:r>
      <w:r>
        <w:rPr>
          <w:rFonts w:hint="eastAsia" w:ascii="宋体" w:hAnsi="宋体" w:eastAsia="宋体" w:cs="宋体"/>
          <w:color w:val="auto"/>
          <w:spacing w:val="-103"/>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rPr>
        <w:t xml:space="preserve">（单位）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（法定代表人姓名）合法授权参加</w:t>
      </w:r>
      <w:r>
        <w:rPr>
          <w:rFonts w:hint="eastAsia" w:ascii="宋体" w:hAnsi="宋体" w:eastAsia="宋体" w:cs="宋体"/>
          <w:color w:val="auto"/>
          <w:spacing w:val="5"/>
          <w:sz w:val="24"/>
          <w:szCs w:val="24"/>
          <w:highlight w:val="none"/>
          <w:u w:val="single" w:color="auto"/>
          <w:lang w:eastAsia="zh-CN"/>
        </w:rPr>
        <w:t>庆元保护中心2024年森林消防装备、设备购置项目</w:t>
      </w:r>
      <w:r>
        <w:rPr>
          <w:rFonts w:hint="eastAsia" w:ascii="宋体" w:hAnsi="宋体" w:eastAsia="宋体" w:cs="宋体"/>
          <w:color w:val="auto"/>
          <w:spacing w:val="-97"/>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（编号：</w:t>
      </w:r>
      <w:r>
        <w:rPr>
          <w:rFonts w:hint="eastAsia" w:ascii="宋体" w:hAnsi="宋体" w:eastAsia="宋体" w:cs="宋体"/>
          <w:color w:val="auto"/>
          <w:spacing w:val="4"/>
          <w:sz w:val="24"/>
          <w:szCs w:val="24"/>
          <w:highlight w:val="none"/>
          <w:u w:val="single" w:color="auto"/>
          <w:lang w:eastAsia="zh-CN"/>
        </w:rPr>
        <w:t>浙诚远庆20240</w:t>
      </w:r>
      <w:r>
        <w:rPr>
          <w:rFonts w:hint="eastAsia" w:ascii="宋体" w:hAnsi="宋体" w:eastAsia="宋体" w:cs="宋体"/>
          <w:color w:val="auto"/>
          <w:spacing w:val="4"/>
          <w:sz w:val="24"/>
          <w:szCs w:val="24"/>
          <w:highlight w:val="none"/>
          <w:u w:val="single" w:color="auto"/>
          <w:lang w:val="en-US" w:eastAsia="zh-CN"/>
        </w:rPr>
        <w:t>86</w:t>
      </w:r>
      <w:r>
        <w:rPr>
          <w:rFonts w:hint="eastAsia" w:ascii="宋体" w:hAnsi="宋体" w:eastAsia="宋体" w:cs="宋体"/>
          <w:color w:val="auto"/>
          <w:spacing w:val="4"/>
          <w:sz w:val="24"/>
          <w:szCs w:val="24"/>
          <w:highlight w:val="none"/>
          <w:u w:val="single" w:color="auto"/>
          <w:lang w:eastAsia="zh-CN"/>
        </w:rPr>
        <w:t>号</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4"/>
          <w:sz w:val="24"/>
          <w:szCs w:val="24"/>
          <w:highlight w:val="none"/>
        </w:rPr>
        <w:t>）</w:t>
      </w:r>
      <w:bookmarkStart w:id="350" w:name="OLE_LINK72"/>
      <w:r>
        <w:rPr>
          <w:rFonts w:hint="eastAsia" w:ascii="宋体" w:hAnsi="宋体" w:eastAsia="宋体" w:cs="宋体"/>
          <w:color w:val="auto"/>
          <w:spacing w:val="4"/>
          <w:sz w:val="24"/>
          <w:szCs w:val="24"/>
          <w:highlight w:val="none"/>
          <w:lang w:eastAsia="zh-CN"/>
        </w:rPr>
        <w:t>（标项：</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lang w:eastAsia="zh-CN"/>
        </w:rPr>
        <w:t>）</w:t>
      </w:r>
      <w:bookmarkEnd w:id="350"/>
      <w:r>
        <w:rPr>
          <w:rFonts w:hint="eastAsia" w:ascii="宋体" w:hAnsi="宋体" w:eastAsia="宋体" w:cs="宋体"/>
          <w:color w:val="auto"/>
          <w:spacing w:val="4"/>
          <w:sz w:val="24"/>
          <w:szCs w:val="24"/>
          <w:highlight w:val="none"/>
        </w:rPr>
        <w:t>政</w:t>
      </w:r>
      <w:r>
        <w:rPr>
          <w:rFonts w:hint="eastAsia" w:ascii="宋体" w:hAnsi="宋体" w:eastAsia="宋体" w:cs="宋体"/>
          <w:color w:val="auto"/>
          <w:spacing w:val="6"/>
          <w:sz w:val="24"/>
          <w:szCs w:val="24"/>
          <w:highlight w:val="none"/>
        </w:rPr>
        <w:t>府采购活动．经与本单位法人代表（负责人）联系确认，现就有关公</w:t>
      </w:r>
      <w:r>
        <w:rPr>
          <w:rFonts w:hint="eastAsia" w:ascii="宋体" w:hAnsi="宋体" w:eastAsia="宋体" w:cs="宋体"/>
          <w:color w:val="auto"/>
          <w:spacing w:val="5"/>
          <w:sz w:val="24"/>
          <w:szCs w:val="24"/>
          <w:highlight w:val="none"/>
        </w:rPr>
        <w:t>平竞争事项郑重声明如下</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5"/>
          <w:sz w:val="24"/>
          <w:szCs w:val="24"/>
          <w:highlight w:val="none"/>
        </w:rPr>
        <w:t>:</w:t>
      </w:r>
    </w:p>
    <w:p w14:paraId="629BD042">
      <w:pPr>
        <w:pStyle w:val="14"/>
        <w:keepNext w:val="0"/>
        <w:keepLines w:val="0"/>
        <w:pageBreakBefore w:val="0"/>
        <w:widowControl/>
        <w:kinsoku/>
        <w:wordWrap w:val="0"/>
        <w:overflowPunct/>
        <w:topLinePunct w:val="0"/>
        <w:autoSpaceDE w:val="0"/>
        <w:autoSpaceDN w:val="0"/>
        <w:bidi w:val="0"/>
        <w:adjustRightInd w:val="0"/>
        <w:snapToGrid/>
        <w:spacing w:line="460" w:lineRule="exact"/>
        <w:ind w:left="0" w:right="0" w:firstLine="50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一、本单位与</w:t>
      </w:r>
      <w:r>
        <w:rPr>
          <w:rFonts w:hint="eastAsia" w:ascii="宋体" w:hAnsi="宋体" w:eastAsia="宋体" w:cs="宋体"/>
          <w:color w:val="auto"/>
          <w:spacing w:val="5"/>
          <w:sz w:val="24"/>
          <w:szCs w:val="24"/>
          <w:highlight w:val="none"/>
          <w:lang w:eastAsia="zh-CN"/>
        </w:rPr>
        <w:t>招标人</w:t>
      </w:r>
      <w:r>
        <w:rPr>
          <w:rFonts w:hint="eastAsia" w:ascii="宋体" w:hAnsi="宋体" w:eastAsia="宋体" w:cs="宋体"/>
          <w:color w:val="auto"/>
          <w:spacing w:val="5"/>
          <w:sz w:val="24"/>
          <w:szCs w:val="24"/>
          <w:highlight w:val="none"/>
        </w:rPr>
        <w:t>之间口不存在利害关系口存在下列利害关系</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5"/>
          <w:sz w:val="24"/>
          <w:szCs w:val="24"/>
          <w:highlight w:val="none"/>
        </w:rPr>
        <w:t>:</w:t>
      </w:r>
    </w:p>
    <w:p w14:paraId="2C2DD8B9">
      <w:pPr>
        <w:pStyle w:val="14"/>
        <w:keepNext w:val="0"/>
        <w:keepLines w:val="0"/>
        <w:pageBreakBefore w:val="0"/>
        <w:widowControl/>
        <w:kinsoku/>
        <w:wordWrap w:val="0"/>
        <w:overflowPunct/>
        <w:topLinePunct w:val="0"/>
        <w:autoSpaceDE w:val="0"/>
        <w:autoSpaceDN w:val="0"/>
        <w:bidi w:val="0"/>
        <w:adjustRightInd w:val="0"/>
        <w:snapToGrid/>
        <w:spacing w:line="460" w:lineRule="exact"/>
        <w:ind w:left="0" w:right="0" w:firstLine="50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A．投资关系      B．行政隶属关系 </w:t>
      </w:r>
      <w:r>
        <w:rPr>
          <w:rFonts w:hint="eastAsia" w:ascii="宋体" w:hAnsi="宋体" w:eastAsia="宋体" w:cs="宋体"/>
          <w:color w:val="auto"/>
          <w:spacing w:val="4"/>
          <w:sz w:val="24"/>
          <w:szCs w:val="24"/>
          <w:highlight w:val="none"/>
        </w:rPr>
        <w:t xml:space="preserve">     C．业务指导关系</w:t>
      </w:r>
    </w:p>
    <w:p w14:paraId="763BB64A">
      <w:pPr>
        <w:pStyle w:val="14"/>
        <w:keepNext w:val="0"/>
        <w:keepLines w:val="0"/>
        <w:pageBreakBefore w:val="0"/>
        <w:widowControl/>
        <w:kinsoku/>
        <w:wordWrap w:val="0"/>
        <w:overflowPunct/>
        <w:topLinePunct w:val="0"/>
        <w:autoSpaceDE w:val="0"/>
        <w:autoSpaceDN w:val="0"/>
        <w:bidi w:val="0"/>
        <w:adjustRightInd w:val="0"/>
        <w:snapToGrid/>
        <w:spacing w:line="460" w:lineRule="exact"/>
        <w:ind w:left="0" w:right="0" w:firstLine="50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D．其他可能影响采购公正的利害关系（如有，请如实说明）。</w:t>
      </w:r>
    </w:p>
    <w:p w14:paraId="17461EA9">
      <w:pPr>
        <w:pStyle w:val="14"/>
        <w:keepNext w:val="0"/>
        <w:keepLines w:val="0"/>
        <w:pageBreakBefore w:val="0"/>
        <w:widowControl/>
        <w:kinsoku/>
        <w:wordWrap w:val="0"/>
        <w:overflowPunct/>
        <w:topLinePunct w:val="0"/>
        <w:autoSpaceDE w:val="0"/>
        <w:autoSpaceDN w:val="0"/>
        <w:bidi w:val="0"/>
        <w:adjustRightInd w:val="0"/>
        <w:snapToGrid/>
        <w:spacing w:line="4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二、现已清楚知道参加本项目采购活动的其他所有投标人名称，本单位口与其他所有投标人之间均不存在利害关系口与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（投标人名称）之间存在下列利害关系</w:t>
      </w:r>
    </w:p>
    <w:p w14:paraId="7C7B7A74">
      <w:pPr>
        <w:pStyle w:val="14"/>
        <w:keepNext w:val="0"/>
        <w:keepLines w:val="0"/>
        <w:pageBreakBefore w:val="0"/>
        <w:widowControl/>
        <w:kinsoku/>
        <w:wordWrap w:val="0"/>
        <w:overflowPunct/>
        <w:topLinePunct w:val="0"/>
        <w:autoSpaceDE w:val="0"/>
        <w:autoSpaceDN w:val="0"/>
        <w:bidi w:val="0"/>
        <w:adjustRightInd w:val="0"/>
        <w:snapToGrid/>
        <w:spacing w:line="460" w:lineRule="exact"/>
        <w:ind w:left="0" w:right="0" w:firstLine="50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A．法定代表人或负责人或实际控制人是同一人</w:t>
      </w:r>
    </w:p>
    <w:p w14:paraId="7DD84092">
      <w:pPr>
        <w:pStyle w:val="14"/>
        <w:keepNext w:val="0"/>
        <w:keepLines w:val="0"/>
        <w:pageBreakBefore w:val="0"/>
        <w:widowControl/>
        <w:kinsoku/>
        <w:wordWrap w:val="0"/>
        <w:overflowPunct/>
        <w:topLinePunct w:val="0"/>
        <w:autoSpaceDE w:val="0"/>
        <w:autoSpaceDN w:val="0"/>
        <w:bidi w:val="0"/>
        <w:adjustRightInd w:val="0"/>
        <w:snapToGrid/>
        <w:spacing w:line="460" w:lineRule="exact"/>
        <w:ind w:left="0" w:right="0" w:firstLine="50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B．法定代表人或负责人或实际控制人是夫妻关系</w:t>
      </w:r>
    </w:p>
    <w:p w14:paraId="142A236A">
      <w:pPr>
        <w:pStyle w:val="14"/>
        <w:keepNext w:val="0"/>
        <w:keepLines w:val="0"/>
        <w:pageBreakBefore w:val="0"/>
        <w:widowControl/>
        <w:kinsoku/>
        <w:wordWrap w:val="0"/>
        <w:overflowPunct/>
        <w:topLinePunct w:val="0"/>
        <w:autoSpaceDE w:val="0"/>
        <w:autoSpaceDN w:val="0"/>
        <w:bidi w:val="0"/>
        <w:adjustRightInd w:val="0"/>
        <w:snapToGrid/>
        <w:spacing w:line="460" w:lineRule="exact"/>
        <w:ind w:left="0" w:right="0"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C．法定代表人或负责人或实际控制人是直系血亲关系</w:t>
      </w:r>
    </w:p>
    <w:p w14:paraId="112369FA">
      <w:pPr>
        <w:pStyle w:val="14"/>
        <w:keepNext w:val="0"/>
        <w:keepLines w:val="0"/>
        <w:pageBreakBefore w:val="0"/>
        <w:widowControl/>
        <w:kinsoku/>
        <w:wordWrap w:val="0"/>
        <w:overflowPunct/>
        <w:topLinePunct w:val="0"/>
        <w:autoSpaceDE w:val="0"/>
        <w:autoSpaceDN w:val="0"/>
        <w:bidi w:val="0"/>
        <w:adjustRightInd w:val="0"/>
        <w:snapToGrid/>
        <w:spacing w:line="460" w:lineRule="exact"/>
        <w:ind w:left="0" w:right="0"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D．法定代表人或负责人或实际控制人存在三代以内旁系血亲关系</w:t>
      </w:r>
    </w:p>
    <w:p w14:paraId="0A1A7ED7">
      <w:pPr>
        <w:pStyle w:val="14"/>
        <w:keepNext w:val="0"/>
        <w:keepLines w:val="0"/>
        <w:pageBreakBefore w:val="0"/>
        <w:widowControl/>
        <w:kinsoku/>
        <w:wordWrap w:val="0"/>
        <w:overflowPunct/>
        <w:topLinePunct w:val="0"/>
        <w:autoSpaceDE w:val="0"/>
        <w:autoSpaceDN w:val="0"/>
        <w:bidi w:val="0"/>
        <w:adjustRightInd w:val="0"/>
        <w:snapToGrid/>
        <w:spacing w:line="460" w:lineRule="exact"/>
        <w:ind w:left="0" w:right="0"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E．法定代表人或负责人或实际控制人存在近姻亲关系</w:t>
      </w:r>
    </w:p>
    <w:p w14:paraId="355AB738">
      <w:pPr>
        <w:pStyle w:val="14"/>
        <w:keepNext w:val="0"/>
        <w:keepLines w:val="0"/>
        <w:pageBreakBefore w:val="0"/>
        <w:widowControl/>
        <w:kinsoku/>
        <w:wordWrap w:val="0"/>
        <w:overflowPunct/>
        <w:topLinePunct w:val="0"/>
        <w:autoSpaceDE w:val="0"/>
        <w:autoSpaceDN w:val="0"/>
        <w:bidi w:val="0"/>
        <w:adjustRightInd w:val="0"/>
        <w:snapToGrid/>
        <w:spacing w:line="460" w:lineRule="exact"/>
        <w:ind w:left="0" w:right="0"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F．法定代表人或负责人或实际控制人存在股份控制或实际控制关系</w:t>
      </w:r>
    </w:p>
    <w:p w14:paraId="642A0E6E">
      <w:pPr>
        <w:pStyle w:val="14"/>
        <w:keepNext w:val="0"/>
        <w:keepLines w:val="0"/>
        <w:pageBreakBefore w:val="0"/>
        <w:widowControl/>
        <w:kinsoku/>
        <w:wordWrap w:val="0"/>
        <w:overflowPunct/>
        <w:topLinePunct w:val="0"/>
        <w:autoSpaceDE w:val="0"/>
        <w:autoSpaceDN w:val="0"/>
        <w:bidi w:val="0"/>
        <w:adjustRightInd w:val="0"/>
        <w:snapToGrid/>
        <w:spacing w:line="460" w:lineRule="exact"/>
        <w:ind w:left="0" w:right="0"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G．存在共同直接或间接投资设立子公司、联营企业和合营企业情况</w:t>
      </w:r>
    </w:p>
    <w:p w14:paraId="6018ECF9">
      <w:pPr>
        <w:pStyle w:val="14"/>
        <w:keepNext w:val="0"/>
        <w:keepLines w:val="0"/>
        <w:pageBreakBefore w:val="0"/>
        <w:widowControl/>
        <w:kinsoku/>
        <w:wordWrap w:val="0"/>
        <w:overflowPunct/>
        <w:topLinePunct w:val="0"/>
        <w:autoSpaceDE w:val="0"/>
        <w:autoSpaceDN w:val="0"/>
        <w:bidi w:val="0"/>
        <w:adjustRightInd w:val="0"/>
        <w:snapToGrid/>
        <w:spacing w:line="460" w:lineRule="exact"/>
        <w:ind w:left="0" w:right="0"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H．存在分级代理或代销关系、同一生产制造商关系、管理关系、重要业务（占主营业务收入 50 %以上）或重要财务往来关系（如融资）等其他实质性控制关系</w:t>
      </w:r>
    </w:p>
    <w:p w14:paraId="1DF0F434">
      <w:pPr>
        <w:pStyle w:val="14"/>
        <w:keepNext w:val="0"/>
        <w:keepLines w:val="0"/>
        <w:pageBreakBefore w:val="0"/>
        <w:widowControl/>
        <w:kinsoku/>
        <w:wordWrap w:val="0"/>
        <w:overflowPunct/>
        <w:topLinePunct w:val="0"/>
        <w:autoSpaceDE w:val="0"/>
        <w:autoSpaceDN w:val="0"/>
        <w:bidi w:val="0"/>
        <w:adjustRightInd w:val="0"/>
        <w:snapToGrid/>
        <w:spacing w:line="460" w:lineRule="exact"/>
        <w:ind w:left="0" w:right="0" w:firstLine="49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 xml:space="preserve">I．其他利害关系情况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rPr>
        <w:t>。</w:t>
      </w:r>
    </w:p>
    <w:p w14:paraId="2C01A1FC">
      <w:pPr>
        <w:pStyle w:val="14"/>
        <w:keepNext w:val="0"/>
        <w:keepLines w:val="0"/>
        <w:pageBreakBefore w:val="0"/>
        <w:widowControl/>
        <w:kinsoku/>
        <w:wordWrap w:val="0"/>
        <w:overflowPunct/>
        <w:topLinePunct w:val="0"/>
        <w:autoSpaceDE w:val="0"/>
        <w:autoSpaceDN w:val="0"/>
        <w:bidi w:val="0"/>
        <w:adjustRightInd w:val="0"/>
        <w:snapToGrid w:val="0"/>
        <w:spacing w:line="460" w:lineRule="exact"/>
        <w:ind w:left="0" w:leftChars="0" w:right="0" w:firstLine="50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三、现</w:t>
      </w:r>
      <w:r>
        <w:rPr>
          <w:rFonts w:hint="eastAsia" w:ascii="宋体" w:hAnsi="宋体" w:eastAsia="宋体" w:cs="宋体"/>
          <w:color w:val="auto"/>
          <w:spacing w:val="5"/>
          <w:sz w:val="24"/>
          <w:szCs w:val="24"/>
          <w:highlight w:val="none"/>
          <w:lang w:eastAsia="zh-CN"/>
        </w:rPr>
        <w:t>已</w:t>
      </w:r>
      <w:r>
        <w:rPr>
          <w:rFonts w:hint="eastAsia" w:ascii="宋体" w:hAnsi="宋体" w:eastAsia="宋体" w:cs="宋体"/>
          <w:color w:val="auto"/>
          <w:spacing w:val="5"/>
          <w:sz w:val="24"/>
          <w:szCs w:val="24"/>
          <w:highlight w:val="none"/>
        </w:rPr>
        <w:t>清楚知道并严格遵守政府采购法律法规和现场纪律。</w:t>
      </w:r>
    </w:p>
    <w:p w14:paraId="7F36E008">
      <w:pPr>
        <w:pStyle w:val="14"/>
        <w:keepNext w:val="0"/>
        <w:keepLines w:val="0"/>
        <w:pageBreakBefore w:val="0"/>
        <w:widowControl/>
        <w:kinsoku/>
        <w:wordWrap w:val="0"/>
        <w:overflowPunct/>
        <w:topLinePunct w:val="0"/>
        <w:autoSpaceDE w:val="0"/>
        <w:autoSpaceDN w:val="0"/>
        <w:bidi w:val="0"/>
        <w:adjustRightInd w:val="0"/>
        <w:snapToGrid/>
        <w:spacing w:line="460" w:lineRule="exact"/>
        <w:ind w:left="0" w:leftChars="0" w:right="0" w:firstLine="49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 xml:space="preserve">四、我发现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3"/>
          <w:sz w:val="24"/>
          <w:szCs w:val="24"/>
          <w:highlight w:val="none"/>
          <w:lang w:eastAsia="zh-CN"/>
        </w:rPr>
        <w:t>投标人</w:t>
      </w:r>
      <w:r>
        <w:rPr>
          <w:rFonts w:hint="eastAsia" w:ascii="宋体" w:hAnsi="宋体" w:eastAsia="宋体" w:cs="宋体"/>
          <w:color w:val="auto"/>
          <w:spacing w:val="3"/>
          <w:sz w:val="24"/>
          <w:szCs w:val="24"/>
          <w:highlight w:val="none"/>
        </w:rPr>
        <w:t xml:space="preserve">之间存在或可能存在上述第二条第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pacing w:val="3"/>
          <w:sz w:val="24"/>
          <w:szCs w:val="24"/>
          <w:highlight w:val="none"/>
        </w:rPr>
        <w:t>项利害关系。</w:t>
      </w:r>
    </w:p>
    <w:p w14:paraId="6D9DE194">
      <w:pPr>
        <w:pStyle w:val="14"/>
        <w:keepNext w:val="0"/>
        <w:keepLines w:val="0"/>
        <w:pageBreakBefore w:val="0"/>
        <w:kinsoku/>
        <w:overflowPunct/>
        <w:topLinePunct w:val="0"/>
        <w:bidi w:val="0"/>
        <w:spacing w:before="69" w:line="460" w:lineRule="exact"/>
        <w:ind w:left="6013"/>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eastAsia="zh-CN"/>
        </w:rPr>
        <w:t>投标人</w:t>
      </w:r>
      <w:r>
        <w:rPr>
          <w:rFonts w:hint="eastAsia" w:ascii="宋体" w:hAnsi="宋体" w:eastAsia="宋体" w:cs="宋体"/>
          <w:color w:val="auto"/>
          <w:spacing w:val="2"/>
          <w:sz w:val="24"/>
          <w:szCs w:val="24"/>
          <w:highlight w:val="none"/>
        </w:rPr>
        <w:t>代表签名）</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2"/>
          <w:sz w:val="24"/>
          <w:szCs w:val="24"/>
          <w:highlight w:val="none"/>
        </w:rPr>
        <w:t>:</w:t>
      </w:r>
    </w:p>
    <w:p w14:paraId="7FB50117">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月</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日</w:t>
      </w:r>
    </w:p>
    <w:p w14:paraId="4846C885">
      <w:pPr>
        <w:keepNext w:val="0"/>
        <w:keepLines w:val="0"/>
        <w:pageBreakBefore w:val="0"/>
        <w:widowControl w:val="0"/>
        <w:kinsoku/>
        <w:wordWrap/>
        <w:overflowPunct/>
        <w:topLinePunct w:val="0"/>
        <w:autoSpaceDE/>
        <w:autoSpaceDN/>
        <w:bidi w:val="0"/>
        <w:adjustRightInd/>
        <w:snapToGrid/>
        <w:spacing w:line="32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认为有利害关系和需要回避的人员，应提供相关证明材料，与本声明书一同提交。由</w:t>
      </w:r>
      <w:r>
        <w:rPr>
          <w:rFonts w:hint="eastAsia" w:ascii="宋体" w:hAnsi="宋体" w:eastAsia="宋体" w:cs="宋体"/>
          <w:b/>
          <w:color w:val="auto"/>
          <w:sz w:val="24"/>
          <w:szCs w:val="24"/>
          <w:highlight w:val="none"/>
          <w:lang w:eastAsia="zh-CN"/>
        </w:rPr>
        <w:t>招标代理机构</w:t>
      </w:r>
      <w:r>
        <w:rPr>
          <w:rFonts w:hint="eastAsia" w:ascii="宋体" w:hAnsi="宋体" w:eastAsia="宋体" w:cs="宋体"/>
          <w:b/>
          <w:color w:val="auto"/>
          <w:sz w:val="24"/>
          <w:szCs w:val="24"/>
          <w:highlight w:val="none"/>
        </w:rPr>
        <w:t>和财政监督部门负责询问核查。</w:t>
      </w:r>
    </w:p>
    <w:p w14:paraId="743753BB">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2. </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根据解密后交易平台公布的</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名单及信息，通过邮件方式提交《政府采购活动现场确认声明书》至邮箱</w:t>
      </w:r>
      <w:r>
        <w:rPr>
          <w:rFonts w:hint="eastAsia" w:ascii="宋体" w:hAnsi="宋体" w:eastAsia="宋体" w:cs="宋体"/>
          <w:b/>
          <w:color w:val="auto"/>
          <w:sz w:val="24"/>
          <w:szCs w:val="24"/>
          <w:highlight w:val="none"/>
          <w:lang w:val="en-US" w:eastAsia="zh-CN"/>
        </w:rPr>
        <w:t>652710846@qq.com</w:t>
      </w:r>
      <w:r>
        <w:rPr>
          <w:rFonts w:hint="eastAsia" w:ascii="宋体" w:hAnsi="宋体" w:eastAsia="宋体" w:cs="宋体"/>
          <w:b/>
          <w:color w:val="auto"/>
          <w:sz w:val="24"/>
          <w:szCs w:val="24"/>
          <w:highlight w:val="none"/>
        </w:rPr>
        <w:t>，提交时限为“开启标书信息”后30分钟内，未发送视为无异议。</w:t>
      </w:r>
      <w:r>
        <w:rPr>
          <w:rFonts w:hint="eastAsia" w:ascii="宋体" w:hAnsi="宋体" w:eastAsia="宋体" w:cs="宋体"/>
          <w:b/>
          <w:bCs/>
          <w:color w:val="auto"/>
          <w:sz w:val="24"/>
          <w:szCs w:val="24"/>
          <w:highlight w:val="none"/>
        </w:rPr>
        <w:br w:type="page"/>
      </w:r>
    </w:p>
    <w:bookmarkEnd w:id="349"/>
    <w:p w14:paraId="32206695">
      <w:pPr>
        <w:pStyle w:val="3"/>
        <w:keepNext w:val="0"/>
        <w:keepLines w:val="0"/>
        <w:pageBreakBefore w:val="0"/>
        <w:widowControl w:val="0"/>
        <w:kinsoku/>
        <w:overflowPunct/>
        <w:topLinePunct w:val="0"/>
        <w:bidi w:val="0"/>
        <w:spacing w:line="560" w:lineRule="exact"/>
        <w:ind w:left="0"/>
        <w:jc w:val="center"/>
        <w:outlineLvl w:val="0"/>
        <w:rPr>
          <w:rFonts w:hint="eastAsia" w:asciiTheme="minorEastAsia" w:hAnsiTheme="minorEastAsia" w:eastAsiaTheme="minorEastAsia" w:cstheme="minorEastAsia"/>
          <w:b/>
          <w:bCs/>
          <w:color w:val="auto"/>
          <w:spacing w:val="0"/>
          <w:sz w:val="36"/>
          <w:szCs w:val="36"/>
          <w:highlight w:val="none"/>
        </w:rPr>
      </w:pPr>
      <w:bookmarkStart w:id="351" w:name="_Toc1628"/>
      <w:r>
        <w:rPr>
          <w:rFonts w:hint="eastAsia" w:asciiTheme="minorEastAsia" w:hAnsiTheme="minorEastAsia" w:eastAsiaTheme="minorEastAsia" w:cstheme="minorEastAsia"/>
          <w:b/>
          <w:bCs/>
          <w:color w:val="auto"/>
          <w:spacing w:val="0"/>
          <w:sz w:val="36"/>
          <w:szCs w:val="36"/>
          <w:highlight w:val="none"/>
        </w:rPr>
        <w:t xml:space="preserve">第六章  </w:t>
      </w:r>
      <w:r>
        <w:rPr>
          <w:rFonts w:hint="eastAsia" w:asciiTheme="minorEastAsia" w:hAnsiTheme="minorEastAsia" w:eastAsiaTheme="minorEastAsia" w:cstheme="minorEastAsia"/>
          <w:b/>
          <w:bCs/>
          <w:color w:val="auto"/>
          <w:spacing w:val="0"/>
          <w:sz w:val="36"/>
          <w:szCs w:val="36"/>
          <w:highlight w:val="none"/>
          <w:lang w:eastAsia="zh-CN"/>
        </w:rPr>
        <w:t>评标</w:t>
      </w:r>
      <w:r>
        <w:rPr>
          <w:rFonts w:hint="eastAsia" w:asciiTheme="minorEastAsia" w:hAnsiTheme="minorEastAsia" w:eastAsiaTheme="minorEastAsia" w:cstheme="minorEastAsia"/>
          <w:b/>
          <w:bCs/>
          <w:color w:val="auto"/>
          <w:spacing w:val="0"/>
          <w:sz w:val="36"/>
          <w:szCs w:val="36"/>
          <w:highlight w:val="none"/>
        </w:rPr>
        <w:t>办法和细则</w:t>
      </w:r>
      <w:bookmarkEnd w:id="345"/>
      <w:bookmarkEnd w:id="346"/>
      <w:bookmarkEnd w:id="347"/>
      <w:bookmarkEnd w:id="348"/>
      <w:bookmarkEnd w:id="351"/>
    </w:p>
    <w:p w14:paraId="3C998836">
      <w:pPr>
        <w:pStyle w:val="25"/>
        <w:keepNext w:val="0"/>
        <w:keepLines w:val="0"/>
        <w:pageBreakBefore w:val="0"/>
        <w:widowControl w:val="0"/>
        <w:kinsoku/>
        <w:wordWrap w:val="0"/>
        <w:overflowPunct/>
        <w:topLinePunct w:val="0"/>
        <w:autoSpaceDE/>
        <w:autoSpaceDN/>
        <w:bidi w:val="0"/>
        <w:adjustRightInd/>
        <w:snapToGrid/>
        <w:spacing w:line="460" w:lineRule="exact"/>
        <w:ind w:left="0" w:firstLineChars="200"/>
        <w:textAlignment w:val="auto"/>
        <w:rPr>
          <w:rFonts w:hint="eastAsia" w:asciiTheme="minorEastAsia" w:hAnsiTheme="minorEastAsia" w:eastAsiaTheme="minorEastAsia" w:cstheme="minorEastAsia"/>
          <w:color w:val="auto"/>
          <w:spacing w:val="0"/>
          <w:szCs w:val="24"/>
          <w:highlight w:val="none"/>
        </w:rPr>
      </w:pPr>
      <w:bookmarkStart w:id="352" w:name="OLE_LINK120"/>
      <w:r>
        <w:rPr>
          <w:rFonts w:hint="eastAsia" w:asciiTheme="minorEastAsia" w:hAnsiTheme="minorEastAsia" w:eastAsiaTheme="minorEastAsia" w:cstheme="minorEastAsia"/>
          <w:color w:val="auto"/>
          <w:spacing w:val="0"/>
          <w:szCs w:val="24"/>
          <w:highlight w:val="none"/>
        </w:rPr>
        <w:t>根据《中华人民共和国政府采购法</w:t>
      </w:r>
      <w:r>
        <w:rPr>
          <w:rFonts w:hint="eastAsia" w:asciiTheme="minorEastAsia" w:hAnsiTheme="minorEastAsia" w:eastAsiaTheme="minorEastAsia" w:cstheme="minorEastAsia"/>
          <w:color w:val="auto"/>
          <w:spacing w:val="0"/>
          <w:szCs w:val="24"/>
          <w:highlight w:val="none"/>
          <w:lang w:eastAsia="zh-CN"/>
        </w:rPr>
        <w:t>》</w:t>
      </w:r>
      <w:r>
        <w:rPr>
          <w:rFonts w:hint="eastAsia" w:asciiTheme="minorEastAsia" w:hAnsiTheme="minorEastAsia" w:eastAsiaTheme="minorEastAsia" w:cstheme="minorEastAsia"/>
          <w:color w:val="auto"/>
          <w:spacing w:val="0"/>
          <w:szCs w:val="24"/>
          <w:highlight w:val="none"/>
        </w:rPr>
        <w:t>等有关法律法规的规定，并结合本项目的实际，按照公正、公平、科学、择优的原则选择</w:t>
      </w:r>
      <w:r>
        <w:rPr>
          <w:rFonts w:hint="eastAsia" w:asciiTheme="minorEastAsia" w:hAnsiTheme="minorEastAsia" w:eastAsiaTheme="minorEastAsia" w:cstheme="minorEastAsia"/>
          <w:color w:val="auto"/>
          <w:spacing w:val="0"/>
          <w:szCs w:val="24"/>
          <w:highlight w:val="none"/>
          <w:lang w:eastAsia="zh-CN"/>
        </w:rPr>
        <w:t>中标人</w:t>
      </w:r>
      <w:r>
        <w:rPr>
          <w:rFonts w:hint="eastAsia" w:asciiTheme="minorEastAsia" w:hAnsiTheme="minorEastAsia" w:eastAsiaTheme="minorEastAsia" w:cstheme="minorEastAsia"/>
          <w:color w:val="auto"/>
          <w:spacing w:val="0"/>
          <w:szCs w:val="24"/>
          <w:highlight w:val="none"/>
        </w:rPr>
        <w:t>，特制定本办法。</w:t>
      </w:r>
    </w:p>
    <w:p w14:paraId="65564B90">
      <w:pPr>
        <w:pStyle w:val="4"/>
        <w:keepNext w:val="0"/>
        <w:keepLines w:val="0"/>
        <w:pageBreakBefore w:val="0"/>
        <w:widowControl w:val="0"/>
        <w:kinsoku/>
        <w:overflowPunct/>
        <w:topLinePunct w:val="0"/>
        <w:bidi w:val="0"/>
        <w:spacing w:before="120" w:after="120" w:line="460" w:lineRule="exact"/>
        <w:ind w:left="0" w:firstLine="0"/>
        <w:outlineLvl w:val="1"/>
        <w:rPr>
          <w:rFonts w:hint="eastAsia" w:asciiTheme="minorEastAsia" w:hAnsiTheme="minorEastAsia" w:eastAsiaTheme="minorEastAsia" w:cstheme="minorEastAsia"/>
          <w:b/>
          <w:bCs/>
          <w:color w:val="auto"/>
          <w:spacing w:val="0"/>
          <w:sz w:val="28"/>
          <w:szCs w:val="28"/>
          <w:highlight w:val="none"/>
        </w:rPr>
      </w:pPr>
      <w:bookmarkStart w:id="353" w:name="_Toc1280"/>
      <w:bookmarkStart w:id="354" w:name="_Toc335664295"/>
      <w:bookmarkStart w:id="355" w:name="_Toc26047"/>
      <w:bookmarkStart w:id="356" w:name="_Toc494558393"/>
      <w:bookmarkStart w:id="357" w:name="_Toc493955998"/>
      <w:bookmarkStart w:id="358" w:name="_Toc28076"/>
      <w:bookmarkStart w:id="359" w:name="_Toc335664299"/>
      <w:bookmarkStart w:id="360" w:name="_Toc390938605"/>
      <w:r>
        <w:rPr>
          <w:rFonts w:hint="eastAsia" w:asciiTheme="minorEastAsia" w:hAnsiTheme="minorEastAsia" w:eastAsiaTheme="minorEastAsia" w:cstheme="minorEastAsia"/>
          <w:b/>
          <w:bCs/>
          <w:color w:val="auto"/>
          <w:spacing w:val="0"/>
          <w:sz w:val="28"/>
          <w:szCs w:val="28"/>
          <w:highlight w:val="none"/>
        </w:rPr>
        <w:t>一  总则</w:t>
      </w:r>
      <w:bookmarkEnd w:id="353"/>
      <w:bookmarkEnd w:id="354"/>
      <w:bookmarkEnd w:id="355"/>
      <w:bookmarkEnd w:id="356"/>
      <w:bookmarkEnd w:id="357"/>
      <w:bookmarkEnd w:id="358"/>
    </w:p>
    <w:p w14:paraId="2F7EAB3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1.1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1EE0681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8687CBB">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b/>
          <w:bCs/>
          <w:color w:val="auto"/>
          <w:spacing w:val="0"/>
          <w:sz w:val="24"/>
          <w:szCs w:val="24"/>
          <w:highlight w:val="none"/>
        </w:rPr>
      </w:pPr>
      <w:bookmarkStart w:id="361" w:name="OLE_LINK73"/>
      <w:r>
        <w:rPr>
          <w:rFonts w:hint="eastAsia" w:asciiTheme="minorEastAsia" w:hAnsiTheme="minorEastAsia" w:eastAsiaTheme="minorEastAsia" w:cstheme="minorEastAsia"/>
          <w:b/>
          <w:bCs/>
          <w:color w:val="auto"/>
          <w:spacing w:val="0"/>
          <w:sz w:val="24"/>
          <w:szCs w:val="24"/>
          <w:highlight w:val="none"/>
        </w:rPr>
        <w:t>1.2本次评审方法采取百分制综合评分法，按总得分由高到低顺序排列。总得分相同的，按报价得分由高到低顺序排列；总得分和报价得分均相同的，按技术部分得分由高到低顺序排列；以上得分均相同的，由</w:t>
      </w:r>
      <w:r>
        <w:rPr>
          <w:rFonts w:hint="eastAsia" w:asciiTheme="minorEastAsia" w:hAnsiTheme="minorEastAsia" w:cstheme="minorEastAsia"/>
          <w:b/>
          <w:bCs/>
          <w:color w:val="auto"/>
          <w:spacing w:val="0"/>
          <w:sz w:val="24"/>
          <w:szCs w:val="24"/>
          <w:highlight w:val="none"/>
          <w:lang w:eastAsia="zh-CN"/>
        </w:rPr>
        <w:t>招标人</w:t>
      </w:r>
      <w:r>
        <w:rPr>
          <w:rFonts w:hint="eastAsia" w:asciiTheme="minorEastAsia" w:hAnsiTheme="minorEastAsia" w:eastAsiaTheme="minorEastAsia" w:cstheme="minorEastAsia"/>
          <w:b/>
          <w:bCs/>
          <w:color w:val="auto"/>
          <w:spacing w:val="0"/>
          <w:sz w:val="24"/>
          <w:szCs w:val="24"/>
          <w:highlight w:val="none"/>
        </w:rPr>
        <w:t>抽签确定排名（即第一抽出人为第一名，以此类推）。评审委员会按总得分从高到低推荐1名预中标人，由</w:t>
      </w:r>
      <w:r>
        <w:rPr>
          <w:rFonts w:hint="eastAsia" w:asciiTheme="minorEastAsia" w:hAnsiTheme="minorEastAsia" w:cstheme="minorEastAsia"/>
          <w:b/>
          <w:bCs/>
          <w:color w:val="auto"/>
          <w:spacing w:val="0"/>
          <w:sz w:val="24"/>
          <w:szCs w:val="24"/>
          <w:highlight w:val="none"/>
          <w:lang w:eastAsia="zh-CN"/>
        </w:rPr>
        <w:t>招标人</w:t>
      </w:r>
      <w:r>
        <w:rPr>
          <w:rFonts w:hint="eastAsia" w:asciiTheme="minorEastAsia" w:hAnsiTheme="minorEastAsia" w:eastAsiaTheme="minorEastAsia" w:cstheme="minorEastAsia"/>
          <w:b/>
          <w:bCs/>
          <w:color w:val="auto"/>
          <w:spacing w:val="0"/>
          <w:sz w:val="24"/>
          <w:szCs w:val="24"/>
          <w:highlight w:val="none"/>
        </w:rPr>
        <w:t>确定本项目中标人。</w:t>
      </w:r>
    </w:p>
    <w:bookmarkEnd w:id="361"/>
    <w:p w14:paraId="4864AC62">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b/>
          <w:bCs/>
          <w:color w:val="auto"/>
          <w:spacing w:val="0"/>
          <w:sz w:val="24"/>
          <w:szCs w:val="24"/>
          <w:highlight w:val="none"/>
        </w:rPr>
      </w:pPr>
      <w:bookmarkStart w:id="362" w:name="OLE_LINK74"/>
      <w:r>
        <w:rPr>
          <w:rFonts w:hint="eastAsia" w:asciiTheme="minorEastAsia" w:hAnsiTheme="minorEastAsia" w:eastAsiaTheme="minorEastAsia" w:cstheme="minorEastAsia"/>
          <w:b/>
          <w:bCs/>
          <w:color w:val="auto"/>
          <w:spacing w:val="0"/>
          <w:sz w:val="24"/>
          <w:szCs w:val="24"/>
          <w:highlight w:val="none"/>
          <w:lang w:val="en-US" w:eastAsia="zh-CN"/>
        </w:rPr>
        <w:t>1.3本项目共有两个标项，投标人可选择一个或多个标项进行投标，但只能中一个标项。中标次序按标项一、标项二进行确定（如投标人被确定为标项一的第一中标候选人，则不参加标项二的评审），每标项必须不少于三家（不含已中标）的</w:t>
      </w:r>
      <w:r>
        <w:rPr>
          <w:rFonts w:hint="eastAsia" w:asciiTheme="minorEastAsia" w:hAnsiTheme="minorEastAsia" w:cstheme="minorEastAsia"/>
          <w:b/>
          <w:bCs/>
          <w:color w:val="auto"/>
          <w:spacing w:val="0"/>
          <w:sz w:val="24"/>
          <w:szCs w:val="24"/>
          <w:highlight w:val="none"/>
          <w:lang w:val="en-US" w:eastAsia="zh-CN"/>
        </w:rPr>
        <w:t>投标人</w:t>
      </w:r>
      <w:r>
        <w:rPr>
          <w:rFonts w:hint="eastAsia" w:asciiTheme="minorEastAsia" w:hAnsiTheme="minorEastAsia" w:eastAsiaTheme="minorEastAsia" w:cstheme="minorEastAsia"/>
          <w:b/>
          <w:bCs/>
          <w:color w:val="auto"/>
          <w:spacing w:val="0"/>
          <w:sz w:val="24"/>
          <w:szCs w:val="24"/>
          <w:highlight w:val="none"/>
          <w:lang w:val="en-US" w:eastAsia="zh-CN"/>
        </w:rPr>
        <w:t>参加</w:t>
      </w:r>
      <w:r>
        <w:rPr>
          <w:rFonts w:hint="eastAsia" w:asciiTheme="minorEastAsia" w:hAnsiTheme="minorEastAsia" w:cstheme="minorEastAsia"/>
          <w:b/>
          <w:bCs/>
          <w:color w:val="auto"/>
          <w:spacing w:val="0"/>
          <w:sz w:val="24"/>
          <w:szCs w:val="24"/>
          <w:highlight w:val="none"/>
          <w:lang w:val="en-US" w:eastAsia="zh-CN"/>
        </w:rPr>
        <w:t>投标</w:t>
      </w:r>
      <w:r>
        <w:rPr>
          <w:rFonts w:hint="eastAsia" w:asciiTheme="minorEastAsia" w:hAnsiTheme="minorEastAsia" w:eastAsiaTheme="minorEastAsia" w:cstheme="minorEastAsia"/>
          <w:b/>
          <w:bCs/>
          <w:color w:val="auto"/>
          <w:spacing w:val="0"/>
          <w:sz w:val="24"/>
          <w:szCs w:val="24"/>
          <w:highlight w:val="none"/>
          <w:lang w:val="en-US" w:eastAsia="zh-CN"/>
        </w:rPr>
        <w:t>，不足3家的，不得开标。</w:t>
      </w:r>
    </w:p>
    <w:bookmarkEnd w:id="362"/>
    <w:p w14:paraId="61E691CF">
      <w:pPr>
        <w:pStyle w:val="4"/>
        <w:keepNext w:val="0"/>
        <w:keepLines w:val="0"/>
        <w:pageBreakBefore w:val="0"/>
        <w:widowControl w:val="0"/>
        <w:kinsoku/>
        <w:overflowPunct/>
        <w:topLinePunct w:val="0"/>
        <w:bidi w:val="0"/>
        <w:spacing w:before="120" w:after="120" w:line="460" w:lineRule="exact"/>
        <w:ind w:left="0" w:firstLine="0"/>
        <w:rPr>
          <w:rFonts w:hint="eastAsia" w:asciiTheme="minorEastAsia" w:hAnsiTheme="minorEastAsia" w:eastAsiaTheme="minorEastAsia" w:cstheme="minorEastAsia"/>
          <w:b/>
          <w:bCs/>
          <w:color w:val="auto"/>
          <w:spacing w:val="0"/>
          <w:sz w:val="28"/>
          <w:szCs w:val="28"/>
          <w:highlight w:val="none"/>
        </w:rPr>
      </w:pPr>
      <w:bookmarkStart w:id="363" w:name="_Toc3484"/>
      <w:bookmarkStart w:id="364" w:name="_Toc335664296"/>
      <w:bookmarkStart w:id="365" w:name="_Toc30682"/>
      <w:bookmarkStart w:id="366" w:name="_Toc494558394"/>
      <w:bookmarkStart w:id="367" w:name="_Toc493955999"/>
      <w:r>
        <w:rPr>
          <w:rFonts w:hint="eastAsia" w:asciiTheme="minorEastAsia" w:hAnsiTheme="minorEastAsia" w:eastAsiaTheme="minorEastAsia" w:cstheme="minorEastAsia"/>
          <w:b/>
          <w:bCs/>
          <w:color w:val="auto"/>
          <w:spacing w:val="0"/>
          <w:sz w:val="28"/>
          <w:szCs w:val="28"/>
          <w:highlight w:val="none"/>
        </w:rPr>
        <w:t xml:space="preserve">二   </w:t>
      </w:r>
      <w:bookmarkEnd w:id="363"/>
      <w:bookmarkEnd w:id="364"/>
      <w:bookmarkEnd w:id="365"/>
      <w:bookmarkEnd w:id="366"/>
      <w:bookmarkEnd w:id="367"/>
      <w:r>
        <w:rPr>
          <w:rFonts w:hint="eastAsia" w:asciiTheme="minorEastAsia" w:hAnsiTheme="minorEastAsia" w:eastAsiaTheme="minorEastAsia" w:cstheme="minorEastAsia"/>
          <w:b/>
          <w:bCs/>
          <w:color w:val="auto"/>
          <w:spacing w:val="0"/>
          <w:sz w:val="28"/>
          <w:szCs w:val="28"/>
          <w:highlight w:val="none"/>
          <w:lang w:eastAsia="zh-CN"/>
        </w:rPr>
        <w:t>评审委员会</w:t>
      </w:r>
    </w:p>
    <w:p w14:paraId="3D02798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Theme="minorEastAsia" w:hAnsiTheme="minorEastAsia" w:eastAsiaTheme="minorEastAsia" w:cstheme="minorEastAsia"/>
          <w:color w:val="auto"/>
          <w:spacing w:val="0"/>
          <w:sz w:val="24"/>
          <w:szCs w:val="24"/>
          <w:highlight w:val="none"/>
        </w:rPr>
      </w:pPr>
      <w:bookmarkStart w:id="368" w:name="_Toc1979"/>
      <w:r>
        <w:rPr>
          <w:rFonts w:hint="eastAsia" w:asciiTheme="minorEastAsia" w:hAnsiTheme="minorEastAsia" w:eastAsiaTheme="minorEastAsia" w:cstheme="minorEastAsia"/>
          <w:color w:val="auto"/>
          <w:spacing w:val="0"/>
          <w:sz w:val="24"/>
          <w:szCs w:val="24"/>
          <w:highlight w:val="none"/>
        </w:rPr>
        <w:t>2.1</w:t>
      </w:r>
      <w:r>
        <w:rPr>
          <w:rFonts w:hint="eastAsia" w:asciiTheme="minorEastAsia" w:hAnsiTheme="minorEastAsia" w:eastAsiaTheme="minorEastAsia" w:cstheme="minorEastAsia"/>
          <w:color w:val="auto"/>
          <w:spacing w:val="0"/>
          <w:sz w:val="24"/>
          <w:szCs w:val="24"/>
          <w:highlight w:val="none"/>
          <w:lang w:eastAsia="zh-CN"/>
        </w:rPr>
        <w:t>评审委员会</w:t>
      </w:r>
      <w:bookmarkEnd w:id="368"/>
    </w:p>
    <w:p w14:paraId="25E453A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2.1.1成员：</w:t>
      </w:r>
      <w:r>
        <w:rPr>
          <w:rFonts w:hint="eastAsia" w:asciiTheme="minorEastAsia" w:hAnsi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由五人及以上单数</w:t>
      </w:r>
      <w:r>
        <w:rPr>
          <w:rFonts w:hint="eastAsia" w:asciiTheme="minorEastAsia" w:hAnsiTheme="minorEastAsia" w:cstheme="minorEastAsia"/>
          <w:color w:val="auto"/>
          <w:spacing w:val="0"/>
          <w:sz w:val="24"/>
          <w:szCs w:val="24"/>
          <w:highlight w:val="none"/>
          <w:lang w:eastAsia="zh-CN"/>
        </w:rPr>
        <w:t>人员组成</w:t>
      </w:r>
      <w:r>
        <w:rPr>
          <w:rFonts w:hint="eastAsia" w:asciiTheme="minorEastAsia" w:hAnsiTheme="minorEastAsia" w:eastAsiaTheme="minorEastAsia" w:cstheme="minorEastAsia"/>
          <w:color w:val="auto"/>
          <w:spacing w:val="0"/>
          <w:sz w:val="24"/>
          <w:szCs w:val="24"/>
          <w:highlight w:val="none"/>
        </w:rPr>
        <w:t>，除国务院财政部门规定的情形外，评审专家由采购代理机构在政府采购专家库中随机抽取</w:t>
      </w:r>
      <w:r>
        <w:rPr>
          <w:rFonts w:hint="eastAsia" w:asciiTheme="minorEastAsia" w:hAnsiTheme="minorEastAsia" w:cstheme="minorEastAsia"/>
          <w:color w:val="auto"/>
          <w:spacing w:val="0"/>
          <w:sz w:val="24"/>
          <w:szCs w:val="24"/>
          <w:highlight w:val="none"/>
          <w:lang w:eastAsia="zh-CN"/>
        </w:rPr>
        <w:t>，</w:t>
      </w:r>
      <w:r>
        <w:rPr>
          <w:rFonts w:hint="eastAsia" w:ascii="宋体" w:hAnsi="宋体" w:eastAsia="宋体" w:cs="宋体"/>
          <w:color w:val="auto"/>
          <w:spacing w:val="0"/>
          <w:sz w:val="24"/>
          <w:szCs w:val="24"/>
          <w:highlight w:val="none"/>
        </w:rPr>
        <w:t>招标人是否派代表参加评审，由招标人自行决定</w:t>
      </w:r>
      <w:r>
        <w:rPr>
          <w:rFonts w:hint="eastAsia" w:ascii="宋体" w:hAnsi="宋体" w:eastAsia="宋体" w:cs="宋体"/>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其中评审专家不得少于评审委员会总人数的三分之二。</w:t>
      </w:r>
      <w:r>
        <w:rPr>
          <w:rFonts w:hint="eastAsia" w:ascii="宋体" w:hAnsi="宋体" w:eastAsia="宋体" w:cs="宋体"/>
          <w:color w:val="auto"/>
          <w:spacing w:val="0"/>
          <w:sz w:val="24"/>
          <w:szCs w:val="24"/>
          <w:highlight w:val="none"/>
        </w:rPr>
        <w:t>由评审委员推选评审小组组长，招标人代表不得担任评审小组组长。</w:t>
      </w:r>
      <w:r>
        <w:rPr>
          <w:rFonts w:hint="eastAsia" w:asciiTheme="minorEastAsia" w:hAnsiTheme="minorEastAsia" w:eastAsiaTheme="minorEastAsia" w:cstheme="minorEastAsia"/>
          <w:color w:val="auto"/>
          <w:spacing w:val="0"/>
          <w:sz w:val="24"/>
          <w:szCs w:val="24"/>
          <w:highlight w:val="none"/>
        </w:rPr>
        <w:t>评审委员会对投标文件进行符合性审查、询标、评价和推荐中标候选人。</w:t>
      </w:r>
    </w:p>
    <w:p w14:paraId="3A629EA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2.1.2职责：严格按政府采购法律法规的有关规定执行，</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成员应按</w:t>
      </w:r>
      <w:r>
        <w:rPr>
          <w:rFonts w:hint="eastAsia" w:asciiTheme="minorEastAsia" w:hAnsiTheme="minorEastAsia" w:eastAsiaTheme="minorEastAsia" w:cstheme="minorEastAsia"/>
          <w:color w:val="auto"/>
          <w:spacing w:val="0"/>
          <w:sz w:val="24"/>
          <w:szCs w:val="24"/>
          <w:highlight w:val="none"/>
          <w:lang w:eastAsia="zh-CN"/>
        </w:rPr>
        <w:t>招标文件</w:t>
      </w:r>
      <w:r>
        <w:rPr>
          <w:rFonts w:hint="eastAsia" w:asciiTheme="minorEastAsia" w:hAnsiTheme="minorEastAsia" w:eastAsiaTheme="minorEastAsia" w:cstheme="minorEastAsia"/>
          <w:color w:val="auto"/>
          <w:spacing w:val="0"/>
          <w:sz w:val="24"/>
          <w:szCs w:val="24"/>
          <w:highlight w:val="none"/>
        </w:rPr>
        <w:t>规定的评审要求、评审程序、评审内容、评审方法和评审标准进行评审，对评审意见承担个人责任。</w:t>
      </w:r>
    </w:p>
    <w:p w14:paraId="087BD06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2.2</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成员的评审情况和评审意见受监督人员和</w:t>
      </w:r>
      <w:r>
        <w:rPr>
          <w:rFonts w:hint="eastAsia" w:asciiTheme="minorEastAsia" w:hAnsiTheme="minorEastAsia" w:eastAsiaTheme="minorEastAsia" w:cstheme="minorEastAsia"/>
          <w:color w:val="auto"/>
          <w:spacing w:val="0"/>
          <w:sz w:val="24"/>
          <w:szCs w:val="24"/>
          <w:highlight w:val="none"/>
          <w:lang w:eastAsia="zh-CN"/>
        </w:rPr>
        <w:t>招标代理机构</w:t>
      </w:r>
      <w:r>
        <w:rPr>
          <w:rFonts w:hint="eastAsia" w:asciiTheme="minorEastAsia" w:hAnsiTheme="minorEastAsia" w:eastAsiaTheme="minorEastAsia" w:cstheme="minorEastAsia"/>
          <w:color w:val="auto"/>
          <w:spacing w:val="0"/>
          <w:sz w:val="24"/>
          <w:szCs w:val="24"/>
          <w:highlight w:val="none"/>
        </w:rPr>
        <w:t>审查，如发现</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成员的评审意见带有明显倾向性，或不按规定程序和标准评审、计分的，可要求</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成员进行书面澄清和说明。</w:t>
      </w:r>
    </w:p>
    <w:p w14:paraId="1F13256D">
      <w:pPr>
        <w:pStyle w:val="4"/>
        <w:keepNext w:val="0"/>
        <w:keepLines w:val="0"/>
        <w:pageBreakBefore w:val="0"/>
        <w:widowControl w:val="0"/>
        <w:kinsoku/>
        <w:overflowPunct/>
        <w:topLinePunct w:val="0"/>
        <w:bidi w:val="0"/>
        <w:spacing w:before="120" w:after="120" w:line="460" w:lineRule="exact"/>
        <w:ind w:left="0" w:firstLine="0"/>
        <w:rPr>
          <w:rFonts w:hint="eastAsia" w:asciiTheme="minorEastAsia" w:hAnsiTheme="minorEastAsia" w:eastAsiaTheme="minorEastAsia" w:cstheme="minorEastAsia"/>
          <w:b/>
          <w:bCs/>
          <w:color w:val="auto"/>
          <w:spacing w:val="0"/>
          <w:sz w:val="28"/>
          <w:szCs w:val="28"/>
          <w:highlight w:val="none"/>
        </w:rPr>
      </w:pPr>
      <w:bookmarkStart w:id="369" w:name="_Toc25156"/>
      <w:bookmarkStart w:id="370" w:name="_Toc494558395"/>
      <w:bookmarkStart w:id="371" w:name="_Toc5778"/>
      <w:r>
        <w:rPr>
          <w:rFonts w:hint="eastAsia" w:asciiTheme="minorEastAsia" w:hAnsiTheme="minorEastAsia" w:eastAsiaTheme="minorEastAsia" w:cstheme="minorEastAsia"/>
          <w:b/>
          <w:bCs/>
          <w:color w:val="auto"/>
          <w:spacing w:val="0"/>
          <w:sz w:val="28"/>
          <w:szCs w:val="28"/>
          <w:highlight w:val="none"/>
        </w:rPr>
        <w:t xml:space="preserve">三   </w:t>
      </w:r>
      <w:r>
        <w:rPr>
          <w:rFonts w:hint="eastAsia" w:asciiTheme="minorEastAsia" w:hAnsiTheme="minorEastAsia" w:eastAsiaTheme="minorEastAsia" w:cstheme="minorEastAsia"/>
          <w:b/>
          <w:bCs/>
          <w:color w:val="auto"/>
          <w:spacing w:val="0"/>
          <w:sz w:val="28"/>
          <w:szCs w:val="28"/>
          <w:highlight w:val="none"/>
          <w:lang w:eastAsia="zh-CN"/>
        </w:rPr>
        <w:t>评标</w:t>
      </w:r>
      <w:r>
        <w:rPr>
          <w:rFonts w:hint="eastAsia" w:asciiTheme="minorEastAsia" w:hAnsiTheme="minorEastAsia" w:eastAsiaTheme="minorEastAsia" w:cstheme="minorEastAsia"/>
          <w:b/>
          <w:bCs/>
          <w:color w:val="auto"/>
          <w:spacing w:val="0"/>
          <w:sz w:val="28"/>
          <w:szCs w:val="28"/>
          <w:highlight w:val="none"/>
        </w:rPr>
        <w:t>程序</w:t>
      </w:r>
      <w:bookmarkEnd w:id="369"/>
      <w:bookmarkEnd w:id="370"/>
      <w:bookmarkEnd w:id="371"/>
    </w:p>
    <w:p w14:paraId="5FC7799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Theme="minorEastAsia" w:hAnsiTheme="minorEastAsia" w:eastAsiaTheme="minorEastAsia" w:cstheme="minorEastAsia"/>
          <w:b/>
          <w:color w:val="auto"/>
          <w:spacing w:val="0"/>
          <w:sz w:val="24"/>
          <w:szCs w:val="24"/>
          <w:highlight w:val="none"/>
        </w:rPr>
      </w:pPr>
      <w:bookmarkStart w:id="372" w:name="_Toc11780"/>
      <w:r>
        <w:rPr>
          <w:rFonts w:hint="eastAsia" w:asciiTheme="minorEastAsia" w:hAnsiTheme="minorEastAsia" w:eastAsiaTheme="minorEastAsia" w:cstheme="minorEastAsia"/>
          <w:b/>
          <w:color w:val="auto"/>
          <w:spacing w:val="0"/>
          <w:sz w:val="24"/>
          <w:szCs w:val="24"/>
          <w:highlight w:val="none"/>
        </w:rPr>
        <w:t>3.1 符合性审查</w:t>
      </w:r>
      <w:bookmarkEnd w:id="372"/>
    </w:p>
    <w:p w14:paraId="7A6DA93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会依据</w:t>
      </w:r>
      <w:r>
        <w:rPr>
          <w:rFonts w:hint="eastAsia" w:asciiTheme="minorEastAsia" w:hAnsiTheme="minorEastAsia" w:eastAsiaTheme="minorEastAsia" w:cstheme="minorEastAsia"/>
          <w:color w:val="auto"/>
          <w:spacing w:val="0"/>
          <w:sz w:val="24"/>
          <w:szCs w:val="24"/>
          <w:highlight w:val="none"/>
          <w:lang w:eastAsia="zh-CN"/>
        </w:rPr>
        <w:t>招标文件</w:t>
      </w:r>
      <w:r>
        <w:rPr>
          <w:rFonts w:hint="eastAsia" w:asciiTheme="minorEastAsia" w:hAnsiTheme="minorEastAsia" w:eastAsiaTheme="minorEastAsia" w:cstheme="minorEastAsia"/>
          <w:color w:val="auto"/>
          <w:spacing w:val="0"/>
          <w:sz w:val="24"/>
          <w:szCs w:val="24"/>
          <w:highlight w:val="none"/>
        </w:rPr>
        <w:t>的规定，从</w:t>
      </w:r>
      <w:r>
        <w:rPr>
          <w:rFonts w:hint="eastAsia" w:asciiTheme="minorEastAsia" w:hAnsiTheme="minorEastAsia" w:eastAsiaTheme="minorEastAsia" w:cstheme="minorEastAsia"/>
          <w:color w:val="auto"/>
          <w:spacing w:val="0"/>
          <w:sz w:val="24"/>
          <w:szCs w:val="24"/>
          <w:highlight w:val="none"/>
          <w:lang w:eastAsia="zh-CN"/>
        </w:rPr>
        <w:t>投标文件</w:t>
      </w:r>
      <w:r>
        <w:rPr>
          <w:rFonts w:hint="eastAsia" w:asciiTheme="minorEastAsia" w:hAnsiTheme="minorEastAsia" w:eastAsiaTheme="minorEastAsia" w:cstheme="minorEastAsia"/>
          <w:color w:val="auto"/>
          <w:spacing w:val="0"/>
          <w:sz w:val="24"/>
          <w:szCs w:val="24"/>
          <w:highlight w:val="none"/>
        </w:rPr>
        <w:t>的有效性、完整性和对</w:t>
      </w:r>
      <w:r>
        <w:rPr>
          <w:rFonts w:hint="eastAsia" w:asciiTheme="minorEastAsia" w:hAnsiTheme="minorEastAsia" w:eastAsiaTheme="minorEastAsia" w:cstheme="minorEastAsia"/>
          <w:color w:val="auto"/>
          <w:spacing w:val="0"/>
          <w:sz w:val="24"/>
          <w:szCs w:val="24"/>
          <w:highlight w:val="none"/>
          <w:lang w:eastAsia="zh-CN"/>
        </w:rPr>
        <w:t>招标文件</w:t>
      </w:r>
      <w:r>
        <w:rPr>
          <w:rFonts w:hint="eastAsia" w:asciiTheme="minorEastAsia" w:hAnsiTheme="minorEastAsia" w:eastAsiaTheme="minorEastAsia" w:cstheme="minorEastAsia"/>
          <w:color w:val="auto"/>
          <w:spacing w:val="0"/>
          <w:sz w:val="24"/>
          <w:szCs w:val="24"/>
          <w:highlight w:val="none"/>
        </w:rPr>
        <w:t>的响应程度进行审查，以确定是否对</w:t>
      </w:r>
      <w:r>
        <w:rPr>
          <w:rFonts w:hint="eastAsia" w:asciiTheme="minorEastAsia" w:hAnsiTheme="minorEastAsia" w:eastAsiaTheme="minorEastAsia" w:cstheme="minorEastAsia"/>
          <w:color w:val="auto"/>
          <w:spacing w:val="0"/>
          <w:sz w:val="24"/>
          <w:szCs w:val="24"/>
          <w:highlight w:val="none"/>
          <w:lang w:eastAsia="zh-CN"/>
        </w:rPr>
        <w:t>招标文件</w:t>
      </w:r>
      <w:r>
        <w:rPr>
          <w:rFonts w:hint="eastAsia" w:asciiTheme="minorEastAsia" w:hAnsiTheme="minorEastAsia" w:eastAsiaTheme="minorEastAsia" w:cstheme="minorEastAsia"/>
          <w:color w:val="auto"/>
          <w:spacing w:val="0"/>
          <w:sz w:val="24"/>
          <w:szCs w:val="24"/>
          <w:highlight w:val="none"/>
        </w:rPr>
        <w:t>的实质性要求</w:t>
      </w:r>
      <w:r>
        <w:rPr>
          <w:rFonts w:hint="eastAsia" w:asciiTheme="minorEastAsia" w:hAnsiTheme="minorEastAsia" w:eastAsiaTheme="minorEastAsia" w:cstheme="minorEastAsia"/>
          <w:color w:val="auto"/>
          <w:spacing w:val="0"/>
          <w:sz w:val="24"/>
          <w:szCs w:val="24"/>
          <w:highlight w:val="none"/>
          <w:lang w:eastAsia="zh-CN"/>
        </w:rPr>
        <w:t>做出</w:t>
      </w:r>
      <w:r>
        <w:rPr>
          <w:rFonts w:hint="eastAsia" w:asciiTheme="minorEastAsia" w:hAnsiTheme="minorEastAsia" w:eastAsiaTheme="minorEastAsia" w:cstheme="minorEastAsia"/>
          <w:color w:val="auto"/>
          <w:spacing w:val="0"/>
          <w:sz w:val="24"/>
          <w:szCs w:val="24"/>
          <w:highlight w:val="none"/>
        </w:rPr>
        <w:t>响应。</w:t>
      </w:r>
      <w:r>
        <w:rPr>
          <w:rFonts w:hint="eastAsia" w:asciiTheme="minorEastAsia" w:hAnsiTheme="minorEastAsia" w:eastAsiaTheme="minorEastAsia" w:cstheme="minorEastAsia"/>
          <w:color w:val="auto"/>
          <w:spacing w:val="0"/>
          <w:sz w:val="24"/>
          <w:highlight w:val="none"/>
        </w:rPr>
        <w:t>通过符合性审查不足三家的，除</w:t>
      </w:r>
      <w:r>
        <w:rPr>
          <w:rFonts w:hint="eastAsia" w:asciiTheme="minorEastAsia" w:hAnsiTheme="minorEastAsia" w:eastAsiaTheme="minorEastAsia" w:cstheme="minorEastAsia"/>
          <w:color w:val="auto"/>
          <w:spacing w:val="0"/>
          <w:sz w:val="24"/>
          <w:highlight w:val="none"/>
          <w:lang w:eastAsia="zh-CN"/>
        </w:rPr>
        <w:t>招标</w:t>
      </w:r>
      <w:r>
        <w:rPr>
          <w:rFonts w:hint="eastAsia" w:asciiTheme="minorEastAsia" w:hAnsiTheme="minorEastAsia" w:eastAsiaTheme="minorEastAsia" w:cstheme="minorEastAsia"/>
          <w:color w:val="auto"/>
          <w:spacing w:val="0"/>
          <w:sz w:val="24"/>
          <w:highlight w:val="none"/>
        </w:rPr>
        <w:t>任务取消的情形外，按相关规定重新组织</w:t>
      </w:r>
      <w:r>
        <w:rPr>
          <w:rFonts w:hint="eastAsia" w:asciiTheme="minorEastAsia" w:hAnsiTheme="minorEastAsia" w:eastAsiaTheme="minorEastAsia" w:cstheme="minorEastAsia"/>
          <w:color w:val="auto"/>
          <w:spacing w:val="0"/>
          <w:sz w:val="24"/>
          <w:highlight w:val="none"/>
          <w:lang w:eastAsia="zh-CN"/>
        </w:rPr>
        <w:t>招标</w:t>
      </w:r>
      <w:r>
        <w:rPr>
          <w:rFonts w:hint="eastAsia" w:asciiTheme="minorEastAsia" w:hAnsiTheme="minorEastAsia" w:eastAsiaTheme="minorEastAsia" w:cstheme="minorEastAsia"/>
          <w:color w:val="auto"/>
          <w:spacing w:val="0"/>
          <w:sz w:val="24"/>
          <w:highlight w:val="none"/>
        </w:rPr>
        <w:t>。</w:t>
      </w:r>
    </w:p>
    <w:p w14:paraId="594FD582">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Theme="minorEastAsia" w:hAnsiTheme="minorEastAsia" w:eastAsiaTheme="minorEastAsia" w:cstheme="minorEastAsia"/>
          <w:b/>
          <w:bCs/>
          <w:color w:val="auto"/>
          <w:spacing w:val="0"/>
          <w:sz w:val="24"/>
          <w:szCs w:val="24"/>
          <w:highlight w:val="none"/>
          <w:lang w:eastAsia="zh-CN"/>
        </w:rPr>
      </w:pPr>
      <w:bookmarkStart w:id="373" w:name="_Toc28784"/>
      <w:bookmarkStart w:id="374" w:name="_Toc21186"/>
      <w:bookmarkStart w:id="375" w:name="_Toc6802"/>
      <w:r>
        <w:rPr>
          <w:rFonts w:hint="eastAsia" w:asciiTheme="minorEastAsia" w:hAnsiTheme="minorEastAsia" w:eastAsiaTheme="minorEastAsia" w:cstheme="minorEastAsia"/>
          <w:b/>
          <w:bCs/>
          <w:color w:val="auto"/>
          <w:spacing w:val="0"/>
          <w:sz w:val="24"/>
          <w:szCs w:val="24"/>
          <w:highlight w:val="none"/>
          <w:lang w:eastAsia="zh-CN"/>
        </w:rPr>
        <w:t>3.2 资信商务及技术文件评审</w:t>
      </w:r>
      <w:bookmarkEnd w:id="373"/>
    </w:p>
    <w:p w14:paraId="3A9A1FD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3.2.1评审委员会依据招标文件的规定，对各投标人的资信商务部分进行评审，对客观分应统一意见后统一给分。</w:t>
      </w:r>
    </w:p>
    <w:p w14:paraId="1E3B897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3.2.2评审委员会依据招标文件的规定，对各投标人的技术部分进行独立评审，对各投标文件进行比较和必要的澄清，若有演示（或述标）、样品要求和技术文件评审同步进行，演示（或述标）顺序为电子交易平台解密后自动生成的“投标（响应）文件签收登记表”名单顺序，并根据审查、澄清、演示（或述标）、样品等情况结合评审办法进行独立打分；</w:t>
      </w:r>
    </w:p>
    <w:p w14:paraId="784D630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3.2.3各投标人的资信商务及技术得分，为各评审专家对该投标人的评分汇总后的算术平均数。</w:t>
      </w:r>
    </w:p>
    <w:p w14:paraId="33DBE36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3.4通过政采云平台公布各投标人的资信商务及技术得分，开启有效投标人的报价文件。</w:t>
      </w:r>
    </w:p>
    <w:p w14:paraId="41B00398">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Theme="minorEastAsia" w:hAnsiTheme="minorEastAsia" w:eastAsiaTheme="minorEastAsia" w:cstheme="minorEastAsia"/>
          <w:b/>
          <w:bCs/>
          <w:color w:val="auto"/>
          <w:spacing w:val="0"/>
          <w:sz w:val="24"/>
          <w:szCs w:val="24"/>
          <w:highlight w:val="none"/>
          <w:lang w:eastAsia="zh-CN"/>
        </w:rPr>
      </w:pPr>
      <w:bookmarkStart w:id="376" w:name="_Toc1863"/>
      <w:r>
        <w:rPr>
          <w:rFonts w:hint="eastAsia" w:asciiTheme="minorEastAsia" w:hAnsiTheme="minorEastAsia" w:eastAsiaTheme="minorEastAsia" w:cstheme="minorEastAsia"/>
          <w:b/>
          <w:bCs/>
          <w:color w:val="auto"/>
          <w:spacing w:val="0"/>
          <w:sz w:val="24"/>
          <w:szCs w:val="24"/>
          <w:highlight w:val="none"/>
          <w:lang w:eastAsia="zh-CN"/>
        </w:rPr>
        <w:t>3.5 报价文件评审</w:t>
      </w:r>
      <w:bookmarkEnd w:id="376"/>
    </w:p>
    <w:p w14:paraId="6C53B1D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3.5.1 评审委员会依据招标文件的规定，对各投标人的报价的符合性进行审查，必要时可要求投标人对其报价作出澄清、说明；</w:t>
      </w:r>
    </w:p>
    <w:p w14:paraId="59DF6B3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3.5.2报价修正；</w:t>
      </w:r>
    </w:p>
    <w:p w14:paraId="313B55B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3.5.3政府采购政策价格扣除；</w:t>
      </w:r>
    </w:p>
    <w:p w14:paraId="551DAAD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3.5.4评审委员会根据投标人的报价和评审标准，计算各投标人的报价得分。</w:t>
      </w:r>
    </w:p>
    <w:p w14:paraId="26BF78F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Theme="minorEastAsia" w:hAnsiTheme="minorEastAsia" w:eastAsiaTheme="minorEastAsia" w:cstheme="minorEastAsia"/>
          <w:color w:val="auto"/>
          <w:spacing w:val="0"/>
          <w:sz w:val="24"/>
          <w:szCs w:val="24"/>
          <w:highlight w:val="none"/>
          <w:lang w:eastAsia="zh-CN"/>
        </w:rPr>
      </w:pPr>
      <w:bookmarkStart w:id="377" w:name="_Toc28319"/>
      <w:r>
        <w:rPr>
          <w:rFonts w:hint="eastAsia" w:asciiTheme="minorEastAsia" w:hAnsiTheme="minorEastAsia" w:eastAsiaTheme="minorEastAsia" w:cstheme="minorEastAsia"/>
          <w:color w:val="auto"/>
          <w:spacing w:val="0"/>
          <w:sz w:val="24"/>
          <w:szCs w:val="24"/>
          <w:highlight w:val="none"/>
          <w:lang w:eastAsia="zh-CN"/>
        </w:rPr>
        <w:t>3.6 评标结果</w:t>
      </w:r>
      <w:bookmarkEnd w:id="377"/>
    </w:p>
    <w:p w14:paraId="392BF75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3.6.1 评审结果汇总，投标人结果排序；</w:t>
      </w:r>
    </w:p>
    <w:p w14:paraId="6B10116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3.6.2 起草评标报告，确定中标候选人；</w:t>
      </w:r>
    </w:p>
    <w:p w14:paraId="64A2604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3.6.2.1 评标报告应包括以下内容：</w:t>
      </w:r>
    </w:p>
    <w:p w14:paraId="3DBE254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（1）招标公告刊登的媒体名称、开标日期和地点；</w:t>
      </w:r>
    </w:p>
    <w:p w14:paraId="6698F52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（2）投标人名单和评审委员会成员名单；</w:t>
      </w:r>
    </w:p>
    <w:p w14:paraId="7B4F640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（3）评审方法和标准；</w:t>
      </w:r>
    </w:p>
    <w:p w14:paraId="704C59A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（4）资格审查记录；</w:t>
      </w:r>
    </w:p>
    <w:p w14:paraId="73D10B3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（5）开标记录和评审情况及说明，包括无效投标人名单及原因；</w:t>
      </w:r>
    </w:p>
    <w:p w14:paraId="3F5C46D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（6）评审结果，确定的中标候选人名单。</w:t>
      </w:r>
    </w:p>
    <w:p w14:paraId="0E02596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（7）其他需要说明的情况，包括评审过程中投标人根据评审委员会要求进行的澄清、说明或者补正，评审委员会成员的更换等。</w:t>
      </w:r>
    </w:p>
    <w:p w14:paraId="2BF3CBD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1"/>
        <w:rPr>
          <w:rFonts w:hint="eastAsia" w:asciiTheme="minorEastAsia" w:hAnsiTheme="minorEastAsia" w:eastAsiaTheme="minorEastAsia" w:cstheme="minorEastAsia"/>
          <w:color w:val="auto"/>
          <w:spacing w:val="0"/>
          <w:sz w:val="24"/>
          <w:szCs w:val="24"/>
          <w:highlight w:val="none"/>
          <w:lang w:eastAsia="zh-CN"/>
        </w:rPr>
      </w:pPr>
      <w:bookmarkStart w:id="378" w:name="_Toc8816"/>
      <w:r>
        <w:rPr>
          <w:rFonts w:hint="eastAsia" w:asciiTheme="minorEastAsia" w:hAnsiTheme="minorEastAsia" w:eastAsiaTheme="minorEastAsia" w:cstheme="minorEastAsia"/>
          <w:color w:val="auto"/>
          <w:spacing w:val="0"/>
          <w:sz w:val="24"/>
          <w:szCs w:val="24"/>
          <w:highlight w:val="none"/>
          <w:lang w:eastAsia="zh-CN"/>
        </w:rPr>
        <w:t>3.7 评标报告由全体评审委员会成员确认后提交。</w:t>
      </w:r>
      <w:bookmarkEnd w:id="378"/>
    </w:p>
    <w:p w14:paraId="17887E5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lang w:eastAsia="zh-CN"/>
        </w:rPr>
      </w:pPr>
      <w:r>
        <w:rPr>
          <w:rFonts w:hint="eastAsia" w:asciiTheme="minorEastAsia" w:hAnsiTheme="minorEastAsia" w:eastAsiaTheme="minorEastAsia" w:cstheme="minorEastAsia"/>
          <w:color w:val="auto"/>
          <w:spacing w:val="0"/>
          <w:sz w:val="24"/>
          <w:szCs w:val="24"/>
          <w:highlight w:val="none"/>
          <w:lang w:eastAsia="zh-CN"/>
        </w:rPr>
        <w:t>3.8 评审结束后，由电子交易平台自动生成评审结果，</w:t>
      </w:r>
      <w:r>
        <w:rPr>
          <w:rFonts w:hint="eastAsia" w:asciiTheme="minorEastAsia" w:hAnsiTheme="minorEastAsia" w:cstheme="minorEastAsia"/>
          <w:color w:val="auto"/>
          <w:spacing w:val="0"/>
          <w:sz w:val="24"/>
          <w:szCs w:val="24"/>
          <w:highlight w:val="none"/>
          <w:lang w:eastAsia="zh-CN"/>
        </w:rPr>
        <w:t>招标人</w:t>
      </w:r>
      <w:r>
        <w:rPr>
          <w:rFonts w:hint="eastAsia" w:asciiTheme="minorEastAsia" w:hAnsiTheme="minorEastAsia" w:eastAsiaTheme="minorEastAsia" w:cstheme="minorEastAsia"/>
          <w:color w:val="auto"/>
          <w:spacing w:val="0"/>
          <w:sz w:val="24"/>
          <w:szCs w:val="24"/>
          <w:highlight w:val="none"/>
          <w:lang w:eastAsia="zh-CN"/>
        </w:rPr>
        <w:t>确定中标人后2个工作日内，发出中标通知书，并在相关媒体上公告中标结果等相关信息。</w:t>
      </w:r>
    </w:p>
    <w:p w14:paraId="60CE68D7">
      <w:pPr>
        <w:pStyle w:val="4"/>
        <w:keepNext w:val="0"/>
        <w:keepLines w:val="0"/>
        <w:pageBreakBefore w:val="0"/>
        <w:widowControl w:val="0"/>
        <w:kinsoku/>
        <w:overflowPunct/>
        <w:topLinePunct w:val="0"/>
        <w:bidi w:val="0"/>
        <w:spacing w:before="120" w:after="120" w:line="460" w:lineRule="exact"/>
        <w:ind w:left="0" w:firstLine="0"/>
        <w:rPr>
          <w:rFonts w:hint="eastAsia" w:asciiTheme="minorEastAsia" w:hAnsiTheme="minorEastAsia" w:eastAsiaTheme="minorEastAsia" w:cstheme="minorEastAsia"/>
          <w:b/>
          <w:bCs/>
          <w:color w:val="auto"/>
          <w:spacing w:val="0"/>
          <w:sz w:val="28"/>
          <w:szCs w:val="28"/>
          <w:highlight w:val="none"/>
        </w:rPr>
      </w:pPr>
      <w:r>
        <w:rPr>
          <w:rFonts w:hint="eastAsia" w:asciiTheme="minorEastAsia" w:hAnsiTheme="minorEastAsia" w:eastAsiaTheme="minorEastAsia" w:cstheme="minorEastAsia"/>
          <w:b/>
          <w:bCs/>
          <w:color w:val="auto"/>
          <w:spacing w:val="0"/>
          <w:sz w:val="28"/>
          <w:szCs w:val="28"/>
          <w:highlight w:val="none"/>
        </w:rPr>
        <w:t xml:space="preserve">四   </w:t>
      </w:r>
      <w:bookmarkEnd w:id="359"/>
      <w:r>
        <w:rPr>
          <w:rFonts w:hint="eastAsia" w:asciiTheme="minorEastAsia" w:hAnsiTheme="minorEastAsia" w:eastAsiaTheme="minorEastAsia" w:cstheme="minorEastAsia"/>
          <w:b/>
          <w:bCs/>
          <w:color w:val="auto"/>
          <w:spacing w:val="0"/>
          <w:sz w:val="28"/>
          <w:szCs w:val="28"/>
          <w:highlight w:val="none"/>
          <w:lang w:eastAsia="zh-CN"/>
        </w:rPr>
        <w:t>评标一般</w:t>
      </w:r>
      <w:r>
        <w:rPr>
          <w:rFonts w:hint="eastAsia" w:asciiTheme="minorEastAsia" w:hAnsiTheme="minorEastAsia" w:eastAsiaTheme="minorEastAsia" w:cstheme="minorEastAsia"/>
          <w:b/>
          <w:bCs/>
          <w:color w:val="auto"/>
          <w:spacing w:val="0"/>
          <w:sz w:val="28"/>
          <w:szCs w:val="28"/>
          <w:highlight w:val="none"/>
        </w:rPr>
        <w:t>规定</w:t>
      </w:r>
      <w:bookmarkEnd w:id="360"/>
      <w:bookmarkEnd w:id="374"/>
      <w:bookmarkEnd w:id="375"/>
    </w:p>
    <w:p w14:paraId="13FBA20B">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outlineLvl w:val="1"/>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4.1本评审办法采用综合评分法，总分100分。</w:t>
      </w:r>
    </w:p>
    <w:p w14:paraId="14B4B66D">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4.2资信商务及技术分的权重为</w:t>
      </w:r>
      <w:r>
        <w:rPr>
          <w:rFonts w:hint="eastAsia" w:asciiTheme="minorEastAsia" w:hAnsiTheme="minorEastAsia" w:cstheme="minorEastAsia"/>
          <w:color w:val="auto"/>
          <w:spacing w:val="0"/>
          <w:sz w:val="24"/>
          <w:szCs w:val="24"/>
          <w:highlight w:val="none"/>
          <w:lang w:val="en-US" w:eastAsia="zh-CN"/>
        </w:rPr>
        <w:t>70</w:t>
      </w:r>
      <w:r>
        <w:rPr>
          <w:rFonts w:hint="eastAsia" w:asciiTheme="minorEastAsia" w:hAnsiTheme="minorEastAsia" w:eastAsiaTheme="minorEastAsia" w:cstheme="minorEastAsia"/>
          <w:color w:val="auto"/>
          <w:spacing w:val="0"/>
          <w:sz w:val="24"/>
          <w:szCs w:val="24"/>
          <w:highlight w:val="none"/>
        </w:rPr>
        <w:t>%，评审分值为</w:t>
      </w:r>
      <w:r>
        <w:rPr>
          <w:rFonts w:hint="eastAsia" w:asciiTheme="minorEastAsia" w:hAnsiTheme="minorEastAsia" w:cstheme="minorEastAsia"/>
          <w:color w:val="auto"/>
          <w:spacing w:val="0"/>
          <w:sz w:val="24"/>
          <w:szCs w:val="24"/>
          <w:highlight w:val="none"/>
          <w:lang w:val="en-US" w:eastAsia="zh-CN"/>
        </w:rPr>
        <w:t>70</w:t>
      </w:r>
      <w:r>
        <w:rPr>
          <w:rFonts w:hint="eastAsia" w:asciiTheme="minorEastAsia" w:hAnsiTheme="minorEastAsia" w:eastAsiaTheme="minorEastAsia" w:cstheme="minorEastAsia"/>
          <w:color w:val="auto"/>
          <w:spacing w:val="0"/>
          <w:sz w:val="24"/>
          <w:szCs w:val="24"/>
          <w:highlight w:val="none"/>
        </w:rPr>
        <w:t>分。</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对各投标人的资信商务及技术文件经充分审核，讨论后，其中客观部分（即资信商务部分）应统一意见后统一给分，其他部分（即技术部分）由</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对各</w:t>
      </w:r>
      <w:r>
        <w:rPr>
          <w:rFonts w:hint="eastAsia" w:asciiTheme="minorEastAsia" w:hAnsiTheme="minorEastAsia" w:eastAsiaTheme="minorEastAsia" w:cstheme="minorEastAsia"/>
          <w:color w:val="auto"/>
          <w:spacing w:val="0"/>
          <w:sz w:val="24"/>
          <w:szCs w:val="24"/>
          <w:highlight w:val="none"/>
          <w:lang w:eastAsia="zh-CN"/>
        </w:rPr>
        <w:t>招标文件</w:t>
      </w:r>
      <w:r>
        <w:rPr>
          <w:rFonts w:hint="eastAsia" w:asciiTheme="minorEastAsia" w:hAnsiTheme="minorEastAsia" w:eastAsiaTheme="minorEastAsia" w:cstheme="minorEastAsia"/>
          <w:color w:val="auto"/>
          <w:spacing w:val="0"/>
          <w:sz w:val="24"/>
          <w:szCs w:val="24"/>
          <w:highlight w:val="none"/>
        </w:rPr>
        <w:t>的技术部分经充分审核后单独评定打分。如果某个单项的打分超过所规定的分值范围，则该张打分表无效。</w:t>
      </w:r>
    </w:p>
    <w:p w14:paraId="5C7BF41D">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各</w:t>
      </w:r>
      <w:r>
        <w:rPr>
          <w:rFonts w:hint="eastAsia" w:asciiTheme="minorEastAsia" w:hAnsiTheme="minorEastAsia" w:eastAsiaTheme="minorEastAsia" w:cstheme="minorEastAsia"/>
          <w:color w:val="auto"/>
          <w:spacing w:val="0"/>
          <w:sz w:val="24"/>
          <w:szCs w:val="24"/>
          <w:highlight w:val="none"/>
          <w:lang w:eastAsia="zh-CN"/>
        </w:rPr>
        <w:t>开标投标人</w:t>
      </w:r>
      <w:r>
        <w:rPr>
          <w:rFonts w:hint="eastAsia" w:asciiTheme="minorEastAsia" w:hAnsiTheme="minorEastAsia" w:eastAsiaTheme="minorEastAsia" w:cstheme="minorEastAsia"/>
          <w:color w:val="auto"/>
          <w:spacing w:val="0"/>
          <w:sz w:val="24"/>
          <w:szCs w:val="24"/>
          <w:highlight w:val="none"/>
        </w:rPr>
        <w:t>的资信商务及技术得分为各</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对该投标人的评审得分结果汇总后的算术平均值。</w:t>
      </w:r>
    </w:p>
    <w:p w14:paraId="13E1227F">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4.3</w:t>
      </w:r>
      <w:r>
        <w:rPr>
          <w:rFonts w:hint="eastAsia" w:asciiTheme="minorEastAsia" w:hAnsiTheme="minorEastAsia" w:eastAsiaTheme="minorEastAsia" w:cstheme="minorEastAsia"/>
          <w:color w:val="auto"/>
          <w:spacing w:val="0"/>
          <w:sz w:val="24"/>
          <w:szCs w:val="24"/>
          <w:highlight w:val="none"/>
          <w:lang w:eastAsia="zh-CN"/>
        </w:rPr>
        <w:t>开标</w:t>
      </w:r>
      <w:r>
        <w:rPr>
          <w:rFonts w:hint="eastAsia" w:asciiTheme="minorEastAsia" w:hAnsiTheme="minorEastAsia" w:eastAsiaTheme="minorEastAsia" w:cstheme="minorEastAsia"/>
          <w:color w:val="auto"/>
          <w:spacing w:val="0"/>
          <w:sz w:val="24"/>
          <w:szCs w:val="24"/>
          <w:highlight w:val="none"/>
        </w:rPr>
        <w:t>报价分的权重为</w:t>
      </w:r>
      <w:r>
        <w:rPr>
          <w:rFonts w:hint="eastAsia" w:asciiTheme="minorEastAsia" w:hAnsiTheme="minorEastAsia" w:cstheme="minorEastAsia"/>
          <w:color w:val="auto"/>
          <w:spacing w:val="0"/>
          <w:sz w:val="24"/>
          <w:szCs w:val="24"/>
          <w:highlight w:val="none"/>
          <w:lang w:val="en-US" w:eastAsia="zh-CN"/>
        </w:rPr>
        <w:t>30</w:t>
      </w:r>
      <w:r>
        <w:rPr>
          <w:rFonts w:hint="eastAsia" w:asciiTheme="minorEastAsia" w:hAnsiTheme="minorEastAsia" w:eastAsiaTheme="minorEastAsia" w:cstheme="minorEastAsia"/>
          <w:color w:val="auto"/>
          <w:spacing w:val="0"/>
          <w:sz w:val="24"/>
          <w:szCs w:val="24"/>
          <w:highlight w:val="none"/>
        </w:rPr>
        <w:t>%，评审分值为</w:t>
      </w:r>
      <w:r>
        <w:rPr>
          <w:rFonts w:hint="eastAsia" w:asciiTheme="minorEastAsia" w:hAnsiTheme="minorEastAsia" w:cstheme="minorEastAsia"/>
          <w:color w:val="auto"/>
          <w:spacing w:val="0"/>
          <w:sz w:val="24"/>
          <w:szCs w:val="24"/>
          <w:highlight w:val="none"/>
          <w:lang w:val="en-US" w:eastAsia="zh-CN"/>
        </w:rPr>
        <w:t>30</w:t>
      </w:r>
      <w:r>
        <w:rPr>
          <w:rFonts w:hint="eastAsia" w:asciiTheme="minorEastAsia" w:hAnsiTheme="minorEastAsia" w:eastAsiaTheme="minorEastAsia" w:cstheme="minorEastAsia"/>
          <w:color w:val="auto"/>
          <w:spacing w:val="0"/>
          <w:sz w:val="24"/>
          <w:szCs w:val="24"/>
          <w:highlight w:val="none"/>
        </w:rPr>
        <w:t>分，由</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按各</w:t>
      </w:r>
      <w:r>
        <w:rPr>
          <w:rFonts w:hint="eastAsia" w:asciiTheme="minorEastAsia" w:hAnsiTheme="minorEastAsia" w:eastAsiaTheme="minorEastAsia" w:cstheme="minorEastAsia"/>
          <w:color w:val="auto"/>
          <w:spacing w:val="0"/>
          <w:sz w:val="24"/>
          <w:szCs w:val="24"/>
          <w:highlight w:val="none"/>
          <w:lang w:eastAsia="zh-CN"/>
        </w:rPr>
        <w:t>开标投标人</w:t>
      </w:r>
      <w:r>
        <w:rPr>
          <w:rFonts w:hint="eastAsia" w:asciiTheme="minorEastAsia" w:hAnsiTheme="minorEastAsia" w:eastAsiaTheme="minorEastAsia" w:cstheme="minorEastAsia"/>
          <w:color w:val="auto"/>
          <w:spacing w:val="0"/>
          <w:sz w:val="24"/>
          <w:szCs w:val="24"/>
          <w:highlight w:val="none"/>
        </w:rPr>
        <w:t>的最终</w:t>
      </w:r>
      <w:r>
        <w:rPr>
          <w:rFonts w:hint="eastAsia" w:asciiTheme="minorEastAsia" w:hAnsiTheme="minorEastAsia" w:eastAsiaTheme="minorEastAsia" w:cstheme="minorEastAsia"/>
          <w:color w:val="auto"/>
          <w:spacing w:val="0"/>
          <w:sz w:val="24"/>
          <w:szCs w:val="24"/>
          <w:highlight w:val="none"/>
          <w:lang w:eastAsia="zh-CN"/>
        </w:rPr>
        <w:t>开标</w:t>
      </w:r>
      <w:r>
        <w:rPr>
          <w:rFonts w:hint="eastAsia" w:asciiTheme="minorEastAsia" w:hAnsiTheme="minorEastAsia" w:eastAsiaTheme="minorEastAsia" w:cstheme="minorEastAsia"/>
          <w:color w:val="auto"/>
          <w:spacing w:val="0"/>
          <w:sz w:val="24"/>
          <w:szCs w:val="24"/>
          <w:highlight w:val="none"/>
        </w:rPr>
        <w:t>报价统一计算。</w:t>
      </w:r>
    </w:p>
    <w:p w14:paraId="0B8A806F">
      <w:pPr>
        <w:keepNext w:val="0"/>
        <w:keepLines w:val="0"/>
        <w:pageBreakBefore w:val="0"/>
        <w:widowControl w:val="0"/>
        <w:kinsoku/>
        <w:overflowPunct/>
        <w:topLinePunct w:val="0"/>
        <w:autoSpaceDE/>
        <w:autoSpaceDN/>
        <w:bidi w:val="0"/>
        <w:adjustRightInd/>
        <w:snapToGrid/>
        <w:spacing w:line="460" w:lineRule="exact"/>
        <w:ind w:firstLine="482" w:firstLineChars="200"/>
        <w:textAlignment w:val="auto"/>
        <w:outlineLvl w:val="1"/>
        <w:rPr>
          <w:rFonts w:hint="eastAsia" w:asciiTheme="minorEastAsia" w:hAnsiTheme="minorEastAsia" w:eastAsiaTheme="minorEastAsia" w:cstheme="minorEastAsia"/>
          <w:b/>
          <w:bCs/>
          <w:color w:val="auto"/>
          <w:spacing w:val="0"/>
          <w:sz w:val="24"/>
          <w:szCs w:val="24"/>
          <w:highlight w:val="none"/>
        </w:rPr>
      </w:pPr>
      <w:bookmarkStart w:id="379" w:name="OLE_LINK121"/>
      <w:r>
        <w:rPr>
          <w:rFonts w:hint="eastAsia" w:asciiTheme="minorEastAsia" w:hAnsiTheme="minorEastAsia" w:eastAsiaTheme="minorEastAsia" w:cstheme="minorEastAsia"/>
          <w:b/>
          <w:bCs/>
          <w:color w:val="auto"/>
          <w:spacing w:val="0"/>
          <w:sz w:val="24"/>
          <w:szCs w:val="24"/>
          <w:highlight w:val="none"/>
        </w:rPr>
        <w:t>4.4</w:t>
      </w:r>
      <w:r>
        <w:rPr>
          <w:rFonts w:hint="eastAsia" w:asciiTheme="minorEastAsia" w:hAnsiTheme="minorEastAsia" w:eastAsiaTheme="minorEastAsia" w:cstheme="minorEastAsia"/>
          <w:b/>
          <w:bCs/>
          <w:color w:val="auto"/>
          <w:spacing w:val="0"/>
          <w:sz w:val="24"/>
          <w:szCs w:val="24"/>
          <w:highlight w:val="none"/>
          <w:lang w:eastAsia="zh-CN"/>
        </w:rPr>
        <w:t>评审委员会</w:t>
      </w:r>
      <w:r>
        <w:rPr>
          <w:rFonts w:hint="eastAsia" w:asciiTheme="minorEastAsia" w:hAnsiTheme="minorEastAsia" w:eastAsiaTheme="minorEastAsia" w:cstheme="minorEastAsia"/>
          <w:b/>
          <w:bCs/>
          <w:color w:val="auto"/>
          <w:spacing w:val="0"/>
          <w:sz w:val="24"/>
          <w:szCs w:val="24"/>
          <w:highlight w:val="none"/>
        </w:rPr>
        <w:t>在规定的分值范围内打分，评分保留</w:t>
      </w:r>
      <w:r>
        <w:rPr>
          <w:rFonts w:hint="eastAsia" w:asciiTheme="minorEastAsia" w:hAnsiTheme="minorEastAsia" w:eastAsiaTheme="minorEastAsia" w:cstheme="minorEastAsia"/>
          <w:b/>
          <w:bCs/>
          <w:color w:val="auto"/>
          <w:spacing w:val="0"/>
          <w:sz w:val="24"/>
          <w:szCs w:val="24"/>
          <w:highlight w:val="none"/>
          <w:lang w:val="en-US" w:eastAsia="zh-CN"/>
        </w:rPr>
        <w:t>1</w:t>
      </w:r>
      <w:r>
        <w:rPr>
          <w:rFonts w:hint="eastAsia" w:asciiTheme="minorEastAsia" w:hAnsiTheme="minorEastAsia" w:eastAsiaTheme="minorEastAsia" w:cstheme="minorEastAsia"/>
          <w:b/>
          <w:bCs/>
          <w:color w:val="auto"/>
          <w:spacing w:val="0"/>
          <w:sz w:val="24"/>
          <w:szCs w:val="24"/>
          <w:highlight w:val="none"/>
        </w:rPr>
        <w:t>位小数</w:t>
      </w:r>
    </w:p>
    <w:bookmarkEnd w:id="379"/>
    <w:p w14:paraId="20A00E05">
      <w:pPr>
        <w:pStyle w:val="4"/>
        <w:keepNext w:val="0"/>
        <w:keepLines w:val="0"/>
        <w:pageBreakBefore w:val="0"/>
        <w:widowControl w:val="0"/>
        <w:kinsoku/>
        <w:overflowPunct/>
        <w:topLinePunct w:val="0"/>
        <w:bidi w:val="0"/>
        <w:spacing w:before="120" w:after="120" w:line="460" w:lineRule="exact"/>
        <w:ind w:left="0" w:firstLine="0"/>
        <w:rPr>
          <w:rFonts w:hint="eastAsia" w:asciiTheme="minorEastAsia" w:hAnsiTheme="minorEastAsia" w:eastAsiaTheme="minorEastAsia" w:cstheme="minorEastAsia"/>
          <w:b/>
          <w:bCs/>
          <w:color w:val="auto"/>
          <w:spacing w:val="0"/>
          <w:sz w:val="28"/>
          <w:szCs w:val="28"/>
          <w:highlight w:val="none"/>
        </w:rPr>
      </w:pPr>
      <w:bookmarkStart w:id="380" w:name="_Toc26204"/>
      <w:bookmarkStart w:id="381" w:name="_Toc31810"/>
      <w:bookmarkStart w:id="382" w:name="_Toc335664301"/>
      <w:bookmarkStart w:id="383" w:name="_Toc390938606"/>
      <w:r>
        <w:rPr>
          <w:rFonts w:hint="eastAsia" w:asciiTheme="minorEastAsia" w:hAnsiTheme="minorEastAsia" w:eastAsiaTheme="minorEastAsia" w:cstheme="minorEastAsia"/>
          <w:b/>
          <w:bCs/>
          <w:color w:val="auto"/>
          <w:spacing w:val="0"/>
          <w:sz w:val="28"/>
          <w:szCs w:val="28"/>
          <w:highlight w:val="none"/>
        </w:rPr>
        <w:t>五  评标办法和细则</w:t>
      </w:r>
      <w:bookmarkEnd w:id="380"/>
      <w:bookmarkEnd w:id="381"/>
    </w:p>
    <w:p w14:paraId="696B4021">
      <w:pPr>
        <w:pStyle w:val="17"/>
        <w:keepNext w:val="0"/>
        <w:keepLines w:val="0"/>
        <w:pageBreakBefore w:val="0"/>
        <w:kinsoku/>
        <w:overflowPunct/>
        <w:topLinePunct w:val="0"/>
        <w:autoSpaceDE/>
        <w:autoSpaceDN/>
        <w:bidi w:val="0"/>
        <w:adjustRightInd/>
        <w:snapToGrid/>
        <w:spacing w:after="0" w:line="460" w:lineRule="exact"/>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5.1资信商务及技术部分评审内容共70分，权重为70%。</w:t>
      </w:r>
    </w:p>
    <w:p w14:paraId="626CEA22">
      <w:pPr>
        <w:pStyle w:val="17"/>
        <w:keepNext w:val="0"/>
        <w:keepLines w:val="0"/>
        <w:pageBreakBefore w:val="0"/>
        <w:kinsoku/>
        <w:overflowPunct/>
        <w:topLinePunct w:val="0"/>
        <w:autoSpaceDE/>
        <w:autoSpaceDN/>
        <w:bidi w:val="0"/>
        <w:adjustRightInd/>
        <w:snapToGrid/>
        <w:spacing w:after="0" w:line="460" w:lineRule="exact"/>
        <w:ind w:left="0" w:leftChars="0" w:firstLine="482" w:firstLineChars="200"/>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标项一</w:t>
      </w:r>
    </w:p>
    <w:tbl>
      <w:tblPr>
        <w:tblStyle w:val="38"/>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87"/>
        <w:gridCol w:w="6824"/>
        <w:gridCol w:w="810"/>
      </w:tblGrid>
      <w:tr w14:paraId="654E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tcMar>
              <w:top w:w="0" w:type="dxa"/>
              <w:left w:w="108" w:type="dxa"/>
              <w:bottom w:w="0" w:type="dxa"/>
              <w:right w:w="108" w:type="dxa"/>
            </w:tcMar>
            <w:vAlign w:val="center"/>
          </w:tcPr>
          <w:p w14:paraId="7E40FA2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87" w:type="dxa"/>
            <w:noWrap/>
            <w:tcMar>
              <w:top w:w="0" w:type="dxa"/>
              <w:left w:w="108" w:type="dxa"/>
              <w:bottom w:w="0" w:type="dxa"/>
              <w:right w:w="108" w:type="dxa"/>
            </w:tcMar>
            <w:vAlign w:val="center"/>
          </w:tcPr>
          <w:p w14:paraId="25C8360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6824" w:type="dxa"/>
            <w:noWrap/>
            <w:tcMar>
              <w:top w:w="0" w:type="dxa"/>
              <w:left w:w="108" w:type="dxa"/>
              <w:bottom w:w="0" w:type="dxa"/>
              <w:right w:w="108" w:type="dxa"/>
            </w:tcMar>
            <w:vAlign w:val="center"/>
          </w:tcPr>
          <w:p w14:paraId="04C5D82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评分标准及说明</w:t>
            </w:r>
          </w:p>
        </w:tc>
        <w:tc>
          <w:tcPr>
            <w:tcW w:w="810" w:type="dxa"/>
            <w:noWrap/>
            <w:tcMar>
              <w:top w:w="0" w:type="dxa"/>
              <w:left w:w="108" w:type="dxa"/>
              <w:bottom w:w="0" w:type="dxa"/>
              <w:right w:w="108" w:type="dxa"/>
            </w:tcMar>
            <w:vAlign w:val="center"/>
          </w:tcPr>
          <w:p w14:paraId="6734326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2A26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tcMar>
              <w:left w:w="108" w:type="dxa"/>
              <w:right w:w="108" w:type="dxa"/>
            </w:tcMar>
            <w:vAlign w:val="center"/>
          </w:tcPr>
          <w:p w14:paraId="181B791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4"/>
                <w:szCs w:val="24"/>
                <w:highlight w:val="none"/>
              </w:rPr>
            </w:pPr>
            <w:bookmarkStart w:id="384" w:name="OLE_LINK161" w:colFirst="1" w:colLast="2"/>
            <w:r>
              <w:rPr>
                <w:rFonts w:hint="eastAsia" w:ascii="宋体" w:hAnsi="宋体" w:eastAsia="宋体" w:cs="宋体"/>
                <w:b w:val="0"/>
                <w:bCs w:val="0"/>
                <w:color w:val="auto"/>
                <w:sz w:val="24"/>
                <w:szCs w:val="24"/>
                <w:highlight w:val="none"/>
              </w:rPr>
              <w:t>1</w:t>
            </w:r>
          </w:p>
        </w:tc>
        <w:tc>
          <w:tcPr>
            <w:tcW w:w="1287" w:type="dxa"/>
            <w:noWrap/>
            <w:tcMar>
              <w:top w:w="0" w:type="dxa"/>
              <w:left w:w="108" w:type="dxa"/>
              <w:bottom w:w="0" w:type="dxa"/>
              <w:right w:w="108" w:type="dxa"/>
            </w:tcMar>
            <w:vAlign w:val="center"/>
          </w:tcPr>
          <w:p w14:paraId="1D9BD12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产品技术参数性能指标</w:t>
            </w:r>
          </w:p>
        </w:tc>
        <w:tc>
          <w:tcPr>
            <w:tcW w:w="6824" w:type="dxa"/>
            <w:noWrap/>
            <w:tcMar>
              <w:left w:w="108" w:type="dxa"/>
              <w:right w:w="108" w:type="dxa"/>
            </w:tcMar>
            <w:vAlign w:val="center"/>
          </w:tcPr>
          <w:p w14:paraId="6DD1955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提供的技术偏离表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对照招标要求的技术参数</w:t>
            </w:r>
            <w:r>
              <w:rPr>
                <w:rFonts w:hint="eastAsia" w:ascii="宋体" w:hAnsi="宋体" w:eastAsia="宋体" w:cs="宋体"/>
                <w:b w:val="0"/>
                <w:bCs w:val="0"/>
                <w:color w:val="auto"/>
                <w:sz w:val="24"/>
                <w:szCs w:val="24"/>
                <w:highlight w:val="none"/>
                <w:lang w:val="en-US" w:eastAsia="zh-CN"/>
              </w:rPr>
              <w:t>及投标人按要求提供的检验/检测报告</w:t>
            </w:r>
            <w:r>
              <w:rPr>
                <w:rFonts w:hint="eastAsia" w:ascii="宋体" w:hAnsi="宋体" w:eastAsia="宋体" w:cs="宋体"/>
                <w:b w:val="0"/>
                <w:bCs w:val="0"/>
                <w:color w:val="auto"/>
                <w:sz w:val="24"/>
                <w:szCs w:val="24"/>
                <w:highlight w:val="none"/>
              </w:rPr>
              <w:t>进行评分：完全符合技术参数要求的，得</w:t>
            </w:r>
            <w:r>
              <w:rPr>
                <w:rFonts w:hint="eastAsia" w:ascii="宋体" w:hAnsi="宋体" w:eastAsia="宋体" w:cs="宋体"/>
                <w:b w:val="0"/>
                <w:bCs w:val="0"/>
                <w:color w:val="auto"/>
                <w:sz w:val="24"/>
                <w:szCs w:val="24"/>
                <w:highlight w:val="none"/>
                <w:lang w:val="en-US" w:eastAsia="zh-CN"/>
              </w:rPr>
              <w:t>26</w:t>
            </w:r>
            <w:r>
              <w:rPr>
                <w:rFonts w:hint="eastAsia" w:ascii="宋体" w:hAnsi="宋体" w:eastAsia="宋体" w:cs="宋体"/>
                <w:b w:val="0"/>
                <w:bCs w:val="0"/>
                <w:color w:val="auto"/>
                <w:sz w:val="24"/>
                <w:szCs w:val="24"/>
                <w:highlight w:val="none"/>
              </w:rPr>
              <w:t>分；加“</w:t>
            </w:r>
            <w:bookmarkStart w:id="385" w:name="OLE_LINK127"/>
            <w:bookmarkStart w:id="386" w:name="OLE_LINK126"/>
            <w:r>
              <w:rPr>
                <w:rFonts w:hint="eastAsia" w:ascii="宋体" w:hAnsi="宋体" w:eastAsia="宋体" w:cs="宋体"/>
                <w:b w:val="0"/>
                <w:bCs w:val="0"/>
                <w:color w:val="auto"/>
                <w:sz w:val="24"/>
                <w:szCs w:val="24"/>
                <w:highlight w:val="none"/>
              </w:rPr>
              <w:t>★</w:t>
            </w:r>
            <w:bookmarkEnd w:id="385"/>
            <w:r>
              <w:rPr>
                <w:rFonts w:hint="eastAsia" w:ascii="宋体" w:hAnsi="宋体" w:eastAsia="宋体" w:cs="宋体"/>
                <w:b w:val="0"/>
                <w:bCs w:val="0"/>
                <w:color w:val="auto"/>
                <w:sz w:val="24"/>
                <w:szCs w:val="24"/>
                <w:highlight w:val="none"/>
              </w:rPr>
              <w:t>”</w:t>
            </w:r>
            <w:bookmarkEnd w:id="386"/>
            <w:r>
              <w:rPr>
                <w:rFonts w:hint="eastAsia" w:ascii="宋体" w:hAnsi="宋体" w:eastAsia="宋体" w:cs="宋体"/>
                <w:b w:val="0"/>
                <w:bCs w:val="0"/>
                <w:color w:val="auto"/>
                <w:sz w:val="24"/>
                <w:szCs w:val="24"/>
                <w:highlight w:val="none"/>
              </w:rPr>
              <w:t>条款每负偏离一项的，扣</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分，其他条款每负偏离一项的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扣1分</w:t>
            </w:r>
            <w:r>
              <w:rPr>
                <w:rFonts w:hint="eastAsia" w:ascii="宋体" w:hAnsi="宋体" w:eastAsia="宋体" w:cs="宋体"/>
                <w:b w:val="0"/>
                <w:bCs w:val="0"/>
                <w:color w:val="auto"/>
                <w:sz w:val="24"/>
                <w:szCs w:val="24"/>
                <w:highlight w:val="none"/>
                <w:lang w:eastAsia="zh-CN"/>
              </w:rPr>
              <w:t>。</w:t>
            </w:r>
          </w:p>
          <w:p w14:paraId="04C9011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1、加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条款为实质性条款，承诺函（格式自拟）必须满足，否则投标无效。加“★”条款需要在检验检测报告上得以佐证，否则视为负偏离。</w:t>
            </w:r>
          </w:p>
        </w:tc>
        <w:tc>
          <w:tcPr>
            <w:tcW w:w="810" w:type="dxa"/>
            <w:noWrap/>
            <w:tcMar>
              <w:left w:w="108" w:type="dxa"/>
              <w:right w:w="108" w:type="dxa"/>
            </w:tcMar>
            <w:vAlign w:val="center"/>
          </w:tcPr>
          <w:p w14:paraId="41685F0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0-26</w:t>
            </w:r>
          </w:p>
        </w:tc>
      </w:tr>
      <w:bookmarkEnd w:id="384"/>
      <w:tr w14:paraId="5B25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tcMar>
              <w:left w:w="108" w:type="dxa"/>
              <w:right w:w="108" w:type="dxa"/>
            </w:tcMar>
            <w:vAlign w:val="center"/>
          </w:tcPr>
          <w:p w14:paraId="2D12991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287" w:type="dxa"/>
            <w:noWrap/>
            <w:tcMar>
              <w:top w:w="0" w:type="dxa"/>
              <w:left w:w="108" w:type="dxa"/>
              <w:bottom w:w="0" w:type="dxa"/>
              <w:right w:w="108" w:type="dxa"/>
            </w:tcMar>
            <w:vAlign w:val="center"/>
          </w:tcPr>
          <w:p w14:paraId="6E31D0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类似业绩</w:t>
            </w:r>
          </w:p>
        </w:tc>
        <w:tc>
          <w:tcPr>
            <w:tcW w:w="6824" w:type="dxa"/>
            <w:noWrap/>
            <w:tcMar>
              <w:left w:w="108" w:type="dxa"/>
              <w:right w:w="108" w:type="dxa"/>
            </w:tcMar>
            <w:vAlign w:val="center"/>
          </w:tcPr>
          <w:p w14:paraId="774AAFA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4"/>
                <w:szCs w:val="24"/>
                <w:highlight w:val="none"/>
                <w:lang w:val="zh-CN" w:eastAsia="zh-CN"/>
              </w:rPr>
            </w:pPr>
            <w:bookmarkStart w:id="387" w:name="OLE_LINK100"/>
            <w:r>
              <w:rPr>
                <w:rFonts w:hint="eastAsia" w:ascii="宋体" w:hAnsi="宋体" w:eastAsia="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zh-CN" w:eastAsia="zh-CN"/>
              </w:rPr>
              <w:t>自20</w:t>
            </w: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lang w:val="zh-CN" w:eastAsia="zh-CN"/>
              </w:rPr>
              <w:t>年</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CN" w:eastAsia="zh-CN"/>
              </w:rPr>
              <w:t>月</w:t>
            </w:r>
            <w:r>
              <w:rPr>
                <w:rFonts w:hint="eastAsia" w:ascii="宋体" w:hAnsi="宋体" w:eastAsia="宋体" w:cs="宋体"/>
                <w:b w:val="0"/>
                <w:bCs w:val="0"/>
                <w:color w:val="auto"/>
                <w:sz w:val="24"/>
                <w:szCs w:val="24"/>
                <w:highlight w:val="none"/>
                <w:lang w:val="en-US" w:eastAsia="zh-CN"/>
              </w:rPr>
              <w:t>1日</w:t>
            </w:r>
            <w:bookmarkEnd w:id="387"/>
            <w:r>
              <w:rPr>
                <w:rFonts w:hint="eastAsia" w:ascii="宋体" w:hAnsi="宋体" w:eastAsia="宋体" w:cs="宋体"/>
                <w:b w:val="0"/>
                <w:bCs w:val="0"/>
                <w:color w:val="auto"/>
                <w:sz w:val="24"/>
                <w:szCs w:val="24"/>
                <w:highlight w:val="none"/>
                <w:lang w:val="en-US" w:eastAsia="zh-CN"/>
              </w:rPr>
              <w:t>至投标截止时间止（以合同签订时间为准），</w:t>
            </w:r>
            <w:r>
              <w:rPr>
                <w:rFonts w:hint="eastAsia" w:ascii="宋体" w:hAnsi="宋体" w:eastAsia="宋体" w:cs="宋体"/>
                <w:b w:val="0"/>
                <w:bCs w:val="0"/>
                <w:color w:val="auto"/>
                <w:sz w:val="24"/>
                <w:szCs w:val="24"/>
                <w:highlight w:val="none"/>
                <w:lang w:val="zh-CN" w:eastAsia="zh-CN"/>
              </w:rPr>
              <w:t>完成过</w:t>
            </w:r>
            <w:r>
              <w:rPr>
                <w:rFonts w:hint="eastAsia" w:ascii="宋体" w:hAnsi="宋体" w:eastAsia="宋体" w:cs="宋体"/>
                <w:b w:val="0"/>
                <w:bCs w:val="0"/>
                <w:color w:val="auto"/>
                <w:sz w:val="24"/>
                <w:szCs w:val="24"/>
                <w:highlight w:val="none"/>
                <w:lang w:val="en-US" w:eastAsia="zh-CN"/>
              </w:rPr>
              <w:t>类似项目</w:t>
            </w:r>
            <w:r>
              <w:rPr>
                <w:rFonts w:hint="eastAsia" w:ascii="宋体" w:hAnsi="宋体" w:eastAsia="宋体" w:cs="宋体"/>
                <w:b w:val="0"/>
                <w:bCs w:val="0"/>
                <w:color w:val="auto"/>
                <w:sz w:val="24"/>
                <w:szCs w:val="24"/>
                <w:highlight w:val="none"/>
                <w:lang w:val="zh-CN" w:eastAsia="zh-CN"/>
              </w:rPr>
              <w:t>业绩的，</w:t>
            </w:r>
            <w:r>
              <w:rPr>
                <w:rFonts w:hint="eastAsia" w:ascii="宋体" w:hAnsi="宋体" w:eastAsia="宋体" w:cs="宋体"/>
                <w:b w:val="0"/>
                <w:bCs w:val="0"/>
                <w:color w:val="auto"/>
                <w:sz w:val="24"/>
                <w:szCs w:val="24"/>
                <w:highlight w:val="none"/>
                <w:lang w:val="en-US" w:eastAsia="zh-CN"/>
              </w:rPr>
              <w:t>每提供一个业绩证明得1</w:t>
            </w:r>
            <w:r>
              <w:rPr>
                <w:rFonts w:hint="eastAsia" w:ascii="宋体" w:hAnsi="宋体" w:eastAsia="宋体" w:cs="宋体"/>
                <w:b w:val="0"/>
                <w:bCs w:val="0"/>
                <w:color w:val="auto"/>
                <w:sz w:val="24"/>
                <w:szCs w:val="24"/>
                <w:highlight w:val="none"/>
                <w:lang w:val="en" w:eastAsia="zh-CN"/>
              </w:rPr>
              <w:t>分</w:t>
            </w:r>
            <w:r>
              <w:rPr>
                <w:rFonts w:hint="eastAsia" w:ascii="宋体" w:hAnsi="宋体" w:eastAsia="宋体" w:cs="宋体"/>
                <w:b w:val="0"/>
                <w:bCs w:val="0"/>
                <w:color w:val="auto"/>
                <w:sz w:val="24"/>
                <w:szCs w:val="24"/>
                <w:highlight w:val="none"/>
                <w:lang w:val="zh-CN" w:eastAsia="zh-CN"/>
              </w:rPr>
              <w:t>，最高</w:t>
            </w:r>
            <w:r>
              <w:rPr>
                <w:rFonts w:hint="eastAsia" w:ascii="宋体" w:hAnsi="宋体" w:eastAsia="宋体" w:cs="宋体"/>
                <w:b w:val="0"/>
                <w:bCs w:val="0"/>
                <w:color w:val="auto"/>
                <w:sz w:val="24"/>
                <w:szCs w:val="24"/>
                <w:highlight w:val="none"/>
                <w:lang w:val="en-US" w:eastAsia="zh-CN"/>
              </w:rPr>
              <w:t>得3</w:t>
            </w:r>
            <w:r>
              <w:rPr>
                <w:rFonts w:hint="eastAsia" w:ascii="宋体" w:hAnsi="宋体" w:eastAsia="宋体" w:cs="宋体"/>
                <w:b w:val="0"/>
                <w:bCs w:val="0"/>
                <w:color w:val="auto"/>
                <w:sz w:val="24"/>
                <w:szCs w:val="24"/>
                <w:highlight w:val="none"/>
                <w:lang w:val="zh-CN" w:eastAsia="zh-CN"/>
              </w:rPr>
              <w:t>分。</w:t>
            </w:r>
          </w:p>
          <w:p w14:paraId="5DF5DFA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kern w:val="2"/>
                <w:sz w:val="24"/>
                <w:szCs w:val="24"/>
                <w:highlight w:val="none"/>
                <w:lang w:val="en-US" w:eastAsia="zh-CN" w:bidi="ar-SA"/>
              </w:rPr>
            </w:pPr>
            <w:bookmarkStart w:id="388" w:name="OLE_LINK98"/>
            <w:r>
              <w:rPr>
                <w:rFonts w:hint="eastAsia" w:ascii="宋体" w:hAnsi="宋体" w:eastAsia="宋体" w:cs="宋体"/>
                <w:b/>
                <w:bCs/>
                <w:color w:val="auto"/>
                <w:sz w:val="24"/>
                <w:szCs w:val="24"/>
                <w:highlight w:val="none"/>
                <w:lang w:val="en-US" w:eastAsia="zh-CN"/>
              </w:rPr>
              <w:t>注：（1）是否属于类似业绩由</w:t>
            </w:r>
            <w:r>
              <w:rPr>
                <w:rFonts w:hint="eastAsia" w:ascii="宋体" w:hAnsi="宋体" w:eastAsia="宋体" w:cs="宋体"/>
                <w:b/>
                <w:bCs/>
                <w:color w:val="auto"/>
                <w:sz w:val="24"/>
                <w:szCs w:val="24"/>
                <w:highlight w:val="none"/>
              </w:rPr>
              <w:t>评标委员会</w:t>
            </w:r>
            <w:r>
              <w:rPr>
                <w:rFonts w:hint="eastAsia" w:ascii="宋体" w:hAnsi="宋体" w:eastAsia="宋体" w:cs="宋体"/>
                <w:b/>
                <w:bCs/>
                <w:color w:val="auto"/>
                <w:sz w:val="24"/>
                <w:szCs w:val="24"/>
                <w:highlight w:val="none"/>
                <w:lang w:val="en-US" w:eastAsia="zh-CN"/>
              </w:rPr>
              <w:t>根据合同的内容、特点等与本项目的类似程度进行认定。（2）投标文件内须同时提供合同和中标（成交）通知书复印件加盖公章，否则不得分。</w:t>
            </w:r>
            <w:bookmarkEnd w:id="388"/>
          </w:p>
        </w:tc>
        <w:tc>
          <w:tcPr>
            <w:tcW w:w="810" w:type="dxa"/>
            <w:noWrap/>
            <w:tcMar>
              <w:left w:w="108" w:type="dxa"/>
              <w:right w:w="108" w:type="dxa"/>
            </w:tcMar>
            <w:vAlign w:val="center"/>
          </w:tcPr>
          <w:p w14:paraId="46B62EA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0-3</w:t>
            </w:r>
          </w:p>
        </w:tc>
      </w:tr>
      <w:tr w14:paraId="3B8E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tcMar>
              <w:left w:w="108" w:type="dxa"/>
              <w:right w:w="108" w:type="dxa"/>
            </w:tcMar>
            <w:vAlign w:val="center"/>
          </w:tcPr>
          <w:p w14:paraId="762817C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4"/>
                <w:szCs w:val="24"/>
                <w:highlight w:val="none"/>
                <w:lang w:val="en-US" w:eastAsia="zh-CN"/>
              </w:rPr>
            </w:pPr>
            <w:bookmarkStart w:id="389" w:name="OLE_LINK147" w:colFirst="1" w:colLast="2"/>
            <w:r>
              <w:rPr>
                <w:rFonts w:hint="eastAsia" w:ascii="宋体" w:hAnsi="宋体" w:eastAsia="宋体" w:cs="宋体"/>
                <w:b w:val="0"/>
                <w:bCs w:val="0"/>
                <w:color w:val="auto"/>
                <w:sz w:val="24"/>
                <w:szCs w:val="24"/>
                <w:highlight w:val="none"/>
                <w:lang w:val="en-US" w:eastAsia="zh-CN"/>
              </w:rPr>
              <w:t>3</w:t>
            </w:r>
          </w:p>
        </w:tc>
        <w:tc>
          <w:tcPr>
            <w:tcW w:w="1287" w:type="dxa"/>
            <w:noWrap/>
            <w:tcMar>
              <w:top w:w="0" w:type="dxa"/>
              <w:left w:w="108" w:type="dxa"/>
              <w:bottom w:w="0" w:type="dxa"/>
              <w:right w:w="108" w:type="dxa"/>
            </w:tcMar>
            <w:vAlign w:val="center"/>
          </w:tcPr>
          <w:p w14:paraId="01D2289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节能环保</w:t>
            </w:r>
          </w:p>
        </w:tc>
        <w:tc>
          <w:tcPr>
            <w:tcW w:w="6824" w:type="dxa"/>
            <w:noWrap/>
            <w:tcMar>
              <w:left w:w="108" w:type="dxa"/>
              <w:right w:w="108" w:type="dxa"/>
            </w:tcMar>
            <w:vAlign w:val="center"/>
          </w:tcPr>
          <w:p w14:paraId="396FCC0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产品列入财政部、生态环境部发布的环境标志产品品目清单的，提供国家市场监督管理总局公布的《参与实施政府采购环境标志产品认证机构名录》内的认证机构出具的、处于有效期之内的环境标志产品认证证书的得0.5分。</w:t>
            </w:r>
          </w:p>
          <w:p w14:paraId="07AC037E">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23CD1818">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（注：相关证明材料扫描件导入投标文件中，否则不得分。）</w:t>
            </w:r>
          </w:p>
        </w:tc>
        <w:tc>
          <w:tcPr>
            <w:tcW w:w="810" w:type="dxa"/>
            <w:noWrap/>
            <w:tcMar>
              <w:left w:w="108" w:type="dxa"/>
              <w:right w:w="108" w:type="dxa"/>
            </w:tcMar>
            <w:vAlign w:val="center"/>
          </w:tcPr>
          <w:p w14:paraId="5B8A56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0-1</w:t>
            </w:r>
          </w:p>
        </w:tc>
      </w:tr>
      <w:bookmarkEnd w:id="389"/>
      <w:tr w14:paraId="0D70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tcMar>
              <w:left w:w="108" w:type="dxa"/>
              <w:right w:w="108" w:type="dxa"/>
            </w:tcMar>
            <w:vAlign w:val="center"/>
          </w:tcPr>
          <w:p w14:paraId="0EE50FD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4"/>
                <w:szCs w:val="24"/>
                <w:highlight w:val="none"/>
                <w:lang w:val="en-US" w:eastAsia="zh-CN"/>
              </w:rPr>
            </w:pPr>
            <w:bookmarkStart w:id="390" w:name="OLE_LINK128" w:colFirst="1" w:colLast="2"/>
            <w:r>
              <w:rPr>
                <w:rFonts w:hint="eastAsia" w:ascii="宋体" w:hAnsi="宋体" w:eastAsia="宋体" w:cs="宋体"/>
                <w:b w:val="0"/>
                <w:bCs w:val="0"/>
                <w:color w:val="auto"/>
                <w:sz w:val="24"/>
                <w:szCs w:val="24"/>
                <w:highlight w:val="none"/>
                <w:lang w:val="en-US" w:eastAsia="zh-CN"/>
              </w:rPr>
              <w:t>4</w:t>
            </w:r>
          </w:p>
        </w:tc>
        <w:tc>
          <w:tcPr>
            <w:tcW w:w="1287" w:type="dxa"/>
            <w:shd w:val="clear" w:color="auto" w:fill="auto"/>
            <w:noWrap/>
            <w:tcMar>
              <w:top w:w="0" w:type="dxa"/>
              <w:left w:w="108" w:type="dxa"/>
              <w:bottom w:w="0" w:type="dxa"/>
              <w:right w:w="108" w:type="dxa"/>
            </w:tcMar>
            <w:vAlign w:val="center"/>
          </w:tcPr>
          <w:p w14:paraId="395866D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产品质量与实施进程</w:t>
            </w:r>
          </w:p>
        </w:tc>
        <w:tc>
          <w:tcPr>
            <w:tcW w:w="6824" w:type="dxa"/>
            <w:shd w:val="clear" w:color="auto" w:fill="auto"/>
            <w:noWrap/>
            <w:tcMar>
              <w:left w:w="108" w:type="dxa"/>
              <w:right w:w="108" w:type="dxa"/>
            </w:tcMar>
            <w:vAlign w:val="center"/>
          </w:tcPr>
          <w:p w14:paraId="6C971C8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根据投标人针对本项目所提供的产品质量保证措施和实施进程保障措施进行评分：</w:t>
            </w:r>
          </w:p>
          <w:p w14:paraId="037AB910">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（1）投标人提供质量保证措施的完整性、合理性、科学性等进行评分。</w:t>
            </w:r>
            <w:r>
              <w:rPr>
                <w:rFonts w:hint="eastAsia" w:ascii="宋体" w:hAnsi="宋体" w:eastAsia="宋体" w:cs="宋体"/>
                <w:color w:val="auto"/>
                <w:sz w:val="24"/>
                <w:szCs w:val="24"/>
                <w:highlight w:val="none"/>
                <w:lang w:eastAsia="zh-CN" w:bidi="ar"/>
              </w:rPr>
              <w:t>(评分范围：</w:t>
            </w:r>
            <w:r>
              <w:rPr>
                <w:rFonts w:hint="eastAsia" w:ascii="宋体" w:hAnsi="宋体" w:eastAsia="宋体" w:cs="宋体"/>
                <w:b w:val="0"/>
                <w:bCs w:val="0"/>
                <w:color w:val="auto"/>
                <w:sz w:val="24"/>
                <w:szCs w:val="24"/>
                <w:highlight w:val="none"/>
                <w:lang w:val="en-US" w:eastAsia="zh-CN"/>
              </w:rPr>
              <w:t>2、1.5、1、0.5、0分)</w:t>
            </w:r>
          </w:p>
          <w:p w14:paraId="7CCA272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（2）根据投标人提供的实施进程保障措施是否具有完整性、合理性、科学性等进行评分。</w:t>
            </w:r>
            <w:r>
              <w:rPr>
                <w:rFonts w:hint="eastAsia" w:ascii="宋体" w:hAnsi="宋体" w:eastAsia="宋体" w:cs="宋体"/>
                <w:color w:val="auto"/>
                <w:sz w:val="24"/>
                <w:szCs w:val="24"/>
                <w:highlight w:val="none"/>
                <w:lang w:eastAsia="zh-CN" w:bidi="ar"/>
              </w:rPr>
              <w:t>(评分范围：</w:t>
            </w:r>
            <w:r>
              <w:rPr>
                <w:rFonts w:hint="eastAsia" w:ascii="宋体" w:hAnsi="宋体" w:eastAsia="宋体" w:cs="宋体"/>
                <w:b w:val="0"/>
                <w:bCs w:val="0"/>
                <w:color w:val="auto"/>
                <w:sz w:val="24"/>
                <w:szCs w:val="24"/>
                <w:highlight w:val="none"/>
                <w:lang w:val="en-US" w:eastAsia="zh-CN"/>
              </w:rPr>
              <w:t>2、1.5、1、0.5、0分)</w:t>
            </w:r>
          </w:p>
        </w:tc>
        <w:tc>
          <w:tcPr>
            <w:tcW w:w="810" w:type="dxa"/>
            <w:shd w:val="clear" w:color="auto" w:fill="auto"/>
            <w:noWrap/>
            <w:tcMar>
              <w:left w:w="108" w:type="dxa"/>
              <w:right w:w="108" w:type="dxa"/>
            </w:tcMar>
            <w:vAlign w:val="center"/>
          </w:tcPr>
          <w:p w14:paraId="6DFC6F2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0-4</w:t>
            </w:r>
          </w:p>
        </w:tc>
      </w:tr>
      <w:bookmarkEnd w:id="390"/>
      <w:tr w14:paraId="6E7E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tcMar>
              <w:left w:w="108" w:type="dxa"/>
              <w:right w:w="108" w:type="dxa"/>
            </w:tcMar>
            <w:vAlign w:val="center"/>
          </w:tcPr>
          <w:p w14:paraId="218F69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bookmarkStart w:id="391" w:name="OLE_LINK157" w:colFirst="1" w:colLast="2"/>
            <w:r>
              <w:rPr>
                <w:rFonts w:hint="eastAsia" w:ascii="宋体" w:hAnsi="宋体" w:eastAsia="宋体" w:cs="宋体"/>
                <w:b w:val="0"/>
                <w:bCs w:val="0"/>
                <w:color w:val="auto"/>
                <w:sz w:val="24"/>
                <w:szCs w:val="24"/>
                <w:highlight w:val="none"/>
                <w:lang w:val="en-US" w:eastAsia="zh-CN"/>
              </w:rPr>
              <w:t>5</w:t>
            </w:r>
          </w:p>
        </w:tc>
        <w:tc>
          <w:tcPr>
            <w:tcW w:w="1287" w:type="dxa"/>
            <w:shd w:val="clear" w:color="auto" w:fill="auto"/>
            <w:noWrap/>
            <w:tcMar>
              <w:top w:w="0" w:type="dxa"/>
              <w:left w:w="108" w:type="dxa"/>
              <w:bottom w:w="0" w:type="dxa"/>
              <w:right w:w="108" w:type="dxa"/>
            </w:tcMar>
            <w:vAlign w:val="center"/>
          </w:tcPr>
          <w:p w14:paraId="2BD6B86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供货方案</w:t>
            </w:r>
          </w:p>
        </w:tc>
        <w:tc>
          <w:tcPr>
            <w:tcW w:w="6824" w:type="dxa"/>
            <w:shd w:val="clear" w:color="auto" w:fill="auto"/>
            <w:noWrap/>
            <w:tcMar>
              <w:left w:w="108" w:type="dxa"/>
              <w:right w:w="108" w:type="dxa"/>
            </w:tcMar>
            <w:vAlign w:val="center"/>
          </w:tcPr>
          <w:p w14:paraId="1FFE781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根据投标人针对本项目所提供的供货方案进行评分：</w:t>
            </w:r>
          </w:p>
          <w:p w14:paraId="7F8A5F9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（1）投标人交货方式的合理性、全面性是否满足招标文件要求。</w:t>
            </w:r>
            <w:r>
              <w:rPr>
                <w:rFonts w:hint="eastAsia" w:ascii="宋体" w:hAnsi="宋体" w:eastAsia="宋体" w:cs="宋体"/>
                <w:color w:val="auto"/>
                <w:sz w:val="24"/>
                <w:szCs w:val="24"/>
                <w:highlight w:val="none"/>
                <w:lang w:eastAsia="zh-CN" w:bidi="ar"/>
              </w:rPr>
              <w:t>(评分范围：</w:t>
            </w:r>
            <w:r>
              <w:rPr>
                <w:rFonts w:hint="eastAsia" w:ascii="宋体" w:hAnsi="宋体" w:eastAsia="宋体" w:cs="宋体"/>
                <w:b w:val="0"/>
                <w:bCs w:val="0"/>
                <w:color w:val="auto"/>
                <w:sz w:val="24"/>
                <w:szCs w:val="24"/>
                <w:highlight w:val="none"/>
                <w:lang w:val="en-US" w:eastAsia="zh-CN"/>
              </w:rPr>
              <w:t>2、1.5、1、0.5、0分)</w:t>
            </w:r>
          </w:p>
          <w:p w14:paraId="2A726625">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（2）投标人的供货保障措施是否具有完整性、合理性、科学性。</w:t>
            </w:r>
            <w:r>
              <w:rPr>
                <w:rFonts w:hint="eastAsia" w:ascii="宋体" w:hAnsi="宋体" w:eastAsia="宋体" w:cs="宋体"/>
                <w:color w:val="auto"/>
                <w:sz w:val="24"/>
                <w:szCs w:val="24"/>
                <w:highlight w:val="none"/>
                <w:lang w:eastAsia="zh-CN" w:bidi="ar"/>
              </w:rPr>
              <w:t>(评分范围：</w:t>
            </w:r>
            <w:r>
              <w:rPr>
                <w:rFonts w:hint="eastAsia" w:ascii="宋体" w:hAnsi="宋体" w:eastAsia="宋体" w:cs="宋体"/>
                <w:b w:val="0"/>
                <w:bCs w:val="0"/>
                <w:color w:val="auto"/>
                <w:sz w:val="24"/>
                <w:szCs w:val="24"/>
                <w:highlight w:val="none"/>
                <w:lang w:val="en-US" w:eastAsia="zh-CN"/>
              </w:rPr>
              <w:t>2、1.5、1、0.5、0分)</w:t>
            </w:r>
          </w:p>
        </w:tc>
        <w:tc>
          <w:tcPr>
            <w:tcW w:w="810" w:type="dxa"/>
            <w:shd w:val="clear" w:color="auto" w:fill="auto"/>
            <w:noWrap/>
            <w:tcMar>
              <w:left w:w="108" w:type="dxa"/>
              <w:right w:w="108" w:type="dxa"/>
            </w:tcMar>
            <w:vAlign w:val="center"/>
          </w:tcPr>
          <w:p w14:paraId="2C21559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0-4</w:t>
            </w:r>
          </w:p>
        </w:tc>
      </w:tr>
      <w:bookmarkEnd w:id="391"/>
      <w:tr w14:paraId="75D5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61" w:type="dxa"/>
            <w:noWrap/>
            <w:tcMar>
              <w:left w:w="108" w:type="dxa"/>
              <w:right w:w="108" w:type="dxa"/>
            </w:tcMar>
            <w:vAlign w:val="center"/>
          </w:tcPr>
          <w:p w14:paraId="47B14DE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bookmarkStart w:id="392" w:name="OLE_LINK158" w:colFirst="1" w:colLast="2"/>
            <w:r>
              <w:rPr>
                <w:rFonts w:hint="eastAsia" w:ascii="宋体" w:hAnsi="宋体" w:eastAsia="宋体" w:cs="宋体"/>
                <w:b w:val="0"/>
                <w:bCs w:val="0"/>
                <w:color w:val="auto"/>
                <w:sz w:val="24"/>
                <w:szCs w:val="24"/>
                <w:highlight w:val="none"/>
                <w:lang w:val="en-US" w:eastAsia="zh-CN"/>
              </w:rPr>
              <w:t>6</w:t>
            </w:r>
          </w:p>
        </w:tc>
        <w:tc>
          <w:tcPr>
            <w:tcW w:w="1287" w:type="dxa"/>
            <w:shd w:val="clear" w:color="auto" w:fill="auto"/>
            <w:noWrap/>
            <w:tcMar>
              <w:top w:w="0" w:type="dxa"/>
              <w:left w:w="108" w:type="dxa"/>
              <w:bottom w:w="0" w:type="dxa"/>
              <w:right w:w="108" w:type="dxa"/>
            </w:tcMar>
            <w:vAlign w:val="center"/>
          </w:tcPr>
          <w:p w14:paraId="20F52E3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安装调试方案</w:t>
            </w:r>
          </w:p>
        </w:tc>
        <w:tc>
          <w:tcPr>
            <w:tcW w:w="6824" w:type="dxa"/>
            <w:shd w:val="clear" w:color="auto" w:fill="auto"/>
            <w:noWrap/>
            <w:tcMar>
              <w:left w:w="108" w:type="dxa"/>
              <w:right w:w="108" w:type="dxa"/>
            </w:tcMar>
            <w:vAlign w:val="center"/>
          </w:tcPr>
          <w:p w14:paraId="38010EB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根据投标人针对本项目所提供安装调试方案的合理性、完整性、全面性是否满足本项目安装调试需求进行评分。</w:t>
            </w:r>
            <w:r>
              <w:rPr>
                <w:rFonts w:hint="eastAsia" w:ascii="宋体" w:hAnsi="宋体" w:eastAsia="宋体" w:cs="宋体"/>
                <w:color w:val="auto"/>
                <w:sz w:val="24"/>
                <w:szCs w:val="24"/>
                <w:highlight w:val="none"/>
                <w:lang w:eastAsia="zh-CN" w:bidi="ar"/>
              </w:rPr>
              <w:t>(评分范围：</w:t>
            </w:r>
            <w:r>
              <w:rPr>
                <w:rFonts w:hint="eastAsia" w:ascii="宋体" w:hAnsi="宋体" w:eastAsia="宋体" w:cs="宋体"/>
                <w:color w:val="auto"/>
                <w:sz w:val="24"/>
                <w:szCs w:val="24"/>
                <w:highlight w:val="none"/>
                <w:lang w:val="en-US" w:eastAsia="zh-CN" w:bidi="ar"/>
              </w:rPr>
              <w:t>4、3.5、</w:t>
            </w:r>
            <w:r>
              <w:rPr>
                <w:rFonts w:hint="eastAsia" w:ascii="宋体" w:hAnsi="宋体" w:eastAsia="宋体" w:cs="宋体"/>
                <w:b w:val="0"/>
                <w:bCs w:val="0"/>
                <w:color w:val="auto"/>
                <w:sz w:val="24"/>
                <w:szCs w:val="24"/>
                <w:highlight w:val="none"/>
                <w:lang w:val="en-US" w:eastAsia="zh-CN"/>
              </w:rPr>
              <w:t>3、2.5、2、1.5、1、0.5、0分)</w:t>
            </w:r>
          </w:p>
        </w:tc>
        <w:tc>
          <w:tcPr>
            <w:tcW w:w="810" w:type="dxa"/>
            <w:shd w:val="clear" w:color="auto" w:fill="auto"/>
            <w:noWrap/>
            <w:tcMar>
              <w:left w:w="108" w:type="dxa"/>
              <w:right w:w="108" w:type="dxa"/>
            </w:tcMar>
            <w:vAlign w:val="center"/>
          </w:tcPr>
          <w:p w14:paraId="20AAE88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0-4</w:t>
            </w:r>
          </w:p>
        </w:tc>
      </w:tr>
      <w:bookmarkEnd w:id="392"/>
      <w:tr w14:paraId="7940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noWrap/>
            <w:tcMar>
              <w:left w:w="108" w:type="dxa"/>
              <w:right w:w="108" w:type="dxa"/>
            </w:tcMar>
            <w:vAlign w:val="center"/>
          </w:tcPr>
          <w:p w14:paraId="1C1CA4C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bookmarkStart w:id="393" w:name="OLE_LINK159" w:colFirst="1" w:colLast="2"/>
            <w:r>
              <w:rPr>
                <w:rFonts w:hint="eastAsia" w:ascii="宋体" w:hAnsi="宋体" w:eastAsia="宋体" w:cs="宋体"/>
                <w:b w:val="0"/>
                <w:bCs w:val="0"/>
                <w:color w:val="auto"/>
                <w:sz w:val="24"/>
                <w:szCs w:val="24"/>
                <w:highlight w:val="none"/>
                <w:lang w:val="en-US" w:eastAsia="zh-CN"/>
              </w:rPr>
              <w:t>7</w:t>
            </w:r>
          </w:p>
        </w:tc>
        <w:tc>
          <w:tcPr>
            <w:tcW w:w="1287" w:type="dxa"/>
            <w:shd w:val="clear" w:color="auto" w:fill="auto"/>
            <w:noWrap/>
            <w:tcMar>
              <w:top w:w="0" w:type="dxa"/>
              <w:left w:w="108" w:type="dxa"/>
              <w:bottom w:w="0" w:type="dxa"/>
              <w:right w:w="108" w:type="dxa"/>
            </w:tcMar>
            <w:vAlign w:val="center"/>
          </w:tcPr>
          <w:p w14:paraId="1CAA71C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验收方案</w:t>
            </w:r>
          </w:p>
        </w:tc>
        <w:tc>
          <w:tcPr>
            <w:tcW w:w="6824" w:type="dxa"/>
            <w:shd w:val="clear" w:color="auto" w:fill="auto"/>
            <w:noWrap/>
            <w:tcMar>
              <w:left w:w="108" w:type="dxa"/>
              <w:right w:w="108" w:type="dxa"/>
            </w:tcMar>
            <w:vAlign w:val="center"/>
          </w:tcPr>
          <w:p w14:paraId="330C58B0">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根据投标人针对本项目所提供验收方案的完整性、合理性是否符合采购文件要求进行评分</w:t>
            </w:r>
            <w:r>
              <w:rPr>
                <w:rFonts w:hint="eastAsia" w:ascii="宋体" w:hAnsi="宋体" w:eastAsia="宋体" w:cs="宋体"/>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eastAsia="zh-CN" w:bidi="ar"/>
              </w:rPr>
              <w:t>评分范围：</w:t>
            </w:r>
            <w:r>
              <w:rPr>
                <w:rFonts w:hint="eastAsia" w:ascii="宋体" w:hAnsi="宋体" w:eastAsia="宋体" w:cs="宋体"/>
                <w:b w:val="0"/>
                <w:bCs w:val="0"/>
                <w:color w:val="auto"/>
                <w:sz w:val="24"/>
                <w:szCs w:val="24"/>
                <w:highlight w:val="none"/>
                <w:lang w:val="en-US" w:eastAsia="zh-CN"/>
              </w:rPr>
              <w:t>3、2.5、2、1.5、1、0.5、0分)</w:t>
            </w:r>
          </w:p>
        </w:tc>
        <w:tc>
          <w:tcPr>
            <w:tcW w:w="810" w:type="dxa"/>
            <w:shd w:val="clear" w:color="auto" w:fill="auto"/>
            <w:noWrap/>
            <w:tcMar>
              <w:left w:w="108" w:type="dxa"/>
              <w:right w:w="108" w:type="dxa"/>
            </w:tcMar>
            <w:vAlign w:val="center"/>
          </w:tcPr>
          <w:p w14:paraId="670F4DD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0-3</w:t>
            </w:r>
          </w:p>
        </w:tc>
      </w:tr>
      <w:bookmarkEnd w:id="393"/>
      <w:tr w14:paraId="032A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vMerge w:val="restart"/>
            <w:noWrap/>
            <w:tcMar>
              <w:left w:w="108" w:type="dxa"/>
              <w:right w:w="108" w:type="dxa"/>
            </w:tcMar>
            <w:vAlign w:val="center"/>
          </w:tcPr>
          <w:p w14:paraId="2B5B9E7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8</w:t>
            </w:r>
          </w:p>
        </w:tc>
        <w:tc>
          <w:tcPr>
            <w:tcW w:w="1287" w:type="dxa"/>
            <w:vMerge w:val="restart"/>
            <w:shd w:val="clear" w:color="auto" w:fill="auto"/>
            <w:noWrap/>
            <w:tcMar>
              <w:top w:w="0" w:type="dxa"/>
              <w:left w:w="108" w:type="dxa"/>
              <w:bottom w:w="0" w:type="dxa"/>
              <w:right w:w="108" w:type="dxa"/>
            </w:tcMar>
            <w:vAlign w:val="center"/>
          </w:tcPr>
          <w:p w14:paraId="69D2178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售后服务</w:t>
            </w:r>
            <w:r>
              <w:rPr>
                <w:rFonts w:hint="eastAsia" w:ascii="宋体" w:hAnsi="宋体" w:eastAsia="宋体" w:cs="宋体"/>
                <w:b w:val="0"/>
                <w:bCs w:val="0"/>
                <w:color w:val="auto"/>
                <w:sz w:val="24"/>
                <w:szCs w:val="24"/>
                <w:highlight w:val="none"/>
                <w:lang w:val="en-US" w:eastAsia="zh-CN"/>
              </w:rPr>
              <w:t>方案</w:t>
            </w:r>
          </w:p>
        </w:tc>
        <w:tc>
          <w:tcPr>
            <w:tcW w:w="6824" w:type="dxa"/>
            <w:shd w:val="clear" w:color="auto" w:fill="auto"/>
            <w:noWrap/>
            <w:tcMar>
              <w:left w:w="108" w:type="dxa"/>
              <w:right w:w="108" w:type="dxa"/>
            </w:tcMar>
            <w:vAlign w:val="center"/>
          </w:tcPr>
          <w:p w14:paraId="7730C7F0">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根据投标人提供质保期外维护措施的合理性、完整性是否符合本项目要求进行评分。</w:t>
            </w:r>
            <w:r>
              <w:rPr>
                <w:rFonts w:hint="eastAsia" w:ascii="宋体" w:hAnsi="宋体" w:eastAsia="宋体" w:cs="宋体"/>
                <w:color w:val="auto"/>
                <w:sz w:val="24"/>
                <w:szCs w:val="24"/>
                <w:highlight w:val="none"/>
                <w:lang w:eastAsia="zh-CN" w:bidi="ar"/>
              </w:rPr>
              <w:t>(评分范围：</w:t>
            </w:r>
            <w:r>
              <w:rPr>
                <w:rFonts w:hint="eastAsia" w:ascii="宋体" w:hAnsi="宋体" w:eastAsia="宋体" w:cs="宋体"/>
                <w:b w:val="0"/>
                <w:bCs w:val="0"/>
                <w:color w:val="auto"/>
                <w:sz w:val="24"/>
                <w:szCs w:val="24"/>
                <w:highlight w:val="none"/>
                <w:lang w:val="en-US" w:eastAsia="zh-CN"/>
              </w:rPr>
              <w:t>2、1.5、1、0.5、0分)</w:t>
            </w:r>
          </w:p>
        </w:tc>
        <w:tc>
          <w:tcPr>
            <w:tcW w:w="810" w:type="dxa"/>
            <w:shd w:val="clear" w:color="auto" w:fill="auto"/>
            <w:noWrap/>
            <w:tcMar>
              <w:left w:w="108" w:type="dxa"/>
              <w:right w:w="108" w:type="dxa"/>
            </w:tcMar>
            <w:vAlign w:val="center"/>
          </w:tcPr>
          <w:p w14:paraId="1402C39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0-2</w:t>
            </w:r>
          </w:p>
        </w:tc>
      </w:tr>
      <w:tr w14:paraId="5EC3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vMerge w:val="continue"/>
            <w:noWrap/>
            <w:tcMar>
              <w:left w:w="108" w:type="dxa"/>
              <w:right w:w="108" w:type="dxa"/>
            </w:tcMar>
            <w:vAlign w:val="center"/>
          </w:tcPr>
          <w:p w14:paraId="79B109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4"/>
                <w:szCs w:val="24"/>
                <w:highlight w:val="none"/>
                <w:lang w:val="en-US" w:eastAsia="zh-CN"/>
              </w:rPr>
            </w:pPr>
          </w:p>
        </w:tc>
        <w:tc>
          <w:tcPr>
            <w:tcW w:w="1287" w:type="dxa"/>
            <w:vMerge w:val="continue"/>
            <w:shd w:val="clear" w:color="auto" w:fill="auto"/>
            <w:noWrap/>
            <w:tcMar>
              <w:top w:w="0" w:type="dxa"/>
              <w:left w:w="108" w:type="dxa"/>
              <w:bottom w:w="0" w:type="dxa"/>
              <w:right w:w="108" w:type="dxa"/>
            </w:tcMar>
            <w:vAlign w:val="center"/>
          </w:tcPr>
          <w:p w14:paraId="182E589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4"/>
                <w:szCs w:val="24"/>
                <w:highlight w:val="none"/>
              </w:rPr>
            </w:pPr>
          </w:p>
        </w:tc>
        <w:tc>
          <w:tcPr>
            <w:tcW w:w="6824" w:type="dxa"/>
            <w:shd w:val="clear" w:color="auto" w:fill="auto"/>
            <w:noWrap/>
            <w:tcMar>
              <w:left w:w="108" w:type="dxa"/>
              <w:right w:w="108" w:type="dxa"/>
            </w:tcMar>
            <w:vAlign w:val="center"/>
          </w:tcPr>
          <w:p w14:paraId="44442F3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根据投标人提供定期巡检及回访制度的合理性、完整性是否符合本项目要求进行评分。</w:t>
            </w:r>
            <w:r>
              <w:rPr>
                <w:rFonts w:hint="eastAsia" w:ascii="宋体" w:hAnsi="宋体" w:eastAsia="宋体" w:cs="宋体"/>
                <w:color w:val="auto"/>
                <w:sz w:val="24"/>
                <w:szCs w:val="24"/>
                <w:highlight w:val="none"/>
                <w:lang w:eastAsia="zh-CN" w:bidi="ar"/>
              </w:rPr>
              <w:t>(评分范围：</w:t>
            </w:r>
            <w:r>
              <w:rPr>
                <w:rFonts w:hint="eastAsia" w:ascii="宋体" w:hAnsi="宋体" w:eastAsia="宋体" w:cs="宋体"/>
                <w:b w:val="0"/>
                <w:bCs w:val="0"/>
                <w:color w:val="auto"/>
                <w:sz w:val="24"/>
                <w:szCs w:val="24"/>
                <w:highlight w:val="none"/>
                <w:lang w:val="en-US" w:eastAsia="zh-CN"/>
              </w:rPr>
              <w:t>2、1.5、1、0.5、0分)</w:t>
            </w:r>
          </w:p>
        </w:tc>
        <w:tc>
          <w:tcPr>
            <w:tcW w:w="810" w:type="dxa"/>
            <w:shd w:val="clear" w:color="auto" w:fill="auto"/>
            <w:noWrap/>
            <w:tcMar>
              <w:left w:w="108" w:type="dxa"/>
              <w:right w:w="108" w:type="dxa"/>
            </w:tcMar>
            <w:vAlign w:val="center"/>
          </w:tcPr>
          <w:p w14:paraId="2585E4E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0-2</w:t>
            </w:r>
          </w:p>
        </w:tc>
      </w:tr>
      <w:tr w14:paraId="7B41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vMerge w:val="continue"/>
            <w:noWrap/>
            <w:tcMar>
              <w:left w:w="108" w:type="dxa"/>
              <w:right w:w="108" w:type="dxa"/>
            </w:tcMar>
            <w:vAlign w:val="center"/>
          </w:tcPr>
          <w:p w14:paraId="28A66EA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4"/>
                <w:szCs w:val="24"/>
                <w:highlight w:val="none"/>
                <w:lang w:val="en-US" w:eastAsia="zh-CN"/>
              </w:rPr>
            </w:pPr>
          </w:p>
        </w:tc>
        <w:tc>
          <w:tcPr>
            <w:tcW w:w="1287" w:type="dxa"/>
            <w:vMerge w:val="continue"/>
            <w:shd w:val="clear" w:color="auto" w:fill="auto"/>
            <w:noWrap/>
            <w:tcMar>
              <w:top w:w="0" w:type="dxa"/>
              <w:left w:w="108" w:type="dxa"/>
              <w:bottom w:w="0" w:type="dxa"/>
              <w:right w:w="108" w:type="dxa"/>
            </w:tcMar>
            <w:vAlign w:val="center"/>
          </w:tcPr>
          <w:p w14:paraId="5192D6E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4"/>
                <w:szCs w:val="24"/>
                <w:highlight w:val="none"/>
              </w:rPr>
            </w:pPr>
          </w:p>
        </w:tc>
        <w:tc>
          <w:tcPr>
            <w:tcW w:w="6824" w:type="dxa"/>
            <w:shd w:val="clear" w:color="auto" w:fill="auto"/>
            <w:noWrap/>
            <w:tcMar>
              <w:left w:w="108" w:type="dxa"/>
              <w:right w:w="108" w:type="dxa"/>
            </w:tcMar>
            <w:vAlign w:val="center"/>
          </w:tcPr>
          <w:p w14:paraId="3A8F835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根据投标人提供的产品设备的配件、附件、备品备件的准备和保障措施情况的合理性、完整性是否符合本项目要求进行评分。</w:t>
            </w:r>
            <w:r>
              <w:rPr>
                <w:rFonts w:hint="eastAsia" w:ascii="宋体" w:hAnsi="宋体" w:eastAsia="宋体" w:cs="宋体"/>
                <w:color w:val="auto"/>
                <w:sz w:val="24"/>
                <w:szCs w:val="24"/>
                <w:highlight w:val="none"/>
                <w:lang w:eastAsia="zh-CN" w:bidi="ar"/>
              </w:rPr>
              <w:t>(评分范围：</w:t>
            </w:r>
            <w:r>
              <w:rPr>
                <w:rFonts w:hint="eastAsia" w:ascii="宋体" w:hAnsi="宋体" w:eastAsia="宋体" w:cs="宋体"/>
                <w:b w:val="0"/>
                <w:bCs w:val="0"/>
                <w:color w:val="auto"/>
                <w:sz w:val="24"/>
                <w:szCs w:val="24"/>
                <w:highlight w:val="none"/>
                <w:lang w:val="en-US" w:eastAsia="zh-CN"/>
              </w:rPr>
              <w:t>2、1.5、1、0.5、0分)</w:t>
            </w:r>
          </w:p>
        </w:tc>
        <w:tc>
          <w:tcPr>
            <w:tcW w:w="810" w:type="dxa"/>
            <w:shd w:val="clear" w:color="auto" w:fill="auto"/>
            <w:noWrap/>
            <w:tcMar>
              <w:left w:w="108" w:type="dxa"/>
              <w:right w:w="108" w:type="dxa"/>
            </w:tcMar>
            <w:vAlign w:val="center"/>
          </w:tcPr>
          <w:p w14:paraId="2A93E82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0-2</w:t>
            </w:r>
          </w:p>
        </w:tc>
      </w:tr>
      <w:tr w14:paraId="350E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shd w:val="clear" w:color="auto" w:fill="auto"/>
            <w:noWrap/>
            <w:tcMar>
              <w:left w:w="108" w:type="dxa"/>
              <w:right w:w="108" w:type="dxa"/>
            </w:tcMar>
            <w:vAlign w:val="center"/>
          </w:tcPr>
          <w:p w14:paraId="6DDC180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bookmarkStart w:id="394" w:name="OLE_LINK160" w:colFirst="1" w:colLast="2"/>
            <w:r>
              <w:rPr>
                <w:rFonts w:hint="eastAsia" w:ascii="宋体" w:hAnsi="宋体" w:eastAsia="宋体" w:cs="宋体"/>
                <w:b w:val="0"/>
                <w:bCs w:val="0"/>
                <w:color w:val="auto"/>
                <w:sz w:val="24"/>
                <w:szCs w:val="24"/>
                <w:highlight w:val="none"/>
                <w:lang w:val="en-US" w:eastAsia="zh-CN"/>
              </w:rPr>
              <w:t>9</w:t>
            </w:r>
          </w:p>
        </w:tc>
        <w:tc>
          <w:tcPr>
            <w:tcW w:w="1287" w:type="dxa"/>
            <w:shd w:val="clear" w:color="auto" w:fill="auto"/>
            <w:noWrap/>
            <w:tcMar>
              <w:top w:w="0" w:type="dxa"/>
              <w:left w:w="108" w:type="dxa"/>
              <w:bottom w:w="0" w:type="dxa"/>
              <w:right w:w="108" w:type="dxa"/>
            </w:tcMar>
            <w:vAlign w:val="center"/>
          </w:tcPr>
          <w:p w14:paraId="06DCBC7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售后维护机构</w:t>
            </w:r>
          </w:p>
        </w:tc>
        <w:tc>
          <w:tcPr>
            <w:tcW w:w="6824" w:type="dxa"/>
            <w:shd w:val="clear" w:color="auto" w:fill="auto"/>
            <w:noWrap/>
            <w:tcMar>
              <w:left w:w="108" w:type="dxa"/>
              <w:right w:w="108" w:type="dxa"/>
            </w:tcMar>
            <w:vAlign w:val="center"/>
          </w:tcPr>
          <w:p w14:paraId="4C9FDF3E">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根据投标人提供的售后维护机构和技术支持机构是否优于采购文件要求、具有较强服务能力并能快速响应进行评分。</w:t>
            </w:r>
            <w:r>
              <w:rPr>
                <w:rFonts w:hint="eastAsia" w:ascii="宋体" w:hAnsi="宋体" w:eastAsia="宋体" w:cs="宋体"/>
                <w:color w:val="auto"/>
                <w:sz w:val="24"/>
                <w:szCs w:val="24"/>
                <w:highlight w:val="none"/>
                <w:lang w:eastAsia="zh-CN" w:bidi="ar"/>
              </w:rPr>
              <w:t>(评分范围：</w:t>
            </w:r>
            <w:r>
              <w:rPr>
                <w:rFonts w:hint="eastAsia" w:ascii="宋体" w:hAnsi="宋体" w:eastAsia="宋体" w:cs="宋体"/>
                <w:b w:val="0"/>
                <w:bCs w:val="0"/>
                <w:color w:val="auto"/>
                <w:sz w:val="24"/>
                <w:szCs w:val="24"/>
                <w:highlight w:val="none"/>
                <w:lang w:val="en-US" w:eastAsia="zh-CN"/>
              </w:rPr>
              <w:t>2、1.5、1、0.5、0分)</w:t>
            </w:r>
          </w:p>
        </w:tc>
        <w:tc>
          <w:tcPr>
            <w:tcW w:w="810" w:type="dxa"/>
            <w:shd w:val="clear" w:color="auto" w:fill="auto"/>
            <w:noWrap/>
            <w:tcMar>
              <w:left w:w="108" w:type="dxa"/>
              <w:right w:w="108" w:type="dxa"/>
            </w:tcMar>
            <w:vAlign w:val="center"/>
          </w:tcPr>
          <w:p w14:paraId="2C36CF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0-2</w:t>
            </w:r>
          </w:p>
        </w:tc>
      </w:tr>
      <w:bookmarkEnd w:id="394"/>
      <w:tr w14:paraId="3611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vMerge w:val="restart"/>
            <w:shd w:val="clear" w:color="auto" w:fill="auto"/>
            <w:noWrap/>
            <w:tcMar>
              <w:left w:w="108" w:type="dxa"/>
              <w:right w:w="108" w:type="dxa"/>
            </w:tcMar>
            <w:vAlign w:val="center"/>
          </w:tcPr>
          <w:p w14:paraId="68E4468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bookmarkStart w:id="395" w:name="OLE_LINK129" w:colFirst="2" w:colLast="2"/>
            <w:r>
              <w:rPr>
                <w:rFonts w:hint="eastAsia" w:ascii="宋体" w:hAnsi="宋体" w:eastAsia="宋体" w:cs="宋体"/>
                <w:b w:val="0"/>
                <w:bCs w:val="0"/>
                <w:color w:val="auto"/>
                <w:sz w:val="24"/>
                <w:szCs w:val="24"/>
                <w:highlight w:val="none"/>
                <w:lang w:val="en-US" w:eastAsia="zh-CN"/>
              </w:rPr>
              <w:t>10</w:t>
            </w:r>
          </w:p>
        </w:tc>
        <w:tc>
          <w:tcPr>
            <w:tcW w:w="1287" w:type="dxa"/>
            <w:vMerge w:val="restart"/>
            <w:shd w:val="clear" w:color="auto" w:fill="auto"/>
            <w:noWrap/>
            <w:tcMar>
              <w:top w:w="0" w:type="dxa"/>
              <w:left w:w="108" w:type="dxa"/>
              <w:bottom w:w="0" w:type="dxa"/>
              <w:right w:w="108" w:type="dxa"/>
            </w:tcMar>
            <w:vAlign w:val="center"/>
          </w:tcPr>
          <w:p w14:paraId="5EED4F5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sz w:val="24"/>
                <w:szCs w:val="24"/>
                <w:highlight w:val="none"/>
              </w:rPr>
              <w:t>突发事件应急预案</w:t>
            </w:r>
          </w:p>
        </w:tc>
        <w:tc>
          <w:tcPr>
            <w:tcW w:w="6824" w:type="dxa"/>
            <w:shd w:val="clear" w:color="auto" w:fill="auto"/>
            <w:noWrap/>
            <w:tcMar>
              <w:left w:w="108" w:type="dxa"/>
              <w:right w:w="108" w:type="dxa"/>
            </w:tcMar>
            <w:vAlign w:val="center"/>
          </w:tcPr>
          <w:p w14:paraId="6E99A1E5">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提供投标人提供突击保障预案的合理性、完整性、全面性是否符合采购文件要求进行评分。</w:t>
            </w:r>
            <w:r>
              <w:rPr>
                <w:rFonts w:hint="eastAsia" w:ascii="宋体" w:hAnsi="宋体" w:eastAsia="宋体" w:cs="宋体"/>
                <w:color w:val="auto"/>
                <w:sz w:val="24"/>
                <w:szCs w:val="24"/>
                <w:highlight w:val="none"/>
                <w:lang w:eastAsia="zh-CN" w:bidi="ar"/>
              </w:rPr>
              <w:t>(评分范围：</w:t>
            </w:r>
            <w:r>
              <w:rPr>
                <w:rFonts w:hint="eastAsia" w:ascii="宋体" w:hAnsi="宋体" w:eastAsia="宋体" w:cs="宋体"/>
                <w:b w:val="0"/>
                <w:bCs w:val="0"/>
                <w:color w:val="auto"/>
                <w:sz w:val="24"/>
                <w:szCs w:val="24"/>
                <w:highlight w:val="none"/>
                <w:lang w:val="en-US" w:eastAsia="zh-CN"/>
              </w:rPr>
              <w:t>2、1.5、1、0.5、0分)</w:t>
            </w:r>
          </w:p>
        </w:tc>
        <w:tc>
          <w:tcPr>
            <w:tcW w:w="810" w:type="dxa"/>
            <w:shd w:val="clear" w:color="auto" w:fill="auto"/>
            <w:noWrap/>
            <w:tcMar>
              <w:left w:w="108" w:type="dxa"/>
              <w:right w:w="108" w:type="dxa"/>
            </w:tcMar>
            <w:vAlign w:val="center"/>
          </w:tcPr>
          <w:p w14:paraId="5968B5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0-2</w:t>
            </w:r>
          </w:p>
        </w:tc>
      </w:tr>
      <w:tr w14:paraId="2088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vMerge w:val="continue"/>
            <w:shd w:val="clear" w:color="auto" w:fill="auto"/>
            <w:noWrap/>
            <w:tcMar>
              <w:left w:w="108" w:type="dxa"/>
              <w:right w:w="108" w:type="dxa"/>
            </w:tcMar>
            <w:vAlign w:val="center"/>
          </w:tcPr>
          <w:p w14:paraId="6DC27A7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4"/>
                <w:szCs w:val="24"/>
                <w:highlight w:val="none"/>
                <w:lang w:val="en-US" w:eastAsia="zh-CN"/>
              </w:rPr>
            </w:pPr>
          </w:p>
        </w:tc>
        <w:tc>
          <w:tcPr>
            <w:tcW w:w="1287" w:type="dxa"/>
            <w:vMerge w:val="continue"/>
            <w:shd w:val="clear" w:color="auto" w:fill="auto"/>
            <w:noWrap/>
            <w:tcMar>
              <w:top w:w="0" w:type="dxa"/>
              <w:left w:w="108" w:type="dxa"/>
              <w:bottom w:w="0" w:type="dxa"/>
              <w:right w:w="108" w:type="dxa"/>
            </w:tcMar>
            <w:vAlign w:val="center"/>
          </w:tcPr>
          <w:p w14:paraId="43532F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4"/>
                <w:szCs w:val="24"/>
                <w:highlight w:val="none"/>
              </w:rPr>
            </w:pPr>
          </w:p>
        </w:tc>
        <w:tc>
          <w:tcPr>
            <w:tcW w:w="6824" w:type="dxa"/>
            <w:shd w:val="clear" w:color="auto" w:fill="auto"/>
            <w:noWrap/>
            <w:tcMar>
              <w:left w:w="108" w:type="dxa"/>
              <w:right w:w="108" w:type="dxa"/>
            </w:tcMar>
            <w:vAlign w:val="center"/>
          </w:tcPr>
          <w:p w14:paraId="63031E1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根据投标人提供突发问题解决方案的完整性、合理性、及时性等进行评分。</w:t>
            </w:r>
            <w:r>
              <w:rPr>
                <w:rFonts w:hint="eastAsia" w:ascii="宋体" w:hAnsi="宋体" w:eastAsia="宋体" w:cs="宋体"/>
                <w:color w:val="auto"/>
                <w:sz w:val="24"/>
                <w:szCs w:val="24"/>
                <w:highlight w:val="none"/>
                <w:lang w:eastAsia="zh-CN" w:bidi="ar"/>
              </w:rPr>
              <w:t>(评分范围：</w:t>
            </w:r>
            <w:r>
              <w:rPr>
                <w:rFonts w:hint="eastAsia" w:ascii="宋体" w:hAnsi="宋体" w:eastAsia="宋体" w:cs="宋体"/>
                <w:b w:val="0"/>
                <w:bCs w:val="0"/>
                <w:color w:val="auto"/>
                <w:sz w:val="24"/>
                <w:szCs w:val="24"/>
                <w:highlight w:val="none"/>
                <w:lang w:val="en-US" w:eastAsia="zh-CN"/>
              </w:rPr>
              <w:t>2、1.5、1、0.5、0分)</w:t>
            </w:r>
          </w:p>
        </w:tc>
        <w:tc>
          <w:tcPr>
            <w:tcW w:w="810" w:type="dxa"/>
            <w:shd w:val="clear" w:color="auto" w:fill="auto"/>
            <w:noWrap/>
            <w:tcMar>
              <w:left w:w="108" w:type="dxa"/>
              <w:right w:w="108" w:type="dxa"/>
            </w:tcMar>
            <w:vAlign w:val="center"/>
          </w:tcPr>
          <w:p w14:paraId="3BBBDC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0-2</w:t>
            </w:r>
          </w:p>
        </w:tc>
      </w:tr>
      <w:bookmarkEnd w:id="395"/>
      <w:tr w14:paraId="456B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vMerge w:val="continue"/>
            <w:shd w:val="clear" w:color="auto" w:fill="auto"/>
            <w:noWrap/>
            <w:tcMar>
              <w:left w:w="108" w:type="dxa"/>
              <w:right w:w="108" w:type="dxa"/>
            </w:tcMar>
            <w:vAlign w:val="center"/>
          </w:tcPr>
          <w:p w14:paraId="448415D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4"/>
                <w:szCs w:val="24"/>
                <w:highlight w:val="none"/>
                <w:lang w:val="en-US" w:eastAsia="zh-CN"/>
              </w:rPr>
            </w:pPr>
          </w:p>
        </w:tc>
        <w:tc>
          <w:tcPr>
            <w:tcW w:w="1287" w:type="dxa"/>
            <w:vMerge w:val="continue"/>
            <w:shd w:val="clear" w:color="auto" w:fill="auto"/>
            <w:noWrap/>
            <w:tcMar>
              <w:top w:w="0" w:type="dxa"/>
              <w:left w:w="108" w:type="dxa"/>
              <w:bottom w:w="0" w:type="dxa"/>
              <w:right w:w="108" w:type="dxa"/>
            </w:tcMar>
            <w:vAlign w:val="center"/>
          </w:tcPr>
          <w:p w14:paraId="36F00F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4"/>
                <w:szCs w:val="24"/>
                <w:highlight w:val="none"/>
              </w:rPr>
            </w:pPr>
          </w:p>
        </w:tc>
        <w:tc>
          <w:tcPr>
            <w:tcW w:w="6824" w:type="dxa"/>
            <w:shd w:val="clear" w:color="auto" w:fill="auto"/>
            <w:noWrap/>
            <w:tcMar>
              <w:left w:w="108" w:type="dxa"/>
              <w:right w:w="108" w:type="dxa"/>
            </w:tcMar>
            <w:vAlign w:val="center"/>
          </w:tcPr>
          <w:p w14:paraId="6E43F7B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根据投标人提供的响应速度以及处理方案的合理性、及时性、全面性是否优于采购文件要求进行评分。</w:t>
            </w:r>
            <w:r>
              <w:rPr>
                <w:rFonts w:hint="eastAsia" w:ascii="宋体" w:hAnsi="宋体" w:eastAsia="宋体" w:cs="宋体"/>
                <w:color w:val="auto"/>
                <w:sz w:val="24"/>
                <w:szCs w:val="24"/>
                <w:highlight w:val="none"/>
                <w:lang w:eastAsia="zh-CN" w:bidi="ar"/>
              </w:rPr>
              <w:t>(评分范围：</w:t>
            </w:r>
            <w:r>
              <w:rPr>
                <w:rFonts w:hint="eastAsia" w:ascii="宋体" w:hAnsi="宋体" w:eastAsia="宋体" w:cs="宋体"/>
                <w:b w:val="0"/>
                <w:bCs w:val="0"/>
                <w:color w:val="auto"/>
                <w:sz w:val="24"/>
                <w:szCs w:val="24"/>
                <w:highlight w:val="none"/>
                <w:lang w:val="en-US" w:eastAsia="zh-CN"/>
              </w:rPr>
              <w:t>2、1.5、1、0.5、0分)</w:t>
            </w:r>
          </w:p>
        </w:tc>
        <w:tc>
          <w:tcPr>
            <w:tcW w:w="810" w:type="dxa"/>
            <w:shd w:val="clear" w:color="auto" w:fill="auto"/>
            <w:noWrap/>
            <w:tcMar>
              <w:left w:w="108" w:type="dxa"/>
              <w:right w:w="108" w:type="dxa"/>
            </w:tcMar>
            <w:vAlign w:val="center"/>
          </w:tcPr>
          <w:p w14:paraId="4E3CDC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0-2</w:t>
            </w:r>
          </w:p>
        </w:tc>
      </w:tr>
      <w:tr w14:paraId="7EAF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shd w:val="clear" w:color="auto" w:fill="auto"/>
            <w:noWrap/>
            <w:tcMar>
              <w:left w:w="108" w:type="dxa"/>
              <w:right w:w="108" w:type="dxa"/>
            </w:tcMar>
            <w:vAlign w:val="center"/>
          </w:tcPr>
          <w:p w14:paraId="7641BC5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w:t>
            </w:r>
          </w:p>
        </w:tc>
        <w:tc>
          <w:tcPr>
            <w:tcW w:w="1287" w:type="dxa"/>
            <w:shd w:val="clear" w:color="auto" w:fill="auto"/>
            <w:noWrap/>
            <w:tcMar>
              <w:top w:w="0" w:type="dxa"/>
              <w:left w:w="108" w:type="dxa"/>
              <w:bottom w:w="0" w:type="dxa"/>
              <w:right w:w="108" w:type="dxa"/>
            </w:tcMar>
            <w:vAlign w:val="center"/>
          </w:tcPr>
          <w:p w14:paraId="3E6FCC9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培训方案</w:t>
            </w:r>
          </w:p>
        </w:tc>
        <w:tc>
          <w:tcPr>
            <w:tcW w:w="6824" w:type="dxa"/>
            <w:shd w:val="clear" w:color="auto" w:fill="auto"/>
            <w:noWrap/>
            <w:tcMar>
              <w:left w:w="108" w:type="dxa"/>
              <w:right w:w="108" w:type="dxa"/>
            </w:tcMar>
            <w:vAlign w:val="center"/>
          </w:tcPr>
          <w:p w14:paraId="2559F23C">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根据投标人提供的培训方案是否具有合理性、完整性、全面性、详实程度进行评分。</w:t>
            </w:r>
            <w:bookmarkStart w:id="396" w:name="OLE_LINK132"/>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eastAsia="zh-CN" w:bidi="ar"/>
              </w:rPr>
              <w:t>评分范围：</w:t>
            </w:r>
            <w:r>
              <w:rPr>
                <w:rFonts w:hint="eastAsia" w:ascii="宋体" w:hAnsi="宋体" w:eastAsia="宋体" w:cs="宋体"/>
                <w:b w:val="0"/>
                <w:bCs w:val="0"/>
                <w:color w:val="auto"/>
                <w:sz w:val="24"/>
                <w:szCs w:val="24"/>
                <w:highlight w:val="none"/>
                <w:lang w:val="en-US" w:eastAsia="zh-CN"/>
              </w:rPr>
              <w:t>3、2.5、2、1.5、1、0.5、0分)</w:t>
            </w:r>
            <w:bookmarkEnd w:id="396"/>
          </w:p>
        </w:tc>
        <w:tc>
          <w:tcPr>
            <w:tcW w:w="810" w:type="dxa"/>
            <w:shd w:val="clear" w:color="auto" w:fill="auto"/>
            <w:noWrap/>
            <w:tcMar>
              <w:left w:w="108" w:type="dxa"/>
              <w:right w:w="108" w:type="dxa"/>
            </w:tcMar>
            <w:vAlign w:val="center"/>
          </w:tcPr>
          <w:p w14:paraId="6E1CDFF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0-3</w:t>
            </w:r>
          </w:p>
        </w:tc>
      </w:tr>
      <w:tr w14:paraId="5578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shd w:val="clear" w:color="auto" w:fill="auto"/>
            <w:noWrap/>
            <w:tcMar>
              <w:left w:w="108" w:type="dxa"/>
              <w:right w:w="108" w:type="dxa"/>
            </w:tcMar>
            <w:vAlign w:val="center"/>
          </w:tcPr>
          <w:p w14:paraId="76676FE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val="0"/>
                <w:bCs w:val="0"/>
                <w:color w:val="auto"/>
                <w:kern w:val="2"/>
                <w:sz w:val="24"/>
                <w:szCs w:val="24"/>
                <w:highlight w:val="none"/>
                <w:lang w:val="en-US" w:eastAsia="zh-CN" w:bidi="ar-SA"/>
              </w:rPr>
            </w:pPr>
            <w:bookmarkStart w:id="397" w:name="OLE_LINK130" w:colFirst="1" w:colLast="2"/>
            <w:bookmarkStart w:id="398" w:name="OLE_LINK83"/>
            <w:r>
              <w:rPr>
                <w:rFonts w:hint="eastAsia" w:ascii="宋体" w:hAnsi="宋体" w:eastAsia="宋体" w:cs="宋体"/>
                <w:b w:val="0"/>
                <w:bCs w:val="0"/>
                <w:color w:val="auto"/>
                <w:kern w:val="2"/>
                <w:sz w:val="24"/>
                <w:szCs w:val="24"/>
                <w:highlight w:val="none"/>
                <w:lang w:val="en-US" w:eastAsia="zh-CN" w:bidi="ar-SA"/>
              </w:rPr>
              <w:t>12</w:t>
            </w:r>
          </w:p>
        </w:tc>
        <w:tc>
          <w:tcPr>
            <w:tcW w:w="1287" w:type="dxa"/>
            <w:shd w:val="clear" w:color="auto" w:fill="auto"/>
            <w:noWrap/>
            <w:tcMar>
              <w:top w:w="0" w:type="dxa"/>
              <w:left w:w="108" w:type="dxa"/>
              <w:bottom w:w="0" w:type="dxa"/>
              <w:right w:w="108" w:type="dxa"/>
            </w:tcMar>
            <w:vAlign w:val="center"/>
          </w:tcPr>
          <w:p w14:paraId="771444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strike w:val="0"/>
                <w:dstrike w:val="0"/>
                <w:color w:val="auto"/>
                <w:kern w:val="0"/>
                <w:sz w:val="24"/>
                <w:szCs w:val="24"/>
                <w:highlight w:val="none"/>
                <w:lang w:val="en-US" w:eastAsia="zh-CN" w:bidi="ar"/>
              </w:rPr>
            </w:pPr>
            <w:r>
              <w:rPr>
                <w:rFonts w:hint="eastAsia" w:ascii="宋体" w:hAnsi="宋体" w:eastAsia="宋体" w:cs="宋体"/>
                <w:b w:val="0"/>
                <w:bCs w:val="0"/>
                <w:strike w:val="0"/>
                <w:dstrike w:val="0"/>
                <w:color w:val="auto"/>
                <w:kern w:val="0"/>
                <w:sz w:val="24"/>
                <w:szCs w:val="24"/>
                <w:highlight w:val="none"/>
                <w:lang w:val="en-US" w:eastAsia="zh-CN" w:bidi="ar"/>
              </w:rPr>
              <w:t>样品</w:t>
            </w:r>
          </w:p>
        </w:tc>
        <w:tc>
          <w:tcPr>
            <w:tcW w:w="6824" w:type="dxa"/>
            <w:shd w:val="clear" w:color="auto" w:fill="auto"/>
            <w:noWrap/>
            <w:tcMar>
              <w:left w:w="108" w:type="dxa"/>
              <w:right w:w="108" w:type="dxa"/>
            </w:tcMar>
            <w:vAlign w:val="center"/>
          </w:tcPr>
          <w:p w14:paraId="214FD57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根据投标人提交的样品（便携式森林消防高压接力水泵1台，桔红阻燃服1套，迷彩阻燃服1套，防刺防滑鞋1双）进行综合评分。</w:t>
            </w:r>
          </w:p>
          <w:p w14:paraId="07E3C9B5">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（1）</w:t>
            </w:r>
            <w:r>
              <w:rPr>
                <w:rFonts w:hint="eastAsia" w:ascii="宋体" w:hAnsi="宋体" w:eastAsia="宋体" w:cs="宋体"/>
                <w:strike w:val="0"/>
                <w:dstrike w:val="0"/>
                <w:color w:val="auto"/>
                <w:sz w:val="24"/>
                <w:szCs w:val="24"/>
                <w:highlight w:val="none"/>
                <w:vertAlign w:val="baseline"/>
                <w:lang w:val="en-US" w:eastAsia="zh-CN"/>
              </w:rPr>
              <w:t>便携式森林消防高压接力水泵</w:t>
            </w:r>
            <w:r>
              <w:rPr>
                <w:rFonts w:hint="eastAsia" w:ascii="宋体" w:hAnsi="宋体" w:eastAsia="宋体" w:cs="宋体"/>
                <w:b w:val="0"/>
                <w:bCs w:val="0"/>
                <w:strike w:val="0"/>
                <w:dstrike w:val="0"/>
                <w:color w:val="auto"/>
                <w:sz w:val="24"/>
                <w:szCs w:val="24"/>
                <w:highlight w:val="none"/>
                <w:lang w:val="en-US" w:eastAsia="zh-CN"/>
              </w:rPr>
              <w:t>样品</w:t>
            </w:r>
          </w:p>
          <w:p w14:paraId="1637BE4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评标委员会针对投标样品</w:t>
            </w:r>
            <w:bookmarkStart w:id="399" w:name="OLE_LINK148"/>
            <w:r>
              <w:rPr>
                <w:rFonts w:hint="eastAsia" w:ascii="宋体" w:hAnsi="宋体" w:eastAsia="宋体" w:cs="宋体"/>
                <w:b w:val="0"/>
                <w:bCs w:val="0"/>
                <w:strike w:val="0"/>
                <w:dstrike w:val="0"/>
                <w:color w:val="auto"/>
                <w:sz w:val="24"/>
                <w:szCs w:val="24"/>
                <w:highlight w:val="none"/>
                <w:lang w:val="en-US" w:eastAsia="zh-CN"/>
              </w:rPr>
              <w:t>的可操作</w:t>
            </w:r>
            <w:bookmarkEnd w:id="399"/>
            <w:r>
              <w:rPr>
                <w:rFonts w:hint="eastAsia" w:ascii="宋体" w:hAnsi="宋体" w:eastAsia="宋体" w:cs="宋体"/>
                <w:b w:val="0"/>
                <w:bCs w:val="0"/>
                <w:strike w:val="0"/>
                <w:dstrike w:val="0"/>
                <w:color w:val="auto"/>
                <w:sz w:val="24"/>
                <w:szCs w:val="24"/>
                <w:highlight w:val="none"/>
                <w:lang w:val="en-US" w:eastAsia="zh-CN"/>
              </w:rPr>
              <w:t>性、外观结构完整性、产品功能、安全性、耐用性等进行综合评分，分值0-2分。</w:t>
            </w:r>
          </w:p>
          <w:p w14:paraId="262C2AB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（2）桔红阻燃服样品</w:t>
            </w:r>
          </w:p>
          <w:p w14:paraId="0939F09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评标委员会针对投标样品的面料、款式工艺、产品整体设计的合理性、实用性和耐用性、前后衣片、左右袖子是否平衡贴服、对称圆顺，扣眼眼型、眼针是否饱满清晰、主材与辅材的材质牢度、针织密度、细节、整体阻燃性能等进行评分（注：部分评审因素可能涉及破坏性试验），分值0-2分。</w:t>
            </w:r>
          </w:p>
          <w:p w14:paraId="645F428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（3）迷彩阻燃服样品</w:t>
            </w:r>
          </w:p>
          <w:p w14:paraId="19E377A0">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评标委员会针对投标样品的面料、款式工艺、产品整体设计的合理性、实用性和耐用性、前后衣片、左右袖子是否平衡贴服、对称圆顺，扣眼眼型、眼针是否饱满清晰、主材与辅材的材质牢度、针织密度、细节、整体阻燃性能等进行评分（注：部分评审因素可能涉及破坏性试验），分值0-2分。</w:t>
            </w:r>
          </w:p>
          <w:p w14:paraId="214A6368">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（4）防刺防滑鞋样品</w:t>
            </w:r>
          </w:p>
          <w:p w14:paraId="7CE7685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strike w:val="0"/>
                <w:dstrike w:val="0"/>
                <w:color w:val="auto"/>
                <w:kern w:val="2"/>
                <w:sz w:val="24"/>
                <w:szCs w:val="24"/>
                <w:highlight w:val="none"/>
                <w:lang w:val="en-US" w:eastAsia="zh-CN" w:bidi="ar-SA"/>
              </w:rPr>
            </w:pPr>
            <w:r>
              <w:rPr>
                <w:rFonts w:hint="eastAsia" w:ascii="宋体" w:hAnsi="宋体" w:eastAsia="宋体" w:cs="宋体"/>
                <w:b w:val="0"/>
                <w:bCs w:val="0"/>
                <w:strike w:val="0"/>
                <w:dstrike w:val="0"/>
                <w:color w:val="auto"/>
                <w:sz w:val="24"/>
                <w:szCs w:val="24"/>
                <w:highlight w:val="none"/>
                <w:lang w:val="en-US" w:eastAsia="zh-CN"/>
              </w:rPr>
              <w:t>评标委员会针对投标样品的款式工艺、产品整体设计的合理性、耐用性和实用性、扣眼眼型、主材与辅材的材质牢度、针织密度、防刺性能、细节等进行评分（注：部分评审因素可能涉及破坏性试验），分值0-2分。</w:t>
            </w:r>
          </w:p>
        </w:tc>
        <w:tc>
          <w:tcPr>
            <w:tcW w:w="810" w:type="dxa"/>
            <w:shd w:val="clear" w:color="auto" w:fill="auto"/>
            <w:noWrap/>
            <w:tcMar>
              <w:left w:w="108" w:type="dxa"/>
              <w:right w:w="108" w:type="dxa"/>
            </w:tcMar>
            <w:vAlign w:val="center"/>
          </w:tcPr>
          <w:p w14:paraId="10E6EDC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0-8</w:t>
            </w:r>
          </w:p>
        </w:tc>
      </w:tr>
      <w:bookmarkEnd w:id="397"/>
    </w:tbl>
    <w:p w14:paraId="788E9A8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标项二</w:t>
      </w:r>
    </w:p>
    <w:bookmarkEnd w:id="398"/>
    <w:tbl>
      <w:tblPr>
        <w:tblStyle w:val="38"/>
        <w:tblW w:w="9871" w:type="dxa"/>
        <w:jc w:val="center"/>
        <w:tblLayout w:type="autofit"/>
        <w:tblCellMar>
          <w:top w:w="0" w:type="dxa"/>
          <w:left w:w="108" w:type="dxa"/>
          <w:bottom w:w="0" w:type="dxa"/>
          <w:right w:w="108" w:type="dxa"/>
        </w:tblCellMar>
      </w:tblPr>
      <w:tblGrid>
        <w:gridCol w:w="802"/>
        <w:gridCol w:w="1273"/>
        <w:gridCol w:w="6820"/>
        <w:gridCol w:w="976"/>
      </w:tblGrid>
      <w:tr w14:paraId="32AADF8E">
        <w:tblPrEx>
          <w:tblCellMar>
            <w:top w:w="0" w:type="dxa"/>
            <w:left w:w="108" w:type="dxa"/>
            <w:bottom w:w="0" w:type="dxa"/>
            <w:right w:w="108" w:type="dxa"/>
          </w:tblCellMar>
        </w:tblPrEx>
        <w:trPr>
          <w:trHeight w:val="567"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14:paraId="0ACCE529">
            <w:pPr>
              <w:keepNext w:val="0"/>
              <w:keepLines w:val="0"/>
              <w:pageBreakBefore w:val="0"/>
              <w:kinsoku/>
              <w:overflowPunct/>
              <w:topLinePunct w:val="0"/>
              <w:autoSpaceDE/>
              <w:autoSpaceDN/>
              <w:bidi w:val="0"/>
              <w:spacing w:line="46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序号</w:t>
            </w:r>
          </w:p>
        </w:tc>
        <w:tc>
          <w:tcPr>
            <w:tcW w:w="1273" w:type="dxa"/>
            <w:tcBorders>
              <w:top w:val="single" w:color="000000" w:sz="4" w:space="0"/>
              <w:left w:val="single" w:color="000000" w:sz="4" w:space="0"/>
              <w:bottom w:val="single" w:color="000000" w:sz="4" w:space="0"/>
              <w:right w:val="single" w:color="000000" w:sz="4" w:space="0"/>
            </w:tcBorders>
            <w:vAlign w:val="center"/>
          </w:tcPr>
          <w:p w14:paraId="08FE0066">
            <w:pPr>
              <w:keepNext w:val="0"/>
              <w:keepLines w:val="0"/>
              <w:pageBreakBefore w:val="0"/>
              <w:kinsoku/>
              <w:overflowPunct/>
              <w:topLinePunct w:val="0"/>
              <w:autoSpaceDE/>
              <w:autoSpaceDN/>
              <w:bidi w:val="0"/>
              <w:snapToGrid w:val="0"/>
              <w:spacing w:line="4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6820" w:type="dxa"/>
            <w:tcBorders>
              <w:top w:val="single" w:color="000000" w:sz="4" w:space="0"/>
              <w:left w:val="single" w:color="000000" w:sz="4" w:space="0"/>
              <w:bottom w:val="single" w:color="000000" w:sz="4" w:space="0"/>
              <w:right w:val="single" w:color="000000" w:sz="4" w:space="0"/>
            </w:tcBorders>
            <w:vAlign w:val="center"/>
          </w:tcPr>
          <w:p w14:paraId="192EC2B9">
            <w:pPr>
              <w:pStyle w:val="21"/>
              <w:keepNext w:val="0"/>
              <w:keepLines w:val="0"/>
              <w:pageBreakBefore w:val="0"/>
              <w:kinsoku/>
              <w:overflowPunct/>
              <w:topLinePunct w:val="0"/>
              <w:autoSpaceDE/>
              <w:autoSpaceDN/>
              <w:bidi w:val="0"/>
              <w:snapToGrid w:val="0"/>
              <w:spacing w:line="4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评分细则及标准</w:t>
            </w:r>
          </w:p>
        </w:tc>
        <w:tc>
          <w:tcPr>
            <w:tcW w:w="976" w:type="dxa"/>
            <w:tcBorders>
              <w:top w:val="single" w:color="000000" w:sz="4" w:space="0"/>
              <w:left w:val="single" w:color="000000" w:sz="4" w:space="0"/>
              <w:bottom w:val="single" w:color="000000" w:sz="4" w:space="0"/>
              <w:right w:val="single" w:color="000000" w:sz="4" w:space="0"/>
            </w:tcBorders>
            <w:vAlign w:val="center"/>
          </w:tcPr>
          <w:p w14:paraId="1047FABD">
            <w:pPr>
              <w:pStyle w:val="21"/>
              <w:keepNext w:val="0"/>
              <w:keepLines w:val="0"/>
              <w:pageBreakBefore w:val="0"/>
              <w:kinsoku/>
              <w:overflowPunct/>
              <w:topLinePunct w:val="0"/>
              <w:autoSpaceDE/>
              <w:autoSpaceDN/>
              <w:bidi w:val="0"/>
              <w:snapToGrid w:val="0"/>
              <w:spacing w:line="460" w:lineRule="exact"/>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3D987F2A">
        <w:tblPrEx>
          <w:tblCellMar>
            <w:top w:w="0" w:type="dxa"/>
            <w:left w:w="108" w:type="dxa"/>
            <w:bottom w:w="0" w:type="dxa"/>
            <w:right w:w="108" w:type="dxa"/>
          </w:tblCellMar>
        </w:tblPrEx>
        <w:trPr>
          <w:trHeight w:val="567" w:hRule="atLeast"/>
          <w:jc w:val="center"/>
        </w:trPr>
        <w:tc>
          <w:tcPr>
            <w:tcW w:w="802" w:type="dxa"/>
            <w:tcBorders>
              <w:top w:val="single" w:color="000000" w:sz="4" w:space="0"/>
              <w:left w:val="single" w:color="000000" w:sz="4" w:space="0"/>
              <w:bottom w:val="single" w:color="auto" w:sz="4" w:space="0"/>
              <w:right w:val="single" w:color="000000" w:sz="4" w:space="0"/>
            </w:tcBorders>
            <w:vAlign w:val="center"/>
          </w:tcPr>
          <w:p w14:paraId="2918106B">
            <w:pPr>
              <w:keepNext w:val="0"/>
              <w:keepLines w:val="0"/>
              <w:pageBreakBefore w:val="0"/>
              <w:widowControl/>
              <w:numPr>
                <w:ilvl w:val="0"/>
                <w:numId w:val="2"/>
              </w:numPr>
              <w:kinsoku/>
              <w:overflowPunct/>
              <w:topLinePunct w:val="0"/>
              <w:autoSpaceDE/>
              <w:autoSpaceDN/>
              <w:bidi w:val="0"/>
              <w:snapToGrid w:val="0"/>
              <w:spacing w:line="460" w:lineRule="exact"/>
              <w:jc w:val="center"/>
              <w:textAlignment w:val="center"/>
              <w:rPr>
                <w:rFonts w:hint="eastAsia" w:ascii="宋体" w:hAnsi="宋体" w:eastAsia="宋体" w:cs="宋体"/>
                <w:b/>
                <w:bCs/>
                <w:color w:val="auto"/>
                <w:sz w:val="24"/>
                <w:szCs w:val="24"/>
                <w:highlight w:val="none"/>
              </w:rPr>
            </w:pPr>
          </w:p>
        </w:tc>
        <w:tc>
          <w:tcPr>
            <w:tcW w:w="1273" w:type="dxa"/>
            <w:tcBorders>
              <w:top w:val="single" w:color="000000" w:sz="4" w:space="0"/>
              <w:left w:val="single" w:color="000000" w:sz="4" w:space="0"/>
              <w:bottom w:val="single" w:color="auto" w:sz="4" w:space="0"/>
              <w:right w:val="single" w:color="000000" w:sz="4" w:space="0"/>
            </w:tcBorders>
            <w:vAlign w:val="center"/>
          </w:tcPr>
          <w:p w14:paraId="19E50F91">
            <w:pPr>
              <w:keepNext w:val="0"/>
              <w:keepLines w:val="0"/>
              <w:pageBreakBefore w:val="0"/>
              <w:kinsoku/>
              <w:overflowPunct/>
              <w:topLinePunct w:val="0"/>
              <w:autoSpaceDE/>
              <w:autoSpaceDN/>
              <w:bidi w:val="0"/>
              <w:snapToGrid w:val="0"/>
              <w:spacing w:line="4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类似业绩</w:t>
            </w:r>
          </w:p>
        </w:tc>
        <w:tc>
          <w:tcPr>
            <w:tcW w:w="6820" w:type="dxa"/>
            <w:tcBorders>
              <w:top w:val="single" w:color="000000" w:sz="4" w:space="0"/>
              <w:left w:val="single" w:color="000000" w:sz="4" w:space="0"/>
              <w:bottom w:val="single" w:color="auto" w:sz="4" w:space="0"/>
              <w:right w:val="single" w:color="000000" w:sz="4" w:space="0"/>
            </w:tcBorders>
            <w:vAlign w:val="center"/>
          </w:tcPr>
          <w:p w14:paraId="13D55C8E">
            <w:pPr>
              <w:keepNext w:val="0"/>
              <w:keepLines w:val="0"/>
              <w:pageBreakBefore w:val="0"/>
              <w:kinsoku/>
              <w:overflowPunct/>
              <w:topLinePunct w:val="0"/>
              <w:autoSpaceDE/>
              <w:autoSpaceDN/>
              <w:bidi w:val="0"/>
              <w:snapToGrid w:val="0"/>
              <w:spacing w:line="460" w:lineRule="exact"/>
              <w:rPr>
                <w:rFonts w:hint="eastAsia" w:ascii="宋体" w:hAnsi="宋体" w:eastAsia="宋体" w:cs="宋体"/>
                <w:b/>
                <w:bCs/>
                <w:color w:val="auto"/>
                <w:sz w:val="24"/>
                <w:szCs w:val="24"/>
                <w:highlight w:val="none"/>
              </w:rPr>
            </w:pPr>
            <w:bookmarkStart w:id="400" w:name="OLE_LINK99"/>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202</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年1月1日</w:t>
            </w:r>
            <w:bookmarkEnd w:id="400"/>
            <w:r>
              <w:rPr>
                <w:rFonts w:hint="eastAsia" w:ascii="宋体" w:hAnsi="宋体" w:eastAsia="宋体" w:cs="宋体"/>
                <w:bCs/>
                <w:color w:val="auto"/>
                <w:sz w:val="24"/>
                <w:szCs w:val="24"/>
                <w:highlight w:val="none"/>
              </w:rPr>
              <w:t>以来</w:t>
            </w:r>
            <w:r>
              <w:rPr>
                <w:rFonts w:hint="eastAsia" w:ascii="宋体" w:hAnsi="宋体" w:eastAsia="宋体" w:cs="宋体"/>
                <w:color w:val="auto"/>
                <w:kern w:val="0"/>
                <w:sz w:val="24"/>
                <w:szCs w:val="24"/>
                <w:highlight w:val="none"/>
              </w:rPr>
              <w:t>具有类似项目业绩</w:t>
            </w:r>
            <w:r>
              <w:rPr>
                <w:rFonts w:hint="eastAsia" w:ascii="宋体" w:hAnsi="宋体" w:eastAsia="宋体" w:cs="宋体"/>
                <w:bCs/>
                <w:color w:val="auto"/>
                <w:sz w:val="24"/>
                <w:szCs w:val="24"/>
                <w:highlight w:val="none"/>
              </w:rPr>
              <w:t>（以合同签订时间为准）的</w:t>
            </w:r>
            <w:r>
              <w:rPr>
                <w:rFonts w:hint="eastAsia" w:ascii="宋体" w:hAnsi="宋体" w:eastAsia="宋体" w:cs="宋体"/>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每提供一个业绩证明</w:t>
            </w:r>
            <w:r>
              <w:rPr>
                <w:rFonts w:hint="eastAsia" w:ascii="宋体" w:hAnsi="宋体" w:eastAsia="宋体" w:cs="宋体"/>
                <w:bCs/>
                <w:color w:val="auto"/>
                <w:sz w:val="24"/>
                <w:szCs w:val="24"/>
                <w:highlight w:val="none"/>
              </w:rPr>
              <w:t>得0.5分。</w:t>
            </w:r>
            <w:r>
              <w:rPr>
                <w:rFonts w:hint="eastAsia" w:ascii="宋体" w:hAnsi="宋体" w:eastAsia="宋体" w:cs="宋体"/>
                <w:color w:val="auto"/>
                <w:kern w:val="0"/>
                <w:sz w:val="24"/>
                <w:szCs w:val="24"/>
                <w:highlight w:val="none"/>
              </w:rPr>
              <w:t>最高得1分。</w:t>
            </w:r>
            <w:r>
              <w:rPr>
                <w:rFonts w:hint="eastAsia" w:ascii="宋体" w:hAnsi="宋体" w:eastAsia="宋体" w:cs="宋体"/>
                <w:b/>
                <w:bCs/>
                <w:color w:val="auto"/>
                <w:sz w:val="24"/>
                <w:szCs w:val="24"/>
                <w:highlight w:val="none"/>
              </w:rPr>
              <w:t>是否属于类似业绩由</w:t>
            </w:r>
            <w:r>
              <w:rPr>
                <w:rFonts w:hint="eastAsia" w:ascii="宋体" w:hAnsi="宋体" w:eastAsia="宋体" w:cs="宋体"/>
                <w:b/>
                <w:bCs/>
                <w:color w:val="auto"/>
                <w:sz w:val="24"/>
                <w:szCs w:val="24"/>
                <w:highlight w:val="none"/>
                <w:lang w:eastAsia="zh-CN"/>
              </w:rPr>
              <w:t>评审</w:t>
            </w:r>
            <w:r>
              <w:rPr>
                <w:rFonts w:hint="eastAsia" w:ascii="宋体" w:hAnsi="宋体" w:eastAsia="宋体" w:cs="宋体"/>
                <w:b/>
                <w:bCs/>
                <w:color w:val="auto"/>
                <w:sz w:val="24"/>
                <w:szCs w:val="24"/>
                <w:highlight w:val="none"/>
              </w:rPr>
              <w:t>小组根据合同的内容、特点等与本项目的类似程度进行认定。</w:t>
            </w:r>
          </w:p>
          <w:p w14:paraId="5017D50C">
            <w:pPr>
              <w:keepNext w:val="0"/>
              <w:keepLines w:val="0"/>
              <w:pageBreakBefore w:val="0"/>
              <w:kinsoku/>
              <w:overflowPunct/>
              <w:topLinePunct w:val="0"/>
              <w:autoSpaceDE/>
              <w:autoSpaceDN/>
              <w:bidi w:val="0"/>
              <w:adjustRightInd w:val="0"/>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注：投标文件</w:t>
            </w:r>
            <w:r>
              <w:rPr>
                <w:rFonts w:hint="eastAsia" w:ascii="宋体" w:hAnsi="宋体" w:eastAsia="宋体" w:cs="宋体"/>
                <w:b/>
                <w:color w:val="auto"/>
                <w:sz w:val="24"/>
                <w:szCs w:val="24"/>
                <w:highlight w:val="none"/>
              </w:rPr>
              <w:t>内须同时提供合同、</w:t>
            </w:r>
            <w:r>
              <w:rPr>
                <w:rFonts w:hint="eastAsia" w:ascii="宋体" w:hAnsi="宋体" w:eastAsia="宋体" w:cs="宋体"/>
                <w:b/>
                <w:bCs/>
                <w:color w:val="auto"/>
                <w:sz w:val="24"/>
                <w:szCs w:val="24"/>
                <w:highlight w:val="none"/>
              </w:rPr>
              <w:t>中标（成交）通知书</w:t>
            </w:r>
            <w:r>
              <w:rPr>
                <w:rFonts w:hint="eastAsia" w:ascii="宋体" w:hAnsi="宋体" w:eastAsia="宋体" w:cs="宋体"/>
                <w:b/>
                <w:color w:val="auto"/>
                <w:sz w:val="24"/>
                <w:szCs w:val="24"/>
                <w:highlight w:val="none"/>
              </w:rPr>
              <w:t>扫描件</w:t>
            </w:r>
            <w:r>
              <w:rPr>
                <w:rFonts w:hint="eastAsia" w:ascii="宋体" w:hAnsi="宋体" w:eastAsia="宋体" w:cs="宋体"/>
                <w:b/>
                <w:bCs/>
                <w:color w:val="auto"/>
                <w:sz w:val="24"/>
                <w:szCs w:val="24"/>
                <w:highlight w:val="none"/>
                <w:lang w:eastAsia="zh-CN"/>
              </w:rPr>
              <w:t>并</w:t>
            </w:r>
            <w:r>
              <w:rPr>
                <w:rFonts w:hint="eastAsia" w:ascii="宋体" w:hAnsi="宋体" w:eastAsia="宋体" w:cs="宋体"/>
                <w:b/>
                <w:bCs/>
                <w:color w:val="auto"/>
                <w:sz w:val="24"/>
                <w:szCs w:val="24"/>
                <w:highlight w:val="none"/>
                <w:lang w:val="en-US" w:eastAsia="zh-CN"/>
              </w:rPr>
              <w:t>加盖公章</w:t>
            </w:r>
            <w:r>
              <w:rPr>
                <w:rFonts w:hint="eastAsia" w:ascii="宋体" w:hAnsi="宋体" w:eastAsia="宋体" w:cs="宋体"/>
                <w:b/>
                <w:color w:val="auto"/>
                <w:sz w:val="24"/>
                <w:szCs w:val="24"/>
                <w:highlight w:val="none"/>
              </w:rPr>
              <w:t>，否则不得分。</w:t>
            </w:r>
          </w:p>
        </w:tc>
        <w:tc>
          <w:tcPr>
            <w:tcW w:w="976" w:type="dxa"/>
            <w:tcBorders>
              <w:top w:val="single" w:color="000000" w:sz="4" w:space="0"/>
              <w:left w:val="single" w:color="000000" w:sz="4" w:space="0"/>
              <w:bottom w:val="single" w:color="auto" w:sz="4" w:space="0"/>
              <w:right w:val="single" w:color="000000" w:sz="4" w:space="0"/>
            </w:tcBorders>
            <w:vAlign w:val="center"/>
          </w:tcPr>
          <w:p w14:paraId="2BC61B23">
            <w:pPr>
              <w:keepNext w:val="0"/>
              <w:keepLines w:val="0"/>
              <w:pageBreakBefore w:val="0"/>
              <w:kinsoku/>
              <w:overflowPunct/>
              <w:topLinePunct w:val="0"/>
              <w:autoSpaceDE/>
              <w:autoSpaceDN/>
              <w:bidi w:val="0"/>
              <w:snapToGrid w:val="0"/>
              <w:spacing w:line="4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1</w:t>
            </w:r>
          </w:p>
        </w:tc>
      </w:tr>
      <w:tr w14:paraId="75DFCBF6">
        <w:tblPrEx>
          <w:tblCellMar>
            <w:top w:w="0" w:type="dxa"/>
            <w:left w:w="108" w:type="dxa"/>
            <w:bottom w:w="0" w:type="dxa"/>
            <w:right w:w="108" w:type="dxa"/>
          </w:tblCellMar>
        </w:tblPrEx>
        <w:trPr>
          <w:trHeight w:val="567" w:hRule="atLeast"/>
          <w:jc w:val="center"/>
        </w:trPr>
        <w:tc>
          <w:tcPr>
            <w:tcW w:w="802" w:type="dxa"/>
            <w:tcBorders>
              <w:top w:val="single" w:color="000000" w:sz="4" w:space="0"/>
              <w:left w:val="single" w:color="000000" w:sz="4" w:space="0"/>
              <w:bottom w:val="single" w:color="auto" w:sz="4" w:space="0"/>
              <w:right w:val="single" w:color="000000" w:sz="4" w:space="0"/>
            </w:tcBorders>
            <w:vAlign w:val="center"/>
          </w:tcPr>
          <w:p w14:paraId="71BD6E9D">
            <w:pPr>
              <w:keepNext w:val="0"/>
              <w:keepLines w:val="0"/>
              <w:pageBreakBefore w:val="0"/>
              <w:widowControl/>
              <w:numPr>
                <w:ilvl w:val="0"/>
                <w:numId w:val="2"/>
              </w:numPr>
              <w:kinsoku/>
              <w:overflowPunct/>
              <w:topLinePunct w:val="0"/>
              <w:autoSpaceDE/>
              <w:autoSpaceDN/>
              <w:bidi w:val="0"/>
              <w:snapToGrid w:val="0"/>
              <w:spacing w:line="460" w:lineRule="exact"/>
              <w:jc w:val="center"/>
              <w:textAlignment w:val="center"/>
              <w:rPr>
                <w:rFonts w:hint="eastAsia" w:ascii="宋体" w:hAnsi="宋体" w:eastAsia="宋体" w:cs="宋体"/>
                <w:b/>
                <w:bCs/>
                <w:color w:val="auto"/>
                <w:sz w:val="24"/>
                <w:szCs w:val="24"/>
                <w:highlight w:val="none"/>
              </w:rPr>
            </w:pPr>
            <w:bookmarkStart w:id="401" w:name="OLE_LINK162" w:colFirst="1" w:colLast="2"/>
          </w:p>
        </w:tc>
        <w:tc>
          <w:tcPr>
            <w:tcW w:w="1273" w:type="dxa"/>
            <w:tcBorders>
              <w:top w:val="single" w:color="000000" w:sz="4" w:space="0"/>
              <w:left w:val="single" w:color="000000" w:sz="4" w:space="0"/>
              <w:bottom w:val="single" w:color="auto" w:sz="4" w:space="0"/>
              <w:right w:val="single" w:color="000000" w:sz="4" w:space="0"/>
            </w:tcBorders>
            <w:vAlign w:val="center"/>
          </w:tcPr>
          <w:p w14:paraId="4DD66AFD">
            <w:pPr>
              <w:keepNext w:val="0"/>
              <w:keepLines w:val="0"/>
              <w:pageBreakBefore w:val="0"/>
              <w:kinsoku/>
              <w:overflowPunct/>
              <w:topLinePunct w:val="0"/>
              <w:autoSpaceDE/>
              <w:autoSpaceDN/>
              <w:bidi w:val="0"/>
              <w:snapToGrid w:val="0"/>
              <w:spacing w:line="46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企业实力</w:t>
            </w:r>
          </w:p>
        </w:tc>
        <w:tc>
          <w:tcPr>
            <w:tcW w:w="6820" w:type="dxa"/>
            <w:tcBorders>
              <w:top w:val="single" w:color="000000" w:sz="4" w:space="0"/>
              <w:left w:val="single" w:color="000000" w:sz="4" w:space="0"/>
              <w:bottom w:val="single" w:color="auto" w:sz="4" w:space="0"/>
              <w:right w:val="single" w:color="000000" w:sz="4" w:space="0"/>
            </w:tcBorders>
            <w:vAlign w:val="center"/>
          </w:tcPr>
          <w:p w14:paraId="2F82C03C">
            <w:pPr>
              <w:keepNext w:val="0"/>
              <w:keepLines w:val="0"/>
              <w:pageBreakBefore w:val="0"/>
              <w:kinsoku/>
              <w:overflowPunct/>
              <w:topLinePunct w:val="0"/>
              <w:autoSpaceDE/>
              <w:autoSpaceDN/>
              <w:bidi w:val="0"/>
              <w:spacing w:line="460" w:lineRule="exact"/>
              <w:rPr>
                <w:rFonts w:hint="eastAsia" w:ascii="宋体" w:hAnsi="宋体" w:eastAsia="宋体" w:cs="宋体"/>
                <w:color w:val="auto"/>
                <w:sz w:val="24"/>
                <w:szCs w:val="24"/>
                <w:highlight w:val="none"/>
              </w:rPr>
            </w:pPr>
            <w:bookmarkStart w:id="402" w:name="OLE_LINK131"/>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具有通用航空企业经营许可证、民用无人机驾驶航空器运营合格证的每个得0.5分。本项最高得1分。</w:t>
            </w:r>
          </w:p>
          <w:p w14:paraId="39F5EE81">
            <w:pPr>
              <w:keepNext w:val="0"/>
              <w:keepLines w:val="0"/>
              <w:pageBreakBefore w:val="0"/>
              <w:kinsoku/>
              <w:overflowPunct/>
              <w:topLinePunct w:val="0"/>
              <w:autoSpaceDE/>
              <w:autoSpaceDN/>
              <w:bidi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bookmarkStart w:id="403" w:name="OLE_LINK101"/>
            <w:r>
              <w:rPr>
                <w:rFonts w:hint="eastAsia" w:ascii="宋体" w:hAnsi="宋体" w:eastAsia="宋体" w:cs="宋体"/>
                <w:color w:val="auto"/>
                <w:sz w:val="24"/>
                <w:szCs w:val="24"/>
                <w:highlight w:val="none"/>
              </w:rPr>
              <w:t>2）</w:t>
            </w:r>
            <w:bookmarkEnd w:id="403"/>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同时具有乙级及以上测绘航空摄影、工程测量资质证书</w:t>
            </w:r>
            <w:bookmarkStart w:id="404" w:name="OLE_LINK104"/>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bookmarkEnd w:id="404"/>
            <w:r>
              <w:rPr>
                <w:rFonts w:hint="eastAsia" w:ascii="宋体" w:hAnsi="宋体" w:eastAsia="宋体" w:cs="宋体"/>
                <w:color w:val="auto"/>
                <w:sz w:val="24"/>
                <w:szCs w:val="24"/>
                <w:highlight w:val="none"/>
              </w:rPr>
              <w:t>。</w:t>
            </w:r>
            <w:bookmarkEnd w:id="402"/>
          </w:p>
          <w:p w14:paraId="5359F0CA">
            <w:pPr>
              <w:keepNext w:val="0"/>
              <w:keepLines w:val="0"/>
              <w:pageBreakBefore w:val="0"/>
              <w:kinsoku/>
              <w:overflowPunct/>
              <w:topLinePunct w:val="0"/>
              <w:autoSpaceDE/>
              <w:autoSpaceDN/>
              <w:bidi w:val="0"/>
              <w:spacing w:line="460" w:lineRule="exact"/>
              <w:rPr>
                <w:rFonts w:hint="eastAsia" w:eastAsia="宋体"/>
                <w:color w:val="auto"/>
                <w:highlight w:val="none"/>
                <w:lang w:eastAsia="zh-CN"/>
              </w:rPr>
            </w:pPr>
            <w:r>
              <w:rPr>
                <w:rFonts w:hint="eastAsia" w:ascii="宋体" w:hAnsi="宋体" w:eastAsia="宋体" w:cs="宋体"/>
                <w:b/>
                <w:bCs/>
                <w:color w:val="auto"/>
                <w:sz w:val="24"/>
                <w:szCs w:val="24"/>
                <w:highlight w:val="none"/>
                <w:lang w:eastAsia="zh-CN"/>
              </w:rPr>
              <w:t>注：投标文件</w:t>
            </w:r>
            <w:r>
              <w:rPr>
                <w:rFonts w:hint="eastAsia" w:ascii="宋体" w:hAnsi="宋体" w:eastAsia="宋体" w:cs="宋体"/>
                <w:b/>
                <w:bCs/>
                <w:color w:val="auto"/>
                <w:sz w:val="24"/>
                <w:szCs w:val="24"/>
                <w:highlight w:val="none"/>
              </w:rPr>
              <w:t>中须提供上述</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的证书扫描件</w:t>
            </w:r>
            <w:bookmarkStart w:id="405" w:name="OLE_LINK134"/>
            <w:r>
              <w:rPr>
                <w:rFonts w:hint="eastAsia" w:ascii="宋体" w:hAnsi="宋体" w:eastAsia="宋体" w:cs="宋体"/>
                <w:b/>
                <w:bCs/>
                <w:color w:val="auto"/>
                <w:sz w:val="24"/>
                <w:szCs w:val="24"/>
                <w:highlight w:val="none"/>
                <w:lang w:eastAsia="zh-CN"/>
              </w:rPr>
              <w:t>并</w:t>
            </w:r>
            <w:r>
              <w:rPr>
                <w:rFonts w:hint="eastAsia" w:ascii="宋体" w:hAnsi="宋体" w:eastAsia="宋体" w:cs="宋体"/>
                <w:b/>
                <w:bCs/>
                <w:color w:val="auto"/>
                <w:sz w:val="24"/>
                <w:szCs w:val="24"/>
                <w:highlight w:val="none"/>
                <w:lang w:val="en-US" w:eastAsia="zh-CN"/>
              </w:rPr>
              <w:t>加盖公章</w:t>
            </w:r>
            <w:bookmarkEnd w:id="405"/>
            <w:r>
              <w:rPr>
                <w:rFonts w:hint="eastAsia" w:ascii="宋体" w:hAnsi="宋体" w:eastAsia="宋体" w:cs="宋体"/>
                <w:b/>
                <w:bCs/>
                <w:color w:val="auto"/>
                <w:sz w:val="24"/>
                <w:szCs w:val="24"/>
                <w:highlight w:val="none"/>
              </w:rPr>
              <w:t>，否则不得分。</w:t>
            </w:r>
          </w:p>
        </w:tc>
        <w:tc>
          <w:tcPr>
            <w:tcW w:w="976" w:type="dxa"/>
            <w:tcBorders>
              <w:top w:val="single" w:color="000000" w:sz="4" w:space="0"/>
              <w:left w:val="single" w:color="000000" w:sz="4" w:space="0"/>
              <w:bottom w:val="single" w:color="auto" w:sz="4" w:space="0"/>
              <w:right w:val="single" w:color="000000" w:sz="4" w:space="0"/>
            </w:tcBorders>
            <w:vAlign w:val="center"/>
          </w:tcPr>
          <w:p w14:paraId="469B79E4">
            <w:pPr>
              <w:keepNext w:val="0"/>
              <w:keepLines w:val="0"/>
              <w:pageBreakBefore w:val="0"/>
              <w:kinsoku/>
              <w:overflowPunct/>
              <w:topLinePunct w:val="0"/>
              <w:autoSpaceDE/>
              <w:autoSpaceDN/>
              <w:bidi w:val="0"/>
              <w:snapToGrid w:val="0"/>
              <w:spacing w:line="46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0-3</w:t>
            </w:r>
          </w:p>
        </w:tc>
      </w:tr>
      <w:bookmarkEnd w:id="401"/>
      <w:tr w14:paraId="7BB1F8D7">
        <w:tblPrEx>
          <w:tblCellMar>
            <w:top w:w="0" w:type="dxa"/>
            <w:left w:w="108" w:type="dxa"/>
            <w:bottom w:w="0" w:type="dxa"/>
            <w:right w:w="108" w:type="dxa"/>
          </w:tblCellMar>
        </w:tblPrEx>
        <w:trPr>
          <w:trHeight w:val="567" w:hRule="atLeast"/>
          <w:jc w:val="center"/>
        </w:trPr>
        <w:tc>
          <w:tcPr>
            <w:tcW w:w="802" w:type="dxa"/>
            <w:tcBorders>
              <w:top w:val="single" w:color="auto" w:sz="4" w:space="0"/>
              <w:left w:val="single" w:color="000000" w:sz="4" w:space="0"/>
              <w:bottom w:val="single" w:color="auto" w:sz="4" w:space="0"/>
              <w:right w:val="single" w:color="000000" w:sz="4" w:space="0"/>
            </w:tcBorders>
            <w:vAlign w:val="center"/>
          </w:tcPr>
          <w:p w14:paraId="2E0BC8B9">
            <w:pPr>
              <w:keepNext w:val="0"/>
              <w:keepLines w:val="0"/>
              <w:pageBreakBefore w:val="0"/>
              <w:numPr>
                <w:ilvl w:val="0"/>
                <w:numId w:val="2"/>
              </w:numPr>
              <w:kinsoku/>
              <w:overflowPunct/>
              <w:topLinePunct w:val="0"/>
              <w:autoSpaceDE/>
              <w:autoSpaceDN/>
              <w:bidi w:val="0"/>
              <w:snapToGrid w:val="0"/>
              <w:spacing w:line="460" w:lineRule="exact"/>
              <w:jc w:val="center"/>
              <w:rPr>
                <w:rFonts w:hint="eastAsia" w:ascii="宋体" w:hAnsi="宋体" w:eastAsia="宋体" w:cs="宋体"/>
                <w:b/>
                <w:bCs/>
                <w:color w:val="auto"/>
                <w:sz w:val="24"/>
                <w:szCs w:val="24"/>
                <w:highlight w:val="none"/>
              </w:rPr>
            </w:pPr>
            <w:bookmarkStart w:id="406" w:name="OLE_LINK163" w:colFirst="1" w:colLast="2"/>
          </w:p>
        </w:tc>
        <w:tc>
          <w:tcPr>
            <w:tcW w:w="1273" w:type="dxa"/>
            <w:tcBorders>
              <w:top w:val="single" w:color="auto" w:sz="4" w:space="0"/>
              <w:left w:val="single" w:color="000000" w:sz="4" w:space="0"/>
              <w:bottom w:val="single" w:color="auto" w:sz="4" w:space="0"/>
              <w:right w:val="single" w:color="auto" w:sz="4" w:space="0"/>
            </w:tcBorders>
            <w:vAlign w:val="center"/>
          </w:tcPr>
          <w:p w14:paraId="79FAEFF2">
            <w:pPr>
              <w:keepNext w:val="0"/>
              <w:keepLines w:val="0"/>
              <w:pageBreakBefore w:val="0"/>
              <w:kinsoku/>
              <w:overflowPunct/>
              <w:topLinePunct w:val="0"/>
              <w:autoSpaceDE/>
              <w:autoSpaceDN/>
              <w:bidi w:val="0"/>
              <w:snapToGrid w:val="0"/>
              <w:spacing w:line="4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w:t>
            </w:r>
          </w:p>
        </w:tc>
        <w:tc>
          <w:tcPr>
            <w:tcW w:w="6820" w:type="dxa"/>
            <w:tcBorders>
              <w:top w:val="single" w:color="auto" w:sz="4" w:space="0"/>
              <w:left w:val="single" w:color="auto" w:sz="4" w:space="0"/>
              <w:bottom w:val="single" w:color="auto" w:sz="4" w:space="0"/>
              <w:right w:val="single" w:color="auto" w:sz="4" w:space="0"/>
            </w:tcBorders>
            <w:vAlign w:val="center"/>
          </w:tcPr>
          <w:p w14:paraId="78C2DB60">
            <w:pPr>
              <w:keepNext w:val="0"/>
              <w:keepLines w:val="0"/>
              <w:pageBreakBefore w:val="0"/>
              <w:kinsoku/>
              <w:overflowPunct/>
              <w:topLinePunct w:val="0"/>
              <w:autoSpaceDE/>
              <w:autoSpaceDN/>
              <w:bidi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具有质量管理体系认证证书的得1分；</w:t>
            </w:r>
          </w:p>
          <w:p w14:paraId="126DBB2E">
            <w:pPr>
              <w:keepNext w:val="0"/>
              <w:keepLines w:val="0"/>
              <w:pageBreakBefore w:val="0"/>
              <w:kinsoku/>
              <w:overflowPunct/>
              <w:topLinePunct w:val="0"/>
              <w:autoSpaceDE/>
              <w:autoSpaceDN/>
              <w:bidi w:val="0"/>
              <w:spacing w:line="460" w:lineRule="exac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bidi="ar"/>
              </w:rPr>
              <w:t>投标人</w:t>
            </w:r>
            <w:r>
              <w:rPr>
                <w:rFonts w:hint="eastAsia" w:ascii="宋体" w:hAnsi="宋体" w:eastAsia="宋体" w:cs="宋体"/>
                <w:color w:val="auto"/>
                <w:sz w:val="24"/>
                <w:szCs w:val="24"/>
                <w:highlight w:val="none"/>
                <w:lang w:bidi="ar"/>
              </w:rPr>
              <w:t>具有知识产权管理体系认证证书的得</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分；</w:t>
            </w:r>
          </w:p>
          <w:p w14:paraId="167EC5AE">
            <w:pPr>
              <w:keepNext w:val="0"/>
              <w:keepLines w:val="0"/>
              <w:pageBreakBefore w:val="0"/>
              <w:kinsoku/>
              <w:overflowPunct/>
              <w:topLinePunct w:val="0"/>
              <w:autoSpaceDE/>
              <w:autoSpaceDN/>
              <w:bidi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bidi="ar"/>
              </w:rPr>
              <w:t>投标人</w:t>
            </w:r>
            <w:r>
              <w:rPr>
                <w:rFonts w:hint="eastAsia" w:ascii="宋体" w:hAnsi="宋体" w:eastAsia="宋体" w:cs="宋体"/>
                <w:color w:val="auto"/>
                <w:sz w:val="24"/>
                <w:szCs w:val="24"/>
                <w:highlight w:val="none"/>
                <w:lang w:bidi="ar"/>
              </w:rPr>
              <w:t>具有航片预处理软件、应急制图系统、gis平台、应急管理、AI识别、指挥、三维实景等相关软件著作权证书的每个得0.5分，最高3.5分。</w:t>
            </w:r>
          </w:p>
          <w:p w14:paraId="0144E551">
            <w:pPr>
              <w:keepNext w:val="0"/>
              <w:keepLines w:val="0"/>
              <w:pageBreakBefore w:val="0"/>
              <w:kinsoku/>
              <w:overflowPunct/>
              <w:topLinePunct w:val="0"/>
              <w:autoSpaceDE/>
              <w:autoSpaceDN/>
              <w:bidi w:val="0"/>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注：</w:t>
            </w:r>
            <w:bookmarkStart w:id="407" w:name="OLE_LINK133"/>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中须提供上述</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的证书扫描件，否则不得分。</w:t>
            </w:r>
            <w:bookmarkEnd w:id="407"/>
          </w:p>
        </w:tc>
        <w:tc>
          <w:tcPr>
            <w:tcW w:w="976" w:type="dxa"/>
            <w:tcBorders>
              <w:top w:val="single" w:color="auto" w:sz="4" w:space="0"/>
              <w:left w:val="single" w:color="auto" w:sz="4" w:space="0"/>
              <w:bottom w:val="single" w:color="auto" w:sz="4" w:space="0"/>
              <w:right w:val="single" w:color="auto" w:sz="4" w:space="0"/>
            </w:tcBorders>
            <w:vAlign w:val="center"/>
          </w:tcPr>
          <w:p w14:paraId="687447D2">
            <w:pPr>
              <w:keepNext w:val="0"/>
              <w:keepLines w:val="0"/>
              <w:pageBreakBefore w:val="0"/>
              <w:kinsoku/>
              <w:overflowPunct/>
              <w:topLinePunct w:val="0"/>
              <w:autoSpaceDE/>
              <w:autoSpaceDN/>
              <w:bidi w:val="0"/>
              <w:snapToGrid w:val="0"/>
              <w:spacing w:line="46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0-5.5</w:t>
            </w:r>
          </w:p>
        </w:tc>
      </w:tr>
      <w:bookmarkEnd w:id="406"/>
      <w:tr w14:paraId="42AE615C">
        <w:tblPrEx>
          <w:tblCellMar>
            <w:top w:w="0" w:type="dxa"/>
            <w:left w:w="108" w:type="dxa"/>
            <w:bottom w:w="0" w:type="dxa"/>
            <w:right w:w="108" w:type="dxa"/>
          </w:tblCellMar>
        </w:tblPrEx>
        <w:trPr>
          <w:trHeight w:val="567" w:hRule="atLeast"/>
          <w:jc w:val="center"/>
        </w:trPr>
        <w:tc>
          <w:tcPr>
            <w:tcW w:w="802" w:type="dxa"/>
            <w:vMerge w:val="restart"/>
            <w:tcBorders>
              <w:top w:val="single" w:color="auto" w:sz="4" w:space="0"/>
              <w:left w:val="single" w:color="auto" w:sz="4" w:space="0"/>
              <w:bottom w:val="single" w:color="auto" w:sz="4" w:space="0"/>
              <w:right w:val="single" w:color="auto" w:sz="4" w:space="0"/>
            </w:tcBorders>
            <w:vAlign w:val="center"/>
          </w:tcPr>
          <w:p w14:paraId="7CADDD94">
            <w:pPr>
              <w:keepNext w:val="0"/>
              <w:keepLines w:val="0"/>
              <w:pageBreakBefore w:val="0"/>
              <w:numPr>
                <w:ilvl w:val="0"/>
                <w:numId w:val="2"/>
              </w:numPr>
              <w:kinsoku/>
              <w:overflowPunct/>
              <w:topLinePunct w:val="0"/>
              <w:autoSpaceDE/>
              <w:autoSpaceDN/>
              <w:bidi w:val="0"/>
              <w:snapToGrid w:val="0"/>
              <w:spacing w:line="460" w:lineRule="exact"/>
              <w:jc w:val="center"/>
              <w:rPr>
                <w:rFonts w:hint="eastAsia" w:ascii="宋体" w:hAnsi="宋体" w:eastAsia="宋体" w:cs="宋体"/>
                <w:b/>
                <w:bCs/>
                <w:color w:val="auto"/>
                <w:sz w:val="24"/>
                <w:szCs w:val="24"/>
                <w:highlight w:val="none"/>
              </w:rPr>
            </w:pPr>
          </w:p>
        </w:tc>
        <w:tc>
          <w:tcPr>
            <w:tcW w:w="1273" w:type="dxa"/>
            <w:vMerge w:val="restart"/>
            <w:tcBorders>
              <w:top w:val="single" w:color="auto" w:sz="4" w:space="0"/>
              <w:left w:val="single" w:color="auto" w:sz="4" w:space="0"/>
              <w:bottom w:val="single" w:color="auto" w:sz="4" w:space="0"/>
              <w:right w:val="single" w:color="auto" w:sz="4" w:space="0"/>
            </w:tcBorders>
            <w:vAlign w:val="center"/>
          </w:tcPr>
          <w:p w14:paraId="119BCA9D">
            <w:pPr>
              <w:keepNext w:val="0"/>
              <w:keepLines w:val="0"/>
              <w:pageBreakBefore w:val="0"/>
              <w:widowControl/>
              <w:kinsoku/>
              <w:overflowPunct/>
              <w:topLinePunct w:val="0"/>
              <w:autoSpaceDE/>
              <w:autoSpaceDN/>
              <w:bidi w:val="0"/>
              <w:snapToGrid w:val="0"/>
              <w:spacing w:line="46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人员配备</w:t>
            </w:r>
          </w:p>
        </w:tc>
        <w:tc>
          <w:tcPr>
            <w:tcW w:w="6820" w:type="dxa"/>
            <w:tcBorders>
              <w:top w:val="single" w:color="auto" w:sz="4" w:space="0"/>
              <w:left w:val="single" w:color="auto" w:sz="4" w:space="0"/>
              <w:bottom w:val="single" w:color="auto" w:sz="4" w:space="0"/>
              <w:right w:val="single" w:color="auto" w:sz="4" w:space="0"/>
            </w:tcBorders>
            <w:vAlign w:val="center"/>
          </w:tcPr>
          <w:p w14:paraId="5A751053">
            <w:pPr>
              <w:keepNext w:val="0"/>
              <w:keepLines w:val="0"/>
              <w:pageBreakBefore w:val="0"/>
              <w:kinsoku/>
              <w:overflowPunct/>
              <w:topLinePunct w:val="0"/>
              <w:autoSpaceDE/>
              <w:autoSpaceDN/>
              <w:bidi w:val="0"/>
              <w:spacing w:line="460" w:lineRule="exact"/>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拟派本项目的负责人</w:t>
            </w:r>
            <w:r>
              <w:rPr>
                <w:rFonts w:hint="eastAsia" w:ascii="宋体" w:hAnsi="宋体" w:eastAsia="宋体" w:cs="宋体"/>
                <w:color w:val="auto"/>
                <w:sz w:val="24"/>
                <w:szCs w:val="24"/>
                <w:highlight w:val="none"/>
              </w:rPr>
              <w:t>同时</w:t>
            </w:r>
            <w:r>
              <w:rPr>
                <w:rFonts w:hint="eastAsia" w:ascii="宋体" w:hAnsi="宋体" w:eastAsia="宋体" w:cs="宋体"/>
                <w:color w:val="auto"/>
                <w:sz w:val="24"/>
                <w:szCs w:val="24"/>
                <w:highlight w:val="none"/>
                <w:lang w:val="en-US" w:eastAsia="zh-CN"/>
              </w:rPr>
              <w:t>具有摄影测量中级及以上工程师职称</w:t>
            </w:r>
            <w:r>
              <w:rPr>
                <w:rFonts w:hint="eastAsia" w:ascii="宋体" w:hAnsi="宋体" w:eastAsia="宋体" w:cs="宋体"/>
                <w:color w:val="auto"/>
                <w:sz w:val="24"/>
                <w:szCs w:val="24"/>
                <w:highlight w:val="none"/>
              </w:rPr>
              <w:t>、高级无人机讲师专业人才技能证书、设备厂家颁发的无人机认证教员、客户服务管理员高级</w:t>
            </w:r>
            <w:r>
              <w:rPr>
                <w:rFonts w:hint="eastAsia" w:ascii="宋体" w:hAnsi="宋体" w:eastAsia="宋体" w:cs="宋体"/>
                <w:color w:val="auto"/>
                <w:sz w:val="24"/>
                <w:szCs w:val="24"/>
                <w:highlight w:val="none"/>
                <w:lang w:eastAsia="zh-CN"/>
              </w:rPr>
              <w:t>工</w:t>
            </w:r>
            <w:r>
              <w:rPr>
                <w:rFonts w:hint="eastAsia" w:ascii="宋体" w:hAnsi="宋体" w:eastAsia="宋体" w:cs="宋体"/>
                <w:color w:val="auto"/>
                <w:sz w:val="24"/>
                <w:szCs w:val="24"/>
                <w:highlight w:val="none"/>
              </w:rPr>
              <w:t>、设备厂家颁发的政企解决方案工程师的得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bookmarkStart w:id="408" w:name="OLE_LINK75"/>
            <w:r>
              <w:rPr>
                <w:rFonts w:hint="eastAsia" w:ascii="宋体" w:hAnsi="宋体" w:eastAsia="宋体" w:cs="宋体"/>
                <w:b w:val="0"/>
                <w:bCs w:val="0"/>
                <w:color w:val="auto"/>
                <w:sz w:val="24"/>
                <w:szCs w:val="24"/>
                <w:highlight w:val="none"/>
                <w:lang w:bidi="ar"/>
              </w:rPr>
              <w:t>本项最高</w:t>
            </w:r>
            <w:r>
              <w:rPr>
                <w:rFonts w:hint="eastAsia" w:ascii="宋体" w:hAnsi="宋体" w:eastAsia="宋体" w:cs="宋体"/>
                <w:b w:val="0"/>
                <w:bCs w:val="0"/>
                <w:color w:val="auto"/>
                <w:sz w:val="24"/>
                <w:szCs w:val="24"/>
                <w:highlight w:val="none"/>
                <w:lang w:val="en-US" w:eastAsia="zh-CN" w:bidi="ar"/>
              </w:rPr>
              <w:t>3</w:t>
            </w:r>
            <w:r>
              <w:rPr>
                <w:rFonts w:hint="eastAsia" w:ascii="宋体" w:hAnsi="宋体" w:eastAsia="宋体" w:cs="宋体"/>
                <w:b w:val="0"/>
                <w:bCs w:val="0"/>
                <w:color w:val="auto"/>
                <w:sz w:val="24"/>
                <w:szCs w:val="24"/>
                <w:highlight w:val="none"/>
                <w:lang w:bidi="ar"/>
              </w:rPr>
              <w:t>分。</w:t>
            </w:r>
            <w:bookmarkEnd w:id="408"/>
          </w:p>
          <w:p w14:paraId="30A7644E">
            <w:pPr>
              <w:keepNext w:val="0"/>
              <w:keepLines w:val="0"/>
              <w:pageBreakBefore w:val="0"/>
              <w:kinsoku/>
              <w:overflowPunct/>
              <w:topLinePunct w:val="0"/>
              <w:autoSpaceDE/>
              <w:autoSpaceDN/>
              <w:bidi w:val="0"/>
              <w:snapToGrid w:val="0"/>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bidi="ar"/>
              </w:rPr>
              <w:t>注：</w:t>
            </w:r>
            <w:r>
              <w:rPr>
                <w:rFonts w:hint="eastAsia" w:ascii="宋体" w:hAnsi="宋体" w:eastAsia="宋体" w:cs="宋体"/>
                <w:b/>
                <w:bCs/>
                <w:color w:val="auto"/>
                <w:sz w:val="24"/>
                <w:szCs w:val="24"/>
                <w:highlight w:val="none"/>
                <w:lang w:bidi="ar"/>
              </w:rPr>
              <w:t>须提供证书原件扫描件</w:t>
            </w:r>
            <w:r>
              <w:rPr>
                <w:rFonts w:hint="eastAsia" w:ascii="宋体" w:hAnsi="宋体" w:eastAsia="宋体" w:cs="宋体"/>
                <w:b/>
                <w:color w:val="auto"/>
                <w:sz w:val="24"/>
                <w:szCs w:val="24"/>
                <w:highlight w:val="none"/>
              </w:rPr>
              <w:t>及其</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缴纳的</w:t>
            </w:r>
            <w:r>
              <w:rPr>
                <w:rFonts w:hint="eastAsia" w:ascii="宋体" w:hAnsi="宋体" w:eastAsia="宋体" w:cs="宋体"/>
                <w:b/>
                <w:color w:val="auto"/>
                <w:sz w:val="24"/>
                <w:szCs w:val="24"/>
                <w:highlight w:val="none"/>
                <w:lang w:eastAsia="zh-CN"/>
              </w:rPr>
              <w:t>近</w:t>
            </w:r>
            <w:r>
              <w:rPr>
                <w:rFonts w:hint="eastAsia" w:ascii="宋体" w:hAnsi="宋体" w:eastAsia="宋体" w:cs="宋体"/>
                <w:b/>
                <w:color w:val="auto"/>
                <w:sz w:val="24"/>
                <w:szCs w:val="24"/>
                <w:highlight w:val="none"/>
              </w:rPr>
              <w:t>三个月</w:t>
            </w:r>
            <w:r>
              <w:rPr>
                <w:rFonts w:hint="eastAsia" w:ascii="宋体" w:hAnsi="宋体" w:eastAsia="宋体" w:cs="宋体"/>
                <w:b/>
                <w:color w:val="auto"/>
                <w:sz w:val="24"/>
                <w:szCs w:val="24"/>
                <w:highlight w:val="none"/>
                <w:lang w:eastAsia="zh-CN"/>
              </w:rPr>
              <w:t>任意一个月的</w:t>
            </w:r>
            <w:r>
              <w:rPr>
                <w:rFonts w:hint="eastAsia" w:ascii="宋体" w:hAnsi="宋体" w:eastAsia="宋体" w:cs="宋体"/>
                <w:b/>
                <w:color w:val="auto"/>
                <w:sz w:val="24"/>
                <w:szCs w:val="24"/>
                <w:highlight w:val="none"/>
              </w:rPr>
              <w:t>社保证明</w:t>
            </w:r>
            <w:r>
              <w:rPr>
                <w:rFonts w:hint="eastAsia" w:ascii="宋体" w:hAnsi="宋体" w:eastAsia="宋体" w:cs="宋体"/>
                <w:b/>
                <w:bCs/>
                <w:color w:val="auto"/>
                <w:sz w:val="24"/>
                <w:szCs w:val="24"/>
                <w:highlight w:val="none"/>
                <w:lang w:eastAsia="zh-CN"/>
              </w:rPr>
              <w:t>并</w:t>
            </w:r>
            <w:r>
              <w:rPr>
                <w:rFonts w:hint="eastAsia" w:ascii="宋体" w:hAnsi="宋体" w:eastAsia="宋体" w:cs="宋体"/>
                <w:b/>
                <w:bCs/>
                <w:color w:val="auto"/>
                <w:sz w:val="24"/>
                <w:szCs w:val="24"/>
                <w:highlight w:val="none"/>
                <w:lang w:val="en-US" w:eastAsia="zh-CN"/>
              </w:rPr>
              <w:t>加盖公章</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lang w:bidi="ar"/>
              </w:rPr>
              <w:t>否则不得分</w:t>
            </w:r>
            <w:r>
              <w:rPr>
                <w:rFonts w:hint="eastAsia" w:ascii="宋体" w:hAnsi="宋体" w:eastAsia="宋体" w:cs="宋体"/>
                <w:b/>
                <w:bCs/>
                <w:color w:val="auto"/>
                <w:sz w:val="24"/>
                <w:szCs w:val="24"/>
                <w:highlight w:val="none"/>
              </w:rPr>
              <w:t>。</w:t>
            </w:r>
          </w:p>
        </w:tc>
        <w:tc>
          <w:tcPr>
            <w:tcW w:w="976" w:type="dxa"/>
            <w:tcBorders>
              <w:top w:val="single" w:color="auto" w:sz="4" w:space="0"/>
              <w:left w:val="single" w:color="auto" w:sz="4" w:space="0"/>
              <w:bottom w:val="single" w:color="auto" w:sz="4" w:space="0"/>
              <w:right w:val="single" w:color="auto" w:sz="4" w:space="0"/>
            </w:tcBorders>
            <w:vAlign w:val="center"/>
          </w:tcPr>
          <w:p w14:paraId="1B11D521">
            <w:pPr>
              <w:keepNext w:val="0"/>
              <w:keepLines w:val="0"/>
              <w:pageBreakBefore w:val="0"/>
              <w:widowControl/>
              <w:kinsoku/>
              <w:overflowPunct/>
              <w:topLinePunct w:val="0"/>
              <w:autoSpaceDE/>
              <w:autoSpaceDN/>
              <w:bidi w:val="0"/>
              <w:snapToGrid w:val="0"/>
              <w:spacing w:line="460" w:lineRule="exact"/>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bidi="ar"/>
              </w:rPr>
              <w:t>0-3</w:t>
            </w:r>
          </w:p>
        </w:tc>
      </w:tr>
      <w:tr w14:paraId="0AFCE132">
        <w:tblPrEx>
          <w:tblCellMar>
            <w:top w:w="0" w:type="dxa"/>
            <w:left w:w="108" w:type="dxa"/>
            <w:bottom w:w="0" w:type="dxa"/>
            <w:right w:w="108" w:type="dxa"/>
          </w:tblCellMar>
        </w:tblPrEx>
        <w:trPr>
          <w:trHeight w:val="567"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14:paraId="61983CAD">
            <w:pPr>
              <w:keepNext w:val="0"/>
              <w:keepLines w:val="0"/>
              <w:pageBreakBefore w:val="0"/>
              <w:widowControl/>
              <w:kinsoku/>
              <w:overflowPunct/>
              <w:topLinePunct w:val="0"/>
              <w:autoSpaceDE/>
              <w:autoSpaceDN/>
              <w:bidi w:val="0"/>
              <w:snapToGrid w:val="0"/>
              <w:spacing w:line="460" w:lineRule="exact"/>
              <w:ind w:firstLine="480" w:firstLineChars="200"/>
              <w:textAlignment w:val="center"/>
              <w:rPr>
                <w:rFonts w:hint="eastAsia" w:ascii="宋体" w:hAnsi="宋体" w:eastAsia="宋体" w:cs="宋体"/>
                <w:color w:val="auto"/>
                <w:sz w:val="24"/>
                <w:szCs w:val="24"/>
                <w:highlight w:val="none"/>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14:paraId="2FB75071">
            <w:pPr>
              <w:keepNext w:val="0"/>
              <w:keepLines w:val="0"/>
              <w:pageBreakBefore w:val="0"/>
              <w:widowControl/>
              <w:kinsoku/>
              <w:overflowPunct/>
              <w:topLinePunct w:val="0"/>
              <w:autoSpaceDE/>
              <w:autoSpaceDN/>
              <w:bidi w:val="0"/>
              <w:snapToGrid w:val="0"/>
              <w:spacing w:line="460" w:lineRule="exact"/>
              <w:ind w:firstLine="480" w:firstLineChars="200"/>
              <w:textAlignment w:val="center"/>
              <w:rPr>
                <w:rFonts w:hint="eastAsia" w:ascii="宋体" w:hAnsi="宋体" w:eastAsia="宋体" w:cs="宋体"/>
                <w:color w:val="auto"/>
                <w:sz w:val="24"/>
                <w:szCs w:val="24"/>
                <w:highlight w:val="none"/>
              </w:rPr>
            </w:pPr>
          </w:p>
        </w:tc>
        <w:tc>
          <w:tcPr>
            <w:tcW w:w="6820" w:type="dxa"/>
            <w:tcBorders>
              <w:top w:val="single" w:color="auto" w:sz="4" w:space="0"/>
              <w:left w:val="single" w:color="auto" w:sz="4" w:space="0"/>
              <w:bottom w:val="single" w:color="auto" w:sz="4" w:space="0"/>
              <w:right w:val="single" w:color="auto" w:sz="4" w:space="0"/>
            </w:tcBorders>
            <w:vAlign w:val="center"/>
          </w:tcPr>
          <w:p w14:paraId="6A194F37">
            <w:pPr>
              <w:keepNext w:val="0"/>
              <w:keepLines w:val="0"/>
              <w:pageBreakBefore w:val="0"/>
              <w:kinsoku/>
              <w:overflowPunct/>
              <w:topLinePunct w:val="0"/>
              <w:autoSpaceDE/>
              <w:autoSpaceDN/>
              <w:bidi w:val="0"/>
              <w:spacing w:line="460" w:lineRule="exact"/>
              <w:rPr>
                <w:rFonts w:hint="eastAsia" w:ascii="宋体" w:hAnsi="宋体" w:eastAsia="宋体" w:cs="宋体"/>
                <w:color w:val="auto"/>
                <w:sz w:val="24"/>
                <w:szCs w:val="24"/>
                <w:highlight w:val="none"/>
              </w:rPr>
            </w:pPr>
            <w:bookmarkStart w:id="409" w:name="OLE_LINK164"/>
            <w:r>
              <w:rPr>
                <w:rFonts w:hint="eastAsia" w:ascii="宋体" w:hAnsi="宋体" w:eastAsia="宋体" w:cs="宋体"/>
                <w:color w:val="auto"/>
                <w:sz w:val="24"/>
                <w:szCs w:val="24"/>
                <w:highlight w:val="none"/>
              </w:rPr>
              <w:t>本项目拟投入的项目组成员（除项目负责人外）：</w:t>
            </w:r>
          </w:p>
          <w:p w14:paraId="68B4EF0B">
            <w:pPr>
              <w:keepNext w:val="0"/>
              <w:keepLines w:val="0"/>
              <w:widowControl w:val="0"/>
              <w:suppressLineNumbers w:val="0"/>
              <w:autoSpaceDE w:val="0"/>
              <w:autoSpaceDN/>
              <w:spacing w:before="0" w:beforeAutospacing="0" w:after="0" w:afterAutospacing="0" w:line="460" w:lineRule="exact"/>
              <w:ind w:left="0" w:right="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（1）投标人同时具有厂家颁发的行业产品交付工程师证书和厂家颁发的设备认证教员的，每提供1名得1分，最高得3分。</w:t>
            </w:r>
          </w:p>
          <w:p w14:paraId="4BA69F6C">
            <w:pPr>
              <w:keepNext w:val="0"/>
              <w:keepLines w:val="0"/>
              <w:widowControl w:val="0"/>
              <w:suppressLineNumbers w:val="0"/>
              <w:autoSpaceDE w:val="0"/>
              <w:autoSpaceDN/>
              <w:spacing w:before="0" w:beforeAutospacing="0" w:after="0" w:afterAutospacing="0" w:line="46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（2）投标人具有中国民用航空局颁发的民用无人驾驶航空器操控员执照（超视距-垂直起降飞机）的，每提供1名得1.5分，最高得3分。</w:t>
            </w:r>
          </w:p>
          <w:p w14:paraId="4690094E">
            <w:pPr>
              <w:keepNext w:val="0"/>
              <w:keepLines w:val="0"/>
              <w:widowControl/>
              <w:suppressLineNumbers w:val="0"/>
              <w:autoSpaceDE w:val="0"/>
              <w:autoSpaceDN/>
              <w:spacing w:before="0" w:beforeAutospacing="0" w:after="0" w:afterAutospacing="0" w:line="460" w:lineRule="exact"/>
              <w:ind w:left="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（3）投标人具有中国民用航空局颁发的民用无人驾驶航空器操控员执照（超视距-多旋翼飞机）的，每提供1名得1.5分，最高得3分。</w:t>
            </w:r>
          </w:p>
          <w:p w14:paraId="4DD68CE2">
            <w:pPr>
              <w:keepNext w:val="0"/>
              <w:keepLines w:val="0"/>
              <w:pageBreakBefore w:val="0"/>
              <w:kinsoku/>
              <w:overflowPunct/>
              <w:topLinePunct w:val="0"/>
              <w:autoSpaceDE/>
              <w:autoSpaceDN/>
              <w:bidi w:val="0"/>
              <w:snapToGrid w:val="0"/>
              <w:spacing w:line="46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bidi="ar"/>
              </w:rPr>
              <w:t>注：</w:t>
            </w:r>
            <w:r>
              <w:rPr>
                <w:rFonts w:hint="eastAsia" w:ascii="宋体" w:hAnsi="宋体" w:eastAsia="宋体" w:cs="宋体"/>
                <w:b/>
                <w:bCs/>
                <w:color w:val="auto"/>
                <w:sz w:val="24"/>
                <w:szCs w:val="24"/>
                <w:highlight w:val="none"/>
                <w:lang w:bidi="ar"/>
              </w:rPr>
              <w:t>须提供相应的人员证书原件扫描件，</w:t>
            </w:r>
            <w:r>
              <w:rPr>
                <w:rFonts w:hint="eastAsia" w:ascii="宋体" w:hAnsi="宋体" w:eastAsia="宋体" w:cs="宋体"/>
                <w:b/>
                <w:color w:val="auto"/>
                <w:sz w:val="24"/>
                <w:szCs w:val="24"/>
                <w:highlight w:val="none"/>
              </w:rPr>
              <w:t>以及其</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缴纳的</w:t>
            </w:r>
            <w:r>
              <w:rPr>
                <w:rFonts w:hint="eastAsia" w:ascii="宋体" w:hAnsi="宋体" w:eastAsia="宋体" w:cs="宋体"/>
                <w:b/>
                <w:color w:val="auto"/>
                <w:sz w:val="24"/>
                <w:szCs w:val="24"/>
                <w:highlight w:val="none"/>
                <w:lang w:eastAsia="zh-CN"/>
              </w:rPr>
              <w:t>近</w:t>
            </w:r>
            <w:r>
              <w:rPr>
                <w:rFonts w:hint="eastAsia" w:ascii="宋体" w:hAnsi="宋体" w:eastAsia="宋体" w:cs="宋体"/>
                <w:b/>
                <w:color w:val="auto"/>
                <w:sz w:val="24"/>
                <w:szCs w:val="24"/>
                <w:highlight w:val="none"/>
              </w:rPr>
              <w:t>三个月</w:t>
            </w:r>
            <w:r>
              <w:rPr>
                <w:rFonts w:hint="eastAsia" w:ascii="宋体" w:hAnsi="宋体" w:eastAsia="宋体" w:cs="宋体"/>
                <w:b/>
                <w:color w:val="auto"/>
                <w:sz w:val="24"/>
                <w:szCs w:val="24"/>
                <w:highlight w:val="none"/>
                <w:lang w:eastAsia="zh-CN"/>
              </w:rPr>
              <w:t>任意一个月</w:t>
            </w:r>
            <w:r>
              <w:rPr>
                <w:rFonts w:hint="eastAsia" w:ascii="宋体" w:hAnsi="宋体" w:eastAsia="宋体" w:cs="宋体"/>
                <w:b/>
                <w:color w:val="auto"/>
                <w:sz w:val="24"/>
                <w:szCs w:val="24"/>
                <w:highlight w:val="none"/>
              </w:rPr>
              <w:t>社保证明</w:t>
            </w:r>
            <w:bookmarkEnd w:id="409"/>
            <w:r>
              <w:rPr>
                <w:rFonts w:hint="eastAsia" w:ascii="宋体" w:hAnsi="宋体" w:eastAsia="宋体" w:cs="宋体"/>
                <w:b/>
                <w:color w:val="auto"/>
                <w:sz w:val="24"/>
                <w:szCs w:val="24"/>
                <w:highlight w:val="none"/>
                <w:lang w:eastAsia="zh-CN"/>
              </w:rPr>
              <w:t>。</w:t>
            </w:r>
          </w:p>
        </w:tc>
        <w:tc>
          <w:tcPr>
            <w:tcW w:w="976" w:type="dxa"/>
            <w:tcBorders>
              <w:top w:val="single" w:color="auto" w:sz="4" w:space="0"/>
              <w:left w:val="single" w:color="auto" w:sz="4" w:space="0"/>
              <w:bottom w:val="single" w:color="auto" w:sz="4" w:space="0"/>
              <w:right w:val="single" w:color="auto" w:sz="4" w:space="0"/>
            </w:tcBorders>
            <w:vAlign w:val="center"/>
          </w:tcPr>
          <w:p w14:paraId="0D1E9FF4">
            <w:pPr>
              <w:keepNext w:val="0"/>
              <w:keepLines w:val="0"/>
              <w:pageBreakBefore w:val="0"/>
              <w:widowControl/>
              <w:kinsoku/>
              <w:overflowPunct/>
              <w:topLinePunct w:val="0"/>
              <w:autoSpaceDE/>
              <w:autoSpaceDN/>
              <w:bidi w:val="0"/>
              <w:snapToGrid w:val="0"/>
              <w:spacing w:line="460" w:lineRule="exact"/>
              <w:jc w:val="center"/>
              <w:textAlignment w:val="center"/>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0-9</w:t>
            </w:r>
          </w:p>
        </w:tc>
      </w:tr>
      <w:tr w14:paraId="5CE0E2A0">
        <w:tblPrEx>
          <w:tblCellMar>
            <w:top w:w="0" w:type="dxa"/>
            <w:left w:w="108" w:type="dxa"/>
            <w:bottom w:w="0" w:type="dxa"/>
            <w:right w:w="108" w:type="dxa"/>
          </w:tblCellMar>
        </w:tblPrEx>
        <w:trPr>
          <w:trHeight w:val="567" w:hRule="atLeast"/>
          <w:jc w:val="center"/>
        </w:trPr>
        <w:tc>
          <w:tcPr>
            <w:tcW w:w="802" w:type="dxa"/>
            <w:vMerge w:val="continue"/>
            <w:tcBorders>
              <w:top w:val="single" w:color="auto" w:sz="4" w:space="0"/>
              <w:left w:val="single" w:color="auto" w:sz="4" w:space="0"/>
              <w:bottom w:val="single" w:color="auto" w:sz="4" w:space="0"/>
              <w:right w:val="single" w:color="auto" w:sz="4" w:space="0"/>
            </w:tcBorders>
            <w:vAlign w:val="center"/>
          </w:tcPr>
          <w:p w14:paraId="2D7AB71C">
            <w:pPr>
              <w:keepNext w:val="0"/>
              <w:keepLines w:val="0"/>
              <w:pageBreakBefore w:val="0"/>
              <w:widowControl/>
              <w:kinsoku/>
              <w:overflowPunct/>
              <w:topLinePunct w:val="0"/>
              <w:autoSpaceDE/>
              <w:autoSpaceDN/>
              <w:bidi w:val="0"/>
              <w:snapToGrid w:val="0"/>
              <w:spacing w:line="460" w:lineRule="exact"/>
              <w:ind w:firstLine="482" w:firstLineChars="200"/>
              <w:textAlignment w:val="center"/>
              <w:rPr>
                <w:rFonts w:hint="eastAsia" w:ascii="宋体" w:hAnsi="宋体" w:eastAsia="宋体" w:cs="宋体"/>
                <w:b/>
                <w:bCs/>
                <w:color w:val="auto"/>
                <w:sz w:val="24"/>
                <w:szCs w:val="24"/>
                <w:highlight w:val="none"/>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14:paraId="5243D50A">
            <w:pPr>
              <w:keepNext w:val="0"/>
              <w:keepLines w:val="0"/>
              <w:pageBreakBefore w:val="0"/>
              <w:widowControl/>
              <w:kinsoku/>
              <w:overflowPunct/>
              <w:topLinePunct w:val="0"/>
              <w:autoSpaceDE/>
              <w:autoSpaceDN/>
              <w:bidi w:val="0"/>
              <w:snapToGrid w:val="0"/>
              <w:spacing w:line="460" w:lineRule="exact"/>
              <w:ind w:firstLine="482" w:firstLineChars="200"/>
              <w:textAlignment w:val="center"/>
              <w:rPr>
                <w:rFonts w:hint="eastAsia" w:ascii="宋体" w:hAnsi="宋体" w:eastAsia="宋体" w:cs="宋体"/>
                <w:b/>
                <w:bCs/>
                <w:color w:val="auto"/>
                <w:sz w:val="24"/>
                <w:szCs w:val="24"/>
                <w:highlight w:val="none"/>
              </w:rPr>
            </w:pPr>
          </w:p>
        </w:tc>
        <w:tc>
          <w:tcPr>
            <w:tcW w:w="6820" w:type="dxa"/>
            <w:tcBorders>
              <w:top w:val="single" w:color="auto" w:sz="4" w:space="0"/>
              <w:left w:val="single" w:color="auto" w:sz="4" w:space="0"/>
              <w:bottom w:val="single" w:color="auto" w:sz="4" w:space="0"/>
              <w:right w:val="single" w:color="auto" w:sz="4" w:space="0"/>
            </w:tcBorders>
            <w:vAlign w:val="center"/>
          </w:tcPr>
          <w:p w14:paraId="1AC7B9E6">
            <w:pPr>
              <w:keepNext w:val="0"/>
              <w:keepLines w:val="0"/>
              <w:pageBreakBefore w:val="0"/>
              <w:kinsoku/>
              <w:overflowPunct/>
              <w:topLinePunct w:val="0"/>
              <w:autoSpaceDE/>
              <w:autoSpaceDN/>
              <w:bidi w:val="0"/>
              <w:snapToGrid w:val="0"/>
              <w:spacing w:line="4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bidi="ar"/>
              </w:rPr>
              <w:t>根据</w:t>
            </w:r>
            <w:r>
              <w:rPr>
                <w:rFonts w:hint="eastAsia" w:ascii="宋体" w:hAnsi="宋体" w:eastAsia="宋体" w:cs="宋体"/>
                <w:color w:val="auto"/>
                <w:sz w:val="24"/>
                <w:szCs w:val="24"/>
                <w:highlight w:val="none"/>
                <w:lang w:eastAsia="zh-CN" w:bidi="ar"/>
              </w:rPr>
              <w:t>投标人</w:t>
            </w:r>
            <w:r>
              <w:rPr>
                <w:rFonts w:hint="eastAsia" w:ascii="宋体" w:hAnsi="宋体" w:eastAsia="宋体" w:cs="宋体"/>
                <w:color w:val="auto"/>
                <w:sz w:val="24"/>
                <w:szCs w:val="24"/>
                <w:highlight w:val="none"/>
                <w:lang w:bidi="ar"/>
              </w:rPr>
              <w:t>提供的服务人员配置方案的合理性、科学性以及人员调度的便捷性，配备人员的数量与本项目需求的符合性，配备人员综合素质、技术能力、专业分布、实施经验等情况进行打分</w:t>
            </w:r>
            <w:r>
              <w:rPr>
                <w:rFonts w:hint="eastAsia" w:ascii="宋体" w:hAnsi="宋体" w:eastAsia="宋体" w:cs="宋体"/>
                <w:color w:val="auto"/>
                <w:sz w:val="24"/>
                <w:szCs w:val="24"/>
                <w:highlight w:val="none"/>
                <w:lang w:eastAsia="zh-CN" w:bidi="ar"/>
              </w:rPr>
              <w:t>。(评分范围：</w:t>
            </w:r>
            <w:r>
              <w:rPr>
                <w:rFonts w:hint="eastAsia" w:ascii="宋体" w:hAnsi="宋体" w:eastAsia="宋体" w:cs="宋体"/>
                <w:color w:val="auto"/>
                <w:sz w:val="24"/>
                <w:szCs w:val="24"/>
                <w:highlight w:val="none"/>
                <w:lang w:val="en-US" w:eastAsia="zh-CN" w:bidi="ar"/>
              </w:rPr>
              <w:t>5、4.5、4、3.5、</w:t>
            </w:r>
            <w:r>
              <w:rPr>
                <w:rFonts w:hint="eastAsia" w:ascii="宋体" w:hAnsi="宋体" w:eastAsia="宋体" w:cs="宋体"/>
                <w:b w:val="0"/>
                <w:bCs w:val="0"/>
                <w:color w:val="auto"/>
                <w:sz w:val="24"/>
                <w:szCs w:val="24"/>
                <w:highlight w:val="none"/>
                <w:lang w:val="en-US" w:eastAsia="zh-CN"/>
              </w:rPr>
              <w:t>3、2.5、2、1.5、1、0.5、0分)</w:t>
            </w:r>
          </w:p>
        </w:tc>
        <w:tc>
          <w:tcPr>
            <w:tcW w:w="976" w:type="dxa"/>
            <w:tcBorders>
              <w:top w:val="single" w:color="auto" w:sz="4" w:space="0"/>
              <w:left w:val="single" w:color="auto" w:sz="4" w:space="0"/>
              <w:bottom w:val="single" w:color="auto" w:sz="4" w:space="0"/>
              <w:right w:val="single" w:color="auto" w:sz="4" w:space="0"/>
            </w:tcBorders>
            <w:vAlign w:val="center"/>
          </w:tcPr>
          <w:p w14:paraId="54EFE4B7">
            <w:pPr>
              <w:keepNext w:val="0"/>
              <w:keepLines w:val="0"/>
              <w:pageBreakBefore w:val="0"/>
              <w:kinsoku/>
              <w:overflowPunct/>
              <w:topLinePunct w:val="0"/>
              <w:autoSpaceDE/>
              <w:autoSpaceDN/>
              <w:bidi w:val="0"/>
              <w:spacing w:line="46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bidi="ar"/>
              </w:rPr>
              <w:t>0-5</w:t>
            </w:r>
          </w:p>
        </w:tc>
      </w:tr>
      <w:tr w14:paraId="0B5C1F16">
        <w:tblPrEx>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5B04628B">
            <w:pPr>
              <w:keepNext w:val="0"/>
              <w:keepLines w:val="0"/>
              <w:pageBreakBefore w:val="0"/>
              <w:numPr>
                <w:ilvl w:val="0"/>
                <w:numId w:val="2"/>
              </w:numPr>
              <w:kinsoku/>
              <w:overflowPunct/>
              <w:topLinePunct w:val="0"/>
              <w:autoSpaceDE/>
              <w:autoSpaceDN/>
              <w:bidi w:val="0"/>
              <w:snapToGrid w:val="0"/>
              <w:spacing w:line="460" w:lineRule="exact"/>
              <w:jc w:val="center"/>
              <w:rPr>
                <w:rFonts w:hint="eastAsia" w:ascii="宋体" w:hAnsi="宋体" w:eastAsia="宋体" w:cs="宋体"/>
                <w:b/>
                <w:bCs/>
                <w:color w:val="auto"/>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14:paraId="78152DF0">
            <w:pPr>
              <w:keepNext w:val="0"/>
              <w:keepLines w:val="0"/>
              <w:pageBreakBefore w:val="0"/>
              <w:widowControl/>
              <w:kinsoku/>
              <w:overflowPunct/>
              <w:topLinePunct w:val="0"/>
              <w:autoSpaceDE/>
              <w:autoSpaceDN/>
              <w:bidi w:val="0"/>
              <w:snapToGrid w:val="0"/>
              <w:spacing w:line="460" w:lineRule="exact"/>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val="en-US" w:eastAsia="zh-CN" w:bidi="ar"/>
              </w:rPr>
              <w:t>供货方案</w:t>
            </w:r>
          </w:p>
        </w:tc>
        <w:tc>
          <w:tcPr>
            <w:tcW w:w="6820" w:type="dxa"/>
            <w:tcBorders>
              <w:top w:val="single" w:color="auto" w:sz="4" w:space="0"/>
              <w:left w:val="single" w:color="auto" w:sz="4" w:space="0"/>
              <w:bottom w:val="single" w:color="auto" w:sz="4" w:space="0"/>
              <w:right w:val="single" w:color="auto" w:sz="4" w:space="0"/>
            </w:tcBorders>
            <w:vAlign w:val="center"/>
          </w:tcPr>
          <w:p w14:paraId="2C55829E">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根据投标人针对本项目所提供的供货方案（包括但不限于交货方式、供货保障措施）的合理性、全面性、完整性是否满足招标文件要求。(评分范围：3、2.5、2、1.5、1、0.5、0分)</w:t>
            </w:r>
          </w:p>
        </w:tc>
        <w:tc>
          <w:tcPr>
            <w:tcW w:w="976" w:type="dxa"/>
            <w:tcBorders>
              <w:top w:val="single" w:color="auto" w:sz="4" w:space="0"/>
              <w:left w:val="single" w:color="auto" w:sz="4" w:space="0"/>
              <w:bottom w:val="single" w:color="000000" w:sz="4" w:space="0"/>
              <w:right w:val="single" w:color="000000" w:sz="4" w:space="0"/>
            </w:tcBorders>
            <w:vAlign w:val="center"/>
          </w:tcPr>
          <w:p w14:paraId="3222151B">
            <w:pPr>
              <w:keepNext w:val="0"/>
              <w:keepLines w:val="0"/>
              <w:pageBreakBefore w:val="0"/>
              <w:widowControl/>
              <w:kinsoku/>
              <w:overflowPunct/>
              <w:topLinePunct w:val="0"/>
              <w:autoSpaceDE/>
              <w:autoSpaceDN/>
              <w:bidi w:val="0"/>
              <w:snapToGrid w:val="0"/>
              <w:spacing w:line="460" w:lineRule="exact"/>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0-3</w:t>
            </w:r>
          </w:p>
        </w:tc>
      </w:tr>
      <w:tr w14:paraId="1ED60B2B">
        <w:tblPrEx>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1A01B8F1">
            <w:pPr>
              <w:keepNext w:val="0"/>
              <w:keepLines w:val="0"/>
              <w:pageBreakBefore w:val="0"/>
              <w:numPr>
                <w:ilvl w:val="0"/>
                <w:numId w:val="2"/>
              </w:numPr>
              <w:kinsoku/>
              <w:overflowPunct/>
              <w:topLinePunct w:val="0"/>
              <w:autoSpaceDE/>
              <w:autoSpaceDN/>
              <w:bidi w:val="0"/>
              <w:snapToGrid w:val="0"/>
              <w:spacing w:line="460" w:lineRule="exact"/>
              <w:jc w:val="center"/>
              <w:rPr>
                <w:rFonts w:hint="eastAsia" w:ascii="宋体" w:hAnsi="宋体" w:eastAsia="宋体" w:cs="宋体"/>
                <w:b/>
                <w:bCs/>
                <w:color w:val="auto"/>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14:paraId="42F14524">
            <w:pPr>
              <w:keepNext w:val="0"/>
              <w:keepLines w:val="0"/>
              <w:pageBreakBefore w:val="0"/>
              <w:widowControl/>
              <w:kinsoku/>
              <w:overflowPunct/>
              <w:topLinePunct w:val="0"/>
              <w:autoSpaceDE/>
              <w:autoSpaceDN/>
              <w:bidi w:val="0"/>
              <w:snapToGrid w:val="0"/>
              <w:spacing w:line="460" w:lineRule="exact"/>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项目实施方案</w:t>
            </w:r>
          </w:p>
        </w:tc>
        <w:tc>
          <w:tcPr>
            <w:tcW w:w="6820" w:type="dxa"/>
            <w:tcBorders>
              <w:top w:val="single" w:color="auto" w:sz="4" w:space="0"/>
              <w:left w:val="single" w:color="auto" w:sz="4" w:space="0"/>
              <w:bottom w:val="single" w:color="auto" w:sz="4" w:space="0"/>
              <w:right w:val="single" w:color="auto" w:sz="4" w:space="0"/>
            </w:tcBorders>
            <w:vAlign w:val="center"/>
          </w:tcPr>
          <w:p w14:paraId="03AE74DC">
            <w:pPr>
              <w:keepNext w:val="0"/>
              <w:keepLines w:val="0"/>
              <w:pageBreakBefore w:val="0"/>
              <w:kinsoku/>
              <w:overflowPunct/>
              <w:topLinePunct w:val="0"/>
              <w:autoSpaceDE/>
              <w:autoSpaceDN/>
              <w:bidi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针对本项目</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实施方案</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全面</w:t>
            </w:r>
            <w:r>
              <w:rPr>
                <w:rFonts w:hint="eastAsia" w:ascii="宋体" w:hAnsi="宋体" w:eastAsia="宋体" w:cs="宋体"/>
                <w:color w:val="auto"/>
                <w:sz w:val="24"/>
                <w:szCs w:val="24"/>
                <w:highlight w:val="none"/>
                <w:lang w:eastAsia="zh-CN"/>
              </w:rPr>
              <w:t>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先进性、可操作性、实用性、可扩展性是否满足采购人需求进行评分。(评分范围：</w:t>
            </w:r>
            <w:r>
              <w:rPr>
                <w:rFonts w:hint="eastAsia" w:ascii="宋体" w:hAnsi="宋体" w:eastAsia="宋体" w:cs="宋体"/>
                <w:color w:val="auto"/>
                <w:sz w:val="24"/>
                <w:szCs w:val="24"/>
                <w:highlight w:val="none"/>
                <w:lang w:val="en-US" w:eastAsia="zh-CN"/>
              </w:rPr>
              <w:t>3、2.5、2、1.5、1、0.5、0分)</w:t>
            </w:r>
          </w:p>
        </w:tc>
        <w:tc>
          <w:tcPr>
            <w:tcW w:w="976" w:type="dxa"/>
            <w:tcBorders>
              <w:top w:val="single" w:color="000000" w:sz="4" w:space="0"/>
              <w:left w:val="single" w:color="auto" w:sz="4" w:space="0"/>
              <w:bottom w:val="single" w:color="000000" w:sz="4" w:space="0"/>
              <w:right w:val="single" w:color="000000" w:sz="4" w:space="0"/>
            </w:tcBorders>
            <w:vAlign w:val="center"/>
          </w:tcPr>
          <w:p w14:paraId="23D0A7F7">
            <w:pPr>
              <w:keepNext w:val="0"/>
              <w:keepLines w:val="0"/>
              <w:pageBreakBefore w:val="0"/>
              <w:kinsoku/>
              <w:overflowPunct/>
              <w:topLinePunct w:val="0"/>
              <w:autoSpaceDE/>
              <w:autoSpaceDN/>
              <w:bidi w:val="0"/>
              <w:spacing w:line="460" w:lineRule="exact"/>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0-3</w:t>
            </w:r>
          </w:p>
        </w:tc>
      </w:tr>
      <w:tr w14:paraId="5D069D68">
        <w:tblPrEx>
          <w:tblCellMar>
            <w:top w:w="0" w:type="dxa"/>
            <w:left w:w="108" w:type="dxa"/>
            <w:bottom w:w="0" w:type="dxa"/>
            <w:right w:w="108" w:type="dxa"/>
          </w:tblCellMar>
        </w:tblPrEx>
        <w:trPr>
          <w:trHeight w:val="567" w:hRule="atLeast"/>
          <w:jc w:val="center"/>
        </w:trPr>
        <w:tc>
          <w:tcPr>
            <w:tcW w:w="802" w:type="dxa"/>
            <w:tcBorders>
              <w:top w:val="single" w:color="auto" w:sz="4" w:space="0"/>
              <w:left w:val="single" w:color="000000" w:sz="4" w:space="0"/>
              <w:right w:val="single" w:color="000000" w:sz="4" w:space="0"/>
            </w:tcBorders>
            <w:vAlign w:val="center"/>
          </w:tcPr>
          <w:p w14:paraId="242D9C17">
            <w:pPr>
              <w:keepNext w:val="0"/>
              <w:keepLines w:val="0"/>
              <w:pageBreakBefore w:val="0"/>
              <w:numPr>
                <w:ilvl w:val="0"/>
                <w:numId w:val="2"/>
              </w:numPr>
              <w:kinsoku/>
              <w:overflowPunct/>
              <w:topLinePunct w:val="0"/>
              <w:autoSpaceDE/>
              <w:autoSpaceDN/>
              <w:bidi w:val="0"/>
              <w:snapToGrid w:val="0"/>
              <w:spacing w:line="460" w:lineRule="exact"/>
              <w:jc w:val="center"/>
              <w:rPr>
                <w:rFonts w:hint="eastAsia" w:ascii="宋体" w:hAnsi="宋体" w:eastAsia="宋体" w:cs="宋体"/>
                <w:b/>
                <w:bCs/>
                <w:color w:val="auto"/>
                <w:sz w:val="24"/>
                <w:szCs w:val="24"/>
                <w:highlight w:val="none"/>
              </w:rPr>
            </w:pPr>
          </w:p>
        </w:tc>
        <w:tc>
          <w:tcPr>
            <w:tcW w:w="1273" w:type="dxa"/>
            <w:tcBorders>
              <w:top w:val="single" w:color="auto" w:sz="4" w:space="0"/>
              <w:left w:val="single" w:color="000000" w:sz="4" w:space="0"/>
              <w:bottom w:val="single" w:color="000000" w:sz="4" w:space="0"/>
              <w:right w:val="single" w:color="000000" w:sz="4" w:space="0"/>
            </w:tcBorders>
            <w:vAlign w:val="center"/>
          </w:tcPr>
          <w:p w14:paraId="65B126DF">
            <w:pPr>
              <w:keepNext w:val="0"/>
              <w:keepLines w:val="0"/>
              <w:pageBreakBefore w:val="0"/>
              <w:widowControl/>
              <w:kinsoku/>
              <w:overflowPunct/>
              <w:topLinePunct w:val="0"/>
              <w:autoSpaceDE/>
              <w:autoSpaceDN/>
              <w:bidi w:val="0"/>
              <w:snapToGrid w:val="0"/>
              <w:spacing w:line="460" w:lineRule="exact"/>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val="zh-TW" w:eastAsia="zh-TW" w:bidi="ar"/>
              </w:rPr>
              <w:t>项目管理方案</w:t>
            </w:r>
          </w:p>
        </w:tc>
        <w:tc>
          <w:tcPr>
            <w:tcW w:w="6820" w:type="dxa"/>
            <w:tcBorders>
              <w:top w:val="single" w:color="000000" w:sz="4" w:space="0"/>
              <w:left w:val="single" w:color="000000" w:sz="4" w:space="0"/>
              <w:bottom w:val="single" w:color="000000" w:sz="4" w:space="0"/>
              <w:right w:val="single" w:color="000000" w:sz="4" w:space="0"/>
            </w:tcBorders>
            <w:vAlign w:val="center"/>
          </w:tcPr>
          <w:p w14:paraId="4EBE0D9C">
            <w:pPr>
              <w:keepNext w:val="0"/>
              <w:keepLines w:val="0"/>
              <w:pageBreakBefore w:val="0"/>
              <w:kinsoku/>
              <w:overflowPunct/>
              <w:topLinePunct w:val="0"/>
              <w:autoSpaceDE/>
              <w:autoSpaceDN/>
              <w:bidi w:val="0"/>
              <w:spacing w:line="460" w:lineRule="exac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sz w:val="24"/>
                <w:szCs w:val="24"/>
                <w:highlight w:val="none"/>
                <w:lang w:bidi="ar"/>
              </w:rPr>
              <w:t>根据</w:t>
            </w:r>
            <w:r>
              <w:rPr>
                <w:rFonts w:hint="eastAsia" w:ascii="宋体" w:hAnsi="宋体" w:eastAsia="宋体" w:cs="宋体"/>
                <w:color w:val="auto"/>
                <w:sz w:val="24"/>
                <w:szCs w:val="24"/>
                <w:highlight w:val="none"/>
                <w:lang w:eastAsia="zh-CN" w:bidi="ar"/>
              </w:rPr>
              <w:t>投标人</w:t>
            </w:r>
            <w:r>
              <w:rPr>
                <w:rFonts w:hint="eastAsia" w:ascii="宋体" w:hAnsi="宋体" w:eastAsia="宋体" w:cs="宋体"/>
                <w:color w:val="auto"/>
                <w:sz w:val="24"/>
                <w:szCs w:val="24"/>
                <w:highlight w:val="none"/>
                <w:lang w:bidi="ar"/>
              </w:rPr>
              <w:t>提供</w:t>
            </w:r>
            <w:r>
              <w:rPr>
                <w:rFonts w:hint="eastAsia" w:ascii="宋体" w:hAnsi="宋体" w:eastAsia="宋体" w:cs="宋体"/>
                <w:color w:val="auto"/>
                <w:sz w:val="24"/>
                <w:szCs w:val="24"/>
                <w:highlight w:val="none"/>
                <w:lang w:val="zh-TW" w:eastAsia="zh-TW" w:bidi="ar"/>
              </w:rPr>
              <w:t>项目管理方案（包括质量管理、进度管理、风险管理、安全管理</w:t>
            </w:r>
            <w:r>
              <w:rPr>
                <w:rFonts w:hint="eastAsia" w:ascii="宋体" w:hAnsi="宋体" w:eastAsia="宋体" w:cs="宋体"/>
                <w:color w:val="auto"/>
                <w:sz w:val="24"/>
                <w:szCs w:val="24"/>
                <w:highlight w:val="none"/>
                <w:lang w:val="zh-TW" w:bidi="ar"/>
              </w:rPr>
              <w:t>、</w:t>
            </w:r>
            <w:r>
              <w:rPr>
                <w:rFonts w:hint="eastAsia" w:ascii="宋体" w:hAnsi="宋体" w:eastAsia="宋体" w:cs="宋体"/>
                <w:color w:val="auto"/>
                <w:sz w:val="24"/>
                <w:szCs w:val="24"/>
                <w:highlight w:val="none"/>
                <w:lang w:bidi="ar"/>
              </w:rPr>
              <w:t>信息整理</w:t>
            </w:r>
            <w:r>
              <w:rPr>
                <w:rFonts w:hint="eastAsia" w:ascii="宋体" w:hAnsi="宋体" w:eastAsia="宋体" w:cs="宋体"/>
                <w:color w:val="auto"/>
                <w:sz w:val="24"/>
                <w:szCs w:val="24"/>
                <w:highlight w:val="none"/>
                <w:lang w:val="zh-TW" w:eastAsia="zh-TW" w:bidi="ar"/>
              </w:rPr>
              <w:t>等）</w:t>
            </w:r>
            <w:r>
              <w:rPr>
                <w:rFonts w:hint="eastAsia" w:ascii="宋体" w:hAnsi="宋体" w:eastAsia="宋体" w:cs="宋体"/>
                <w:color w:val="auto"/>
                <w:sz w:val="24"/>
                <w:szCs w:val="24"/>
                <w:highlight w:val="none"/>
                <w:lang w:val="zh-TW" w:eastAsia="zh-CN" w:bidi="ar"/>
              </w:rPr>
              <w:t>的</w:t>
            </w:r>
            <w:r>
              <w:rPr>
                <w:rFonts w:hint="eastAsia" w:ascii="宋体" w:hAnsi="宋体" w:eastAsia="宋体" w:cs="宋体"/>
                <w:color w:val="auto"/>
                <w:sz w:val="24"/>
                <w:szCs w:val="24"/>
                <w:highlight w:val="none"/>
                <w:lang w:val="zh-TW" w:eastAsia="zh-TW" w:bidi="ar"/>
              </w:rPr>
              <w:t>全面性、科学性、合理性</w:t>
            </w:r>
            <w:r>
              <w:rPr>
                <w:rFonts w:hint="eastAsia" w:ascii="宋体" w:hAnsi="宋体" w:eastAsia="宋体" w:cs="宋体"/>
                <w:color w:val="auto"/>
                <w:sz w:val="24"/>
                <w:szCs w:val="24"/>
                <w:highlight w:val="none"/>
                <w:lang w:val="zh-TW" w:bidi="ar"/>
              </w:rPr>
              <w:t>、可行性、严密性等</w:t>
            </w:r>
            <w:r>
              <w:rPr>
                <w:rFonts w:hint="eastAsia" w:ascii="宋体" w:hAnsi="宋体" w:eastAsia="宋体" w:cs="宋体"/>
                <w:color w:val="auto"/>
                <w:sz w:val="24"/>
                <w:szCs w:val="24"/>
                <w:highlight w:val="none"/>
                <w:lang w:val="zh-TW" w:eastAsia="zh-TW" w:bidi="ar"/>
              </w:rPr>
              <w:t>进行打分</w:t>
            </w:r>
            <w:r>
              <w:rPr>
                <w:rFonts w:hint="eastAsia" w:ascii="宋体" w:hAnsi="宋体" w:eastAsia="宋体" w:cs="宋体"/>
                <w:color w:val="auto"/>
                <w:sz w:val="24"/>
                <w:szCs w:val="24"/>
                <w:highlight w:val="none"/>
                <w:lang w:val="zh-TW" w:eastAsia="zh-CN" w:bidi="ar"/>
              </w:rPr>
              <w:t>。</w:t>
            </w:r>
            <w:r>
              <w:rPr>
                <w:rFonts w:hint="eastAsia" w:ascii="宋体" w:hAnsi="宋体" w:eastAsia="宋体" w:cs="宋体"/>
                <w:color w:val="auto"/>
                <w:sz w:val="24"/>
                <w:szCs w:val="24"/>
                <w:highlight w:val="none"/>
                <w:lang w:eastAsia="zh-CN"/>
              </w:rPr>
              <w:t>(评分范围：</w:t>
            </w:r>
            <w:r>
              <w:rPr>
                <w:rFonts w:hint="eastAsia" w:ascii="宋体" w:hAnsi="宋体" w:eastAsia="宋体" w:cs="宋体"/>
                <w:color w:val="auto"/>
                <w:sz w:val="24"/>
                <w:szCs w:val="24"/>
                <w:highlight w:val="none"/>
                <w:lang w:val="en-US" w:eastAsia="zh-CN"/>
              </w:rPr>
              <w:t>3、2.5、2、1.5、1、0.5、0分)</w:t>
            </w:r>
          </w:p>
        </w:tc>
        <w:tc>
          <w:tcPr>
            <w:tcW w:w="976" w:type="dxa"/>
            <w:tcBorders>
              <w:top w:val="single" w:color="000000" w:sz="4" w:space="0"/>
              <w:left w:val="single" w:color="000000" w:sz="4" w:space="0"/>
              <w:bottom w:val="single" w:color="auto" w:sz="4" w:space="0"/>
              <w:right w:val="single" w:color="000000" w:sz="4" w:space="0"/>
            </w:tcBorders>
            <w:vAlign w:val="center"/>
          </w:tcPr>
          <w:p w14:paraId="1B9FACB3">
            <w:pPr>
              <w:keepNext w:val="0"/>
              <w:keepLines w:val="0"/>
              <w:pageBreakBefore w:val="0"/>
              <w:widowControl/>
              <w:kinsoku/>
              <w:overflowPunct/>
              <w:topLinePunct w:val="0"/>
              <w:autoSpaceDE/>
              <w:autoSpaceDN/>
              <w:bidi w:val="0"/>
              <w:spacing w:line="460" w:lineRule="exact"/>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0-3</w:t>
            </w:r>
          </w:p>
        </w:tc>
      </w:tr>
      <w:tr w14:paraId="538AC3C7">
        <w:tblPrEx>
          <w:tblCellMar>
            <w:top w:w="0" w:type="dxa"/>
            <w:left w:w="108" w:type="dxa"/>
            <w:bottom w:w="0" w:type="dxa"/>
            <w:right w:w="108" w:type="dxa"/>
          </w:tblCellMar>
        </w:tblPrEx>
        <w:trPr>
          <w:trHeight w:val="567" w:hRule="atLeast"/>
          <w:jc w:val="center"/>
        </w:trPr>
        <w:tc>
          <w:tcPr>
            <w:tcW w:w="802" w:type="dxa"/>
            <w:tcBorders>
              <w:top w:val="single" w:color="auto" w:sz="4" w:space="0"/>
              <w:left w:val="single" w:color="000000" w:sz="4" w:space="0"/>
              <w:right w:val="single" w:color="000000" w:sz="4" w:space="0"/>
            </w:tcBorders>
            <w:vAlign w:val="center"/>
          </w:tcPr>
          <w:p w14:paraId="5DD77073">
            <w:pPr>
              <w:keepNext w:val="0"/>
              <w:keepLines w:val="0"/>
              <w:pageBreakBefore w:val="0"/>
              <w:numPr>
                <w:ilvl w:val="0"/>
                <w:numId w:val="2"/>
              </w:numPr>
              <w:kinsoku/>
              <w:overflowPunct/>
              <w:topLinePunct w:val="0"/>
              <w:autoSpaceDE/>
              <w:autoSpaceDN/>
              <w:bidi w:val="0"/>
              <w:snapToGrid w:val="0"/>
              <w:spacing w:line="460" w:lineRule="exact"/>
              <w:jc w:val="center"/>
              <w:rPr>
                <w:rFonts w:hint="eastAsia" w:ascii="宋体" w:hAnsi="宋体" w:eastAsia="宋体" w:cs="宋体"/>
                <w:b/>
                <w:bCs/>
                <w:color w:val="auto"/>
                <w:sz w:val="24"/>
                <w:szCs w:val="24"/>
                <w:highlight w:val="none"/>
              </w:rPr>
            </w:pPr>
            <w:bookmarkStart w:id="410" w:name="OLE_LINK165" w:colFirst="1" w:colLast="2"/>
          </w:p>
        </w:tc>
        <w:tc>
          <w:tcPr>
            <w:tcW w:w="1273" w:type="dxa"/>
            <w:tcBorders>
              <w:top w:val="single" w:color="auto" w:sz="4" w:space="0"/>
              <w:left w:val="single" w:color="000000" w:sz="4" w:space="0"/>
              <w:bottom w:val="single" w:color="000000" w:sz="4" w:space="0"/>
              <w:right w:val="single" w:color="000000" w:sz="4" w:space="0"/>
            </w:tcBorders>
            <w:vAlign w:val="center"/>
          </w:tcPr>
          <w:p w14:paraId="045A42C7">
            <w:pPr>
              <w:keepNext w:val="0"/>
              <w:keepLines w:val="0"/>
              <w:pageBreakBefore w:val="0"/>
              <w:widowControl/>
              <w:kinsoku/>
              <w:overflowPunct/>
              <w:topLinePunct w:val="0"/>
              <w:autoSpaceDE/>
              <w:autoSpaceDN/>
              <w:bidi w:val="0"/>
              <w:snapToGrid w:val="0"/>
              <w:spacing w:line="460" w:lineRule="exact"/>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性能及技术参数</w:t>
            </w:r>
          </w:p>
        </w:tc>
        <w:tc>
          <w:tcPr>
            <w:tcW w:w="6820" w:type="dxa"/>
            <w:tcBorders>
              <w:top w:val="single" w:color="000000" w:sz="4" w:space="0"/>
              <w:left w:val="single" w:color="000000" w:sz="4" w:space="0"/>
              <w:bottom w:val="single" w:color="000000" w:sz="4" w:space="0"/>
              <w:right w:val="single" w:color="000000" w:sz="4" w:space="0"/>
            </w:tcBorders>
            <w:vAlign w:val="center"/>
          </w:tcPr>
          <w:p w14:paraId="7E6D5440">
            <w:pPr>
              <w:keepNext w:val="0"/>
              <w:keepLines w:val="0"/>
              <w:pageBreakBefore w:val="0"/>
              <w:widowControl/>
              <w:kinsoku/>
              <w:overflowPunct/>
              <w:topLinePunct w:val="0"/>
              <w:autoSpaceDE/>
              <w:autoSpaceDN/>
              <w:bidi w:val="0"/>
              <w:snapToGrid w:val="0"/>
              <w:spacing w:line="46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eastAsia="zh-CN" w:bidi="ar"/>
              </w:rPr>
              <w:t>评审</w:t>
            </w:r>
            <w:r>
              <w:rPr>
                <w:rFonts w:hint="eastAsia" w:ascii="宋体" w:hAnsi="宋体" w:eastAsia="宋体" w:cs="宋体"/>
                <w:color w:val="auto"/>
                <w:kern w:val="0"/>
                <w:sz w:val="24"/>
                <w:szCs w:val="24"/>
                <w:highlight w:val="none"/>
                <w:lang w:bidi="ar"/>
              </w:rPr>
              <w:t>小组根据</w:t>
            </w:r>
            <w:r>
              <w:rPr>
                <w:rFonts w:hint="eastAsia" w:ascii="宋体" w:hAnsi="宋体" w:eastAsia="宋体" w:cs="宋体"/>
                <w:color w:val="auto"/>
                <w:kern w:val="0"/>
                <w:sz w:val="24"/>
                <w:szCs w:val="24"/>
                <w:highlight w:val="none"/>
                <w:lang w:eastAsia="zh-CN" w:bidi="ar"/>
              </w:rPr>
              <w:t>投标人</w:t>
            </w:r>
            <w:r>
              <w:rPr>
                <w:rFonts w:hint="eastAsia" w:ascii="宋体" w:hAnsi="宋体" w:eastAsia="宋体" w:cs="宋体"/>
                <w:color w:val="auto"/>
                <w:kern w:val="0"/>
                <w:sz w:val="24"/>
                <w:szCs w:val="24"/>
                <w:highlight w:val="none"/>
                <w:lang w:bidi="ar"/>
              </w:rPr>
              <w:t>提供的技术</w:t>
            </w:r>
            <w:r>
              <w:rPr>
                <w:rFonts w:hint="eastAsia" w:ascii="宋体" w:hAnsi="宋体" w:eastAsia="宋体" w:cs="宋体"/>
                <w:color w:val="auto"/>
                <w:kern w:val="0"/>
                <w:sz w:val="24"/>
                <w:szCs w:val="24"/>
                <w:highlight w:val="none"/>
                <w:lang w:eastAsia="zh-CN" w:bidi="ar"/>
              </w:rPr>
              <w:t>偏离</w:t>
            </w:r>
            <w:r>
              <w:rPr>
                <w:rFonts w:hint="eastAsia" w:ascii="宋体" w:hAnsi="宋体" w:eastAsia="宋体" w:cs="宋体"/>
                <w:color w:val="auto"/>
                <w:kern w:val="0"/>
                <w:sz w:val="24"/>
                <w:szCs w:val="24"/>
                <w:highlight w:val="none"/>
                <w:lang w:bidi="ar"/>
              </w:rPr>
              <w:t>表，以及</w:t>
            </w:r>
            <w:r>
              <w:rPr>
                <w:rFonts w:hint="eastAsia" w:ascii="宋体" w:hAnsi="宋体" w:eastAsia="宋体" w:cs="宋体"/>
                <w:color w:val="auto"/>
                <w:kern w:val="0"/>
                <w:sz w:val="24"/>
                <w:szCs w:val="24"/>
                <w:highlight w:val="none"/>
                <w:lang w:eastAsia="zh-CN" w:bidi="ar"/>
              </w:rPr>
              <w:t>投标人</w:t>
            </w:r>
            <w:r>
              <w:rPr>
                <w:rFonts w:hint="eastAsia" w:ascii="宋体" w:hAnsi="宋体" w:eastAsia="宋体" w:cs="宋体"/>
                <w:color w:val="auto"/>
                <w:kern w:val="0"/>
                <w:sz w:val="24"/>
                <w:szCs w:val="24"/>
                <w:highlight w:val="none"/>
                <w:lang w:bidi="ar"/>
              </w:rPr>
              <w:t>提供产品的技术性能等详细介绍进行综合评审。</w:t>
            </w:r>
          </w:p>
          <w:p w14:paraId="69F50EFA">
            <w:pPr>
              <w:keepNext w:val="0"/>
              <w:keepLines w:val="0"/>
              <w:pageBreakBefore w:val="0"/>
              <w:widowControl/>
              <w:kinsoku/>
              <w:overflowPunct/>
              <w:topLinePunct w:val="0"/>
              <w:autoSpaceDE/>
              <w:autoSpaceDN/>
              <w:bidi w:val="0"/>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对应于</w:t>
            </w:r>
            <w:r>
              <w:rPr>
                <w:rFonts w:hint="eastAsia" w:ascii="宋体" w:hAnsi="宋体" w:eastAsia="宋体" w:cs="宋体"/>
                <w:color w:val="auto"/>
                <w:kern w:val="0"/>
                <w:sz w:val="24"/>
                <w:szCs w:val="24"/>
                <w:highlight w:val="none"/>
                <w:lang w:eastAsia="zh-CN" w:bidi="ar"/>
              </w:rPr>
              <w:t>招标</w:t>
            </w:r>
            <w:r>
              <w:rPr>
                <w:rFonts w:hint="eastAsia" w:ascii="宋体" w:hAnsi="宋体" w:eastAsia="宋体" w:cs="宋体"/>
                <w:color w:val="auto"/>
                <w:kern w:val="0"/>
                <w:sz w:val="24"/>
                <w:szCs w:val="24"/>
                <w:highlight w:val="none"/>
                <w:lang w:bidi="ar"/>
              </w:rPr>
              <w:t>文件“</w:t>
            </w:r>
            <w:r>
              <w:rPr>
                <w:rFonts w:hint="eastAsia" w:ascii="宋体" w:hAnsi="宋体" w:eastAsia="宋体" w:cs="宋体"/>
                <w:color w:val="auto"/>
                <w:kern w:val="0"/>
                <w:sz w:val="24"/>
                <w:szCs w:val="24"/>
                <w:highlight w:val="none"/>
                <w:lang w:eastAsia="zh-CN" w:bidi="ar"/>
              </w:rPr>
              <w:t>招标</w:t>
            </w:r>
            <w:r>
              <w:rPr>
                <w:rFonts w:hint="eastAsia" w:ascii="宋体" w:hAnsi="宋体" w:eastAsia="宋体" w:cs="宋体"/>
                <w:color w:val="auto"/>
                <w:kern w:val="0"/>
                <w:sz w:val="24"/>
                <w:szCs w:val="24"/>
                <w:highlight w:val="none"/>
                <w:lang w:bidi="ar"/>
              </w:rPr>
              <w:t>需求”中“</w:t>
            </w:r>
            <w:r>
              <w:rPr>
                <w:rFonts w:hint="eastAsia" w:ascii="宋体" w:hAnsi="宋体" w:eastAsia="宋体" w:cs="宋体"/>
                <w:b/>
                <w:bCs/>
                <w:color w:val="auto"/>
                <w:kern w:val="0"/>
                <w:sz w:val="24"/>
                <w:szCs w:val="24"/>
                <w:highlight w:val="none"/>
                <w:lang w:eastAsia="zh-CN" w:bidi="ar"/>
              </w:rPr>
              <w:t>标项二、</w:t>
            </w:r>
            <w:r>
              <w:rPr>
                <w:rFonts w:hint="eastAsia" w:ascii="宋体" w:hAnsi="宋体" w:eastAsia="宋体" w:cs="宋体"/>
                <w:b/>
                <w:bCs/>
                <w:color w:val="auto"/>
                <w:kern w:val="0"/>
                <w:sz w:val="24"/>
                <w:szCs w:val="24"/>
                <w:highlight w:val="none"/>
                <w:lang w:val="en-US" w:eastAsia="zh-CN" w:bidi="ar"/>
              </w:rPr>
              <w:t>2.1</w:t>
            </w:r>
            <w:r>
              <w:rPr>
                <w:rFonts w:hint="eastAsia" w:ascii="宋体" w:hAnsi="宋体" w:eastAsia="宋体" w:cs="宋体"/>
                <w:b/>
                <w:bCs/>
                <w:color w:val="auto"/>
                <w:kern w:val="0"/>
                <w:sz w:val="24"/>
                <w:szCs w:val="24"/>
                <w:highlight w:val="none"/>
                <w:lang w:bidi="ar"/>
              </w:rPr>
              <w:t>技术</w:t>
            </w:r>
            <w:r>
              <w:rPr>
                <w:rFonts w:hint="eastAsia" w:ascii="宋体" w:hAnsi="宋体" w:eastAsia="宋体" w:cs="宋体"/>
                <w:b/>
                <w:bCs/>
                <w:color w:val="auto"/>
                <w:kern w:val="0"/>
                <w:sz w:val="24"/>
                <w:szCs w:val="24"/>
                <w:highlight w:val="none"/>
                <w:lang w:eastAsia="zh-CN" w:bidi="ar"/>
              </w:rPr>
              <w:t>参数</w:t>
            </w:r>
            <w:r>
              <w:rPr>
                <w:rFonts w:hint="eastAsia" w:ascii="宋体" w:hAnsi="宋体" w:eastAsia="宋体" w:cs="宋体"/>
                <w:b/>
                <w:bCs/>
                <w:color w:val="auto"/>
                <w:kern w:val="0"/>
                <w:sz w:val="24"/>
                <w:szCs w:val="24"/>
                <w:highlight w:val="none"/>
                <w:lang w:bidi="ar"/>
              </w:rPr>
              <w:t>及要求</w:t>
            </w:r>
            <w:r>
              <w:rPr>
                <w:rFonts w:hint="eastAsia" w:ascii="宋体" w:hAnsi="宋体" w:eastAsia="宋体" w:cs="宋体"/>
                <w:color w:val="auto"/>
                <w:kern w:val="0"/>
                <w:sz w:val="24"/>
                <w:szCs w:val="24"/>
                <w:highlight w:val="none"/>
                <w:lang w:bidi="ar"/>
              </w:rPr>
              <w:t>”的符合情况。完全响应</w:t>
            </w:r>
            <w:r>
              <w:rPr>
                <w:rFonts w:hint="eastAsia" w:ascii="宋体" w:hAnsi="宋体" w:eastAsia="宋体" w:cs="宋体"/>
                <w:color w:val="auto"/>
                <w:kern w:val="0"/>
                <w:sz w:val="24"/>
                <w:szCs w:val="24"/>
                <w:highlight w:val="none"/>
                <w:lang w:eastAsia="zh-CN" w:bidi="ar"/>
              </w:rPr>
              <w:t>招标</w:t>
            </w:r>
            <w:r>
              <w:rPr>
                <w:rFonts w:hint="eastAsia" w:ascii="宋体" w:hAnsi="宋体" w:eastAsia="宋体" w:cs="宋体"/>
                <w:color w:val="auto"/>
                <w:kern w:val="0"/>
                <w:sz w:val="24"/>
                <w:szCs w:val="24"/>
                <w:highlight w:val="none"/>
                <w:lang w:bidi="ar"/>
              </w:rPr>
              <w:t>文件中各项技术参数的得满分5</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产品</w:t>
            </w:r>
            <w:r>
              <w:rPr>
                <w:rFonts w:hint="eastAsia" w:ascii="宋体" w:hAnsi="宋体" w:eastAsia="宋体" w:cs="宋体"/>
                <w:bCs/>
                <w:color w:val="auto"/>
                <w:sz w:val="24"/>
                <w:szCs w:val="24"/>
                <w:highlight w:val="none"/>
                <w:lang w:val="zh-CN"/>
              </w:rPr>
              <w:t>指标参数不满足招标文件要求</w:t>
            </w:r>
            <w:r>
              <w:rPr>
                <w:rFonts w:hint="eastAsia" w:ascii="宋体" w:hAnsi="宋体" w:eastAsia="宋体" w:cs="宋体"/>
                <w:bCs/>
                <w:color w:val="auto"/>
                <w:sz w:val="24"/>
                <w:szCs w:val="24"/>
                <w:highlight w:val="none"/>
              </w:rPr>
              <w:t>且</w:t>
            </w:r>
            <w:r>
              <w:rPr>
                <w:rFonts w:hint="eastAsia" w:ascii="宋体" w:hAnsi="宋体" w:eastAsia="宋体" w:cs="宋体"/>
                <w:bCs/>
                <w:color w:val="auto"/>
                <w:sz w:val="24"/>
                <w:szCs w:val="24"/>
                <w:highlight w:val="none"/>
                <w:lang w:val="zh-CN"/>
              </w:rPr>
              <w:t>负偏离的，每项扣</w:t>
            </w:r>
            <w:r>
              <w:rPr>
                <w:rFonts w:hint="eastAsia" w:ascii="宋体" w:hAnsi="宋体" w:eastAsia="宋体" w:cs="宋体"/>
                <w:bCs/>
                <w:color w:val="auto"/>
                <w:sz w:val="24"/>
                <w:szCs w:val="24"/>
                <w:highlight w:val="none"/>
              </w:rPr>
              <w:t>0.5</w:t>
            </w:r>
            <w:r>
              <w:rPr>
                <w:rFonts w:hint="eastAsia" w:ascii="宋体" w:hAnsi="宋体" w:eastAsia="宋体" w:cs="宋体"/>
                <w:bCs/>
                <w:color w:val="auto"/>
                <w:sz w:val="24"/>
                <w:szCs w:val="24"/>
                <w:highlight w:val="none"/>
                <w:lang w:val="zh-CN"/>
              </w:rPr>
              <w:t>分，</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产品指标参数有</w:t>
            </w:r>
            <w:r>
              <w:rPr>
                <w:rFonts w:hint="eastAsia" w:ascii="宋体" w:hAnsi="宋体" w:eastAsia="宋体" w:cs="宋体"/>
                <w:bCs/>
                <w:color w:val="auto"/>
                <w:sz w:val="24"/>
                <w:szCs w:val="24"/>
                <w:highlight w:val="none"/>
                <w:lang w:val="zh-CN"/>
              </w:rPr>
              <w:t>负偏离而</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lang w:val="zh-CN"/>
              </w:rPr>
              <w:t>未列出的，经</w:t>
            </w:r>
            <w:r>
              <w:rPr>
                <w:rFonts w:hint="eastAsia" w:ascii="宋体" w:hAnsi="宋体" w:eastAsia="宋体" w:cs="宋体"/>
                <w:bCs/>
                <w:color w:val="auto"/>
                <w:sz w:val="24"/>
                <w:szCs w:val="24"/>
                <w:highlight w:val="none"/>
                <w:lang w:eastAsia="zh-CN"/>
              </w:rPr>
              <w:t>评审</w:t>
            </w:r>
            <w:r>
              <w:rPr>
                <w:rFonts w:hint="eastAsia" w:ascii="宋体" w:hAnsi="宋体" w:eastAsia="宋体" w:cs="宋体"/>
                <w:bCs/>
                <w:color w:val="auto"/>
                <w:sz w:val="24"/>
                <w:szCs w:val="24"/>
                <w:highlight w:val="none"/>
              </w:rPr>
              <w:t>小组</w:t>
            </w:r>
            <w:r>
              <w:rPr>
                <w:rFonts w:hint="eastAsia" w:ascii="宋体" w:hAnsi="宋体" w:eastAsia="宋体" w:cs="宋体"/>
                <w:bCs/>
                <w:color w:val="auto"/>
                <w:sz w:val="24"/>
                <w:szCs w:val="24"/>
                <w:highlight w:val="none"/>
                <w:lang w:val="zh-CN"/>
              </w:rPr>
              <w:t>发现，加倍扣分；</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产品指标参数</w:t>
            </w:r>
            <w:r>
              <w:rPr>
                <w:rFonts w:hint="eastAsia" w:ascii="宋体" w:hAnsi="宋体" w:eastAsia="宋体" w:cs="宋体"/>
                <w:bCs/>
                <w:color w:val="auto"/>
                <w:sz w:val="24"/>
                <w:szCs w:val="24"/>
                <w:highlight w:val="none"/>
                <w:lang w:val="zh-CN"/>
              </w:rPr>
              <w:t>负偏离</w:t>
            </w:r>
            <w:r>
              <w:rPr>
                <w:rFonts w:hint="eastAsia" w:ascii="宋体" w:hAnsi="宋体" w:eastAsia="宋体" w:cs="宋体"/>
                <w:bCs/>
                <w:color w:val="auto"/>
                <w:sz w:val="24"/>
                <w:szCs w:val="24"/>
                <w:highlight w:val="none"/>
              </w:rPr>
              <w:t>5项以上的</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本项得0分</w:t>
            </w:r>
            <w:r>
              <w:rPr>
                <w:rFonts w:hint="eastAsia" w:ascii="宋体" w:hAnsi="宋体" w:eastAsia="宋体" w:cs="宋体"/>
                <w:bCs/>
                <w:color w:val="auto"/>
                <w:sz w:val="24"/>
                <w:szCs w:val="24"/>
                <w:highlight w:val="none"/>
                <w:lang w:val="zh-CN"/>
              </w:rPr>
              <w:t>。</w:t>
            </w:r>
          </w:p>
        </w:tc>
        <w:tc>
          <w:tcPr>
            <w:tcW w:w="976" w:type="dxa"/>
            <w:tcBorders>
              <w:top w:val="single" w:color="000000" w:sz="4" w:space="0"/>
              <w:left w:val="single" w:color="000000" w:sz="4" w:space="0"/>
              <w:bottom w:val="single" w:color="auto" w:sz="4" w:space="0"/>
              <w:right w:val="single" w:color="000000" w:sz="4" w:space="0"/>
            </w:tcBorders>
            <w:vAlign w:val="center"/>
          </w:tcPr>
          <w:p w14:paraId="527427C6">
            <w:pPr>
              <w:keepNext w:val="0"/>
              <w:keepLines w:val="0"/>
              <w:pageBreakBefore w:val="0"/>
              <w:widowControl/>
              <w:kinsoku/>
              <w:overflowPunct/>
              <w:topLinePunct w:val="0"/>
              <w:autoSpaceDE/>
              <w:autoSpaceDN/>
              <w:bidi w:val="0"/>
              <w:snapToGrid w:val="0"/>
              <w:spacing w:line="460" w:lineRule="exact"/>
              <w:jc w:val="center"/>
              <w:textAlignment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kern w:val="0"/>
                <w:sz w:val="24"/>
                <w:szCs w:val="24"/>
                <w:highlight w:val="none"/>
                <w:lang w:bidi="ar"/>
              </w:rPr>
              <w:t>5</w:t>
            </w:r>
            <w:r>
              <w:rPr>
                <w:rFonts w:hint="eastAsia" w:ascii="宋体" w:hAnsi="宋体" w:eastAsia="宋体" w:cs="宋体"/>
                <w:b/>
                <w:bCs/>
                <w:color w:val="auto"/>
                <w:kern w:val="0"/>
                <w:sz w:val="24"/>
                <w:szCs w:val="24"/>
                <w:highlight w:val="none"/>
                <w:lang w:val="en-US" w:eastAsia="zh-CN" w:bidi="ar"/>
              </w:rPr>
              <w:t>.5</w:t>
            </w:r>
          </w:p>
        </w:tc>
      </w:tr>
      <w:bookmarkEnd w:id="410"/>
      <w:tr w14:paraId="4E00EB5D">
        <w:tblPrEx>
          <w:tblCellMar>
            <w:top w:w="0" w:type="dxa"/>
            <w:left w:w="108" w:type="dxa"/>
            <w:bottom w:w="0" w:type="dxa"/>
            <w:right w:w="108" w:type="dxa"/>
          </w:tblCellMar>
        </w:tblPrEx>
        <w:trPr>
          <w:trHeight w:val="567" w:hRule="atLeast"/>
          <w:jc w:val="center"/>
        </w:trPr>
        <w:tc>
          <w:tcPr>
            <w:tcW w:w="802" w:type="dxa"/>
            <w:tcBorders>
              <w:top w:val="single" w:color="auto" w:sz="4" w:space="0"/>
              <w:left w:val="single" w:color="000000" w:sz="4" w:space="0"/>
              <w:bottom w:val="single" w:color="auto" w:sz="4" w:space="0"/>
              <w:right w:val="single" w:color="000000" w:sz="4" w:space="0"/>
            </w:tcBorders>
            <w:vAlign w:val="center"/>
          </w:tcPr>
          <w:p w14:paraId="71F60E5F">
            <w:pPr>
              <w:keepNext w:val="0"/>
              <w:keepLines w:val="0"/>
              <w:pageBreakBefore w:val="0"/>
              <w:numPr>
                <w:ilvl w:val="0"/>
                <w:numId w:val="2"/>
              </w:numPr>
              <w:kinsoku/>
              <w:overflowPunct/>
              <w:topLinePunct w:val="0"/>
              <w:autoSpaceDE/>
              <w:autoSpaceDN/>
              <w:bidi w:val="0"/>
              <w:snapToGrid w:val="0"/>
              <w:spacing w:line="460" w:lineRule="exact"/>
              <w:jc w:val="center"/>
              <w:rPr>
                <w:rFonts w:hint="eastAsia" w:ascii="宋体" w:hAnsi="宋体" w:eastAsia="宋体" w:cs="宋体"/>
                <w:b/>
                <w:bCs/>
                <w:color w:val="auto"/>
                <w:sz w:val="24"/>
                <w:szCs w:val="24"/>
                <w:highlight w:val="none"/>
              </w:rPr>
            </w:pPr>
            <w:bookmarkStart w:id="411" w:name="OLE_LINK166" w:colFirst="1" w:colLast="2"/>
          </w:p>
        </w:tc>
        <w:tc>
          <w:tcPr>
            <w:tcW w:w="1273" w:type="dxa"/>
            <w:tcBorders>
              <w:top w:val="single" w:color="auto" w:sz="4" w:space="0"/>
              <w:left w:val="single" w:color="000000" w:sz="4" w:space="0"/>
              <w:bottom w:val="single" w:color="auto" w:sz="4" w:space="0"/>
              <w:right w:val="single" w:color="000000" w:sz="4" w:space="0"/>
            </w:tcBorders>
            <w:vAlign w:val="center"/>
          </w:tcPr>
          <w:p w14:paraId="64388ABC">
            <w:pPr>
              <w:keepNext w:val="0"/>
              <w:keepLines w:val="0"/>
              <w:pageBreakBefore w:val="0"/>
              <w:widowControl/>
              <w:kinsoku/>
              <w:overflowPunct/>
              <w:topLinePunct w:val="0"/>
              <w:autoSpaceDE/>
              <w:autoSpaceDN/>
              <w:bidi w:val="0"/>
              <w:snapToGrid w:val="0"/>
              <w:spacing w:line="46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运维、</w:t>
            </w:r>
            <w:r>
              <w:rPr>
                <w:rFonts w:hint="eastAsia" w:ascii="宋体" w:hAnsi="宋体" w:eastAsia="宋体" w:cs="宋体"/>
                <w:b/>
                <w:bCs/>
                <w:color w:val="auto"/>
                <w:sz w:val="24"/>
                <w:szCs w:val="24"/>
                <w:highlight w:val="none"/>
                <w:lang w:val="zh-TW" w:eastAsia="zh-TW"/>
              </w:rPr>
              <w:t>培训方案</w:t>
            </w:r>
          </w:p>
        </w:tc>
        <w:tc>
          <w:tcPr>
            <w:tcW w:w="6820" w:type="dxa"/>
            <w:tcBorders>
              <w:top w:val="single" w:color="000000" w:sz="4" w:space="0"/>
              <w:left w:val="single" w:color="000000" w:sz="4" w:space="0"/>
              <w:bottom w:val="single" w:color="auto" w:sz="4" w:space="0"/>
              <w:right w:val="single" w:color="000000" w:sz="4" w:space="0"/>
            </w:tcBorders>
            <w:vAlign w:val="center"/>
          </w:tcPr>
          <w:p w14:paraId="56E6C49F">
            <w:pPr>
              <w:pStyle w:val="35"/>
              <w:keepNext w:val="0"/>
              <w:keepLines w:val="0"/>
              <w:pageBreakBefore w:val="0"/>
              <w:widowControl w:val="0"/>
              <w:kinsoku/>
              <w:overflowPunct/>
              <w:topLinePunct w:val="0"/>
              <w:autoSpaceDE/>
              <w:autoSpaceDN/>
              <w:bidi w:val="0"/>
              <w:spacing w:after="120" w:afterAutospacing="0" w:line="460" w:lineRule="exact"/>
              <w:jc w:val="both"/>
              <w:rPr>
                <w:rFonts w:hint="eastAsia" w:ascii="宋体" w:hAnsi="宋体" w:eastAsia="宋体" w:cs="宋体"/>
                <w:color w:val="auto"/>
                <w:sz w:val="24"/>
                <w:szCs w:val="24"/>
                <w:highlight w:val="none"/>
                <w:lang w:bidi="ar"/>
              </w:rPr>
            </w:pPr>
            <w:r>
              <w:rPr>
                <w:rFonts w:hint="eastAsia" w:ascii="宋体" w:hAnsi="宋体" w:eastAsia="宋体" w:cs="宋体"/>
                <w:color w:val="auto"/>
                <w:kern w:val="2"/>
                <w:sz w:val="24"/>
                <w:szCs w:val="24"/>
                <w:highlight w:val="none"/>
                <w:lang w:bidi="ar"/>
              </w:rPr>
              <w:t>根据</w:t>
            </w:r>
            <w:r>
              <w:rPr>
                <w:rFonts w:hint="eastAsia" w:ascii="宋体" w:hAnsi="宋体" w:eastAsia="宋体" w:cs="宋体"/>
                <w:color w:val="auto"/>
                <w:kern w:val="2"/>
                <w:sz w:val="24"/>
                <w:szCs w:val="24"/>
                <w:highlight w:val="none"/>
                <w:lang w:eastAsia="zh-CN" w:bidi="ar"/>
              </w:rPr>
              <w:t>投标人</w:t>
            </w:r>
            <w:r>
              <w:rPr>
                <w:rFonts w:hint="eastAsia" w:ascii="宋体" w:hAnsi="宋体" w:eastAsia="宋体" w:cs="宋体"/>
                <w:color w:val="auto"/>
                <w:kern w:val="2"/>
                <w:sz w:val="24"/>
                <w:szCs w:val="24"/>
                <w:highlight w:val="none"/>
                <w:lang w:bidi="ar"/>
              </w:rPr>
              <w:t>提供的运维</w:t>
            </w:r>
            <w:r>
              <w:rPr>
                <w:rFonts w:hint="eastAsia" w:ascii="宋体" w:hAnsi="宋体" w:eastAsia="宋体" w:cs="宋体"/>
                <w:color w:val="auto"/>
                <w:kern w:val="2"/>
                <w:sz w:val="24"/>
                <w:szCs w:val="24"/>
                <w:highlight w:val="none"/>
                <w:lang w:val="zh-TW" w:bidi="ar"/>
              </w:rPr>
              <w:t>方案、</w:t>
            </w:r>
            <w:r>
              <w:rPr>
                <w:rFonts w:hint="eastAsia" w:ascii="宋体" w:hAnsi="宋体" w:eastAsia="宋体" w:cs="宋体"/>
                <w:color w:val="auto"/>
                <w:kern w:val="2"/>
                <w:sz w:val="24"/>
                <w:szCs w:val="24"/>
                <w:highlight w:val="none"/>
                <w:lang w:val="zh-TW" w:eastAsia="zh-TW" w:bidi="ar"/>
              </w:rPr>
              <w:t>培训</w:t>
            </w:r>
            <w:r>
              <w:rPr>
                <w:rFonts w:hint="eastAsia" w:ascii="宋体" w:hAnsi="宋体" w:eastAsia="宋体" w:cs="宋体"/>
                <w:color w:val="auto"/>
                <w:kern w:val="2"/>
                <w:sz w:val="24"/>
                <w:szCs w:val="24"/>
                <w:highlight w:val="none"/>
                <w:lang w:eastAsia="zh-Hans" w:bidi="ar"/>
              </w:rPr>
              <w:t>方案</w:t>
            </w:r>
            <w:r>
              <w:rPr>
                <w:rFonts w:hint="eastAsia" w:ascii="宋体" w:hAnsi="宋体" w:eastAsia="宋体" w:cs="宋体"/>
                <w:color w:val="auto"/>
                <w:kern w:val="2"/>
                <w:sz w:val="24"/>
                <w:szCs w:val="24"/>
                <w:highlight w:val="none"/>
                <w:lang w:eastAsia="zh-CN" w:bidi="ar"/>
              </w:rPr>
              <w:t>的合理性、科学性、先进性、完整性等</w:t>
            </w:r>
            <w:r>
              <w:rPr>
                <w:rFonts w:hint="eastAsia" w:ascii="宋体" w:hAnsi="宋体" w:eastAsia="宋体" w:cs="宋体"/>
                <w:color w:val="auto"/>
                <w:kern w:val="2"/>
                <w:sz w:val="24"/>
                <w:szCs w:val="24"/>
                <w:highlight w:val="none"/>
                <w:lang w:val="zh-TW" w:bidi="ar"/>
              </w:rPr>
              <w:t>进行打分</w:t>
            </w:r>
            <w:r>
              <w:rPr>
                <w:rFonts w:hint="eastAsia" w:ascii="宋体" w:hAnsi="宋体" w:eastAsia="宋体" w:cs="宋体"/>
                <w:color w:val="auto"/>
                <w:kern w:val="2"/>
                <w:sz w:val="24"/>
                <w:szCs w:val="24"/>
                <w:highlight w:val="none"/>
                <w:lang w:val="zh-TW" w:eastAsia="zh-CN" w:bidi="ar"/>
              </w:rPr>
              <w:t>。</w:t>
            </w:r>
            <w:r>
              <w:rPr>
                <w:rFonts w:hint="eastAsia" w:ascii="宋体" w:hAnsi="宋体" w:eastAsia="宋体" w:cs="宋体"/>
                <w:color w:val="auto"/>
                <w:sz w:val="24"/>
                <w:szCs w:val="24"/>
                <w:highlight w:val="none"/>
                <w:lang w:eastAsia="zh-CN" w:bidi="ar"/>
              </w:rPr>
              <w:t>(评分范围：</w:t>
            </w:r>
            <w:r>
              <w:rPr>
                <w:rFonts w:hint="eastAsia" w:ascii="宋体" w:hAnsi="宋体" w:eastAsia="宋体" w:cs="宋体"/>
                <w:color w:val="auto"/>
                <w:sz w:val="24"/>
                <w:szCs w:val="24"/>
                <w:highlight w:val="none"/>
                <w:lang w:val="en-US" w:eastAsia="zh-CN" w:bidi="ar"/>
              </w:rPr>
              <w:t>3、2.5、</w:t>
            </w:r>
            <w:r>
              <w:rPr>
                <w:rFonts w:hint="eastAsia" w:ascii="宋体" w:hAnsi="宋体" w:eastAsia="宋体" w:cs="宋体"/>
                <w:b w:val="0"/>
                <w:bCs w:val="0"/>
                <w:color w:val="auto"/>
                <w:sz w:val="24"/>
                <w:szCs w:val="24"/>
                <w:highlight w:val="none"/>
                <w:lang w:val="en-US" w:eastAsia="zh-CN"/>
              </w:rPr>
              <w:t>2、1.5、1、0.5、0分)</w:t>
            </w:r>
          </w:p>
        </w:tc>
        <w:tc>
          <w:tcPr>
            <w:tcW w:w="976" w:type="dxa"/>
            <w:tcBorders>
              <w:top w:val="single" w:color="auto" w:sz="4" w:space="0"/>
              <w:left w:val="single" w:color="000000" w:sz="4" w:space="0"/>
              <w:bottom w:val="single" w:color="auto" w:sz="4" w:space="0"/>
              <w:right w:val="single" w:color="000000" w:sz="4" w:space="0"/>
            </w:tcBorders>
            <w:vAlign w:val="center"/>
          </w:tcPr>
          <w:p w14:paraId="292FA007">
            <w:pPr>
              <w:keepNext w:val="0"/>
              <w:keepLines w:val="0"/>
              <w:pageBreakBefore w:val="0"/>
              <w:widowControl/>
              <w:kinsoku/>
              <w:overflowPunct/>
              <w:topLinePunct w:val="0"/>
              <w:autoSpaceDE/>
              <w:autoSpaceDN/>
              <w:bidi w:val="0"/>
              <w:snapToGrid w:val="0"/>
              <w:spacing w:line="460" w:lineRule="exact"/>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sz w:val="24"/>
                <w:szCs w:val="24"/>
                <w:highlight w:val="none"/>
                <w:lang w:val="en-US" w:eastAsia="zh-CN"/>
              </w:rPr>
              <w:t>0-3</w:t>
            </w:r>
          </w:p>
        </w:tc>
      </w:tr>
      <w:bookmarkEnd w:id="411"/>
      <w:tr w14:paraId="738D7D56">
        <w:tblPrEx>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42A16B63">
            <w:pPr>
              <w:keepNext w:val="0"/>
              <w:keepLines w:val="0"/>
              <w:pageBreakBefore w:val="0"/>
              <w:numPr>
                <w:ilvl w:val="0"/>
                <w:numId w:val="2"/>
              </w:numPr>
              <w:kinsoku/>
              <w:overflowPunct/>
              <w:topLinePunct w:val="0"/>
              <w:autoSpaceDE/>
              <w:autoSpaceDN/>
              <w:bidi w:val="0"/>
              <w:snapToGrid w:val="0"/>
              <w:spacing w:line="460" w:lineRule="exact"/>
              <w:jc w:val="center"/>
              <w:rPr>
                <w:rFonts w:hint="eastAsia" w:ascii="宋体" w:hAnsi="宋体" w:eastAsia="宋体" w:cs="宋体"/>
                <w:b/>
                <w:bCs/>
                <w:color w:val="auto"/>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14:paraId="1D04507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产品质量与实施进程</w:t>
            </w:r>
          </w:p>
        </w:tc>
        <w:tc>
          <w:tcPr>
            <w:tcW w:w="6820" w:type="dxa"/>
            <w:tcBorders>
              <w:top w:val="single" w:color="auto" w:sz="4" w:space="0"/>
              <w:left w:val="single" w:color="auto" w:sz="4" w:space="0"/>
              <w:bottom w:val="single" w:color="auto" w:sz="4" w:space="0"/>
              <w:right w:val="single" w:color="auto" w:sz="4" w:space="0"/>
            </w:tcBorders>
            <w:vAlign w:val="center"/>
          </w:tcPr>
          <w:p w14:paraId="2E0A2C3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根据投标人针对本项目所提供的产品质量保证措施和实施进程保障措施的完</w:t>
            </w:r>
            <w:r>
              <w:rPr>
                <w:rFonts w:hint="eastAsia" w:ascii="宋体" w:hAnsi="宋体" w:eastAsia="宋体" w:cs="宋体"/>
                <w:color w:val="auto"/>
                <w:kern w:val="0"/>
                <w:sz w:val="24"/>
                <w:szCs w:val="24"/>
                <w:highlight w:val="none"/>
                <w:lang w:val="en-US" w:eastAsia="zh-CN" w:bidi="ar"/>
              </w:rPr>
              <w:t>整性、合理性、科学性等进行评分。(评分范围：3、2.5、2、1.5、1、0.5、0分)</w:t>
            </w:r>
          </w:p>
        </w:tc>
        <w:tc>
          <w:tcPr>
            <w:tcW w:w="976" w:type="dxa"/>
            <w:tcBorders>
              <w:top w:val="single" w:color="auto" w:sz="4" w:space="0"/>
              <w:left w:val="single" w:color="auto" w:sz="4" w:space="0"/>
              <w:bottom w:val="single" w:color="auto" w:sz="4" w:space="0"/>
              <w:right w:val="single" w:color="auto" w:sz="4" w:space="0"/>
            </w:tcBorders>
            <w:vAlign w:val="center"/>
          </w:tcPr>
          <w:p w14:paraId="6A3CC329">
            <w:pPr>
              <w:keepNext w:val="0"/>
              <w:keepLines w:val="0"/>
              <w:pageBreakBefore w:val="0"/>
              <w:kinsoku/>
              <w:overflowPunct/>
              <w:topLinePunct w:val="0"/>
              <w:autoSpaceDE/>
              <w:autoSpaceDN/>
              <w:bidi w:val="0"/>
              <w:spacing w:line="460" w:lineRule="exact"/>
              <w:jc w:val="center"/>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0-3</w:t>
            </w:r>
          </w:p>
        </w:tc>
      </w:tr>
      <w:tr w14:paraId="3EA50375">
        <w:tblPrEx>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53ECBF0C">
            <w:pPr>
              <w:keepNext w:val="0"/>
              <w:keepLines w:val="0"/>
              <w:pageBreakBefore w:val="0"/>
              <w:numPr>
                <w:ilvl w:val="0"/>
                <w:numId w:val="2"/>
              </w:numPr>
              <w:kinsoku/>
              <w:overflowPunct/>
              <w:topLinePunct w:val="0"/>
              <w:autoSpaceDE/>
              <w:autoSpaceDN/>
              <w:bidi w:val="0"/>
              <w:snapToGrid w:val="0"/>
              <w:spacing w:line="460" w:lineRule="exact"/>
              <w:jc w:val="center"/>
              <w:rPr>
                <w:rFonts w:hint="eastAsia" w:ascii="宋体" w:hAnsi="宋体" w:eastAsia="宋体" w:cs="宋体"/>
                <w:b/>
                <w:bCs/>
                <w:color w:val="auto"/>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14:paraId="7F8CEADA">
            <w:pPr>
              <w:keepNext w:val="0"/>
              <w:keepLines w:val="0"/>
              <w:pageBreakBefore w:val="0"/>
              <w:widowControl/>
              <w:kinsoku/>
              <w:overflowPunct/>
              <w:topLinePunct w:val="0"/>
              <w:autoSpaceDE/>
              <w:autoSpaceDN/>
              <w:bidi w:val="0"/>
              <w:snapToGrid w:val="0"/>
              <w:spacing w:line="46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安全保障</w:t>
            </w:r>
          </w:p>
        </w:tc>
        <w:tc>
          <w:tcPr>
            <w:tcW w:w="6820" w:type="dxa"/>
            <w:tcBorders>
              <w:top w:val="single" w:color="auto" w:sz="4" w:space="0"/>
              <w:left w:val="single" w:color="auto" w:sz="4" w:space="0"/>
              <w:bottom w:val="single" w:color="auto" w:sz="4" w:space="0"/>
              <w:right w:val="single" w:color="auto" w:sz="4" w:space="0"/>
            </w:tcBorders>
            <w:vAlign w:val="center"/>
          </w:tcPr>
          <w:p w14:paraId="0BD681E5">
            <w:pPr>
              <w:pStyle w:val="35"/>
              <w:keepNext w:val="0"/>
              <w:keepLines w:val="0"/>
              <w:pageBreakBefore w:val="0"/>
              <w:widowControl w:val="0"/>
              <w:kinsoku/>
              <w:overflowPunct/>
              <w:topLinePunct w:val="0"/>
              <w:autoSpaceDE/>
              <w:autoSpaceDN/>
              <w:bidi w:val="0"/>
              <w:spacing w:after="120" w:afterAutospacing="0" w:line="460" w:lineRule="exact"/>
              <w:jc w:val="both"/>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bidi="ar"/>
              </w:rPr>
              <w:t>根据</w:t>
            </w:r>
            <w:r>
              <w:rPr>
                <w:rFonts w:hint="eastAsia" w:ascii="宋体" w:hAnsi="宋体" w:eastAsia="宋体" w:cs="宋体"/>
                <w:color w:val="auto"/>
                <w:kern w:val="2"/>
                <w:sz w:val="24"/>
                <w:szCs w:val="24"/>
                <w:highlight w:val="none"/>
                <w:lang w:eastAsia="zh-CN" w:bidi="ar"/>
              </w:rPr>
              <w:t>投标人</w:t>
            </w:r>
            <w:r>
              <w:rPr>
                <w:rFonts w:hint="eastAsia" w:ascii="宋体" w:hAnsi="宋体" w:eastAsia="宋体" w:cs="宋体"/>
                <w:color w:val="auto"/>
                <w:kern w:val="2"/>
                <w:sz w:val="24"/>
                <w:szCs w:val="24"/>
                <w:highlight w:val="none"/>
                <w:lang w:bidi="ar"/>
              </w:rPr>
              <w:t>提供安全保障措施</w:t>
            </w:r>
            <w:r>
              <w:rPr>
                <w:rFonts w:hint="eastAsia" w:ascii="宋体" w:hAnsi="宋体" w:eastAsia="宋体" w:cs="宋体"/>
                <w:color w:val="auto"/>
                <w:kern w:val="2"/>
                <w:sz w:val="24"/>
                <w:szCs w:val="24"/>
                <w:highlight w:val="none"/>
                <w:lang w:eastAsia="zh-CN" w:bidi="ar"/>
              </w:rPr>
              <w:t>的</w:t>
            </w:r>
            <w:r>
              <w:rPr>
                <w:rFonts w:hint="eastAsia" w:ascii="宋体" w:hAnsi="宋体" w:eastAsia="宋体" w:cs="宋体"/>
                <w:color w:val="auto"/>
                <w:kern w:val="2"/>
                <w:sz w:val="24"/>
                <w:szCs w:val="24"/>
                <w:highlight w:val="none"/>
                <w:lang w:bidi="ar"/>
              </w:rPr>
              <w:t>全面性、针对性</w:t>
            </w:r>
            <w:r>
              <w:rPr>
                <w:rFonts w:hint="eastAsia" w:ascii="宋体" w:hAnsi="宋体" w:eastAsia="宋体" w:cs="宋体"/>
                <w:color w:val="auto"/>
                <w:kern w:val="2"/>
                <w:sz w:val="24"/>
                <w:szCs w:val="24"/>
                <w:highlight w:val="none"/>
                <w:lang w:eastAsia="zh-CN" w:bidi="ar"/>
              </w:rPr>
              <w:t>、</w:t>
            </w:r>
            <w:r>
              <w:rPr>
                <w:rFonts w:hint="eastAsia" w:ascii="宋体" w:hAnsi="宋体" w:eastAsia="宋体" w:cs="宋体"/>
                <w:color w:val="auto"/>
                <w:kern w:val="2"/>
                <w:sz w:val="24"/>
                <w:szCs w:val="24"/>
                <w:highlight w:val="none"/>
                <w:lang w:bidi="ar"/>
              </w:rPr>
              <w:t>可行性</w:t>
            </w:r>
            <w:r>
              <w:rPr>
                <w:rFonts w:hint="eastAsia" w:ascii="宋体" w:hAnsi="宋体" w:eastAsia="宋体" w:cs="宋体"/>
                <w:color w:val="auto"/>
                <w:kern w:val="2"/>
                <w:sz w:val="24"/>
                <w:szCs w:val="24"/>
                <w:highlight w:val="none"/>
                <w:lang w:eastAsia="zh-CN" w:bidi="ar"/>
              </w:rPr>
              <w:t>等</w:t>
            </w:r>
            <w:r>
              <w:rPr>
                <w:rFonts w:hint="eastAsia" w:ascii="宋体" w:hAnsi="宋体" w:eastAsia="宋体" w:cs="宋体"/>
                <w:color w:val="auto"/>
                <w:kern w:val="2"/>
                <w:sz w:val="24"/>
                <w:szCs w:val="24"/>
                <w:highlight w:val="none"/>
                <w:lang w:bidi="ar"/>
              </w:rPr>
              <w:t>进行打分</w:t>
            </w:r>
            <w:r>
              <w:rPr>
                <w:rFonts w:hint="eastAsia" w:ascii="宋体" w:hAnsi="宋体" w:eastAsia="宋体" w:cs="宋体"/>
                <w:color w:val="auto"/>
                <w:kern w:val="2"/>
                <w:sz w:val="24"/>
                <w:szCs w:val="24"/>
                <w:highlight w:val="none"/>
                <w:lang w:eastAsia="zh-CN" w:bidi="ar"/>
              </w:rPr>
              <w:t>。</w:t>
            </w:r>
            <w:r>
              <w:rPr>
                <w:rFonts w:hint="eastAsia" w:cs="宋体"/>
                <w:color w:val="auto"/>
                <w:sz w:val="24"/>
                <w:szCs w:val="24"/>
                <w:highlight w:val="none"/>
                <w:lang w:eastAsia="zh-CN" w:bidi="ar"/>
              </w:rPr>
              <w:t>(评分范围：</w:t>
            </w:r>
            <w:r>
              <w:rPr>
                <w:rFonts w:hint="eastAsia" w:cs="宋体"/>
                <w:color w:val="auto"/>
                <w:sz w:val="24"/>
                <w:szCs w:val="24"/>
                <w:highlight w:val="none"/>
                <w:lang w:val="en-US" w:eastAsia="zh-CN" w:bidi="ar"/>
              </w:rPr>
              <w:t>3、2.5、</w:t>
            </w:r>
            <w:r>
              <w:rPr>
                <w:rFonts w:hint="eastAsia" w:ascii="宋体" w:hAnsi="宋体" w:eastAsia="宋体" w:cs="宋体"/>
                <w:b w:val="0"/>
                <w:bCs w:val="0"/>
                <w:color w:val="auto"/>
                <w:sz w:val="24"/>
                <w:szCs w:val="24"/>
                <w:highlight w:val="none"/>
                <w:lang w:val="en-US" w:eastAsia="zh-CN"/>
              </w:rPr>
              <w:t>2、1.5、1、0.5、0分)</w:t>
            </w:r>
          </w:p>
        </w:tc>
        <w:tc>
          <w:tcPr>
            <w:tcW w:w="976" w:type="dxa"/>
            <w:tcBorders>
              <w:top w:val="single" w:color="auto" w:sz="4" w:space="0"/>
              <w:left w:val="single" w:color="auto" w:sz="4" w:space="0"/>
              <w:bottom w:val="single" w:color="auto" w:sz="4" w:space="0"/>
              <w:right w:val="single" w:color="auto" w:sz="4" w:space="0"/>
            </w:tcBorders>
            <w:vAlign w:val="center"/>
          </w:tcPr>
          <w:p w14:paraId="113DA6EC">
            <w:pPr>
              <w:keepNext w:val="0"/>
              <w:keepLines w:val="0"/>
              <w:pageBreakBefore w:val="0"/>
              <w:widowControl/>
              <w:kinsoku/>
              <w:overflowPunct/>
              <w:topLinePunct w:val="0"/>
              <w:autoSpaceDE/>
              <w:autoSpaceDN/>
              <w:bidi w:val="0"/>
              <w:spacing w:line="460" w:lineRule="exact"/>
              <w:jc w:val="center"/>
              <w:textAlignment w:val="center"/>
              <w:rPr>
                <w:rFonts w:hint="default" w:ascii="宋体" w:hAnsi="宋体" w:eastAsia="宋体" w:cs="宋体"/>
                <w:b/>
                <w:bCs/>
                <w:color w:val="auto"/>
                <w:kern w:val="0"/>
                <w:sz w:val="24"/>
                <w:szCs w:val="24"/>
                <w:highlight w:val="none"/>
                <w:lang w:val="en-US" w:bidi="ar"/>
              </w:rPr>
            </w:pPr>
            <w:r>
              <w:rPr>
                <w:rFonts w:hint="eastAsia" w:ascii="宋体" w:hAnsi="宋体" w:eastAsia="宋体" w:cs="宋体"/>
                <w:b/>
                <w:bCs/>
                <w:color w:val="auto"/>
                <w:sz w:val="24"/>
                <w:szCs w:val="24"/>
                <w:highlight w:val="none"/>
                <w:lang w:val="en-US" w:eastAsia="zh-CN"/>
              </w:rPr>
              <w:t>0-3</w:t>
            </w:r>
          </w:p>
        </w:tc>
      </w:tr>
      <w:tr w14:paraId="1A6E36B5">
        <w:tblPrEx>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06777AED">
            <w:pPr>
              <w:keepNext w:val="0"/>
              <w:keepLines w:val="0"/>
              <w:pageBreakBefore w:val="0"/>
              <w:numPr>
                <w:ilvl w:val="0"/>
                <w:numId w:val="2"/>
              </w:numPr>
              <w:kinsoku/>
              <w:overflowPunct/>
              <w:topLinePunct w:val="0"/>
              <w:autoSpaceDE/>
              <w:autoSpaceDN/>
              <w:bidi w:val="0"/>
              <w:snapToGrid w:val="0"/>
              <w:spacing w:line="460" w:lineRule="exact"/>
              <w:jc w:val="center"/>
              <w:rPr>
                <w:rFonts w:hint="eastAsia" w:ascii="宋体" w:hAnsi="宋体" w:eastAsia="宋体" w:cs="宋体"/>
                <w:b/>
                <w:bCs/>
                <w:color w:val="auto"/>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14:paraId="74EDC6A1">
            <w:pPr>
              <w:keepNext w:val="0"/>
              <w:keepLines w:val="0"/>
              <w:pageBreakBefore w:val="0"/>
              <w:widowControl/>
              <w:kinsoku/>
              <w:overflowPunct/>
              <w:topLinePunct w:val="0"/>
              <w:autoSpaceDE/>
              <w:autoSpaceDN/>
              <w:bidi w:val="0"/>
              <w:snapToGrid w:val="0"/>
              <w:spacing w:line="460" w:lineRule="exact"/>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应急措施</w:t>
            </w:r>
          </w:p>
        </w:tc>
        <w:tc>
          <w:tcPr>
            <w:tcW w:w="6820" w:type="dxa"/>
            <w:tcBorders>
              <w:top w:val="single" w:color="auto" w:sz="4" w:space="0"/>
              <w:left w:val="single" w:color="auto" w:sz="4" w:space="0"/>
              <w:bottom w:val="single" w:color="auto" w:sz="4" w:space="0"/>
              <w:right w:val="single" w:color="auto" w:sz="4" w:space="0"/>
            </w:tcBorders>
            <w:vAlign w:val="center"/>
          </w:tcPr>
          <w:p w14:paraId="6629E4EF">
            <w:pPr>
              <w:pStyle w:val="35"/>
              <w:keepNext w:val="0"/>
              <w:keepLines w:val="0"/>
              <w:pageBreakBefore w:val="0"/>
              <w:widowControl w:val="0"/>
              <w:kinsoku/>
              <w:overflowPunct/>
              <w:topLinePunct w:val="0"/>
              <w:autoSpaceDE/>
              <w:autoSpaceDN/>
              <w:bidi w:val="0"/>
              <w:spacing w:after="120" w:afterAutospacing="0" w:line="460" w:lineRule="exact"/>
              <w:jc w:val="both"/>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bidi="ar"/>
              </w:rPr>
              <w:t>根据</w:t>
            </w:r>
            <w:r>
              <w:rPr>
                <w:rFonts w:hint="eastAsia" w:ascii="宋体" w:hAnsi="宋体" w:eastAsia="宋体" w:cs="宋体"/>
                <w:color w:val="auto"/>
                <w:kern w:val="2"/>
                <w:sz w:val="24"/>
                <w:szCs w:val="24"/>
                <w:highlight w:val="none"/>
                <w:lang w:eastAsia="zh-CN" w:bidi="ar"/>
              </w:rPr>
              <w:t>投标人</w:t>
            </w:r>
            <w:r>
              <w:rPr>
                <w:rFonts w:hint="eastAsia" w:ascii="宋体" w:hAnsi="宋体" w:eastAsia="宋体" w:cs="宋体"/>
                <w:color w:val="auto"/>
                <w:kern w:val="2"/>
                <w:sz w:val="24"/>
                <w:szCs w:val="24"/>
                <w:highlight w:val="none"/>
                <w:lang w:bidi="ar"/>
              </w:rPr>
              <w:t>提供的针对各类突发事件拟定应急处理方案的合理性、科学性、可行性是否符合采购人需求进行打分</w:t>
            </w:r>
            <w:r>
              <w:rPr>
                <w:rFonts w:hint="eastAsia" w:ascii="宋体" w:hAnsi="宋体" w:eastAsia="宋体" w:cs="宋体"/>
                <w:color w:val="auto"/>
                <w:kern w:val="2"/>
                <w:sz w:val="24"/>
                <w:szCs w:val="24"/>
                <w:highlight w:val="none"/>
                <w:lang w:eastAsia="zh-CN" w:bidi="ar"/>
              </w:rPr>
              <w:t>。</w:t>
            </w:r>
            <w:r>
              <w:rPr>
                <w:rFonts w:hint="eastAsia" w:cs="宋体"/>
                <w:color w:val="auto"/>
                <w:sz w:val="24"/>
                <w:szCs w:val="24"/>
                <w:highlight w:val="none"/>
                <w:lang w:eastAsia="zh-CN" w:bidi="ar"/>
              </w:rPr>
              <w:t>(评分范围：</w:t>
            </w:r>
            <w:r>
              <w:rPr>
                <w:rFonts w:hint="eastAsia" w:cs="宋体"/>
                <w:color w:val="auto"/>
                <w:sz w:val="24"/>
                <w:szCs w:val="24"/>
                <w:highlight w:val="none"/>
                <w:lang w:val="en-US" w:eastAsia="zh-CN" w:bidi="ar"/>
              </w:rPr>
              <w:t>3、2.5、</w:t>
            </w:r>
            <w:r>
              <w:rPr>
                <w:rFonts w:hint="eastAsia" w:ascii="宋体" w:hAnsi="宋体" w:eastAsia="宋体" w:cs="宋体"/>
                <w:b w:val="0"/>
                <w:bCs w:val="0"/>
                <w:color w:val="auto"/>
                <w:sz w:val="24"/>
                <w:szCs w:val="24"/>
                <w:highlight w:val="none"/>
                <w:lang w:val="en-US" w:eastAsia="zh-CN"/>
              </w:rPr>
              <w:t>2、1.5、1、0.5、0分)</w:t>
            </w:r>
          </w:p>
        </w:tc>
        <w:tc>
          <w:tcPr>
            <w:tcW w:w="976" w:type="dxa"/>
            <w:tcBorders>
              <w:top w:val="single" w:color="auto" w:sz="4" w:space="0"/>
              <w:left w:val="single" w:color="auto" w:sz="4" w:space="0"/>
              <w:bottom w:val="single" w:color="auto" w:sz="4" w:space="0"/>
              <w:right w:val="single" w:color="auto" w:sz="4" w:space="0"/>
            </w:tcBorders>
            <w:vAlign w:val="center"/>
          </w:tcPr>
          <w:p w14:paraId="5FAB08DF">
            <w:pPr>
              <w:keepNext w:val="0"/>
              <w:keepLines w:val="0"/>
              <w:pageBreakBefore w:val="0"/>
              <w:widowControl/>
              <w:tabs>
                <w:tab w:val="center" w:pos="321"/>
                <w:tab w:val="left" w:pos="481"/>
              </w:tabs>
              <w:kinsoku/>
              <w:overflowPunct/>
              <w:topLinePunct w:val="0"/>
              <w:autoSpaceDE/>
              <w:autoSpaceDN/>
              <w:bidi w:val="0"/>
              <w:spacing w:line="460" w:lineRule="exact"/>
              <w:jc w:val="center"/>
              <w:textAlignment w:val="center"/>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kern w:val="0"/>
                <w:sz w:val="24"/>
                <w:szCs w:val="24"/>
                <w:highlight w:val="none"/>
                <w:lang w:val="en-US" w:eastAsia="zh-CN" w:bidi="ar"/>
              </w:rPr>
              <w:t>3</w:t>
            </w:r>
          </w:p>
        </w:tc>
      </w:tr>
      <w:tr w14:paraId="1C25E9C1">
        <w:tblPrEx>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69ED27CE">
            <w:pPr>
              <w:keepNext w:val="0"/>
              <w:keepLines w:val="0"/>
              <w:pageBreakBefore w:val="0"/>
              <w:numPr>
                <w:ilvl w:val="0"/>
                <w:numId w:val="2"/>
              </w:numPr>
              <w:kinsoku/>
              <w:overflowPunct/>
              <w:topLinePunct w:val="0"/>
              <w:autoSpaceDE/>
              <w:autoSpaceDN/>
              <w:bidi w:val="0"/>
              <w:snapToGrid w:val="0"/>
              <w:spacing w:line="460" w:lineRule="exact"/>
              <w:jc w:val="center"/>
              <w:rPr>
                <w:rFonts w:hint="eastAsia" w:ascii="宋体" w:hAnsi="宋体" w:eastAsia="宋体" w:cs="宋体"/>
                <w:b/>
                <w:bCs/>
                <w:color w:val="auto"/>
                <w:sz w:val="24"/>
                <w:szCs w:val="24"/>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14:paraId="273F3D8C">
            <w:pPr>
              <w:keepNext w:val="0"/>
              <w:keepLines w:val="0"/>
              <w:pageBreakBefore w:val="0"/>
              <w:widowControl/>
              <w:kinsoku/>
              <w:overflowPunct/>
              <w:topLinePunct w:val="0"/>
              <w:autoSpaceDE/>
              <w:autoSpaceDN/>
              <w:bidi w:val="0"/>
              <w:snapToGrid w:val="0"/>
              <w:spacing w:line="460" w:lineRule="exact"/>
              <w:jc w:val="center"/>
              <w:textAlignment w:val="center"/>
              <w:rPr>
                <w:rFonts w:hint="eastAsia" w:ascii="宋体" w:hAnsi="宋体" w:eastAsia="宋体" w:cs="宋体"/>
                <w:color w:val="auto"/>
                <w:sz w:val="24"/>
                <w:szCs w:val="24"/>
                <w:highlight w:val="none"/>
                <w:lang w:bidi="ar"/>
              </w:rPr>
            </w:pPr>
            <w:bookmarkStart w:id="412" w:name="OLE_LINK82"/>
            <w:r>
              <w:rPr>
                <w:rFonts w:hint="eastAsia" w:ascii="宋体" w:hAnsi="宋体" w:eastAsia="宋体" w:cs="宋体"/>
                <w:b/>
                <w:bCs/>
                <w:color w:val="auto"/>
                <w:kern w:val="0"/>
                <w:sz w:val="24"/>
                <w:szCs w:val="24"/>
                <w:highlight w:val="none"/>
                <w:lang w:bidi="ar"/>
              </w:rPr>
              <w:t>售</w:t>
            </w:r>
            <w:bookmarkStart w:id="413" w:name="OLE_LINK81"/>
            <w:r>
              <w:rPr>
                <w:rFonts w:hint="eastAsia" w:ascii="宋体" w:hAnsi="宋体" w:eastAsia="宋体" w:cs="宋体"/>
                <w:b/>
                <w:bCs/>
                <w:color w:val="auto"/>
                <w:kern w:val="0"/>
                <w:sz w:val="24"/>
                <w:szCs w:val="24"/>
                <w:highlight w:val="none"/>
                <w:lang w:bidi="ar"/>
              </w:rPr>
              <w:t>后服务</w:t>
            </w:r>
            <w:bookmarkEnd w:id="412"/>
            <w:bookmarkEnd w:id="413"/>
          </w:p>
        </w:tc>
        <w:tc>
          <w:tcPr>
            <w:tcW w:w="6820" w:type="dxa"/>
            <w:tcBorders>
              <w:top w:val="single" w:color="auto" w:sz="4" w:space="0"/>
              <w:left w:val="single" w:color="auto" w:sz="4" w:space="0"/>
              <w:bottom w:val="single" w:color="auto" w:sz="4" w:space="0"/>
              <w:right w:val="single" w:color="auto" w:sz="4" w:space="0"/>
            </w:tcBorders>
            <w:vAlign w:val="center"/>
          </w:tcPr>
          <w:p w14:paraId="3FE8474A">
            <w:pPr>
              <w:keepNext w:val="0"/>
              <w:keepLines w:val="0"/>
              <w:pageBreakBefore w:val="0"/>
              <w:widowControl/>
              <w:kinsoku/>
              <w:overflowPunct/>
              <w:topLinePunct w:val="0"/>
              <w:autoSpaceDE/>
              <w:autoSpaceDN/>
              <w:bidi w:val="0"/>
              <w:snapToGrid w:val="0"/>
              <w:spacing w:line="460" w:lineRule="exact"/>
              <w:jc w:val="left"/>
              <w:textAlignment w:val="center"/>
              <w:rPr>
                <w:rFonts w:hint="eastAsia"/>
                <w:color w:val="auto"/>
                <w:highlight w:val="none"/>
              </w:rPr>
            </w:pPr>
            <w:bookmarkStart w:id="414" w:name="OLE_LINK80"/>
            <w:r>
              <w:rPr>
                <w:rFonts w:hint="eastAsia" w:ascii="宋体" w:hAnsi="宋体" w:eastAsia="宋体" w:cs="宋体"/>
                <w:color w:val="auto"/>
                <w:kern w:val="0"/>
                <w:sz w:val="24"/>
                <w:szCs w:val="24"/>
                <w:highlight w:val="none"/>
                <w:lang w:eastAsia="zh-CN" w:bidi="ar"/>
              </w:rPr>
              <w:t>投标人</w:t>
            </w:r>
            <w:r>
              <w:rPr>
                <w:rFonts w:hint="eastAsia" w:ascii="宋体" w:hAnsi="宋体" w:eastAsia="宋体" w:cs="宋体"/>
                <w:color w:val="auto"/>
                <w:kern w:val="0"/>
                <w:sz w:val="24"/>
                <w:szCs w:val="24"/>
                <w:highlight w:val="none"/>
                <w:lang w:bidi="ar"/>
              </w:rPr>
              <w:t>针对本项目的售后服务体系及管理制度、售后服务承诺、人员配备、</w:t>
            </w:r>
            <w:r>
              <w:rPr>
                <w:rFonts w:hint="eastAsia" w:ascii="宋体" w:hAnsi="宋体" w:eastAsia="宋体" w:cs="宋体"/>
                <w:color w:val="auto"/>
                <w:sz w:val="24"/>
                <w:szCs w:val="24"/>
                <w:highlight w:val="none"/>
                <w:lang w:bidi="ar"/>
              </w:rPr>
              <w:t>技术支持的响应速度、维护能力</w:t>
            </w:r>
            <w:r>
              <w:rPr>
                <w:rFonts w:hint="eastAsia" w:ascii="宋体" w:hAnsi="宋体" w:eastAsia="宋体" w:cs="宋体"/>
                <w:color w:val="auto"/>
                <w:sz w:val="24"/>
                <w:szCs w:val="24"/>
                <w:highlight w:val="none"/>
                <w:lang w:eastAsia="zh-CN" w:bidi="ar"/>
              </w:rPr>
              <w:t>提供的</w:t>
            </w:r>
            <w:r>
              <w:rPr>
                <w:rFonts w:hint="eastAsia" w:ascii="宋体" w:hAnsi="宋体" w:eastAsia="宋体" w:cs="宋体"/>
                <w:color w:val="auto"/>
                <w:kern w:val="0"/>
                <w:sz w:val="24"/>
                <w:szCs w:val="24"/>
                <w:highlight w:val="none"/>
                <w:lang w:bidi="ar"/>
              </w:rPr>
              <w:t>方案完整性、保障措施有效性进行打分。</w:t>
            </w:r>
            <w:bookmarkEnd w:id="414"/>
            <w:r>
              <w:rPr>
                <w:rFonts w:hint="eastAsia" w:ascii="宋体" w:hAnsi="宋体" w:eastAsia="宋体" w:cs="宋体"/>
                <w:color w:val="auto"/>
                <w:kern w:val="0"/>
                <w:sz w:val="24"/>
                <w:szCs w:val="24"/>
                <w:highlight w:val="none"/>
                <w:lang w:eastAsia="zh-CN" w:bidi="ar"/>
              </w:rPr>
              <w:t>(评分范围：</w:t>
            </w:r>
            <w:r>
              <w:rPr>
                <w:rFonts w:hint="eastAsia" w:ascii="宋体" w:hAnsi="宋体" w:eastAsia="宋体" w:cs="宋体"/>
                <w:color w:val="auto"/>
                <w:kern w:val="0"/>
                <w:sz w:val="24"/>
                <w:szCs w:val="24"/>
                <w:highlight w:val="none"/>
                <w:lang w:val="en-US" w:eastAsia="zh-CN" w:bidi="ar"/>
              </w:rPr>
              <w:t>3、2.5、2、1.5、1、0.5、0分)</w:t>
            </w:r>
          </w:p>
        </w:tc>
        <w:tc>
          <w:tcPr>
            <w:tcW w:w="976" w:type="dxa"/>
            <w:tcBorders>
              <w:top w:val="single" w:color="auto" w:sz="4" w:space="0"/>
              <w:left w:val="single" w:color="auto" w:sz="4" w:space="0"/>
              <w:right w:val="single" w:color="auto" w:sz="4" w:space="0"/>
            </w:tcBorders>
            <w:vAlign w:val="center"/>
          </w:tcPr>
          <w:p w14:paraId="4F8DC009">
            <w:pPr>
              <w:keepNext w:val="0"/>
              <w:keepLines w:val="0"/>
              <w:pageBreakBefore w:val="0"/>
              <w:widowControl/>
              <w:kinsoku/>
              <w:overflowPunct/>
              <w:topLinePunct w:val="0"/>
              <w:autoSpaceDE/>
              <w:autoSpaceDN/>
              <w:bidi w:val="0"/>
              <w:snapToGrid w:val="0"/>
              <w:spacing w:line="460" w:lineRule="exact"/>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kern w:val="0"/>
                <w:sz w:val="24"/>
                <w:szCs w:val="24"/>
                <w:highlight w:val="none"/>
                <w:lang w:bidi="ar"/>
              </w:rPr>
              <w:t>3</w:t>
            </w:r>
          </w:p>
        </w:tc>
      </w:tr>
      <w:tr w14:paraId="247FE7D8">
        <w:tblPrEx>
          <w:tblCellMar>
            <w:top w:w="0" w:type="dxa"/>
            <w:left w:w="108" w:type="dxa"/>
            <w:bottom w:w="0" w:type="dxa"/>
            <w:right w:w="108" w:type="dxa"/>
          </w:tblCellMar>
        </w:tblPrEx>
        <w:trPr>
          <w:trHeight w:val="567"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64AFAFE9">
            <w:pPr>
              <w:keepNext w:val="0"/>
              <w:keepLines w:val="0"/>
              <w:pageBreakBefore w:val="0"/>
              <w:numPr>
                <w:ilvl w:val="0"/>
                <w:numId w:val="2"/>
              </w:numPr>
              <w:kinsoku/>
              <w:overflowPunct/>
              <w:topLinePunct w:val="0"/>
              <w:autoSpaceDE/>
              <w:autoSpaceDN/>
              <w:bidi w:val="0"/>
              <w:snapToGrid w:val="0"/>
              <w:spacing w:line="460" w:lineRule="exact"/>
              <w:jc w:val="center"/>
              <w:rPr>
                <w:rFonts w:hint="eastAsia" w:ascii="宋体" w:hAnsi="宋体" w:eastAsia="宋体" w:cs="宋体"/>
                <w:b/>
                <w:bCs/>
                <w:color w:val="auto"/>
                <w:sz w:val="24"/>
                <w:szCs w:val="24"/>
                <w:highlight w:val="none"/>
              </w:rPr>
            </w:pPr>
            <w:bookmarkStart w:id="415" w:name="OLE_LINK167" w:colFirst="1" w:colLast="2"/>
          </w:p>
        </w:tc>
        <w:tc>
          <w:tcPr>
            <w:tcW w:w="1273" w:type="dxa"/>
            <w:tcBorders>
              <w:top w:val="single" w:color="auto" w:sz="4" w:space="0"/>
              <w:left w:val="single" w:color="auto" w:sz="4" w:space="0"/>
              <w:bottom w:val="single" w:color="auto" w:sz="4" w:space="0"/>
              <w:right w:val="single" w:color="auto" w:sz="4" w:space="0"/>
            </w:tcBorders>
            <w:vAlign w:val="center"/>
          </w:tcPr>
          <w:p w14:paraId="40B213D3">
            <w:pPr>
              <w:keepNext w:val="0"/>
              <w:keepLines w:val="0"/>
              <w:pageBreakBefore w:val="0"/>
              <w:widowControl/>
              <w:kinsoku/>
              <w:overflowPunct/>
              <w:topLinePunct w:val="0"/>
              <w:autoSpaceDE/>
              <w:autoSpaceDN/>
              <w:bidi w:val="0"/>
              <w:snapToGrid w:val="0"/>
              <w:spacing w:line="46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系统演示</w:t>
            </w:r>
          </w:p>
        </w:tc>
        <w:tc>
          <w:tcPr>
            <w:tcW w:w="6820" w:type="dxa"/>
            <w:tcBorders>
              <w:top w:val="single" w:color="auto" w:sz="4" w:space="0"/>
              <w:left w:val="single" w:color="auto" w:sz="4" w:space="0"/>
              <w:bottom w:val="single" w:color="auto" w:sz="4" w:space="0"/>
              <w:right w:val="single" w:color="auto" w:sz="4" w:space="0"/>
            </w:tcBorders>
            <w:vAlign w:val="center"/>
          </w:tcPr>
          <w:p w14:paraId="2DBE0F0E">
            <w:pPr>
              <w:keepNext w:val="0"/>
              <w:keepLines w:val="0"/>
              <w:pageBreakBefore w:val="0"/>
              <w:widowControl/>
              <w:kinsoku/>
              <w:overflowPunct/>
              <w:topLinePunct w:val="0"/>
              <w:autoSpaceDE/>
              <w:autoSpaceDN/>
              <w:bidi w:val="0"/>
              <w:snapToGrid w:val="0"/>
              <w:spacing w:line="46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eastAsia="zh-CN" w:bidi="ar"/>
              </w:rPr>
              <w:t>投标人</w:t>
            </w:r>
            <w:r>
              <w:rPr>
                <w:rFonts w:hint="eastAsia" w:ascii="宋体" w:hAnsi="宋体" w:eastAsia="宋体" w:cs="宋体"/>
                <w:color w:val="auto"/>
                <w:kern w:val="0"/>
                <w:sz w:val="24"/>
                <w:szCs w:val="24"/>
                <w:highlight w:val="none"/>
                <w:lang w:bidi="ar"/>
              </w:rPr>
              <w:t>对下列内容进行视频演示，</w:t>
            </w:r>
            <w:r>
              <w:rPr>
                <w:rFonts w:hint="eastAsia" w:ascii="宋体" w:hAnsi="宋体" w:eastAsia="宋体" w:cs="宋体"/>
                <w:color w:val="auto"/>
                <w:kern w:val="0"/>
                <w:sz w:val="24"/>
                <w:szCs w:val="24"/>
                <w:highlight w:val="none"/>
                <w:lang w:eastAsia="zh-CN" w:bidi="ar"/>
              </w:rPr>
              <w:t>评审</w:t>
            </w:r>
            <w:r>
              <w:rPr>
                <w:rFonts w:hint="eastAsia" w:ascii="宋体" w:hAnsi="宋体" w:eastAsia="宋体" w:cs="宋体"/>
                <w:color w:val="auto"/>
                <w:kern w:val="0"/>
                <w:sz w:val="24"/>
                <w:szCs w:val="24"/>
                <w:highlight w:val="none"/>
                <w:lang w:bidi="ar"/>
              </w:rPr>
              <w:t>小组根据</w:t>
            </w:r>
            <w:r>
              <w:rPr>
                <w:rFonts w:hint="eastAsia" w:ascii="宋体" w:hAnsi="宋体" w:eastAsia="宋体" w:cs="宋体"/>
                <w:color w:val="auto"/>
                <w:kern w:val="0"/>
                <w:sz w:val="24"/>
                <w:szCs w:val="24"/>
                <w:highlight w:val="none"/>
                <w:lang w:eastAsia="zh-CN" w:bidi="ar"/>
              </w:rPr>
              <w:t>投标人</w:t>
            </w:r>
            <w:r>
              <w:rPr>
                <w:rFonts w:hint="eastAsia" w:ascii="宋体" w:hAnsi="宋体" w:eastAsia="宋体" w:cs="宋体"/>
                <w:color w:val="auto"/>
                <w:kern w:val="0"/>
                <w:sz w:val="24"/>
                <w:szCs w:val="24"/>
                <w:highlight w:val="none"/>
                <w:lang w:bidi="ar"/>
              </w:rPr>
              <w:t>的演示在对应分值范围内进行打分，满足功能要求的得对应项分值的满分，不满足要求的对应项得0分：</w:t>
            </w:r>
          </w:p>
          <w:p w14:paraId="20F19064">
            <w:pPr>
              <w:keepNext w:val="0"/>
              <w:keepLines w:val="0"/>
              <w:pageBreakBefore w:val="0"/>
              <w:widowControl/>
              <w:kinsoku/>
              <w:overflowPunct/>
              <w:topLinePunct w:val="0"/>
              <w:autoSpaceDE/>
              <w:autoSpaceDN/>
              <w:bidi w:val="0"/>
              <w:snapToGrid w:val="0"/>
              <w:spacing w:line="460" w:lineRule="exact"/>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（1）空域管理服务：支持无人机空域禁飞区在地图上展示，并限定航线规划和应急飞行的路径</w:t>
            </w:r>
            <w:r>
              <w:rPr>
                <w:rFonts w:hint="eastAsia" w:ascii="宋体" w:hAnsi="宋体" w:eastAsia="宋体" w:cs="宋体"/>
                <w:color w:val="auto"/>
                <w:kern w:val="0"/>
                <w:sz w:val="24"/>
                <w:szCs w:val="24"/>
                <w:highlight w:val="none"/>
                <w:lang w:eastAsia="zh-CN" w:bidi="ar"/>
              </w:rPr>
              <w:t>；</w:t>
            </w:r>
          </w:p>
          <w:p w14:paraId="36829ACA">
            <w:pPr>
              <w:keepNext w:val="0"/>
              <w:keepLines w:val="0"/>
              <w:pageBreakBefore w:val="0"/>
              <w:widowControl/>
              <w:kinsoku/>
              <w:overflowPunct/>
              <w:topLinePunct w:val="0"/>
              <w:autoSpaceDE/>
              <w:autoSpaceDN/>
              <w:bidi w:val="0"/>
              <w:snapToGrid w:val="0"/>
              <w:spacing w:line="46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eastAsia="zh-Hans" w:bidi="ar"/>
              </w:rPr>
              <w:t>集群调度服务：系统应支持机巢和无人机集中管控、分布定位，可实现多台自动机巢同步协同作业，实现有人与无人相结合；支持根据目标点智能分析最优作业机巢，提升作业效率。</w:t>
            </w:r>
            <w:r>
              <w:rPr>
                <w:rFonts w:hint="eastAsia" w:ascii="宋体" w:hAnsi="宋体" w:eastAsia="宋体" w:cs="宋体"/>
                <w:color w:val="auto"/>
                <w:kern w:val="0"/>
                <w:sz w:val="24"/>
                <w:szCs w:val="24"/>
                <w:highlight w:val="none"/>
                <w:lang w:bidi="ar"/>
              </w:rPr>
              <w:t>（0-</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p>
          <w:p w14:paraId="505CD895">
            <w:pPr>
              <w:keepNext w:val="0"/>
              <w:keepLines w:val="0"/>
              <w:pageBreakBefore w:val="0"/>
              <w:widowControl/>
              <w:kinsoku/>
              <w:overflowPunct/>
              <w:topLinePunct w:val="0"/>
              <w:autoSpaceDE/>
              <w:autoSpaceDN/>
              <w:bidi w:val="0"/>
              <w:snapToGrid w:val="0"/>
              <w:spacing w:line="460" w:lineRule="exact"/>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）实时传输服务：支持多路无人机低延时高清画面回传，实时了解一线动态；无人机和机巢视频画面支持单屏、4屏、9屏、16屏方式展示</w:t>
            </w:r>
            <w:r>
              <w:rPr>
                <w:rFonts w:hint="eastAsia" w:ascii="宋体" w:hAnsi="宋体" w:eastAsia="宋体" w:cs="宋体"/>
                <w:color w:val="auto"/>
                <w:kern w:val="0"/>
                <w:sz w:val="24"/>
                <w:szCs w:val="24"/>
                <w:highlight w:val="none"/>
                <w:lang w:eastAsia="zh-CN" w:bidi="ar"/>
              </w:rPr>
              <w:t>；</w:t>
            </w:r>
          </w:p>
          <w:p w14:paraId="66613CF4">
            <w:pPr>
              <w:keepNext w:val="0"/>
              <w:keepLines w:val="0"/>
              <w:pageBreakBefore w:val="0"/>
              <w:widowControl/>
              <w:kinsoku/>
              <w:overflowPunct/>
              <w:topLinePunct w:val="0"/>
              <w:autoSpaceDE/>
              <w:autoSpaceDN/>
              <w:bidi w:val="0"/>
              <w:snapToGrid w:val="0"/>
              <w:spacing w:line="460" w:lineRule="exact"/>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图层管理服务</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支持针对不同的地理信息图层进行管理，包括但不限于：支持接入正射影像图层、地形图层、</w:t>
            </w:r>
            <w:r>
              <w:rPr>
                <w:rFonts w:hint="eastAsia" w:ascii="宋体" w:hAnsi="宋体" w:eastAsia="宋体" w:cs="宋体"/>
                <w:color w:val="auto"/>
                <w:kern w:val="0"/>
                <w:sz w:val="24"/>
                <w:szCs w:val="24"/>
                <w:highlight w:val="none"/>
                <w:lang w:eastAsia="zh-Hans" w:bidi="ar"/>
              </w:rPr>
              <w:t>支持行政边界图层、</w:t>
            </w:r>
            <w:r>
              <w:rPr>
                <w:rFonts w:hint="eastAsia" w:ascii="宋体" w:hAnsi="宋体" w:eastAsia="宋体" w:cs="宋体"/>
                <w:color w:val="auto"/>
                <w:kern w:val="0"/>
                <w:sz w:val="24"/>
                <w:szCs w:val="24"/>
                <w:highlight w:val="none"/>
                <w:lang w:bidi="ar"/>
              </w:rPr>
              <w:t>支持接入实景三维建模图层、路网图层</w:t>
            </w:r>
            <w:r>
              <w:rPr>
                <w:rFonts w:hint="eastAsia" w:ascii="宋体" w:hAnsi="宋体" w:eastAsia="宋体" w:cs="宋体"/>
                <w:color w:val="auto"/>
                <w:kern w:val="0"/>
                <w:sz w:val="24"/>
                <w:szCs w:val="24"/>
                <w:highlight w:val="none"/>
                <w:lang w:eastAsia="zh-CN" w:bidi="ar"/>
              </w:rPr>
              <w:t>；</w:t>
            </w:r>
          </w:p>
          <w:p w14:paraId="7DF6C2B5">
            <w:pPr>
              <w:keepNext w:val="0"/>
              <w:keepLines w:val="0"/>
              <w:pageBreakBefore w:val="0"/>
              <w:widowControl/>
              <w:kinsoku/>
              <w:overflowPunct/>
              <w:topLinePunct w:val="0"/>
              <w:autoSpaceDE/>
              <w:autoSpaceDN/>
              <w:bidi w:val="0"/>
              <w:snapToGrid w:val="0"/>
              <w:spacing w:line="46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航线规划及管理服务：支持航线智能化，设置航线时涉及到预设的禁飞区都无法设定停留点和穿越区域的航线；支持通过航线名称、所属机巢、航线相对高度、云台视角、地图选点五步动作快速创建航线；支持垂直正射、45度斜角快速设定云台角度。（0-</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w:t>
            </w:r>
          </w:p>
          <w:p w14:paraId="165D4545">
            <w:pPr>
              <w:keepNext w:val="0"/>
              <w:keepLines w:val="0"/>
              <w:pageBreakBefore w:val="0"/>
              <w:widowControl/>
              <w:kinsoku/>
              <w:overflowPunct/>
              <w:topLinePunct w:val="0"/>
              <w:autoSpaceDE/>
              <w:autoSpaceDN/>
              <w:bidi w:val="0"/>
              <w:snapToGrid w:val="0"/>
              <w:spacing w:line="460" w:lineRule="exact"/>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）飞行轨迹</w:t>
            </w:r>
            <w:r>
              <w:rPr>
                <w:rFonts w:hint="eastAsia" w:ascii="宋体" w:hAnsi="宋体" w:eastAsia="宋体" w:cs="宋体"/>
                <w:color w:val="auto"/>
                <w:kern w:val="0"/>
                <w:sz w:val="24"/>
                <w:szCs w:val="24"/>
                <w:highlight w:val="none"/>
                <w:lang w:eastAsia="zh-Hans" w:bidi="ar"/>
              </w:rPr>
              <w:t>回放</w:t>
            </w:r>
            <w:r>
              <w:rPr>
                <w:rFonts w:hint="eastAsia" w:ascii="宋体" w:hAnsi="宋体" w:eastAsia="宋体" w:cs="宋体"/>
                <w:color w:val="auto"/>
                <w:kern w:val="0"/>
                <w:sz w:val="24"/>
                <w:szCs w:val="24"/>
                <w:highlight w:val="none"/>
                <w:lang w:bidi="ar"/>
              </w:rPr>
              <w:t>：实时记录无人机出舱后的</w:t>
            </w:r>
            <w:r>
              <w:rPr>
                <w:rFonts w:hint="eastAsia" w:ascii="宋体" w:hAnsi="宋体" w:eastAsia="宋体" w:cs="宋体"/>
                <w:color w:val="auto"/>
                <w:kern w:val="0"/>
                <w:sz w:val="24"/>
                <w:szCs w:val="24"/>
                <w:highlight w:val="none"/>
                <w:lang w:eastAsia="zh-Hans" w:bidi="ar"/>
              </w:rPr>
              <w:t>三维立体</w:t>
            </w:r>
            <w:r>
              <w:rPr>
                <w:rFonts w:hint="eastAsia" w:ascii="宋体" w:hAnsi="宋体" w:eastAsia="宋体" w:cs="宋体"/>
                <w:color w:val="auto"/>
                <w:kern w:val="0"/>
                <w:sz w:val="24"/>
                <w:szCs w:val="24"/>
                <w:highlight w:val="none"/>
                <w:lang w:bidi="ar"/>
              </w:rPr>
              <w:t>飞行轨迹，保障无人机飞行安全，异常情况的根源判断</w:t>
            </w:r>
            <w:r>
              <w:rPr>
                <w:rFonts w:hint="eastAsia" w:ascii="宋体" w:hAnsi="宋体" w:eastAsia="宋体" w:cs="宋体"/>
                <w:color w:val="auto"/>
                <w:kern w:val="0"/>
                <w:sz w:val="24"/>
                <w:szCs w:val="24"/>
                <w:highlight w:val="none"/>
                <w:lang w:eastAsia="zh-CN" w:bidi="ar"/>
              </w:rPr>
              <w:t>；</w:t>
            </w:r>
          </w:p>
          <w:p w14:paraId="6061E3F1">
            <w:pPr>
              <w:keepNext w:val="0"/>
              <w:keepLines w:val="0"/>
              <w:pageBreakBefore w:val="0"/>
              <w:widowControl/>
              <w:kinsoku/>
              <w:overflowPunct/>
              <w:topLinePunct w:val="0"/>
              <w:autoSpaceDE/>
              <w:autoSpaceDN/>
              <w:bidi w:val="0"/>
              <w:snapToGrid w:val="0"/>
              <w:spacing w:line="460" w:lineRule="exact"/>
              <w:jc w:val="left"/>
              <w:textAlignment w:val="center"/>
              <w:rPr>
                <w:rFonts w:hint="eastAsia" w:ascii="宋体" w:hAnsi="宋体" w:eastAsia="宋体" w:cs="宋体"/>
                <w:color w:val="auto"/>
                <w:kern w:val="0"/>
                <w:sz w:val="24"/>
                <w:szCs w:val="24"/>
                <w:highlight w:val="none"/>
                <w:lang w:val="zh-TW" w:eastAsia="zh-Hans" w:bidi="ar"/>
              </w:rPr>
            </w:pPr>
            <w:r>
              <w:rPr>
                <w:rFonts w:hint="eastAsia" w:ascii="宋体" w:hAnsi="宋体" w:eastAsia="宋体" w:cs="宋体"/>
                <w:color w:val="auto"/>
                <w:kern w:val="0"/>
                <w:sz w:val="24"/>
                <w:szCs w:val="24"/>
                <w:highlight w:val="none"/>
                <w:lang w:bidi="ar"/>
              </w:rPr>
              <w:t>数据统计服务：支持同时统计多个机场的飞行数据（累计作业次数、飞行总里程、飞行总航时、拍照照片、拍摄视频）、数据资源空间（飞行图片、飞行视频、直播流）总统计和个别统计；</w:t>
            </w:r>
          </w:p>
          <w:p w14:paraId="26005415">
            <w:pPr>
              <w:keepNext w:val="0"/>
              <w:keepLines w:val="0"/>
              <w:pageBreakBefore w:val="0"/>
              <w:widowControl/>
              <w:kinsoku/>
              <w:overflowPunct/>
              <w:topLinePunct w:val="0"/>
              <w:autoSpaceDE/>
              <w:autoSpaceDN/>
              <w:bidi w:val="0"/>
              <w:snapToGrid w:val="0"/>
              <w:spacing w:line="46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网格化管理：支持叠加各业务部门网格数据，支持自定义绘制网格，支持导入、导出 GeoJson、KML、SHP等符合地理标准规范数据，在AI识别中，可根据网格将异常情况精准推送至对应人员（0-</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w:t>
            </w:r>
          </w:p>
          <w:p w14:paraId="098CB098">
            <w:pPr>
              <w:keepNext w:val="0"/>
              <w:keepLines w:val="0"/>
              <w:pageBreakBefore w:val="0"/>
              <w:widowControl/>
              <w:kinsoku/>
              <w:overflowPunct/>
              <w:topLinePunct w:val="0"/>
              <w:autoSpaceDE/>
              <w:autoSpaceDN/>
              <w:bidi w:val="0"/>
              <w:snapToGrid w:val="0"/>
              <w:spacing w:line="460" w:lineRule="exact"/>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）直播回放服务：用户可根据时间、归属机场作为筛选条件，选择对应时间段内某机场或者飞行器的直播回放记录，随时追溯直播历史数据</w:t>
            </w:r>
            <w:r>
              <w:rPr>
                <w:rFonts w:hint="eastAsia" w:ascii="宋体" w:hAnsi="宋体" w:eastAsia="宋体" w:cs="宋体"/>
                <w:color w:val="auto"/>
                <w:kern w:val="0"/>
                <w:sz w:val="24"/>
                <w:szCs w:val="24"/>
                <w:highlight w:val="none"/>
                <w:lang w:eastAsia="zh-CN" w:bidi="ar"/>
              </w:rPr>
              <w:t>；</w:t>
            </w:r>
          </w:p>
          <w:p w14:paraId="4A551710">
            <w:pPr>
              <w:keepNext w:val="0"/>
              <w:keepLines w:val="0"/>
              <w:pageBreakBefore w:val="0"/>
              <w:widowControl/>
              <w:kinsoku/>
              <w:overflowPunct/>
              <w:topLinePunct w:val="0"/>
              <w:autoSpaceDE/>
              <w:autoSpaceDN/>
              <w:bidi w:val="0"/>
              <w:snapToGrid w:val="0"/>
              <w:spacing w:line="460" w:lineRule="exact"/>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Hans" w:bidi="ar"/>
              </w:rPr>
              <w:t>模型对比及分享服务：通过云端建图功能生产的模型数据可进行叠加对比，查看模型的前后变化，并可通过模型码和链接的形式进行分享</w:t>
            </w:r>
            <w:r>
              <w:rPr>
                <w:rFonts w:hint="eastAsia" w:ascii="宋体" w:hAnsi="宋体" w:eastAsia="宋体" w:cs="宋体"/>
                <w:color w:val="auto"/>
                <w:kern w:val="0"/>
                <w:sz w:val="24"/>
                <w:szCs w:val="24"/>
                <w:highlight w:val="none"/>
                <w:lang w:eastAsia="zh-CN" w:bidi="ar"/>
              </w:rPr>
              <w:t>；</w:t>
            </w:r>
          </w:p>
          <w:p w14:paraId="430EB734">
            <w:pPr>
              <w:keepNext w:val="0"/>
              <w:keepLines w:val="0"/>
              <w:pageBreakBefore w:val="0"/>
              <w:widowControl/>
              <w:kinsoku/>
              <w:overflowPunct/>
              <w:topLinePunct w:val="0"/>
              <w:autoSpaceDE/>
              <w:autoSpaceDN/>
              <w:bidi w:val="0"/>
              <w:snapToGrid w:val="0"/>
              <w:spacing w:line="46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eastAsia="zh-Hans" w:bidi="ar"/>
              </w:rPr>
              <w:t>任务历程服务：支持用户选择某天某个机场的任务执行情况，图表配合时间轴直观展示</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（0-</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w:t>
            </w:r>
          </w:p>
          <w:p w14:paraId="3760C92E">
            <w:pPr>
              <w:keepNext w:val="0"/>
              <w:keepLines w:val="0"/>
              <w:pageBreakBefore w:val="0"/>
              <w:widowControl/>
              <w:kinsoku/>
              <w:overflowPunct/>
              <w:topLinePunct w:val="0"/>
              <w:autoSpaceDE/>
              <w:autoSpaceDN/>
              <w:bidi w:val="0"/>
              <w:snapToGrid w:val="0"/>
              <w:spacing w:line="460" w:lineRule="exact"/>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Hans" w:bidi="ar"/>
              </w:rPr>
              <w:t>（</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eastAsia="zh-Hans" w:bidi="ar"/>
              </w:rPr>
              <w:t>）智能应急服务：针对突发事件，通过平台搜索事发点位置，机库控制平台支持智能匹配事发区域就近的机库，平台点击一键起飞自动前往执行飞行任务，画面实时回传</w:t>
            </w:r>
            <w:r>
              <w:rPr>
                <w:rFonts w:hint="eastAsia" w:ascii="宋体" w:hAnsi="宋体" w:eastAsia="宋体" w:cs="宋体"/>
                <w:color w:val="auto"/>
                <w:kern w:val="0"/>
                <w:sz w:val="24"/>
                <w:szCs w:val="24"/>
                <w:highlight w:val="none"/>
                <w:lang w:eastAsia="zh-CN" w:bidi="ar"/>
              </w:rPr>
              <w:t>；</w:t>
            </w:r>
          </w:p>
          <w:p w14:paraId="7321B93C">
            <w:pPr>
              <w:keepNext w:val="0"/>
              <w:keepLines w:val="0"/>
              <w:pageBreakBefore w:val="0"/>
              <w:widowControl/>
              <w:kinsoku/>
              <w:overflowPunct/>
              <w:topLinePunct w:val="0"/>
              <w:autoSpaceDE/>
              <w:autoSpaceDN/>
              <w:bidi w:val="0"/>
              <w:snapToGrid w:val="0"/>
              <w:spacing w:line="460" w:lineRule="exact"/>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Hans" w:bidi="ar"/>
              </w:rPr>
              <w:t>云端建图服务：平台支持通过上传机场飞行器拍摄的照片数据至云端服务器，进行三维建模和高清正射建图功能，并将建模后的数据在平台内展示</w:t>
            </w:r>
            <w:r>
              <w:rPr>
                <w:rFonts w:hint="eastAsia" w:ascii="宋体" w:hAnsi="宋体" w:eastAsia="宋体" w:cs="宋体"/>
                <w:color w:val="auto"/>
                <w:kern w:val="0"/>
                <w:sz w:val="24"/>
                <w:szCs w:val="24"/>
                <w:highlight w:val="none"/>
                <w:lang w:eastAsia="zh-CN" w:bidi="ar"/>
              </w:rPr>
              <w:t>；</w:t>
            </w:r>
          </w:p>
          <w:p w14:paraId="702A6042">
            <w:pPr>
              <w:keepNext w:val="0"/>
              <w:keepLines w:val="0"/>
              <w:pageBreakBefore w:val="0"/>
              <w:widowControl/>
              <w:kinsoku/>
              <w:overflowPunct/>
              <w:topLinePunct w:val="0"/>
              <w:autoSpaceDE/>
              <w:autoSpaceDN/>
              <w:bidi w:val="0"/>
              <w:snapToGrid w:val="0"/>
              <w:spacing w:line="46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eastAsia="zh-Hans" w:bidi="ar"/>
              </w:rPr>
              <w:t>自动预警服务：平台可设置自动定时巡查航线，无人机自动起飞进行巡查，在巡查过程中通过AI实时识别功能识别到对应的内容（如烟雾、明火、人员、车辆等）可通过电话和短信预警的方式通知到相关网格员。</w:t>
            </w:r>
            <w:r>
              <w:rPr>
                <w:rFonts w:hint="eastAsia" w:ascii="宋体" w:hAnsi="宋体" w:eastAsia="宋体" w:cs="宋体"/>
                <w:color w:val="auto"/>
                <w:kern w:val="0"/>
                <w:sz w:val="24"/>
                <w:szCs w:val="24"/>
                <w:highlight w:val="none"/>
                <w:lang w:bidi="ar"/>
              </w:rPr>
              <w:t>（0-</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w:t>
            </w:r>
          </w:p>
          <w:p w14:paraId="123777BA">
            <w:pPr>
              <w:pStyle w:val="45"/>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hint="eastAsia" w:eastAsia="宋体"/>
                <w:color w:val="auto"/>
                <w:highlight w:val="none"/>
                <w:lang w:eastAsia="zh-CN"/>
              </w:rPr>
            </w:pPr>
            <w:bookmarkStart w:id="416" w:name="OLE_LINK84"/>
            <w:r>
              <w:rPr>
                <w:rFonts w:hint="eastAsia" w:ascii="宋体" w:hAnsi="宋体" w:eastAsia="宋体" w:cs="宋体"/>
                <w:b/>
                <w:bCs/>
                <w:color w:val="auto"/>
                <w:kern w:val="0"/>
                <w:sz w:val="24"/>
                <w:szCs w:val="24"/>
                <w:highlight w:val="none"/>
                <w:lang w:eastAsia="zh-CN" w:bidi="ar"/>
              </w:rPr>
              <w:t>注：投标人</w:t>
            </w:r>
            <w:r>
              <w:rPr>
                <w:rFonts w:hint="eastAsia" w:ascii="宋体" w:hAnsi="宋体" w:eastAsia="宋体" w:cs="宋体"/>
                <w:b/>
                <w:bCs/>
                <w:color w:val="auto"/>
                <w:kern w:val="0"/>
                <w:sz w:val="24"/>
                <w:szCs w:val="24"/>
                <w:highlight w:val="none"/>
                <w:lang w:val="zh-CN" w:bidi="ar"/>
              </w:rPr>
              <w:t>将演示内容提前拍摄成视频并压缩加密（密码由</w:t>
            </w:r>
            <w:r>
              <w:rPr>
                <w:rFonts w:hint="eastAsia" w:ascii="宋体" w:hAnsi="宋体" w:eastAsia="宋体" w:cs="宋体"/>
                <w:b/>
                <w:bCs/>
                <w:color w:val="auto"/>
                <w:kern w:val="0"/>
                <w:sz w:val="24"/>
                <w:szCs w:val="24"/>
                <w:highlight w:val="none"/>
                <w:lang w:eastAsia="zh-CN" w:bidi="ar"/>
              </w:rPr>
              <w:t>投标人</w:t>
            </w:r>
            <w:r>
              <w:rPr>
                <w:rFonts w:hint="eastAsia" w:ascii="宋体" w:hAnsi="宋体" w:eastAsia="宋体" w:cs="宋体"/>
                <w:b/>
                <w:bCs/>
                <w:color w:val="auto"/>
                <w:kern w:val="0"/>
                <w:sz w:val="24"/>
                <w:szCs w:val="24"/>
                <w:highlight w:val="none"/>
                <w:lang w:val="zh-CN" w:bidi="ar"/>
              </w:rPr>
              <w:t>自行保管），视频播放时间控制在</w:t>
            </w:r>
            <w:r>
              <w:rPr>
                <w:rFonts w:hint="eastAsia" w:ascii="宋体" w:hAnsi="宋体" w:eastAsia="宋体" w:cs="宋体"/>
                <w:b/>
                <w:bCs/>
                <w:color w:val="auto"/>
                <w:kern w:val="0"/>
                <w:sz w:val="24"/>
                <w:szCs w:val="24"/>
                <w:highlight w:val="none"/>
                <w:lang w:bidi="ar"/>
              </w:rPr>
              <w:t>10</w:t>
            </w:r>
            <w:r>
              <w:rPr>
                <w:rFonts w:hint="eastAsia" w:ascii="宋体" w:hAnsi="宋体" w:eastAsia="宋体" w:cs="宋体"/>
                <w:b/>
                <w:bCs/>
                <w:color w:val="auto"/>
                <w:kern w:val="0"/>
                <w:sz w:val="24"/>
                <w:szCs w:val="24"/>
                <w:highlight w:val="none"/>
                <w:lang w:val="zh-CN" w:bidi="ar"/>
              </w:rPr>
              <w:t>分钟以内，并在</w:t>
            </w:r>
            <w:r>
              <w:rPr>
                <w:rFonts w:hint="eastAsia" w:ascii="宋体" w:hAnsi="宋体" w:eastAsia="宋体" w:cs="宋体"/>
                <w:b/>
                <w:bCs/>
                <w:color w:val="auto"/>
                <w:kern w:val="0"/>
                <w:sz w:val="24"/>
                <w:szCs w:val="24"/>
                <w:highlight w:val="none"/>
                <w:lang w:eastAsia="zh-CN" w:bidi="ar"/>
              </w:rPr>
              <w:t>招标</w:t>
            </w:r>
            <w:r>
              <w:rPr>
                <w:rFonts w:hint="eastAsia" w:ascii="宋体" w:hAnsi="宋体" w:eastAsia="宋体" w:cs="宋体"/>
                <w:b/>
                <w:bCs/>
                <w:color w:val="auto"/>
                <w:kern w:val="0"/>
                <w:sz w:val="24"/>
                <w:szCs w:val="24"/>
                <w:highlight w:val="none"/>
                <w:lang w:val="zh-CN" w:bidi="ar"/>
              </w:rPr>
              <w:t>截止时间前将加密视频一次性发送至代理机</w:t>
            </w:r>
            <w:r>
              <w:rPr>
                <w:rFonts w:hint="eastAsia" w:ascii="宋体" w:hAnsi="宋体" w:eastAsia="宋体" w:cs="宋体"/>
                <w:b/>
                <w:bCs/>
                <w:color w:val="auto"/>
                <w:kern w:val="0"/>
                <w:sz w:val="24"/>
                <w:szCs w:val="24"/>
                <w:highlight w:val="none"/>
                <w:lang w:bidi="ar"/>
              </w:rPr>
              <w:t>构</w:t>
            </w:r>
            <w:r>
              <w:rPr>
                <w:rFonts w:hint="eastAsia" w:ascii="宋体" w:hAnsi="宋体" w:eastAsia="宋体" w:cs="宋体"/>
                <w:b/>
                <w:bCs/>
                <w:color w:val="auto"/>
                <w:kern w:val="0"/>
                <w:sz w:val="24"/>
                <w:szCs w:val="24"/>
                <w:highlight w:val="none"/>
                <w:lang w:val="zh-CN" w:bidi="ar"/>
              </w:rPr>
              <w:t>指定邮箱</w:t>
            </w:r>
            <w:r>
              <w:rPr>
                <w:rFonts w:hint="eastAsia" w:ascii="宋体" w:hAnsi="宋体" w:eastAsia="宋体" w:cs="宋体"/>
                <w:b/>
                <w:bCs/>
                <w:color w:val="auto"/>
                <w:kern w:val="0"/>
                <w:sz w:val="24"/>
                <w:szCs w:val="24"/>
                <w:highlight w:val="none"/>
                <w:lang w:val="en-US" w:eastAsia="zh-CN" w:bidi="ar"/>
              </w:rPr>
              <w:t>652710846</w:t>
            </w:r>
            <w:r>
              <w:rPr>
                <w:rFonts w:hint="eastAsia" w:ascii="宋体" w:hAnsi="宋体" w:eastAsia="宋体" w:cs="宋体"/>
                <w:b/>
                <w:bCs/>
                <w:color w:val="auto"/>
                <w:kern w:val="0"/>
                <w:sz w:val="24"/>
                <w:szCs w:val="24"/>
                <w:highlight w:val="none"/>
                <w:lang w:val="zh-CN" w:bidi="ar"/>
              </w:rPr>
              <w:t>@qq.co</w:t>
            </w:r>
            <w:r>
              <w:rPr>
                <w:rFonts w:hint="eastAsia" w:ascii="宋体" w:hAnsi="宋体" w:eastAsia="宋体" w:cs="宋体"/>
                <w:b/>
                <w:bCs/>
                <w:color w:val="auto"/>
                <w:kern w:val="0"/>
                <w:sz w:val="24"/>
                <w:szCs w:val="24"/>
                <w:highlight w:val="none"/>
                <w:lang w:bidi="ar"/>
              </w:rPr>
              <w:t>m</w:t>
            </w:r>
            <w:r>
              <w:rPr>
                <w:rFonts w:hint="eastAsia" w:ascii="宋体" w:hAnsi="宋体" w:eastAsia="宋体" w:cs="宋体"/>
                <w:b/>
                <w:bCs/>
                <w:color w:val="auto"/>
                <w:kern w:val="0"/>
                <w:sz w:val="24"/>
                <w:szCs w:val="24"/>
                <w:highlight w:val="none"/>
                <w:lang w:val="zh-CN" w:bidi="ar"/>
              </w:rPr>
              <w:t>（限时内多次发送的，以最后一次为准，其余无效）。</w:t>
            </w:r>
            <w:r>
              <w:rPr>
                <w:rFonts w:hint="eastAsia" w:ascii="宋体" w:hAnsi="宋体" w:eastAsia="宋体" w:cs="宋体"/>
                <w:b/>
                <w:bCs/>
                <w:color w:val="auto"/>
                <w:kern w:val="0"/>
                <w:sz w:val="24"/>
                <w:szCs w:val="24"/>
                <w:highlight w:val="none"/>
                <w:lang w:eastAsia="zh-CN" w:bidi="ar"/>
              </w:rPr>
              <w:t>招标</w:t>
            </w:r>
            <w:r>
              <w:rPr>
                <w:rFonts w:hint="eastAsia" w:ascii="宋体" w:hAnsi="宋体" w:eastAsia="宋体" w:cs="宋体"/>
                <w:b/>
                <w:bCs/>
                <w:color w:val="auto"/>
                <w:kern w:val="0"/>
                <w:sz w:val="24"/>
                <w:szCs w:val="24"/>
                <w:highlight w:val="none"/>
                <w:lang w:bidi="ar"/>
              </w:rPr>
              <w:t>截止时间起30分钟内</w:t>
            </w:r>
            <w:r>
              <w:rPr>
                <w:rFonts w:hint="eastAsia" w:ascii="宋体" w:hAnsi="宋体" w:eastAsia="宋体" w:cs="宋体"/>
                <w:b/>
                <w:bCs/>
                <w:color w:val="auto"/>
                <w:kern w:val="0"/>
                <w:sz w:val="24"/>
                <w:szCs w:val="24"/>
                <w:highlight w:val="none"/>
                <w:lang w:eastAsia="zh-CN" w:bidi="ar"/>
              </w:rPr>
              <w:t>投标人</w:t>
            </w:r>
            <w:r>
              <w:rPr>
                <w:rFonts w:hint="eastAsia" w:ascii="宋体" w:hAnsi="宋体" w:eastAsia="宋体" w:cs="宋体"/>
                <w:b/>
                <w:bCs/>
                <w:color w:val="auto"/>
                <w:kern w:val="0"/>
                <w:sz w:val="24"/>
                <w:szCs w:val="24"/>
                <w:highlight w:val="none"/>
                <w:lang w:bidi="ar"/>
              </w:rPr>
              <w:t>自行将</w:t>
            </w:r>
            <w:r>
              <w:rPr>
                <w:rFonts w:hint="eastAsia" w:ascii="宋体" w:hAnsi="宋体" w:eastAsia="宋体" w:cs="宋体"/>
                <w:b/>
                <w:bCs/>
                <w:color w:val="auto"/>
                <w:kern w:val="0"/>
                <w:sz w:val="24"/>
                <w:szCs w:val="24"/>
                <w:highlight w:val="none"/>
                <w:lang w:val="zh-CN" w:bidi="ar"/>
              </w:rPr>
              <w:t>视频密码发送至</w:t>
            </w:r>
            <w:r>
              <w:rPr>
                <w:rFonts w:hint="eastAsia" w:ascii="宋体" w:hAnsi="宋体" w:eastAsia="宋体" w:cs="宋体"/>
                <w:b/>
                <w:bCs/>
                <w:color w:val="auto"/>
                <w:kern w:val="0"/>
                <w:sz w:val="24"/>
                <w:szCs w:val="24"/>
                <w:highlight w:val="none"/>
                <w:lang w:bidi="ar"/>
              </w:rPr>
              <w:t>上述代理机构</w:t>
            </w:r>
            <w:r>
              <w:rPr>
                <w:rFonts w:hint="eastAsia" w:ascii="宋体" w:hAnsi="宋体" w:eastAsia="宋体" w:cs="宋体"/>
                <w:b/>
                <w:bCs/>
                <w:color w:val="auto"/>
                <w:kern w:val="0"/>
                <w:sz w:val="24"/>
                <w:szCs w:val="24"/>
                <w:highlight w:val="none"/>
                <w:lang w:val="zh-CN" w:bidi="ar"/>
              </w:rPr>
              <w:t>邮箱，</w:t>
            </w:r>
            <w:r>
              <w:rPr>
                <w:rFonts w:hint="eastAsia" w:ascii="宋体" w:hAnsi="宋体" w:eastAsia="宋体" w:cs="宋体"/>
                <w:b/>
                <w:bCs/>
                <w:color w:val="auto"/>
                <w:kern w:val="0"/>
                <w:sz w:val="24"/>
                <w:szCs w:val="24"/>
                <w:highlight w:val="none"/>
                <w:lang w:eastAsia="zh-CN" w:bidi="ar"/>
              </w:rPr>
              <w:t>投标人</w:t>
            </w:r>
            <w:r>
              <w:rPr>
                <w:rFonts w:hint="eastAsia" w:ascii="宋体" w:hAnsi="宋体" w:eastAsia="宋体" w:cs="宋体"/>
                <w:b/>
                <w:bCs/>
                <w:color w:val="auto"/>
                <w:kern w:val="0"/>
                <w:sz w:val="24"/>
                <w:szCs w:val="24"/>
                <w:highlight w:val="none"/>
                <w:lang w:val="zh-CN" w:bidi="ar"/>
              </w:rPr>
              <w:t>未在规定时间内发送演示视频或视频无法打开的，此项不得分。</w:t>
            </w:r>
            <w:bookmarkEnd w:id="416"/>
          </w:p>
        </w:tc>
        <w:tc>
          <w:tcPr>
            <w:tcW w:w="976" w:type="dxa"/>
            <w:tcBorders>
              <w:top w:val="single" w:color="auto" w:sz="4" w:space="0"/>
              <w:left w:val="single" w:color="auto" w:sz="4" w:space="0"/>
              <w:right w:val="single" w:color="auto" w:sz="4" w:space="0"/>
            </w:tcBorders>
            <w:vAlign w:val="center"/>
          </w:tcPr>
          <w:p w14:paraId="4204DE40">
            <w:pPr>
              <w:keepNext w:val="0"/>
              <w:keepLines w:val="0"/>
              <w:pageBreakBefore w:val="0"/>
              <w:widowControl/>
              <w:kinsoku/>
              <w:overflowPunct/>
              <w:topLinePunct w:val="0"/>
              <w:autoSpaceDE/>
              <w:autoSpaceDN/>
              <w:bidi w:val="0"/>
              <w:snapToGrid w:val="0"/>
              <w:spacing w:line="460" w:lineRule="exact"/>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kern w:val="0"/>
                <w:sz w:val="24"/>
                <w:szCs w:val="24"/>
                <w:highlight w:val="none"/>
                <w:lang w:val="en-US" w:eastAsia="zh-CN" w:bidi="ar"/>
              </w:rPr>
              <w:t>14</w:t>
            </w:r>
          </w:p>
        </w:tc>
      </w:tr>
      <w:bookmarkEnd w:id="415"/>
    </w:tbl>
    <w:p w14:paraId="368163B6">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5.</w:t>
      </w:r>
      <w:r>
        <w:rPr>
          <w:rFonts w:hint="eastAsia" w:asciiTheme="minorEastAsia" w:hAnsiTheme="minorEastAsia" w:eastAsiaTheme="minorEastAsia" w:cstheme="minorEastAsia"/>
          <w:b/>
          <w:color w:val="auto"/>
          <w:spacing w:val="0"/>
          <w:sz w:val="24"/>
          <w:szCs w:val="24"/>
          <w:highlight w:val="none"/>
          <w:lang w:val="en-US" w:eastAsia="zh-CN"/>
        </w:rPr>
        <w:t>2</w:t>
      </w:r>
      <w:r>
        <w:rPr>
          <w:rFonts w:hint="eastAsia" w:asciiTheme="minorEastAsia" w:hAnsiTheme="minorEastAsia" w:eastAsiaTheme="minorEastAsia" w:cstheme="minorEastAsia"/>
          <w:b/>
          <w:color w:val="auto"/>
          <w:spacing w:val="0"/>
          <w:sz w:val="24"/>
          <w:szCs w:val="24"/>
          <w:highlight w:val="none"/>
        </w:rPr>
        <w:t>.报价分值为</w:t>
      </w:r>
      <w:r>
        <w:rPr>
          <w:rFonts w:hint="eastAsia" w:asciiTheme="minorEastAsia" w:hAnsiTheme="minorEastAsia" w:cstheme="minorEastAsia"/>
          <w:b/>
          <w:color w:val="auto"/>
          <w:spacing w:val="0"/>
          <w:sz w:val="24"/>
          <w:szCs w:val="24"/>
          <w:highlight w:val="none"/>
          <w:lang w:val="en-US" w:eastAsia="zh-CN"/>
        </w:rPr>
        <w:t>30</w:t>
      </w:r>
      <w:r>
        <w:rPr>
          <w:rFonts w:hint="eastAsia" w:asciiTheme="minorEastAsia" w:hAnsiTheme="minorEastAsia" w:eastAsiaTheme="minorEastAsia" w:cstheme="minorEastAsia"/>
          <w:b/>
          <w:color w:val="auto"/>
          <w:spacing w:val="0"/>
          <w:sz w:val="24"/>
          <w:szCs w:val="24"/>
          <w:highlight w:val="none"/>
        </w:rPr>
        <w:t>分，报价权重</w:t>
      </w:r>
      <w:bookmarkStart w:id="417" w:name="OLE_LINK85"/>
      <w:r>
        <w:rPr>
          <w:rFonts w:hint="eastAsia" w:asciiTheme="minorEastAsia" w:hAnsiTheme="minorEastAsia" w:eastAsiaTheme="minorEastAsia" w:cstheme="minorEastAsia"/>
          <w:b/>
          <w:color w:val="auto"/>
          <w:spacing w:val="0"/>
          <w:sz w:val="24"/>
          <w:szCs w:val="24"/>
          <w:highlight w:val="none"/>
        </w:rPr>
        <w:t>为</w:t>
      </w:r>
      <w:bookmarkEnd w:id="417"/>
      <w:r>
        <w:rPr>
          <w:rFonts w:hint="eastAsia" w:asciiTheme="minorEastAsia" w:hAnsiTheme="minorEastAsia" w:cstheme="minorEastAsia"/>
          <w:b/>
          <w:color w:val="auto"/>
          <w:spacing w:val="0"/>
          <w:sz w:val="24"/>
          <w:szCs w:val="24"/>
          <w:highlight w:val="none"/>
          <w:lang w:val="en-US" w:eastAsia="zh-CN"/>
        </w:rPr>
        <w:t>30</w:t>
      </w:r>
      <w:r>
        <w:rPr>
          <w:rFonts w:hint="eastAsia" w:asciiTheme="minorEastAsia" w:hAnsiTheme="minorEastAsia" w:eastAsiaTheme="minorEastAsia" w:cstheme="minorEastAsia"/>
          <w:b/>
          <w:color w:val="auto"/>
          <w:spacing w:val="0"/>
          <w:sz w:val="24"/>
          <w:szCs w:val="24"/>
          <w:highlight w:val="none"/>
        </w:rPr>
        <w:t>%，由评审委员会根据以下内容统一打分：</w:t>
      </w:r>
    </w:p>
    <w:p w14:paraId="4D8BEAD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5.</w:t>
      </w:r>
      <w:r>
        <w:rPr>
          <w:rFonts w:hint="eastAsia" w:asciiTheme="minorEastAsia" w:hAnsiTheme="minorEastAsia" w:eastAsiaTheme="minorEastAsia" w:cstheme="minorEastAsia"/>
          <w:color w:val="auto"/>
          <w:spacing w:val="0"/>
          <w:sz w:val="24"/>
          <w:szCs w:val="24"/>
          <w:highlight w:val="none"/>
          <w:lang w:val="en-US" w:eastAsia="zh-CN"/>
        </w:rPr>
        <w:t>2</w:t>
      </w:r>
      <w:r>
        <w:rPr>
          <w:rFonts w:hint="eastAsia" w:asciiTheme="minorEastAsia" w:hAnsiTheme="minorEastAsia" w:eastAsiaTheme="minorEastAsia" w:cstheme="minorEastAsia"/>
          <w:color w:val="auto"/>
          <w:spacing w:val="0"/>
          <w:sz w:val="24"/>
          <w:szCs w:val="24"/>
          <w:highlight w:val="none"/>
        </w:rPr>
        <w:t>.1报价评分应在报价范围口径一致的评审价基础上进行。</w:t>
      </w:r>
      <w:r>
        <w:rPr>
          <w:rFonts w:hint="eastAsia" w:asciiTheme="minorEastAsia" w:hAnsiTheme="minorEastAsia" w:cstheme="minorEastAsia"/>
          <w:color w:val="auto"/>
          <w:spacing w:val="0"/>
          <w:sz w:val="24"/>
          <w:szCs w:val="24"/>
          <w:highlight w:val="none"/>
          <w:lang w:eastAsia="zh-CN"/>
        </w:rPr>
        <w:t>属于</w:t>
      </w:r>
      <w:r>
        <w:rPr>
          <w:rFonts w:hint="eastAsia" w:asciiTheme="minorEastAsia" w:hAnsiTheme="minorEastAsia" w:eastAsiaTheme="minorEastAsia" w:cstheme="minorEastAsia"/>
          <w:color w:val="auto"/>
          <w:spacing w:val="0"/>
          <w:sz w:val="24"/>
          <w:szCs w:val="24"/>
          <w:highlight w:val="none"/>
          <w:lang w:eastAsia="zh-CN"/>
        </w:rPr>
        <w:t>招标文件</w:t>
      </w:r>
      <w:r>
        <w:rPr>
          <w:rFonts w:hint="eastAsia" w:asciiTheme="minorEastAsia" w:hAnsiTheme="minorEastAsia" w:eastAsiaTheme="minorEastAsia" w:cstheme="minorEastAsia"/>
          <w:color w:val="auto"/>
          <w:spacing w:val="0"/>
          <w:sz w:val="24"/>
          <w:szCs w:val="24"/>
          <w:highlight w:val="none"/>
        </w:rPr>
        <w:t>不清楚引起的报价内容和口径不一致的，则按有关规定统一调整报价内容和口径，计算出</w:t>
      </w:r>
      <w:r>
        <w:rPr>
          <w:rFonts w:hint="eastAsia" w:asciiTheme="minorEastAsia" w:hAnsiTheme="minorEastAsia" w:eastAsiaTheme="minorEastAsia" w:cstheme="minorEastAsia"/>
          <w:color w:val="auto"/>
          <w:spacing w:val="0"/>
          <w:sz w:val="24"/>
          <w:szCs w:val="24"/>
          <w:highlight w:val="none"/>
          <w:lang w:eastAsia="zh-CN"/>
        </w:rPr>
        <w:t>投标人</w:t>
      </w:r>
      <w:r>
        <w:rPr>
          <w:rFonts w:hint="eastAsia" w:asciiTheme="minorEastAsia" w:hAnsiTheme="minorEastAsia" w:eastAsiaTheme="minorEastAsia" w:cstheme="minorEastAsia"/>
          <w:color w:val="auto"/>
          <w:spacing w:val="0"/>
          <w:sz w:val="24"/>
          <w:szCs w:val="24"/>
          <w:highlight w:val="none"/>
        </w:rPr>
        <w:t>的最终报价。属</w:t>
      </w:r>
      <w:r>
        <w:rPr>
          <w:rFonts w:hint="eastAsia" w:asciiTheme="minorEastAsia" w:hAnsiTheme="minorEastAsia" w:eastAsiaTheme="minorEastAsia" w:cstheme="minorEastAsia"/>
          <w:color w:val="auto"/>
          <w:spacing w:val="0"/>
          <w:sz w:val="24"/>
          <w:szCs w:val="24"/>
          <w:highlight w:val="none"/>
          <w:lang w:eastAsia="zh-CN"/>
        </w:rPr>
        <w:t>投标人</w:t>
      </w:r>
      <w:r>
        <w:rPr>
          <w:rFonts w:hint="eastAsia" w:asciiTheme="minorEastAsia" w:hAnsiTheme="minorEastAsia" w:eastAsiaTheme="minorEastAsia" w:cstheme="minorEastAsia"/>
          <w:color w:val="auto"/>
          <w:spacing w:val="0"/>
          <w:sz w:val="24"/>
          <w:szCs w:val="24"/>
          <w:highlight w:val="none"/>
        </w:rPr>
        <w:t>失误造成的报价差错和遗漏，不得调整。</w:t>
      </w:r>
    </w:p>
    <w:p w14:paraId="3CC22DC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5.</w:t>
      </w:r>
      <w:r>
        <w:rPr>
          <w:rFonts w:hint="eastAsia" w:asciiTheme="minorEastAsia" w:hAnsiTheme="minorEastAsia" w:eastAsiaTheme="minorEastAsia" w:cstheme="minorEastAsia"/>
          <w:color w:val="auto"/>
          <w:spacing w:val="0"/>
          <w:sz w:val="24"/>
          <w:szCs w:val="24"/>
          <w:highlight w:val="none"/>
          <w:lang w:val="en-US" w:eastAsia="zh-CN"/>
        </w:rPr>
        <w:t>2</w:t>
      </w:r>
      <w:r>
        <w:rPr>
          <w:rFonts w:hint="eastAsia" w:asciiTheme="minorEastAsia" w:hAnsiTheme="minorEastAsia" w:eastAsiaTheme="minorEastAsia" w:cstheme="minorEastAsia"/>
          <w:color w:val="auto"/>
          <w:spacing w:val="0"/>
          <w:sz w:val="24"/>
          <w:szCs w:val="24"/>
          <w:highlight w:val="none"/>
        </w:rPr>
        <w:t>.2最终报价超过预算金额的作无效标处理。</w:t>
      </w:r>
    </w:p>
    <w:p w14:paraId="0C5D3AF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5.</w:t>
      </w:r>
      <w:r>
        <w:rPr>
          <w:rFonts w:hint="eastAsia" w:asciiTheme="minorEastAsia" w:hAnsiTheme="minorEastAsia" w:eastAsiaTheme="minorEastAsia" w:cstheme="minorEastAsia"/>
          <w:color w:val="auto"/>
          <w:spacing w:val="0"/>
          <w:sz w:val="24"/>
          <w:szCs w:val="24"/>
          <w:highlight w:val="none"/>
          <w:lang w:val="en-US" w:eastAsia="zh-CN"/>
        </w:rPr>
        <w:t>2</w:t>
      </w:r>
      <w:r>
        <w:rPr>
          <w:rFonts w:hint="eastAsia" w:asciiTheme="minorEastAsia" w:hAnsiTheme="minorEastAsia" w:eastAsiaTheme="minorEastAsia" w:cstheme="minorEastAsia"/>
          <w:color w:val="auto"/>
          <w:spacing w:val="0"/>
          <w:sz w:val="24"/>
          <w:szCs w:val="24"/>
          <w:highlight w:val="none"/>
        </w:rPr>
        <w:t>.3最终报价有漏项的或报价数量少于</w:t>
      </w:r>
      <w:r>
        <w:rPr>
          <w:rFonts w:hint="eastAsia" w:asciiTheme="minorEastAsia" w:hAnsiTheme="minorEastAsia" w:eastAsiaTheme="minorEastAsia" w:cstheme="minorEastAsia"/>
          <w:color w:val="auto"/>
          <w:spacing w:val="0"/>
          <w:sz w:val="24"/>
          <w:szCs w:val="24"/>
          <w:highlight w:val="none"/>
          <w:lang w:eastAsia="zh-CN"/>
        </w:rPr>
        <w:t>招标文件</w:t>
      </w:r>
      <w:r>
        <w:rPr>
          <w:rFonts w:hint="eastAsia" w:asciiTheme="minorEastAsia" w:hAnsiTheme="minorEastAsia" w:eastAsiaTheme="minorEastAsia" w:cstheme="minorEastAsia"/>
          <w:color w:val="auto"/>
          <w:spacing w:val="0"/>
          <w:sz w:val="24"/>
          <w:szCs w:val="24"/>
          <w:highlight w:val="none"/>
        </w:rPr>
        <w:t>要求数量的作无效标处理。</w:t>
      </w:r>
    </w:p>
    <w:p w14:paraId="2720768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2"/>
        <w:rPr>
          <w:rFonts w:hint="eastAsia" w:asciiTheme="minorEastAsia" w:hAnsiTheme="minorEastAsia" w:eastAsiaTheme="minorEastAsia" w:cstheme="minorEastAsia"/>
          <w:b/>
          <w:color w:val="auto"/>
          <w:spacing w:val="0"/>
          <w:sz w:val="24"/>
          <w:szCs w:val="24"/>
          <w:highlight w:val="none"/>
        </w:rPr>
      </w:pPr>
      <w:r>
        <w:rPr>
          <w:rFonts w:hint="eastAsia" w:asciiTheme="minorEastAsia" w:hAnsiTheme="minorEastAsia" w:eastAsiaTheme="minorEastAsia" w:cstheme="minorEastAsia"/>
          <w:b/>
          <w:color w:val="auto"/>
          <w:spacing w:val="0"/>
          <w:sz w:val="24"/>
          <w:szCs w:val="24"/>
          <w:highlight w:val="none"/>
        </w:rPr>
        <w:t>5.</w:t>
      </w:r>
      <w:r>
        <w:rPr>
          <w:rFonts w:hint="eastAsia" w:asciiTheme="minorEastAsia" w:hAnsiTheme="minorEastAsia" w:eastAsiaTheme="minorEastAsia" w:cstheme="minorEastAsia"/>
          <w:b/>
          <w:color w:val="auto"/>
          <w:spacing w:val="0"/>
          <w:sz w:val="24"/>
          <w:szCs w:val="24"/>
          <w:highlight w:val="none"/>
          <w:lang w:val="en-US" w:eastAsia="zh-CN"/>
        </w:rPr>
        <w:t>2</w:t>
      </w:r>
      <w:r>
        <w:rPr>
          <w:rFonts w:hint="eastAsia" w:asciiTheme="minorEastAsia" w:hAnsiTheme="minorEastAsia" w:eastAsiaTheme="minorEastAsia" w:cstheme="minorEastAsia"/>
          <w:b/>
          <w:color w:val="auto"/>
          <w:spacing w:val="0"/>
          <w:sz w:val="24"/>
          <w:szCs w:val="24"/>
          <w:highlight w:val="none"/>
        </w:rPr>
        <w:t>.4 报价得分按以下方式计算：</w:t>
      </w:r>
    </w:p>
    <w:p w14:paraId="3570311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（1）小微企业、监狱企业和残疾人福利企业（统称为小微企业）报价给予</w:t>
      </w:r>
      <w:r>
        <w:rPr>
          <w:rFonts w:hint="eastAsia" w:asciiTheme="minorEastAsia" w:hAnsi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%的扣除；其评审价计算公式如下：</w:t>
      </w:r>
    </w:p>
    <w:p w14:paraId="3D9E17D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评标价=小微企业报价×（100%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p>
    <w:p w14:paraId="052F49A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评标</w:t>
      </w:r>
      <w:r>
        <w:rPr>
          <w:rFonts w:hint="eastAsia" w:asciiTheme="minorEastAsia" w:hAnsiTheme="minorEastAsia" w:eastAsiaTheme="minorEastAsia" w:cstheme="minorEastAsia"/>
          <w:color w:val="auto"/>
          <w:sz w:val="24"/>
          <w:szCs w:val="24"/>
          <w:highlight w:val="none"/>
        </w:rPr>
        <w:t>基准价=各有效</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中的最低评审价；</w:t>
      </w:r>
    </w:p>
    <w:p w14:paraId="7CE85C6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（3）评审价等于</w:t>
      </w:r>
      <w:r>
        <w:rPr>
          <w:rFonts w:hint="eastAsia" w:asciiTheme="minorEastAsia" w:hAnsiTheme="minorEastAsia" w:eastAsiaTheme="minorEastAsia" w:cstheme="minorEastAsia"/>
          <w:color w:val="auto"/>
          <w:sz w:val="24"/>
          <w:szCs w:val="24"/>
          <w:highlight w:val="none"/>
          <w:lang w:eastAsia="zh-CN"/>
        </w:rPr>
        <w:t>评标</w:t>
      </w:r>
      <w:r>
        <w:rPr>
          <w:rFonts w:hint="eastAsia" w:asciiTheme="minorEastAsia" w:hAnsiTheme="minorEastAsia" w:eastAsiaTheme="minorEastAsia" w:cstheme="minorEastAsia"/>
          <w:color w:val="auto"/>
          <w:sz w:val="24"/>
          <w:szCs w:val="24"/>
          <w:highlight w:val="none"/>
        </w:rPr>
        <w:t>基准价的</w:t>
      </w:r>
      <w:r>
        <w:rPr>
          <w:rFonts w:hint="eastAsia" w:asciiTheme="minorEastAsia" w:hAnsi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分，其他</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的报价得分按下列公式计算：</w:t>
      </w:r>
    </w:p>
    <w:p w14:paraId="50A1F16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报价得分=（</w:t>
      </w:r>
      <w:r>
        <w:rPr>
          <w:rFonts w:hint="eastAsia" w:asciiTheme="minorEastAsia" w:hAnsiTheme="minorEastAsia" w:eastAsiaTheme="minorEastAsia" w:cstheme="minorEastAsia"/>
          <w:color w:val="auto"/>
          <w:sz w:val="24"/>
          <w:szCs w:val="24"/>
          <w:highlight w:val="none"/>
          <w:lang w:eastAsia="zh-CN"/>
        </w:rPr>
        <w:t>评标</w:t>
      </w:r>
      <w:r>
        <w:rPr>
          <w:rFonts w:hint="eastAsia" w:asciiTheme="minorEastAsia" w:hAnsiTheme="minorEastAsia" w:eastAsiaTheme="minorEastAsia" w:cstheme="minorEastAsia"/>
          <w:color w:val="auto"/>
          <w:sz w:val="24"/>
          <w:szCs w:val="24"/>
          <w:highlight w:val="none"/>
        </w:rPr>
        <w:t>基准价/最终评审价）×报价权重×100</w:t>
      </w:r>
    </w:p>
    <w:p w14:paraId="4643AEC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Theme="minorEastAsia" w:hAnsiTheme="minorEastAsia" w:eastAsiaTheme="minorEastAsia" w:cstheme="minorEastAsia"/>
          <w:b/>
          <w:color w:val="auto"/>
          <w:spacing w:val="0"/>
          <w:sz w:val="24"/>
          <w:szCs w:val="24"/>
          <w:highlight w:val="none"/>
        </w:rPr>
      </w:pPr>
      <w:bookmarkStart w:id="418" w:name="_Toc22961"/>
      <w:r>
        <w:rPr>
          <w:rFonts w:hint="eastAsia" w:asciiTheme="minorEastAsia" w:hAnsiTheme="minorEastAsia" w:eastAsiaTheme="minorEastAsia" w:cstheme="minorEastAsia"/>
          <w:b/>
          <w:color w:val="auto"/>
          <w:spacing w:val="0"/>
          <w:sz w:val="24"/>
          <w:szCs w:val="24"/>
          <w:highlight w:val="none"/>
        </w:rPr>
        <w:t>5.</w:t>
      </w:r>
      <w:r>
        <w:rPr>
          <w:rFonts w:hint="eastAsia" w:asciiTheme="minorEastAsia" w:hAnsiTheme="minorEastAsia" w:eastAsiaTheme="minorEastAsia" w:cstheme="minorEastAsia"/>
          <w:b/>
          <w:color w:val="auto"/>
          <w:spacing w:val="0"/>
          <w:sz w:val="24"/>
          <w:szCs w:val="24"/>
          <w:highlight w:val="none"/>
          <w:lang w:val="en-US" w:eastAsia="zh-CN"/>
        </w:rPr>
        <w:t>3</w:t>
      </w:r>
      <w:r>
        <w:rPr>
          <w:rFonts w:hint="eastAsia" w:asciiTheme="minorEastAsia" w:hAnsiTheme="minorEastAsia" w:eastAsiaTheme="minorEastAsia" w:cstheme="minorEastAsia"/>
          <w:b/>
          <w:color w:val="auto"/>
          <w:spacing w:val="0"/>
          <w:sz w:val="24"/>
          <w:szCs w:val="24"/>
          <w:highlight w:val="none"/>
        </w:rPr>
        <w:t>本项目最终得分=资信商务及技术得分＋报价得分；</w:t>
      </w:r>
      <w:bookmarkEnd w:id="418"/>
    </w:p>
    <w:p w14:paraId="4AFF5A4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5.</w:t>
      </w:r>
      <w:r>
        <w:rPr>
          <w:rFonts w:hint="eastAsia" w:asciiTheme="minorEastAsia" w:hAnsiTheme="minorEastAsia" w:eastAsiaTheme="minorEastAsia" w:cstheme="minorEastAsia"/>
          <w:color w:val="auto"/>
          <w:spacing w:val="0"/>
          <w:sz w:val="24"/>
          <w:szCs w:val="24"/>
          <w:highlight w:val="none"/>
          <w:lang w:val="en-US" w:eastAsia="zh-CN"/>
        </w:rPr>
        <w:t>4</w:t>
      </w:r>
      <w:r>
        <w:rPr>
          <w:rFonts w:hint="eastAsia" w:asciiTheme="minorEastAsia" w:hAnsiTheme="minorEastAsia" w:eastAsiaTheme="minorEastAsia" w:cstheme="minorEastAsia"/>
          <w:color w:val="auto"/>
          <w:spacing w:val="0"/>
          <w:sz w:val="24"/>
          <w:szCs w:val="24"/>
          <w:highlight w:val="none"/>
        </w:rPr>
        <w:t xml:space="preserve"> 评分时保留小数</w:t>
      </w:r>
      <w:r>
        <w:rPr>
          <w:rFonts w:hint="eastAsia" w:asciiTheme="minorEastAsia" w:hAnsiTheme="minorEastAsia" w:eastAsiaTheme="minorEastAsia" w:cstheme="minorEastAsia"/>
          <w:color w:val="auto"/>
          <w:spacing w:val="0"/>
          <w:sz w:val="24"/>
          <w:szCs w:val="24"/>
          <w:highlight w:val="none"/>
          <w:lang w:val="en-US" w:eastAsia="zh-CN"/>
        </w:rPr>
        <w:t>1</w:t>
      </w:r>
      <w:r>
        <w:rPr>
          <w:rFonts w:hint="eastAsia" w:asciiTheme="minorEastAsia" w:hAnsiTheme="minorEastAsia" w:eastAsiaTheme="minorEastAsia" w:cstheme="minorEastAsia"/>
          <w:color w:val="auto"/>
          <w:spacing w:val="0"/>
          <w:sz w:val="24"/>
          <w:szCs w:val="24"/>
          <w:highlight w:val="none"/>
        </w:rPr>
        <w:t>位，计算评分值时保留小数2位，小数点采用四舍五入方法。</w:t>
      </w:r>
    </w:p>
    <w:p w14:paraId="57C871C5">
      <w:pPr>
        <w:pStyle w:val="4"/>
        <w:keepNext w:val="0"/>
        <w:keepLines w:val="0"/>
        <w:pageBreakBefore w:val="0"/>
        <w:widowControl w:val="0"/>
        <w:kinsoku/>
        <w:wordWrap w:val="0"/>
        <w:overflowPunct/>
        <w:topLinePunct w:val="0"/>
        <w:autoSpaceDE/>
        <w:autoSpaceDN/>
        <w:bidi w:val="0"/>
        <w:adjustRightInd/>
        <w:snapToGrid/>
        <w:spacing w:before="240" w:after="240" w:line="460" w:lineRule="exact"/>
        <w:ind w:left="0" w:firstLine="0"/>
        <w:textAlignment w:val="auto"/>
        <w:rPr>
          <w:rFonts w:hint="eastAsia" w:asciiTheme="minorEastAsia" w:hAnsiTheme="minorEastAsia" w:eastAsiaTheme="minorEastAsia" w:cstheme="minorEastAsia"/>
          <w:b/>
          <w:bCs/>
          <w:color w:val="auto"/>
          <w:spacing w:val="0"/>
          <w:sz w:val="28"/>
          <w:szCs w:val="28"/>
          <w:highlight w:val="none"/>
        </w:rPr>
      </w:pPr>
      <w:bookmarkStart w:id="419" w:name="_Toc7763"/>
      <w:bookmarkStart w:id="420" w:name="_Toc8839"/>
      <w:r>
        <w:rPr>
          <w:rFonts w:hint="eastAsia" w:asciiTheme="minorEastAsia" w:hAnsiTheme="minorEastAsia" w:eastAsiaTheme="minorEastAsia" w:cstheme="minorEastAsia"/>
          <w:b/>
          <w:bCs/>
          <w:color w:val="auto"/>
          <w:spacing w:val="0"/>
          <w:sz w:val="28"/>
          <w:szCs w:val="28"/>
          <w:highlight w:val="none"/>
        </w:rPr>
        <w:t xml:space="preserve">六  </w:t>
      </w:r>
      <w:r>
        <w:rPr>
          <w:rFonts w:hint="eastAsia" w:asciiTheme="minorEastAsia" w:hAnsiTheme="minorEastAsia" w:eastAsiaTheme="minorEastAsia" w:cstheme="minorEastAsia"/>
          <w:b/>
          <w:bCs/>
          <w:color w:val="auto"/>
          <w:spacing w:val="0"/>
          <w:sz w:val="28"/>
          <w:szCs w:val="28"/>
          <w:highlight w:val="none"/>
          <w:lang w:eastAsia="zh-CN"/>
        </w:rPr>
        <w:t>评标</w:t>
      </w:r>
      <w:r>
        <w:rPr>
          <w:rFonts w:hint="eastAsia" w:asciiTheme="minorEastAsia" w:hAnsiTheme="minorEastAsia" w:eastAsiaTheme="minorEastAsia" w:cstheme="minorEastAsia"/>
          <w:b/>
          <w:bCs/>
          <w:color w:val="auto"/>
          <w:spacing w:val="0"/>
          <w:sz w:val="28"/>
          <w:szCs w:val="28"/>
          <w:highlight w:val="none"/>
        </w:rPr>
        <w:t>纪律和要求</w:t>
      </w:r>
      <w:bookmarkEnd w:id="382"/>
      <w:bookmarkEnd w:id="383"/>
      <w:bookmarkEnd w:id="419"/>
      <w:bookmarkEnd w:id="420"/>
    </w:p>
    <w:p w14:paraId="1451D84B">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6.1</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成员必须公平、公正评审，遵纪守法，客观、廉洁地履行职责。</w:t>
      </w:r>
    </w:p>
    <w:p w14:paraId="03E8D9DE">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6.2</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成员在评审开始前，应关闭并上交随身携带的各种通信工具。</w:t>
      </w:r>
    </w:p>
    <w:p w14:paraId="70DDFE24">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6.3</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成员在评审过程中，未经许可不得中途离开评审现场，不得迟到早退。</w:t>
      </w:r>
    </w:p>
    <w:p w14:paraId="0E799B80">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6.4</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成员和工作人员不得透露评审过程中的讨论情况和评审结果。</w:t>
      </w:r>
    </w:p>
    <w:p w14:paraId="145BAC9F">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6.5评审时，</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成员须按</w:t>
      </w:r>
      <w:r>
        <w:rPr>
          <w:rFonts w:hint="eastAsia" w:asciiTheme="minorEastAsia" w:hAnsiTheme="minorEastAsia" w:eastAsiaTheme="minorEastAsia" w:cstheme="minorEastAsia"/>
          <w:color w:val="auto"/>
          <w:spacing w:val="0"/>
          <w:sz w:val="24"/>
          <w:szCs w:val="24"/>
          <w:highlight w:val="none"/>
          <w:lang w:eastAsia="zh-CN"/>
        </w:rPr>
        <w:t>招标文件</w:t>
      </w:r>
      <w:r>
        <w:rPr>
          <w:rFonts w:hint="eastAsia" w:asciiTheme="minorEastAsia" w:hAnsiTheme="minorEastAsia" w:eastAsiaTheme="minorEastAsia" w:cstheme="minorEastAsia"/>
          <w:color w:val="auto"/>
          <w:spacing w:val="0"/>
          <w:sz w:val="24"/>
          <w:szCs w:val="24"/>
          <w:highlight w:val="none"/>
        </w:rPr>
        <w:t>规定的程序、条件和标准，对</w:t>
      </w:r>
      <w:r>
        <w:rPr>
          <w:rFonts w:hint="eastAsia" w:asciiTheme="minorEastAsia" w:hAnsiTheme="minorEastAsia" w:eastAsiaTheme="minorEastAsia" w:cstheme="minorEastAsia"/>
          <w:color w:val="auto"/>
          <w:spacing w:val="0"/>
          <w:sz w:val="24"/>
          <w:szCs w:val="24"/>
          <w:highlight w:val="none"/>
          <w:lang w:eastAsia="zh-CN"/>
        </w:rPr>
        <w:t>投标人投标文件</w:t>
      </w:r>
      <w:r>
        <w:rPr>
          <w:rFonts w:hint="eastAsia" w:asciiTheme="minorEastAsia" w:hAnsiTheme="minorEastAsia" w:eastAsiaTheme="minorEastAsia" w:cstheme="minorEastAsia"/>
          <w:color w:val="auto"/>
          <w:spacing w:val="0"/>
          <w:sz w:val="24"/>
          <w:szCs w:val="24"/>
          <w:highlight w:val="none"/>
        </w:rPr>
        <w:t>的合规性、完整性和有效性进行审查、比较和评估，其中对</w:t>
      </w:r>
      <w:r>
        <w:rPr>
          <w:rFonts w:hint="eastAsia" w:asciiTheme="minorEastAsia" w:hAnsiTheme="minorEastAsia" w:eastAsiaTheme="minorEastAsia" w:cstheme="minorEastAsia"/>
          <w:color w:val="auto"/>
          <w:spacing w:val="0"/>
          <w:sz w:val="24"/>
          <w:szCs w:val="24"/>
          <w:highlight w:val="none"/>
          <w:lang w:eastAsia="zh-CN"/>
        </w:rPr>
        <w:t>投标人</w:t>
      </w:r>
      <w:r>
        <w:rPr>
          <w:rFonts w:hint="eastAsia" w:asciiTheme="minorEastAsia" w:hAnsiTheme="minorEastAsia" w:eastAsiaTheme="minorEastAsia" w:cstheme="minorEastAsia"/>
          <w:color w:val="auto"/>
          <w:spacing w:val="0"/>
          <w:sz w:val="24"/>
          <w:szCs w:val="24"/>
          <w:highlight w:val="none"/>
        </w:rPr>
        <w:t>的资格条件、主要技术参数、报价和其他评审要素等，</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成员应逐项进行审查、比较，不得漏评少评。如发现与</w:t>
      </w:r>
      <w:r>
        <w:rPr>
          <w:rFonts w:hint="eastAsia" w:asciiTheme="minorEastAsia" w:hAnsiTheme="minorEastAsia" w:eastAsiaTheme="minorEastAsia" w:cstheme="minorEastAsia"/>
          <w:color w:val="auto"/>
          <w:spacing w:val="0"/>
          <w:sz w:val="24"/>
          <w:szCs w:val="24"/>
          <w:highlight w:val="none"/>
          <w:lang w:eastAsia="zh-CN"/>
        </w:rPr>
        <w:t>招标文件</w:t>
      </w:r>
      <w:r>
        <w:rPr>
          <w:rFonts w:hint="eastAsia" w:asciiTheme="minorEastAsia" w:hAnsiTheme="minorEastAsia" w:eastAsiaTheme="minorEastAsia" w:cstheme="minorEastAsia"/>
          <w:color w:val="auto"/>
          <w:spacing w:val="0"/>
          <w:sz w:val="24"/>
          <w:szCs w:val="24"/>
          <w:highlight w:val="none"/>
        </w:rPr>
        <w:t>要求相偏离的，应对其偏离情形进行必要的核实，并在工作底稿中予以说明；如属于实质性偏离或符合无效</w:t>
      </w:r>
      <w:r>
        <w:rPr>
          <w:rFonts w:hint="eastAsia" w:asciiTheme="minorEastAsia" w:hAnsiTheme="minorEastAsia" w:eastAsiaTheme="minorEastAsia" w:cstheme="minorEastAsia"/>
          <w:color w:val="auto"/>
          <w:spacing w:val="0"/>
          <w:sz w:val="24"/>
          <w:szCs w:val="24"/>
          <w:highlight w:val="none"/>
          <w:lang w:eastAsia="zh-CN"/>
        </w:rPr>
        <w:t>投标文件</w:t>
      </w:r>
      <w:r>
        <w:rPr>
          <w:rFonts w:hint="eastAsia" w:asciiTheme="minorEastAsia" w:hAnsiTheme="minorEastAsia" w:eastAsiaTheme="minorEastAsia" w:cstheme="minorEastAsia"/>
          <w:color w:val="auto"/>
          <w:spacing w:val="0"/>
          <w:sz w:val="24"/>
          <w:szCs w:val="24"/>
          <w:highlight w:val="none"/>
        </w:rPr>
        <w:t>的，可询问</w:t>
      </w:r>
      <w:r>
        <w:rPr>
          <w:rFonts w:hint="eastAsia" w:asciiTheme="minorEastAsia" w:hAnsiTheme="minorEastAsia" w:eastAsiaTheme="minorEastAsia" w:cstheme="minorEastAsia"/>
          <w:color w:val="auto"/>
          <w:spacing w:val="0"/>
          <w:sz w:val="24"/>
          <w:szCs w:val="24"/>
          <w:highlight w:val="none"/>
          <w:lang w:eastAsia="zh-CN"/>
        </w:rPr>
        <w:t>投标人</w:t>
      </w:r>
      <w:r>
        <w:rPr>
          <w:rFonts w:hint="eastAsia" w:asciiTheme="minorEastAsia" w:hAnsiTheme="minorEastAsia" w:eastAsiaTheme="minorEastAsia" w:cstheme="minorEastAsia"/>
          <w:color w:val="auto"/>
          <w:spacing w:val="0"/>
          <w:sz w:val="24"/>
          <w:szCs w:val="24"/>
          <w:highlight w:val="none"/>
        </w:rPr>
        <w:t>，并允许</w:t>
      </w:r>
      <w:r>
        <w:rPr>
          <w:rFonts w:hint="eastAsia" w:asciiTheme="minorEastAsia" w:hAnsiTheme="minorEastAsia" w:eastAsiaTheme="minorEastAsia" w:cstheme="minorEastAsia"/>
          <w:color w:val="auto"/>
          <w:spacing w:val="0"/>
          <w:sz w:val="24"/>
          <w:szCs w:val="24"/>
          <w:highlight w:val="none"/>
          <w:lang w:eastAsia="zh-CN"/>
        </w:rPr>
        <w:t>投标人</w:t>
      </w:r>
      <w:r>
        <w:rPr>
          <w:rFonts w:hint="eastAsia" w:asciiTheme="minorEastAsia" w:hAnsiTheme="minorEastAsia" w:eastAsiaTheme="minorEastAsia" w:cstheme="minorEastAsia"/>
          <w:color w:val="auto"/>
          <w:spacing w:val="0"/>
          <w:sz w:val="24"/>
          <w:szCs w:val="24"/>
          <w:highlight w:val="none"/>
        </w:rPr>
        <w:t>进行陈述申辩，但不允许其对偏离条款进行补充、修正或撤回。</w:t>
      </w:r>
    </w:p>
    <w:p w14:paraId="7F3F0732">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6.6</w:t>
      </w:r>
      <w:r>
        <w:rPr>
          <w:rFonts w:hint="eastAsia" w:asciiTheme="minorEastAsia" w:hAnsiTheme="minorEastAsia" w:eastAsiaTheme="minorEastAsia" w:cstheme="minorEastAsia"/>
          <w:color w:val="auto"/>
          <w:spacing w:val="0"/>
          <w:sz w:val="24"/>
          <w:szCs w:val="24"/>
          <w:highlight w:val="none"/>
          <w:lang w:eastAsia="zh-CN"/>
        </w:rPr>
        <w:t>招标人</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lang w:eastAsia="zh-CN"/>
        </w:rPr>
        <w:t>招标代理机构</w:t>
      </w:r>
      <w:r>
        <w:rPr>
          <w:rFonts w:hint="eastAsia" w:asciiTheme="minorEastAsia" w:hAnsiTheme="minorEastAsia" w:eastAsiaTheme="minorEastAsia" w:cstheme="minorEastAsia"/>
          <w:color w:val="auto"/>
          <w:spacing w:val="0"/>
          <w:sz w:val="24"/>
          <w:szCs w:val="24"/>
          <w:highlight w:val="none"/>
        </w:rPr>
        <w:t>不得向</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成员作倾向性、误导性的解释或者说明。</w:t>
      </w:r>
    </w:p>
    <w:p w14:paraId="03F49A47">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6.7</w:t>
      </w:r>
      <w:r>
        <w:rPr>
          <w:rFonts w:hint="eastAsia" w:asciiTheme="minorEastAsia" w:hAnsiTheme="minorEastAsia" w:eastAsiaTheme="minorEastAsia" w:cstheme="minorEastAsia"/>
          <w:color w:val="auto"/>
          <w:spacing w:val="0"/>
          <w:sz w:val="24"/>
          <w:szCs w:val="24"/>
          <w:highlight w:val="none"/>
          <w:lang w:eastAsia="zh-CN"/>
        </w:rPr>
        <w:t>招标代理机构</w:t>
      </w:r>
      <w:r>
        <w:rPr>
          <w:rFonts w:hint="eastAsia" w:asciiTheme="minorEastAsia" w:hAnsiTheme="minorEastAsia" w:eastAsiaTheme="minorEastAsia" w:cstheme="minorEastAsia"/>
          <w:color w:val="auto"/>
          <w:spacing w:val="0"/>
          <w:sz w:val="24"/>
          <w:szCs w:val="24"/>
          <w:highlight w:val="none"/>
        </w:rPr>
        <w:t>应当为</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成员提供必要的评审条件和相应的评审工作底稿，并严格按规定程序组织</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成员有步骤地进行项目评审，对各</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成员的评审情况和评审意见进行合理性和合规性审查，对明显畸高、畸低的重大差异评审情况（如其总评分偏离平均分30%以上），提醒相关</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成员进行复核或书面说明理由。</w:t>
      </w:r>
    </w:p>
    <w:p w14:paraId="3F8F2B81">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6.8</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成员在评审过程中不得将自己的观点强加给其他</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成员应自主发表见解，对评审意见承担个人责任。</w:t>
      </w:r>
    </w:p>
    <w:p w14:paraId="514C1FC1">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6.9评审结束后，</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应向</w:t>
      </w:r>
      <w:r>
        <w:rPr>
          <w:rFonts w:hint="eastAsia" w:asciiTheme="minorEastAsia" w:hAnsiTheme="minorEastAsia" w:eastAsiaTheme="minorEastAsia" w:cstheme="minorEastAsia"/>
          <w:color w:val="auto"/>
          <w:spacing w:val="0"/>
          <w:sz w:val="24"/>
          <w:szCs w:val="24"/>
          <w:highlight w:val="none"/>
          <w:lang w:eastAsia="zh-CN"/>
        </w:rPr>
        <w:t>招标代理机构</w:t>
      </w:r>
      <w:r>
        <w:rPr>
          <w:rFonts w:hint="eastAsia" w:asciiTheme="minorEastAsia" w:hAnsiTheme="minorEastAsia" w:eastAsiaTheme="minorEastAsia" w:cstheme="minorEastAsia"/>
          <w:color w:val="auto"/>
          <w:spacing w:val="0"/>
          <w:sz w:val="24"/>
          <w:szCs w:val="24"/>
          <w:highlight w:val="none"/>
        </w:rPr>
        <w:t>提交项目评审报告。评审报告是</w:t>
      </w:r>
      <w:r>
        <w:rPr>
          <w:rFonts w:hint="eastAsia" w:asciiTheme="minorEastAsia" w:hAnsiTheme="minorEastAsia" w:eastAsiaTheme="minorEastAsia" w:cstheme="minorEastAsia"/>
          <w:color w:val="auto"/>
          <w:spacing w:val="0"/>
          <w:sz w:val="24"/>
          <w:szCs w:val="24"/>
          <w:highlight w:val="none"/>
          <w:lang w:eastAsia="zh-CN"/>
        </w:rPr>
        <w:t>招标人</w:t>
      </w:r>
      <w:r>
        <w:rPr>
          <w:rFonts w:hint="eastAsia" w:asciiTheme="minorEastAsia" w:hAnsiTheme="minorEastAsia" w:eastAsiaTheme="minorEastAsia" w:cstheme="minorEastAsia"/>
          <w:color w:val="auto"/>
          <w:spacing w:val="0"/>
          <w:sz w:val="24"/>
          <w:szCs w:val="24"/>
          <w:highlight w:val="none"/>
        </w:rPr>
        <w:t>确定</w:t>
      </w:r>
      <w:r>
        <w:rPr>
          <w:rFonts w:hint="eastAsia" w:asciiTheme="minorEastAsia" w:hAnsiTheme="minorEastAsia" w:eastAsiaTheme="minorEastAsia" w:cstheme="minorEastAsia"/>
          <w:color w:val="auto"/>
          <w:spacing w:val="0"/>
          <w:sz w:val="24"/>
          <w:szCs w:val="24"/>
          <w:highlight w:val="none"/>
          <w:lang w:eastAsia="zh-CN"/>
        </w:rPr>
        <w:t>中标人</w:t>
      </w:r>
      <w:r>
        <w:rPr>
          <w:rFonts w:hint="eastAsia" w:asciiTheme="minorEastAsia" w:hAnsiTheme="minorEastAsia" w:eastAsiaTheme="minorEastAsia" w:cstheme="minorEastAsia"/>
          <w:color w:val="auto"/>
          <w:spacing w:val="0"/>
          <w:sz w:val="24"/>
          <w:szCs w:val="24"/>
          <w:highlight w:val="none"/>
        </w:rPr>
        <w:t>的合法依据，</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应当如实、客观地反映评审情况，按</w:t>
      </w:r>
      <w:r>
        <w:rPr>
          <w:rFonts w:hint="eastAsia" w:asciiTheme="minorEastAsia" w:hAnsiTheme="minorEastAsia" w:eastAsiaTheme="minorEastAsia" w:cstheme="minorEastAsia"/>
          <w:color w:val="auto"/>
          <w:spacing w:val="0"/>
          <w:sz w:val="24"/>
          <w:szCs w:val="24"/>
          <w:highlight w:val="none"/>
          <w:lang w:eastAsia="zh-CN"/>
        </w:rPr>
        <w:t>招标文件</w:t>
      </w:r>
      <w:r>
        <w:rPr>
          <w:rFonts w:hint="eastAsia" w:asciiTheme="minorEastAsia" w:hAnsiTheme="minorEastAsia" w:eastAsiaTheme="minorEastAsia" w:cstheme="minorEastAsia"/>
          <w:color w:val="auto"/>
          <w:spacing w:val="0"/>
          <w:sz w:val="24"/>
          <w:szCs w:val="24"/>
          <w:highlight w:val="none"/>
        </w:rPr>
        <w:t>的评审办法和细则的规定推荐</w:t>
      </w:r>
      <w:r>
        <w:rPr>
          <w:rFonts w:hint="eastAsia" w:asciiTheme="minorEastAsia" w:hAnsiTheme="minorEastAsia" w:eastAsiaTheme="minorEastAsia" w:cstheme="minorEastAsia"/>
          <w:color w:val="auto"/>
          <w:spacing w:val="0"/>
          <w:sz w:val="24"/>
          <w:szCs w:val="24"/>
          <w:highlight w:val="none"/>
          <w:lang w:eastAsia="zh-CN"/>
        </w:rPr>
        <w:t>中标</w:t>
      </w:r>
      <w:r>
        <w:rPr>
          <w:rFonts w:hint="eastAsia" w:asciiTheme="minorEastAsia" w:hAnsiTheme="minorEastAsia" w:eastAsiaTheme="minorEastAsia" w:cstheme="minorEastAsia"/>
          <w:color w:val="auto"/>
          <w:spacing w:val="0"/>
          <w:sz w:val="24"/>
          <w:szCs w:val="24"/>
          <w:highlight w:val="none"/>
        </w:rPr>
        <w:t>候选人，说明推荐理由，并重点对</w:t>
      </w:r>
      <w:r>
        <w:rPr>
          <w:rFonts w:hint="eastAsia" w:asciiTheme="minorEastAsia" w:hAnsiTheme="minorEastAsia" w:eastAsiaTheme="minorEastAsia" w:cstheme="minorEastAsia"/>
          <w:color w:val="auto"/>
          <w:spacing w:val="0"/>
          <w:sz w:val="24"/>
          <w:szCs w:val="24"/>
          <w:highlight w:val="none"/>
          <w:lang w:eastAsia="zh-CN"/>
        </w:rPr>
        <w:t>中标</w:t>
      </w:r>
      <w:r>
        <w:rPr>
          <w:rFonts w:hint="eastAsia" w:asciiTheme="minorEastAsia" w:hAnsiTheme="minorEastAsia" w:eastAsiaTheme="minorEastAsia" w:cstheme="minorEastAsia"/>
          <w:color w:val="auto"/>
          <w:spacing w:val="0"/>
          <w:sz w:val="24"/>
          <w:szCs w:val="24"/>
          <w:highlight w:val="none"/>
        </w:rPr>
        <w:t>候选人的技术、服务和价格等情况进行评价和比较。如排名第一的</w:t>
      </w:r>
      <w:r>
        <w:rPr>
          <w:rFonts w:hint="eastAsia" w:asciiTheme="minorEastAsia" w:hAnsiTheme="minorEastAsia" w:eastAsiaTheme="minorEastAsia" w:cstheme="minorEastAsia"/>
          <w:color w:val="auto"/>
          <w:spacing w:val="0"/>
          <w:sz w:val="24"/>
          <w:szCs w:val="24"/>
          <w:highlight w:val="none"/>
          <w:lang w:eastAsia="zh-CN"/>
        </w:rPr>
        <w:t>投标人</w:t>
      </w:r>
      <w:r>
        <w:rPr>
          <w:rFonts w:hint="eastAsia" w:asciiTheme="minorEastAsia" w:hAnsiTheme="minorEastAsia" w:eastAsiaTheme="minorEastAsia" w:cstheme="minorEastAsia"/>
          <w:color w:val="auto"/>
          <w:spacing w:val="0"/>
          <w:sz w:val="24"/>
          <w:szCs w:val="24"/>
          <w:highlight w:val="none"/>
        </w:rPr>
        <w:t>报价为最高报价的，评审报告中必须对其报价的合理性等进行分析和特别说明。</w:t>
      </w:r>
    </w:p>
    <w:p w14:paraId="7EEA1E17">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6.10</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成员应当独立、客观、公正地提出评审意见，不得带有倾向性，不得影响其他</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成员评审，并在评审报告上签字；如对评审报告有异议的，可在报告上签署不同意见，并说明理由，否则将视为同意。</w:t>
      </w:r>
    </w:p>
    <w:p w14:paraId="3C059DC7">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6.11</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成员应当遵守评审工作纪律，不得泄露评审文件、评审情况和评审中获悉的商业秘密。</w:t>
      </w:r>
    </w:p>
    <w:p w14:paraId="602B32A7">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在评审过程中发现</w:t>
      </w:r>
      <w:r>
        <w:rPr>
          <w:rFonts w:hint="eastAsia" w:asciiTheme="minorEastAsia" w:hAnsiTheme="minorEastAsia" w:eastAsiaTheme="minorEastAsia" w:cstheme="minorEastAsia"/>
          <w:color w:val="auto"/>
          <w:spacing w:val="0"/>
          <w:sz w:val="24"/>
          <w:szCs w:val="24"/>
          <w:highlight w:val="none"/>
          <w:lang w:eastAsia="zh-CN"/>
        </w:rPr>
        <w:t>投标人</w:t>
      </w:r>
      <w:r>
        <w:rPr>
          <w:rFonts w:hint="eastAsia" w:asciiTheme="minorEastAsia" w:hAnsiTheme="minorEastAsia" w:eastAsiaTheme="minorEastAsia" w:cstheme="minorEastAsia"/>
          <w:color w:val="auto"/>
          <w:spacing w:val="0"/>
          <w:sz w:val="24"/>
          <w:szCs w:val="24"/>
          <w:highlight w:val="none"/>
        </w:rPr>
        <w:t>有行贿、提供虚假材料或者串通等违法行为的，应当及时向财政部门报告。</w:t>
      </w:r>
    </w:p>
    <w:p w14:paraId="193B34B1">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6.12</w:t>
      </w:r>
      <w:r>
        <w:rPr>
          <w:rFonts w:hint="eastAsia" w:asciiTheme="minorEastAsia" w:hAnsiTheme="minorEastAsia" w:eastAsiaTheme="minorEastAsia" w:cstheme="minorEastAsia"/>
          <w:color w:val="auto"/>
          <w:spacing w:val="0"/>
          <w:sz w:val="24"/>
          <w:szCs w:val="24"/>
          <w:highlight w:val="none"/>
          <w:lang w:eastAsia="zh-CN"/>
        </w:rPr>
        <w:t>招标文件</w:t>
      </w:r>
      <w:r>
        <w:rPr>
          <w:rFonts w:hint="eastAsia" w:asciiTheme="minorEastAsia" w:hAnsiTheme="minorEastAsia" w:eastAsiaTheme="minorEastAsia" w:cstheme="minorEastAsia"/>
          <w:color w:val="auto"/>
          <w:spacing w:val="0"/>
          <w:sz w:val="24"/>
          <w:szCs w:val="24"/>
          <w:highlight w:val="none"/>
        </w:rPr>
        <w:t>内容违反国家有关强制性规定的，</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应当停止评审并向</w:t>
      </w:r>
      <w:r>
        <w:rPr>
          <w:rFonts w:hint="eastAsia" w:asciiTheme="minorEastAsia" w:hAnsiTheme="minorEastAsia" w:eastAsiaTheme="minorEastAsia" w:cstheme="minorEastAsia"/>
          <w:color w:val="auto"/>
          <w:spacing w:val="0"/>
          <w:sz w:val="24"/>
          <w:szCs w:val="24"/>
          <w:highlight w:val="none"/>
          <w:lang w:eastAsia="zh-CN"/>
        </w:rPr>
        <w:t>招标代理机构</w:t>
      </w:r>
      <w:r>
        <w:rPr>
          <w:rFonts w:hint="eastAsia" w:asciiTheme="minorEastAsia" w:hAnsiTheme="minorEastAsia" w:eastAsiaTheme="minorEastAsia" w:cstheme="minorEastAsia"/>
          <w:color w:val="auto"/>
          <w:spacing w:val="0"/>
          <w:sz w:val="24"/>
          <w:szCs w:val="24"/>
          <w:highlight w:val="none"/>
        </w:rPr>
        <w:t>说明情况。</w:t>
      </w:r>
    </w:p>
    <w:p w14:paraId="23ADEDCC">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6.13</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成员应当配合</w:t>
      </w:r>
      <w:r>
        <w:rPr>
          <w:rFonts w:hint="eastAsia" w:asciiTheme="minorEastAsia" w:hAnsiTheme="minorEastAsia" w:eastAsiaTheme="minorEastAsia" w:cstheme="minorEastAsia"/>
          <w:color w:val="auto"/>
          <w:spacing w:val="0"/>
          <w:sz w:val="24"/>
          <w:szCs w:val="24"/>
          <w:highlight w:val="none"/>
          <w:lang w:eastAsia="zh-CN"/>
        </w:rPr>
        <w:t>招标代理机构</w:t>
      </w:r>
      <w:r>
        <w:rPr>
          <w:rFonts w:hint="eastAsia" w:asciiTheme="minorEastAsia" w:hAnsiTheme="minorEastAsia" w:eastAsiaTheme="minorEastAsia" w:cstheme="minorEastAsia"/>
          <w:color w:val="auto"/>
          <w:spacing w:val="0"/>
          <w:sz w:val="24"/>
          <w:szCs w:val="24"/>
          <w:highlight w:val="none"/>
        </w:rPr>
        <w:t>答复</w:t>
      </w:r>
      <w:r>
        <w:rPr>
          <w:rFonts w:hint="eastAsia" w:asciiTheme="minorEastAsia" w:hAnsiTheme="minorEastAsia" w:eastAsiaTheme="minorEastAsia" w:cstheme="minorEastAsia"/>
          <w:color w:val="auto"/>
          <w:spacing w:val="0"/>
          <w:sz w:val="24"/>
          <w:szCs w:val="24"/>
          <w:highlight w:val="none"/>
          <w:lang w:eastAsia="zh-CN"/>
        </w:rPr>
        <w:t>投标人</w:t>
      </w:r>
      <w:r>
        <w:rPr>
          <w:rFonts w:hint="eastAsia" w:asciiTheme="minorEastAsia" w:hAnsiTheme="minorEastAsia" w:eastAsiaTheme="minorEastAsia" w:cstheme="minorEastAsia"/>
          <w:color w:val="auto"/>
          <w:spacing w:val="0"/>
          <w:sz w:val="24"/>
          <w:szCs w:val="24"/>
          <w:highlight w:val="none"/>
        </w:rPr>
        <w:t>提出的质疑。</w:t>
      </w:r>
    </w:p>
    <w:p w14:paraId="5B66EBCB">
      <w:pPr>
        <w:keepNext w:val="0"/>
        <w:keepLines w:val="0"/>
        <w:pageBreakBefore w:val="0"/>
        <w:widowControl w:val="0"/>
        <w:kinsoku/>
        <w:overflowPunct/>
        <w:topLinePunct w:val="0"/>
        <w:bidi w:val="0"/>
        <w:spacing w:line="460" w:lineRule="exact"/>
        <w:ind w:firstLine="480" w:firstLineChars="200"/>
        <w:outlineLvl w:val="1"/>
        <w:rPr>
          <w:rFonts w:hint="eastAsia" w:asciiTheme="minorEastAsia" w:hAnsiTheme="minorEastAsia" w:eastAsiaTheme="minorEastAsia" w:cstheme="minorEastAsia"/>
          <w:color w:val="auto"/>
          <w:spacing w:val="0"/>
          <w:sz w:val="24"/>
          <w:szCs w:val="24"/>
          <w:highlight w:val="none"/>
        </w:rPr>
      </w:pPr>
      <w:bookmarkStart w:id="421" w:name="_Toc31550"/>
      <w:r>
        <w:rPr>
          <w:rFonts w:hint="eastAsia" w:asciiTheme="minorEastAsia" w:hAnsiTheme="minorEastAsia" w:eastAsiaTheme="minorEastAsia" w:cstheme="minorEastAsia"/>
          <w:color w:val="auto"/>
          <w:spacing w:val="0"/>
          <w:sz w:val="24"/>
          <w:szCs w:val="24"/>
          <w:highlight w:val="none"/>
        </w:rPr>
        <w:t>6.14</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成员应当配合财政部门的投诉处理工作。</w:t>
      </w:r>
      <w:bookmarkEnd w:id="421"/>
    </w:p>
    <w:p w14:paraId="1B44EEF7">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6.15</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成员有如下行为之一的，责令改正，给予警告，可以并处一千元以下的罚款：</w:t>
      </w:r>
    </w:p>
    <w:p w14:paraId="0DFA57D3">
      <w:pPr>
        <w:keepNext w:val="0"/>
        <w:keepLines w:val="0"/>
        <w:pageBreakBefore w:val="0"/>
        <w:widowControl w:val="0"/>
        <w:kinsoku/>
        <w:overflowPunct/>
        <w:topLinePunct w:val="0"/>
        <w:bidi w:val="0"/>
        <w:spacing w:line="460" w:lineRule="exact"/>
        <w:ind w:firstLine="480" w:firstLineChars="200"/>
        <w:outlineLvl w:val="2"/>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6.15.1明知应当回避而未主动回避的；</w:t>
      </w:r>
    </w:p>
    <w:p w14:paraId="3021CA26">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6.15.2在知道自己为</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成员身份后至评审结束前的时段内私下接触</w:t>
      </w:r>
      <w:r>
        <w:rPr>
          <w:rFonts w:hint="eastAsia" w:asciiTheme="minorEastAsia" w:hAnsiTheme="minorEastAsia" w:eastAsiaTheme="minorEastAsia" w:cstheme="minorEastAsia"/>
          <w:color w:val="auto"/>
          <w:spacing w:val="0"/>
          <w:sz w:val="24"/>
          <w:szCs w:val="24"/>
          <w:highlight w:val="none"/>
          <w:lang w:eastAsia="zh-CN"/>
        </w:rPr>
        <w:t>投标人</w:t>
      </w:r>
      <w:r>
        <w:rPr>
          <w:rFonts w:hint="eastAsia" w:asciiTheme="minorEastAsia" w:hAnsiTheme="minorEastAsia" w:eastAsiaTheme="minorEastAsia" w:cstheme="minorEastAsia"/>
          <w:color w:val="auto"/>
          <w:spacing w:val="0"/>
          <w:sz w:val="24"/>
          <w:szCs w:val="24"/>
          <w:highlight w:val="none"/>
        </w:rPr>
        <w:t>的；</w:t>
      </w:r>
    </w:p>
    <w:p w14:paraId="3631142D">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6.15.3在评审过程中擅离职守，影响评审程序正常进行的；</w:t>
      </w:r>
    </w:p>
    <w:p w14:paraId="464FA6C5">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6.15.4在评审过程有明显不合理或者不正当倾向性的；</w:t>
      </w:r>
    </w:p>
    <w:p w14:paraId="6373CAE9">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6.15.5未按</w:t>
      </w:r>
      <w:r>
        <w:rPr>
          <w:rFonts w:hint="eastAsia" w:asciiTheme="minorEastAsia" w:hAnsiTheme="minorEastAsia" w:eastAsiaTheme="minorEastAsia" w:cstheme="minorEastAsia"/>
          <w:color w:val="auto"/>
          <w:spacing w:val="0"/>
          <w:sz w:val="24"/>
          <w:szCs w:val="24"/>
          <w:highlight w:val="none"/>
          <w:lang w:eastAsia="zh-CN"/>
        </w:rPr>
        <w:t>招标文件</w:t>
      </w:r>
      <w:r>
        <w:rPr>
          <w:rFonts w:hint="eastAsia" w:asciiTheme="minorEastAsia" w:hAnsiTheme="minorEastAsia" w:eastAsiaTheme="minorEastAsia" w:cstheme="minorEastAsia"/>
          <w:color w:val="auto"/>
          <w:spacing w:val="0"/>
          <w:sz w:val="24"/>
          <w:szCs w:val="24"/>
          <w:highlight w:val="none"/>
        </w:rPr>
        <w:t>规定的评审方法和标准进行评审的。</w:t>
      </w:r>
    </w:p>
    <w:p w14:paraId="31DF3B7D">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6.15.6上述6.15.1至6.15.5行为影响</w:t>
      </w:r>
      <w:r>
        <w:rPr>
          <w:rFonts w:hint="eastAsia" w:asciiTheme="minorEastAsia" w:hAnsiTheme="minorEastAsia" w:eastAsiaTheme="minorEastAsia" w:cstheme="minorEastAsia"/>
          <w:color w:val="auto"/>
          <w:spacing w:val="0"/>
          <w:sz w:val="24"/>
          <w:szCs w:val="24"/>
          <w:highlight w:val="none"/>
          <w:lang w:eastAsia="zh-CN"/>
        </w:rPr>
        <w:t>中标结果</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eastAsiaTheme="minorEastAsia" w:cstheme="minorEastAsia"/>
          <w:color w:val="auto"/>
          <w:spacing w:val="0"/>
          <w:sz w:val="24"/>
          <w:szCs w:val="24"/>
          <w:highlight w:val="none"/>
          <w:lang w:eastAsia="zh-CN"/>
        </w:rPr>
        <w:t>中标结果</w:t>
      </w:r>
      <w:r>
        <w:rPr>
          <w:rFonts w:hint="eastAsia" w:asciiTheme="minorEastAsia" w:hAnsiTheme="minorEastAsia" w:eastAsiaTheme="minorEastAsia" w:cstheme="minorEastAsia"/>
          <w:color w:val="auto"/>
          <w:spacing w:val="0"/>
          <w:sz w:val="24"/>
          <w:szCs w:val="24"/>
          <w:highlight w:val="none"/>
        </w:rPr>
        <w:t>无效。</w:t>
      </w:r>
    </w:p>
    <w:p w14:paraId="71D0CD3F">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6.16</w:t>
      </w:r>
      <w:r>
        <w:rPr>
          <w:rFonts w:hint="eastAsia" w:asciiTheme="minorEastAsia" w:hAnsiTheme="minorEastAsia" w:eastAsiaTheme="minorEastAsia" w:cstheme="minorEastAsia"/>
          <w:color w:val="auto"/>
          <w:spacing w:val="0"/>
          <w:sz w:val="24"/>
          <w:szCs w:val="24"/>
          <w:highlight w:val="none"/>
          <w:lang w:eastAsia="zh-CN"/>
        </w:rPr>
        <w:t>招标代理机构</w:t>
      </w:r>
      <w:r>
        <w:rPr>
          <w:rFonts w:hint="eastAsia" w:asciiTheme="minorEastAsia" w:hAnsiTheme="minorEastAsia" w:eastAsiaTheme="minorEastAsia" w:cstheme="minorEastAsia"/>
          <w:color w:val="auto"/>
          <w:spacing w:val="0"/>
          <w:sz w:val="24"/>
          <w:szCs w:val="24"/>
          <w:highlight w:val="none"/>
        </w:rPr>
        <w:t>可对各</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成员的专业技术水平和职业道德素质等情况进行评价，并可将评价意见在评审结束后2个工作日内反馈给财政部门，财政部门以此作为对</w:t>
      </w:r>
      <w:r>
        <w:rPr>
          <w:rFonts w:hint="eastAsia" w:asciiTheme="minorEastAsia" w:hAnsiTheme="minorEastAsia" w:eastAsiaTheme="minorEastAsia" w:cstheme="minorEastAsia"/>
          <w:color w:val="auto"/>
          <w:spacing w:val="0"/>
          <w:sz w:val="24"/>
          <w:szCs w:val="24"/>
          <w:highlight w:val="none"/>
          <w:lang w:eastAsia="zh-CN"/>
        </w:rPr>
        <w:t>评审委员会</w:t>
      </w:r>
      <w:r>
        <w:rPr>
          <w:rFonts w:hint="eastAsia" w:asciiTheme="minorEastAsia" w:hAnsiTheme="minorEastAsia" w:eastAsiaTheme="minorEastAsia" w:cstheme="minorEastAsia"/>
          <w:color w:val="auto"/>
          <w:spacing w:val="0"/>
          <w:sz w:val="24"/>
          <w:szCs w:val="24"/>
          <w:highlight w:val="none"/>
        </w:rPr>
        <w:t>成员的考核管理依据。</w:t>
      </w:r>
    </w:p>
    <w:p w14:paraId="7F136D0A">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6.17政府</w:t>
      </w:r>
      <w:r>
        <w:rPr>
          <w:rFonts w:hint="eastAsia" w:asciiTheme="minorEastAsia" w:hAnsiTheme="minorEastAsia" w:eastAsiaTheme="minorEastAsia" w:cstheme="minorEastAsia"/>
          <w:color w:val="auto"/>
          <w:sz w:val="24"/>
          <w:szCs w:val="24"/>
          <w:highlight w:val="none"/>
          <w:lang w:eastAsia="zh-CN"/>
        </w:rPr>
        <w:t>招标评审委员会</w:t>
      </w:r>
      <w:r>
        <w:rPr>
          <w:rFonts w:hint="eastAsia" w:asciiTheme="minorEastAsia" w:hAnsiTheme="minorEastAsia" w:eastAsiaTheme="minorEastAsia" w:cstheme="minorEastAsia"/>
          <w:color w:val="auto"/>
          <w:sz w:val="24"/>
          <w:szCs w:val="24"/>
          <w:highlight w:val="none"/>
        </w:rPr>
        <w:t>成员未按照</w:t>
      </w:r>
      <w:r>
        <w:rPr>
          <w:rFonts w:hint="eastAsia" w:asciiTheme="minorEastAsia" w:hAnsiTheme="minorEastAsia" w:eastAsiaTheme="minorEastAsia" w:cstheme="minorEastAsia"/>
          <w:color w:val="auto"/>
          <w:sz w:val="24"/>
          <w:szCs w:val="24"/>
          <w:highlight w:val="none"/>
          <w:lang w:eastAsia="zh-CN"/>
        </w:rPr>
        <w:t>招标文件</w:t>
      </w:r>
      <w:r>
        <w:rPr>
          <w:rFonts w:hint="eastAsia" w:asciiTheme="minorEastAsia" w:hAnsiTheme="minorEastAsia" w:eastAsiaTheme="minorEastAsia" w:cstheme="minorEastAsia"/>
          <w:color w:val="auto"/>
          <w:sz w:val="24"/>
          <w:szCs w:val="24"/>
          <w:highlight w:val="none"/>
        </w:rPr>
        <w:t>规定的评审程序、评审方法和评审标准进行独立评审或者泄露评审文件、评审情况的，由财政部门给予警告，并处2000元以上2万元以下的罚款；影响</w:t>
      </w:r>
      <w:r>
        <w:rPr>
          <w:rFonts w:hint="eastAsia" w:asciiTheme="minorEastAsia" w:hAnsiTheme="minorEastAsia" w:eastAsiaTheme="minorEastAsia" w:cstheme="minorEastAsia"/>
          <w:color w:val="auto"/>
          <w:sz w:val="24"/>
          <w:szCs w:val="24"/>
          <w:highlight w:val="none"/>
          <w:lang w:eastAsia="zh-CN"/>
        </w:rPr>
        <w:t>中标</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中标结果</w:t>
      </w:r>
      <w:r>
        <w:rPr>
          <w:rFonts w:hint="eastAsia" w:asciiTheme="minorEastAsia" w:hAnsiTheme="minorEastAsia" w:eastAsiaTheme="minorEastAsia" w:cstheme="minorEastAsia"/>
          <w:color w:val="auto"/>
          <w:sz w:val="24"/>
          <w:szCs w:val="24"/>
          <w:highlight w:val="none"/>
        </w:rPr>
        <w:t>的，处2万元以上5万元以下的罚款，禁止其参加政府</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评审活动。</w:t>
      </w:r>
    </w:p>
    <w:p w14:paraId="6C31A166">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政府</w:t>
      </w:r>
      <w:r>
        <w:rPr>
          <w:rFonts w:hint="eastAsia" w:asciiTheme="minorEastAsia" w:hAnsiTheme="minorEastAsia" w:eastAsiaTheme="minorEastAsia" w:cstheme="minorEastAsia"/>
          <w:color w:val="auto"/>
          <w:sz w:val="24"/>
          <w:szCs w:val="24"/>
          <w:highlight w:val="none"/>
          <w:lang w:eastAsia="zh-CN"/>
        </w:rPr>
        <w:t>招标评审委员会</w:t>
      </w:r>
      <w:r>
        <w:rPr>
          <w:rFonts w:hint="eastAsia" w:asciiTheme="minorEastAsia" w:hAnsiTheme="minorEastAsia" w:eastAsiaTheme="minorEastAsia" w:cstheme="minorEastAsia"/>
          <w:color w:val="auto"/>
          <w:sz w:val="24"/>
          <w:szCs w:val="24"/>
          <w:highlight w:val="none"/>
        </w:rPr>
        <w:t>成员与</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存在利害关系未回避的，处2万元以上5万元以下的罚款，禁止其参加政府</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评审活动。</w:t>
      </w:r>
      <w:r>
        <w:rPr>
          <w:rFonts w:hint="eastAsia" w:asciiTheme="minorEastAsia" w:hAnsiTheme="minorEastAsia" w:cstheme="minorEastAsia"/>
          <w:color w:val="auto"/>
          <w:sz w:val="24"/>
          <w:szCs w:val="24"/>
          <w:highlight w:val="none"/>
          <w:lang w:val="en-US" w:eastAsia="zh-CN"/>
        </w:rPr>
        <w:tab/>
      </w:r>
    </w:p>
    <w:p w14:paraId="78DB4A48">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政府</w:t>
      </w:r>
      <w:r>
        <w:rPr>
          <w:rFonts w:hint="eastAsia" w:asciiTheme="minorEastAsia" w:hAnsiTheme="minorEastAsia" w:eastAsiaTheme="minorEastAsia" w:cstheme="minorEastAsia"/>
          <w:color w:val="auto"/>
          <w:sz w:val="24"/>
          <w:szCs w:val="24"/>
          <w:highlight w:val="none"/>
          <w:lang w:eastAsia="zh-CN"/>
        </w:rPr>
        <w:t>招标评审委员会</w:t>
      </w:r>
      <w:r>
        <w:rPr>
          <w:rFonts w:hint="eastAsia" w:asciiTheme="minorEastAsia" w:hAnsiTheme="minorEastAsia" w:eastAsiaTheme="minorEastAsia" w:cstheme="minorEastAsia"/>
          <w:color w:val="auto"/>
          <w:sz w:val="24"/>
          <w:szCs w:val="24"/>
          <w:highlight w:val="none"/>
        </w:rPr>
        <w:t>成员收受</w:t>
      </w: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招标代理机构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贿赂或者获取其他不正当利益，构成犯罪的，依法追究刑事责任；尚不构成犯罪的，处2万元以上5万元以下的罚款，禁止其参加政府</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评审活动。</w:t>
      </w:r>
    </w:p>
    <w:p w14:paraId="5C727028">
      <w:pPr>
        <w:keepNext w:val="0"/>
        <w:keepLines w:val="0"/>
        <w:pageBreakBefore w:val="0"/>
        <w:widowControl w:val="0"/>
        <w:kinsoku/>
        <w:overflowPunct/>
        <w:topLinePunct w:val="0"/>
        <w:bidi w:val="0"/>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政府</w:t>
      </w:r>
      <w:r>
        <w:rPr>
          <w:rFonts w:hint="eastAsia" w:asciiTheme="minorEastAsia" w:hAnsiTheme="minorEastAsia" w:eastAsiaTheme="minorEastAsia" w:cstheme="minorEastAsia"/>
          <w:color w:val="auto"/>
          <w:sz w:val="24"/>
          <w:szCs w:val="24"/>
          <w:highlight w:val="none"/>
          <w:lang w:eastAsia="zh-CN"/>
        </w:rPr>
        <w:t>招标评审委员会</w:t>
      </w:r>
      <w:r>
        <w:rPr>
          <w:rFonts w:hint="eastAsia" w:asciiTheme="minorEastAsia" w:hAnsiTheme="minorEastAsia" w:eastAsiaTheme="minorEastAsia" w:cstheme="minorEastAsia"/>
          <w:color w:val="auto"/>
          <w:sz w:val="24"/>
          <w:szCs w:val="24"/>
          <w:highlight w:val="none"/>
        </w:rPr>
        <w:t>成员有上述违法行为的，其评审意见无效，不得获取评审费；有违法所得的，没收违法所得；给他人造成损失的，依法承担民事责任。</w:t>
      </w:r>
      <w:bookmarkEnd w:id="352"/>
    </w:p>
    <w:sectPr>
      <w:pgSz w:w="11906" w:h="16838"/>
      <w:pgMar w:top="1417" w:right="1417" w:bottom="1417" w:left="1417" w:header="851" w:footer="96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B0604020202020204"/>
    <w:charset w:val="86"/>
    <w:family w:val="modern"/>
    <w:pitch w:val="default"/>
    <w:sig w:usb0="00000000" w:usb1="00000000" w:usb2="00000010" w:usb3="00000000" w:csb0="0004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A00002EF" w:usb1="4000004B" w:usb2="00000000" w:usb3="00000000" w:csb0="2000009F" w:csb1="00000000"/>
  </w:font>
  <w:font w:name="Arial Unicode MS">
    <w:panose1 w:val="020B0604020202020204"/>
    <w:charset w:val="86"/>
    <w:family w:val="decorative"/>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61142">
    <w:pPr>
      <w:pStyle w:val="27"/>
      <w:widowControl/>
      <w:textAlignment w:val="baseline"/>
      <w:rPr>
        <w:rStyle w:val="114"/>
        <w:rFonts w:ascii="Calibri" w:hAnsi="Calibri" w:eastAsia="宋体"/>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137E1">
    <w:pPr>
      <w:pStyle w:val="27"/>
      <w:widowControl/>
      <w:textAlignment w:val="baseline"/>
      <w:rPr>
        <w:rStyle w:val="114"/>
        <w:rFonts w:ascii="Calibri" w:hAnsi="Calibri" w:eastAsia="宋体"/>
        <w:sz w:val="18"/>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630C7">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CC630C7">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4130A">
    <w:pPr>
      <w:pStyle w:val="28"/>
      <w:pBdr>
        <w:bottom w:val="thickThinSmallGap" w:color="auto" w:sz="12" w:space="1"/>
      </w:pBdr>
      <w:rPr>
        <w:rFonts w:ascii="楷体" w:hAnsi="楷体" w:eastAsia="楷体" w:cs="楷体"/>
        <w:sz w:val="21"/>
        <w:szCs w:val="21"/>
      </w:rPr>
    </w:pPr>
    <w:r>
      <w:rPr>
        <w:rFonts w:hint="eastAsia" w:ascii="楷体" w:hAnsi="楷体" w:eastAsia="楷体" w:cs="楷体"/>
        <w:sz w:val="21"/>
        <w:szCs w:val="21"/>
        <w:lang w:eastAsia="zh-CN"/>
      </w:rPr>
      <w:t>庆元保护中心2024年森林消防装备、设备购置项目招标</w:t>
    </w:r>
    <w:r>
      <w:rPr>
        <w:rFonts w:hint="eastAsia" w:ascii="楷体" w:hAnsi="楷体" w:eastAsia="楷体" w:cs="楷体"/>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42342">
    <w:pPr>
      <w:pStyle w:val="28"/>
      <w:pBdr>
        <w:bottom w:val="thickThinSmallGap" w:color="auto" w:sz="12" w:space="0"/>
      </w:pBdr>
    </w:pPr>
    <w:r>
      <w:rPr>
        <w:rFonts w:hint="eastAsia" w:ascii="楷体" w:hAnsi="楷体" w:eastAsia="楷体" w:cs="楷体"/>
        <w:sz w:val="21"/>
        <w:szCs w:val="21"/>
        <w:lang w:eastAsia="zh-CN"/>
      </w:rPr>
      <w:t>庆元保护中心2024年森林消防装备、设备购置项目招标</w:t>
    </w:r>
    <w:r>
      <w:rPr>
        <w:rFonts w:hint="eastAsia" w:ascii="楷体" w:hAnsi="楷体" w:eastAsia="楷体" w:cs="楷体"/>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7DD79"/>
    <w:multiLevelType w:val="singleLevel"/>
    <w:tmpl w:val="C107DD79"/>
    <w:lvl w:ilvl="0" w:tentative="0">
      <w:start w:val="3"/>
      <w:numFmt w:val="decimal"/>
      <w:suff w:val="space"/>
      <w:lvlText w:val="%1."/>
      <w:lvlJc w:val="left"/>
    </w:lvl>
  </w:abstractNum>
  <w:abstractNum w:abstractNumId="1">
    <w:nsid w:val="3B7774D8"/>
    <w:multiLevelType w:val="singleLevel"/>
    <w:tmpl w:val="3B7774D8"/>
    <w:lvl w:ilvl="0" w:tentative="0">
      <w:start w:val="1"/>
      <w:numFmt w:val="decimal"/>
      <w:suff w:val="nothing"/>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N2Q5ZjBhZmU0NzZkNTgwYzdlYTZjNDY3NGIyMmEifQ=="/>
  </w:docVars>
  <w:rsids>
    <w:rsidRoot w:val="001765BB"/>
    <w:rsid w:val="0002534F"/>
    <w:rsid w:val="000969AD"/>
    <w:rsid w:val="000B6D67"/>
    <w:rsid w:val="001765BB"/>
    <w:rsid w:val="001E5E24"/>
    <w:rsid w:val="00306D09"/>
    <w:rsid w:val="003406BF"/>
    <w:rsid w:val="00430043"/>
    <w:rsid w:val="004A73AD"/>
    <w:rsid w:val="00570EAE"/>
    <w:rsid w:val="005C6ADC"/>
    <w:rsid w:val="00630FCA"/>
    <w:rsid w:val="0068424A"/>
    <w:rsid w:val="00754492"/>
    <w:rsid w:val="00863B59"/>
    <w:rsid w:val="0089552F"/>
    <w:rsid w:val="008E2542"/>
    <w:rsid w:val="00B7577D"/>
    <w:rsid w:val="00C6667B"/>
    <w:rsid w:val="00CE2DF7"/>
    <w:rsid w:val="00D72607"/>
    <w:rsid w:val="00D822B6"/>
    <w:rsid w:val="00D969E5"/>
    <w:rsid w:val="00DA10F1"/>
    <w:rsid w:val="00EA23D3"/>
    <w:rsid w:val="00F41A4F"/>
    <w:rsid w:val="01284C10"/>
    <w:rsid w:val="01675739"/>
    <w:rsid w:val="01822573"/>
    <w:rsid w:val="01930C44"/>
    <w:rsid w:val="0239402A"/>
    <w:rsid w:val="025D45D9"/>
    <w:rsid w:val="026C1B4D"/>
    <w:rsid w:val="026F4AAC"/>
    <w:rsid w:val="027619AC"/>
    <w:rsid w:val="03321D76"/>
    <w:rsid w:val="033E696D"/>
    <w:rsid w:val="037203C5"/>
    <w:rsid w:val="04544320"/>
    <w:rsid w:val="04581CB1"/>
    <w:rsid w:val="0495080F"/>
    <w:rsid w:val="04BF588C"/>
    <w:rsid w:val="04C11A5E"/>
    <w:rsid w:val="052D6C99"/>
    <w:rsid w:val="05351F51"/>
    <w:rsid w:val="055C7F12"/>
    <w:rsid w:val="05686195"/>
    <w:rsid w:val="05CD0D75"/>
    <w:rsid w:val="05DB0058"/>
    <w:rsid w:val="05E236C5"/>
    <w:rsid w:val="062C0CFF"/>
    <w:rsid w:val="064220C3"/>
    <w:rsid w:val="064D09AD"/>
    <w:rsid w:val="06677F89"/>
    <w:rsid w:val="068C399D"/>
    <w:rsid w:val="06B01930"/>
    <w:rsid w:val="06CC4290"/>
    <w:rsid w:val="06D02072"/>
    <w:rsid w:val="06FC6333"/>
    <w:rsid w:val="0705247E"/>
    <w:rsid w:val="070A195F"/>
    <w:rsid w:val="0714775A"/>
    <w:rsid w:val="07403EDA"/>
    <w:rsid w:val="07AA2551"/>
    <w:rsid w:val="07B90CB8"/>
    <w:rsid w:val="07C75183"/>
    <w:rsid w:val="084476A8"/>
    <w:rsid w:val="08471E20"/>
    <w:rsid w:val="08626C5A"/>
    <w:rsid w:val="087E3119"/>
    <w:rsid w:val="08BA0844"/>
    <w:rsid w:val="08E05F55"/>
    <w:rsid w:val="08E17D03"/>
    <w:rsid w:val="08ED6E6B"/>
    <w:rsid w:val="0913264A"/>
    <w:rsid w:val="095F44D0"/>
    <w:rsid w:val="0A140428"/>
    <w:rsid w:val="0A1B3564"/>
    <w:rsid w:val="0A650C83"/>
    <w:rsid w:val="0AB13EC9"/>
    <w:rsid w:val="0B143FBD"/>
    <w:rsid w:val="0B386398"/>
    <w:rsid w:val="0B43424F"/>
    <w:rsid w:val="0B74624C"/>
    <w:rsid w:val="0BC26C14"/>
    <w:rsid w:val="0BC9482D"/>
    <w:rsid w:val="0BD04822"/>
    <w:rsid w:val="0BE34556"/>
    <w:rsid w:val="0C243E3A"/>
    <w:rsid w:val="0C940C6E"/>
    <w:rsid w:val="0C9A6C16"/>
    <w:rsid w:val="0CA72A8E"/>
    <w:rsid w:val="0CCE3F49"/>
    <w:rsid w:val="0CFF0F1B"/>
    <w:rsid w:val="0D1F23F8"/>
    <w:rsid w:val="0D907DC5"/>
    <w:rsid w:val="0DF76096"/>
    <w:rsid w:val="0DFF75A9"/>
    <w:rsid w:val="0E2610E8"/>
    <w:rsid w:val="0E2C267A"/>
    <w:rsid w:val="0E341099"/>
    <w:rsid w:val="0E3A0231"/>
    <w:rsid w:val="0E621CD1"/>
    <w:rsid w:val="0F0F72F7"/>
    <w:rsid w:val="0F0F7AC8"/>
    <w:rsid w:val="0F785EA6"/>
    <w:rsid w:val="0F9947EC"/>
    <w:rsid w:val="0FB7184A"/>
    <w:rsid w:val="0FF54858"/>
    <w:rsid w:val="0FFD3CCB"/>
    <w:rsid w:val="10214AC8"/>
    <w:rsid w:val="11175AE1"/>
    <w:rsid w:val="111E7FB8"/>
    <w:rsid w:val="11987B90"/>
    <w:rsid w:val="119B21C7"/>
    <w:rsid w:val="11AD5782"/>
    <w:rsid w:val="11BB73DB"/>
    <w:rsid w:val="11D568E5"/>
    <w:rsid w:val="11E701D0"/>
    <w:rsid w:val="125F0939"/>
    <w:rsid w:val="12C30C3D"/>
    <w:rsid w:val="132A0CBC"/>
    <w:rsid w:val="13C94031"/>
    <w:rsid w:val="13E53E69"/>
    <w:rsid w:val="14010DE0"/>
    <w:rsid w:val="14131750"/>
    <w:rsid w:val="145756C2"/>
    <w:rsid w:val="145E51EB"/>
    <w:rsid w:val="1490485B"/>
    <w:rsid w:val="14E46C49"/>
    <w:rsid w:val="14F010EF"/>
    <w:rsid w:val="14FC21E4"/>
    <w:rsid w:val="150177FB"/>
    <w:rsid w:val="153B59C1"/>
    <w:rsid w:val="154F0566"/>
    <w:rsid w:val="1571776B"/>
    <w:rsid w:val="159D39C7"/>
    <w:rsid w:val="15A760E3"/>
    <w:rsid w:val="15BA424C"/>
    <w:rsid w:val="15F44823"/>
    <w:rsid w:val="16406571"/>
    <w:rsid w:val="164D4902"/>
    <w:rsid w:val="16826719"/>
    <w:rsid w:val="169C77DB"/>
    <w:rsid w:val="16E80C72"/>
    <w:rsid w:val="16F37D60"/>
    <w:rsid w:val="16FB6C78"/>
    <w:rsid w:val="1740460A"/>
    <w:rsid w:val="17D9571C"/>
    <w:rsid w:val="17DB6FBA"/>
    <w:rsid w:val="1800023D"/>
    <w:rsid w:val="18463EA2"/>
    <w:rsid w:val="185873DA"/>
    <w:rsid w:val="186C2E5E"/>
    <w:rsid w:val="192D3E63"/>
    <w:rsid w:val="193B776B"/>
    <w:rsid w:val="195E521C"/>
    <w:rsid w:val="19C239FC"/>
    <w:rsid w:val="19EA71F3"/>
    <w:rsid w:val="1A2172C1"/>
    <w:rsid w:val="1A323848"/>
    <w:rsid w:val="1A974E89"/>
    <w:rsid w:val="1A9829AF"/>
    <w:rsid w:val="1AAB6EA6"/>
    <w:rsid w:val="1B0A0632"/>
    <w:rsid w:val="1B383AD4"/>
    <w:rsid w:val="1B5B1DE2"/>
    <w:rsid w:val="1B684441"/>
    <w:rsid w:val="1B705779"/>
    <w:rsid w:val="1B813443"/>
    <w:rsid w:val="1BC14E5F"/>
    <w:rsid w:val="1C073948"/>
    <w:rsid w:val="1C360B5C"/>
    <w:rsid w:val="1C462954"/>
    <w:rsid w:val="1C4B18FD"/>
    <w:rsid w:val="1C4C1FE9"/>
    <w:rsid w:val="1C77394F"/>
    <w:rsid w:val="1C795097"/>
    <w:rsid w:val="1C9571A6"/>
    <w:rsid w:val="1CA35B59"/>
    <w:rsid w:val="1CA66A41"/>
    <w:rsid w:val="1CA90EA4"/>
    <w:rsid w:val="1D0B547D"/>
    <w:rsid w:val="1D1A7FC9"/>
    <w:rsid w:val="1D25559E"/>
    <w:rsid w:val="1D5315F4"/>
    <w:rsid w:val="1DA90758"/>
    <w:rsid w:val="1E087E4C"/>
    <w:rsid w:val="1E1B7B7F"/>
    <w:rsid w:val="1E731769"/>
    <w:rsid w:val="1ED32208"/>
    <w:rsid w:val="1ED63966"/>
    <w:rsid w:val="1F880917"/>
    <w:rsid w:val="20457135"/>
    <w:rsid w:val="20B229DE"/>
    <w:rsid w:val="20ED6325"/>
    <w:rsid w:val="21690C01"/>
    <w:rsid w:val="219914E7"/>
    <w:rsid w:val="21C23F64"/>
    <w:rsid w:val="21D7200F"/>
    <w:rsid w:val="223C7883"/>
    <w:rsid w:val="225D4F0B"/>
    <w:rsid w:val="22670045"/>
    <w:rsid w:val="22680EB9"/>
    <w:rsid w:val="22CD429A"/>
    <w:rsid w:val="22D71C1D"/>
    <w:rsid w:val="22E06CA1"/>
    <w:rsid w:val="232D5FD7"/>
    <w:rsid w:val="23563407"/>
    <w:rsid w:val="23AF3E28"/>
    <w:rsid w:val="23B95E70"/>
    <w:rsid w:val="23EB3B2A"/>
    <w:rsid w:val="243948BB"/>
    <w:rsid w:val="245931AF"/>
    <w:rsid w:val="24DA1963"/>
    <w:rsid w:val="250A44A9"/>
    <w:rsid w:val="250F5A73"/>
    <w:rsid w:val="25891872"/>
    <w:rsid w:val="25EC3BAF"/>
    <w:rsid w:val="262F241A"/>
    <w:rsid w:val="263712CE"/>
    <w:rsid w:val="263F63D5"/>
    <w:rsid w:val="265754CC"/>
    <w:rsid w:val="268F4C66"/>
    <w:rsid w:val="26BC4754"/>
    <w:rsid w:val="26C50688"/>
    <w:rsid w:val="26EA4592"/>
    <w:rsid w:val="278220C7"/>
    <w:rsid w:val="27B224E7"/>
    <w:rsid w:val="27F87C52"/>
    <w:rsid w:val="281331DB"/>
    <w:rsid w:val="282821C0"/>
    <w:rsid w:val="28552367"/>
    <w:rsid w:val="286F7837"/>
    <w:rsid w:val="28906C24"/>
    <w:rsid w:val="289F7C2B"/>
    <w:rsid w:val="28D728F5"/>
    <w:rsid w:val="29023E15"/>
    <w:rsid w:val="2908648D"/>
    <w:rsid w:val="29134D42"/>
    <w:rsid w:val="29A11E99"/>
    <w:rsid w:val="29A70519"/>
    <w:rsid w:val="29CC2028"/>
    <w:rsid w:val="29DA39D5"/>
    <w:rsid w:val="2A2953D2"/>
    <w:rsid w:val="2AC14E86"/>
    <w:rsid w:val="2ADD13DC"/>
    <w:rsid w:val="2B1020EE"/>
    <w:rsid w:val="2B165B57"/>
    <w:rsid w:val="2B876CC7"/>
    <w:rsid w:val="2B8E1C47"/>
    <w:rsid w:val="2BB37B40"/>
    <w:rsid w:val="2BBB2AC8"/>
    <w:rsid w:val="2BCE4483"/>
    <w:rsid w:val="2BFA0FFC"/>
    <w:rsid w:val="2C077995"/>
    <w:rsid w:val="2C327F80"/>
    <w:rsid w:val="2C5C699D"/>
    <w:rsid w:val="2C6A4846"/>
    <w:rsid w:val="2C8E65D6"/>
    <w:rsid w:val="2C9A7789"/>
    <w:rsid w:val="2D1A4678"/>
    <w:rsid w:val="2D2B1D76"/>
    <w:rsid w:val="2D497F94"/>
    <w:rsid w:val="2DE35314"/>
    <w:rsid w:val="2E2F4751"/>
    <w:rsid w:val="2FBB6ACC"/>
    <w:rsid w:val="2FFD0E93"/>
    <w:rsid w:val="30136908"/>
    <w:rsid w:val="30202DD3"/>
    <w:rsid w:val="302E54F0"/>
    <w:rsid w:val="3046019D"/>
    <w:rsid w:val="30C940E1"/>
    <w:rsid w:val="31103CDC"/>
    <w:rsid w:val="31232B7B"/>
    <w:rsid w:val="31346E4F"/>
    <w:rsid w:val="316311C9"/>
    <w:rsid w:val="3166515D"/>
    <w:rsid w:val="317B7F7E"/>
    <w:rsid w:val="31A733A7"/>
    <w:rsid w:val="31BE28A4"/>
    <w:rsid w:val="31C12394"/>
    <w:rsid w:val="31FE4E08"/>
    <w:rsid w:val="32125E37"/>
    <w:rsid w:val="321E1013"/>
    <w:rsid w:val="32446460"/>
    <w:rsid w:val="32566383"/>
    <w:rsid w:val="32A73338"/>
    <w:rsid w:val="32E55F97"/>
    <w:rsid w:val="33031582"/>
    <w:rsid w:val="330C763F"/>
    <w:rsid w:val="33397755"/>
    <w:rsid w:val="33534D80"/>
    <w:rsid w:val="33641229"/>
    <w:rsid w:val="33E12879"/>
    <w:rsid w:val="33EF0247"/>
    <w:rsid w:val="342A4220"/>
    <w:rsid w:val="346B243C"/>
    <w:rsid w:val="34736235"/>
    <w:rsid w:val="34AE4E51"/>
    <w:rsid w:val="34EE334B"/>
    <w:rsid w:val="34F565DC"/>
    <w:rsid w:val="354126FF"/>
    <w:rsid w:val="355F5EB4"/>
    <w:rsid w:val="35C91817"/>
    <w:rsid w:val="35D95EFE"/>
    <w:rsid w:val="36017203"/>
    <w:rsid w:val="36633A19"/>
    <w:rsid w:val="366C0B20"/>
    <w:rsid w:val="366D6646"/>
    <w:rsid w:val="36846BD9"/>
    <w:rsid w:val="36914101"/>
    <w:rsid w:val="370B1965"/>
    <w:rsid w:val="372E5D8E"/>
    <w:rsid w:val="37661B8F"/>
    <w:rsid w:val="379E2047"/>
    <w:rsid w:val="37B22EAA"/>
    <w:rsid w:val="37D37776"/>
    <w:rsid w:val="3858312F"/>
    <w:rsid w:val="385B51EE"/>
    <w:rsid w:val="38823B78"/>
    <w:rsid w:val="388D1222"/>
    <w:rsid w:val="38912AC0"/>
    <w:rsid w:val="38C35FFE"/>
    <w:rsid w:val="38CB5C04"/>
    <w:rsid w:val="38CC44A4"/>
    <w:rsid w:val="38E10073"/>
    <w:rsid w:val="391060DB"/>
    <w:rsid w:val="39131727"/>
    <w:rsid w:val="39C4263A"/>
    <w:rsid w:val="39E66E3B"/>
    <w:rsid w:val="39EF5A17"/>
    <w:rsid w:val="3AB900AC"/>
    <w:rsid w:val="3ABE56C2"/>
    <w:rsid w:val="3AD13648"/>
    <w:rsid w:val="3AE21BE8"/>
    <w:rsid w:val="3AEA295B"/>
    <w:rsid w:val="3B1C0207"/>
    <w:rsid w:val="3B59181A"/>
    <w:rsid w:val="3C0A4B44"/>
    <w:rsid w:val="3C123AF6"/>
    <w:rsid w:val="3C6C5566"/>
    <w:rsid w:val="3C9200B5"/>
    <w:rsid w:val="3C9E57AB"/>
    <w:rsid w:val="3CC571DC"/>
    <w:rsid w:val="3D6D6297"/>
    <w:rsid w:val="3D7A6218"/>
    <w:rsid w:val="3D7E738B"/>
    <w:rsid w:val="3DB42DAD"/>
    <w:rsid w:val="3DDC7293"/>
    <w:rsid w:val="3E09134A"/>
    <w:rsid w:val="3E0F3D55"/>
    <w:rsid w:val="3E907376"/>
    <w:rsid w:val="3EBB0897"/>
    <w:rsid w:val="3ED07432"/>
    <w:rsid w:val="3F0706A0"/>
    <w:rsid w:val="3F177A97"/>
    <w:rsid w:val="3F1B1C00"/>
    <w:rsid w:val="3F496996"/>
    <w:rsid w:val="3F5D36FC"/>
    <w:rsid w:val="3FE536F1"/>
    <w:rsid w:val="402F16FD"/>
    <w:rsid w:val="403F6AA7"/>
    <w:rsid w:val="4061546E"/>
    <w:rsid w:val="408D0011"/>
    <w:rsid w:val="40AA67DA"/>
    <w:rsid w:val="40BE58C5"/>
    <w:rsid w:val="40E90FBF"/>
    <w:rsid w:val="40FE68B2"/>
    <w:rsid w:val="41110C42"/>
    <w:rsid w:val="413246A1"/>
    <w:rsid w:val="418C02C8"/>
    <w:rsid w:val="42206C63"/>
    <w:rsid w:val="424812DF"/>
    <w:rsid w:val="42983EE1"/>
    <w:rsid w:val="42A11566"/>
    <w:rsid w:val="42CC02B9"/>
    <w:rsid w:val="43100A85"/>
    <w:rsid w:val="439431B6"/>
    <w:rsid w:val="44380C59"/>
    <w:rsid w:val="44A45929"/>
    <w:rsid w:val="44D22496"/>
    <w:rsid w:val="44E126D9"/>
    <w:rsid w:val="450B6F63"/>
    <w:rsid w:val="45594965"/>
    <w:rsid w:val="456963FC"/>
    <w:rsid w:val="456A1083"/>
    <w:rsid w:val="45782CBD"/>
    <w:rsid w:val="45871297"/>
    <w:rsid w:val="46613A61"/>
    <w:rsid w:val="46902609"/>
    <w:rsid w:val="46B92722"/>
    <w:rsid w:val="46DD15C6"/>
    <w:rsid w:val="46F11EDB"/>
    <w:rsid w:val="4710474A"/>
    <w:rsid w:val="473F1D39"/>
    <w:rsid w:val="479954ED"/>
    <w:rsid w:val="47F6293F"/>
    <w:rsid w:val="48147269"/>
    <w:rsid w:val="482D3688"/>
    <w:rsid w:val="48474F49"/>
    <w:rsid w:val="485A7604"/>
    <w:rsid w:val="489A2B79"/>
    <w:rsid w:val="48BD520B"/>
    <w:rsid w:val="48DB111E"/>
    <w:rsid w:val="49CB3958"/>
    <w:rsid w:val="4A804456"/>
    <w:rsid w:val="4A817B2A"/>
    <w:rsid w:val="4AB13630"/>
    <w:rsid w:val="4B15132F"/>
    <w:rsid w:val="4B4F786C"/>
    <w:rsid w:val="4BA8712B"/>
    <w:rsid w:val="4BAE44A7"/>
    <w:rsid w:val="4BB70638"/>
    <w:rsid w:val="4BE3142D"/>
    <w:rsid w:val="4BE52433"/>
    <w:rsid w:val="4C0A2DEC"/>
    <w:rsid w:val="4C2D4D08"/>
    <w:rsid w:val="4C552745"/>
    <w:rsid w:val="4C561BFF"/>
    <w:rsid w:val="4C602E4C"/>
    <w:rsid w:val="4C6F0F12"/>
    <w:rsid w:val="4CC76658"/>
    <w:rsid w:val="4CD64AED"/>
    <w:rsid w:val="4CF47B0A"/>
    <w:rsid w:val="4D187320"/>
    <w:rsid w:val="4E0336C0"/>
    <w:rsid w:val="4E6E2393"/>
    <w:rsid w:val="4ED935FF"/>
    <w:rsid w:val="4F367AC5"/>
    <w:rsid w:val="4F5D1A82"/>
    <w:rsid w:val="4F6B59C1"/>
    <w:rsid w:val="4FE46504"/>
    <w:rsid w:val="507765E7"/>
    <w:rsid w:val="50CF5F8B"/>
    <w:rsid w:val="51B3364F"/>
    <w:rsid w:val="51ED7922"/>
    <w:rsid w:val="5229132F"/>
    <w:rsid w:val="52B257AF"/>
    <w:rsid w:val="532A6F99"/>
    <w:rsid w:val="534E02B7"/>
    <w:rsid w:val="535B176B"/>
    <w:rsid w:val="53914DFB"/>
    <w:rsid w:val="53AB6CD4"/>
    <w:rsid w:val="53FD73AB"/>
    <w:rsid w:val="54333920"/>
    <w:rsid w:val="545D2668"/>
    <w:rsid w:val="54C81223"/>
    <w:rsid w:val="54CD2C7A"/>
    <w:rsid w:val="55474F82"/>
    <w:rsid w:val="554B4D04"/>
    <w:rsid w:val="5551200A"/>
    <w:rsid w:val="55583F15"/>
    <w:rsid w:val="556E0C8F"/>
    <w:rsid w:val="55CC4CE0"/>
    <w:rsid w:val="55F81F79"/>
    <w:rsid w:val="567954AD"/>
    <w:rsid w:val="5698686D"/>
    <w:rsid w:val="569F0646"/>
    <w:rsid w:val="56ED315F"/>
    <w:rsid w:val="571921A6"/>
    <w:rsid w:val="57816D5B"/>
    <w:rsid w:val="57A35837"/>
    <w:rsid w:val="57DD1426"/>
    <w:rsid w:val="582708F3"/>
    <w:rsid w:val="582C32BD"/>
    <w:rsid w:val="5898359F"/>
    <w:rsid w:val="58B651CD"/>
    <w:rsid w:val="58E6444A"/>
    <w:rsid w:val="58FC79B5"/>
    <w:rsid w:val="595102A8"/>
    <w:rsid w:val="5954428A"/>
    <w:rsid w:val="595B31EE"/>
    <w:rsid w:val="59747B68"/>
    <w:rsid w:val="597E1037"/>
    <w:rsid w:val="59A321FB"/>
    <w:rsid w:val="59A840E9"/>
    <w:rsid w:val="59C457E9"/>
    <w:rsid w:val="59F42869"/>
    <w:rsid w:val="5A0C5FF2"/>
    <w:rsid w:val="5A1530F9"/>
    <w:rsid w:val="5A160930"/>
    <w:rsid w:val="5A2C3F9F"/>
    <w:rsid w:val="5A676681"/>
    <w:rsid w:val="5B7D66CE"/>
    <w:rsid w:val="5BA82F01"/>
    <w:rsid w:val="5BB126B0"/>
    <w:rsid w:val="5BB126C3"/>
    <w:rsid w:val="5BCB2ECF"/>
    <w:rsid w:val="5C590598"/>
    <w:rsid w:val="5D0336DD"/>
    <w:rsid w:val="5D4C28ED"/>
    <w:rsid w:val="5D8F4F70"/>
    <w:rsid w:val="5DEB5F1F"/>
    <w:rsid w:val="5E357F05"/>
    <w:rsid w:val="5E604B5F"/>
    <w:rsid w:val="5F0E0117"/>
    <w:rsid w:val="5F3F6522"/>
    <w:rsid w:val="5F693700"/>
    <w:rsid w:val="5F7654EC"/>
    <w:rsid w:val="5F9E76ED"/>
    <w:rsid w:val="5FA82A0A"/>
    <w:rsid w:val="5FBE6FD9"/>
    <w:rsid w:val="600853FC"/>
    <w:rsid w:val="601A6995"/>
    <w:rsid w:val="6051068D"/>
    <w:rsid w:val="60697740"/>
    <w:rsid w:val="60747662"/>
    <w:rsid w:val="60A9016E"/>
    <w:rsid w:val="60C32FC6"/>
    <w:rsid w:val="61227EAA"/>
    <w:rsid w:val="61231614"/>
    <w:rsid w:val="624C1682"/>
    <w:rsid w:val="62BF7B16"/>
    <w:rsid w:val="62DE6052"/>
    <w:rsid w:val="62E25B42"/>
    <w:rsid w:val="63065CD5"/>
    <w:rsid w:val="63365AC1"/>
    <w:rsid w:val="637864A7"/>
    <w:rsid w:val="637E55CD"/>
    <w:rsid w:val="63CD09E7"/>
    <w:rsid w:val="63E21C66"/>
    <w:rsid w:val="64136551"/>
    <w:rsid w:val="64306D81"/>
    <w:rsid w:val="64794284"/>
    <w:rsid w:val="648426B7"/>
    <w:rsid w:val="64E72E8B"/>
    <w:rsid w:val="64F41B5D"/>
    <w:rsid w:val="656A1E1F"/>
    <w:rsid w:val="659F7D1B"/>
    <w:rsid w:val="65E97270"/>
    <w:rsid w:val="665644CE"/>
    <w:rsid w:val="666158E9"/>
    <w:rsid w:val="669E4476"/>
    <w:rsid w:val="669F2451"/>
    <w:rsid w:val="66C22D15"/>
    <w:rsid w:val="66E0594C"/>
    <w:rsid w:val="67226E55"/>
    <w:rsid w:val="672B72CF"/>
    <w:rsid w:val="673A6D84"/>
    <w:rsid w:val="67530DBD"/>
    <w:rsid w:val="67535261"/>
    <w:rsid w:val="67560922"/>
    <w:rsid w:val="676E3E49"/>
    <w:rsid w:val="67D0240D"/>
    <w:rsid w:val="67E702C3"/>
    <w:rsid w:val="68072EB4"/>
    <w:rsid w:val="681D7F46"/>
    <w:rsid w:val="6837248C"/>
    <w:rsid w:val="683C7AA3"/>
    <w:rsid w:val="685968A7"/>
    <w:rsid w:val="685F19E3"/>
    <w:rsid w:val="686B0E10"/>
    <w:rsid w:val="68BA526B"/>
    <w:rsid w:val="68DD3617"/>
    <w:rsid w:val="690A5DF3"/>
    <w:rsid w:val="69442726"/>
    <w:rsid w:val="6960556F"/>
    <w:rsid w:val="69F66DCA"/>
    <w:rsid w:val="69F80494"/>
    <w:rsid w:val="6A18228A"/>
    <w:rsid w:val="6A3A789C"/>
    <w:rsid w:val="6A651713"/>
    <w:rsid w:val="6A773014"/>
    <w:rsid w:val="6B1B6095"/>
    <w:rsid w:val="6BDA3F0C"/>
    <w:rsid w:val="6D1A412B"/>
    <w:rsid w:val="6D3C0545"/>
    <w:rsid w:val="6DA34B00"/>
    <w:rsid w:val="6DE31A1D"/>
    <w:rsid w:val="6DF7098F"/>
    <w:rsid w:val="6E494197"/>
    <w:rsid w:val="6E4D3CDC"/>
    <w:rsid w:val="6E5213BD"/>
    <w:rsid w:val="6E80181D"/>
    <w:rsid w:val="6E95615F"/>
    <w:rsid w:val="6EAE7221"/>
    <w:rsid w:val="6ED63278"/>
    <w:rsid w:val="6EE77D01"/>
    <w:rsid w:val="6EED5F9B"/>
    <w:rsid w:val="6F233450"/>
    <w:rsid w:val="6F814935"/>
    <w:rsid w:val="6F873675"/>
    <w:rsid w:val="6FD54C31"/>
    <w:rsid w:val="6FDB2E15"/>
    <w:rsid w:val="6FEE488F"/>
    <w:rsid w:val="702A0B29"/>
    <w:rsid w:val="704D3137"/>
    <w:rsid w:val="70730722"/>
    <w:rsid w:val="714056DB"/>
    <w:rsid w:val="717414E2"/>
    <w:rsid w:val="71A4382F"/>
    <w:rsid w:val="72253C9E"/>
    <w:rsid w:val="723F6B0D"/>
    <w:rsid w:val="72587BCF"/>
    <w:rsid w:val="72B86A00"/>
    <w:rsid w:val="73730004"/>
    <w:rsid w:val="73B54BAD"/>
    <w:rsid w:val="73C571E6"/>
    <w:rsid w:val="73D828A2"/>
    <w:rsid w:val="740F09F7"/>
    <w:rsid w:val="74185868"/>
    <w:rsid w:val="742C3F89"/>
    <w:rsid w:val="74665174"/>
    <w:rsid w:val="74D8233A"/>
    <w:rsid w:val="74DD0C51"/>
    <w:rsid w:val="751D2A0A"/>
    <w:rsid w:val="75490E47"/>
    <w:rsid w:val="75502DDF"/>
    <w:rsid w:val="75677C9E"/>
    <w:rsid w:val="76191423"/>
    <w:rsid w:val="7648159B"/>
    <w:rsid w:val="76660782"/>
    <w:rsid w:val="766E5C13"/>
    <w:rsid w:val="767E572A"/>
    <w:rsid w:val="769A71E1"/>
    <w:rsid w:val="76A40BE3"/>
    <w:rsid w:val="76C0094E"/>
    <w:rsid w:val="76C9762C"/>
    <w:rsid w:val="76E5524D"/>
    <w:rsid w:val="779C230C"/>
    <w:rsid w:val="77BA0C44"/>
    <w:rsid w:val="77C655DB"/>
    <w:rsid w:val="77F85B9E"/>
    <w:rsid w:val="78520C1D"/>
    <w:rsid w:val="785362C3"/>
    <w:rsid w:val="7875528C"/>
    <w:rsid w:val="7878302D"/>
    <w:rsid w:val="787E7941"/>
    <w:rsid w:val="788A485A"/>
    <w:rsid w:val="78B1738C"/>
    <w:rsid w:val="78E507A4"/>
    <w:rsid w:val="791B3704"/>
    <w:rsid w:val="79AB2CDA"/>
    <w:rsid w:val="79CD0EA3"/>
    <w:rsid w:val="79D00993"/>
    <w:rsid w:val="79D55010"/>
    <w:rsid w:val="7A021C83"/>
    <w:rsid w:val="7A024084"/>
    <w:rsid w:val="7A560E98"/>
    <w:rsid w:val="7A6F3D08"/>
    <w:rsid w:val="7A9F41B4"/>
    <w:rsid w:val="7AAC0AB8"/>
    <w:rsid w:val="7AB43295"/>
    <w:rsid w:val="7B0A3A31"/>
    <w:rsid w:val="7B6527D9"/>
    <w:rsid w:val="7BC8347A"/>
    <w:rsid w:val="7C1F61A3"/>
    <w:rsid w:val="7C8C4B5A"/>
    <w:rsid w:val="7C9C690A"/>
    <w:rsid w:val="7CD95DB0"/>
    <w:rsid w:val="7CF951D5"/>
    <w:rsid w:val="7D180687"/>
    <w:rsid w:val="7DDE5BE5"/>
    <w:rsid w:val="7DEE381C"/>
    <w:rsid w:val="7E081E91"/>
    <w:rsid w:val="7E0F053D"/>
    <w:rsid w:val="7E272BEF"/>
    <w:rsid w:val="7E33504C"/>
    <w:rsid w:val="7E4328CE"/>
    <w:rsid w:val="7E6E4118"/>
    <w:rsid w:val="7EA321D2"/>
    <w:rsid w:val="7EC860DC"/>
    <w:rsid w:val="7F6951FF"/>
    <w:rsid w:val="7F8434D1"/>
    <w:rsid w:val="7F981FDB"/>
    <w:rsid w:val="7FA645A7"/>
    <w:rsid w:val="7FC06DB4"/>
    <w:rsid w:val="7FC543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qFormat/>
    <w:uiPriority w:val="0"/>
    <w:pPr>
      <w:widowControl/>
      <w:wordWrap w:val="0"/>
      <w:spacing w:after="160"/>
      <w:ind w:left="1024"/>
      <w:outlineLvl w:val="0"/>
    </w:pPr>
    <w:rPr>
      <w:rFonts w:ascii="Times New Roman" w:hAnsi="Times New Roman" w:eastAsia="宋体" w:cs="Times New Roman"/>
      <w:kern w:val="0"/>
      <w:sz w:val="20"/>
      <w:szCs w:val="20"/>
    </w:rPr>
  </w:style>
  <w:style w:type="paragraph" w:styleId="3">
    <w:name w:val="heading 2"/>
    <w:basedOn w:val="1"/>
    <w:next w:val="1"/>
    <w:link w:val="48"/>
    <w:qFormat/>
    <w:uiPriority w:val="0"/>
    <w:pPr>
      <w:widowControl/>
      <w:wordWrap w:val="0"/>
      <w:spacing w:after="160"/>
      <w:ind w:left="1024"/>
      <w:outlineLvl w:val="1"/>
    </w:pPr>
    <w:rPr>
      <w:rFonts w:ascii="Times New Roman" w:hAnsi="Times New Roman" w:eastAsia="宋体" w:cs="Times New Roman"/>
      <w:kern w:val="0"/>
      <w:sz w:val="20"/>
      <w:szCs w:val="20"/>
    </w:rPr>
  </w:style>
  <w:style w:type="paragraph" w:styleId="4">
    <w:name w:val="heading 3"/>
    <w:basedOn w:val="1"/>
    <w:next w:val="5"/>
    <w:link w:val="58"/>
    <w:qFormat/>
    <w:uiPriority w:val="0"/>
    <w:pPr>
      <w:widowControl/>
      <w:wordWrap w:val="0"/>
      <w:spacing w:after="160"/>
      <w:ind w:left="1400" w:firstLine="1136"/>
      <w:outlineLvl w:val="2"/>
    </w:pPr>
    <w:rPr>
      <w:rFonts w:ascii="Times New Roman" w:hAnsi="Times New Roman" w:eastAsia="宋体" w:cs="Times New Roman"/>
      <w:kern w:val="0"/>
      <w:sz w:val="20"/>
      <w:szCs w:val="20"/>
    </w:rPr>
  </w:style>
  <w:style w:type="paragraph" w:styleId="6">
    <w:name w:val="heading 4"/>
    <w:basedOn w:val="1"/>
    <w:next w:val="1"/>
    <w:link w:val="59"/>
    <w:qFormat/>
    <w:uiPriority w:val="0"/>
    <w:pPr>
      <w:wordWrap w:val="0"/>
      <w:spacing w:after="160"/>
      <w:ind w:left="1600" w:firstLine="2160"/>
      <w:outlineLvl w:val="3"/>
    </w:pPr>
    <w:rPr>
      <w:rFonts w:ascii="Times New Roman" w:hAnsi="Times New Roman" w:eastAsia="宋体" w:cs="Times New Roman"/>
    </w:rPr>
  </w:style>
  <w:style w:type="paragraph" w:styleId="7">
    <w:name w:val="heading 5"/>
    <w:next w:val="1"/>
    <w:link w:val="60"/>
    <w:qFormat/>
    <w:uiPriority w:val="0"/>
    <w:pPr>
      <w:wordWrap w:val="0"/>
      <w:spacing w:after="160"/>
      <w:ind w:left="1800" w:firstLine="1136"/>
      <w:jc w:val="both"/>
      <w:outlineLvl w:val="4"/>
    </w:pPr>
    <w:rPr>
      <w:rFonts w:ascii="Times New Roman" w:hAnsi="Times New Roman" w:eastAsia="宋体" w:cs="Times New Roman"/>
      <w:lang w:val="en-US" w:eastAsia="zh-CN" w:bidi="ar-SA"/>
    </w:rPr>
  </w:style>
  <w:style w:type="paragraph" w:styleId="8">
    <w:name w:val="heading 6"/>
    <w:basedOn w:val="1"/>
    <w:next w:val="1"/>
    <w:link w:val="61"/>
    <w:qFormat/>
    <w:uiPriority w:val="0"/>
    <w:pPr>
      <w:wordWrap w:val="0"/>
      <w:spacing w:after="160"/>
      <w:ind w:left="2000" w:firstLine="2160"/>
      <w:outlineLvl w:val="5"/>
    </w:pPr>
    <w:rPr>
      <w:rFonts w:ascii="Times New Roman" w:hAnsi="Times New Roman" w:eastAsia="宋体" w:cs="Times New Roman"/>
    </w:rPr>
  </w:style>
  <w:style w:type="paragraph" w:styleId="9">
    <w:name w:val="heading 7"/>
    <w:next w:val="1"/>
    <w:link w:val="62"/>
    <w:qFormat/>
    <w:uiPriority w:val="0"/>
    <w:pPr>
      <w:wordWrap w:val="0"/>
      <w:spacing w:after="160"/>
      <w:ind w:left="2200" w:firstLine="1136"/>
      <w:jc w:val="both"/>
      <w:outlineLvl w:val="6"/>
    </w:pPr>
    <w:rPr>
      <w:rFonts w:ascii="Times New Roman" w:hAnsi="Times New Roman" w:eastAsia="宋体" w:cs="Times New Roman"/>
      <w:lang w:val="en-US" w:eastAsia="zh-CN" w:bidi="ar-SA"/>
    </w:rPr>
  </w:style>
  <w:style w:type="paragraph" w:styleId="10">
    <w:name w:val="heading 8"/>
    <w:next w:val="1"/>
    <w:link w:val="63"/>
    <w:qFormat/>
    <w:uiPriority w:val="0"/>
    <w:pPr>
      <w:wordWrap w:val="0"/>
      <w:spacing w:after="160"/>
      <w:ind w:left="2400" w:firstLine="1136"/>
      <w:jc w:val="both"/>
      <w:outlineLvl w:val="7"/>
    </w:pPr>
    <w:rPr>
      <w:rFonts w:ascii="Times New Roman" w:hAnsi="Times New Roman" w:eastAsia="宋体" w:cs="Times New Roman"/>
      <w:lang w:val="en-US" w:eastAsia="zh-CN" w:bidi="ar-SA"/>
    </w:rPr>
  </w:style>
  <w:style w:type="paragraph" w:styleId="11">
    <w:name w:val="heading 9"/>
    <w:next w:val="1"/>
    <w:link w:val="64"/>
    <w:qFormat/>
    <w:uiPriority w:val="0"/>
    <w:pPr>
      <w:wordWrap w:val="0"/>
      <w:spacing w:after="160"/>
      <w:ind w:left="2600" w:firstLine="1136"/>
      <w:jc w:val="both"/>
      <w:outlineLvl w:val="8"/>
    </w:pPr>
    <w:rPr>
      <w:rFonts w:ascii="Times New Roman" w:hAnsi="Times New Roman" w:eastAsia="宋体" w:cs="Times New Roman"/>
      <w:lang w:val="en-US" w:eastAsia="zh-CN" w:bidi="ar-SA"/>
    </w:rPr>
  </w:style>
  <w:style w:type="character" w:default="1" w:styleId="40">
    <w:name w:val="Default Paragraph Font"/>
    <w:unhideWhenUsed/>
    <w:qFormat/>
    <w:uiPriority w:val="1"/>
  </w:style>
  <w:style w:type="table" w:default="1" w:styleId="38">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wordWrap w:val="0"/>
      <w:ind w:left="1096"/>
    </w:pPr>
    <w:rPr>
      <w:rFonts w:ascii="Times New Roman" w:hAnsi="Times New Roman" w:eastAsia="宋体" w:cs="Times New Roman"/>
      <w:kern w:val="0"/>
      <w:sz w:val="20"/>
      <w:szCs w:val="20"/>
    </w:rPr>
  </w:style>
  <w:style w:type="paragraph" w:styleId="12">
    <w:name w:val="toc 7"/>
    <w:next w:val="1"/>
    <w:qFormat/>
    <w:uiPriority w:val="0"/>
    <w:pPr>
      <w:wordWrap w:val="0"/>
      <w:ind w:left="1101"/>
      <w:jc w:val="both"/>
    </w:pPr>
    <w:rPr>
      <w:rFonts w:ascii="Times New Roman" w:hAnsi="Times New Roman" w:eastAsia="宋体" w:cs="Times New Roman"/>
      <w:lang w:val="en-US" w:eastAsia="zh-CN" w:bidi="ar-SA"/>
    </w:rPr>
  </w:style>
  <w:style w:type="paragraph" w:styleId="13">
    <w:name w:val="annotation text"/>
    <w:basedOn w:val="1"/>
    <w:unhideWhenUsed/>
    <w:qFormat/>
    <w:uiPriority w:val="99"/>
    <w:pPr>
      <w:jc w:val="left"/>
    </w:pPr>
  </w:style>
  <w:style w:type="paragraph" w:styleId="14">
    <w:name w:val="Body Text"/>
    <w:basedOn w:val="1"/>
    <w:next w:val="15"/>
    <w:link w:val="72"/>
    <w:qFormat/>
    <w:uiPriority w:val="99"/>
    <w:pPr>
      <w:widowControl/>
      <w:wordWrap w:val="0"/>
      <w:autoSpaceDE w:val="0"/>
      <w:autoSpaceDN w:val="0"/>
      <w:adjustRightInd w:val="0"/>
      <w:spacing w:line="300" w:lineRule="auto"/>
      <w:ind w:left="1024" w:firstLine="422" w:firstLineChars="200"/>
    </w:pPr>
    <w:rPr>
      <w:rFonts w:ascii="宋体" w:hAnsi="宋体" w:eastAsia="宋体" w:cs="Times New Roman"/>
      <w:kern w:val="0"/>
      <w:sz w:val="20"/>
      <w:szCs w:val="21"/>
      <w:lang w:val="zh-CN"/>
    </w:rPr>
  </w:style>
  <w:style w:type="paragraph" w:styleId="15">
    <w:name w:val="Body Text First Indent"/>
    <w:basedOn w:val="14"/>
    <w:next w:val="16"/>
    <w:qFormat/>
    <w:uiPriority w:val="0"/>
    <w:pPr>
      <w:spacing w:after="120" w:line="240" w:lineRule="auto"/>
      <w:ind w:firstLine="420" w:firstLineChars="100"/>
    </w:pPr>
    <w:rPr>
      <w:rFonts w:ascii="Times New Roman"/>
      <w:sz w:val="21"/>
    </w:rPr>
  </w:style>
  <w:style w:type="paragraph" w:styleId="16">
    <w:name w:val="toc 6"/>
    <w:basedOn w:val="1"/>
    <w:next w:val="1"/>
    <w:qFormat/>
    <w:uiPriority w:val="0"/>
    <w:pPr>
      <w:wordWrap w:val="0"/>
      <w:ind w:left="1188"/>
    </w:pPr>
    <w:rPr>
      <w:rFonts w:ascii="Times New Roman" w:hAnsi="Times New Roman" w:eastAsia="宋体" w:cs="Times New Roman"/>
    </w:rPr>
  </w:style>
  <w:style w:type="paragraph" w:styleId="17">
    <w:name w:val="Body Text Indent"/>
    <w:basedOn w:val="1"/>
    <w:next w:val="1"/>
    <w:link w:val="73"/>
    <w:qFormat/>
    <w:uiPriority w:val="0"/>
    <w:pPr>
      <w:widowControl/>
      <w:wordWrap w:val="0"/>
      <w:spacing w:after="120"/>
      <w:ind w:left="420" w:leftChars="200"/>
    </w:pPr>
    <w:rPr>
      <w:rFonts w:ascii="Times New Roman" w:hAnsi="Times New Roman" w:eastAsia="宋体" w:cs="Times New Roman"/>
      <w:kern w:val="0"/>
      <w:sz w:val="20"/>
      <w:szCs w:val="20"/>
    </w:rPr>
  </w:style>
  <w:style w:type="paragraph" w:styleId="18">
    <w:name w:val="Block Text"/>
    <w:basedOn w:val="1"/>
    <w:qFormat/>
    <w:uiPriority w:val="0"/>
    <w:pPr>
      <w:spacing w:after="120"/>
      <w:ind w:left="1440" w:leftChars="700" w:right="1440" w:rightChars="700"/>
    </w:pPr>
    <w:rPr>
      <w:rFonts w:ascii="Calibri" w:hAnsi="Calibri"/>
      <w:szCs w:val="24"/>
    </w:rPr>
  </w:style>
  <w:style w:type="paragraph" w:styleId="19">
    <w:name w:val="toc 5"/>
    <w:next w:val="1"/>
    <w:qFormat/>
    <w:uiPriority w:val="0"/>
    <w:pPr>
      <w:wordWrap w:val="0"/>
      <w:ind w:left="1275"/>
      <w:jc w:val="both"/>
    </w:pPr>
    <w:rPr>
      <w:rFonts w:ascii="Times New Roman" w:hAnsi="Times New Roman" w:eastAsia="宋体" w:cs="Times New Roman"/>
      <w:lang w:val="en-US" w:eastAsia="zh-CN" w:bidi="ar-SA"/>
    </w:rPr>
  </w:style>
  <w:style w:type="paragraph" w:styleId="20">
    <w:name w:val="toc 3"/>
    <w:basedOn w:val="1"/>
    <w:next w:val="1"/>
    <w:qFormat/>
    <w:uiPriority w:val="0"/>
    <w:pPr>
      <w:wordWrap w:val="0"/>
      <w:ind w:left="1193"/>
    </w:pPr>
    <w:rPr>
      <w:rFonts w:ascii="Times New Roman" w:hAnsi="Times New Roman" w:eastAsia="宋体" w:cs="Times New Roman"/>
      <w:kern w:val="0"/>
      <w:sz w:val="20"/>
      <w:szCs w:val="20"/>
    </w:rPr>
  </w:style>
  <w:style w:type="paragraph" w:styleId="21">
    <w:name w:val="Plain Text"/>
    <w:basedOn w:val="1"/>
    <w:next w:val="22"/>
    <w:link w:val="71"/>
    <w:qFormat/>
    <w:uiPriority w:val="0"/>
    <w:pPr>
      <w:widowControl/>
      <w:wordWrap w:val="0"/>
      <w:ind w:left="1024"/>
    </w:pPr>
    <w:rPr>
      <w:rFonts w:ascii="宋体" w:hAnsi="Courier New" w:eastAsia="宋体" w:cs="Times New Roman"/>
      <w:kern w:val="0"/>
      <w:sz w:val="20"/>
      <w:szCs w:val="20"/>
    </w:rPr>
  </w:style>
  <w:style w:type="paragraph" w:styleId="22">
    <w:name w:val="toc 2"/>
    <w:basedOn w:val="1"/>
    <w:next w:val="1"/>
    <w:qFormat/>
    <w:uiPriority w:val="0"/>
    <w:pPr>
      <w:wordWrap w:val="0"/>
      <w:ind w:left="1024"/>
    </w:pPr>
    <w:rPr>
      <w:rFonts w:ascii="Times New Roman" w:hAnsi="Times New Roman" w:eastAsia="宋体" w:cs="Times New Roman"/>
      <w:kern w:val="0"/>
      <w:sz w:val="20"/>
      <w:szCs w:val="20"/>
    </w:rPr>
  </w:style>
  <w:style w:type="paragraph" w:styleId="23">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24">
    <w:name w:val="Date"/>
    <w:basedOn w:val="1"/>
    <w:next w:val="1"/>
    <w:qFormat/>
    <w:uiPriority w:val="0"/>
    <w:pPr>
      <w:adjustRightInd w:val="0"/>
      <w:spacing w:line="312" w:lineRule="atLeast"/>
    </w:pPr>
    <w:rPr>
      <w:rFonts w:ascii="仿宋_GB2312" w:eastAsia="仿宋_GB2312"/>
      <w:kern w:val="0"/>
      <w:sz w:val="28"/>
      <w:szCs w:val="20"/>
    </w:rPr>
  </w:style>
  <w:style w:type="paragraph" w:styleId="25">
    <w:name w:val="Body Text Indent 2"/>
    <w:basedOn w:val="1"/>
    <w:next w:val="15"/>
    <w:link w:val="74"/>
    <w:qFormat/>
    <w:uiPriority w:val="0"/>
    <w:pPr>
      <w:widowControl/>
      <w:wordWrap w:val="0"/>
      <w:snapToGrid w:val="0"/>
      <w:spacing w:line="400" w:lineRule="exact"/>
      <w:ind w:left="1024" w:firstLine="480"/>
    </w:pPr>
    <w:rPr>
      <w:rFonts w:ascii="Times New Roman" w:hAnsi="Times New Roman" w:eastAsia="仿宋_GB2312" w:cs="Times New Roman"/>
      <w:kern w:val="0"/>
      <w:sz w:val="24"/>
      <w:szCs w:val="20"/>
    </w:rPr>
  </w:style>
  <w:style w:type="paragraph" w:styleId="26">
    <w:name w:val="Balloon Text"/>
    <w:basedOn w:val="1"/>
    <w:link w:val="124"/>
    <w:unhideWhenUsed/>
    <w:qFormat/>
    <w:uiPriority w:val="99"/>
    <w:rPr>
      <w:sz w:val="18"/>
      <w:szCs w:val="18"/>
    </w:rPr>
  </w:style>
  <w:style w:type="paragraph" w:styleId="27">
    <w:name w:val="footer"/>
    <w:basedOn w:val="1"/>
    <w:link w:val="52"/>
    <w:unhideWhenUsed/>
    <w:qFormat/>
    <w:uiPriority w:val="99"/>
    <w:pPr>
      <w:tabs>
        <w:tab w:val="center" w:pos="4153"/>
        <w:tab w:val="right" w:pos="8306"/>
      </w:tabs>
      <w:snapToGrid w:val="0"/>
      <w:jc w:val="left"/>
    </w:pPr>
    <w:rPr>
      <w:sz w:val="18"/>
      <w:szCs w:val="18"/>
    </w:rPr>
  </w:style>
  <w:style w:type="paragraph" w:styleId="28">
    <w:name w:val="header"/>
    <w:basedOn w:val="1"/>
    <w:next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widowControl/>
      <w:wordWrap w:val="0"/>
      <w:ind w:left="1024"/>
    </w:pPr>
    <w:rPr>
      <w:rFonts w:ascii="Times New Roman" w:hAnsi="Times New Roman" w:eastAsia="宋体" w:cs="Times New Roman"/>
      <w:kern w:val="0"/>
      <w:sz w:val="20"/>
      <w:szCs w:val="20"/>
    </w:rPr>
  </w:style>
  <w:style w:type="paragraph" w:styleId="30">
    <w:name w:val="toc 4"/>
    <w:next w:val="1"/>
    <w:qFormat/>
    <w:uiPriority w:val="0"/>
    <w:pPr>
      <w:wordWrap w:val="0"/>
      <w:ind w:left="1106"/>
      <w:jc w:val="both"/>
    </w:pPr>
    <w:rPr>
      <w:rFonts w:ascii="Times New Roman" w:hAnsi="Times New Roman" w:eastAsia="宋体" w:cs="Times New Roman"/>
      <w:lang w:val="en-US" w:eastAsia="zh-CN" w:bidi="ar-SA"/>
    </w:rPr>
  </w:style>
  <w:style w:type="paragraph" w:styleId="31">
    <w:name w:val="Subtitle"/>
    <w:next w:val="1"/>
    <w:link w:val="75"/>
    <w:qFormat/>
    <w:uiPriority w:val="0"/>
    <w:pPr>
      <w:wordWrap w:val="0"/>
      <w:spacing w:after="60"/>
      <w:ind w:left="1024"/>
      <w:jc w:val="center"/>
    </w:pPr>
    <w:rPr>
      <w:rFonts w:ascii="Times New Roman" w:hAnsi="Times New Roman" w:eastAsia="宋体" w:cs="Times New Roman"/>
      <w:lang w:val="en-US" w:eastAsia="zh-CN" w:bidi="ar-SA"/>
    </w:rPr>
  </w:style>
  <w:style w:type="paragraph" w:styleId="32">
    <w:name w:val="footnote text"/>
    <w:basedOn w:val="1"/>
    <w:qFormat/>
    <w:uiPriority w:val="0"/>
    <w:pPr>
      <w:snapToGrid w:val="0"/>
      <w:jc w:val="left"/>
    </w:pPr>
    <w:rPr>
      <w:rFonts w:ascii="Times New Roman" w:hAnsi="Times New Roman"/>
      <w:kern w:val="0"/>
      <w:sz w:val="18"/>
      <w:szCs w:val="18"/>
    </w:rPr>
  </w:style>
  <w:style w:type="paragraph" w:styleId="33">
    <w:name w:val="Body Text Indent 3"/>
    <w:basedOn w:val="1"/>
    <w:unhideWhenUsed/>
    <w:qFormat/>
    <w:uiPriority w:val="99"/>
    <w:pPr>
      <w:spacing w:after="120"/>
      <w:ind w:left="420" w:leftChars="200"/>
    </w:pPr>
    <w:rPr>
      <w:sz w:val="16"/>
      <w:szCs w:val="16"/>
    </w:rPr>
  </w:style>
  <w:style w:type="paragraph" w:styleId="34">
    <w:name w:val="toc 9"/>
    <w:next w:val="1"/>
    <w:qFormat/>
    <w:uiPriority w:val="0"/>
    <w:pPr>
      <w:wordWrap w:val="0"/>
      <w:ind w:left="1183"/>
      <w:jc w:val="both"/>
    </w:pPr>
    <w:rPr>
      <w:rFonts w:ascii="Times New Roman" w:hAnsi="Times New Roman" w:eastAsia="宋体" w:cs="Times New Roman"/>
      <w:lang w:val="en-US" w:eastAsia="zh-CN" w:bidi="ar-SA"/>
    </w:rPr>
  </w:style>
  <w:style w:type="paragraph" w:styleId="3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6">
    <w:name w:val="Title"/>
    <w:basedOn w:val="1"/>
    <w:next w:val="1"/>
    <w:link w:val="77"/>
    <w:qFormat/>
    <w:uiPriority w:val="0"/>
    <w:pPr>
      <w:widowControl/>
      <w:wordWrap w:val="0"/>
      <w:overflowPunct w:val="0"/>
      <w:autoSpaceDE w:val="0"/>
      <w:autoSpaceDN w:val="0"/>
      <w:adjustRightInd w:val="0"/>
      <w:spacing w:line="420" w:lineRule="exact"/>
      <w:ind w:left="1024"/>
      <w:jc w:val="center"/>
      <w:textAlignment w:val="baseline"/>
    </w:pPr>
    <w:rPr>
      <w:rFonts w:ascii="Times New Roman" w:hAnsi="Times New Roman" w:eastAsia="黑体" w:cs="Times New Roman"/>
      <w:b/>
      <w:kern w:val="0"/>
      <w:sz w:val="28"/>
      <w:szCs w:val="20"/>
      <w:lang w:val="en-GB"/>
    </w:rPr>
  </w:style>
  <w:style w:type="paragraph" w:styleId="37">
    <w:name w:val="Body Text First Indent 2"/>
    <w:basedOn w:val="17"/>
    <w:link w:val="76"/>
    <w:qFormat/>
    <w:uiPriority w:val="0"/>
    <w:pPr>
      <w:ind w:firstLine="420" w:firstLineChars="200"/>
    </w:p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0"/>
    <w:rPr>
      <w:b/>
      <w:bCs/>
    </w:rPr>
  </w:style>
  <w:style w:type="character" w:styleId="42">
    <w:name w:val="Emphasis"/>
    <w:qFormat/>
    <w:uiPriority w:val="0"/>
    <w:rPr>
      <w:i/>
      <w:sz w:val="21"/>
    </w:rPr>
  </w:style>
  <w:style w:type="character" w:styleId="43">
    <w:name w:val="Hyperlink"/>
    <w:basedOn w:val="40"/>
    <w:unhideWhenUsed/>
    <w:qFormat/>
    <w:uiPriority w:val="99"/>
    <w:rPr>
      <w:color w:val="0000FF"/>
      <w:u w:val="single"/>
    </w:rPr>
  </w:style>
  <w:style w:type="paragraph" w:customStyle="1" w:styleId="44">
    <w:name w:val="表格文字"/>
    <w:basedOn w:val="21"/>
    <w:next w:val="14"/>
    <w:autoRedefine/>
    <w:qFormat/>
    <w:uiPriority w:val="0"/>
    <w:pPr>
      <w:spacing w:before="25" w:after="25"/>
      <w:jc w:val="left"/>
    </w:pPr>
    <w:rPr>
      <w:bCs/>
      <w:spacing w:val="10"/>
      <w:kern w:val="0"/>
      <w:sz w:val="24"/>
      <w:szCs w:val="20"/>
    </w:rPr>
  </w:style>
  <w:style w:type="paragraph" w:customStyle="1" w:styleId="45">
    <w:name w:val="Default"/>
    <w:next w:val="4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7">
    <w:name w:val="密级编号"/>
    <w:basedOn w:val="1"/>
    <w:next w:val="5"/>
    <w:qFormat/>
    <w:uiPriority w:val="0"/>
    <w:pPr>
      <w:widowControl w:val="0"/>
      <w:autoSpaceDE/>
      <w:autoSpaceDN/>
      <w:spacing w:before="0" w:after="0" w:line="240" w:lineRule="auto"/>
      <w:ind w:left="0" w:firstLine="0"/>
      <w:jc w:val="center"/>
    </w:pPr>
    <w:rPr>
      <w:rFonts w:ascii="仿宋_GB2312" w:hAnsi="Times New Roman" w:eastAsia="仿宋_GB2312" w:cs="Times New Roman"/>
      <w:sz w:val="24"/>
    </w:rPr>
  </w:style>
  <w:style w:type="character" w:customStyle="1" w:styleId="48">
    <w:name w:val="标题 2 Char"/>
    <w:basedOn w:val="40"/>
    <w:link w:val="3"/>
    <w:qFormat/>
    <w:uiPriority w:val="0"/>
    <w:rPr>
      <w:rFonts w:ascii="Times New Roman" w:hAnsi="Times New Roman" w:eastAsia="宋体" w:cs="Times New Roman"/>
      <w:kern w:val="0"/>
      <w:sz w:val="20"/>
      <w:szCs w:val="20"/>
    </w:rPr>
  </w:style>
  <w:style w:type="paragraph" w:customStyle="1" w:styleId="49">
    <w:name w:val="首行缩进"/>
    <w:basedOn w:val="1"/>
    <w:qFormat/>
    <w:uiPriority w:val="0"/>
    <w:pPr>
      <w:spacing w:line="360" w:lineRule="auto"/>
      <w:ind w:firstLine="480" w:firstLineChars="200"/>
      <w:jc w:val="left"/>
    </w:pPr>
    <w:rPr>
      <w:rFonts w:ascii="宋体" w:hAnsi="宋体"/>
      <w:sz w:val="24"/>
    </w:rPr>
  </w:style>
  <w:style w:type="paragraph" w:customStyle="1" w:styleId="50">
    <w:name w:val="一级标题"/>
    <w:basedOn w:val="1"/>
    <w:next w:val="14"/>
    <w:qFormat/>
    <w:uiPriority w:val="0"/>
    <w:pPr>
      <w:outlineLvl w:val="0"/>
    </w:pPr>
    <w:rPr>
      <w:b/>
      <w:bCs/>
      <w:sz w:val="32"/>
    </w:rPr>
  </w:style>
  <w:style w:type="character" w:customStyle="1" w:styleId="51">
    <w:name w:val="页眉 Char"/>
    <w:basedOn w:val="40"/>
    <w:link w:val="28"/>
    <w:semiHidden/>
    <w:qFormat/>
    <w:uiPriority w:val="99"/>
    <w:rPr>
      <w:sz w:val="18"/>
      <w:szCs w:val="18"/>
    </w:rPr>
  </w:style>
  <w:style w:type="character" w:customStyle="1" w:styleId="52">
    <w:name w:val="页脚 Char"/>
    <w:basedOn w:val="40"/>
    <w:link w:val="27"/>
    <w:qFormat/>
    <w:uiPriority w:val="99"/>
    <w:rPr>
      <w:sz w:val="18"/>
      <w:szCs w:val="18"/>
    </w:rPr>
  </w:style>
  <w:style w:type="paragraph" w:customStyle="1" w:styleId="53">
    <w:name w:val="s-mid-content-dat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4">
    <w:name w:val="apple-converted-space"/>
    <w:basedOn w:val="40"/>
    <w:qFormat/>
    <w:uiPriority w:val="0"/>
  </w:style>
  <w:style w:type="character" w:customStyle="1" w:styleId="55">
    <w:name w:val="bookmark-item"/>
    <w:basedOn w:val="40"/>
    <w:qFormat/>
    <w:uiPriority w:val="0"/>
  </w:style>
  <w:style w:type="paragraph" w:customStyle="1" w:styleId="56">
    <w:name w:val="fjxx"/>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7">
    <w:name w:val="标题 1 Char"/>
    <w:basedOn w:val="40"/>
    <w:link w:val="2"/>
    <w:qFormat/>
    <w:uiPriority w:val="0"/>
    <w:rPr>
      <w:rFonts w:ascii="Times New Roman" w:hAnsi="Times New Roman" w:eastAsia="宋体" w:cs="Times New Roman"/>
      <w:kern w:val="0"/>
      <w:sz w:val="20"/>
      <w:szCs w:val="20"/>
    </w:rPr>
  </w:style>
  <w:style w:type="character" w:customStyle="1" w:styleId="58">
    <w:name w:val="标题 3 Char"/>
    <w:basedOn w:val="40"/>
    <w:link w:val="4"/>
    <w:qFormat/>
    <w:uiPriority w:val="0"/>
    <w:rPr>
      <w:rFonts w:ascii="Times New Roman" w:hAnsi="Times New Roman" w:eastAsia="宋体" w:cs="Times New Roman"/>
      <w:kern w:val="0"/>
      <w:sz w:val="20"/>
      <w:szCs w:val="20"/>
    </w:rPr>
  </w:style>
  <w:style w:type="character" w:customStyle="1" w:styleId="59">
    <w:name w:val="标题 4 Char"/>
    <w:basedOn w:val="40"/>
    <w:link w:val="6"/>
    <w:qFormat/>
    <w:uiPriority w:val="0"/>
    <w:rPr>
      <w:rFonts w:ascii="Times New Roman" w:hAnsi="Times New Roman" w:eastAsia="宋体" w:cs="Times New Roman"/>
      <w:kern w:val="0"/>
      <w:sz w:val="20"/>
      <w:szCs w:val="20"/>
    </w:rPr>
  </w:style>
  <w:style w:type="character" w:customStyle="1" w:styleId="60">
    <w:name w:val="标题 5 Char"/>
    <w:basedOn w:val="40"/>
    <w:link w:val="7"/>
    <w:qFormat/>
    <w:uiPriority w:val="0"/>
    <w:rPr>
      <w:rFonts w:ascii="Times New Roman" w:hAnsi="Times New Roman" w:eastAsia="宋体" w:cs="Times New Roman"/>
      <w:kern w:val="0"/>
      <w:sz w:val="20"/>
      <w:szCs w:val="20"/>
    </w:rPr>
  </w:style>
  <w:style w:type="character" w:customStyle="1" w:styleId="61">
    <w:name w:val="标题 6 Char"/>
    <w:basedOn w:val="40"/>
    <w:link w:val="8"/>
    <w:qFormat/>
    <w:uiPriority w:val="0"/>
    <w:rPr>
      <w:rFonts w:ascii="Times New Roman" w:hAnsi="Times New Roman" w:eastAsia="宋体" w:cs="Times New Roman"/>
      <w:kern w:val="0"/>
      <w:sz w:val="20"/>
      <w:szCs w:val="20"/>
    </w:rPr>
  </w:style>
  <w:style w:type="character" w:customStyle="1" w:styleId="62">
    <w:name w:val="标题 7 Char"/>
    <w:basedOn w:val="40"/>
    <w:link w:val="9"/>
    <w:qFormat/>
    <w:uiPriority w:val="0"/>
    <w:rPr>
      <w:rFonts w:ascii="Times New Roman" w:hAnsi="Times New Roman" w:eastAsia="宋体" w:cs="Times New Roman"/>
      <w:kern w:val="0"/>
      <w:sz w:val="20"/>
      <w:szCs w:val="20"/>
    </w:rPr>
  </w:style>
  <w:style w:type="character" w:customStyle="1" w:styleId="63">
    <w:name w:val="标题 8 Char"/>
    <w:basedOn w:val="40"/>
    <w:link w:val="10"/>
    <w:qFormat/>
    <w:uiPriority w:val="0"/>
    <w:rPr>
      <w:rFonts w:ascii="Times New Roman" w:hAnsi="Times New Roman" w:eastAsia="宋体" w:cs="Times New Roman"/>
      <w:kern w:val="0"/>
      <w:sz w:val="20"/>
      <w:szCs w:val="20"/>
    </w:rPr>
  </w:style>
  <w:style w:type="character" w:customStyle="1" w:styleId="64">
    <w:name w:val="标题 9 Char"/>
    <w:basedOn w:val="40"/>
    <w:link w:val="11"/>
    <w:qFormat/>
    <w:uiPriority w:val="0"/>
    <w:rPr>
      <w:rFonts w:ascii="Times New Roman" w:hAnsi="Times New Roman" w:eastAsia="宋体" w:cs="Times New Roman"/>
      <w:kern w:val="0"/>
      <w:sz w:val="20"/>
      <w:szCs w:val="20"/>
    </w:rPr>
  </w:style>
  <w:style w:type="character" w:customStyle="1" w:styleId="65">
    <w:name w:val="不明显参考1"/>
    <w:qFormat/>
    <w:uiPriority w:val="0"/>
    <w:rPr>
      <w:color w:val="auto"/>
      <w:sz w:val="21"/>
    </w:rPr>
  </w:style>
  <w:style w:type="character" w:customStyle="1" w:styleId="66">
    <w:name w:val="不明显强调1"/>
    <w:qFormat/>
    <w:uiPriority w:val="0"/>
    <w:rPr>
      <w:i/>
      <w:color w:val="auto"/>
      <w:sz w:val="21"/>
    </w:rPr>
  </w:style>
  <w:style w:type="character" w:customStyle="1" w:styleId="67">
    <w:name w:val="font21"/>
    <w:basedOn w:val="40"/>
    <w:qFormat/>
    <w:uiPriority w:val="0"/>
    <w:rPr>
      <w:rFonts w:hint="eastAsia" w:ascii="宋体" w:hAnsi="宋体" w:eastAsia="宋体" w:cs="宋体"/>
      <w:color w:val="000000"/>
      <w:sz w:val="16"/>
      <w:szCs w:val="16"/>
      <w:u w:val="none"/>
    </w:rPr>
  </w:style>
  <w:style w:type="character" w:customStyle="1" w:styleId="68">
    <w:name w:val="明显参考1"/>
    <w:qFormat/>
    <w:uiPriority w:val="0"/>
    <w:rPr>
      <w:b/>
      <w:color w:val="auto"/>
      <w:sz w:val="21"/>
    </w:rPr>
  </w:style>
  <w:style w:type="character" w:customStyle="1" w:styleId="69">
    <w:name w:val="明显强调1"/>
    <w:qFormat/>
    <w:uiPriority w:val="0"/>
    <w:rPr>
      <w:i/>
      <w:color w:val="auto"/>
      <w:sz w:val="21"/>
    </w:rPr>
  </w:style>
  <w:style w:type="character" w:customStyle="1" w:styleId="70">
    <w:name w:val="书籍标题1"/>
    <w:qFormat/>
    <w:uiPriority w:val="0"/>
    <w:rPr>
      <w:b/>
      <w:i/>
      <w:sz w:val="21"/>
    </w:rPr>
  </w:style>
  <w:style w:type="character" w:customStyle="1" w:styleId="71">
    <w:name w:val="纯文本 Char"/>
    <w:basedOn w:val="40"/>
    <w:link w:val="21"/>
    <w:qFormat/>
    <w:uiPriority w:val="0"/>
    <w:rPr>
      <w:rFonts w:ascii="宋体" w:hAnsi="Courier New" w:eastAsia="宋体" w:cs="Times New Roman"/>
      <w:kern w:val="0"/>
      <w:sz w:val="20"/>
      <w:szCs w:val="20"/>
    </w:rPr>
  </w:style>
  <w:style w:type="character" w:customStyle="1" w:styleId="72">
    <w:name w:val="正文文本 Char"/>
    <w:basedOn w:val="40"/>
    <w:link w:val="14"/>
    <w:qFormat/>
    <w:uiPriority w:val="99"/>
    <w:rPr>
      <w:rFonts w:ascii="宋体" w:hAnsi="宋体" w:eastAsia="宋体" w:cs="Times New Roman"/>
      <w:kern w:val="0"/>
      <w:sz w:val="20"/>
      <w:szCs w:val="21"/>
      <w:lang w:val="zh-CN"/>
    </w:rPr>
  </w:style>
  <w:style w:type="character" w:customStyle="1" w:styleId="73">
    <w:name w:val="正文文本缩进 Char"/>
    <w:basedOn w:val="40"/>
    <w:link w:val="17"/>
    <w:qFormat/>
    <w:uiPriority w:val="0"/>
    <w:rPr>
      <w:rFonts w:ascii="Times New Roman" w:hAnsi="Times New Roman" w:eastAsia="宋体" w:cs="Times New Roman"/>
      <w:kern w:val="0"/>
      <w:sz w:val="20"/>
      <w:szCs w:val="20"/>
    </w:rPr>
  </w:style>
  <w:style w:type="character" w:customStyle="1" w:styleId="74">
    <w:name w:val="正文文本缩进 2 Char"/>
    <w:basedOn w:val="40"/>
    <w:link w:val="25"/>
    <w:qFormat/>
    <w:uiPriority w:val="0"/>
    <w:rPr>
      <w:rFonts w:ascii="Times New Roman" w:hAnsi="Times New Roman" w:eastAsia="仿宋_GB2312" w:cs="Times New Roman"/>
      <w:kern w:val="0"/>
      <w:sz w:val="24"/>
      <w:szCs w:val="20"/>
    </w:rPr>
  </w:style>
  <w:style w:type="character" w:customStyle="1" w:styleId="75">
    <w:name w:val="副标题 Char"/>
    <w:basedOn w:val="40"/>
    <w:link w:val="31"/>
    <w:qFormat/>
    <w:uiPriority w:val="0"/>
    <w:rPr>
      <w:rFonts w:ascii="Times New Roman" w:hAnsi="Times New Roman" w:eastAsia="宋体" w:cs="Times New Roman"/>
      <w:kern w:val="0"/>
      <w:sz w:val="20"/>
      <w:szCs w:val="20"/>
    </w:rPr>
  </w:style>
  <w:style w:type="character" w:customStyle="1" w:styleId="76">
    <w:name w:val="正文首行缩进 2 Char"/>
    <w:basedOn w:val="73"/>
    <w:link w:val="37"/>
    <w:qFormat/>
    <w:uiPriority w:val="0"/>
    <w:rPr>
      <w:rFonts w:ascii="Times New Roman" w:hAnsi="Times New Roman" w:eastAsia="宋体" w:cs="Times New Roman"/>
      <w:kern w:val="0"/>
      <w:sz w:val="20"/>
      <w:szCs w:val="20"/>
    </w:rPr>
  </w:style>
  <w:style w:type="character" w:customStyle="1" w:styleId="77">
    <w:name w:val="标题 Char"/>
    <w:basedOn w:val="40"/>
    <w:link w:val="36"/>
    <w:qFormat/>
    <w:uiPriority w:val="0"/>
    <w:rPr>
      <w:rFonts w:ascii="Times New Roman" w:hAnsi="Times New Roman" w:eastAsia="黑体" w:cs="Times New Roman"/>
      <w:b/>
      <w:kern w:val="0"/>
      <w:sz w:val="28"/>
      <w:szCs w:val="20"/>
      <w:lang w:val="en-GB"/>
    </w:rPr>
  </w:style>
  <w:style w:type="paragraph" w:customStyle="1" w:styleId="78">
    <w:name w:val="TOC 标题1"/>
    <w:next w:val="1"/>
    <w:qFormat/>
    <w:uiPriority w:val="0"/>
    <w:pPr>
      <w:wordWrap w:val="0"/>
      <w:ind w:left="2560"/>
    </w:pPr>
    <w:rPr>
      <w:rFonts w:ascii="Times New Roman" w:hAnsi="Times New Roman" w:eastAsia="宋体" w:cs="Times New Roman"/>
      <w:lang w:val="en-US" w:eastAsia="zh-CN" w:bidi="ar-SA"/>
    </w:rPr>
  </w:style>
  <w:style w:type="paragraph" w:customStyle="1" w:styleId="79">
    <w:name w:val="正文_8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Char"/>
    <w:basedOn w:val="1"/>
    <w:qFormat/>
    <w:uiPriority w:val="0"/>
    <w:pPr>
      <w:widowControl/>
      <w:wordWrap w:val="0"/>
      <w:ind w:left="1024"/>
    </w:pPr>
    <w:rPr>
      <w:rFonts w:ascii="Tahoma" w:hAnsi="Tahoma" w:eastAsia="宋体" w:cs="Times New Roman"/>
      <w:kern w:val="0"/>
      <w:sz w:val="24"/>
      <w:szCs w:val="20"/>
    </w:rPr>
  </w:style>
  <w:style w:type="paragraph" w:customStyle="1" w:styleId="82">
    <w:name w:val="Char_0"/>
    <w:basedOn w:val="83"/>
    <w:qFormat/>
    <w:uiPriority w:val="0"/>
    <w:rPr>
      <w:rFonts w:ascii="Tahoma" w:hAnsi="Tahoma"/>
      <w:sz w:val="24"/>
      <w:szCs w:val="20"/>
    </w:rPr>
  </w:style>
  <w:style w:type="paragraph" w:customStyle="1" w:styleId="83">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纯文本_0"/>
    <w:basedOn w:val="87"/>
    <w:unhideWhenUsed/>
    <w:qFormat/>
    <w:uiPriority w:val="0"/>
    <w:pPr>
      <w:widowControl/>
      <w:wordWrap w:val="0"/>
      <w:ind w:left="1024"/>
    </w:pPr>
    <w:rPr>
      <w:rFonts w:ascii="宋体" w:hAnsi="Courier New"/>
      <w:kern w:val="0"/>
      <w:sz w:val="20"/>
      <w:szCs w:val="20"/>
    </w:rPr>
  </w:style>
  <w:style w:type="paragraph" w:customStyle="1" w:styleId="8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列出段落1"/>
    <w:basedOn w:val="1"/>
    <w:next w:val="1"/>
    <w:qFormat/>
    <w:uiPriority w:val="0"/>
    <w:pPr>
      <w:wordWrap w:val="0"/>
      <w:ind w:left="1106"/>
    </w:pPr>
    <w:rPr>
      <w:rFonts w:ascii="Times New Roman" w:hAnsi="Times New Roman" w:eastAsia="宋体" w:cs="Times New Roman"/>
      <w:kern w:val="0"/>
      <w:sz w:val="20"/>
      <w:szCs w:val="20"/>
    </w:rPr>
  </w:style>
  <w:style w:type="paragraph" w:customStyle="1" w:styleId="89">
    <w:name w:val="普通(网站)_0"/>
    <w:basedOn w:val="83"/>
    <w:unhideWhenUsed/>
    <w:qFormat/>
    <w:uiPriority w:val="0"/>
    <w:pPr>
      <w:widowControl/>
      <w:wordWrap w:val="0"/>
      <w:spacing w:before="100" w:beforeAutospacing="1" w:after="100" w:afterAutospacing="1"/>
      <w:ind w:left="1024"/>
      <w:jc w:val="left"/>
    </w:pPr>
    <w:rPr>
      <w:rFonts w:ascii="宋体" w:hAnsi="宋体"/>
      <w:kern w:val="0"/>
      <w:sz w:val="24"/>
    </w:rPr>
  </w:style>
  <w:style w:type="paragraph" w:customStyle="1" w:styleId="90">
    <w:name w:val="引用1"/>
    <w:next w:val="1"/>
    <w:link w:val="91"/>
    <w:qFormat/>
    <w:uiPriority w:val="0"/>
    <w:pPr>
      <w:wordWrap w:val="0"/>
      <w:spacing w:before="200" w:after="160"/>
      <w:ind w:left="3680" w:right="864"/>
      <w:jc w:val="center"/>
    </w:pPr>
    <w:rPr>
      <w:rFonts w:ascii="Times New Roman" w:hAnsi="Times New Roman" w:eastAsia="宋体" w:cs="Times New Roman"/>
      <w:i/>
      <w:lang w:val="en-US" w:eastAsia="zh-CN" w:bidi="ar-SA"/>
    </w:rPr>
  </w:style>
  <w:style w:type="character" w:customStyle="1" w:styleId="91">
    <w:name w:val="引用 字符"/>
    <w:basedOn w:val="40"/>
    <w:link w:val="90"/>
    <w:qFormat/>
    <w:uiPriority w:val="0"/>
    <w:rPr>
      <w:rFonts w:ascii="Times New Roman" w:hAnsi="Times New Roman" w:eastAsia="宋体" w:cs="Times New Roman"/>
      <w:i/>
      <w:kern w:val="0"/>
      <w:sz w:val="20"/>
      <w:szCs w:val="20"/>
    </w:rPr>
  </w:style>
  <w:style w:type="paragraph" w:customStyle="1" w:styleId="92">
    <w:name w:val="*正文"/>
    <w:basedOn w:val="1"/>
    <w:qFormat/>
    <w:uiPriority w:val="0"/>
    <w:pPr>
      <w:widowControl/>
      <w:wordWrap w:val="0"/>
      <w:ind w:left="1024" w:firstLine="200" w:firstLineChars="200"/>
      <w:contextualSpacing/>
    </w:pPr>
    <w:rPr>
      <w:rFonts w:ascii="宋体" w:hAnsi="Times New Roman" w:eastAsia="宋体" w:cs="Times New Roman"/>
      <w:kern w:val="0"/>
      <w:sz w:val="20"/>
      <w:szCs w:val="24"/>
      <w:lang w:bidi="en-US"/>
    </w:rPr>
  </w:style>
  <w:style w:type="paragraph" w:customStyle="1" w:styleId="93">
    <w:name w:val="明显引用1"/>
    <w:next w:val="1"/>
    <w:link w:val="94"/>
    <w:qFormat/>
    <w:uiPriority w:val="0"/>
    <w:pPr>
      <w:wordWrap w:val="0"/>
      <w:spacing w:before="360" w:after="360"/>
      <w:ind w:left="3766" w:right="950"/>
      <w:jc w:val="center"/>
    </w:pPr>
    <w:rPr>
      <w:rFonts w:ascii="Times New Roman" w:hAnsi="Times New Roman" w:eastAsia="宋体" w:cs="Times New Roman"/>
      <w:i/>
      <w:lang w:val="en-US" w:eastAsia="zh-CN" w:bidi="ar-SA"/>
    </w:rPr>
  </w:style>
  <w:style w:type="character" w:customStyle="1" w:styleId="94">
    <w:name w:val="明显引用 字符"/>
    <w:basedOn w:val="40"/>
    <w:link w:val="93"/>
    <w:qFormat/>
    <w:uiPriority w:val="0"/>
    <w:rPr>
      <w:rFonts w:ascii="Times New Roman" w:hAnsi="Times New Roman" w:eastAsia="宋体" w:cs="Times New Roman"/>
      <w:i/>
      <w:kern w:val="0"/>
      <w:sz w:val="20"/>
      <w:szCs w:val="20"/>
    </w:rPr>
  </w:style>
  <w:style w:type="paragraph" w:customStyle="1" w:styleId="95">
    <w:name w:val="Other|1"/>
    <w:basedOn w:val="1"/>
    <w:qFormat/>
    <w:uiPriority w:val="0"/>
    <w:pPr>
      <w:widowControl/>
      <w:wordWrap w:val="0"/>
      <w:ind w:left="1024"/>
    </w:pPr>
    <w:rPr>
      <w:rFonts w:ascii="宋体" w:hAnsi="宋体" w:eastAsia="宋体" w:cs="宋体"/>
      <w:kern w:val="0"/>
      <w:sz w:val="19"/>
      <w:szCs w:val="19"/>
      <w:lang w:val="zh-CN" w:bidi="zh-CN"/>
    </w:rPr>
  </w:style>
  <w:style w:type="paragraph" w:customStyle="1" w:styleId="96">
    <w:name w:val="纯文本_3"/>
    <w:basedOn w:val="97"/>
    <w:qFormat/>
    <w:uiPriority w:val="0"/>
    <w:rPr>
      <w:rFonts w:ascii="宋体" w:hAnsi="Courier New"/>
      <w:szCs w:val="20"/>
    </w:rPr>
  </w:style>
  <w:style w:type="paragraph" w:customStyle="1" w:styleId="9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Table Paragraph"/>
    <w:basedOn w:val="1"/>
    <w:qFormat/>
    <w:uiPriority w:val="1"/>
    <w:rPr>
      <w:rFonts w:ascii="仿宋" w:hAnsi="仿宋" w:eastAsia="仿宋" w:cs="仿宋"/>
      <w:lang w:val="zh-CN" w:bidi="zh-CN"/>
    </w:rPr>
  </w:style>
  <w:style w:type="paragraph" w:customStyle="1" w:styleId="99">
    <w:name w:val="纯文本_0_0"/>
    <w:basedOn w:val="80"/>
    <w:qFormat/>
    <w:uiPriority w:val="0"/>
    <w:rPr>
      <w:rFonts w:ascii="宋体" w:hAnsi="Courier New"/>
      <w:szCs w:val="21"/>
    </w:rPr>
  </w:style>
  <w:style w:type="paragraph" w:customStyle="1" w:styleId="100">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纯文本_1"/>
    <w:basedOn w:val="1"/>
    <w:qFormat/>
    <w:uiPriority w:val="0"/>
    <w:rPr>
      <w:rFonts w:ascii="宋体" w:hAnsi="Courier New"/>
      <w:szCs w:val="20"/>
    </w:rPr>
  </w:style>
  <w:style w:type="paragraph" w:customStyle="1" w:styleId="103">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
    <w:name w:val="纯文本1"/>
    <w:basedOn w:val="1"/>
    <w:qFormat/>
    <w:uiPriority w:val="0"/>
    <w:pPr>
      <w:adjustRightInd w:val="0"/>
      <w:jc w:val="left"/>
    </w:pPr>
    <w:rPr>
      <w:rFonts w:ascii="宋体" w:hAnsi="Courier New"/>
      <w:sz w:val="24"/>
      <w:szCs w:val="20"/>
    </w:rPr>
  </w:style>
  <w:style w:type="character" w:customStyle="1" w:styleId="109">
    <w:name w:val="font91"/>
    <w:basedOn w:val="40"/>
    <w:qFormat/>
    <w:uiPriority w:val="0"/>
    <w:rPr>
      <w:rFonts w:hint="eastAsia" w:ascii="宋体" w:hAnsi="宋体" w:eastAsia="宋体" w:cs="宋体"/>
      <w:color w:val="000000"/>
      <w:sz w:val="24"/>
      <w:szCs w:val="24"/>
      <w:u w:val="none"/>
    </w:rPr>
  </w:style>
  <w:style w:type="paragraph" w:customStyle="1" w:styleId="110">
    <w:name w:val="WPSOffice手动目录 1"/>
    <w:qFormat/>
    <w:uiPriority w:val="0"/>
    <w:rPr>
      <w:rFonts w:ascii="Calibri" w:hAnsi="Calibri" w:eastAsia="宋体" w:cs="Times New Roman"/>
      <w:lang w:val="en-US" w:eastAsia="zh-CN" w:bidi="ar-SA"/>
    </w:rPr>
  </w:style>
  <w:style w:type="paragraph" w:customStyle="1" w:styleId="111">
    <w:name w:val="WPSOffice手动目录 2"/>
    <w:qFormat/>
    <w:uiPriority w:val="0"/>
    <w:pPr>
      <w:ind w:left="200" w:leftChars="200"/>
    </w:pPr>
    <w:rPr>
      <w:rFonts w:ascii="Calibri" w:hAnsi="Calibri" w:eastAsia="宋体" w:cs="Times New Roman"/>
      <w:lang w:val="en-US" w:eastAsia="zh-CN" w:bidi="ar-SA"/>
    </w:rPr>
  </w:style>
  <w:style w:type="paragraph" w:customStyle="1" w:styleId="112">
    <w:name w:val="UserStyle_0"/>
    <w:basedOn w:val="1"/>
    <w:next w:val="113"/>
    <w:qFormat/>
    <w:uiPriority w:val="0"/>
    <w:pPr>
      <w:textAlignment w:val="baseline"/>
    </w:pPr>
    <w:rPr>
      <w:rFonts w:ascii="Calibri" w:hAnsi="Calibri" w:eastAsia="宋体" w:cs="Times New Roman"/>
      <w:b/>
      <w:bCs/>
      <w:sz w:val="32"/>
      <w:szCs w:val="24"/>
    </w:rPr>
  </w:style>
  <w:style w:type="paragraph" w:customStyle="1" w:styleId="113">
    <w:name w:val="BodyText"/>
    <w:basedOn w:val="1"/>
    <w:qFormat/>
    <w:uiPriority w:val="0"/>
    <w:pPr>
      <w:jc w:val="center"/>
      <w:textAlignment w:val="baseline"/>
    </w:pPr>
    <w:rPr>
      <w:rFonts w:ascii="Calibri" w:hAnsi="Calibri" w:eastAsia="宋体"/>
      <w:sz w:val="44"/>
      <w:szCs w:val="20"/>
    </w:rPr>
  </w:style>
  <w:style w:type="character" w:customStyle="1" w:styleId="114">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115">
    <w:name w:val="Heading1"/>
    <w:basedOn w:val="1"/>
    <w:next w:val="1"/>
    <w:qFormat/>
    <w:uiPriority w:val="0"/>
    <w:pPr>
      <w:spacing w:beforeAutospacing="1" w:afterAutospacing="1"/>
      <w:jc w:val="left"/>
      <w:textAlignment w:val="baseline"/>
    </w:pPr>
    <w:rPr>
      <w:rFonts w:ascii="宋体" w:hAnsi="宋体" w:eastAsia="宋体"/>
      <w:b/>
      <w:kern w:val="44"/>
      <w:sz w:val="48"/>
      <w:szCs w:val="48"/>
    </w:rPr>
  </w:style>
  <w:style w:type="paragraph" w:customStyle="1" w:styleId="116">
    <w:name w:val="Heading2"/>
    <w:basedOn w:val="1"/>
    <w:next w:val="1"/>
    <w:qFormat/>
    <w:uiPriority w:val="0"/>
    <w:pPr>
      <w:keepNext/>
      <w:keepLines/>
      <w:spacing w:line="360" w:lineRule="auto"/>
      <w:textAlignment w:val="baseline"/>
    </w:pPr>
    <w:rPr>
      <w:rFonts w:ascii="Cambria" w:hAnsi="Cambria" w:eastAsia="宋体" w:cs="Times New Roman"/>
      <w:b/>
      <w:bCs/>
      <w:sz w:val="28"/>
      <w:szCs w:val="32"/>
    </w:rPr>
  </w:style>
  <w:style w:type="paragraph" w:customStyle="1" w:styleId="117">
    <w:name w:val="正文ok"/>
    <w:qFormat/>
    <w:uiPriority w:val="0"/>
    <w:pPr>
      <w:spacing w:line="360" w:lineRule="auto"/>
      <w:ind w:firstLine="200" w:firstLineChars="200"/>
    </w:pPr>
    <w:rPr>
      <w:rFonts w:ascii="宋体" w:hAnsi="Times New Roman" w:eastAsia="宋体" w:cs="宋体"/>
      <w:sz w:val="24"/>
      <w:lang w:val="en-US" w:eastAsia="zh-CN" w:bidi="ar-SA"/>
    </w:rPr>
  </w:style>
  <w:style w:type="paragraph" w:customStyle="1" w:styleId="118">
    <w:name w:val="xl3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character" w:customStyle="1" w:styleId="119">
    <w:name w:val="Char Char1"/>
    <w:qFormat/>
    <w:uiPriority w:val="0"/>
    <w:rPr>
      <w:rFonts w:ascii="Times New Roman" w:hAnsi="Times New Roman" w:eastAsia="宋体"/>
      <w:color w:val="auto"/>
      <w:kern w:val="2"/>
      <w:sz w:val="18"/>
      <w:szCs w:val="24"/>
      <w:lang w:val="en-US" w:eastAsia="zh-CN"/>
    </w:rPr>
  </w:style>
  <w:style w:type="paragraph" w:customStyle="1" w:styleId="120">
    <w:name w:val="_Style 14"/>
    <w:basedOn w:val="1"/>
    <w:next w:val="88"/>
    <w:qFormat/>
    <w:uiPriority w:val="99"/>
    <w:pPr>
      <w:spacing w:line="360" w:lineRule="auto"/>
      <w:ind w:firstLine="420" w:firstLineChars="200"/>
    </w:pPr>
    <w:rPr>
      <w:rFonts w:ascii="等线" w:hAnsi="等线" w:eastAsia="等线"/>
      <w:sz w:val="24"/>
    </w:rPr>
  </w:style>
  <w:style w:type="character" w:customStyle="1" w:styleId="121">
    <w:name w:val="Char Char5"/>
    <w:qFormat/>
    <w:uiPriority w:val="0"/>
    <w:rPr>
      <w:rFonts w:ascii="Times New Roman" w:hAnsi="Times New Roman" w:eastAsia="宋体"/>
      <w:color w:val="auto"/>
      <w:kern w:val="2"/>
      <w:sz w:val="21"/>
      <w:szCs w:val="24"/>
      <w:lang w:val="en-US" w:eastAsia="zh-CN"/>
    </w:rPr>
  </w:style>
  <w:style w:type="paragraph" w:customStyle="1" w:styleId="122">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12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24">
    <w:name w:val="批注框文本 Char"/>
    <w:basedOn w:val="40"/>
    <w:link w:val="26"/>
    <w:semiHidden/>
    <w:qFormat/>
    <w:uiPriority w:val="99"/>
    <w:rPr>
      <w:rFonts w:asciiTheme="minorHAnsi" w:hAnsiTheme="minorHAnsi" w:eastAsiaTheme="minorEastAsia" w:cstheme="minorBidi"/>
      <w:kern w:val="2"/>
      <w:sz w:val="18"/>
      <w:szCs w:val="18"/>
    </w:rPr>
  </w:style>
  <w:style w:type="paragraph" w:customStyle="1" w:styleId="125">
    <w:name w:val="正文缩进1"/>
    <w:basedOn w:val="1"/>
    <w:qFormat/>
    <w:uiPriority w:val="0"/>
    <w:pPr>
      <w:autoSpaceDE w:val="0"/>
      <w:autoSpaceDN w:val="0"/>
      <w:adjustRightInd w:val="0"/>
      <w:ind w:firstLine="420"/>
      <w:jc w:val="left"/>
    </w:pPr>
    <w:rPr>
      <w:rFonts w:ascii="宋体" w:hAnsi="Times New Roman"/>
      <w:kern w:val="0"/>
      <w:sz w:val="24"/>
      <w:szCs w:val="20"/>
    </w:rPr>
  </w:style>
  <w:style w:type="paragraph" w:customStyle="1" w:styleId="126">
    <w:name w:val="索引 11"/>
    <w:basedOn w:val="1"/>
    <w:next w:val="1"/>
    <w:qFormat/>
    <w:uiPriority w:val="0"/>
    <w:pPr>
      <w:spacing w:line="360" w:lineRule="auto"/>
    </w:pPr>
    <w:rPr>
      <w:rFonts w:ascii="仿宋_GB2312" w:hAnsi="Times New Roman" w:eastAsia="仿宋_GB2312"/>
      <w:sz w:val="24"/>
      <w:szCs w:val="20"/>
    </w:rPr>
  </w:style>
  <w:style w:type="table" w:customStyle="1" w:styleId="127">
    <w:name w:val="Table Normal"/>
    <w:unhideWhenUsed/>
    <w:qFormat/>
    <w:uiPriority w:val="2"/>
    <w:tblPr>
      <w:tblCellMar>
        <w:top w:w="0" w:type="dxa"/>
        <w:left w:w="0" w:type="dxa"/>
        <w:bottom w:w="0" w:type="dxa"/>
        <w:right w:w="0" w:type="dxa"/>
      </w:tblCellMar>
    </w:tblPr>
  </w:style>
  <w:style w:type="paragraph" w:customStyle="1" w:styleId="128">
    <w:name w:val="List Paragraph"/>
    <w:basedOn w:val="1"/>
    <w:qFormat/>
    <w:uiPriority w:val="1"/>
    <w:pPr>
      <w:ind w:left="535" w:firstLine="480"/>
    </w:pPr>
  </w:style>
  <w:style w:type="paragraph" w:customStyle="1" w:styleId="129">
    <w:name w:val="正文首行缩进2字符"/>
    <w:basedOn w:val="1"/>
    <w:qFormat/>
    <w:uiPriority w:val="99"/>
    <w:pPr>
      <w:spacing w:line="360" w:lineRule="auto"/>
      <w:ind w:firstLine="200" w:firstLineChars="200"/>
    </w:pPr>
    <w:rPr>
      <w:rFonts w:ascii="Times New Roman" w:hAnsi="Times New Roman" w:eastAsia="仿宋" w:cs="Times New Roman"/>
      <w:sz w:val="28"/>
      <w:szCs w:val="20"/>
    </w:rPr>
  </w:style>
  <w:style w:type="paragraph" w:customStyle="1" w:styleId="130">
    <w:name w:val="Normal"/>
    <w:qFormat/>
    <w:uiPriority w:val="0"/>
    <w:rPr>
      <w:rFonts w:ascii="Times New Roman" w:hAnsi="Times New Roman" w:eastAsia="Times New Roman" w:cs="Times New Roman"/>
      <w:sz w:val="24"/>
      <w:szCs w:val="24"/>
      <w:lang w:val="en-US" w:eastAsia="zh-CN" w:bidi="ar-SA"/>
    </w:rPr>
  </w:style>
  <w:style w:type="paragraph" w:customStyle="1" w:styleId="131">
    <w:name w:val="[Normal]"/>
    <w:qFormat/>
    <w:uiPriority w:val="0"/>
    <w:rPr>
      <w:rFonts w:ascii="宋体" w:hAnsi="宋体" w:eastAsia="宋体" w:cs="Times New Roman"/>
      <w:sz w:val="24"/>
      <w:szCs w:val="22"/>
      <w:lang w:val="zh-CN" w:eastAsia="zh-CN" w:bidi="ar-SA"/>
    </w:rPr>
  </w:style>
  <w:style w:type="paragraph" w:customStyle="1" w:styleId="132">
    <w:name w:val="ne-p"/>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91</Pages>
  <Words>9616</Words>
  <Characters>10652</Characters>
  <Lines>289</Lines>
  <Paragraphs>81</Paragraphs>
  <TotalTime>35</TotalTime>
  <ScaleCrop>false</ScaleCrop>
  <LinksUpToDate>false</LinksUpToDate>
  <CharactersWithSpaces>10794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2020-12-14T16:02:00Z</dcterms:created>
  <dc:creator>deeplm</dc:creator>
  <cp:lastModifiedBy>Administrator</cp:lastModifiedBy>
  <cp:lastPrinted>2024-09-29T01:33:00Z</cp:lastPrinted>
  <dcterms:modified xsi:type="dcterms:W3CDTF">2024-09-30T02:51:29Z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AFB34251B05140A88572BC42163E9B3E_13</vt:lpwstr>
  </property>
  <property fmtid="{D5CDD505-2E9C-101B-9397-08002B2CF9AE}" pid="4" name="commondata">
    <vt:lpwstr>eyJoZGlkIjoiMzA0ZDY5ZmRlNDQ4YTM4ZWY4ZTg1ZWYwMzdmNzFkYzcifQ==</vt:lpwstr>
  </property>
</Properties>
</file>